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media/image7.jpg" ContentType="image/png"/>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media/image49.jpg" ContentType="image/png"/>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78824697" w:displacedByCustomXml="next"/>
    <w:bookmarkStart w:id="1" w:name="_Toc78810308" w:displacedByCustomXml="next"/>
    <w:bookmarkStart w:id="2" w:name="_Toc78639323" w:displacedByCustomXml="next"/>
    <w:bookmarkStart w:id="3" w:name="_Toc78639261" w:displacedByCustomXml="next"/>
    <w:bookmarkStart w:id="4" w:name="_Toc66721618" w:displacedByCustomXml="next"/>
    <w:bookmarkStart w:id="5" w:name="_Toc78636597" w:displacedByCustomXml="next"/>
    <w:bookmarkStart w:id="6" w:name="_Toc78813513" w:displacedByCustomXml="next"/>
    <w:bookmarkStart w:id="7" w:name="_Toc78813573" w:displacedByCustomXml="next"/>
    <w:bookmarkStart w:id="8" w:name="_Toc79501130" w:displacedByCustomXml="next"/>
    <w:sdt>
      <w:sdtPr>
        <w:rPr>
          <w:rFonts w:eastAsiaTheme="minorEastAsia" w:cstheme="minorBidi"/>
          <w:b w:val="0"/>
          <w:sz w:val="24"/>
          <w:szCs w:val="22"/>
        </w:rPr>
        <w:id w:val="1267268333"/>
        <w:docPartObj>
          <w:docPartGallery w:val="Cover Pages"/>
          <w:docPartUnique/>
        </w:docPartObj>
      </w:sdtPr>
      <w:sdtEndPr>
        <w:rPr>
          <w:rFonts w:cs="Times New Roman"/>
          <w:sz w:val="36"/>
        </w:rPr>
      </w:sdtEndPr>
      <w:sdtContent>
        <w:p w14:paraId="75227AAC" w14:textId="77777777" w:rsidR="003F537B" w:rsidRDefault="003F537B" w:rsidP="003F537B">
          <w:pPr>
            <w:pStyle w:val="Heading1"/>
            <w:spacing w:line="360" w:lineRule="auto"/>
            <w:jc w:val="center"/>
          </w:pPr>
          <w:r>
            <w:rPr>
              <w:noProof/>
            </w:rPr>
            <w:drawing>
              <wp:inline distT="0" distB="0" distL="0" distR="0" wp14:anchorId="5AF7DD72" wp14:editId="71F75082">
                <wp:extent cx="2856230" cy="2799080"/>
                <wp:effectExtent l="0" t="0" r="1270" b="1270"/>
                <wp:docPr id="249" name="Picture 249"/>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8"/>
                        <a:stretch>
                          <a:fillRect/>
                        </a:stretch>
                      </pic:blipFill>
                      <pic:spPr>
                        <a:xfrm>
                          <a:off x="0" y="0"/>
                          <a:ext cx="2856230" cy="2799080"/>
                        </a:xfrm>
                        <a:prstGeom prst="rect">
                          <a:avLst/>
                        </a:prstGeom>
                      </pic:spPr>
                    </pic:pic>
                  </a:graphicData>
                </a:graphic>
              </wp:inline>
            </w:drawing>
          </w:r>
          <w:bookmarkEnd w:id="8"/>
          <w:bookmarkEnd w:id="7"/>
          <w:bookmarkEnd w:id="6"/>
          <w:bookmarkEnd w:id="5"/>
          <w:bookmarkEnd w:id="4"/>
          <w:bookmarkEnd w:id="3"/>
          <w:bookmarkEnd w:id="2"/>
          <w:bookmarkEnd w:id="1"/>
          <w:bookmarkEnd w:id="0"/>
        </w:p>
        <w:p w14:paraId="46C91504" w14:textId="77777777" w:rsidR="003F537B" w:rsidRDefault="003F537B" w:rsidP="003F537B">
          <w:pPr>
            <w:pStyle w:val="Title"/>
            <w:jc w:val="center"/>
          </w:pPr>
        </w:p>
        <w:p w14:paraId="2B381019" w14:textId="77777777" w:rsidR="003F537B" w:rsidRDefault="003F537B" w:rsidP="003F537B">
          <w:pPr>
            <w:pStyle w:val="Title"/>
            <w:jc w:val="center"/>
          </w:pPr>
          <w:r>
            <w:t>High Frequency Gate Driver Design for Gallium Nitride Power Devices</w:t>
          </w:r>
        </w:p>
        <w:p w14:paraId="20CE5A2A" w14:textId="77777777" w:rsidR="003F537B" w:rsidRPr="00435F14" w:rsidRDefault="003F537B" w:rsidP="003F537B"/>
        <w:p w14:paraId="2765B0E3" w14:textId="77777777" w:rsidR="003F537B" w:rsidRDefault="003F537B" w:rsidP="003F537B">
          <w:pPr>
            <w:pStyle w:val="Heading2"/>
            <w:jc w:val="center"/>
            <w:rPr>
              <w:b w:val="0"/>
            </w:rPr>
          </w:pPr>
          <w:bookmarkStart w:id="9" w:name="_Toc66721619"/>
          <w:bookmarkStart w:id="10" w:name="_Toc78636598"/>
          <w:bookmarkStart w:id="11" w:name="_Toc78639262"/>
          <w:bookmarkStart w:id="12" w:name="_Toc78639324"/>
          <w:bookmarkStart w:id="13" w:name="_Toc78810309"/>
          <w:bookmarkStart w:id="14" w:name="_Toc78813514"/>
          <w:bookmarkStart w:id="15" w:name="_Toc78813574"/>
          <w:bookmarkStart w:id="16" w:name="_Toc78824698"/>
          <w:bookmarkStart w:id="17" w:name="_Toc79501131"/>
          <w:r w:rsidRPr="00435F14">
            <w:t>By</w:t>
          </w:r>
          <w:bookmarkEnd w:id="9"/>
          <w:bookmarkEnd w:id="10"/>
          <w:bookmarkEnd w:id="11"/>
          <w:bookmarkEnd w:id="12"/>
          <w:bookmarkEnd w:id="13"/>
          <w:bookmarkEnd w:id="14"/>
          <w:bookmarkEnd w:id="15"/>
          <w:bookmarkEnd w:id="16"/>
          <w:bookmarkEnd w:id="17"/>
        </w:p>
        <w:p w14:paraId="033FADB7" w14:textId="77777777" w:rsidR="003F537B" w:rsidRPr="00435F14" w:rsidRDefault="003F537B" w:rsidP="003F537B"/>
        <w:p w14:paraId="3CF7F044" w14:textId="77777777" w:rsidR="003F537B" w:rsidRDefault="00327BCB" w:rsidP="003F537B">
          <w:pPr>
            <w:pStyle w:val="Heading2"/>
            <w:jc w:val="center"/>
            <w:rPr>
              <w:b w:val="0"/>
            </w:rPr>
          </w:pPr>
          <w:bookmarkStart w:id="18" w:name="_Toc66721620"/>
          <w:bookmarkStart w:id="19" w:name="_Toc78636599"/>
          <w:bookmarkStart w:id="20" w:name="_Toc78639263"/>
          <w:bookmarkStart w:id="21" w:name="_Toc78639325"/>
          <w:bookmarkStart w:id="22" w:name="_Toc78810310"/>
          <w:bookmarkStart w:id="23" w:name="_Toc78813515"/>
          <w:bookmarkStart w:id="24" w:name="_Toc78813575"/>
          <w:bookmarkStart w:id="25" w:name="_Toc78824699"/>
          <w:bookmarkStart w:id="26" w:name="_Toc79501132"/>
          <w:proofErr w:type="spellStart"/>
          <w:r>
            <w:t>Qiu</w:t>
          </w:r>
          <w:proofErr w:type="spellEnd"/>
          <w:r>
            <w:t xml:space="preserve"> Y</w:t>
          </w:r>
          <w:r w:rsidR="003F537B" w:rsidRPr="00435F14">
            <w:t>ang Tan</w:t>
          </w:r>
          <w:bookmarkEnd w:id="18"/>
          <w:bookmarkEnd w:id="19"/>
          <w:bookmarkEnd w:id="20"/>
          <w:bookmarkEnd w:id="21"/>
          <w:bookmarkEnd w:id="22"/>
          <w:bookmarkEnd w:id="23"/>
          <w:bookmarkEnd w:id="24"/>
          <w:bookmarkEnd w:id="25"/>
          <w:bookmarkEnd w:id="26"/>
        </w:p>
        <w:p w14:paraId="0EC92FAF" w14:textId="77777777" w:rsidR="003F537B" w:rsidRDefault="003F537B" w:rsidP="003F537B"/>
        <w:p w14:paraId="573701EC" w14:textId="77777777" w:rsidR="003F537B" w:rsidRPr="00435F14" w:rsidRDefault="003F537B" w:rsidP="003F537B"/>
        <w:p w14:paraId="7451A129" w14:textId="77777777" w:rsidR="003F537B" w:rsidRDefault="003F537B" w:rsidP="003F537B">
          <w:pPr>
            <w:jc w:val="center"/>
          </w:pPr>
        </w:p>
        <w:p w14:paraId="7AA08758" w14:textId="77777777" w:rsidR="003F537B" w:rsidRDefault="003F537B" w:rsidP="003F537B">
          <w:pPr>
            <w:jc w:val="center"/>
          </w:pPr>
        </w:p>
        <w:p w14:paraId="7B753912" w14:textId="77777777" w:rsidR="003F537B" w:rsidRDefault="003F537B" w:rsidP="003F537B">
          <w:pPr>
            <w:jc w:val="center"/>
          </w:pPr>
        </w:p>
        <w:p w14:paraId="5B1B5C5A" w14:textId="77777777" w:rsidR="003F537B" w:rsidRDefault="003F537B" w:rsidP="003F537B">
          <w:pPr>
            <w:jc w:val="center"/>
          </w:pPr>
        </w:p>
        <w:p w14:paraId="43B2C96E" w14:textId="77777777" w:rsidR="003F537B" w:rsidRDefault="003F537B" w:rsidP="003F537B">
          <w:pPr>
            <w:jc w:val="center"/>
          </w:pPr>
        </w:p>
        <w:p w14:paraId="3CE6478B" w14:textId="77777777" w:rsidR="003F537B" w:rsidRPr="00E2023A" w:rsidRDefault="003F537B" w:rsidP="003F537B">
          <w:pPr>
            <w:jc w:val="center"/>
            <w:rPr>
              <w:rFonts w:cs="Times New Roman"/>
              <w:sz w:val="28"/>
            </w:rPr>
          </w:pPr>
          <w:r w:rsidRPr="00E2023A">
            <w:rPr>
              <w:rFonts w:cs="Times New Roman"/>
              <w:sz w:val="28"/>
            </w:rPr>
            <w:t>Department of Electronic and Electrical Engineering</w:t>
          </w:r>
        </w:p>
        <w:p w14:paraId="69537D61" w14:textId="77777777" w:rsidR="003F537B" w:rsidRPr="00E2023A" w:rsidRDefault="003F537B" w:rsidP="003F537B">
          <w:pPr>
            <w:jc w:val="center"/>
            <w:rPr>
              <w:rFonts w:cs="Times New Roman"/>
              <w:sz w:val="28"/>
            </w:rPr>
          </w:pPr>
          <w:r w:rsidRPr="00E2023A">
            <w:rPr>
              <w:rFonts w:cs="Times New Roman"/>
              <w:sz w:val="28"/>
            </w:rPr>
            <w:t>A thesis submitted to the University of Sheffield</w:t>
          </w:r>
        </w:p>
        <w:p w14:paraId="42FDE2EE" w14:textId="77777777" w:rsidR="003F537B" w:rsidRPr="00E2023A" w:rsidRDefault="003F537B" w:rsidP="003F537B">
          <w:pPr>
            <w:jc w:val="center"/>
            <w:rPr>
              <w:rFonts w:cs="Times New Roman"/>
              <w:sz w:val="28"/>
            </w:rPr>
          </w:pPr>
          <w:r w:rsidRPr="00E2023A">
            <w:rPr>
              <w:rFonts w:cs="Times New Roman"/>
              <w:sz w:val="28"/>
            </w:rPr>
            <w:t>for the degree of Doctor of Philosophy</w:t>
          </w:r>
        </w:p>
        <w:p w14:paraId="20F7A57F" w14:textId="77777777" w:rsidR="003F537B" w:rsidRPr="00E2023A" w:rsidRDefault="003F537B" w:rsidP="003F537B">
          <w:pPr>
            <w:jc w:val="center"/>
            <w:rPr>
              <w:rFonts w:cs="Times New Roman"/>
              <w:sz w:val="28"/>
            </w:rPr>
          </w:pPr>
          <w:r w:rsidRPr="00E2023A">
            <w:rPr>
              <w:rFonts w:cs="Times New Roman"/>
              <w:sz w:val="28"/>
            </w:rPr>
            <w:t>March 2021</w:t>
          </w:r>
        </w:p>
        <w:p w14:paraId="5794B53A" w14:textId="77777777" w:rsidR="003F537B" w:rsidRPr="003F537B" w:rsidRDefault="003F537B" w:rsidP="003F537B">
          <w:r>
            <w:rPr>
              <w:noProof/>
            </w:rPr>
            <mc:AlternateContent>
              <mc:Choice Requires="wps">
                <w:drawing>
                  <wp:anchor distT="0" distB="0" distL="114300" distR="114300" simplePos="0" relativeHeight="251661312" behindDoc="0" locked="0" layoutInCell="1" allowOverlap="1" wp14:anchorId="04FB5D53" wp14:editId="3A37F76B">
                    <wp:simplePos x="0" y="0"/>
                    <wp:positionH relativeFrom="page">
                      <wp:align>center</wp:align>
                    </wp:positionH>
                    <mc:AlternateContent>
                      <mc:Choice Requires="wp14">
                        <wp:positionV relativeFrom="page">
                          <wp14:pctPosVOffset>70000</wp14:pctPosVOffset>
                        </wp:positionV>
                      </mc:Choice>
                      <mc:Fallback>
                        <wp:positionV relativeFrom="page">
                          <wp:posOffset>7484110</wp:posOffset>
                        </wp:positionV>
                      </mc:Fallback>
                    </mc:AlternateContent>
                    <wp:extent cx="7315200" cy="1009650"/>
                    <wp:effectExtent l="0" t="0" r="0" b="0"/>
                    <wp:wrapSquare wrapText="bothSides"/>
                    <wp:docPr id="247" name="Text Box 247"/>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892550" w14:textId="77777777" w:rsidR="00091EED" w:rsidRDefault="00091EED">
                                <w:pPr>
                                  <w:pStyle w:val="NoSpacing"/>
                                  <w:jc w:val="right"/>
                                  <w:rPr>
                                    <w:color w:val="595959" w:themeColor="text1" w:themeTint="A6"/>
                                    <w:sz w:val="20"/>
                                    <w:szCs w:val="20"/>
                                  </w:rPr>
                                </w:pP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type w14:anchorId="04FB5D53" id="_x0000_t202" coordsize="21600,21600" o:spt="202" path="m,l,21600r21600,l21600,xe">
                    <v:stroke joinstyle="miter"/>
                    <v:path gradientshapeok="t" o:connecttype="rect"/>
                  </v:shapetype>
                  <v:shape id="Text Box 247" o:spid="_x0000_s1026" type="#_x0000_t202" style="position:absolute;left:0;text-align:left;margin-left:0;margin-top:0;width:8in;height:79.5pt;z-index:251661312;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" filled="f" stroked="f" strokeweight=".5pt">
                    <v:textbox style="mso-fit-shape-to-text:t" inset="126pt,0,54pt,0">
                      <w:txbxContent>
                        <w:p w14:paraId="06892550" w14:textId="77777777" w:rsidR="00091EED" w:rsidRDefault="00091EED">
                          <w:pPr>
                            <w:pStyle w:val="NoSpacing"/>
                            <w:jc w:val="right"/>
                            <w:rPr>
                              <w:color w:val="595959" w:themeColor="text1" w:themeTint="A6"/>
                              <w:sz w:val="20"/>
                              <w:szCs w:val="20"/>
                            </w:rPr>
                          </w:pPr>
                        </w:p>
                      </w:txbxContent>
                    </v:textbox>
                    <w10:wrap type="square" anchorx="page" anchory="page"/>
                  </v:shape>
                </w:pict>
              </mc:Fallback>
            </mc:AlternateContent>
          </w:r>
          <w:r>
            <w:rPr>
              <w:rFonts w:cs="Times New Roman"/>
              <w:b/>
              <w:sz w:val="36"/>
            </w:rPr>
            <w:br w:type="page"/>
          </w:r>
        </w:p>
      </w:sdtContent>
    </w:sdt>
    <w:sdt>
      <w:sdtPr>
        <w:rPr>
          <w:rFonts w:ascii="Times New Roman" w:eastAsiaTheme="minorEastAsia" w:hAnsi="Times New Roman" w:cstheme="minorBidi"/>
          <w:color w:val="auto"/>
          <w:sz w:val="24"/>
          <w:szCs w:val="22"/>
          <w:lang w:val="en-GB" w:eastAsia="zh-CN"/>
        </w:rPr>
        <w:id w:val="841049574"/>
        <w:docPartObj>
          <w:docPartGallery w:val="Table of Contents"/>
          <w:docPartUnique/>
        </w:docPartObj>
      </w:sdtPr>
      <w:sdtEndPr>
        <w:rPr>
          <w:b/>
          <w:bCs/>
          <w:noProof/>
        </w:rPr>
      </w:sdtEndPr>
      <w:sdtContent>
        <w:p w14:paraId="40F7B01D" w14:textId="77777777" w:rsidR="00A82814" w:rsidRDefault="00065D5B" w:rsidP="00A951E2">
          <w:pPr>
            <w:pStyle w:val="TOCHeading"/>
            <w:rPr>
              <w:noProof/>
            </w:rPr>
          </w:pPr>
          <w:r w:rsidRPr="00CE408C">
            <w:rPr>
              <w:rFonts w:ascii="Times New Roman" w:hAnsi="Times New Roman" w:cs="Times New Roman"/>
              <w:b/>
              <w:color w:val="auto"/>
              <w:sz w:val="36"/>
            </w:rPr>
            <w:t>Contents</w:t>
          </w:r>
          <w:r>
            <w:fldChar w:fldCharType="begin"/>
          </w:r>
          <w:r>
            <w:instrText xml:space="preserve"> TOC \o "1-3" \h \z \u </w:instrText>
          </w:r>
          <w:r>
            <w:fldChar w:fldCharType="separate"/>
          </w:r>
        </w:p>
        <w:p w14:paraId="44EBB41F" w14:textId="543CB246" w:rsidR="00A82814" w:rsidRDefault="004044E2">
          <w:pPr>
            <w:pStyle w:val="TOC1"/>
            <w:tabs>
              <w:tab w:val="right" w:leader="dot" w:pos="9016"/>
            </w:tabs>
            <w:rPr>
              <w:rFonts w:asciiTheme="minorHAnsi" w:hAnsiTheme="minorHAnsi"/>
              <w:noProof/>
              <w:sz w:val="22"/>
            </w:rPr>
          </w:pPr>
          <w:hyperlink w:anchor="_Toc79501133" w:history="1">
            <w:r w:rsidR="00A82814" w:rsidRPr="00C42F72">
              <w:rPr>
                <w:rStyle w:val="Hyperlink"/>
                <w:noProof/>
              </w:rPr>
              <w:t>Acknowledgements</w:t>
            </w:r>
            <w:r w:rsidR="00A82814">
              <w:rPr>
                <w:noProof/>
                <w:webHidden/>
              </w:rPr>
              <w:tab/>
            </w:r>
            <w:r w:rsidR="00A82814">
              <w:rPr>
                <w:noProof/>
                <w:webHidden/>
              </w:rPr>
              <w:fldChar w:fldCharType="begin"/>
            </w:r>
            <w:r w:rsidR="00A82814">
              <w:rPr>
                <w:noProof/>
                <w:webHidden/>
              </w:rPr>
              <w:instrText xml:space="preserve"> PAGEREF _Toc79501133 \h </w:instrText>
            </w:r>
            <w:r w:rsidR="00A82814">
              <w:rPr>
                <w:noProof/>
                <w:webHidden/>
              </w:rPr>
            </w:r>
            <w:r w:rsidR="00A82814">
              <w:rPr>
                <w:noProof/>
                <w:webHidden/>
              </w:rPr>
              <w:fldChar w:fldCharType="separate"/>
            </w:r>
            <w:r w:rsidR="00323363">
              <w:rPr>
                <w:noProof/>
                <w:webHidden/>
              </w:rPr>
              <w:t>iii</w:t>
            </w:r>
            <w:r w:rsidR="00A82814">
              <w:rPr>
                <w:noProof/>
                <w:webHidden/>
              </w:rPr>
              <w:fldChar w:fldCharType="end"/>
            </w:r>
          </w:hyperlink>
        </w:p>
        <w:p w14:paraId="2169D1DF" w14:textId="35A48C2A" w:rsidR="00A82814" w:rsidRDefault="004044E2">
          <w:pPr>
            <w:pStyle w:val="TOC1"/>
            <w:tabs>
              <w:tab w:val="right" w:leader="dot" w:pos="9016"/>
            </w:tabs>
            <w:rPr>
              <w:rFonts w:asciiTheme="minorHAnsi" w:hAnsiTheme="minorHAnsi"/>
              <w:noProof/>
              <w:sz w:val="22"/>
            </w:rPr>
          </w:pPr>
          <w:hyperlink w:anchor="_Toc79501134" w:history="1">
            <w:r w:rsidR="00A82814" w:rsidRPr="00C42F72">
              <w:rPr>
                <w:rStyle w:val="Hyperlink"/>
                <w:noProof/>
              </w:rPr>
              <w:t>Abstract</w:t>
            </w:r>
            <w:r w:rsidR="00A82814">
              <w:rPr>
                <w:noProof/>
                <w:webHidden/>
              </w:rPr>
              <w:tab/>
            </w:r>
            <w:r w:rsidR="00A82814">
              <w:rPr>
                <w:noProof/>
                <w:webHidden/>
              </w:rPr>
              <w:fldChar w:fldCharType="begin"/>
            </w:r>
            <w:r w:rsidR="00A82814">
              <w:rPr>
                <w:noProof/>
                <w:webHidden/>
              </w:rPr>
              <w:instrText xml:space="preserve"> PAGEREF _Toc79501134 \h </w:instrText>
            </w:r>
            <w:r w:rsidR="00A82814">
              <w:rPr>
                <w:noProof/>
                <w:webHidden/>
              </w:rPr>
            </w:r>
            <w:r w:rsidR="00A82814">
              <w:rPr>
                <w:noProof/>
                <w:webHidden/>
              </w:rPr>
              <w:fldChar w:fldCharType="separate"/>
            </w:r>
            <w:r w:rsidR="00323363">
              <w:rPr>
                <w:noProof/>
                <w:webHidden/>
              </w:rPr>
              <w:t>iv</w:t>
            </w:r>
            <w:r w:rsidR="00A82814">
              <w:rPr>
                <w:noProof/>
                <w:webHidden/>
              </w:rPr>
              <w:fldChar w:fldCharType="end"/>
            </w:r>
          </w:hyperlink>
        </w:p>
        <w:p w14:paraId="73A50BDC" w14:textId="41AC44FD" w:rsidR="00A82814" w:rsidRDefault="004044E2">
          <w:pPr>
            <w:pStyle w:val="TOC1"/>
            <w:tabs>
              <w:tab w:val="right" w:leader="dot" w:pos="9016"/>
            </w:tabs>
            <w:rPr>
              <w:rFonts w:asciiTheme="minorHAnsi" w:hAnsiTheme="minorHAnsi"/>
              <w:noProof/>
              <w:sz w:val="22"/>
            </w:rPr>
          </w:pPr>
          <w:hyperlink w:anchor="_Toc79501135" w:history="1">
            <w:r w:rsidR="00A82814" w:rsidRPr="00C42F72">
              <w:rPr>
                <w:rStyle w:val="Hyperlink"/>
                <w:noProof/>
              </w:rPr>
              <w:t>Publication</w:t>
            </w:r>
            <w:r w:rsidR="00A82814">
              <w:rPr>
                <w:noProof/>
                <w:webHidden/>
              </w:rPr>
              <w:tab/>
            </w:r>
            <w:r w:rsidR="00A82814">
              <w:rPr>
                <w:noProof/>
                <w:webHidden/>
              </w:rPr>
              <w:fldChar w:fldCharType="begin"/>
            </w:r>
            <w:r w:rsidR="00A82814">
              <w:rPr>
                <w:noProof/>
                <w:webHidden/>
              </w:rPr>
              <w:instrText xml:space="preserve"> PAGEREF _Toc79501135 \h </w:instrText>
            </w:r>
            <w:r w:rsidR="00A82814">
              <w:rPr>
                <w:noProof/>
                <w:webHidden/>
              </w:rPr>
            </w:r>
            <w:r w:rsidR="00A82814">
              <w:rPr>
                <w:noProof/>
                <w:webHidden/>
              </w:rPr>
              <w:fldChar w:fldCharType="separate"/>
            </w:r>
            <w:r w:rsidR="00323363">
              <w:rPr>
                <w:noProof/>
                <w:webHidden/>
              </w:rPr>
              <w:t>vi</w:t>
            </w:r>
            <w:r w:rsidR="00A82814">
              <w:rPr>
                <w:noProof/>
                <w:webHidden/>
              </w:rPr>
              <w:fldChar w:fldCharType="end"/>
            </w:r>
          </w:hyperlink>
        </w:p>
        <w:p w14:paraId="1DC4EB70" w14:textId="2B875615" w:rsidR="00A82814" w:rsidRDefault="004044E2">
          <w:pPr>
            <w:pStyle w:val="TOC1"/>
            <w:tabs>
              <w:tab w:val="right" w:leader="dot" w:pos="9016"/>
            </w:tabs>
            <w:rPr>
              <w:rFonts w:asciiTheme="minorHAnsi" w:hAnsiTheme="minorHAnsi"/>
              <w:noProof/>
              <w:sz w:val="22"/>
            </w:rPr>
          </w:pPr>
          <w:hyperlink w:anchor="_Toc79501136" w:history="1">
            <w:r w:rsidR="00A82814" w:rsidRPr="00C42F72">
              <w:rPr>
                <w:rStyle w:val="Hyperlink"/>
                <w:noProof/>
              </w:rPr>
              <w:t>List of Figures</w:t>
            </w:r>
            <w:r w:rsidR="00A82814">
              <w:rPr>
                <w:noProof/>
                <w:webHidden/>
              </w:rPr>
              <w:tab/>
            </w:r>
            <w:r w:rsidR="00A82814">
              <w:rPr>
                <w:noProof/>
                <w:webHidden/>
              </w:rPr>
              <w:fldChar w:fldCharType="begin"/>
            </w:r>
            <w:r w:rsidR="00A82814">
              <w:rPr>
                <w:noProof/>
                <w:webHidden/>
              </w:rPr>
              <w:instrText xml:space="preserve"> PAGEREF _Toc79501136 \h </w:instrText>
            </w:r>
            <w:r w:rsidR="00A82814">
              <w:rPr>
                <w:noProof/>
                <w:webHidden/>
              </w:rPr>
            </w:r>
            <w:r w:rsidR="00A82814">
              <w:rPr>
                <w:noProof/>
                <w:webHidden/>
              </w:rPr>
              <w:fldChar w:fldCharType="separate"/>
            </w:r>
            <w:r w:rsidR="00323363">
              <w:rPr>
                <w:noProof/>
                <w:webHidden/>
              </w:rPr>
              <w:t>vii</w:t>
            </w:r>
            <w:r w:rsidR="00A82814">
              <w:rPr>
                <w:noProof/>
                <w:webHidden/>
              </w:rPr>
              <w:fldChar w:fldCharType="end"/>
            </w:r>
          </w:hyperlink>
        </w:p>
        <w:p w14:paraId="2688EC8C" w14:textId="7388D076" w:rsidR="00A82814" w:rsidRDefault="004044E2">
          <w:pPr>
            <w:pStyle w:val="TOC1"/>
            <w:tabs>
              <w:tab w:val="right" w:leader="dot" w:pos="9016"/>
            </w:tabs>
            <w:rPr>
              <w:rFonts w:asciiTheme="minorHAnsi" w:hAnsiTheme="minorHAnsi"/>
              <w:noProof/>
              <w:sz w:val="22"/>
            </w:rPr>
          </w:pPr>
          <w:hyperlink w:anchor="_Toc79501137" w:history="1">
            <w:r w:rsidR="00A82814" w:rsidRPr="00C42F72">
              <w:rPr>
                <w:rStyle w:val="Hyperlink"/>
                <w:noProof/>
              </w:rPr>
              <w:t>List of Tables</w:t>
            </w:r>
            <w:r w:rsidR="00A82814">
              <w:rPr>
                <w:noProof/>
                <w:webHidden/>
              </w:rPr>
              <w:tab/>
            </w:r>
            <w:r w:rsidR="00A82814">
              <w:rPr>
                <w:noProof/>
                <w:webHidden/>
              </w:rPr>
              <w:fldChar w:fldCharType="begin"/>
            </w:r>
            <w:r w:rsidR="00A82814">
              <w:rPr>
                <w:noProof/>
                <w:webHidden/>
              </w:rPr>
              <w:instrText xml:space="preserve"> PAGEREF _Toc79501137 \h </w:instrText>
            </w:r>
            <w:r w:rsidR="00A82814">
              <w:rPr>
                <w:noProof/>
                <w:webHidden/>
              </w:rPr>
            </w:r>
            <w:r w:rsidR="00A82814">
              <w:rPr>
                <w:noProof/>
                <w:webHidden/>
              </w:rPr>
              <w:fldChar w:fldCharType="separate"/>
            </w:r>
            <w:r w:rsidR="00323363">
              <w:rPr>
                <w:noProof/>
                <w:webHidden/>
              </w:rPr>
              <w:t>xii</w:t>
            </w:r>
            <w:r w:rsidR="00A82814">
              <w:rPr>
                <w:noProof/>
                <w:webHidden/>
              </w:rPr>
              <w:fldChar w:fldCharType="end"/>
            </w:r>
          </w:hyperlink>
        </w:p>
        <w:p w14:paraId="6DE78DEC" w14:textId="5188E6AA" w:rsidR="00A82814" w:rsidRDefault="004044E2">
          <w:pPr>
            <w:pStyle w:val="TOC1"/>
            <w:tabs>
              <w:tab w:val="right" w:leader="dot" w:pos="9016"/>
            </w:tabs>
            <w:rPr>
              <w:rFonts w:asciiTheme="minorHAnsi" w:hAnsiTheme="minorHAnsi"/>
              <w:noProof/>
              <w:sz w:val="22"/>
            </w:rPr>
          </w:pPr>
          <w:hyperlink w:anchor="_Toc79501138" w:history="1">
            <w:r w:rsidR="00A82814" w:rsidRPr="00C42F72">
              <w:rPr>
                <w:rStyle w:val="Hyperlink"/>
                <w:noProof/>
              </w:rPr>
              <w:t>List of Symbols</w:t>
            </w:r>
            <w:r w:rsidR="00A82814">
              <w:rPr>
                <w:noProof/>
                <w:webHidden/>
              </w:rPr>
              <w:tab/>
            </w:r>
            <w:r w:rsidR="00A82814">
              <w:rPr>
                <w:noProof/>
                <w:webHidden/>
              </w:rPr>
              <w:fldChar w:fldCharType="begin"/>
            </w:r>
            <w:r w:rsidR="00A82814">
              <w:rPr>
                <w:noProof/>
                <w:webHidden/>
              </w:rPr>
              <w:instrText xml:space="preserve"> PAGEREF _Toc79501138 \h </w:instrText>
            </w:r>
            <w:r w:rsidR="00A82814">
              <w:rPr>
                <w:noProof/>
                <w:webHidden/>
              </w:rPr>
            </w:r>
            <w:r w:rsidR="00A82814">
              <w:rPr>
                <w:noProof/>
                <w:webHidden/>
              </w:rPr>
              <w:fldChar w:fldCharType="separate"/>
            </w:r>
            <w:r w:rsidR="00323363">
              <w:rPr>
                <w:noProof/>
                <w:webHidden/>
              </w:rPr>
              <w:t>xiii</w:t>
            </w:r>
            <w:r w:rsidR="00A82814">
              <w:rPr>
                <w:noProof/>
                <w:webHidden/>
              </w:rPr>
              <w:fldChar w:fldCharType="end"/>
            </w:r>
          </w:hyperlink>
        </w:p>
        <w:p w14:paraId="673C997B" w14:textId="07449054" w:rsidR="00A82814" w:rsidRDefault="004044E2">
          <w:pPr>
            <w:pStyle w:val="TOC1"/>
            <w:tabs>
              <w:tab w:val="right" w:leader="dot" w:pos="9016"/>
            </w:tabs>
            <w:rPr>
              <w:rFonts w:asciiTheme="minorHAnsi" w:hAnsiTheme="minorHAnsi"/>
              <w:noProof/>
              <w:sz w:val="22"/>
            </w:rPr>
          </w:pPr>
          <w:hyperlink w:anchor="_Toc79501139" w:history="1">
            <w:r w:rsidR="00A82814" w:rsidRPr="00C42F72">
              <w:rPr>
                <w:rStyle w:val="Hyperlink"/>
                <w:noProof/>
              </w:rPr>
              <w:t>List of Abbreviations</w:t>
            </w:r>
            <w:r w:rsidR="00A82814">
              <w:rPr>
                <w:noProof/>
                <w:webHidden/>
              </w:rPr>
              <w:tab/>
            </w:r>
            <w:r w:rsidR="00A82814">
              <w:rPr>
                <w:noProof/>
                <w:webHidden/>
              </w:rPr>
              <w:fldChar w:fldCharType="begin"/>
            </w:r>
            <w:r w:rsidR="00A82814">
              <w:rPr>
                <w:noProof/>
                <w:webHidden/>
              </w:rPr>
              <w:instrText xml:space="preserve"> PAGEREF _Toc79501139 \h </w:instrText>
            </w:r>
            <w:r w:rsidR="00A82814">
              <w:rPr>
                <w:noProof/>
                <w:webHidden/>
              </w:rPr>
            </w:r>
            <w:r w:rsidR="00A82814">
              <w:rPr>
                <w:noProof/>
                <w:webHidden/>
              </w:rPr>
              <w:fldChar w:fldCharType="separate"/>
            </w:r>
            <w:r w:rsidR="00323363">
              <w:rPr>
                <w:noProof/>
                <w:webHidden/>
              </w:rPr>
              <w:t>xv</w:t>
            </w:r>
            <w:r w:rsidR="00A82814">
              <w:rPr>
                <w:noProof/>
                <w:webHidden/>
              </w:rPr>
              <w:fldChar w:fldCharType="end"/>
            </w:r>
          </w:hyperlink>
        </w:p>
        <w:p w14:paraId="1AD9028A" w14:textId="00EFF0E6" w:rsidR="00A82814" w:rsidRDefault="004044E2">
          <w:pPr>
            <w:pStyle w:val="TOC1"/>
            <w:tabs>
              <w:tab w:val="right" w:leader="dot" w:pos="9016"/>
            </w:tabs>
            <w:rPr>
              <w:rFonts w:asciiTheme="minorHAnsi" w:hAnsiTheme="minorHAnsi"/>
              <w:noProof/>
              <w:sz w:val="22"/>
            </w:rPr>
          </w:pPr>
          <w:hyperlink w:anchor="_Toc79501140" w:history="1">
            <w:r w:rsidR="00A82814" w:rsidRPr="00C42F72">
              <w:rPr>
                <w:rStyle w:val="Hyperlink"/>
                <w:noProof/>
              </w:rPr>
              <w:t>Chapter 1: Introduction</w:t>
            </w:r>
            <w:r w:rsidR="00A82814">
              <w:rPr>
                <w:noProof/>
                <w:webHidden/>
              </w:rPr>
              <w:tab/>
            </w:r>
            <w:r w:rsidR="00A82814">
              <w:rPr>
                <w:noProof/>
                <w:webHidden/>
              </w:rPr>
              <w:fldChar w:fldCharType="begin"/>
            </w:r>
            <w:r w:rsidR="00A82814">
              <w:rPr>
                <w:noProof/>
                <w:webHidden/>
              </w:rPr>
              <w:instrText xml:space="preserve"> PAGEREF _Toc79501140 \h </w:instrText>
            </w:r>
            <w:r w:rsidR="00A82814">
              <w:rPr>
                <w:noProof/>
                <w:webHidden/>
              </w:rPr>
            </w:r>
            <w:r w:rsidR="00A82814">
              <w:rPr>
                <w:noProof/>
                <w:webHidden/>
              </w:rPr>
              <w:fldChar w:fldCharType="separate"/>
            </w:r>
            <w:r w:rsidR="00323363">
              <w:rPr>
                <w:noProof/>
                <w:webHidden/>
              </w:rPr>
              <w:t>1</w:t>
            </w:r>
            <w:r w:rsidR="00A82814">
              <w:rPr>
                <w:noProof/>
                <w:webHidden/>
              </w:rPr>
              <w:fldChar w:fldCharType="end"/>
            </w:r>
          </w:hyperlink>
        </w:p>
        <w:p w14:paraId="12432F78" w14:textId="136589EA" w:rsidR="00A82814" w:rsidRDefault="004044E2">
          <w:pPr>
            <w:pStyle w:val="TOC2"/>
            <w:tabs>
              <w:tab w:val="right" w:leader="dot" w:pos="9016"/>
            </w:tabs>
            <w:rPr>
              <w:rFonts w:asciiTheme="minorHAnsi" w:hAnsiTheme="minorHAnsi"/>
              <w:noProof/>
              <w:sz w:val="22"/>
            </w:rPr>
          </w:pPr>
          <w:hyperlink w:anchor="_Toc79501141" w:history="1">
            <w:r w:rsidR="00A82814" w:rsidRPr="00C42F72">
              <w:rPr>
                <w:rStyle w:val="Hyperlink"/>
                <w:noProof/>
              </w:rPr>
              <w:t>1.1: Overview of Power Semiconductor Devices</w:t>
            </w:r>
            <w:r w:rsidR="00A82814">
              <w:rPr>
                <w:noProof/>
                <w:webHidden/>
              </w:rPr>
              <w:tab/>
            </w:r>
            <w:r w:rsidR="00A82814">
              <w:rPr>
                <w:noProof/>
                <w:webHidden/>
              </w:rPr>
              <w:fldChar w:fldCharType="begin"/>
            </w:r>
            <w:r w:rsidR="00A82814">
              <w:rPr>
                <w:noProof/>
                <w:webHidden/>
              </w:rPr>
              <w:instrText xml:space="preserve"> PAGEREF _Toc79501141 \h </w:instrText>
            </w:r>
            <w:r w:rsidR="00A82814">
              <w:rPr>
                <w:noProof/>
                <w:webHidden/>
              </w:rPr>
            </w:r>
            <w:r w:rsidR="00A82814">
              <w:rPr>
                <w:noProof/>
                <w:webHidden/>
              </w:rPr>
              <w:fldChar w:fldCharType="separate"/>
            </w:r>
            <w:r w:rsidR="00323363">
              <w:rPr>
                <w:noProof/>
                <w:webHidden/>
              </w:rPr>
              <w:t>1</w:t>
            </w:r>
            <w:r w:rsidR="00A82814">
              <w:rPr>
                <w:noProof/>
                <w:webHidden/>
              </w:rPr>
              <w:fldChar w:fldCharType="end"/>
            </w:r>
          </w:hyperlink>
        </w:p>
        <w:p w14:paraId="3680BF13" w14:textId="46B073E6" w:rsidR="00A82814" w:rsidRDefault="004044E2">
          <w:pPr>
            <w:pStyle w:val="TOC2"/>
            <w:tabs>
              <w:tab w:val="right" w:leader="dot" w:pos="9016"/>
            </w:tabs>
            <w:rPr>
              <w:rFonts w:asciiTheme="minorHAnsi" w:hAnsiTheme="minorHAnsi"/>
              <w:noProof/>
              <w:sz w:val="22"/>
            </w:rPr>
          </w:pPr>
          <w:hyperlink w:anchor="_Toc79501142" w:history="1">
            <w:r w:rsidR="00A82814" w:rsidRPr="00C42F72">
              <w:rPr>
                <w:rStyle w:val="Hyperlink"/>
                <w:noProof/>
              </w:rPr>
              <w:t>1.2: Overview of GaN Devices</w:t>
            </w:r>
            <w:r w:rsidR="00A82814">
              <w:rPr>
                <w:noProof/>
                <w:webHidden/>
              </w:rPr>
              <w:tab/>
            </w:r>
            <w:r w:rsidR="00A82814">
              <w:rPr>
                <w:noProof/>
                <w:webHidden/>
              </w:rPr>
              <w:fldChar w:fldCharType="begin"/>
            </w:r>
            <w:r w:rsidR="00A82814">
              <w:rPr>
                <w:noProof/>
                <w:webHidden/>
              </w:rPr>
              <w:instrText xml:space="preserve"> PAGEREF _Toc79501142 \h </w:instrText>
            </w:r>
            <w:r w:rsidR="00A82814">
              <w:rPr>
                <w:noProof/>
                <w:webHidden/>
              </w:rPr>
            </w:r>
            <w:r w:rsidR="00A82814">
              <w:rPr>
                <w:noProof/>
                <w:webHidden/>
              </w:rPr>
              <w:fldChar w:fldCharType="separate"/>
            </w:r>
            <w:r w:rsidR="00323363">
              <w:rPr>
                <w:noProof/>
                <w:webHidden/>
              </w:rPr>
              <w:t>3</w:t>
            </w:r>
            <w:r w:rsidR="00A82814">
              <w:rPr>
                <w:noProof/>
                <w:webHidden/>
              </w:rPr>
              <w:fldChar w:fldCharType="end"/>
            </w:r>
          </w:hyperlink>
        </w:p>
        <w:p w14:paraId="042F0363" w14:textId="58860D73" w:rsidR="00A82814" w:rsidRDefault="004044E2">
          <w:pPr>
            <w:pStyle w:val="TOC3"/>
            <w:tabs>
              <w:tab w:val="right" w:leader="dot" w:pos="9016"/>
            </w:tabs>
            <w:rPr>
              <w:rFonts w:asciiTheme="minorHAnsi" w:hAnsiTheme="minorHAnsi"/>
              <w:noProof/>
              <w:sz w:val="22"/>
            </w:rPr>
          </w:pPr>
          <w:hyperlink w:anchor="_Toc79501143" w:history="1">
            <w:r w:rsidR="00A82814" w:rsidRPr="00C42F72">
              <w:rPr>
                <w:rStyle w:val="Hyperlink"/>
                <w:noProof/>
              </w:rPr>
              <w:t>1.2.1: Comparison of Si, SiC and GaN Devices</w:t>
            </w:r>
            <w:r w:rsidR="00A82814">
              <w:rPr>
                <w:noProof/>
                <w:webHidden/>
              </w:rPr>
              <w:tab/>
            </w:r>
            <w:r w:rsidR="00A82814">
              <w:rPr>
                <w:noProof/>
                <w:webHidden/>
              </w:rPr>
              <w:fldChar w:fldCharType="begin"/>
            </w:r>
            <w:r w:rsidR="00A82814">
              <w:rPr>
                <w:noProof/>
                <w:webHidden/>
              </w:rPr>
              <w:instrText xml:space="preserve"> PAGEREF _Toc79501143 \h </w:instrText>
            </w:r>
            <w:r w:rsidR="00A82814">
              <w:rPr>
                <w:noProof/>
                <w:webHidden/>
              </w:rPr>
            </w:r>
            <w:r w:rsidR="00A82814">
              <w:rPr>
                <w:noProof/>
                <w:webHidden/>
              </w:rPr>
              <w:fldChar w:fldCharType="separate"/>
            </w:r>
            <w:r w:rsidR="00323363">
              <w:rPr>
                <w:noProof/>
                <w:webHidden/>
              </w:rPr>
              <w:t>5</w:t>
            </w:r>
            <w:r w:rsidR="00A82814">
              <w:rPr>
                <w:noProof/>
                <w:webHidden/>
              </w:rPr>
              <w:fldChar w:fldCharType="end"/>
            </w:r>
          </w:hyperlink>
        </w:p>
        <w:p w14:paraId="1AA1AB62" w14:textId="269D282E" w:rsidR="00A82814" w:rsidRDefault="004044E2">
          <w:pPr>
            <w:pStyle w:val="TOC3"/>
            <w:tabs>
              <w:tab w:val="right" w:leader="dot" w:pos="9016"/>
            </w:tabs>
            <w:rPr>
              <w:rFonts w:asciiTheme="minorHAnsi" w:hAnsiTheme="minorHAnsi"/>
              <w:noProof/>
              <w:sz w:val="22"/>
            </w:rPr>
          </w:pPr>
          <w:hyperlink w:anchor="_Toc79501144" w:history="1">
            <w:r w:rsidR="00A82814" w:rsidRPr="00C42F72">
              <w:rPr>
                <w:rStyle w:val="Hyperlink"/>
                <w:noProof/>
              </w:rPr>
              <w:t>1.2.2 Challenges of GaN Devices</w:t>
            </w:r>
            <w:r w:rsidR="00A82814">
              <w:rPr>
                <w:noProof/>
                <w:webHidden/>
              </w:rPr>
              <w:tab/>
            </w:r>
            <w:r w:rsidR="00A82814">
              <w:rPr>
                <w:noProof/>
                <w:webHidden/>
              </w:rPr>
              <w:fldChar w:fldCharType="begin"/>
            </w:r>
            <w:r w:rsidR="00A82814">
              <w:rPr>
                <w:noProof/>
                <w:webHidden/>
              </w:rPr>
              <w:instrText xml:space="preserve"> PAGEREF _Toc79501144 \h </w:instrText>
            </w:r>
            <w:r w:rsidR="00A82814">
              <w:rPr>
                <w:noProof/>
                <w:webHidden/>
              </w:rPr>
            </w:r>
            <w:r w:rsidR="00A82814">
              <w:rPr>
                <w:noProof/>
                <w:webHidden/>
              </w:rPr>
              <w:fldChar w:fldCharType="separate"/>
            </w:r>
            <w:r w:rsidR="00323363">
              <w:rPr>
                <w:noProof/>
                <w:webHidden/>
              </w:rPr>
              <w:t>11</w:t>
            </w:r>
            <w:r w:rsidR="00A82814">
              <w:rPr>
                <w:noProof/>
                <w:webHidden/>
              </w:rPr>
              <w:fldChar w:fldCharType="end"/>
            </w:r>
          </w:hyperlink>
        </w:p>
        <w:p w14:paraId="47388DD7" w14:textId="445175D9" w:rsidR="00A82814" w:rsidRDefault="004044E2">
          <w:pPr>
            <w:pStyle w:val="TOC2"/>
            <w:tabs>
              <w:tab w:val="right" w:leader="dot" w:pos="9016"/>
            </w:tabs>
            <w:rPr>
              <w:rFonts w:asciiTheme="minorHAnsi" w:hAnsiTheme="minorHAnsi"/>
              <w:noProof/>
              <w:sz w:val="22"/>
            </w:rPr>
          </w:pPr>
          <w:hyperlink w:anchor="_Toc79501145" w:history="1">
            <w:r w:rsidR="00A82814" w:rsidRPr="00C42F72">
              <w:rPr>
                <w:rStyle w:val="Hyperlink"/>
                <w:noProof/>
              </w:rPr>
              <w:t>1.3: Normally-off Enhancement Mode GaN and Normally-on Depletion Mode GaN</w:t>
            </w:r>
            <w:r w:rsidR="00A82814">
              <w:rPr>
                <w:noProof/>
                <w:webHidden/>
              </w:rPr>
              <w:tab/>
            </w:r>
            <w:r w:rsidR="00A82814">
              <w:rPr>
                <w:noProof/>
                <w:webHidden/>
              </w:rPr>
              <w:fldChar w:fldCharType="begin"/>
            </w:r>
            <w:r w:rsidR="00A82814">
              <w:rPr>
                <w:noProof/>
                <w:webHidden/>
              </w:rPr>
              <w:instrText xml:space="preserve"> PAGEREF _Toc79501145 \h </w:instrText>
            </w:r>
            <w:r w:rsidR="00A82814">
              <w:rPr>
                <w:noProof/>
                <w:webHidden/>
              </w:rPr>
            </w:r>
            <w:r w:rsidR="00A82814">
              <w:rPr>
                <w:noProof/>
                <w:webHidden/>
              </w:rPr>
              <w:fldChar w:fldCharType="separate"/>
            </w:r>
            <w:r w:rsidR="00323363">
              <w:rPr>
                <w:noProof/>
                <w:webHidden/>
              </w:rPr>
              <w:t>14</w:t>
            </w:r>
            <w:r w:rsidR="00A82814">
              <w:rPr>
                <w:noProof/>
                <w:webHidden/>
              </w:rPr>
              <w:fldChar w:fldCharType="end"/>
            </w:r>
          </w:hyperlink>
        </w:p>
        <w:p w14:paraId="5FA656A2" w14:textId="60C9A125" w:rsidR="00A82814" w:rsidRDefault="004044E2">
          <w:pPr>
            <w:pStyle w:val="TOC2"/>
            <w:tabs>
              <w:tab w:val="right" w:leader="dot" w:pos="9016"/>
            </w:tabs>
            <w:rPr>
              <w:rFonts w:asciiTheme="minorHAnsi" w:hAnsiTheme="minorHAnsi"/>
              <w:noProof/>
              <w:sz w:val="22"/>
            </w:rPr>
          </w:pPr>
          <w:hyperlink w:anchor="_Toc79501146" w:history="1">
            <w:r w:rsidR="00A82814" w:rsidRPr="00C42F72">
              <w:rPr>
                <w:rStyle w:val="Hyperlink"/>
                <w:noProof/>
              </w:rPr>
              <w:t>1.4: Emerging GaN-based Applications</w:t>
            </w:r>
            <w:r w:rsidR="00A82814">
              <w:rPr>
                <w:noProof/>
                <w:webHidden/>
              </w:rPr>
              <w:tab/>
            </w:r>
            <w:r w:rsidR="00A82814">
              <w:rPr>
                <w:noProof/>
                <w:webHidden/>
              </w:rPr>
              <w:fldChar w:fldCharType="begin"/>
            </w:r>
            <w:r w:rsidR="00A82814">
              <w:rPr>
                <w:noProof/>
                <w:webHidden/>
              </w:rPr>
              <w:instrText xml:space="preserve"> PAGEREF _Toc79501146 \h </w:instrText>
            </w:r>
            <w:r w:rsidR="00A82814">
              <w:rPr>
                <w:noProof/>
                <w:webHidden/>
              </w:rPr>
            </w:r>
            <w:r w:rsidR="00A82814">
              <w:rPr>
                <w:noProof/>
                <w:webHidden/>
              </w:rPr>
              <w:fldChar w:fldCharType="separate"/>
            </w:r>
            <w:r w:rsidR="00323363">
              <w:rPr>
                <w:noProof/>
                <w:webHidden/>
              </w:rPr>
              <w:t>20</w:t>
            </w:r>
            <w:r w:rsidR="00A82814">
              <w:rPr>
                <w:noProof/>
                <w:webHidden/>
              </w:rPr>
              <w:fldChar w:fldCharType="end"/>
            </w:r>
          </w:hyperlink>
        </w:p>
        <w:p w14:paraId="0B56636A" w14:textId="2EE8FD8D" w:rsidR="00A82814" w:rsidRDefault="004044E2">
          <w:pPr>
            <w:pStyle w:val="TOC2"/>
            <w:tabs>
              <w:tab w:val="right" w:leader="dot" w:pos="9016"/>
            </w:tabs>
            <w:rPr>
              <w:rFonts w:asciiTheme="minorHAnsi" w:hAnsiTheme="minorHAnsi"/>
              <w:noProof/>
              <w:sz w:val="22"/>
            </w:rPr>
          </w:pPr>
          <w:hyperlink w:anchor="_Toc79501147" w:history="1">
            <w:r w:rsidR="00A82814" w:rsidRPr="00C42F72">
              <w:rPr>
                <w:rStyle w:val="Hyperlink"/>
                <w:noProof/>
              </w:rPr>
              <w:t>1.5: Proposed Dissertation Outline</w:t>
            </w:r>
            <w:r w:rsidR="00A82814">
              <w:rPr>
                <w:noProof/>
                <w:webHidden/>
              </w:rPr>
              <w:tab/>
            </w:r>
            <w:r w:rsidR="00A82814">
              <w:rPr>
                <w:noProof/>
                <w:webHidden/>
              </w:rPr>
              <w:fldChar w:fldCharType="begin"/>
            </w:r>
            <w:r w:rsidR="00A82814">
              <w:rPr>
                <w:noProof/>
                <w:webHidden/>
              </w:rPr>
              <w:instrText xml:space="preserve"> PAGEREF _Toc79501147 \h </w:instrText>
            </w:r>
            <w:r w:rsidR="00A82814">
              <w:rPr>
                <w:noProof/>
                <w:webHidden/>
              </w:rPr>
            </w:r>
            <w:r w:rsidR="00A82814">
              <w:rPr>
                <w:noProof/>
                <w:webHidden/>
              </w:rPr>
              <w:fldChar w:fldCharType="separate"/>
            </w:r>
            <w:r w:rsidR="00323363">
              <w:rPr>
                <w:noProof/>
                <w:webHidden/>
              </w:rPr>
              <w:t>22</w:t>
            </w:r>
            <w:r w:rsidR="00A82814">
              <w:rPr>
                <w:noProof/>
                <w:webHidden/>
              </w:rPr>
              <w:fldChar w:fldCharType="end"/>
            </w:r>
          </w:hyperlink>
        </w:p>
        <w:p w14:paraId="0C3095D4" w14:textId="705C7EFF" w:rsidR="00A82814" w:rsidRDefault="004044E2">
          <w:pPr>
            <w:pStyle w:val="TOC2"/>
            <w:tabs>
              <w:tab w:val="right" w:leader="dot" w:pos="9016"/>
            </w:tabs>
            <w:rPr>
              <w:rFonts w:asciiTheme="minorHAnsi" w:hAnsiTheme="minorHAnsi"/>
              <w:noProof/>
              <w:sz w:val="22"/>
            </w:rPr>
          </w:pPr>
          <w:hyperlink w:anchor="_Toc79501148" w:history="1">
            <w:r w:rsidR="00A82814" w:rsidRPr="00C42F72">
              <w:rPr>
                <w:rStyle w:val="Hyperlink"/>
                <w:noProof/>
              </w:rPr>
              <w:t>1.6: Reference</w:t>
            </w:r>
            <w:r w:rsidR="00A82814">
              <w:rPr>
                <w:noProof/>
                <w:webHidden/>
              </w:rPr>
              <w:tab/>
            </w:r>
            <w:r w:rsidR="00A82814">
              <w:rPr>
                <w:noProof/>
                <w:webHidden/>
              </w:rPr>
              <w:fldChar w:fldCharType="begin"/>
            </w:r>
            <w:r w:rsidR="00A82814">
              <w:rPr>
                <w:noProof/>
                <w:webHidden/>
              </w:rPr>
              <w:instrText xml:space="preserve"> PAGEREF _Toc79501148 \h </w:instrText>
            </w:r>
            <w:r w:rsidR="00A82814">
              <w:rPr>
                <w:noProof/>
                <w:webHidden/>
              </w:rPr>
            </w:r>
            <w:r w:rsidR="00A82814">
              <w:rPr>
                <w:noProof/>
                <w:webHidden/>
              </w:rPr>
              <w:fldChar w:fldCharType="separate"/>
            </w:r>
            <w:r w:rsidR="00323363">
              <w:rPr>
                <w:noProof/>
                <w:webHidden/>
              </w:rPr>
              <w:t>23</w:t>
            </w:r>
            <w:r w:rsidR="00A82814">
              <w:rPr>
                <w:noProof/>
                <w:webHidden/>
              </w:rPr>
              <w:fldChar w:fldCharType="end"/>
            </w:r>
          </w:hyperlink>
        </w:p>
        <w:p w14:paraId="3EF0A1F5" w14:textId="72A10762" w:rsidR="00A82814" w:rsidRDefault="004044E2">
          <w:pPr>
            <w:pStyle w:val="TOC1"/>
            <w:tabs>
              <w:tab w:val="right" w:leader="dot" w:pos="9016"/>
            </w:tabs>
            <w:rPr>
              <w:rFonts w:asciiTheme="minorHAnsi" w:hAnsiTheme="minorHAnsi"/>
              <w:noProof/>
              <w:sz w:val="22"/>
            </w:rPr>
          </w:pPr>
          <w:hyperlink w:anchor="_Toc79501149" w:history="1">
            <w:r w:rsidR="00A82814" w:rsidRPr="00C42F72">
              <w:rPr>
                <w:rStyle w:val="Hyperlink"/>
                <w:noProof/>
              </w:rPr>
              <w:t>Chapter 2: Cascode GaNFET</w:t>
            </w:r>
            <w:r w:rsidR="00A82814">
              <w:rPr>
                <w:noProof/>
                <w:webHidden/>
              </w:rPr>
              <w:tab/>
            </w:r>
            <w:r w:rsidR="00A82814">
              <w:rPr>
                <w:noProof/>
                <w:webHidden/>
              </w:rPr>
              <w:fldChar w:fldCharType="begin"/>
            </w:r>
            <w:r w:rsidR="00A82814">
              <w:rPr>
                <w:noProof/>
                <w:webHidden/>
              </w:rPr>
              <w:instrText xml:space="preserve"> PAGEREF _Toc79501149 \h </w:instrText>
            </w:r>
            <w:r w:rsidR="00A82814">
              <w:rPr>
                <w:noProof/>
                <w:webHidden/>
              </w:rPr>
            </w:r>
            <w:r w:rsidR="00A82814">
              <w:rPr>
                <w:noProof/>
                <w:webHidden/>
              </w:rPr>
              <w:fldChar w:fldCharType="separate"/>
            </w:r>
            <w:r w:rsidR="00323363">
              <w:rPr>
                <w:noProof/>
                <w:webHidden/>
              </w:rPr>
              <w:t>28</w:t>
            </w:r>
            <w:r w:rsidR="00A82814">
              <w:rPr>
                <w:noProof/>
                <w:webHidden/>
              </w:rPr>
              <w:fldChar w:fldCharType="end"/>
            </w:r>
          </w:hyperlink>
        </w:p>
        <w:p w14:paraId="308219D5" w14:textId="6093EFAB" w:rsidR="00A82814" w:rsidRDefault="004044E2">
          <w:pPr>
            <w:pStyle w:val="TOC2"/>
            <w:tabs>
              <w:tab w:val="right" w:leader="dot" w:pos="9016"/>
            </w:tabs>
            <w:rPr>
              <w:rFonts w:asciiTheme="minorHAnsi" w:hAnsiTheme="minorHAnsi"/>
              <w:noProof/>
              <w:sz w:val="22"/>
            </w:rPr>
          </w:pPr>
          <w:hyperlink w:anchor="_Toc79501150" w:history="1">
            <w:r w:rsidR="00A82814" w:rsidRPr="00C42F72">
              <w:rPr>
                <w:rStyle w:val="Hyperlink"/>
                <w:noProof/>
              </w:rPr>
              <w:t>2.1: Introduction of e-mode GaNFET and Cascode GaNFET</w:t>
            </w:r>
            <w:r w:rsidR="00A82814">
              <w:rPr>
                <w:noProof/>
                <w:webHidden/>
              </w:rPr>
              <w:tab/>
            </w:r>
            <w:r w:rsidR="00A82814">
              <w:rPr>
                <w:noProof/>
                <w:webHidden/>
              </w:rPr>
              <w:fldChar w:fldCharType="begin"/>
            </w:r>
            <w:r w:rsidR="00A82814">
              <w:rPr>
                <w:noProof/>
                <w:webHidden/>
              </w:rPr>
              <w:instrText xml:space="preserve"> PAGEREF _Toc79501150 \h </w:instrText>
            </w:r>
            <w:r w:rsidR="00A82814">
              <w:rPr>
                <w:noProof/>
                <w:webHidden/>
              </w:rPr>
            </w:r>
            <w:r w:rsidR="00A82814">
              <w:rPr>
                <w:noProof/>
                <w:webHidden/>
              </w:rPr>
              <w:fldChar w:fldCharType="separate"/>
            </w:r>
            <w:r w:rsidR="00323363">
              <w:rPr>
                <w:noProof/>
                <w:webHidden/>
              </w:rPr>
              <w:t>28</w:t>
            </w:r>
            <w:r w:rsidR="00A82814">
              <w:rPr>
                <w:noProof/>
                <w:webHidden/>
              </w:rPr>
              <w:fldChar w:fldCharType="end"/>
            </w:r>
          </w:hyperlink>
        </w:p>
        <w:p w14:paraId="0A25D474" w14:textId="069990F3" w:rsidR="00A82814" w:rsidRDefault="004044E2">
          <w:pPr>
            <w:pStyle w:val="TOC2"/>
            <w:tabs>
              <w:tab w:val="right" w:leader="dot" w:pos="9016"/>
            </w:tabs>
            <w:rPr>
              <w:rFonts w:asciiTheme="minorHAnsi" w:hAnsiTheme="minorHAnsi"/>
              <w:noProof/>
              <w:sz w:val="22"/>
            </w:rPr>
          </w:pPr>
          <w:hyperlink w:anchor="_Toc79501151" w:history="1">
            <w:r w:rsidR="00A82814" w:rsidRPr="00C42F72">
              <w:rPr>
                <w:rStyle w:val="Hyperlink"/>
                <w:noProof/>
              </w:rPr>
              <w:t>2.2: Cascode GaN Device Characterisation</w:t>
            </w:r>
            <w:r w:rsidR="00A82814">
              <w:rPr>
                <w:noProof/>
                <w:webHidden/>
              </w:rPr>
              <w:tab/>
            </w:r>
            <w:r w:rsidR="00A82814">
              <w:rPr>
                <w:noProof/>
                <w:webHidden/>
              </w:rPr>
              <w:fldChar w:fldCharType="begin"/>
            </w:r>
            <w:r w:rsidR="00A82814">
              <w:rPr>
                <w:noProof/>
                <w:webHidden/>
              </w:rPr>
              <w:instrText xml:space="preserve"> PAGEREF _Toc79501151 \h </w:instrText>
            </w:r>
            <w:r w:rsidR="00A82814">
              <w:rPr>
                <w:noProof/>
                <w:webHidden/>
              </w:rPr>
            </w:r>
            <w:r w:rsidR="00A82814">
              <w:rPr>
                <w:noProof/>
                <w:webHidden/>
              </w:rPr>
              <w:fldChar w:fldCharType="separate"/>
            </w:r>
            <w:r w:rsidR="00323363">
              <w:rPr>
                <w:noProof/>
                <w:webHidden/>
              </w:rPr>
              <w:t>33</w:t>
            </w:r>
            <w:r w:rsidR="00A82814">
              <w:rPr>
                <w:noProof/>
                <w:webHidden/>
              </w:rPr>
              <w:fldChar w:fldCharType="end"/>
            </w:r>
          </w:hyperlink>
        </w:p>
        <w:p w14:paraId="685411F9" w14:textId="55C4D5E2" w:rsidR="00A82814" w:rsidRDefault="004044E2">
          <w:pPr>
            <w:pStyle w:val="TOC3"/>
            <w:tabs>
              <w:tab w:val="right" w:leader="dot" w:pos="9016"/>
            </w:tabs>
            <w:rPr>
              <w:rFonts w:asciiTheme="minorHAnsi" w:hAnsiTheme="minorHAnsi"/>
              <w:noProof/>
              <w:sz w:val="22"/>
            </w:rPr>
          </w:pPr>
          <w:hyperlink w:anchor="_Toc79501152" w:history="1">
            <w:r w:rsidR="00A82814" w:rsidRPr="00C42F72">
              <w:rPr>
                <w:rStyle w:val="Hyperlink"/>
                <w:noProof/>
              </w:rPr>
              <w:t>2.2.1: Insight of Cascode GaN Device</w:t>
            </w:r>
            <w:r w:rsidR="00A82814">
              <w:rPr>
                <w:noProof/>
                <w:webHidden/>
              </w:rPr>
              <w:tab/>
            </w:r>
            <w:r w:rsidR="00A82814">
              <w:rPr>
                <w:noProof/>
                <w:webHidden/>
              </w:rPr>
              <w:fldChar w:fldCharType="begin"/>
            </w:r>
            <w:r w:rsidR="00A82814">
              <w:rPr>
                <w:noProof/>
                <w:webHidden/>
              </w:rPr>
              <w:instrText xml:space="preserve"> PAGEREF _Toc79501152 \h </w:instrText>
            </w:r>
            <w:r w:rsidR="00A82814">
              <w:rPr>
                <w:noProof/>
                <w:webHidden/>
              </w:rPr>
            </w:r>
            <w:r w:rsidR="00A82814">
              <w:rPr>
                <w:noProof/>
                <w:webHidden/>
              </w:rPr>
              <w:fldChar w:fldCharType="separate"/>
            </w:r>
            <w:r w:rsidR="00323363">
              <w:rPr>
                <w:noProof/>
                <w:webHidden/>
              </w:rPr>
              <w:t>33</w:t>
            </w:r>
            <w:r w:rsidR="00A82814">
              <w:rPr>
                <w:noProof/>
                <w:webHidden/>
              </w:rPr>
              <w:fldChar w:fldCharType="end"/>
            </w:r>
          </w:hyperlink>
        </w:p>
        <w:p w14:paraId="7C426142" w14:textId="2AC867A2" w:rsidR="00A82814" w:rsidRDefault="004044E2">
          <w:pPr>
            <w:pStyle w:val="TOC3"/>
            <w:tabs>
              <w:tab w:val="right" w:leader="dot" w:pos="9016"/>
            </w:tabs>
            <w:rPr>
              <w:rFonts w:asciiTheme="minorHAnsi" w:hAnsiTheme="minorHAnsi"/>
              <w:noProof/>
              <w:sz w:val="22"/>
            </w:rPr>
          </w:pPr>
          <w:hyperlink w:anchor="_Toc79501153" w:history="1">
            <w:r w:rsidR="00A82814" w:rsidRPr="00C42F72">
              <w:rPr>
                <w:rStyle w:val="Hyperlink"/>
                <w:noProof/>
              </w:rPr>
              <w:t>2.2.2: Analysis of Switching Loss Mechanism for Cascode GaN Device</w:t>
            </w:r>
            <w:r w:rsidR="00A82814">
              <w:rPr>
                <w:noProof/>
                <w:webHidden/>
              </w:rPr>
              <w:tab/>
            </w:r>
            <w:r w:rsidR="00A82814">
              <w:rPr>
                <w:noProof/>
                <w:webHidden/>
              </w:rPr>
              <w:fldChar w:fldCharType="begin"/>
            </w:r>
            <w:r w:rsidR="00A82814">
              <w:rPr>
                <w:noProof/>
                <w:webHidden/>
              </w:rPr>
              <w:instrText xml:space="preserve"> PAGEREF _Toc79501153 \h </w:instrText>
            </w:r>
            <w:r w:rsidR="00A82814">
              <w:rPr>
                <w:noProof/>
                <w:webHidden/>
              </w:rPr>
            </w:r>
            <w:r w:rsidR="00A82814">
              <w:rPr>
                <w:noProof/>
                <w:webHidden/>
              </w:rPr>
              <w:fldChar w:fldCharType="separate"/>
            </w:r>
            <w:r w:rsidR="00323363">
              <w:rPr>
                <w:noProof/>
                <w:webHidden/>
              </w:rPr>
              <w:t>46</w:t>
            </w:r>
            <w:r w:rsidR="00A82814">
              <w:rPr>
                <w:noProof/>
                <w:webHidden/>
              </w:rPr>
              <w:fldChar w:fldCharType="end"/>
            </w:r>
          </w:hyperlink>
        </w:p>
        <w:p w14:paraId="199A1F15" w14:textId="22625881" w:rsidR="00A82814" w:rsidRDefault="004044E2">
          <w:pPr>
            <w:pStyle w:val="TOC3"/>
            <w:tabs>
              <w:tab w:val="right" w:leader="dot" w:pos="9016"/>
            </w:tabs>
            <w:rPr>
              <w:rFonts w:asciiTheme="minorHAnsi" w:hAnsiTheme="minorHAnsi"/>
              <w:noProof/>
              <w:sz w:val="22"/>
            </w:rPr>
          </w:pPr>
          <w:hyperlink w:anchor="_Toc79501154" w:history="1">
            <w:r w:rsidR="00A82814" w:rsidRPr="00C42F72">
              <w:rPr>
                <w:rStyle w:val="Hyperlink"/>
                <w:noProof/>
              </w:rPr>
              <w:t>2.2.3: Cascode GaN Package Effect</w:t>
            </w:r>
            <w:r w:rsidR="00A82814">
              <w:rPr>
                <w:noProof/>
                <w:webHidden/>
              </w:rPr>
              <w:tab/>
            </w:r>
            <w:r w:rsidR="00A82814">
              <w:rPr>
                <w:noProof/>
                <w:webHidden/>
              </w:rPr>
              <w:fldChar w:fldCharType="begin"/>
            </w:r>
            <w:r w:rsidR="00A82814">
              <w:rPr>
                <w:noProof/>
                <w:webHidden/>
              </w:rPr>
              <w:instrText xml:space="preserve"> PAGEREF _Toc79501154 \h </w:instrText>
            </w:r>
            <w:r w:rsidR="00A82814">
              <w:rPr>
                <w:noProof/>
                <w:webHidden/>
              </w:rPr>
            </w:r>
            <w:r w:rsidR="00A82814">
              <w:rPr>
                <w:noProof/>
                <w:webHidden/>
              </w:rPr>
              <w:fldChar w:fldCharType="separate"/>
            </w:r>
            <w:r w:rsidR="00323363">
              <w:rPr>
                <w:noProof/>
                <w:webHidden/>
              </w:rPr>
              <w:t>61</w:t>
            </w:r>
            <w:r w:rsidR="00A82814">
              <w:rPr>
                <w:noProof/>
                <w:webHidden/>
              </w:rPr>
              <w:fldChar w:fldCharType="end"/>
            </w:r>
          </w:hyperlink>
        </w:p>
        <w:p w14:paraId="48A73714" w14:textId="799F7BDF" w:rsidR="00A82814" w:rsidRDefault="004044E2">
          <w:pPr>
            <w:pStyle w:val="TOC2"/>
            <w:tabs>
              <w:tab w:val="right" w:leader="dot" w:pos="9016"/>
            </w:tabs>
            <w:rPr>
              <w:rFonts w:asciiTheme="minorHAnsi" w:hAnsiTheme="minorHAnsi"/>
              <w:noProof/>
              <w:sz w:val="22"/>
            </w:rPr>
          </w:pPr>
          <w:hyperlink w:anchor="_Toc79501155" w:history="1">
            <w:r w:rsidR="00A82814" w:rsidRPr="00C42F72">
              <w:rPr>
                <w:rStyle w:val="Hyperlink"/>
                <w:noProof/>
              </w:rPr>
              <w:t>2.3: Challenge in Cascode GaNFET</w:t>
            </w:r>
            <w:r w:rsidR="00A82814">
              <w:rPr>
                <w:noProof/>
                <w:webHidden/>
              </w:rPr>
              <w:tab/>
            </w:r>
            <w:r w:rsidR="00A82814">
              <w:rPr>
                <w:noProof/>
                <w:webHidden/>
              </w:rPr>
              <w:fldChar w:fldCharType="begin"/>
            </w:r>
            <w:r w:rsidR="00A82814">
              <w:rPr>
                <w:noProof/>
                <w:webHidden/>
              </w:rPr>
              <w:instrText xml:space="preserve"> PAGEREF _Toc79501155 \h </w:instrText>
            </w:r>
            <w:r w:rsidR="00A82814">
              <w:rPr>
                <w:noProof/>
                <w:webHidden/>
              </w:rPr>
            </w:r>
            <w:r w:rsidR="00A82814">
              <w:rPr>
                <w:noProof/>
                <w:webHidden/>
              </w:rPr>
              <w:fldChar w:fldCharType="separate"/>
            </w:r>
            <w:r w:rsidR="00323363">
              <w:rPr>
                <w:noProof/>
                <w:webHidden/>
              </w:rPr>
              <w:t>69</w:t>
            </w:r>
            <w:r w:rsidR="00A82814">
              <w:rPr>
                <w:noProof/>
                <w:webHidden/>
              </w:rPr>
              <w:fldChar w:fldCharType="end"/>
            </w:r>
          </w:hyperlink>
        </w:p>
        <w:p w14:paraId="51F8DAEC" w14:textId="2A055046" w:rsidR="00A82814" w:rsidRDefault="004044E2">
          <w:pPr>
            <w:pStyle w:val="TOC3"/>
            <w:tabs>
              <w:tab w:val="right" w:leader="dot" w:pos="9016"/>
            </w:tabs>
            <w:rPr>
              <w:rFonts w:asciiTheme="minorHAnsi" w:hAnsiTheme="minorHAnsi"/>
              <w:noProof/>
              <w:sz w:val="22"/>
            </w:rPr>
          </w:pPr>
          <w:hyperlink w:anchor="_Toc79501156" w:history="1">
            <w:r w:rsidR="00A82814" w:rsidRPr="00C42F72">
              <w:rPr>
                <w:rStyle w:val="Hyperlink"/>
                <w:noProof/>
              </w:rPr>
              <w:t>2.3.1: Switching Behaviour of Cascode GaNFET</w:t>
            </w:r>
            <w:r w:rsidR="00A82814">
              <w:rPr>
                <w:noProof/>
                <w:webHidden/>
              </w:rPr>
              <w:tab/>
            </w:r>
            <w:r w:rsidR="00A82814">
              <w:rPr>
                <w:noProof/>
                <w:webHidden/>
              </w:rPr>
              <w:fldChar w:fldCharType="begin"/>
            </w:r>
            <w:r w:rsidR="00A82814">
              <w:rPr>
                <w:noProof/>
                <w:webHidden/>
              </w:rPr>
              <w:instrText xml:space="preserve"> PAGEREF _Toc79501156 \h </w:instrText>
            </w:r>
            <w:r w:rsidR="00A82814">
              <w:rPr>
                <w:noProof/>
                <w:webHidden/>
              </w:rPr>
            </w:r>
            <w:r w:rsidR="00A82814">
              <w:rPr>
                <w:noProof/>
                <w:webHidden/>
              </w:rPr>
              <w:fldChar w:fldCharType="separate"/>
            </w:r>
            <w:r w:rsidR="00323363">
              <w:rPr>
                <w:noProof/>
                <w:webHidden/>
              </w:rPr>
              <w:t>69</w:t>
            </w:r>
            <w:r w:rsidR="00A82814">
              <w:rPr>
                <w:noProof/>
                <w:webHidden/>
              </w:rPr>
              <w:fldChar w:fldCharType="end"/>
            </w:r>
          </w:hyperlink>
        </w:p>
        <w:p w14:paraId="52F375B6" w14:textId="77A50640" w:rsidR="00A82814" w:rsidRDefault="004044E2">
          <w:pPr>
            <w:pStyle w:val="TOC3"/>
            <w:tabs>
              <w:tab w:val="right" w:leader="dot" w:pos="9016"/>
            </w:tabs>
            <w:rPr>
              <w:rFonts w:asciiTheme="minorHAnsi" w:hAnsiTheme="minorHAnsi"/>
              <w:noProof/>
              <w:sz w:val="22"/>
            </w:rPr>
          </w:pPr>
          <w:hyperlink w:anchor="_Toc79501157" w:history="1">
            <w:r w:rsidR="00A82814" w:rsidRPr="00C42F72">
              <w:rPr>
                <w:rStyle w:val="Hyperlink"/>
                <w:noProof/>
              </w:rPr>
              <w:t>2.3.2: Internal and External Parasitics Effect</w:t>
            </w:r>
            <w:r w:rsidR="00A82814">
              <w:rPr>
                <w:noProof/>
                <w:webHidden/>
              </w:rPr>
              <w:tab/>
            </w:r>
            <w:r w:rsidR="00A82814">
              <w:rPr>
                <w:noProof/>
                <w:webHidden/>
              </w:rPr>
              <w:fldChar w:fldCharType="begin"/>
            </w:r>
            <w:r w:rsidR="00A82814">
              <w:rPr>
                <w:noProof/>
                <w:webHidden/>
              </w:rPr>
              <w:instrText xml:space="preserve"> PAGEREF _Toc79501157 \h </w:instrText>
            </w:r>
            <w:r w:rsidR="00A82814">
              <w:rPr>
                <w:noProof/>
                <w:webHidden/>
              </w:rPr>
            </w:r>
            <w:r w:rsidR="00A82814">
              <w:rPr>
                <w:noProof/>
                <w:webHidden/>
              </w:rPr>
              <w:fldChar w:fldCharType="separate"/>
            </w:r>
            <w:r w:rsidR="00323363">
              <w:rPr>
                <w:noProof/>
                <w:webHidden/>
              </w:rPr>
              <w:t>70</w:t>
            </w:r>
            <w:r w:rsidR="00A82814">
              <w:rPr>
                <w:noProof/>
                <w:webHidden/>
              </w:rPr>
              <w:fldChar w:fldCharType="end"/>
            </w:r>
          </w:hyperlink>
        </w:p>
        <w:p w14:paraId="60F7A91F" w14:textId="4B173BC8" w:rsidR="00A82814" w:rsidRDefault="004044E2">
          <w:pPr>
            <w:pStyle w:val="TOC2"/>
            <w:tabs>
              <w:tab w:val="right" w:leader="dot" w:pos="9016"/>
            </w:tabs>
            <w:rPr>
              <w:rFonts w:asciiTheme="minorHAnsi" w:hAnsiTheme="minorHAnsi"/>
              <w:noProof/>
              <w:sz w:val="22"/>
            </w:rPr>
          </w:pPr>
          <w:hyperlink w:anchor="_Toc79501158" w:history="1">
            <w:r w:rsidR="00A82814" w:rsidRPr="00C42F72">
              <w:rPr>
                <w:rStyle w:val="Hyperlink"/>
                <w:noProof/>
              </w:rPr>
              <w:t>2.4: Reference</w:t>
            </w:r>
            <w:r w:rsidR="00A82814">
              <w:rPr>
                <w:noProof/>
                <w:webHidden/>
              </w:rPr>
              <w:tab/>
            </w:r>
            <w:r w:rsidR="00A82814">
              <w:rPr>
                <w:noProof/>
                <w:webHidden/>
              </w:rPr>
              <w:fldChar w:fldCharType="begin"/>
            </w:r>
            <w:r w:rsidR="00A82814">
              <w:rPr>
                <w:noProof/>
                <w:webHidden/>
              </w:rPr>
              <w:instrText xml:space="preserve"> PAGEREF _Toc79501158 \h </w:instrText>
            </w:r>
            <w:r w:rsidR="00A82814">
              <w:rPr>
                <w:noProof/>
                <w:webHidden/>
              </w:rPr>
            </w:r>
            <w:r w:rsidR="00A82814">
              <w:rPr>
                <w:noProof/>
                <w:webHidden/>
              </w:rPr>
              <w:fldChar w:fldCharType="separate"/>
            </w:r>
            <w:r w:rsidR="00323363">
              <w:rPr>
                <w:noProof/>
                <w:webHidden/>
              </w:rPr>
              <w:t>72</w:t>
            </w:r>
            <w:r w:rsidR="00A82814">
              <w:rPr>
                <w:noProof/>
                <w:webHidden/>
              </w:rPr>
              <w:fldChar w:fldCharType="end"/>
            </w:r>
          </w:hyperlink>
        </w:p>
        <w:p w14:paraId="181FFA95" w14:textId="7212E669" w:rsidR="00A82814" w:rsidRDefault="004044E2">
          <w:pPr>
            <w:pStyle w:val="TOC1"/>
            <w:tabs>
              <w:tab w:val="right" w:leader="dot" w:pos="9016"/>
            </w:tabs>
            <w:rPr>
              <w:rFonts w:asciiTheme="minorHAnsi" w:hAnsiTheme="minorHAnsi"/>
              <w:noProof/>
              <w:sz w:val="22"/>
            </w:rPr>
          </w:pPr>
          <w:hyperlink w:anchor="_Toc79501159" w:history="1">
            <w:r w:rsidR="00A82814" w:rsidRPr="00C42F72">
              <w:rPr>
                <w:rStyle w:val="Hyperlink"/>
                <w:noProof/>
              </w:rPr>
              <w:t>Chapter 3: Gate Driver Design for GaN Devices</w:t>
            </w:r>
            <w:r w:rsidR="00A82814">
              <w:rPr>
                <w:noProof/>
                <w:webHidden/>
              </w:rPr>
              <w:tab/>
            </w:r>
            <w:r w:rsidR="00A82814">
              <w:rPr>
                <w:noProof/>
                <w:webHidden/>
              </w:rPr>
              <w:fldChar w:fldCharType="begin"/>
            </w:r>
            <w:r w:rsidR="00A82814">
              <w:rPr>
                <w:noProof/>
                <w:webHidden/>
              </w:rPr>
              <w:instrText xml:space="preserve"> PAGEREF _Toc79501159 \h </w:instrText>
            </w:r>
            <w:r w:rsidR="00A82814">
              <w:rPr>
                <w:noProof/>
                <w:webHidden/>
              </w:rPr>
            </w:r>
            <w:r w:rsidR="00A82814">
              <w:rPr>
                <w:noProof/>
                <w:webHidden/>
              </w:rPr>
              <w:fldChar w:fldCharType="separate"/>
            </w:r>
            <w:r w:rsidR="00323363">
              <w:rPr>
                <w:noProof/>
                <w:webHidden/>
              </w:rPr>
              <w:t>75</w:t>
            </w:r>
            <w:r w:rsidR="00A82814">
              <w:rPr>
                <w:noProof/>
                <w:webHidden/>
              </w:rPr>
              <w:fldChar w:fldCharType="end"/>
            </w:r>
          </w:hyperlink>
        </w:p>
        <w:p w14:paraId="1DDCE452" w14:textId="20A64785" w:rsidR="00A82814" w:rsidRDefault="004044E2">
          <w:pPr>
            <w:pStyle w:val="TOC2"/>
            <w:tabs>
              <w:tab w:val="right" w:leader="dot" w:pos="9016"/>
            </w:tabs>
            <w:rPr>
              <w:rFonts w:asciiTheme="minorHAnsi" w:hAnsiTheme="minorHAnsi"/>
              <w:noProof/>
              <w:sz w:val="22"/>
            </w:rPr>
          </w:pPr>
          <w:hyperlink w:anchor="_Toc79501160" w:history="1">
            <w:r w:rsidR="00A82814" w:rsidRPr="00C42F72">
              <w:rPr>
                <w:rStyle w:val="Hyperlink"/>
                <w:noProof/>
              </w:rPr>
              <w:t>3.1: Gate Drive Circuit Design Considerations for WBG-based Power Device</w:t>
            </w:r>
            <w:r w:rsidR="00A82814">
              <w:rPr>
                <w:noProof/>
                <w:webHidden/>
              </w:rPr>
              <w:tab/>
            </w:r>
            <w:r w:rsidR="00A82814">
              <w:rPr>
                <w:noProof/>
                <w:webHidden/>
              </w:rPr>
              <w:fldChar w:fldCharType="begin"/>
            </w:r>
            <w:r w:rsidR="00A82814">
              <w:rPr>
                <w:noProof/>
                <w:webHidden/>
              </w:rPr>
              <w:instrText xml:space="preserve"> PAGEREF _Toc79501160 \h </w:instrText>
            </w:r>
            <w:r w:rsidR="00A82814">
              <w:rPr>
                <w:noProof/>
                <w:webHidden/>
              </w:rPr>
            </w:r>
            <w:r w:rsidR="00A82814">
              <w:rPr>
                <w:noProof/>
                <w:webHidden/>
              </w:rPr>
              <w:fldChar w:fldCharType="separate"/>
            </w:r>
            <w:r w:rsidR="00323363">
              <w:rPr>
                <w:noProof/>
                <w:webHidden/>
              </w:rPr>
              <w:t>75</w:t>
            </w:r>
            <w:r w:rsidR="00A82814">
              <w:rPr>
                <w:noProof/>
                <w:webHidden/>
              </w:rPr>
              <w:fldChar w:fldCharType="end"/>
            </w:r>
          </w:hyperlink>
        </w:p>
        <w:p w14:paraId="3E2FEE7D" w14:textId="0649F7C6" w:rsidR="00A82814" w:rsidRDefault="004044E2">
          <w:pPr>
            <w:pStyle w:val="TOC2"/>
            <w:tabs>
              <w:tab w:val="right" w:leader="dot" w:pos="9016"/>
            </w:tabs>
            <w:rPr>
              <w:rFonts w:asciiTheme="minorHAnsi" w:hAnsiTheme="minorHAnsi"/>
              <w:noProof/>
              <w:sz w:val="22"/>
            </w:rPr>
          </w:pPr>
          <w:hyperlink w:anchor="_Toc79501161" w:history="1">
            <w:r w:rsidR="00A82814" w:rsidRPr="00C42F72">
              <w:rPr>
                <w:rStyle w:val="Hyperlink"/>
                <w:noProof/>
              </w:rPr>
              <w:t>3.2: Gate Driver for Cascode GaN Device</w:t>
            </w:r>
            <w:r w:rsidR="00A82814">
              <w:rPr>
                <w:noProof/>
                <w:webHidden/>
              </w:rPr>
              <w:tab/>
            </w:r>
            <w:r w:rsidR="00A82814">
              <w:rPr>
                <w:noProof/>
                <w:webHidden/>
              </w:rPr>
              <w:fldChar w:fldCharType="begin"/>
            </w:r>
            <w:r w:rsidR="00A82814">
              <w:rPr>
                <w:noProof/>
                <w:webHidden/>
              </w:rPr>
              <w:instrText xml:space="preserve"> PAGEREF _Toc79501161 \h </w:instrText>
            </w:r>
            <w:r w:rsidR="00A82814">
              <w:rPr>
                <w:noProof/>
                <w:webHidden/>
              </w:rPr>
            </w:r>
            <w:r w:rsidR="00A82814">
              <w:rPr>
                <w:noProof/>
                <w:webHidden/>
              </w:rPr>
              <w:fldChar w:fldCharType="separate"/>
            </w:r>
            <w:r w:rsidR="00323363">
              <w:rPr>
                <w:noProof/>
                <w:webHidden/>
              </w:rPr>
              <w:t>80</w:t>
            </w:r>
            <w:r w:rsidR="00A82814">
              <w:rPr>
                <w:noProof/>
                <w:webHidden/>
              </w:rPr>
              <w:fldChar w:fldCharType="end"/>
            </w:r>
          </w:hyperlink>
        </w:p>
        <w:p w14:paraId="4FDCFCF0" w14:textId="145505FF" w:rsidR="00A82814" w:rsidRDefault="004044E2">
          <w:pPr>
            <w:pStyle w:val="TOC2"/>
            <w:tabs>
              <w:tab w:val="right" w:leader="dot" w:pos="9016"/>
            </w:tabs>
            <w:rPr>
              <w:rFonts w:asciiTheme="minorHAnsi" w:hAnsiTheme="minorHAnsi"/>
              <w:noProof/>
              <w:sz w:val="22"/>
            </w:rPr>
          </w:pPr>
          <w:hyperlink w:anchor="_Toc79501162" w:history="1">
            <w:r w:rsidR="00A82814" w:rsidRPr="00C42F72">
              <w:rPr>
                <w:rStyle w:val="Hyperlink"/>
                <w:noProof/>
              </w:rPr>
              <w:t>3.3: Proposed Cascode GaN Device Gate Driver</w:t>
            </w:r>
            <w:r w:rsidR="00A82814">
              <w:rPr>
                <w:noProof/>
                <w:webHidden/>
              </w:rPr>
              <w:tab/>
            </w:r>
            <w:r w:rsidR="00A82814">
              <w:rPr>
                <w:noProof/>
                <w:webHidden/>
              </w:rPr>
              <w:fldChar w:fldCharType="begin"/>
            </w:r>
            <w:r w:rsidR="00A82814">
              <w:rPr>
                <w:noProof/>
                <w:webHidden/>
              </w:rPr>
              <w:instrText xml:space="preserve"> PAGEREF _Toc79501162 \h </w:instrText>
            </w:r>
            <w:r w:rsidR="00A82814">
              <w:rPr>
                <w:noProof/>
                <w:webHidden/>
              </w:rPr>
            </w:r>
            <w:r w:rsidR="00A82814">
              <w:rPr>
                <w:noProof/>
                <w:webHidden/>
              </w:rPr>
              <w:fldChar w:fldCharType="separate"/>
            </w:r>
            <w:r w:rsidR="00323363">
              <w:rPr>
                <w:noProof/>
                <w:webHidden/>
              </w:rPr>
              <w:t>83</w:t>
            </w:r>
            <w:r w:rsidR="00A82814">
              <w:rPr>
                <w:noProof/>
                <w:webHidden/>
              </w:rPr>
              <w:fldChar w:fldCharType="end"/>
            </w:r>
          </w:hyperlink>
        </w:p>
        <w:p w14:paraId="6BE0609F" w14:textId="3B81FDDE" w:rsidR="00A82814" w:rsidRDefault="004044E2">
          <w:pPr>
            <w:pStyle w:val="TOC2"/>
            <w:tabs>
              <w:tab w:val="right" w:leader="dot" w:pos="9016"/>
            </w:tabs>
            <w:rPr>
              <w:rFonts w:asciiTheme="minorHAnsi" w:hAnsiTheme="minorHAnsi"/>
              <w:noProof/>
              <w:sz w:val="22"/>
            </w:rPr>
          </w:pPr>
          <w:hyperlink w:anchor="_Toc79501163" w:history="1">
            <w:r w:rsidR="00A82814" w:rsidRPr="00C42F72">
              <w:rPr>
                <w:rStyle w:val="Hyperlink"/>
                <w:noProof/>
              </w:rPr>
              <w:t>3.4: Reference</w:t>
            </w:r>
            <w:r w:rsidR="00A82814">
              <w:rPr>
                <w:noProof/>
                <w:webHidden/>
              </w:rPr>
              <w:tab/>
            </w:r>
            <w:r w:rsidR="00A82814">
              <w:rPr>
                <w:noProof/>
                <w:webHidden/>
              </w:rPr>
              <w:fldChar w:fldCharType="begin"/>
            </w:r>
            <w:r w:rsidR="00A82814">
              <w:rPr>
                <w:noProof/>
                <w:webHidden/>
              </w:rPr>
              <w:instrText xml:space="preserve"> PAGEREF _Toc79501163 \h </w:instrText>
            </w:r>
            <w:r w:rsidR="00A82814">
              <w:rPr>
                <w:noProof/>
                <w:webHidden/>
              </w:rPr>
            </w:r>
            <w:r w:rsidR="00A82814">
              <w:rPr>
                <w:noProof/>
                <w:webHidden/>
              </w:rPr>
              <w:fldChar w:fldCharType="separate"/>
            </w:r>
            <w:r w:rsidR="00323363">
              <w:rPr>
                <w:noProof/>
                <w:webHidden/>
              </w:rPr>
              <w:t>98</w:t>
            </w:r>
            <w:r w:rsidR="00A82814">
              <w:rPr>
                <w:noProof/>
                <w:webHidden/>
              </w:rPr>
              <w:fldChar w:fldCharType="end"/>
            </w:r>
          </w:hyperlink>
        </w:p>
        <w:p w14:paraId="19E7A103" w14:textId="3B46E15D" w:rsidR="00A82814" w:rsidRDefault="004044E2">
          <w:pPr>
            <w:pStyle w:val="TOC1"/>
            <w:tabs>
              <w:tab w:val="right" w:leader="dot" w:pos="9016"/>
            </w:tabs>
            <w:rPr>
              <w:rFonts w:asciiTheme="minorHAnsi" w:hAnsiTheme="minorHAnsi"/>
              <w:noProof/>
              <w:sz w:val="22"/>
            </w:rPr>
          </w:pPr>
          <w:hyperlink w:anchor="_Toc79501164" w:history="1">
            <w:r w:rsidR="00A82814" w:rsidRPr="00C42F72">
              <w:rPr>
                <w:rStyle w:val="Hyperlink"/>
                <w:noProof/>
              </w:rPr>
              <w:t>Chapter 4: Evaluation of Cascode GaN-based Converter</w:t>
            </w:r>
            <w:r w:rsidR="00A82814">
              <w:rPr>
                <w:noProof/>
                <w:webHidden/>
              </w:rPr>
              <w:tab/>
            </w:r>
            <w:r w:rsidR="00A82814">
              <w:rPr>
                <w:noProof/>
                <w:webHidden/>
              </w:rPr>
              <w:fldChar w:fldCharType="begin"/>
            </w:r>
            <w:r w:rsidR="00A82814">
              <w:rPr>
                <w:noProof/>
                <w:webHidden/>
              </w:rPr>
              <w:instrText xml:space="preserve"> PAGEREF _Toc79501164 \h </w:instrText>
            </w:r>
            <w:r w:rsidR="00A82814">
              <w:rPr>
                <w:noProof/>
                <w:webHidden/>
              </w:rPr>
            </w:r>
            <w:r w:rsidR="00A82814">
              <w:rPr>
                <w:noProof/>
                <w:webHidden/>
              </w:rPr>
              <w:fldChar w:fldCharType="separate"/>
            </w:r>
            <w:r w:rsidR="00323363">
              <w:rPr>
                <w:noProof/>
                <w:webHidden/>
              </w:rPr>
              <w:t>100</w:t>
            </w:r>
            <w:r w:rsidR="00A82814">
              <w:rPr>
                <w:noProof/>
                <w:webHidden/>
              </w:rPr>
              <w:fldChar w:fldCharType="end"/>
            </w:r>
          </w:hyperlink>
        </w:p>
        <w:p w14:paraId="66189D45" w14:textId="35C44A79" w:rsidR="00A82814" w:rsidRDefault="004044E2">
          <w:pPr>
            <w:pStyle w:val="TOC2"/>
            <w:tabs>
              <w:tab w:val="right" w:leader="dot" w:pos="9016"/>
            </w:tabs>
            <w:rPr>
              <w:rFonts w:asciiTheme="minorHAnsi" w:hAnsiTheme="minorHAnsi"/>
              <w:noProof/>
              <w:sz w:val="22"/>
            </w:rPr>
          </w:pPr>
          <w:hyperlink w:anchor="_Toc79501165" w:history="1">
            <w:r w:rsidR="00A82814" w:rsidRPr="00C42F72">
              <w:rPr>
                <w:rStyle w:val="Hyperlink"/>
                <w:noProof/>
              </w:rPr>
              <w:t>4.1: Emerging GaN-based Topologies</w:t>
            </w:r>
            <w:r w:rsidR="00A82814">
              <w:rPr>
                <w:noProof/>
                <w:webHidden/>
              </w:rPr>
              <w:tab/>
            </w:r>
            <w:r w:rsidR="00A82814">
              <w:rPr>
                <w:noProof/>
                <w:webHidden/>
              </w:rPr>
              <w:fldChar w:fldCharType="begin"/>
            </w:r>
            <w:r w:rsidR="00A82814">
              <w:rPr>
                <w:noProof/>
                <w:webHidden/>
              </w:rPr>
              <w:instrText xml:space="preserve"> PAGEREF _Toc79501165 \h </w:instrText>
            </w:r>
            <w:r w:rsidR="00A82814">
              <w:rPr>
                <w:noProof/>
                <w:webHidden/>
              </w:rPr>
            </w:r>
            <w:r w:rsidR="00A82814">
              <w:rPr>
                <w:noProof/>
                <w:webHidden/>
              </w:rPr>
              <w:fldChar w:fldCharType="separate"/>
            </w:r>
            <w:r w:rsidR="00323363">
              <w:rPr>
                <w:noProof/>
                <w:webHidden/>
              </w:rPr>
              <w:t>100</w:t>
            </w:r>
            <w:r w:rsidR="00A82814">
              <w:rPr>
                <w:noProof/>
                <w:webHidden/>
              </w:rPr>
              <w:fldChar w:fldCharType="end"/>
            </w:r>
          </w:hyperlink>
        </w:p>
        <w:p w14:paraId="59564E36" w14:textId="064A1AEA" w:rsidR="00A82814" w:rsidRDefault="004044E2">
          <w:pPr>
            <w:pStyle w:val="TOC2"/>
            <w:tabs>
              <w:tab w:val="right" w:leader="dot" w:pos="9016"/>
            </w:tabs>
            <w:rPr>
              <w:rFonts w:asciiTheme="minorHAnsi" w:hAnsiTheme="minorHAnsi"/>
              <w:noProof/>
              <w:sz w:val="22"/>
            </w:rPr>
          </w:pPr>
          <w:hyperlink w:anchor="_Toc79501166" w:history="1">
            <w:r w:rsidR="00A82814" w:rsidRPr="00C42F72">
              <w:rPr>
                <w:rStyle w:val="Hyperlink"/>
                <w:noProof/>
              </w:rPr>
              <w:t>4.2: Analysis of Cascode GaNFET-based Converter</w:t>
            </w:r>
            <w:r w:rsidR="00A82814">
              <w:rPr>
                <w:noProof/>
                <w:webHidden/>
              </w:rPr>
              <w:tab/>
            </w:r>
            <w:r w:rsidR="00A82814">
              <w:rPr>
                <w:noProof/>
                <w:webHidden/>
              </w:rPr>
              <w:fldChar w:fldCharType="begin"/>
            </w:r>
            <w:r w:rsidR="00A82814">
              <w:rPr>
                <w:noProof/>
                <w:webHidden/>
              </w:rPr>
              <w:instrText xml:space="preserve"> PAGEREF _Toc79501166 \h </w:instrText>
            </w:r>
            <w:r w:rsidR="00A82814">
              <w:rPr>
                <w:noProof/>
                <w:webHidden/>
              </w:rPr>
            </w:r>
            <w:r w:rsidR="00A82814">
              <w:rPr>
                <w:noProof/>
                <w:webHidden/>
              </w:rPr>
              <w:fldChar w:fldCharType="separate"/>
            </w:r>
            <w:r w:rsidR="00323363">
              <w:rPr>
                <w:noProof/>
                <w:webHidden/>
              </w:rPr>
              <w:t>104</w:t>
            </w:r>
            <w:r w:rsidR="00A82814">
              <w:rPr>
                <w:noProof/>
                <w:webHidden/>
              </w:rPr>
              <w:fldChar w:fldCharType="end"/>
            </w:r>
          </w:hyperlink>
        </w:p>
        <w:p w14:paraId="5F0347E7" w14:textId="2F731B91" w:rsidR="00A82814" w:rsidRDefault="004044E2">
          <w:pPr>
            <w:pStyle w:val="TOC3"/>
            <w:tabs>
              <w:tab w:val="right" w:leader="dot" w:pos="9016"/>
            </w:tabs>
            <w:rPr>
              <w:rFonts w:asciiTheme="minorHAnsi" w:hAnsiTheme="minorHAnsi"/>
              <w:noProof/>
              <w:sz w:val="22"/>
            </w:rPr>
          </w:pPr>
          <w:hyperlink w:anchor="_Toc79501167" w:history="1">
            <w:r w:rsidR="00A82814" w:rsidRPr="00C42F72">
              <w:rPr>
                <w:rStyle w:val="Hyperlink"/>
                <w:noProof/>
              </w:rPr>
              <w:t>4.2.1: Hard Switching Vs. Soft Switching</w:t>
            </w:r>
            <w:r w:rsidR="00A82814">
              <w:rPr>
                <w:noProof/>
                <w:webHidden/>
              </w:rPr>
              <w:tab/>
            </w:r>
            <w:r w:rsidR="00A82814">
              <w:rPr>
                <w:noProof/>
                <w:webHidden/>
              </w:rPr>
              <w:fldChar w:fldCharType="begin"/>
            </w:r>
            <w:r w:rsidR="00A82814">
              <w:rPr>
                <w:noProof/>
                <w:webHidden/>
              </w:rPr>
              <w:instrText xml:space="preserve"> PAGEREF _Toc79501167 \h </w:instrText>
            </w:r>
            <w:r w:rsidR="00A82814">
              <w:rPr>
                <w:noProof/>
                <w:webHidden/>
              </w:rPr>
            </w:r>
            <w:r w:rsidR="00A82814">
              <w:rPr>
                <w:noProof/>
                <w:webHidden/>
              </w:rPr>
              <w:fldChar w:fldCharType="separate"/>
            </w:r>
            <w:r w:rsidR="00323363">
              <w:rPr>
                <w:noProof/>
                <w:webHidden/>
              </w:rPr>
              <w:t>104</w:t>
            </w:r>
            <w:r w:rsidR="00A82814">
              <w:rPr>
                <w:noProof/>
                <w:webHidden/>
              </w:rPr>
              <w:fldChar w:fldCharType="end"/>
            </w:r>
          </w:hyperlink>
        </w:p>
        <w:p w14:paraId="1BEA6467" w14:textId="39E26718" w:rsidR="00A82814" w:rsidRDefault="004044E2">
          <w:pPr>
            <w:pStyle w:val="TOC3"/>
            <w:tabs>
              <w:tab w:val="right" w:leader="dot" w:pos="9016"/>
            </w:tabs>
            <w:rPr>
              <w:rFonts w:asciiTheme="minorHAnsi" w:hAnsiTheme="minorHAnsi"/>
              <w:noProof/>
              <w:sz w:val="22"/>
            </w:rPr>
          </w:pPr>
          <w:hyperlink w:anchor="_Toc79501168" w:history="1">
            <w:r w:rsidR="00A82814" w:rsidRPr="00C42F72">
              <w:rPr>
                <w:rStyle w:val="Hyperlink"/>
                <w:noProof/>
              </w:rPr>
              <w:t>4.2.2: High dv/dt and di/dt issues</w:t>
            </w:r>
            <w:r w:rsidR="00A82814">
              <w:rPr>
                <w:noProof/>
                <w:webHidden/>
              </w:rPr>
              <w:tab/>
            </w:r>
            <w:r w:rsidR="00A82814">
              <w:rPr>
                <w:noProof/>
                <w:webHidden/>
              </w:rPr>
              <w:fldChar w:fldCharType="begin"/>
            </w:r>
            <w:r w:rsidR="00A82814">
              <w:rPr>
                <w:noProof/>
                <w:webHidden/>
              </w:rPr>
              <w:instrText xml:space="preserve"> PAGEREF _Toc79501168 \h </w:instrText>
            </w:r>
            <w:r w:rsidR="00A82814">
              <w:rPr>
                <w:noProof/>
                <w:webHidden/>
              </w:rPr>
            </w:r>
            <w:r w:rsidR="00A82814">
              <w:rPr>
                <w:noProof/>
                <w:webHidden/>
              </w:rPr>
              <w:fldChar w:fldCharType="separate"/>
            </w:r>
            <w:r w:rsidR="00323363">
              <w:rPr>
                <w:noProof/>
                <w:webHidden/>
              </w:rPr>
              <w:t>111</w:t>
            </w:r>
            <w:r w:rsidR="00A82814">
              <w:rPr>
                <w:noProof/>
                <w:webHidden/>
              </w:rPr>
              <w:fldChar w:fldCharType="end"/>
            </w:r>
          </w:hyperlink>
        </w:p>
        <w:p w14:paraId="0A1A8416" w14:textId="1401D3F8" w:rsidR="00A82814" w:rsidRDefault="004044E2">
          <w:pPr>
            <w:pStyle w:val="TOC2"/>
            <w:tabs>
              <w:tab w:val="right" w:leader="dot" w:pos="9016"/>
            </w:tabs>
            <w:rPr>
              <w:rFonts w:asciiTheme="minorHAnsi" w:hAnsiTheme="minorHAnsi"/>
              <w:noProof/>
              <w:sz w:val="22"/>
            </w:rPr>
          </w:pPr>
          <w:hyperlink w:anchor="_Toc79501169" w:history="1">
            <w:r w:rsidR="00A82814" w:rsidRPr="00C42F72">
              <w:rPr>
                <w:rStyle w:val="Hyperlink"/>
                <w:noProof/>
              </w:rPr>
              <w:t>4.3: Cascode GaNFET-based Synchronous Buck Converter</w:t>
            </w:r>
            <w:r w:rsidR="00A82814">
              <w:rPr>
                <w:noProof/>
                <w:webHidden/>
              </w:rPr>
              <w:tab/>
            </w:r>
            <w:r w:rsidR="00A82814">
              <w:rPr>
                <w:noProof/>
                <w:webHidden/>
              </w:rPr>
              <w:fldChar w:fldCharType="begin"/>
            </w:r>
            <w:r w:rsidR="00A82814">
              <w:rPr>
                <w:noProof/>
                <w:webHidden/>
              </w:rPr>
              <w:instrText xml:space="preserve"> PAGEREF _Toc79501169 \h </w:instrText>
            </w:r>
            <w:r w:rsidR="00A82814">
              <w:rPr>
                <w:noProof/>
                <w:webHidden/>
              </w:rPr>
            </w:r>
            <w:r w:rsidR="00A82814">
              <w:rPr>
                <w:noProof/>
                <w:webHidden/>
              </w:rPr>
              <w:fldChar w:fldCharType="separate"/>
            </w:r>
            <w:r w:rsidR="00323363">
              <w:rPr>
                <w:noProof/>
                <w:webHidden/>
              </w:rPr>
              <w:t>118</w:t>
            </w:r>
            <w:r w:rsidR="00A82814">
              <w:rPr>
                <w:noProof/>
                <w:webHidden/>
              </w:rPr>
              <w:fldChar w:fldCharType="end"/>
            </w:r>
          </w:hyperlink>
        </w:p>
        <w:p w14:paraId="3649EA1A" w14:textId="0B430A89" w:rsidR="00A82814" w:rsidRDefault="004044E2">
          <w:pPr>
            <w:pStyle w:val="TOC3"/>
            <w:tabs>
              <w:tab w:val="right" w:leader="dot" w:pos="9016"/>
            </w:tabs>
            <w:rPr>
              <w:rFonts w:asciiTheme="minorHAnsi" w:hAnsiTheme="minorHAnsi"/>
              <w:noProof/>
              <w:sz w:val="22"/>
            </w:rPr>
          </w:pPr>
          <w:hyperlink w:anchor="_Toc79501170" w:history="1">
            <w:r w:rsidR="00A82814" w:rsidRPr="00C42F72">
              <w:rPr>
                <w:rStyle w:val="Hyperlink"/>
                <w:noProof/>
              </w:rPr>
              <w:t>4.3.1: Impact of Gate Driver Design to Cascode GaNFET-based Converter</w:t>
            </w:r>
            <w:r w:rsidR="00A82814">
              <w:rPr>
                <w:noProof/>
                <w:webHidden/>
              </w:rPr>
              <w:tab/>
            </w:r>
            <w:r w:rsidR="00A82814">
              <w:rPr>
                <w:noProof/>
                <w:webHidden/>
              </w:rPr>
              <w:fldChar w:fldCharType="begin"/>
            </w:r>
            <w:r w:rsidR="00A82814">
              <w:rPr>
                <w:noProof/>
                <w:webHidden/>
              </w:rPr>
              <w:instrText xml:space="preserve"> PAGEREF _Toc79501170 \h </w:instrText>
            </w:r>
            <w:r w:rsidR="00A82814">
              <w:rPr>
                <w:noProof/>
                <w:webHidden/>
              </w:rPr>
            </w:r>
            <w:r w:rsidR="00A82814">
              <w:rPr>
                <w:noProof/>
                <w:webHidden/>
              </w:rPr>
              <w:fldChar w:fldCharType="separate"/>
            </w:r>
            <w:r w:rsidR="00323363">
              <w:rPr>
                <w:noProof/>
                <w:webHidden/>
              </w:rPr>
              <w:t>118</w:t>
            </w:r>
            <w:r w:rsidR="00A82814">
              <w:rPr>
                <w:noProof/>
                <w:webHidden/>
              </w:rPr>
              <w:fldChar w:fldCharType="end"/>
            </w:r>
          </w:hyperlink>
        </w:p>
        <w:p w14:paraId="4CA6C46E" w14:textId="54F22A60" w:rsidR="00A82814" w:rsidRDefault="004044E2">
          <w:pPr>
            <w:pStyle w:val="TOC3"/>
            <w:tabs>
              <w:tab w:val="right" w:leader="dot" w:pos="9016"/>
            </w:tabs>
            <w:rPr>
              <w:rFonts w:asciiTheme="minorHAnsi" w:hAnsiTheme="minorHAnsi"/>
              <w:noProof/>
              <w:sz w:val="22"/>
            </w:rPr>
          </w:pPr>
          <w:hyperlink w:anchor="_Toc79501171" w:history="1">
            <w:r w:rsidR="00A82814" w:rsidRPr="00C42F72">
              <w:rPr>
                <w:rStyle w:val="Hyperlink"/>
                <w:noProof/>
              </w:rPr>
              <w:t>4.3.2: Simulation and Experimental Verification</w:t>
            </w:r>
            <w:r w:rsidR="00A82814">
              <w:rPr>
                <w:noProof/>
                <w:webHidden/>
              </w:rPr>
              <w:tab/>
            </w:r>
            <w:r w:rsidR="00A82814">
              <w:rPr>
                <w:noProof/>
                <w:webHidden/>
              </w:rPr>
              <w:fldChar w:fldCharType="begin"/>
            </w:r>
            <w:r w:rsidR="00A82814">
              <w:rPr>
                <w:noProof/>
                <w:webHidden/>
              </w:rPr>
              <w:instrText xml:space="preserve"> PAGEREF _Toc79501171 \h </w:instrText>
            </w:r>
            <w:r w:rsidR="00A82814">
              <w:rPr>
                <w:noProof/>
                <w:webHidden/>
              </w:rPr>
            </w:r>
            <w:r w:rsidR="00A82814">
              <w:rPr>
                <w:noProof/>
                <w:webHidden/>
              </w:rPr>
              <w:fldChar w:fldCharType="separate"/>
            </w:r>
            <w:r w:rsidR="00323363">
              <w:rPr>
                <w:noProof/>
                <w:webHidden/>
              </w:rPr>
              <w:t>121</w:t>
            </w:r>
            <w:r w:rsidR="00A82814">
              <w:rPr>
                <w:noProof/>
                <w:webHidden/>
              </w:rPr>
              <w:fldChar w:fldCharType="end"/>
            </w:r>
          </w:hyperlink>
        </w:p>
        <w:p w14:paraId="34CA99C3" w14:textId="347234AC" w:rsidR="00A82814" w:rsidRDefault="004044E2">
          <w:pPr>
            <w:pStyle w:val="TOC2"/>
            <w:tabs>
              <w:tab w:val="right" w:leader="dot" w:pos="9016"/>
            </w:tabs>
            <w:rPr>
              <w:rFonts w:asciiTheme="minorHAnsi" w:hAnsiTheme="minorHAnsi"/>
              <w:noProof/>
              <w:sz w:val="22"/>
            </w:rPr>
          </w:pPr>
          <w:hyperlink w:anchor="_Toc79501172" w:history="1">
            <w:r w:rsidR="00A82814" w:rsidRPr="00C42F72">
              <w:rPr>
                <w:rStyle w:val="Hyperlink"/>
                <w:noProof/>
              </w:rPr>
              <w:t>4.4: Reference</w:t>
            </w:r>
            <w:r w:rsidR="00A82814">
              <w:rPr>
                <w:noProof/>
                <w:webHidden/>
              </w:rPr>
              <w:tab/>
            </w:r>
            <w:r w:rsidR="00A82814">
              <w:rPr>
                <w:noProof/>
                <w:webHidden/>
              </w:rPr>
              <w:fldChar w:fldCharType="begin"/>
            </w:r>
            <w:r w:rsidR="00A82814">
              <w:rPr>
                <w:noProof/>
                <w:webHidden/>
              </w:rPr>
              <w:instrText xml:space="preserve"> PAGEREF _Toc79501172 \h </w:instrText>
            </w:r>
            <w:r w:rsidR="00A82814">
              <w:rPr>
                <w:noProof/>
                <w:webHidden/>
              </w:rPr>
            </w:r>
            <w:r w:rsidR="00A82814">
              <w:rPr>
                <w:noProof/>
                <w:webHidden/>
              </w:rPr>
              <w:fldChar w:fldCharType="separate"/>
            </w:r>
            <w:r w:rsidR="00323363">
              <w:rPr>
                <w:noProof/>
                <w:webHidden/>
              </w:rPr>
              <w:t>127</w:t>
            </w:r>
            <w:r w:rsidR="00A82814">
              <w:rPr>
                <w:noProof/>
                <w:webHidden/>
              </w:rPr>
              <w:fldChar w:fldCharType="end"/>
            </w:r>
          </w:hyperlink>
        </w:p>
        <w:p w14:paraId="5B799399" w14:textId="627C1F87" w:rsidR="00A82814" w:rsidRDefault="004044E2">
          <w:pPr>
            <w:pStyle w:val="TOC1"/>
            <w:tabs>
              <w:tab w:val="right" w:leader="dot" w:pos="9016"/>
            </w:tabs>
            <w:rPr>
              <w:rFonts w:asciiTheme="minorHAnsi" w:hAnsiTheme="minorHAnsi"/>
              <w:noProof/>
              <w:sz w:val="22"/>
            </w:rPr>
          </w:pPr>
          <w:hyperlink w:anchor="_Toc79501173" w:history="1">
            <w:r w:rsidR="00A82814" w:rsidRPr="00C42F72">
              <w:rPr>
                <w:rStyle w:val="Hyperlink"/>
                <w:noProof/>
              </w:rPr>
              <w:t>Chapter 5: Protection Scheme for Normally-on WBG Device</w:t>
            </w:r>
            <w:r w:rsidR="00A82814">
              <w:rPr>
                <w:noProof/>
                <w:webHidden/>
              </w:rPr>
              <w:tab/>
            </w:r>
            <w:r w:rsidR="00A82814">
              <w:rPr>
                <w:noProof/>
                <w:webHidden/>
              </w:rPr>
              <w:fldChar w:fldCharType="begin"/>
            </w:r>
            <w:r w:rsidR="00A82814">
              <w:rPr>
                <w:noProof/>
                <w:webHidden/>
              </w:rPr>
              <w:instrText xml:space="preserve"> PAGEREF _Toc79501173 \h </w:instrText>
            </w:r>
            <w:r w:rsidR="00A82814">
              <w:rPr>
                <w:noProof/>
                <w:webHidden/>
              </w:rPr>
            </w:r>
            <w:r w:rsidR="00A82814">
              <w:rPr>
                <w:noProof/>
                <w:webHidden/>
              </w:rPr>
              <w:fldChar w:fldCharType="separate"/>
            </w:r>
            <w:r w:rsidR="00323363">
              <w:rPr>
                <w:noProof/>
                <w:webHidden/>
              </w:rPr>
              <w:t>131</w:t>
            </w:r>
            <w:r w:rsidR="00A82814">
              <w:rPr>
                <w:noProof/>
                <w:webHidden/>
              </w:rPr>
              <w:fldChar w:fldCharType="end"/>
            </w:r>
          </w:hyperlink>
        </w:p>
        <w:p w14:paraId="6220328A" w14:textId="3856D4AB" w:rsidR="00A82814" w:rsidRDefault="004044E2">
          <w:pPr>
            <w:pStyle w:val="TOC2"/>
            <w:tabs>
              <w:tab w:val="right" w:leader="dot" w:pos="9016"/>
            </w:tabs>
            <w:rPr>
              <w:rFonts w:asciiTheme="minorHAnsi" w:hAnsiTheme="minorHAnsi"/>
              <w:noProof/>
              <w:sz w:val="22"/>
            </w:rPr>
          </w:pPr>
          <w:hyperlink w:anchor="_Toc79501174" w:history="1">
            <w:r w:rsidR="00A82814" w:rsidRPr="00C42F72">
              <w:rPr>
                <w:rStyle w:val="Hyperlink"/>
                <w:noProof/>
              </w:rPr>
              <w:t>5.1: Normally-on PSJ GaN Device</w:t>
            </w:r>
            <w:r w:rsidR="00A82814">
              <w:rPr>
                <w:noProof/>
                <w:webHidden/>
              </w:rPr>
              <w:tab/>
            </w:r>
            <w:r w:rsidR="00A82814">
              <w:rPr>
                <w:noProof/>
                <w:webHidden/>
              </w:rPr>
              <w:fldChar w:fldCharType="begin"/>
            </w:r>
            <w:r w:rsidR="00A82814">
              <w:rPr>
                <w:noProof/>
                <w:webHidden/>
              </w:rPr>
              <w:instrText xml:space="preserve"> PAGEREF _Toc79501174 \h </w:instrText>
            </w:r>
            <w:r w:rsidR="00A82814">
              <w:rPr>
                <w:noProof/>
                <w:webHidden/>
              </w:rPr>
            </w:r>
            <w:r w:rsidR="00A82814">
              <w:rPr>
                <w:noProof/>
                <w:webHidden/>
              </w:rPr>
              <w:fldChar w:fldCharType="separate"/>
            </w:r>
            <w:r w:rsidR="00323363">
              <w:rPr>
                <w:noProof/>
                <w:webHidden/>
              </w:rPr>
              <w:t>131</w:t>
            </w:r>
            <w:r w:rsidR="00A82814">
              <w:rPr>
                <w:noProof/>
                <w:webHidden/>
              </w:rPr>
              <w:fldChar w:fldCharType="end"/>
            </w:r>
          </w:hyperlink>
        </w:p>
        <w:p w14:paraId="083FCFCC" w14:textId="400AB8BC" w:rsidR="00A82814" w:rsidRDefault="004044E2">
          <w:pPr>
            <w:pStyle w:val="TOC2"/>
            <w:tabs>
              <w:tab w:val="right" w:leader="dot" w:pos="9016"/>
            </w:tabs>
            <w:rPr>
              <w:rFonts w:asciiTheme="minorHAnsi" w:hAnsiTheme="minorHAnsi"/>
              <w:noProof/>
              <w:sz w:val="22"/>
            </w:rPr>
          </w:pPr>
          <w:hyperlink w:anchor="_Toc79501175" w:history="1">
            <w:r w:rsidR="00A82814" w:rsidRPr="00C42F72">
              <w:rPr>
                <w:rStyle w:val="Hyperlink"/>
                <w:noProof/>
              </w:rPr>
              <w:t>5.2: Operation of Targeted Circuit</w:t>
            </w:r>
            <w:r w:rsidR="00A82814">
              <w:rPr>
                <w:noProof/>
                <w:webHidden/>
              </w:rPr>
              <w:tab/>
            </w:r>
            <w:r w:rsidR="00A82814">
              <w:rPr>
                <w:noProof/>
                <w:webHidden/>
              </w:rPr>
              <w:fldChar w:fldCharType="begin"/>
            </w:r>
            <w:r w:rsidR="00A82814">
              <w:rPr>
                <w:noProof/>
                <w:webHidden/>
              </w:rPr>
              <w:instrText xml:space="preserve"> PAGEREF _Toc79501175 \h </w:instrText>
            </w:r>
            <w:r w:rsidR="00A82814">
              <w:rPr>
                <w:noProof/>
                <w:webHidden/>
              </w:rPr>
            </w:r>
            <w:r w:rsidR="00A82814">
              <w:rPr>
                <w:noProof/>
                <w:webHidden/>
              </w:rPr>
              <w:fldChar w:fldCharType="separate"/>
            </w:r>
            <w:r w:rsidR="00323363">
              <w:rPr>
                <w:noProof/>
                <w:webHidden/>
              </w:rPr>
              <w:t>136</w:t>
            </w:r>
            <w:r w:rsidR="00A82814">
              <w:rPr>
                <w:noProof/>
                <w:webHidden/>
              </w:rPr>
              <w:fldChar w:fldCharType="end"/>
            </w:r>
          </w:hyperlink>
        </w:p>
        <w:p w14:paraId="13137BA9" w14:textId="75ABE5DA" w:rsidR="00A82814" w:rsidRDefault="004044E2">
          <w:pPr>
            <w:pStyle w:val="TOC2"/>
            <w:tabs>
              <w:tab w:val="right" w:leader="dot" w:pos="9016"/>
            </w:tabs>
            <w:rPr>
              <w:rFonts w:asciiTheme="minorHAnsi" w:hAnsiTheme="minorHAnsi"/>
              <w:noProof/>
              <w:sz w:val="22"/>
            </w:rPr>
          </w:pPr>
          <w:hyperlink w:anchor="_Toc79501176" w:history="1">
            <w:r w:rsidR="00A82814" w:rsidRPr="00C42F72">
              <w:rPr>
                <w:rStyle w:val="Hyperlink"/>
                <w:noProof/>
              </w:rPr>
              <w:t>5.3: Proposed Protection Scheme for d-mode WBG Device</w:t>
            </w:r>
            <w:r w:rsidR="00A82814">
              <w:rPr>
                <w:noProof/>
                <w:webHidden/>
              </w:rPr>
              <w:tab/>
            </w:r>
            <w:r w:rsidR="00A82814">
              <w:rPr>
                <w:noProof/>
                <w:webHidden/>
              </w:rPr>
              <w:fldChar w:fldCharType="begin"/>
            </w:r>
            <w:r w:rsidR="00A82814">
              <w:rPr>
                <w:noProof/>
                <w:webHidden/>
              </w:rPr>
              <w:instrText xml:space="preserve"> PAGEREF _Toc79501176 \h </w:instrText>
            </w:r>
            <w:r w:rsidR="00A82814">
              <w:rPr>
                <w:noProof/>
                <w:webHidden/>
              </w:rPr>
            </w:r>
            <w:r w:rsidR="00A82814">
              <w:rPr>
                <w:noProof/>
                <w:webHidden/>
              </w:rPr>
              <w:fldChar w:fldCharType="separate"/>
            </w:r>
            <w:r w:rsidR="00323363">
              <w:rPr>
                <w:noProof/>
                <w:webHidden/>
              </w:rPr>
              <w:t>139</w:t>
            </w:r>
            <w:r w:rsidR="00A82814">
              <w:rPr>
                <w:noProof/>
                <w:webHidden/>
              </w:rPr>
              <w:fldChar w:fldCharType="end"/>
            </w:r>
          </w:hyperlink>
        </w:p>
        <w:p w14:paraId="6D7BBEDC" w14:textId="2FD9F3D7" w:rsidR="00A82814" w:rsidRDefault="004044E2">
          <w:pPr>
            <w:pStyle w:val="TOC3"/>
            <w:tabs>
              <w:tab w:val="right" w:leader="dot" w:pos="9016"/>
            </w:tabs>
            <w:rPr>
              <w:rFonts w:asciiTheme="minorHAnsi" w:hAnsiTheme="minorHAnsi"/>
              <w:noProof/>
              <w:sz w:val="22"/>
            </w:rPr>
          </w:pPr>
          <w:hyperlink w:anchor="_Toc79501177" w:history="1">
            <w:r w:rsidR="00A82814" w:rsidRPr="00C42F72">
              <w:rPr>
                <w:rStyle w:val="Hyperlink"/>
                <w:noProof/>
              </w:rPr>
              <w:t>5.3.1: Desaturation Circuit</w:t>
            </w:r>
            <w:r w:rsidR="00A82814">
              <w:rPr>
                <w:noProof/>
                <w:webHidden/>
              </w:rPr>
              <w:tab/>
            </w:r>
            <w:r w:rsidR="00A82814">
              <w:rPr>
                <w:noProof/>
                <w:webHidden/>
              </w:rPr>
              <w:fldChar w:fldCharType="begin"/>
            </w:r>
            <w:r w:rsidR="00A82814">
              <w:rPr>
                <w:noProof/>
                <w:webHidden/>
              </w:rPr>
              <w:instrText xml:space="preserve"> PAGEREF _Toc79501177 \h </w:instrText>
            </w:r>
            <w:r w:rsidR="00A82814">
              <w:rPr>
                <w:noProof/>
                <w:webHidden/>
              </w:rPr>
            </w:r>
            <w:r w:rsidR="00A82814">
              <w:rPr>
                <w:noProof/>
                <w:webHidden/>
              </w:rPr>
              <w:fldChar w:fldCharType="separate"/>
            </w:r>
            <w:r w:rsidR="00323363">
              <w:rPr>
                <w:noProof/>
                <w:webHidden/>
              </w:rPr>
              <w:t>139</w:t>
            </w:r>
            <w:r w:rsidR="00A82814">
              <w:rPr>
                <w:noProof/>
                <w:webHidden/>
              </w:rPr>
              <w:fldChar w:fldCharType="end"/>
            </w:r>
          </w:hyperlink>
        </w:p>
        <w:p w14:paraId="3F55EE2A" w14:textId="5F428847" w:rsidR="00A82814" w:rsidRDefault="004044E2">
          <w:pPr>
            <w:pStyle w:val="TOC3"/>
            <w:tabs>
              <w:tab w:val="right" w:leader="dot" w:pos="9016"/>
            </w:tabs>
            <w:rPr>
              <w:rFonts w:asciiTheme="minorHAnsi" w:hAnsiTheme="minorHAnsi"/>
              <w:noProof/>
              <w:sz w:val="22"/>
            </w:rPr>
          </w:pPr>
          <w:hyperlink w:anchor="_Toc79501178" w:history="1">
            <w:r w:rsidR="00A82814" w:rsidRPr="00C42F72">
              <w:rPr>
                <w:rStyle w:val="Hyperlink"/>
                <w:noProof/>
              </w:rPr>
              <w:t>5.3.2: Negative Power Supply Protection Scheme</w:t>
            </w:r>
            <w:r w:rsidR="00A82814">
              <w:rPr>
                <w:noProof/>
                <w:webHidden/>
              </w:rPr>
              <w:tab/>
            </w:r>
            <w:r w:rsidR="00A82814">
              <w:rPr>
                <w:noProof/>
                <w:webHidden/>
              </w:rPr>
              <w:fldChar w:fldCharType="begin"/>
            </w:r>
            <w:r w:rsidR="00A82814">
              <w:rPr>
                <w:noProof/>
                <w:webHidden/>
              </w:rPr>
              <w:instrText xml:space="preserve"> PAGEREF _Toc79501178 \h </w:instrText>
            </w:r>
            <w:r w:rsidR="00A82814">
              <w:rPr>
                <w:noProof/>
                <w:webHidden/>
              </w:rPr>
            </w:r>
            <w:r w:rsidR="00A82814">
              <w:rPr>
                <w:noProof/>
                <w:webHidden/>
              </w:rPr>
              <w:fldChar w:fldCharType="separate"/>
            </w:r>
            <w:r w:rsidR="00323363">
              <w:rPr>
                <w:noProof/>
                <w:webHidden/>
              </w:rPr>
              <w:t>141</w:t>
            </w:r>
            <w:r w:rsidR="00A82814">
              <w:rPr>
                <w:noProof/>
                <w:webHidden/>
              </w:rPr>
              <w:fldChar w:fldCharType="end"/>
            </w:r>
          </w:hyperlink>
        </w:p>
        <w:p w14:paraId="5E9E9EFE" w14:textId="2D4280F5" w:rsidR="00A82814" w:rsidRDefault="004044E2">
          <w:pPr>
            <w:pStyle w:val="TOC3"/>
            <w:tabs>
              <w:tab w:val="right" w:leader="dot" w:pos="9016"/>
            </w:tabs>
            <w:rPr>
              <w:rFonts w:asciiTheme="minorHAnsi" w:hAnsiTheme="minorHAnsi"/>
              <w:noProof/>
              <w:sz w:val="22"/>
            </w:rPr>
          </w:pPr>
          <w:hyperlink w:anchor="_Toc79501179" w:history="1">
            <w:r w:rsidR="00A82814" w:rsidRPr="00C42F72">
              <w:rPr>
                <w:rStyle w:val="Hyperlink"/>
                <w:noProof/>
              </w:rPr>
              <w:t>5.3.3: Simulation Set-up and Experimental Verification</w:t>
            </w:r>
            <w:r w:rsidR="00A82814">
              <w:rPr>
                <w:noProof/>
                <w:webHidden/>
              </w:rPr>
              <w:tab/>
            </w:r>
            <w:r w:rsidR="00A82814">
              <w:rPr>
                <w:noProof/>
                <w:webHidden/>
              </w:rPr>
              <w:fldChar w:fldCharType="begin"/>
            </w:r>
            <w:r w:rsidR="00A82814">
              <w:rPr>
                <w:noProof/>
                <w:webHidden/>
              </w:rPr>
              <w:instrText xml:space="preserve"> PAGEREF _Toc79501179 \h </w:instrText>
            </w:r>
            <w:r w:rsidR="00A82814">
              <w:rPr>
                <w:noProof/>
                <w:webHidden/>
              </w:rPr>
            </w:r>
            <w:r w:rsidR="00A82814">
              <w:rPr>
                <w:noProof/>
                <w:webHidden/>
              </w:rPr>
              <w:fldChar w:fldCharType="separate"/>
            </w:r>
            <w:r w:rsidR="00323363">
              <w:rPr>
                <w:noProof/>
                <w:webHidden/>
              </w:rPr>
              <w:t>143</w:t>
            </w:r>
            <w:r w:rsidR="00A82814">
              <w:rPr>
                <w:noProof/>
                <w:webHidden/>
              </w:rPr>
              <w:fldChar w:fldCharType="end"/>
            </w:r>
          </w:hyperlink>
        </w:p>
        <w:p w14:paraId="06465908" w14:textId="791B0EDD" w:rsidR="00A82814" w:rsidRDefault="004044E2">
          <w:pPr>
            <w:pStyle w:val="TOC2"/>
            <w:tabs>
              <w:tab w:val="right" w:leader="dot" w:pos="9016"/>
            </w:tabs>
            <w:rPr>
              <w:rFonts w:asciiTheme="minorHAnsi" w:hAnsiTheme="minorHAnsi"/>
              <w:noProof/>
              <w:sz w:val="22"/>
            </w:rPr>
          </w:pPr>
          <w:hyperlink w:anchor="_Toc79501180" w:history="1">
            <w:r w:rsidR="00A82814" w:rsidRPr="00C42F72">
              <w:rPr>
                <w:rStyle w:val="Hyperlink"/>
                <w:noProof/>
              </w:rPr>
              <w:t>5.4: Reference</w:t>
            </w:r>
            <w:r w:rsidR="00A82814">
              <w:rPr>
                <w:noProof/>
                <w:webHidden/>
              </w:rPr>
              <w:tab/>
            </w:r>
            <w:r w:rsidR="00A82814">
              <w:rPr>
                <w:noProof/>
                <w:webHidden/>
              </w:rPr>
              <w:fldChar w:fldCharType="begin"/>
            </w:r>
            <w:r w:rsidR="00A82814">
              <w:rPr>
                <w:noProof/>
                <w:webHidden/>
              </w:rPr>
              <w:instrText xml:space="preserve"> PAGEREF _Toc79501180 \h </w:instrText>
            </w:r>
            <w:r w:rsidR="00A82814">
              <w:rPr>
                <w:noProof/>
                <w:webHidden/>
              </w:rPr>
            </w:r>
            <w:r w:rsidR="00A82814">
              <w:rPr>
                <w:noProof/>
                <w:webHidden/>
              </w:rPr>
              <w:fldChar w:fldCharType="separate"/>
            </w:r>
            <w:r w:rsidR="00323363">
              <w:rPr>
                <w:noProof/>
                <w:webHidden/>
              </w:rPr>
              <w:t>154</w:t>
            </w:r>
            <w:r w:rsidR="00A82814">
              <w:rPr>
                <w:noProof/>
                <w:webHidden/>
              </w:rPr>
              <w:fldChar w:fldCharType="end"/>
            </w:r>
          </w:hyperlink>
        </w:p>
        <w:p w14:paraId="53D24AD1" w14:textId="142D8A32" w:rsidR="00A82814" w:rsidRDefault="004044E2">
          <w:pPr>
            <w:pStyle w:val="TOC1"/>
            <w:tabs>
              <w:tab w:val="right" w:leader="dot" w:pos="9016"/>
            </w:tabs>
            <w:rPr>
              <w:rFonts w:asciiTheme="minorHAnsi" w:hAnsiTheme="minorHAnsi"/>
              <w:noProof/>
              <w:sz w:val="22"/>
            </w:rPr>
          </w:pPr>
          <w:hyperlink w:anchor="_Toc79501181" w:history="1">
            <w:r w:rsidR="00A82814" w:rsidRPr="00C42F72">
              <w:rPr>
                <w:rStyle w:val="Hyperlink"/>
                <w:noProof/>
              </w:rPr>
              <w:t>Chapter 6: Conclusion and Future Work</w:t>
            </w:r>
            <w:r w:rsidR="00A82814">
              <w:rPr>
                <w:noProof/>
                <w:webHidden/>
              </w:rPr>
              <w:tab/>
            </w:r>
            <w:r w:rsidR="00A82814">
              <w:rPr>
                <w:noProof/>
                <w:webHidden/>
              </w:rPr>
              <w:fldChar w:fldCharType="begin"/>
            </w:r>
            <w:r w:rsidR="00A82814">
              <w:rPr>
                <w:noProof/>
                <w:webHidden/>
              </w:rPr>
              <w:instrText xml:space="preserve"> PAGEREF _Toc79501181 \h </w:instrText>
            </w:r>
            <w:r w:rsidR="00A82814">
              <w:rPr>
                <w:noProof/>
                <w:webHidden/>
              </w:rPr>
            </w:r>
            <w:r w:rsidR="00A82814">
              <w:rPr>
                <w:noProof/>
                <w:webHidden/>
              </w:rPr>
              <w:fldChar w:fldCharType="separate"/>
            </w:r>
            <w:r w:rsidR="00323363">
              <w:rPr>
                <w:noProof/>
                <w:webHidden/>
              </w:rPr>
              <w:t>157</w:t>
            </w:r>
            <w:r w:rsidR="00A82814">
              <w:rPr>
                <w:noProof/>
                <w:webHidden/>
              </w:rPr>
              <w:fldChar w:fldCharType="end"/>
            </w:r>
          </w:hyperlink>
        </w:p>
        <w:p w14:paraId="458D15A2" w14:textId="458FDF2F" w:rsidR="00A82814" w:rsidRDefault="004044E2">
          <w:pPr>
            <w:pStyle w:val="TOC2"/>
            <w:tabs>
              <w:tab w:val="right" w:leader="dot" w:pos="9016"/>
            </w:tabs>
            <w:rPr>
              <w:rFonts w:asciiTheme="minorHAnsi" w:hAnsiTheme="minorHAnsi"/>
              <w:noProof/>
              <w:sz w:val="22"/>
            </w:rPr>
          </w:pPr>
          <w:hyperlink w:anchor="_Toc79501182" w:history="1">
            <w:r w:rsidR="00A82814" w:rsidRPr="00C42F72">
              <w:rPr>
                <w:rStyle w:val="Hyperlink"/>
                <w:noProof/>
              </w:rPr>
              <w:t>6.1: Conclusion</w:t>
            </w:r>
            <w:r w:rsidR="00A82814">
              <w:rPr>
                <w:noProof/>
                <w:webHidden/>
              </w:rPr>
              <w:tab/>
            </w:r>
            <w:r w:rsidR="00A82814">
              <w:rPr>
                <w:noProof/>
                <w:webHidden/>
              </w:rPr>
              <w:fldChar w:fldCharType="begin"/>
            </w:r>
            <w:r w:rsidR="00A82814">
              <w:rPr>
                <w:noProof/>
                <w:webHidden/>
              </w:rPr>
              <w:instrText xml:space="preserve"> PAGEREF _Toc79501182 \h </w:instrText>
            </w:r>
            <w:r w:rsidR="00A82814">
              <w:rPr>
                <w:noProof/>
                <w:webHidden/>
              </w:rPr>
            </w:r>
            <w:r w:rsidR="00A82814">
              <w:rPr>
                <w:noProof/>
                <w:webHidden/>
              </w:rPr>
              <w:fldChar w:fldCharType="separate"/>
            </w:r>
            <w:r w:rsidR="00323363">
              <w:rPr>
                <w:noProof/>
                <w:webHidden/>
              </w:rPr>
              <w:t>157</w:t>
            </w:r>
            <w:r w:rsidR="00A82814">
              <w:rPr>
                <w:noProof/>
                <w:webHidden/>
              </w:rPr>
              <w:fldChar w:fldCharType="end"/>
            </w:r>
          </w:hyperlink>
        </w:p>
        <w:p w14:paraId="5083BC4C" w14:textId="59C8CD34" w:rsidR="00A82814" w:rsidRDefault="004044E2">
          <w:pPr>
            <w:pStyle w:val="TOC3"/>
            <w:tabs>
              <w:tab w:val="right" w:leader="dot" w:pos="9016"/>
            </w:tabs>
            <w:rPr>
              <w:rFonts w:asciiTheme="minorHAnsi" w:hAnsiTheme="minorHAnsi"/>
              <w:noProof/>
              <w:sz w:val="22"/>
            </w:rPr>
          </w:pPr>
          <w:hyperlink w:anchor="_Toc79501183" w:history="1">
            <w:r w:rsidR="00A82814" w:rsidRPr="00C42F72">
              <w:rPr>
                <w:rStyle w:val="Hyperlink"/>
                <w:noProof/>
              </w:rPr>
              <w:t>6.1.1: Switching Characteristics of Cascode GaNFET</w:t>
            </w:r>
            <w:r w:rsidR="00A82814">
              <w:rPr>
                <w:noProof/>
                <w:webHidden/>
              </w:rPr>
              <w:tab/>
            </w:r>
            <w:r w:rsidR="00A82814">
              <w:rPr>
                <w:noProof/>
                <w:webHidden/>
              </w:rPr>
              <w:fldChar w:fldCharType="begin"/>
            </w:r>
            <w:r w:rsidR="00A82814">
              <w:rPr>
                <w:noProof/>
                <w:webHidden/>
              </w:rPr>
              <w:instrText xml:space="preserve"> PAGEREF _Toc79501183 \h </w:instrText>
            </w:r>
            <w:r w:rsidR="00A82814">
              <w:rPr>
                <w:noProof/>
                <w:webHidden/>
              </w:rPr>
            </w:r>
            <w:r w:rsidR="00A82814">
              <w:rPr>
                <w:noProof/>
                <w:webHidden/>
              </w:rPr>
              <w:fldChar w:fldCharType="separate"/>
            </w:r>
            <w:r w:rsidR="00323363">
              <w:rPr>
                <w:noProof/>
                <w:webHidden/>
              </w:rPr>
              <w:t>157</w:t>
            </w:r>
            <w:r w:rsidR="00A82814">
              <w:rPr>
                <w:noProof/>
                <w:webHidden/>
              </w:rPr>
              <w:fldChar w:fldCharType="end"/>
            </w:r>
          </w:hyperlink>
        </w:p>
        <w:p w14:paraId="68DB7E48" w14:textId="0EDB6CB4" w:rsidR="00A82814" w:rsidRDefault="004044E2">
          <w:pPr>
            <w:pStyle w:val="TOC3"/>
            <w:tabs>
              <w:tab w:val="right" w:leader="dot" w:pos="9016"/>
            </w:tabs>
            <w:rPr>
              <w:rFonts w:asciiTheme="minorHAnsi" w:hAnsiTheme="minorHAnsi"/>
              <w:noProof/>
              <w:sz w:val="22"/>
            </w:rPr>
          </w:pPr>
          <w:hyperlink w:anchor="_Toc79501184" w:history="1">
            <w:r w:rsidR="00A82814" w:rsidRPr="00C42F72">
              <w:rPr>
                <w:rStyle w:val="Hyperlink"/>
                <w:noProof/>
              </w:rPr>
              <w:t>6.1.2: Cascode GaN Gate Drive Design Consideration</w:t>
            </w:r>
            <w:r w:rsidR="00A82814">
              <w:rPr>
                <w:noProof/>
                <w:webHidden/>
              </w:rPr>
              <w:tab/>
            </w:r>
            <w:r w:rsidR="00A82814">
              <w:rPr>
                <w:noProof/>
                <w:webHidden/>
              </w:rPr>
              <w:fldChar w:fldCharType="begin"/>
            </w:r>
            <w:r w:rsidR="00A82814">
              <w:rPr>
                <w:noProof/>
                <w:webHidden/>
              </w:rPr>
              <w:instrText xml:space="preserve"> PAGEREF _Toc79501184 \h </w:instrText>
            </w:r>
            <w:r w:rsidR="00A82814">
              <w:rPr>
                <w:noProof/>
                <w:webHidden/>
              </w:rPr>
            </w:r>
            <w:r w:rsidR="00A82814">
              <w:rPr>
                <w:noProof/>
                <w:webHidden/>
              </w:rPr>
              <w:fldChar w:fldCharType="separate"/>
            </w:r>
            <w:r w:rsidR="00323363">
              <w:rPr>
                <w:noProof/>
                <w:webHidden/>
              </w:rPr>
              <w:t>157</w:t>
            </w:r>
            <w:r w:rsidR="00A82814">
              <w:rPr>
                <w:noProof/>
                <w:webHidden/>
              </w:rPr>
              <w:fldChar w:fldCharType="end"/>
            </w:r>
          </w:hyperlink>
        </w:p>
        <w:p w14:paraId="478885B8" w14:textId="10488924" w:rsidR="00A82814" w:rsidRDefault="004044E2">
          <w:pPr>
            <w:pStyle w:val="TOC3"/>
            <w:tabs>
              <w:tab w:val="right" w:leader="dot" w:pos="9016"/>
            </w:tabs>
            <w:rPr>
              <w:rFonts w:asciiTheme="minorHAnsi" w:hAnsiTheme="minorHAnsi"/>
              <w:noProof/>
              <w:sz w:val="22"/>
            </w:rPr>
          </w:pPr>
          <w:hyperlink w:anchor="_Toc79501185" w:history="1">
            <w:r w:rsidR="00A82814" w:rsidRPr="00C42F72">
              <w:rPr>
                <w:rStyle w:val="Hyperlink"/>
                <w:noProof/>
              </w:rPr>
              <w:t>6.1.3: Protection Scheme for WBG d-mode Device</w:t>
            </w:r>
            <w:r w:rsidR="00A82814">
              <w:rPr>
                <w:noProof/>
                <w:webHidden/>
              </w:rPr>
              <w:tab/>
            </w:r>
            <w:r w:rsidR="00A82814">
              <w:rPr>
                <w:noProof/>
                <w:webHidden/>
              </w:rPr>
              <w:fldChar w:fldCharType="begin"/>
            </w:r>
            <w:r w:rsidR="00A82814">
              <w:rPr>
                <w:noProof/>
                <w:webHidden/>
              </w:rPr>
              <w:instrText xml:space="preserve"> PAGEREF _Toc79501185 \h </w:instrText>
            </w:r>
            <w:r w:rsidR="00A82814">
              <w:rPr>
                <w:noProof/>
                <w:webHidden/>
              </w:rPr>
            </w:r>
            <w:r w:rsidR="00A82814">
              <w:rPr>
                <w:noProof/>
                <w:webHidden/>
              </w:rPr>
              <w:fldChar w:fldCharType="separate"/>
            </w:r>
            <w:r w:rsidR="00323363">
              <w:rPr>
                <w:noProof/>
                <w:webHidden/>
              </w:rPr>
              <w:t>158</w:t>
            </w:r>
            <w:r w:rsidR="00A82814">
              <w:rPr>
                <w:noProof/>
                <w:webHidden/>
              </w:rPr>
              <w:fldChar w:fldCharType="end"/>
            </w:r>
          </w:hyperlink>
        </w:p>
        <w:p w14:paraId="5B7EBD75" w14:textId="0204B218" w:rsidR="00A82814" w:rsidRDefault="004044E2">
          <w:pPr>
            <w:pStyle w:val="TOC2"/>
            <w:tabs>
              <w:tab w:val="right" w:leader="dot" w:pos="9016"/>
            </w:tabs>
            <w:rPr>
              <w:rFonts w:asciiTheme="minorHAnsi" w:hAnsiTheme="minorHAnsi"/>
              <w:noProof/>
              <w:sz w:val="22"/>
            </w:rPr>
          </w:pPr>
          <w:hyperlink w:anchor="_Toc79501186" w:history="1">
            <w:r w:rsidR="00A82814" w:rsidRPr="00C42F72">
              <w:rPr>
                <w:rStyle w:val="Hyperlink"/>
                <w:noProof/>
              </w:rPr>
              <w:t>6.2: Future Work and Research Opportunities</w:t>
            </w:r>
            <w:r w:rsidR="00A82814">
              <w:rPr>
                <w:noProof/>
                <w:webHidden/>
              </w:rPr>
              <w:tab/>
            </w:r>
            <w:r w:rsidR="00A82814">
              <w:rPr>
                <w:noProof/>
                <w:webHidden/>
              </w:rPr>
              <w:fldChar w:fldCharType="begin"/>
            </w:r>
            <w:r w:rsidR="00A82814">
              <w:rPr>
                <w:noProof/>
                <w:webHidden/>
              </w:rPr>
              <w:instrText xml:space="preserve"> PAGEREF _Toc79501186 \h </w:instrText>
            </w:r>
            <w:r w:rsidR="00A82814">
              <w:rPr>
                <w:noProof/>
                <w:webHidden/>
              </w:rPr>
            </w:r>
            <w:r w:rsidR="00A82814">
              <w:rPr>
                <w:noProof/>
                <w:webHidden/>
              </w:rPr>
              <w:fldChar w:fldCharType="separate"/>
            </w:r>
            <w:r w:rsidR="00323363">
              <w:rPr>
                <w:noProof/>
                <w:webHidden/>
              </w:rPr>
              <w:t>159</w:t>
            </w:r>
            <w:r w:rsidR="00A82814">
              <w:rPr>
                <w:noProof/>
                <w:webHidden/>
              </w:rPr>
              <w:fldChar w:fldCharType="end"/>
            </w:r>
          </w:hyperlink>
        </w:p>
        <w:p w14:paraId="283714A3" w14:textId="582BBBAD" w:rsidR="00A82814" w:rsidRDefault="004044E2">
          <w:pPr>
            <w:pStyle w:val="TOC1"/>
            <w:tabs>
              <w:tab w:val="right" w:leader="dot" w:pos="9016"/>
            </w:tabs>
            <w:rPr>
              <w:rFonts w:asciiTheme="minorHAnsi" w:hAnsiTheme="minorHAnsi"/>
              <w:noProof/>
              <w:sz w:val="22"/>
            </w:rPr>
          </w:pPr>
          <w:hyperlink w:anchor="_Toc79501187" w:history="1">
            <w:r w:rsidR="00A82814" w:rsidRPr="00C42F72">
              <w:rPr>
                <w:rStyle w:val="Hyperlink"/>
                <w:noProof/>
              </w:rPr>
              <w:t>Appendix:</w:t>
            </w:r>
            <w:r w:rsidR="00A82814">
              <w:rPr>
                <w:noProof/>
                <w:webHidden/>
              </w:rPr>
              <w:tab/>
            </w:r>
            <w:r w:rsidR="00A82814">
              <w:rPr>
                <w:noProof/>
                <w:webHidden/>
              </w:rPr>
              <w:fldChar w:fldCharType="begin"/>
            </w:r>
            <w:r w:rsidR="00A82814">
              <w:rPr>
                <w:noProof/>
                <w:webHidden/>
              </w:rPr>
              <w:instrText xml:space="preserve"> PAGEREF _Toc79501187 \h </w:instrText>
            </w:r>
            <w:r w:rsidR="00A82814">
              <w:rPr>
                <w:noProof/>
                <w:webHidden/>
              </w:rPr>
            </w:r>
            <w:r w:rsidR="00A82814">
              <w:rPr>
                <w:noProof/>
                <w:webHidden/>
              </w:rPr>
              <w:fldChar w:fldCharType="separate"/>
            </w:r>
            <w:r w:rsidR="00323363">
              <w:rPr>
                <w:noProof/>
                <w:webHidden/>
              </w:rPr>
              <w:t>161</w:t>
            </w:r>
            <w:r w:rsidR="00A82814">
              <w:rPr>
                <w:noProof/>
                <w:webHidden/>
              </w:rPr>
              <w:fldChar w:fldCharType="end"/>
            </w:r>
          </w:hyperlink>
        </w:p>
        <w:p w14:paraId="641F709A" w14:textId="205AFB4E" w:rsidR="00A82814" w:rsidRDefault="004044E2">
          <w:pPr>
            <w:pStyle w:val="TOC2"/>
            <w:tabs>
              <w:tab w:val="right" w:leader="dot" w:pos="9016"/>
            </w:tabs>
            <w:rPr>
              <w:rFonts w:asciiTheme="minorHAnsi" w:hAnsiTheme="minorHAnsi"/>
              <w:noProof/>
              <w:sz w:val="22"/>
            </w:rPr>
          </w:pPr>
          <w:hyperlink w:anchor="_Toc79501188" w:history="1">
            <w:r w:rsidR="00A82814" w:rsidRPr="00C42F72">
              <w:rPr>
                <w:rStyle w:val="Hyperlink"/>
                <w:noProof/>
              </w:rPr>
              <w:t>Reference:</w:t>
            </w:r>
            <w:r w:rsidR="00A82814">
              <w:rPr>
                <w:noProof/>
                <w:webHidden/>
              </w:rPr>
              <w:tab/>
            </w:r>
            <w:r w:rsidR="00A82814">
              <w:rPr>
                <w:noProof/>
                <w:webHidden/>
              </w:rPr>
              <w:fldChar w:fldCharType="begin"/>
            </w:r>
            <w:r w:rsidR="00A82814">
              <w:rPr>
                <w:noProof/>
                <w:webHidden/>
              </w:rPr>
              <w:instrText xml:space="preserve"> PAGEREF _Toc79501188 \h </w:instrText>
            </w:r>
            <w:r w:rsidR="00A82814">
              <w:rPr>
                <w:noProof/>
                <w:webHidden/>
              </w:rPr>
            </w:r>
            <w:r w:rsidR="00A82814">
              <w:rPr>
                <w:noProof/>
                <w:webHidden/>
              </w:rPr>
              <w:fldChar w:fldCharType="separate"/>
            </w:r>
            <w:r w:rsidR="00323363">
              <w:rPr>
                <w:noProof/>
                <w:webHidden/>
              </w:rPr>
              <w:t>170</w:t>
            </w:r>
            <w:r w:rsidR="00A82814">
              <w:rPr>
                <w:noProof/>
                <w:webHidden/>
              </w:rPr>
              <w:fldChar w:fldCharType="end"/>
            </w:r>
          </w:hyperlink>
        </w:p>
        <w:p w14:paraId="22650487" w14:textId="129ED06C" w:rsidR="00455725" w:rsidRDefault="00065D5B" w:rsidP="004141D4">
          <w:r>
            <w:rPr>
              <w:b/>
              <w:bCs/>
              <w:noProof/>
            </w:rPr>
            <w:fldChar w:fldCharType="end"/>
          </w:r>
        </w:p>
      </w:sdtContent>
    </w:sdt>
    <w:p w14:paraId="186B8178" w14:textId="77777777" w:rsidR="00455725" w:rsidRDefault="00455725" w:rsidP="00455725"/>
    <w:p w14:paraId="6F528493" w14:textId="77777777" w:rsidR="00455725" w:rsidRDefault="00455725" w:rsidP="00455725"/>
    <w:p w14:paraId="4BB4ED25" w14:textId="77777777" w:rsidR="00455725" w:rsidRDefault="00455725" w:rsidP="00455725"/>
    <w:p w14:paraId="76FA7416" w14:textId="4CC470EE" w:rsidR="00455725" w:rsidRDefault="00455725" w:rsidP="00455725"/>
    <w:p w14:paraId="272D2F5B" w14:textId="1DEADC2C" w:rsidR="004274CB" w:rsidRDefault="004274CB" w:rsidP="00455725"/>
    <w:p w14:paraId="560D4A57" w14:textId="77777777" w:rsidR="00417AEB" w:rsidRDefault="00417AEB" w:rsidP="00455725"/>
    <w:p w14:paraId="660BBED0" w14:textId="77777777" w:rsidR="003B0BD1" w:rsidRDefault="003B0BD1" w:rsidP="00455725"/>
    <w:p w14:paraId="0144736C" w14:textId="77777777" w:rsidR="00375213" w:rsidRPr="0061341F" w:rsidRDefault="00375213" w:rsidP="008E7C2C">
      <w:pPr>
        <w:pStyle w:val="Heading1"/>
        <w:spacing w:line="360" w:lineRule="auto"/>
      </w:pPr>
      <w:bookmarkStart w:id="27" w:name="_Acknowledgements"/>
      <w:bookmarkStart w:id="28" w:name="_Toc66052543"/>
      <w:bookmarkStart w:id="29" w:name="_Toc79501133"/>
      <w:bookmarkEnd w:id="27"/>
      <w:r w:rsidRPr="0061341F">
        <w:lastRenderedPageBreak/>
        <w:t>Acknowledgements</w:t>
      </w:r>
      <w:bookmarkEnd w:id="28"/>
      <w:bookmarkEnd w:id="29"/>
      <w:r w:rsidRPr="0061341F">
        <w:t xml:space="preserve"> </w:t>
      </w:r>
    </w:p>
    <w:p w14:paraId="3A0C9A6D" w14:textId="77777777" w:rsidR="00375213" w:rsidRDefault="00AD0F04" w:rsidP="008E7C2C">
      <w:pPr>
        <w:spacing w:line="360" w:lineRule="auto"/>
        <w:ind w:firstLine="284"/>
        <w:rPr>
          <w:rFonts w:cs="Times New Roman"/>
        </w:rPr>
      </w:pPr>
      <w:r w:rsidRPr="00AD0F04">
        <w:rPr>
          <w:rFonts w:cs="Times New Roman"/>
        </w:rPr>
        <w:t xml:space="preserve">With sincere appreciation in my heart, I would like to express my gratitude to my supervisor, Prof. </w:t>
      </w:r>
      <w:r w:rsidR="00081EA1">
        <w:t xml:space="preserve">Shankar </w:t>
      </w:r>
      <w:proofErr w:type="spellStart"/>
      <w:r w:rsidR="00081EA1">
        <w:t>Ekkanath</w:t>
      </w:r>
      <w:proofErr w:type="spellEnd"/>
      <w:r w:rsidR="00081EA1">
        <w:t xml:space="preserve"> Madathil</w:t>
      </w:r>
      <w:r w:rsidRPr="00AD0F04">
        <w:rPr>
          <w:rFonts w:cs="Times New Roman"/>
        </w:rPr>
        <w:t xml:space="preserve">, for his guidance, encouragement, </w:t>
      </w:r>
      <w:r>
        <w:rPr>
          <w:rFonts w:cs="Times New Roman"/>
        </w:rPr>
        <w:t>and support during the past four</w:t>
      </w:r>
      <w:r w:rsidR="008C1030">
        <w:rPr>
          <w:rFonts w:cs="Times New Roman"/>
        </w:rPr>
        <w:t xml:space="preserve"> years. It i</w:t>
      </w:r>
      <w:r w:rsidR="00032C27">
        <w:rPr>
          <w:rFonts w:cs="Times New Roman"/>
        </w:rPr>
        <w:t>s</w:t>
      </w:r>
      <w:r w:rsidR="008C1030">
        <w:rPr>
          <w:rFonts w:cs="Times New Roman"/>
        </w:rPr>
        <w:t xml:space="preserve"> him who shows me the strength and proper</w:t>
      </w:r>
      <w:r w:rsidRPr="00AD0F04">
        <w:rPr>
          <w:rFonts w:cs="Times New Roman"/>
        </w:rPr>
        <w:t xml:space="preserve"> way to do research and pursue the beauty of power electronics. His rigorous research attitude and logical way of </w:t>
      </w:r>
      <w:r w:rsidR="008C1030">
        <w:rPr>
          <w:rFonts w:cs="Times New Roman"/>
        </w:rPr>
        <w:t>thinking have been a great treasure</w:t>
      </w:r>
      <w:r>
        <w:rPr>
          <w:rFonts w:cs="Times New Roman"/>
        </w:rPr>
        <w:t xml:space="preserve"> for me. I believe everything I have learned from him</w:t>
      </w:r>
      <w:r w:rsidRPr="00AD0F04">
        <w:rPr>
          <w:rFonts w:cs="Times New Roman"/>
        </w:rPr>
        <w:t xml:space="preserve"> will benefit my future career</w:t>
      </w:r>
      <w:r w:rsidR="0031784A">
        <w:rPr>
          <w:rFonts w:cs="Times New Roman"/>
        </w:rPr>
        <w:t>.</w:t>
      </w:r>
    </w:p>
    <w:p w14:paraId="108D172D" w14:textId="2D40149B" w:rsidR="0031784A" w:rsidRDefault="0031784A" w:rsidP="008E7C2C">
      <w:pPr>
        <w:spacing w:line="360" w:lineRule="auto"/>
        <w:ind w:firstLine="284"/>
        <w:rPr>
          <w:rFonts w:cs="Times New Roman"/>
          <w:szCs w:val="24"/>
        </w:rPr>
      </w:pPr>
      <w:r w:rsidRPr="0031784A">
        <w:rPr>
          <w:rFonts w:cs="Times New Roman"/>
          <w:szCs w:val="24"/>
        </w:rPr>
        <w:t xml:space="preserve">I would like to thank to Dr </w:t>
      </w:r>
      <w:proofErr w:type="spellStart"/>
      <w:r w:rsidRPr="0031784A">
        <w:rPr>
          <w:rFonts w:cs="Times New Roman"/>
          <w:szCs w:val="24"/>
        </w:rPr>
        <w:t>Milijana</w:t>
      </w:r>
      <w:proofErr w:type="spellEnd"/>
      <w:r w:rsidRPr="0031784A">
        <w:rPr>
          <w:rFonts w:cs="Times New Roman"/>
          <w:szCs w:val="24"/>
        </w:rPr>
        <w:t xml:space="preserve"> </w:t>
      </w:r>
      <w:proofErr w:type="spellStart"/>
      <w:r w:rsidRPr="0031784A">
        <w:rPr>
          <w:rFonts w:cs="Times New Roman"/>
          <w:color w:val="202124"/>
          <w:szCs w:val="24"/>
        </w:rPr>
        <w:t>Odavic</w:t>
      </w:r>
      <w:proofErr w:type="spellEnd"/>
      <w:r>
        <w:rPr>
          <w:rFonts w:cs="Times New Roman"/>
          <w:color w:val="202124"/>
          <w:szCs w:val="24"/>
        </w:rPr>
        <w:t xml:space="preserve">, </w:t>
      </w:r>
      <w:r w:rsidRPr="0031784A">
        <w:rPr>
          <w:rFonts w:cs="Times New Roman"/>
          <w:szCs w:val="24"/>
        </w:rPr>
        <w:t>Dr Mark Sweet and Dr Hong</w:t>
      </w:r>
      <w:r>
        <w:rPr>
          <w:rFonts w:cs="Times New Roman"/>
          <w:szCs w:val="24"/>
        </w:rPr>
        <w:t xml:space="preserve"> Y</w:t>
      </w:r>
      <w:r w:rsidRPr="0031784A">
        <w:rPr>
          <w:rFonts w:cs="Times New Roman"/>
          <w:szCs w:val="24"/>
        </w:rPr>
        <w:t xml:space="preserve">ao Long for </w:t>
      </w:r>
      <w:r>
        <w:rPr>
          <w:rFonts w:cs="Times New Roman"/>
          <w:szCs w:val="24"/>
        </w:rPr>
        <w:t>their</w:t>
      </w:r>
      <w:r w:rsidRPr="0031784A">
        <w:rPr>
          <w:rFonts w:cs="Times New Roman"/>
          <w:szCs w:val="24"/>
        </w:rPr>
        <w:t xml:space="preserve"> </w:t>
      </w:r>
      <w:r>
        <w:rPr>
          <w:rFonts w:cs="Times New Roman"/>
          <w:szCs w:val="24"/>
        </w:rPr>
        <w:t>kind suggestions and assistances</w:t>
      </w:r>
      <w:r w:rsidRPr="0031784A">
        <w:rPr>
          <w:rFonts w:cs="Times New Roman"/>
          <w:szCs w:val="24"/>
        </w:rPr>
        <w:t xml:space="preserve">. Many thanks to Dr </w:t>
      </w:r>
      <w:r w:rsidRPr="0031784A">
        <w:rPr>
          <w:rFonts w:cs="Times New Roman"/>
          <w:color w:val="222222"/>
          <w:szCs w:val="24"/>
          <w:shd w:val="clear" w:color="auto" w:fill="FFFFFF"/>
        </w:rPr>
        <w:t xml:space="preserve">Kee </w:t>
      </w:r>
      <w:proofErr w:type="spellStart"/>
      <w:r w:rsidRPr="0031784A">
        <w:rPr>
          <w:rFonts w:cs="Times New Roman"/>
          <w:color w:val="222222"/>
          <w:szCs w:val="24"/>
          <w:shd w:val="clear" w:color="auto" w:fill="FFFFFF"/>
        </w:rPr>
        <w:t>Beom</w:t>
      </w:r>
      <w:proofErr w:type="spellEnd"/>
      <w:r w:rsidRPr="0031784A">
        <w:rPr>
          <w:rFonts w:cs="Times New Roman"/>
          <w:color w:val="222222"/>
          <w:szCs w:val="24"/>
          <w:shd w:val="clear" w:color="auto" w:fill="FFFFFF"/>
        </w:rPr>
        <w:t xml:space="preserve"> Nam</w:t>
      </w:r>
      <w:r w:rsidRPr="0031784A">
        <w:rPr>
          <w:rFonts w:cs="Times New Roman"/>
          <w:szCs w:val="24"/>
        </w:rPr>
        <w:t>,</w:t>
      </w:r>
      <w:r w:rsidR="00092447">
        <w:rPr>
          <w:rFonts w:cs="Times New Roman"/>
          <w:szCs w:val="24"/>
        </w:rPr>
        <w:t xml:space="preserve"> Dr Peng Luo</w:t>
      </w:r>
      <w:r w:rsidR="00663532">
        <w:rPr>
          <w:rFonts w:cs="Times New Roman"/>
          <w:szCs w:val="24"/>
        </w:rPr>
        <w:t xml:space="preserve"> and</w:t>
      </w:r>
      <w:r w:rsidRPr="0031784A">
        <w:rPr>
          <w:rFonts w:cs="Times New Roman"/>
          <w:szCs w:val="24"/>
        </w:rPr>
        <w:t xml:space="preserve"> Mr Hong Yang Yan for their help at different phases of the project. </w:t>
      </w:r>
      <w:r w:rsidR="00A143B3" w:rsidRPr="0031784A">
        <w:rPr>
          <w:rFonts w:cs="Times New Roman"/>
          <w:szCs w:val="24"/>
        </w:rPr>
        <w:t>Also,</w:t>
      </w:r>
      <w:r w:rsidRPr="0031784A">
        <w:rPr>
          <w:rFonts w:cs="Times New Roman"/>
          <w:szCs w:val="24"/>
        </w:rPr>
        <w:t xml:space="preserve"> I am thankful to all </w:t>
      </w:r>
      <w:r>
        <w:rPr>
          <w:rFonts w:cs="Times New Roman"/>
          <w:szCs w:val="24"/>
        </w:rPr>
        <w:t xml:space="preserve">members from power electronics group and </w:t>
      </w:r>
      <w:r w:rsidRPr="0031784A">
        <w:rPr>
          <w:rFonts w:cs="Times New Roman"/>
          <w:szCs w:val="24"/>
        </w:rPr>
        <w:t>my friends in the UK for their support</w:t>
      </w:r>
      <w:r w:rsidR="00DE150D">
        <w:rPr>
          <w:rFonts w:cs="Times New Roman"/>
          <w:szCs w:val="24"/>
        </w:rPr>
        <w:t xml:space="preserve"> and friendship</w:t>
      </w:r>
      <w:r w:rsidRPr="0031784A">
        <w:rPr>
          <w:rFonts w:cs="Times New Roman"/>
          <w:szCs w:val="24"/>
        </w:rPr>
        <w:t>.</w:t>
      </w:r>
    </w:p>
    <w:p w14:paraId="0FBED48B" w14:textId="1FA56911" w:rsidR="0031784A" w:rsidRPr="0031784A" w:rsidRDefault="00DD0B27" w:rsidP="008E7C2C">
      <w:pPr>
        <w:spacing w:line="360" w:lineRule="auto"/>
        <w:ind w:firstLine="284"/>
        <w:rPr>
          <w:rFonts w:cs="Times New Roman"/>
          <w:sz w:val="28"/>
          <w:szCs w:val="24"/>
        </w:rPr>
      </w:pPr>
      <w:r>
        <w:rPr>
          <w:rFonts w:cs="Times New Roman"/>
        </w:rPr>
        <w:t>Finally,</w:t>
      </w:r>
      <w:r w:rsidR="0031784A">
        <w:rPr>
          <w:rFonts w:cs="Times New Roman"/>
        </w:rPr>
        <w:t xml:space="preserve"> w</w:t>
      </w:r>
      <w:r w:rsidR="0031784A" w:rsidRPr="0031784A">
        <w:rPr>
          <w:rFonts w:cs="Times New Roman"/>
        </w:rPr>
        <w:t>ith</w:t>
      </w:r>
      <w:r w:rsidR="001E3E7C">
        <w:rPr>
          <w:rFonts w:cs="Times New Roman"/>
        </w:rPr>
        <w:t xml:space="preserve"> much love and gratitude, I would like</w:t>
      </w:r>
      <w:r w:rsidR="0031784A" w:rsidRPr="0031784A">
        <w:rPr>
          <w:rFonts w:cs="Times New Roman"/>
        </w:rPr>
        <w:t xml:space="preserve"> to thank my parents</w:t>
      </w:r>
      <w:r w:rsidR="00833635">
        <w:rPr>
          <w:rFonts w:cs="Times New Roman"/>
        </w:rPr>
        <w:t xml:space="preserve"> for their unconditional love and support</w:t>
      </w:r>
      <w:r w:rsidR="0031784A" w:rsidRPr="0031784A">
        <w:rPr>
          <w:rFonts w:cs="Times New Roman"/>
        </w:rPr>
        <w:t>: Xiang Tan and Zhan Jun Tan</w:t>
      </w:r>
      <w:r w:rsidR="0031784A">
        <w:rPr>
          <w:rFonts w:cs="Times New Roman"/>
        </w:rPr>
        <w:t>.</w:t>
      </w:r>
      <w:r w:rsidR="00D50EA9">
        <w:rPr>
          <w:rFonts w:cs="Times New Roman"/>
        </w:rPr>
        <w:t xml:space="preserve"> I also </w:t>
      </w:r>
      <w:r w:rsidR="00C91083">
        <w:rPr>
          <w:rFonts w:cs="Times New Roman"/>
        </w:rPr>
        <w:t xml:space="preserve">want to </w:t>
      </w:r>
      <w:r w:rsidR="00B56419">
        <w:rPr>
          <w:rFonts w:cs="Times New Roman"/>
        </w:rPr>
        <w:t>thank my girlfrien</w:t>
      </w:r>
      <w:r w:rsidR="004C729D">
        <w:rPr>
          <w:rFonts w:cs="Times New Roman"/>
        </w:rPr>
        <w:t xml:space="preserve">d Tong Fei </w:t>
      </w:r>
      <w:proofErr w:type="spellStart"/>
      <w:r w:rsidR="004C729D">
        <w:rPr>
          <w:rFonts w:cs="Times New Roman"/>
        </w:rPr>
        <w:t>Jin</w:t>
      </w:r>
      <w:proofErr w:type="spellEnd"/>
      <w:r w:rsidR="004C729D">
        <w:rPr>
          <w:rFonts w:cs="Times New Roman"/>
        </w:rPr>
        <w:t xml:space="preserve"> who accompanied with me during</w:t>
      </w:r>
      <w:r w:rsidR="008C0397">
        <w:rPr>
          <w:rFonts w:cs="Times New Roman"/>
        </w:rPr>
        <w:t xml:space="preserve"> my </w:t>
      </w:r>
      <w:proofErr w:type="spellStart"/>
      <w:r w:rsidR="008C0397">
        <w:rPr>
          <w:rFonts w:cs="Times New Roman"/>
        </w:rPr>
        <w:t>P.h.D</w:t>
      </w:r>
      <w:proofErr w:type="spellEnd"/>
      <w:r w:rsidR="008C0397">
        <w:rPr>
          <w:rFonts w:cs="Times New Roman"/>
        </w:rPr>
        <w:t xml:space="preserve"> period.</w:t>
      </w:r>
    </w:p>
    <w:p w14:paraId="26EC9F01" w14:textId="77777777" w:rsidR="00375213" w:rsidRDefault="00375213" w:rsidP="00375213"/>
    <w:p w14:paraId="5E9CC047" w14:textId="77777777" w:rsidR="00375213" w:rsidRDefault="00375213" w:rsidP="00375213"/>
    <w:p w14:paraId="3E89589B" w14:textId="77777777" w:rsidR="00375213" w:rsidRDefault="00375213" w:rsidP="00375213"/>
    <w:p w14:paraId="361912F8" w14:textId="77777777" w:rsidR="00375213" w:rsidRDefault="00375213" w:rsidP="00375213"/>
    <w:p w14:paraId="7AF973B4" w14:textId="77777777" w:rsidR="00375213" w:rsidRDefault="00375213" w:rsidP="00375213"/>
    <w:p w14:paraId="4ED8C8C2" w14:textId="77777777" w:rsidR="00375213" w:rsidRDefault="00375213" w:rsidP="00375213"/>
    <w:p w14:paraId="6D9AAACB" w14:textId="77777777" w:rsidR="00375213" w:rsidRDefault="00375213" w:rsidP="00375213"/>
    <w:p w14:paraId="6197124C" w14:textId="77777777" w:rsidR="00375213" w:rsidRDefault="00375213" w:rsidP="00375213"/>
    <w:p w14:paraId="7BA5E4D1" w14:textId="77777777" w:rsidR="00375213" w:rsidRDefault="00375213" w:rsidP="00375213"/>
    <w:p w14:paraId="264825C1" w14:textId="77777777" w:rsidR="00375213" w:rsidRDefault="00375213" w:rsidP="00375213"/>
    <w:p w14:paraId="38DD3275" w14:textId="77777777" w:rsidR="00375213" w:rsidRDefault="00375213" w:rsidP="00375213"/>
    <w:p w14:paraId="18E58813" w14:textId="77777777" w:rsidR="00375213" w:rsidRDefault="00375213" w:rsidP="00375213"/>
    <w:p w14:paraId="38A20503" w14:textId="77777777" w:rsidR="00375213" w:rsidRDefault="00375213" w:rsidP="00375213"/>
    <w:p w14:paraId="3AA72233" w14:textId="77777777" w:rsidR="00375213" w:rsidRDefault="00375213" w:rsidP="00375213"/>
    <w:p w14:paraId="38D7DDC3" w14:textId="77777777" w:rsidR="00375213" w:rsidRDefault="00375213" w:rsidP="00375213"/>
    <w:p w14:paraId="4C635682" w14:textId="77777777" w:rsidR="00375213" w:rsidRPr="0061341F" w:rsidRDefault="00375213" w:rsidP="0061341F">
      <w:pPr>
        <w:pStyle w:val="Heading1"/>
        <w:spacing w:line="360" w:lineRule="auto"/>
      </w:pPr>
      <w:bookmarkStart w:id="30" w:name="_Toc66052544"/>
      <w:bookmarkStart w:id="31" w:name="_Toc79501134"/>
      <w:r w:rsidRPr="0061341F">
        <w:lastRenderedPageBreak/>
        <w:t>A</w:t>
      </w:r>
      <w:r w:rsidRPr="0061341F">
        <w:rPr>
          <w:rStyle w:val="TitleChar"/>
          <w:b/>
          <w:spacing w:val="0"/>
          <w:kern w:val="0"/>
          <w:szCs w:val="32"/>
        </w:rPr>
        <w:t>bstract</w:t>
      </w:r>
      <w:bookmarkEnd w:id="30"/>
      <w:bookmarkEnd w:id="31"/>
    </w:p>
    <w:p w14:paraId="19FA9CCF" w14:textId="642B13F0" w:rsidR="00375213" w:rsidRPr="00C33571" w:rsidRDefault="00375213" w:rsidP="0061341F">
      <w:pPr>
        <w:spacing w:line="360" w:lineRule="auto"/>
        <w:ind w:firstLine="284"/>
        <w:rPr>
          <w:rFonts w:cs="Times New Roman"/>
        </w:rPr>
      </w:pPr>
      <w:r w:rsidRPr="00C33571">
        <w:rPr>
          <w:rFonts w:cs="Times New Roman"/>
        </w:rPr>
        <w:t xml:space="preserve">Increasing attention has been drawn to Gallium Nitride (GaN) based power devices, since its superior properties in comparison with Silicon counterparts. Gallium Nitride based power devices are very promising in a </w:t>
      </w:r>
      <w:r w:rsidR="0062657C" w:rsidRPr="00C33571">
        <w:rPr>
          <w:rFonts w:cs="Times New Roman"/>
        </w:rPr>
        <w:t>wide range application</w:t>
      </w:r>
      <w:r w:rsidRPr="00C33571">
        <w:rPr>
          <w:rFonts w:cs="Times New Roman"/>
        </w:rPr>
        <w:t xml:space="preserve">, such as battery chargers, point-of-load </w:t>
      </w:r>
      <w:r>
        <w:rPr>
          <w:rFonts w:cs="Times New Roman"/>
        </w:rPr>
        <w:t xml:space="preserve">dc/dc </w:t>
      </w:r>
      <w:r w:rsidRPr="00C33571">
        <w:rPr>
          <w:rFonts w:cs="Times New Roman"/>
        </w:rPr>
        <w:t>converters</w:t>
      </w:r>
      <w:r>
        <w:rPr>
          <w:rFonts w:cs="Times New Roman"/>
        </w:rPr>
        <w:t>, EV OBC</w:t>
      </w:r>
      <w:r w:rsidRPr="00C33571">
        <w:rPr>
          <w:rFonts w:cs="Times New Roman"/>
        </w:rPr>
        <w:t xml:space="preserve"> and motor drives. GaN based devices exhibit a much lower specific ON resistance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ds_on)</m:t>
            </m:r>
          </m:sub>
        </m:sSub>
      </m:oMath>
      <w:r w:rsidRPr="00C33571">
        <w:rPr>
          <w:rFonts w:cs="Times New Roman"/>
        </w:rPr>
        <w:t xml:space="preserve"> in comparison with Silicon counterparts. This enables a much smaller die size to a certain current capability, and thereby smaller input as well as output capacitances. The higher saturation velocity and lower capacitances allows fast switching transients. As a result, GaN based devices are capable of operating at a switching frequency around 10 times greater compared to current Silicon based MOSFETs. Therefore, Gallium Nitride device is expected as a candidate for next-generation power device in a near future. While, to make use of all advantages that GaN brings, there are numbers of issues need to overcome. For instance, soft switching technique, packing, gate driver, thermal management as well as converter topology. </w:t>
      </w:r>
    </w:p>
    <w:p w14:paraId="2E564CE1" w14:textId="77777777" w:rsidR="00375213" w:rsidRDefault="00375213" w:rsidP="00375213">
      <w:pPr>
        <w:spacing w:line="360" w:lineRule="auto"/>
        <w:ind w:firstLine="284"/>
        <w:rPr>
          <w:rFonts w:cs="Times New Roman"/>
          <w:szCs w:val="24"/>
        </w:rPr>
      </w:pPr>
      <w:r>
        <w:rPr>
          <w:rFonts w:cs="Times New Roman"/>
          <w:szCs w:val="24"/>
        </w:rPr>
        <w:t>This thesis is devoted towards the circuit design and associated application by using Gallium Nitride based power semiconductor devices. It will focus on the characterisation of selected GaN devices and related circuit design as well as the experimental verification. An overview of current power devices and its market is studied first, including overview of current power device market and future projection, comprehensive comparison among different trended power devices as well as key challenges faced by GaN-based devices.</w:t>
      </w:r>
    </w:p>
    <w:p w14:paraId="3FD02BB4" w14:textId="77777777" w:rsidR="00375213" w:rsidRDefault="00375213" w:rsidP="00375213">
      <w:pPr>
        <w:spacing w:line="360" w:lineRule="auto"/>
        <w:ind w:firstLine="284"/>
        <w:rPr>
          <w:rFonts w:cs="Times New Roman"/>
          <w:szCs w:val="24"/>
        </w:rPr>
      </w:pPr>
      <w:r>
        <w:rPr>
          <w:rFonts w:cs="Times New Roman"/>
          <w:szCs w:val="24"/>
        </w:rPr>
        <w:t xml:space="preserve">This thesis also compares the difference between e-mode </w:t>
      </w:r>
      <w:proofErr w:type="spellStart"/>
      <w:r>
        <w:rPr>
          <w:rFonts w:cs="Times New Roman"/>
          <w:szCs w:val="24"/>
        </w:rPr>
        <w:t>GaNFET</w:t>
      </w:r>
      <w:proofErr w:type="spellEnd"/>
      <w:r>
        <w:rPr>
          <w:rFonts w:cs="Times New Roman"/>
          <w:szCs w:val="24"/>
        </w:rPr>
        <w:t xml:space="preserve"> and cascode </w:t>
      </w:r>
      <w:proofErr w:type="spellStart"/>
      <w:r>
        <w:rPr>
          <w:rFonts w:cs="Times New Roman"/>
          <w:szCs w:val="24"/>
        </w:rPr>
        <w:t>GaNFET</w:t>
      </w:r>
      <w:proofErr w:type="spellEnd"/>
      <w:r>
        <w:rPr>
          <w:rFonts w:cs="Times New Roman"/>
          <w:szCs w:val="24"/>
        </w:rPr>
        <w:t xml:space="preserve">. Particularly, the insight characteristics of cascode </w:t>
      </w:r>
      <w:proofErr w:type="spellStart"/>
      <w:r>
        <w:rPr>
          <w:rFonts w:cs="Times New Roman"/>
          <w:szCs w:val="24"/>
        </w:rPr>
        <w:t>GaNFET</w:t>
      </w:r>
      <w:proofErr w:type="spellEnd"/>
      <w:r>
        <w:rPr>
          <w:rFonts w:cs="Times New Roman"/>
          <w:szCs w:val="24"/>
        </w:rPr>
        <w:t>, which comprises unique features of cascode structure, switching transient analysis, switching loss mechanism, effect of parasitic elements. Furthermore, the importance of gate driving loop design of cascode GaN-based applicatio</w:t>
      </w:r>
      <w:r w:rsidR="00D72DD5">
        <w:rPr>
          <w:rFonts w:cs="Times New Roman"/>
          <w:szCs w:val="24"/>
        </w:rPr>
        <w:t>n has been addressed. Both SPICE</w:t>
      </w:r>
      <w:r>
        <w:rPr>
          <w:rFonts w:cs="Times New Roman"/>
          <w:szCs w:val="24"/>
        </w:rPr>
        <w:t>-based simulation and experimental work are conducted for evaluation and verification purpose.</w:t>
      </w:r>
    </w:p>
    <w:p w14:paraId="30297BAC" w14:textId="77777777" w:rsidR="00375213" w:rsidRDefault="00375213" w:rsidP="00375213">
      <w:pPr>
        <w:pStyle w:val="Abstract"/>
        <w:spacing w:line="360" w:lineRule="auto"/>
        <w:ind w:firstLine="284"/>
        <w:rPr>
          <w:sz w:val="24"/>
          <w:szCs w:val="24"/>
        </w:rPr>
      </w:pPr>
      <w:r>
        <w:rPr>
          <w:sz w:val="24"/>
          <w:szCs w:val="24"/>
        </w:rPr>
        <w:t xml:space="preserve">A synchronous buck converter is selected to further evaluate the influence of gate drive circuitry from efficiency perspective. A simulation model is implemented in synchronous buck converter to assess the impact of gate driving loop of cascode GaN device in both hard-switching (CCM) and soft-switching (CRM). Moreover, a prototype hardware with proposed gate driving loop design is presented. By applying the soft-switching and proposed gate driving </w:t>
      </w:r>
      <w:r>
        <w:rPr>
          <w:sz w:val="24"/>
          <w:szCs w:val="24"/>
        </w:rPr>
        <w:lastRenderedPageBreak/>
        <w:t xml:space="preserve">loop design, the cascode GaN-based synchronous buck converter is demonstrated with 99.15% peak efficiency. </w:t>
      </w:r>
    </w:p>
    <w:p w14:paraId="427A42D0" w14:textId="77777777" w:rsidR="00375213" w:rsidRPr="003A3C44" w:rsidRDefault="00375213" w:rsidP="00375213">
      <w:pPr>
        <w:pStyle w:val="Abstract"/>
        <w:spacing w:line="360" w:lineRule="auto"/>
        <w:ind w:firstLine="284"/>
        <w:rPr>
          <w:sz w:val="24"/>
          <w:szCs w:val="20"/>
          <w:lang w:val="en-GB"/>
        </w:rPr>
      </w:pPr>
      <w:r>
        <w:rPr>
          <w:sz w:val="24"/>
          <w:szCs w:val="24"/>
        </w:rPr>
        <w:t xml:space="preserve">Lastly, </w:t>
      </w:r>
      <w:r>
        <w:rPr>
          <w:sz w:val="24"/>
          <w:szCs w:val="20"/>
        </w:rPr>
        <w:t>t</w:t>
      </w:r>
      <w:r w:rsidRPr="00E67E4D">
        <w:rPr>
          <w:sz w:val="24"/>
          <w:szCs w:val="20"/>
        </w:rPr>
        <w:t>his work analyses the specific requirement of d-mode device, such as isolated negative power supply and short-circuit protection.</w:t>
      </w:r>
      <w:r>
        <w:rPr>
          <w:sz w:val="24"/>
          <w:szCs w:val="20"/>
        </w:rPr>
        <w:t xml:space="preserve"> Two d-mode devices have been selected for evaluation purpose, namely, 650V </w:t>
      </w:r>
      <w:proofErr w:type="spellStart"/>
      <w:r>
        <w:rPr>
          <w:sz w:val="24"/>
          <w:szCs w:val="20"/>
        </w:rPr>
        <w:t>SiC</w:t>
      </w:r>
      <w:proofErr w:type="spellEnd"/>
      <w:r>
        <w:rPr>
          <w:sz w:val="24"/>
          <w:szCs w:val="20"/>
        </w:rPr>
        <w:t xml:space="preserve"> JFET and 1.2kV PSJ GaN</w:t>
      </w:r>
      <w:r w:rsidR="00C13740">
        <w:rPr>
          <w:sz w:val="24"/>
          <w:szCs w:val="20"/>
        </w:rPr>
        <w:t xml:space="preserve"> H</w:t>
      </w:r>
      <w:r>
        <w:rPr>
          <w:sz w:val="24"/>
          <w:szCs w:val="20"/>
        </w:rPr>
        <w:t>FET. Moreover, the PSJ GaN</w:t>
      </w:r>
      <w:r w:rsidR="00C13740">
        <w:rPr>
          <w:sz w:val="24"/>
          <w:szCs w:val="20"/>
        </w:rPr>
        <w:t xml:space="preserve"> H</w:t>
      </w:r>
      <w:r>
        <w:rPr>
          <w:sz w:val="24"/>
          <w:szCs w:val="20"/>
        </w:rPr>
        <w:t xml:space="preserve">FET is expected to be constructed in cascode configuration further to </w:t>
      </w:r>
      <w:r w:rsidRPr="0006211D">
        <w:rPr>
          <w:sz w:val="24"/>
          <w:szCs w:val="20"/>
          <w:lang w:val="en-GB"/>
        </w:rPr>
        <w:t>realise</w:t>
      </w:r>
      <w:r w:rsidR="00C50A30">
        <w:rPr>
          <w:sz w:val="24"/>
          <w:szCs w:val="20"/>
        </w:rPr>
        <w:t xml:space="preserve"> </w:t>
      </w:r>
      <w:r w:rsidR="004312D8">
        <w:rPr>
          <w:sz w:val="24"/>
          <w:szCs w:val="20"/>
        </w:rPr>
        <w:t xml:space="preserve">a </w:t>
      </w:r>
      <w:r w:rsidR="00C50A30">
        <w:rPr>
          <w:sz w:val="24"/>
          <w:szCs w:val="20"/>
        </w:rPr>
        <w:t xml:space="preserve">novel high-voltage </w:t>
      </w:r>
      <w:proofErr w:type="gramStart"/>
      <w:r w:rsidR="00C50A30">
        <w:rPr>
          <w:sz w:val="24"/>
          <w:szCs w:val="20"/>
        </w:rPr>
        <w:t>normally-off</w:t>
      </w:r>
      <w:proofErr w:type="gramEnd"/>
      <w:r w:rsidR="00C50A30">
        <w:rPr>
          <w:sz w:val="24"/>
          <w:szCs w:val="20"/>
        </w:rPr>
        <w:t xml:space="preserve"> </w:t>
      </w:r>
      <w:proofErr w:type="spellStart"/>
      <w:r>
        <w:rPr>
          <w:sz w:val="24"/>
          <w:szCs w:val="20"/>
        </w:rPr>
        <w:t>GaNFET</w:t>
      </w:r>
      <w:proofErr w:type="spellEnd"/>
      <w:r>
        <w:rPr>
          <w:sz w:val="24"/>
          <w:szCs w:val="20"/>
        </w:rPr>
        <w:t xml:space="preserve">. Therefore, it is necessary to deeply understand the technical challenge raised by d-mode devices. Accordingly, a protection scheme for normally-on device is proposed, which consists of desaturation scheme and negative power supply protection. The proposed scheme is initially implemented in Cadence </w:t>
      </w:r>
      <w:proofErr w:type="spellStart"/>
      <w:r>
        <w:rPr>
          <w:sz w:val="24"/>
          <w:szCs w:val="20"/>
        </w:rPr>
        <w:t>Orcad</w:t>
      </w:r>
      <w:proofErr w:type="spellEnd"/>
      <w:r>
        <w:rPr>
          <w:sz w:val="24"/>
          <w:szCs w:val="20"/>
        </w:rPr>
        <w:t xml:space="preserve"> for investigation purpose. A hardware prototype is al</w:t>
      </w:r>
      <w:r w:rsidR="003A3C44">
        <w:rPr>
          <w:sz w:val="24"/>
          <w:szCs w:val="20"/>
        </w:rPr>
        <w:t xml:space="preserve">so made to experimentally </w:t>
      </w:r>
      <w:proofErr w:type="spellStart"/>
      <w:r w:rsidR="003A3C44">
        <w:rPr>
          <w:sz w:val="24"/>
          <w:szCs w:val="20"/>
        </w:rPr>
        <w:t>analys</w:t>
      </w:r>
      <w:r>
        <w:rPr>
          <w:sz w:val="24"/>
          <w:szCs w:val="20"/>
        </w:rPr>
        <w:t>e</w:t>
      </w:r>
      <w:proofErr w:type="spellEnd"/>
      <w:r>
        <w:rPr>
          <w:sz w:val="24"/>
          <w:szCs w:val="20"/>
        </w:rPr>
        <w:t xml:space="preserve"> the superiority of proposed protection scheme in comparison to state-of-the-art counterparts.</w:t>
      </w:r>
    </w:p>
    <w:p w14:paraId="6761EA6B" w14:textId="475D27B9" w:rsidR="00375213" w:rsidRDefault="00375213" w:rsidP="00455725">
      <w:pPr>
        <w:pStyle w:val="Abstract"/>
        <w:spacing w:line="360" w:lineRule="auto"/>
        <w:ind w:firstLine="284"/>
        <w:rPr>
          <w:sz w:val="24"/>
          <w:szCs w:val="20"/>
        </w:rPr>
      </w:pPr>
      <w:r>
        <w:rPr>
          <w:sz w:val="24"/>
          <w:szCs w:val="20"/>
        </w:rPr>
        <w:t xml:space="preserve">In conclusion, this work is </w:t>
      </w:r>
      <w:r w:rsidR="0062657C">
        <w:rPr>
          <w:sz w:val="24"/>
          <w:szCs w:val="20"/>
        </w:rPr>
        <w:t>concentrated</w:t>
      </w:r>
      <w:r>
        <w:rPr>
          <w:sz w:val="24"/>
          <w:szCs w:val="20"/>
        </w:rPr>
        <w:t xml:space="preserve"> on the evaluation of cascode </w:t>
      </w:r>
      <w:proofErr w:type="spellStart"/>
      <w:r>
        <w:rPr>
          <w:sz w:val="24"/>
          <w:szCs w:val="20"/>
        </w:rPr>
        <w:t>GaNFETs</w:t>
      </w:r>
      <w:proofErr w:type="spellEnd"/>
      <w:r>
        <w:rPr>
          <w:sz w:val="24"/>
          <w:szCs w:val="20"/>
        </w:rPr>
        <w:t>. Parasitic effect, gate drive circuity and CRM soft-switching technique are addressed to fully making use of the potential of cascode GaN devices. Moreover, an ultra-fast-response protection scheme f</w:t>
      </w:r>
      <w:r w:rsidR="00455725">
        <w:rPr>
          <w:sz w:val="24"/>
          <w:szCs w:val="20"/>
        </w:rPr>
        <w:t xml:space="preserve">or d-mode </w:t>
      </w:r>
      <w:r w:rsidR="00556CBF">
        <w:rPr>
          <w:sz w:val="24"/>
          <w:szCs w:val="20"/>
        </w:rPr>
        <w:t xml:space="preserve">WBG </w:t>
      </w:r>
      <w:r w:rsidR="00455725">
        <w:rPr>
          <w:sz w:val="24"/>
          <w:szCs w:val="20"/>
        </w:rPr>
        <w:t>devices is introduced.</w:t>
      </w:r>
    </w:p>
    <w:p w14:paraId="326B084D" w14:textId="77777777" w:rsidR="00455725" w:rsidRDefault="00455725" w:rsidP="00455725">
      <w:pPr>
        <w:pStyle w:val="Abstract"/>
        <w:spacing w:line="360" w:lineRule="auto"/>
        <w:ind w:firstLine="284"/>
        <w:rPr>
          <w:sz w:val="24"/>
          <w:szCs w:val="20"/>
        </w:rPr>
      </w:pPr>
    </w:p>
    <w:p w14:paraId="4F2A4E5C" w14:textId="77777777" w:rsidR="00455725" w:rsidRDefault="00455725" w:rsidP="00455725">
      <w:pPr>
        <w:pStyle w:val="Abstract"/>
        <w:spacing w:line="360" w:lineRule="auto"/>
        <w:ind w:firstLine="284"/>
        <w:rPr>
          <w:sz w:val="24"/>
          <w:szCs w:val="20"/>
        </w:rPr>
      </w:pPr>
    </w:p>
    <w:p w14:paraId="250CF7D7" w14:textId="77777777" w:rsidR="00455725" w:rsidRDefault="00455725" w:rsidP="00455725">
      <w:pPr>
        <w:pStyle w:val="Abstract"/>
        <w:spacing w:line="360" w:lineRule="auto"/>
        <w:ind w:firstLine="284"/>
        <w:rPr>
          <w:sz w:val="24"/>
          <w:szCs w:val="20"/>
        </w:rPr>
      </w:pPr>
    </w:p>
    <w:p w14:paraId="7D8CB377" w14:textId="77777777" w:rsidR="00455725" w:rsidRDefault="00455725" w:rsidP="00455725">
      <w:pPr>
        <w:pStyle w:val="Abstract"/>
        <w:spacing w:line="360" w:lineRule="auto"/>
        <w:ind w:firstLine="284"/>
        <w:rPr>
          <w:sz w:val="24"/>
          <w:szCs w:val="20"/>
        </w:rPr>
      </w:pPr>
    </w:p>
    <w:p w14:paraId="19CDDD8F" w14:textId="77777777" w:rsidR="00455725" w:rsidRDefault="00455725" w:rsidP="00455725">
      <w:pPr>
        <w:pStyle w:val="Abstract"/>
        <w:spacing w:line="360" w:lineRule="auto"/>
        <w:ind w:firstLine="284"/>
        <w:rPr>
          <w:sz w:val="24"/>
          <w:szCs w:val="20"/>
        </w:rPr>
      </w:pPr>
    </w:p>
    <w:p w14:paraId="09B97E36" w14:textId="77777777" w:rsidR="00455725" w:rsidRDefault="00455725" w:rsidP="00455725">
      <w:pPr>
        <w:pStyle w:val="Abstract"/>
        <w:spacing w:line="360" w:lineRule="auto"/>
        <w:ind w:firstLine="284"/>
        <w:rPr>
          <w:sz w:val="24"/>
          <w:szCs w:val="20"/>
        </w:rPr>
      </w:pPr>
    </w:p>
    <w:p w14:paraId="2C2B8721" w14:textId="77777777" w:rsidR="00455725" w:rsidRDefault="00455725" w:rsidP="00455725">
      <w:pPr>
        <w:pStyle w:val="Abstract"/>
        <w:spacing w:line="360" w:lineRule="auto"/>
        <w:ind w:firstLine="284"/>
        <w:rPr>
          <w:sz w:val="24"/>
          <w:szCs w:val="20"/>
        </w:rPr>
      </w:pPr>
    </w:p>
    <w:p w14:paraId="1CEBC898" w14:textId="77777777" w:rsidR="00455725" w:rsidRDefault="00455725" w:rsidP="00455725">
      <w:pPr>
        <w:pStyle w:val="Abstract"/>
        <w:spacing w:line="360" w:lineRule="auto"/>
        <w:ind w:firstLine="284"/>
        <w:rPr>
          <w:sz w:val="24"/>
          <w:szCs w:val="20"/>
        </w:rPr>
      </w:pPr>
    </w:p>
    <w:p w14:paraId="1C7B2D43" w14:textId="77777777" w:rsidR="00455725" w:rsidRPr="00455725" w:rsidRDefault="00455725" w:rsidP="00455725">
      <w:pPr>
        <w:pStyle w:val="Abstract"/>
        <w:spacing w:line="360" w:lineRule="auto"/>
        <w:ind w:firstLine="284"/>
        <w:rPr>
          <w:rFonts w:eastAsia="MS Mincho"/>
        </w:rPr>
      </w:pPr>
    </w:p>
    <w:p w14:paraId="73CF1FFC" w14:textId="7B35DE41" w:rsidR="00317F9F" w:rsidRDefault="00317F9F" w:rsidP="004B06E4">
      <w:pPr>
        <w:pStyle w:val="Heading1"/>
        <w:spacing w:line="360" w:lineRule="auto"/>
      </w:pPr>
      <w:bookmarkStart w:id="32" w:name="_Toc79501135"/>
      <w:bookmarkStart w:id="33" w:name="_Toc66052545"/>
      <w:r>
        <w:lastRenderedPageBreak/>
        <w:t>Publication</w:t>
      </w:r>
      <w:bookmarkEnd w:id="32"/>
    </w:p>
    <w:p w14:paraId="724E5838" w14:textId="43557CCC" w:rsidR="00317F9F" w:rsidRPr="001072EF" w:rsidRDefault="00317F9F" w:rsidP="001A404A">
      <w:pPr>
        <w:pStyle w:val="ListParagraph"/>
        <w:numPr>
          <w:ilvl w:val="0"/>
          <w:numId w:val="30"/>
        </w:numPr>
        <w:spacing w:line="360" w:lineRule="auto"/>
        <w:rPr>
          <w:rFonts w:cs="Times New Roman"/>
          <w:szCs w:val="24"/>
        </w:rPr>
      </w:pPr>
      <w:r w:rsidRPr="001072EF">
        <w:rPr>
          <w:rFonts w:cs="Times New Roman"/>
          <w:szCs w:val="24"/>
          <w:shd w:val="clear" w:color="auto" w:fill="FFFFFF"/>
        </w:rPr>
        <w:t xml:space="preserve">Q. Tan and S. Madathil, "A Simple Approach to Improve the Switching Performance of Cascode </w:t>
      </w:r>
      <w:proofErr w:type="spellStart"/>
      <w:r w:rsidRPr="001072EF">
        <w:rPr>
          <w:rFonts w:cs="Times New Roman"/>
          <w:szCs w:val="24"/>
          <w:shd w:val="clear" w:color="auto" w:fill="FFFFFF"/>
        </w:rPr>
        <w:t>GaNFETs</w:t>
      </w:r>
      <w:proofErr w:type="spellEnd"/>
      <w:r w:rsidRPr="001072EF">
        <w:rPr>
          <w:rFonts w:cs="Times New Roman"/>
          <w:szCs w:val="24"/>
          <w:shd w:val="clear" w:color="auto" w:fill="FFFFFF"/>
        </w:rPr>
        <w:t>," </w:t>
      </w:r>
      <w:r w:rsidRPr="001072EF">
        <w:rPr>
          <w:rStyle w:val="Emphasis"/>
          <w:rFonts w:cs="Times New Roman"/>
          <w:szCs w:val="24"/>
          <w:shd w:val="clear" w:color="auto" w:fill="FFFFFF"/>
        </w:rPr>
        <w:t>2020 8th International Conference on Power Electronics Systems and Applications (PESA)</w:t>
      </w:r>
      <w:r w:rsidRPr="001072EF">
        <w:rPr>
          <w:rFonts w:cs="Times New Roman"/>
          <w:szCs w:val="24"/>
          <w:shd w:val="clear" w:color="auto" w:fill="FFFFFF"/>
        </w:rPr>
        <w:t xml:space="preserve">, 2020, pp. 1-5, </w:t>
      </w:r>
      <w:proofErr w:type="spellStart"/>
      <w:r w:rsidRPr="001072EF">
        <w:rPr>
          <w:rFonts w:cs="Times New Roman"/>
          <w:szCs w:val="24"/>
          <w:shd w:val="clear" w:color="auto" w:fill="FFFFFF"/>
        </w:rPr>
        <w:t>doi</w:t>
      </w:r>
      <w:proofErr w:type="spellEnd"/>
      <w:r w:rsidRPr="001072EF">
        <w:rPr>
          <w:rFonts w:cs="Times New Roman"/>
          <w:szCs w:val="24"/>
          <w:shd w:val="clear" w:color="auto" w:fill="FFFFFF"/>
        </w:rPr>
        <w:t>: 10.1109/PESA50370.2020.9343953.</w:t>
      </w:r>
    </w:p>
    <w:p w14:paraId="41A18234" w14:textId="77777777" w:rsidR="002D26BD" w:rsidRPr="001072EF" w:rsidRDefault="002D26BD" w:rsidP="001A404A">
      <w:pPr>
        <w:pStyle w:val="ListParagraph"/>
        <w:spacing w:line="360" w:lineRule="auto"/>
        <w:rPr>
          <w:rFonts w:cs="Times New Roman"/>
          <w:szCs w:val="24"/>
        </w:rPr>
      </w:pPr>
    </w:p>
    <w:p w14:paraId="4F66658A" w14:textId="30239F16" w:rsidR="002D26BD" w:rsidRPr="001072EF" w:rsidRDefault="002D26BD" w:rsidP="0037698D">
      <w:pPr>
        <w:pStyle w:val="ListParagraph"/>
        <w:numPr>
          <w:ilvl w:val="0"/>
          <w:numId w:val="30"/>
        </w:numPr>
        <w:spacing w:line="360" w:lineRule="auto"/>
        <w:rPr>
          <w:rFonts w:cs="Times New Roman"/>
          <w:szCs w:val="24"/>
        </w:rPr>
      </w:pPr>
      <w:r w:rsidRPr="001072EF">
        <w:rPr>
          <w:rFonts w:cs="Times New Roman"/>
          <w:noProof/>
          <w:szCs w:val="24"/>
        </w:rPr>
        <w:t xml:space="preserve">Q. Y. Tan and E. M. S. Narayanan, “Evaluation of gate drive circuit effect in cascode GaN-based applications,” </w:t>
      </w:r>
      <w:r w:rsidRPr="001072EF">
        <w:rPr>
          <w:rFonts w:cs="Times New Roman"/>
          <w:i/>
          <w:iCs/>
          <w:noProof/>
          <w:szCs w:val="24"/>
        </w:rPr>
        <w:t>Bull. Polish Acad. Sci. Tech. Sci.</w:t>
      </w:r>
      <w:r w:rsidRPr="001072EF">
        <w:rPr>
          <w:rFonts w:cs="Times New Roman"/>
          <w:noProof/>
          <w:szCs w:val="24"/>
        </w:rPr>
        <w:t>, vol. 69, no. 2, pp. 1–7, 2021, doi: 10.24425/bpasts.2021.136742.</w:t>
      </w:r>
    </w:p>
    <w:p w14:paraId="465BEB80" w14:textId="1C5B4E35" w:rsidR="002D26BD" w:rsidRPr="001072EF" w:rsidRDefault="002D26BD" w:rsidP="001A404A">
      <w:pPr>
        <w:pStyle w:val="ListParagraph"/>
        <w:spacing w:line="360" w:lineRule="auto"/>
        <w:rPr>
          <w:rFonts w:cs="Times New Roman"/>
          <w:szCs w:val="24"/>
        </w:rPr>
      </w:pPr>
    </w:p>
    <w:p w14:paraId="3804C233" w14:textId="61CEB314" w:rsidR="002D26BD" w:rsidRPr="001072EF" w:rsidRDefault="001A404A" w:rsidP="001A404A">
      <w:pPr>
        <w:pStyle w:val="ListParagraph"/>
        <w:numPr>
          <w:ilvl w:val="0"/>
          <w:numId w:val="30"/>
        </w:numPr>
        <w:spacing w:line="360" w:lineRule="auto"/>
        <w:rPr>
          <w:rFonts w:cs="Times New Roman"/>
          <w:szCs w:val="24"/>
        </w:rPr>
      </w:pPr>
      <w:r w:rsidRPr="001072EF">
        <w:rPr>
          <w:rStyle w:val="author"/>
          <w:rFonts w:cs="Times New Roman"/>
          <w:szCs w:val="24"/>
          <w:shd w:val="clear" w:color="auto" w:fill="FFFFFF"/>
        </w:rPr>
        <w:t>Tan, Q.</w:t>
      </w:r>
      <w:r w:rsidRPr="001072EF">
        <w:rPr>
          <w:rFonts w:cs="Times New Roman"/>
          <w:szCs w:val="24"/>
          <w:shd w:val="clear" w:color="auto" w:fill="FFFFFF"/>
        </w:rPr>
        <w:t>, et al.</w:t>
      </w:r>
      <w:r w:rsidR="0038221F" w:rsidRPr="001072EF">
        <w:rPr>
          <w:rFonts w:cs="Times New Roman"/>
          <w:szCs w:val="24"/>
          <w:shd w:val="clear" w:color="auto" w:fill="FFFFFF"/>
        </w:rPr>
        <w:t>,</w:t>
      </w:r>
      <w:r w:rsidRPr="001072EF">
        <w:rPr>
          <w:rFonts w:cs="Times New Roman"/>
          <w:szCs w:val="24"/>
          <w:shd w:val="clear" w:color="auto" w:fill="FFFFFF"/>
        </w:rPr>
        <w:t> </w:t>
      </w:r>
      <w:r w:rsidR="0038221F" w:rsidRPr="001072EF">
        <w:rPr>
          <w:rFonts w:cs="Times New Roman"/>
          <w:noProof/>
          <w:szCs w:val="24"/>
        </w:rPr>
        <w:t>“</w:t>
      </w:r>
      <w:r w:rsidRPr="001072EF">
        <w:rPr>
          <w:rStyle w:val="articletitle"/>
          <w:rFonts w:cs="Times New Roman"/>
          <w:szCs w:val="24"/>
          <w:shd w:val="clear" w:color="auto" w:fill="FFFFFF"/>
        </w:rPr>
        <w:t>An ultra-fast protection scheme for normally-on wide bandgap devices</w:t>
      </w:r>
      <w:r w:rsidR="0038221F" w:rsidRPr="001072EF">
        <w:rPr>
          <w:rFonts w:cs="Times New Roman"/>
          <w:szCs w:val="24"/>
          <w:shd w:val="clear" w:color="auto" w:fill="FFFFFF"/>
        </w:rPr>
        <w:t>,</w:t>
      </w:r>
      <w:r w:rsidR="0038221F" w:rsidRPr="001072EF">
        <w:rPr>
          <w:rFonts w:cs="Times New Roman"/>
          <w:noProof/>
          <w:szCs w:val="24"/>
        </w:rPr>
        <w:t>”</w:t>
      </w:r>
      <w:r w:rsidRPr="001072EF">
        <w:rPr>
          <w:rFonts w:cs="Times New Roman"/>
          <w:szCs w:val="24"/>
          <w:shd w:val="clear" w:color="auto" w:fill="FFFFFF"/>
        </w:rPr>
        <w:t> </w:t>
      </w:r>
      <w:r w:rsidRPr="001072EF">
        <w:rPr>
          <w:rFonts w:cs="Times New Roman"/>
          <w:i/>
          <w:iCs/>
          <w:szCs w:val="24"/>
          <w:shd w:val="clear" w:color="auto" w:fill="FFFFFF"/>
        </w:rPr>
        <w:t>IET Power Electron.</w:t>
      </w:r>
      <w:r w:rsidRPr="001072EF">
        <w:rPr>
          <w:rFonts w:cs="Times New Roman"/>
          <w:szCs w:val="24"/>
          <w:shd w:val="clear" w:color="auto" w:fill="FFFFFF"/>
        </w:rPr>
        <w:t> (</w:t>
      </w:r>
      <w:r w:rsidRPr="001072EF">
        <w:rPr>
          <w:rStyle w:val="pubyear"/>
          <w:rFonts w:cs="Times New Roman"/>
          <w:szCs w:val="24"/>
          <w:shd w:val="clear" w:color="auto" w:fill="FFFFFF"/>
        </w:rPr>
        <w:t>2021</w:t>
      </w:r>
      <w:r w:rsidRPr="001072EF">
        <w:rPr>
          <w:rFonts w:cs="Times New Roman"/>
          <w:szCs w:val="24"/>
          <w:shd w:val="clear" w:color="auto" w:fill="FFFFFF"/>
        </w:rPr>
        <w:t>), </w:t>
      </w:r>
      <w:r w:rsidRPr="001072EF">
        <w:rPr>
          <w:rStyle w:val="pagefirst"/>
          <w:rFonts w:cs="Times New Roman"/>
          <w:szCs w:val="24"/>
          <w:shd w:val="clear" w:color="auto" w:fill="FFFFFF"/>
        </w:rPr>
        <w:t>1</w:t>
      </w:r>
      <w:r w:rsidRPr="001072EF">
        <w:rPr>
          <w:rFonts w:cs="Times New Roman"/>
          <w:szCs w:val="24"/>
          <w:shd w:val="clear" w:color="auto" w:fill="FFFFFF"/>
        </w:rPr>
        <w:t>– </w:t>
      </w:r>
      <w:r w:rsidRPr="001072EF">
        <w:rPr>
          <w:rStyle w:val="pagelast"/>
          <w:rFonts w:cs="Times New Roman"/>
          <w:szCs w:val="24"/>
          <w:shd w:val="clear" w:color="auto" w:fill="FFFFFF"/>
        </w:rPr>
        <w:t>9</w:t>
      </w:r>
      <w:r w:rsidRPr="001072EF">
        <w:rPr>
          <w:rFonts w:cs="Times New Roman"/>
          <w:szCs w:val="24"/>
          <w:shd w:val="clear" w:color="auto" w:fill="FFFFFF"/>
        </w:rPr>
        <w:t>. </w:t>
      </w:r>
      <w:hyperlink r:id="rId9" w:history="1">
        <w:r w:rsidRPr="001072EF">
          <w:rPr>
            <w:rStyle w:val="Hyperlink"/>
            <w:rFonts w:cs="Times New Roman"/>
            <w:color w:val="auto"/>
            <w:szCs w:val="24"/>
            <w:shd w:val="clear" w:color="auto" w:fill="FFFFFF"/>
          </w:rPr>
          <w:t>https://doi.org/10.1049/pel2.12179</w:t>
        </w:r>
      </w:hyperlink>
      <w:r w:rsidRPr="001072EF">
        <w:rPr>
          <w:rFonts w:cs="Times New Roman"/>
          <w:szCs w:val="24"/>
          <w:shd w:val="clear" w:color="auto" w:fill="FFFFFF"/>
        </w:rPr>
        <w:t>.</w:t>
      </w:r>
    </w:p>
    <w:p w14:paraId="46AC602C" w14:textId="41C688FF" w:rsidR="00317F9F" w:rsidRDefault="00317F9F" w:rsidP="00317F9F"/>
    <w:p w14:paraId="7882666A" w14:textId="3D9FF129" w:rsidR="002D26BD" w:rsidRDefault="002D26BD" w:rsidP="00317F9F"/>
    <w:p w14:paraId="3BF38717" w14:textId="089244FE" w:rsidR="002D26BD" w:rsidRDefault="002D26BD" w:rsidP="00317F9F"/>
    <w:p w14:paraId="6E6D6A42" w14:textId="769269B3" w:rsidR="002D26BD" w:rsidRDefault="002D26BD" w:rsidP="00317F9F"/>
    <w:p w14:paraId="69EDDE74" w14:textId="657BEDAB" w:rsidR="002D26BD" w:rsidRDefault="002D26BD" w:rsidP="00317F9F"/>
    <w:p w14:paraId="5E5997AE" w14:textId="2E1CD0E5" w:rsidR="002D26BD" w:rsidRDefault="002D26BD" w:rsidP="00317F9F"/>
    <w:p w14:paraId="22869D23" w14:textId="2147072E" w:rsidR="002D26BD" w:rsidRDefault="002D26BD" w:rsidP="00317F9F"/>
    <w:p w14:paraId="3CEB43C8" w14:textId="289421DB" w:rsidR="002D26BD" w:rsidRDefault="002D26BD" w:rsidP="00317F9F"/>
    <w:p w14:paraId="55E38C00" w14:textId="157EB3BE" w:rsidR="002D26BD" w:rsidRDefault="002D26BD" w:rsidP="00317F9F"/>
    <w:p w14:paraId="38C24E66" w14:textId="114678BF" w:rsidR="002D26BD" w:rsidRDefault="002D26BD" w:rsidP="00317F9F"/>
    <w:p w14:paraId="5792FB1F" w14:textId="3CB8B5E5" w:rsidR="002D26BD" w:rsidRDefault="002D26BD" w:rsidP="00317F9F"/>
    <w:p w14:paraId="1526DFAC" w14:textId="0F5F75EC" w:rsidR="002D26BD" w:rsidRDefault="002D26BD" w:rsidP="00317F9F"/>
    <w:p w14:paraId="5C3B8732" w14:textId="72BE664C" w:rsidR="002D26BD" w:rsidRDefault="002D26BD" w:rsidP="00317F9F"/>
    <w:p w14:paraId="0D676959" w14:textId="534138FF" w:rsidR="002D26BD" w:rsidRDefault="002D26BD" w:rsidP="00317F9F"/>
    <w:p w14:paraId="08347B49" w14:textId="606A6188" w:rsidR="002D26BD" w:rsidRDefault="002D26BD" w:rsidP="00317F9F"/>
    <w:p w14:paraId="6C2C7938" w14:textId="013338E2" w:rsidR="002D26BD" w:rsidRDefault="002D26BD" w:rsidP="00317F9F"/>
    <w:p w14:paraId="7595BD45" w14:textId="77777777" w:rsidR="002D26BD" w:rsidRPr="002D26BD" w:rsidRDefault="002D26BD" w:rsidP="002D26BD"/>
    <w:p w14:paraId="3C84261A" w14:textId="7E8ADF93" w:rsidR="004B06E4" w:rsidRDefault="004B06E4" w:rsidP="00E71606">
      <w:pPr>
        <w:pStyle w:val="Heading1"/>
        <w:spacing w:line="360" w:lineRule="auto"/>
      </w:pPr>
      <w:bookmarkStart w:id="34" w:name="_Toc79501136"/>
      <w:r>
        <w:lastRenderedPageBreak/>
        <w:t>List of Figures</w:t>
      </w:r>
      <w:bookmarkEnd w:id="33"/>
      <w:bookmarkEnd w:id="34"/>
    </w:p>
    <w:p w14:paraId="6788F7F5" w14:textId="2EEDB150" w:rsidR="00D21EE7" w:rsidRDefault="00B8328F" w:rsidP="00E71606">
      <w:pPr>
        <w:pStyle w:val="TableofFigures"/>
        <w:tabs>
          <w:tab w:val="right" w:leader="dot" w:pos="9016"/>
        </w:tabs>
        <w:spacing w:line="360" w:lineRule="auto"/>
        <w:rPr>
          <w:rFonts w:asciiTheme="minorHAnsi" w:hAnsiTheme="minorHAnsi"/>
          <w:noProof/>
          <w:sz w:val="22"/>
        </w:rPr>
      </w:pPr>
      <w:r w:rsidRPr="00511CE9">
        <w:fldChar w:fldCharType="begin"/>
      </w:r>
      <w:r w:rsidRPr="00511CE9">
        <w:instrText xml:space="preserve"> TOC \h \z \c "Figure" </w:instrText>
      </w:r>
      <w:r w:rsidRPr="00511CE9">
        <w:fldChar w:fldCharType="separate"/>
      </w:r>
      <w:hyperlink w:anchor="_Toc79500592" w:history="1">
        <w:r w:rsidR="00D21EE7" w:rsidRPr="00EF4326">
          <w:rPr>
            <w:rStyle w:val="Hyperlink"/>
            <w:noProof/>
          </w:rPr>
          <w:t>Figure 1.1.1: Power semiconductor devices and applications</w:t>
        </w:r>
        <w:r w:rsidR="00D21EE7">
          <w:rPr>
            <w:noProof/>
            <w:webHidden/>
          </w:rPr>
          <w:tab/>
        </w:r>
        <w:r w:rsidR="00D21EE7">
          <w:rPr>
            <w:noProof/>
            <w:webHidden/>
          </w:rPr>
          <w:fldChar w:fldCharType="begin"/>
        </w:r>
        <w:r w:rsidR="00D21EE7">
          <w:rPr>
            <w:noProof/>
            <w:webHidden/>
          </w:rPr>
          <w:instrText xml:space="preserve"> PAGEREF _Toc79500592 \h </w:instrText>
        </w:r>
        <w:r w:rsidR="00D21EE7">
          <w:rPr>
            <w:noProof/>
            <w:webHidden/>
          </w:rPr>
        </w:r>
        <w:r w:rsidR="00D21EE7">
          <w:rPr>
            <w:noProof/>
            <w:webHidden/>
          </w:rPr>
          <w:fldChar w:fldCharType="separate"/>
        </w:r>
        <w:r w:rsidR="00323363">
          <w:rPr>
            <w:noProof/>
            <w:webHidden/>
          </w:rPr>
          <w:t>1</w:t>
        </w:r>
        <w:r w:rsidR="00D21EE7">
          <w:rPr>
            <w:noProof/>
            <w:webHidden/>
          </w:rPr>
          <w:fldChar w:fldCharType="end"/>
        </w:r>
      </w:hyperlink>
    </w:p>
    <w:p w14:paraId="0C9D62D9" w14:textId="42A1B6E5" w:rsidR="00D21EE7" w:rsidRDefault="004044E2" w:rsidP="00E71606">
      <w:pPr>
        <w:pStyle w:val="TableofFigures"/>
        <w:tabs>
          <w:tab w:val="right" w:leader="dot" w:pos="9016"/>
        </w:tabs>
        <w:spacing w:line="360" w:lineRule="auto"/>
        <w:rPr>
          <w:rFonts w:asciiTheme="minorHAnsi" w:hAnsiTheme="minorHAnsi"/>
          <w:noProof/>
          <w:sz w:val="22"/>
        </w:rPr>
      </w:pPr>
      <w:hyperlink w:anchor="_Toc79500593" w:history="1">
        <w:r w:rsidR="00D21EE7" w:rsidRPr="00EF4326">
          <w:rPr>
            <w:rStyle w:val="Hyperlink"/>
            <w:noProof/>
          </w:rPr>
          <w:t>Figure 1.1.2: Market forecast for RF GaN device</w:t>
        </w:r>
        <w:r w:rsidR="00D21EE7">
          <w:rPr>
            <w:noProof/>
            <w:webHidden/>
          </w:rPr>
          <w:tab/>
        </w:r>
        <w:r w:rsidR="00D21EE7">
          <w:rPr>
            <w:noProof/>
            <w:webHidden/>
          </w:rPr>
          <w:fldChar w:fldCharType="begin"/>
        </w:r>
        <w:r w:rsidR="00D21EE7">
          <w:rPr>
            <w:noProof/>
            <w:webHidden/>
          </w:rPr>
          <w:instrText xml:space="preserve"> PAGEREF _Toc79500593 \h </w:instrText>
        </w:r>
        <w:r w:rsidR="00D21EE7">
          <w:rPr>
            <w:noProof/>
            <w:webHidden/>
          </w:rPr>
        </w:r>
        <w:r w:rsidR="00D21EE7">
          <w:rPr>
            <w:noProof/>
            <w:webHidden/>
          </w:rPr>
          <w:fldChar w:fldCharType="separate"/>
        </w:r>
        <w:r w:rsidR="00323363">
          <w:rPr>
            <w:noProof/>
            <w:webHidden/>
          </w:rPr>
          <w:t>3</w:t>
        </w:r>
        <w:r w:rsidR="00D21EE7">
          <w:rPr>
            <w:noProof/>
            <w:webHidden/>
          </w:rPr>
          <w:fldChar w:fldCharType="end"/>
        </w:r>
      </w:hyperlink>
    </w:p>
    <w:p w14:paraId="0CE5E771" w14:textId="109117D3" w:rsidR="00D21EE7" w:rsidRDefault="004044E2" w:rsidP="00E71606">
      <w:pPr>
        <w:pStyle w:val="TableofFigures"/>
        <w:tabs>
          <w:tab w:val="right" w:leader="dot" w:pos="9016"/>
        </w:tabs>
        <w:spacing w:line="360" w:lineRule="auto"/>
        <w:rPr>
          <w:rFonts w:asciiTheme="minorHAnsi" w:hAnsiTheme="minorHAnsi"/>
          <w:noProof/>
          <w:sz w:val="22"/>
        </w:rPr>
      </w:pPr>
      <w:hyperlink w:anchor="_Toc79500594" w:history="1">
        <w:r w:rsidR="00D21EE7" w:rsidRPr="00EF4326">
          <w:rPr>
            <w:rStyle w:val="Hyperlink"/>
            <w:noProof/>
          </w:rPr>
          <w:t>Figure 1.2.3: Gate charge vs on-resistance of Si, SiC and GaN devices</w:t>
        </w:r>
        <w:r w:rsidR="00D21EE7">
          <w:rPr>
            <w:noProof/>
            <w:webHidden/>
          </w:rPr>
          <w:tab/>
        </w:r>
        <w:r w:rsidR="00D21EE7">
          <w:rPr>
            <w:noProof/>
            <w:webHidden/>
          </w:rPr>
          <w:fldChar w:fldCharType="begin"/>
        </w:r>
        <w:r w:rsidR="00D21EE7">
          <w:rPr>
            <w:noProof/>
            <w:webHidden/>
          </w:rPr>
          <w:instrText xml:space="preserve"> PAGEREF _Toc79500594 \h </w:instrText>
        </w:r>
        <w:r w:rsidR="00D21EE7">
          <w:rPr>
            <w:noProof/>
            <w:webHidden/>
          </w:rPr>
        </w:r>
        <w:r w:rsidR="00D21EE7">
          <w:rPr>
            <w:noProof/>
            <w:webHidden/>
          </w:rPr>
          <w:fldChar w:fldCharType="separate"/>
        </w:r>
        <w:r w:rsidR="00323363">
          <w:rPr>
            <w:noProof/>
            <w:webHidden/>
          </w:rPr>
          <w:t>8</w:t>
        </w:r>
        <w:r w:rsidR="00D21EE7">
          <w:rPr>
            <w:noProof/>
            <w:webHidden/>
          </w:rPr>
          <w:fldChar w:fldCharType="end"/>
        </w:r>
      </w:hyperlink>
    </w:p>
    <w:p w14:paraId="6AEC8DE6" w14:textId="0CCCC61C" w:rsidR="00D21EE7" w:rsidRDefault="004044E2" w:rsidP="00E71606">
      <w:pPr>
        <w:pStyle w:val="TableofFigures"/>
        <w:tabs>
          <w:tab w:val="right" w:leader="dot" w:pos="9016"/>
        </w:tabs>
        <w:spacing w:line="360" w:lineRule="auto"/>
        <w:rPr>
          <w:rFonts w:asciiTheme="minorHAnsi" w:hAnsiTheme="minorHAnsi"/>
          <w:noProof/>
          <w:sz w:val="22"/>
        </w:rPr>
      </w:pPr>
      <w:hyperlink w:anchor="_Toc79500595" w:history="1">
        <w:r w:rsidR="00D21EE7" w:rsidRPr="00EF4326">
          <w:rPr>
            <w:rStyle w:val="Hyperlink"/>
            <w:noProof/>
          </w:rPr>
          <w:t>Figure 1.2.4: Possible application for GaN and SiC device as a function of voltage</w:t>
        </w:r>
        <w:r w:rsidR="00D21EE7">
          <w:rPr>
            <w:noProof/>
            <w:webHidden/>
          </w:rPr>
          <w:tab/>
        </w:r>
        <w:r w:rsidR="00D21EE7">
          <w:rPr>
            <w:noProof/>
            <w:webHidden/>
          </w:rPr>
          <w:fldChar w:fldCharType="begin"/>
        </w:r>
        <w:r w:rsidR="00D21EE7">
          <w:rPr>
            <w:noProof/>
            <w:webHidden/>
          </w:rPr>
          <w:instrText xml:space="preserve"> PAGEREF _Toc79500595 \h </w:instrText>
        </w:r>
        <w:r w:rsidR="00D21EE7">
          <w:rPr>
            <w:noProof/>
            <w:webHidden/>
          </w:rPr>
        </w:r>
        <w:r w:rsidR="00D21EE7">
          <w:rPr>
            <w:noProof/>
            <w:webHidden/>
          </w:rPr>
          <w:fldChar w:fldCharType="separate"/>
        </w:r>
        <w:r w:rsidR="00323363">
          <w:rPr>
            <w:noProof/>
            <w:webHidden/>
          </w:rPr>
          <w:t>9</w:t>
        </w:r>
        <w:r w:rsidR="00D21EE7">
          <w:rPr>
            <w:noProof/>
            <w:webHidden/>
          </w:rPr>
          <w:fldChar w:fldCharType="end"/>
        </w:r>
      </w:hyperlink>
    </w:p>
    <w:p w14:paraId="100CA512" w14:textId="3A753DBA" w:rsidR="00D21EE7" w:rsidRDefault="004044E2" w:rsidP="00E71606">
      <w:pPr>
        <w:pStyle w:val="TableofFigures"/>
        <w:tabs>
          <w:tab w:val="right" w:leader="dot" w:pos="9016"/>
        </w:tabs>
        <w:spacing w:line="360" w:lineRule="auto"/>
        <w:rPr>
          <w:rFonts w:asciiTheme="minorHAnsi" w:hAnsiTheme="minorHAnsi"/>
          <w:noProof/>
          <w:sz w:val="22"/>
        </w:rPr>
      </w:pPr>
      <w:hyperlink w:anchor="_Toc79500596" w:history="1">
        <w:r w:rsidR="00D21EE7" w:rsidRPr="00EF4326">
          <w:rPr>
            <w:rStyle w:val="Hyperlink"/>
            <w:noProof/>
          </w:rPr>
          <w:t>Figure 1.2.5: Projection of GaN semiconductor device market, by region (USD billion)</w:t>
        </w:r>
        <w:r w:rsidR="00D21EE7">
          <w:rPr>
            <w:noProof/>
            <w:webHidden/>
          </w:rPr>
          <w:tab/>
        </w:r>
        <w:r w:rsidR="00D21EE7">
          <w:rPr>
            <w:noProof/>
            <w:webHidden/>
          </w:rPr>
          <w:fldChar w:fldCharType="begin"/>
        </w:r>
        <w:r w:rsidR="00D21EE7">
          <w:rPr>
            <w:noProof/>
            <w:webHidden/>
          </w:rPr>
          <w:instrText xml:space="preserve"> PAGEREF _Toc79500596 \h </w:instrText>
        </w:r>
        <w:r w:rsidR="00D21EE7">
          <w:rPr>
            <w:noProof/>
            <w:webHidden/>
          </w:rPr>
        </w:r>
        <w:r w:rsidR="00D21EE7">
          <w:rPr>
            <w:noProof/>
            <w:webHidden/>
          </w:rPr>
          <w:fldChar w:fldCharType="separate"/>
        </w:r>
        <w:r w:rsidR="00323363">
          <w:rPr>
            <w:noProof/>
            <w:webHidden/>
          </w:rPr>
          <w:t>10</w:t>
        </w:r>
        <w:r w:rsidR="00D21EE7">
          <w:rPr>
            <w:noProof/>
            <w:webHidden/>
          </w:rPr>
          <w:fldChar w:fldCharType="end"/>
        </w:r>
      </w:hyperlink>
    </w:p>
    <w:p w14:paraId="50256866" w14:textId="28BA84DA" w:rsidR="00D21EE7" w:rsidRDefault="004044E2" w:rsidP="00E71606">
      <w:pPr>
        <w:pStyle w:val="TableofFigures"/>
        <w:tabs>
          <w:tab w:val="right" w:leader="dot" w:pos="9016"/>
        </w:tabs>
        <w:spacing w:line="360" w:lineRule="auto"/>
        <w:rPr>
          <w:rFonts w:asciiTheme="minorHAnsi" w:hAnsiTheme="minorHAnsi"/>
          <w:noProof/>
          <w:sz w:val="22"/>
        </w:rPr>
      </w:pPr>
      <w:hyperlink w:anchor="_Toc79500597" w:history="1">
        <w:r w:rsidR="00D21EE7" w:rsidRPr="00EF4326">
          <w:rPr>
            <w:rStyle w:val="Hyperlink"/>
            <w:noProof/>
          </w:rPr>
          <w:t xml:space="preserve">Figure 1.2.6: TPH3205WSB turn-on transient under hard switching of (a) </w:t>
        </w:r>
        <m:oMath>
          <m:r>
            <w:rPr>
              <w:rStyle w:val="Hyperlink"/>
              <w:rFonts w:ascii="Cambria Math" w:hAnsi="Cambria Math"/>
              <w:noProof/>
            </w:rPr>
            <m:t>Vgs</m:t>
          </m:r>
        </m:oMath>
        <w:r w:rsidR="00D21EE7" w:rsidRPr="00EF4326">
          <w:rPr>
            <w:rStyle w:val="Hyperlink"/>
            <w:noProof/>
          </w:rPr>
          <w:t xml:space="preserve"> versus </w:t>
        </w:r>
        <m:oMath>
          <m:r>
            <w:rPr>
              <w:rStyle w:val="Hyperlink"/>
              <w:rFonts w:ascii="Cambria Math" w:hAnsi="Cambria Math"/>
              <w:noProof/>
            </w:rPr>
            <m:t>Vds</m:t>
          </m:r>
        </m:oMath>
        <w:r w:rsidR="00D21EE7" w:rsidRPr="00EF4326">
          <w:rPr>
            <w:rStyle w:val="Hyperlink"/>
            <w:noProof/>
          </w:rPr>
          <w:t xml:space="preserve">; (b) </w:t>
        </w:r>
        <m:oMath>
          <m:r>
            <w:rPr>
              <w:rStyle w:val="Hyperlink"/>
              <w:rFonts w:ascii="Cambria Math" w:hAnsi="Cambria Math"/>
              <w:noProof/>
            </w:rPr>
            <m:t>Vds</m:t>
          </m:r>
        </m:oMath>
        <w:r w:rsidR="00D21EE7" w:rsidRPr="00EF4326">
          <w:rPr>
            <w:rStyle w:val="Hyperlink"/>
            <w:noProof/>
          </w:rPr>
          <w:t xml:space="preserve"> versus</w:t>
        </w:r>
        <m:oMath>
          <m:r>
            <w:rPr>
              <w:rStyle w:val="Hyperlink"/>
              <w:rFonts w:ascii="Cambria Math" w:hAnsi="Cambria Math"/>
              <w:noProof/>
            </w:rPr>
            <m:t xml:space="preserve"> Id</m:t>
          </m:r>
        </m:oMath>
        <w:r w:rsidR="00D21EE7">
          <w:rPr>
            <w:noProof/>
            <w:webHidden/>
          </w:rPr>
          <w:tab/>
        </w:r>
        <w:r w:rsidR="00D21EE7">
          <w:rPr>
            <w:noProof/>
            <w:webHidden/>
          </w:rPr>
          <w:fldChar w:fldCharType="begin"/>
        </w:r>
        <w:r w:rsidR="00D21EE7">
          <w:rPr>
            <w:noProof/>
            <w:webHidden/>
          </w:rPr>
          <w:instrText xml:space="preserve"> PAGEREF _Toc79500597 \h </w:instrText>
        </w:r>
        <w:r w:rsidR="00D21EE7">
          <w:rPr>
            <w:noProof/>
            <w:webHidden/>
          </w:rPr>
        </w:r>
        <w:r w:rsidR="00D21EE7">
          <w:rPr>
            <w:noProof/>
            <w:webHidden/>
          </w:rPr>
          <w:fldChar w:fldCharType="separate"/>
        </w:r>
        <w:r w:rsidR="00323363">
          <w:rPr>
            <w:noProof/>
            <w:webHidden/>
          </w:rPr>
          <w:t>12</w:t>
        </w:r>
        <w:r w:rsidR="00D21EE7">
          <w:rPr>
            <w:noProof/>
            <w:webHidden/>
          </w:rPr>
          <w:fldChar w:fldCharType="end"/>
        </w:r>
      </w:hyperlink>
    </w:p>
    <w:p w14:paraId="4622E81F" w14:textId="52D9276C" w:rsidR="00D21EE7" w:rsidRDefault="004044E2" w:rsidP="00E71606">
      <w:pPr>
        <w:pStyle w:val="TableofFigures"/>
        <w:tabs>
          <w:tab w:val="right" w:leader="dot" w:pos="9016"/>
        </w:tabs>
        <w:spacing w:line="360" w:lineRule="auto"/>
        <w:rPr>
          <w:rFonts w:asciiTheme="minorHAnsi" w:hAnsiTheme="minorHAnsi"/>
          <w:noProof/>
          <w:sz w:val="22"/>
        </w:rPr>
      </w:pPr>
      <w:hyperlink w:anchor="_Toc79500598" w:history="1">
        <w:r w:rsidR="00D21EE7" w:rsidRPr="00EF4326">
          <w:rPr>
            <w:rStyle w:val="Hyperlink"/>
            <w:noProof/>
          </w:rPr>
          <w:t>Figure 1.3.1: Fundamental GaN device structure and its piezoelectric property</w:t>
        </w:r>
        <w:r w:rsidR="00D21EE7">
          <w:rPr>
            <w:noProof/>
            <w:webHidden/>
          </w:rPr>
          <w:tab/>
        </w:r>
        <w:r w:rsidR="00D21EE7">
          <w:rPr>
            <w:noProof/>
            <w:webHidden/>
          </w:rPr>
          <w:fldChar w:fldCharType="begin"/>
        </w:r>
        <w:r w:rsidR="00D21EE7">
          <w:rPr>
            <w:noProof/>
            <w:webHidden/>
          </w:rPr>
          <w:instrText xml:space="preserve"> PAGEREF _Toc79500598 \h </w:instrText>
        </w:r>
        <w:r w:rsidR="00D21EE7">
          <w:rPr>
            <w:noProof/>
            <w:webHidden/>
          </w:rPr>
        </w:r>
        <w:r w:rsidR="00D21EE7">
          <w:rPr>
            <w:noProof/>
            <w:webHidden/>
          </w:rPr>
          <w:fldChar w:fldCharType="separate"/>
        </w:r>
        <w:r w:rsidR="00323363">
          <w:rPr>
            <w:noProof/>
            <w:webHidden/>
          </w:rPr>
          <w:t>14</w:t>
        </w:r>
        <w:r w:rsidR="00D21EE7">
          <w:rPr>
            <w:noProof/>
            <w:webHidden/>
          </w:rPr>
          <w:fldChar w:fldCharType="end"/>
        </w:r>
      </w:hyperlink>
    </w:p>
    <w:p w14:paraId="442FC9A6" w14:textId="1C9AE556" w:rsidR="00D21EE7" w:rsidRDefault="004044E2" w:rsidP="00E71606">
      <w:pPr>
        <w:pStyle w:val="TableofFigures"/>
        <w:tabs>
          <w:tab w:val="right" w:leader="dot" w:pos="9016"/>
        </w:tabs>
        <w:spacing w:line="360" w:lineRule="auto"/>
        <w:rPr>
          <w:rFonts w:asciiTheme="minorHAnsi" w:hAnsiTheme="minorHAnsi"/>
          <w:noProof/>
          <w:sz w:val="22"/>
        </w:rPr>
      </w:pPr>
      <w:hyperlink w:anchor="_Toc79500599" w:history="1">
        <w:r w:rsidR="00D21EE7" w:rsidRPr="00EF4326">
          <w:rPr>
            <w:rStyle w:val="Hyperlink"/>
            <w:noProof/>
          </w:rPr>
          <w:t>Figure 1.3.2: Depletion-mode GaN device structure (a) ON state; (b) OFF state</w:t>
        </w:r>
        <w:r w:rsidR="00D21EE7">
          <w:rPr>
            <w:noProof/>
            <w:webHidden/>
          </w:rPr>
          <w:tab/>
        </w:r>
        <w:r w:rsidR="00D21EE7">
          <w:rPr>
            <w:noProof/>
            <w:webHidden/>
          </w:rPr>
          <w:fldChar w:fldCharType="begin"/>
        </w:r>
        <w:r w:rsidR="00D21EE7">
          <w:rPr>
            <w:noProof/>
            <w:webHidden/>
          </w:rPr>
          <w:instrText xml:space="preserve"> PAGEREF _Toc79500599 \h </w:instrText>
        </w:r>
        <w:r w:rsidR="00D21EE7">
          <w:rPr>
            <w:noProof/>
            <w:webHidden/>
          </w:rPr>
        </w:r>
        <w:r w:rsidR="00D21EE7">
          <w:rPr>
            <w:noProof/>
            <w:webHidden/>
          </w:rPr>
          <w:fldChar w:fldCharType="separate"/>
        </w:r>
        <w:r w:rsidR="00323363">
          <w:rPr>
            <w:noProof/>
            <w:webHidden/>
          </w:rPr>
          <w:t>15</w:t>
        </w:r>
        <w:r w:rsidR="00D21EE7">
          <w:rPr>
            <w:noProof/>
            <w:webHidden/>
          </w:rPr>
          <w:fldChar w:fldCharType="end"/>
        </w:r>
      </w:hyperlink>
    </w:p>
    <w:p w14:paraId="7857BDB8" w14:textId="7ED55F76" w:rsidR="00D21EE7" w:rsidRDefault="004044E2" w:rsidP="00E71606">
      <w:pPr>
        <w:pStyle w:val="TableofFigures"/>
        <w:tabs>
          <w:tab w:val="right" w:leader="dot" w:pos="9016"/>
        </w:tabs>
        <w:spacing w:line="360" w:lineRule="auto"/>
        <w:rPr>
          <w:rFonts w:asciiTheme="minorHAnsi" w:hAnsiTheme="minorHAnsi"/>
          <w:noProof/>
          <w:sz w:val="22"/>
        </w:rPr>
      </w:pPr>
      <w:hyperlink w:anchor="_Toc79500600" w:history="1">
        <w:r w:rsidR="00D21EE7" w:rsidRPr="00EF4326">
          <w:rPr>
            <w:rStyle w:val="Hyperlink"/>
            <w:noProof/>
          </w:rPr>
          <w:t>Figure 1.3.3: Enhancement-mode GaN device structure (a) ON state; (b) OFF state</w:t>
        </w:r>
        <w:r w:rsidR="00D21EE7">
          <w:rPr>
            <w:noProof/>
            <w:webHidden/>
          </w:rPr>
          <w:tab/>
        </w:r>
        <w:r w:rsidR="00D21EE7">
          <w:rPr>
            <w:noProof/>
            <w:webHidden/>
          </w:rPr>
          <w:fldChar w:fldCharType="begin"/>
        </w:r>
        <w:r w:rsidR="00D21EE7">
          <w:rPr>
            <w:noProof/>
            <w:webHidden/>
          </w:rPr>
          <w:instrText xml:space="preserve"> PAGEREF _Toc79500600 \h </w:instrText>
        </w:r>
        <w:r w:rsidR="00D21EE7">
          <w:rPr>
            <w:noProof/>
            <w:webHidden/>
          </w:rPr>
        </w:r>
        <w:r w:rsidR="00D21EE7">
          <w:rPr>
            <w:noProof/>
            <w:webHidden/>
          </w:rPr>
          <w:fldChar w:fldCharType="separate"/>
        </w:r>
        <w:r w:rsidR="00323363">
          <w:rPr>
            <w:noProof/>
            <w:webHidden/>
          </w:rPr>
          <w:t>15</w:t>
        </w:r>
        <w:r w:rsidR="00D21EE7">
          <w:rPr>
            <w:noProof/>
            <w:webHidden/>
          </w:rPr>
          <w:fldChar w:fldCharType="end"/>
        </w:r>
      </w:hyperlink>
    </w:p>
    <w:p w14:paraId="59162292" w14:textId="1A5AA2CA" w:rsidR="00D21EE7" w:rsidRDefault="004044E2" w:rsidP="00E71606">
      <w:pPr>
        <w:pStyle w:val="TableofFigures"/>
        <w:tabs>
          <w:tab w:val="right" w:leader="dot" w:pos="9016"/>
        </w:tabs>
        <w:spacing w:line="360" w:lineRule="auto"/>
        <w:rPr>
          <w:rFonts w:asciiTheme="minorHAnsi" w:hAnsiTheme="minorHAnsi"/>
          <w:noProof/>
          <w:sz w:val="22"/>
        </w:rPr>
      </w:pPr>
      <w:hyperlink w:anchor="_Toc79500601" w:history="1">
        <w:r w:rsidR="00D21EE7" w:rsidRPr="00EF4326">
          <w:rPr>
            <w:rStyle w:val="Hyperlink"/>
            <w:noProof/>
          </w:rPr>
          <w:t>Figue 1.3.4: I-V characteristics of (a) depletion-mode GaN device; (b) enhancement-mode GaN device</w:t>
        </w:r>
        <w:r w:rsidR="00D21EE7">
          <w:rPr>
            <w:noProof/>
            <w:webHidden/>
          </w:rPr>
          <w:tab/>
        </w:r>
        <w:r w:rsidR="00D21EE7">
          <w:rPr>
            <w:noProof/>
            <w:webHidden/>
          </w:rPr>
          <w:fldChar w:fldCharType="begin"/>
        </w:r>
        <w:r w:rsidR="00D21EE7">
          <w:rPr>
            <w:noProof/>
            <w:webHidden/>
          </w:rPr>
          <w:instrText xml:space="preserve"> PAGEREF _Toc79500601 \h </w:instrText>
        </w:r>
        <w:r w:rsidR="00D21EE7">
          <w:rPr>
            <w:noProof/>
            <w:webHidden/>
          </w:rPr>
        </w:r>
        <w:r w:rsidR="00D21EE7">
          <w:rPr>
            <w:noProof/>
            <w:webHidden/>
          </w:rPr>
          <w:fldChar w:fldCharType="separate"/>
        </w:r>
        <w:r w:rsidR="00323363">
          <w:rPr>
            <w:noProof/>
            <w:webHidden/>
          </w:rPr>
          <w:t>16</w:t>
        </w:r>
        <w:r w:rsidR="00D21EE7">
          <w:rPr>
            <w:noProof/>
            <w:webHidden/>
          </w:rPr>
          <w:fldChar w:fldCharType="end"/>
        </w:r>
      </w:hyperlink>
    </w:p>
    <w:p w14:paraId="41391614" w14:textId="243A2E6A" w:rsidR="00D21EE7" w:rsidRDefault="004044E2" w:rsidP="00E71606">
      <w:pPr>
        <w:pStyle w:val="TableofFigures"/>
        <w:tabs>
          <w:tab w:val="right" w:leader="dot" w:pos="9016"/>
        </w:tabs>
        <w:spacing w:line="360" w:lineRule="auto"/>
        <w:rPr>
          <w:rFonts w:asciiTheme="minorHAnsi" w:hAnsiTheme="minorHAnsi"/>
          <w:noProof/>
          <w:sz w:val="22"/>
        </w:rPr>
      </w:pPr>
      <w:hyperlink w:anchor="_Toc79500602" w:history="1">
        <w:r w:rsidR="00D21EE7" w:rsidRPr="00EF4326">
          <w:rPr>
            <w:rStyle w:val="Hyperlink"/>
            <w:noProof/>
          </w:rPr>
          <w:t>Figure 1.3.5: Turn-off equivalent circuit of (a) e-mode GaNFET; (b) cascode GaNFET</w:t>
        </w:r>
        <w:r w:rsidR="00D21EE7">
          <w:rPr>
            <w:noProof/>
            <w:webHidden/>
          </w:rPr>
          <w:tab/>
        </w:r>
        <w:r w:rsidR="00D21EE7">
          <w:rPr>
            <w:noProof/>
            <w:webHidden/>
          </w:rPr>
          <w:fldChar w:fldCharType="begin"/>
        </w:r>
        <w:r w:rsidR="00D21EE7">
          <w:rPr>
            <w:noProof/>
            <w:webHidden/>
          </w:rPr>
          <w:instrText xml:space="preserve"> PAGEREF _Toc79500602 \h </w:instrText>
        </w:r>
        <w:r w:rsidR="00D21EE7">
          <w:rPr>
            <w:noProof/>
            <w:webHidden/>
          </w:rPr>
        </w:r>
        <w:r w:rsidR="00D21EE7">
          <w:rPr>
            <w:noProof/>
            <w:webHidden/>
          </w:rPr>
          <w:fldChar w:fldCharType="separate"/>
        </w:r>
        <w:r w:rsidR="00323363">
          <w:rPr>
            <w:noProof/>
            <w:webHidden/>
          </w:rPr>
          <w:t>19</w:t>
        </w:r>
        <w:r w:rsidR="00D21EE7">
          <w:rPr>
            <w:noProof/>
            <w:webHidden/>
          </w:rPr>
          <w:fldChar w:fldCharType="end"/>
        </w:r>
      </w:hyperlink>
    </w:p>
    <w:p w14:paraId="4610CB57" w14:textId="27B3D1FE" w:rsidR="00D21EE7" w:rsidRDefault="004044E2" w:rsidP="00E71606">
      <w:pPr>
        <w:pStyle w:val="TableofFigures"/>
        <w:tabs>
          <w:tab w:val="right" w:leader="dot" w:pos="9016"/>
        </w:tabs>
        <w:spacing w:line="360" w:lineRule="auto"/>
        <w:rPr>
          <w:rFonts w:asciiTheme="minorHAnsi" w:hAnsiTheme="minorHAnsi"/>
          <w:noProof/>
          <w:sz w:val="22"/>
        </w:rPr>
      </w:pPr>
      <w:hyperlink w:anchor="_Toc79500603" w:history="1">
        <w:r w:rsidR="00D21EE7" w:rsidRPr="00EF4326">
          <w:rPr>
            <w:rStyle w:val="Hyperlink"/>
            <w:noProof/>
          </w:rPr>
          <w:t>Figure 1.4.2: GaN power device market</w:t>
        </w:r>
        <w:r w:rsidR="00D21EE7">
          <w:rPr>
            <w:noProof/>
            <w:webHidden/>
          </w:rPr>
          <w:tab/>
        </w:r>
        <w:r w:rsidR="00D21EE7">
          <w:rPr>
            <w:noProof/>
            <w:webHidden/>
          </w:rPr>
          <w:fldChar w:fldCharType="begin"/>
        </w:r>
        <w:r w:rsidR="00D21EE7">
          <w:rPr>
            <w:noProof/>
            <w:webHidden/>
          </w:rPr>
          <w:instrText xml:space="preserve"> PAGEREF _Toc79500603 \h </w:instrText>
        </w:r>
        <w:r w:rsidR="00D21EE7">
          <w:rPr>
            <w:noProof/>
            <w:webHidden/>
          </w:rPr>
        </w:r>
        <w:r w:rsidR="00D21EE7">
          <w:rPr>
            <w:noProof/>
            <w:webHidden/>
          </w:rPr>
          <w:fldChar w:fldCharType="separate"/>
        </w:r>
        <w:r w:rsidR="00323363">
          <w:rPr>
            <w:noProof/>
            <w:webHidden/>
          </w:rPr>
          <w:t>21</w:t>
        </w:r>
        <w:r w:rsidR="00D21EE7">
          <w:rPr>
            <w:noProof/>
            <w:webHidden/>
          </w:rPr>
          <w:fldChar w:fldCharType="end"/>
        </w:r>
      </w:hyperlink>
    </w:p>
    <w:p w14:paraId="0D55ACCA" w14:textId="3F1A69B8" w:rsidR="00D21EE7" w:rsidRDefault="004044E2" w:rsidP="00E71606">
      <w:pPr>
        <w:pStyle w:val="TableofFigures"/>
        <w:tabs>
          <w:tab w:val="right" w:leader="dot" w:pos="9016"/>
        </w:tabs>
        <w:spacing w:line="360" w:lineRule="auto"/>
        <w:rPr>
          <w:rFonts w:asciiTheme="minorHAnsi" w:hAnsiTheme="minorHAnsi"/>
          <w:noProof/>
          <w:sz w:val="22"/>
        </w:rPr>
      </w:pPr>
      <w:hyperlink w:anchor="_Toc79500604" w:history="1">
        <w:r w:rsidR="00D21EE7" w:rsidRPr="00EF4326">
          <w:rPr>
            <w:rStyle w:val="Hyperlink"/>
            <w:noProof/>
          </w:rPr>
          <w:t>Figure 2.1.1: The cross-sectional view of normally-off GaN device using p-GaN cap layer</w:t>
        </w:r>
        <w:r w:rsidR="00D21EE7">
          <w:rPr>
            <w:noProof/>
            <w:webHidden/>
          </w:rPr>
          <w:tab/>
        </w:r>
        <w:r w:rsidR="00D21EE7">
          <w:rPr>
            <w:noProof/>
            <w:webHidden/>
          </w:rPr>
          <w:fldChar w:fldCharType="begin"/>
        </w:r>
        <w:r w:rsidR="00D21EE7">
          <w:rPr>
            <w:noProof/>
            <w:webHidden/>
          </w:rPr>
          <w:instrText xml:space="preserve"> PAGEREF _Toc79500604 \h </w:instrText>
        </w:r>
        <w:r w:rsidR="00D21EE7">
          <w:rPr>
            <w:noProof/>
            <w:webHidden/>
          </w:rPr>
        </w:r>
        <w:r w:rsidR="00D21EE7">
          <w:rPr>
            <w:noProof/>
            <w:webHidden/>
          </w:rPr>
          <w:fldChar w:fldCharType="separate"/>
        </w:r>
        <w:r w:rsidR="00323363">
          <w:rPr>
            <w:noProof/>
            <w:webHidden/>
          </w:rPr>
          <w:t>29</w:t>
        </w:r>
        <w:r w:rsidR="00D21EE7">
          <w:rPr>
            <w:noProof/>
            <w:webHidden/>
          </w:rPr>
          <w:fldChar w:fldCharType="end"/>
        </w:r>
      </w:hyperlink>
    </w:p>
    <w:p w14:paraId="2AD26F3E" w14:textId="748DB3C6" w:rsidR="00D21EE7" w:rsidRDefault="004044E2" w:rsidP="00E71606">
      <w:pPr>
        <w:pStyle w:val="TableofFigures"/>
        <w:tabs>
          <w:tab w:val="right" w:leader="dot" w:pos="9016"/>
        </w:tabs>
        <w:spacing w:line="360" w:lineRule="auto"/>
        <w:rPr>
          <w:rFonts w:asciiTheme="minorHAnsi" w:hAnsiTheme="minorHAnsi"/>
          <w:noProof/>
          <w:sz w:val="22"/>
        </w:rPr>
      </w:pPr>
      <w:hyperlink w:anchor="_Toc79500605" w:history="1">
        <w:r w:rsidR="00D21EE7" w:rsidRPr="00EF4326">
          <w:rPr>
            <w:rStyle w:val="Hyperlink"/>
            <w:noProof/>
          </w:rPr>
          <w:t>Figure 2.1.2: The cascode GaN device configuration</w:t>
        </w:r>
        <w:r w:rsidR="00D21EE7">
          <w:rPr>
            <w:noProof/>
            <w:webHidden/>
          </w:rPr>
          <w:tab/>
        </w:r>
        <w:r w:rsidR="00D21EE7">
          <w:rPr>
            <w:noProof/>
            <w:webHidden/>
          </w:rPr>
          <w:fldChar w:fldCharType="begin"/>
        </w:r>
        <w:r w:rsidR="00D21EE7">
          <w:rPr>
            <w:noProof/>
            <w:webHidden/>
          </w:rPr>
          <w:instrText xml:space="preserve"> PAGEREF _Toc79500605 \h </w:instrText>
        </w:r>
        <w:r w:rsidR="00D21EE7">
          <w:rPr>
            <w:noProof/>
            <w:webHidden/>
          </w:rPr>
        </w:r>
        <w:r w:rsidR="00D21EE7">
          <w:rPr>
            <w:noProof/>
            <w:webHidden/>
          </w:rPr>
          <w:fldChar w:fldCharType="separate"/>
        </w:r>
        <w:r w:rsidR="00323363">
          <w:rPr>
            <w:noProof/>
            <w:webHidden/>
          </w:rPr>
          <w:t>29</w:t>
        </w:r>
        <w:r w:rsidR="00D21EE7">
          <w:rPr>
            <w:noProof/>
            <w:webHidden/>
          </w:rPr>
          <w:fldChar w:fldCharType="end"/>
        </w:r>
      </w:hyperlink>
    </w:p>
    <w:p w14:paraId="6602574B" w14:textId="34ABB689" w:rsidR="00D21EE7" w:rsidRDefault="004044E2" w:rsidP="00E71606">
      <w:pPr>
        <w:pStyle w:val="TableofFigures"/>
        <w:tabs>
          <w:tab w:val="right" w:leader="dot" w:pos="9016"/>
        </w:tabs>
        <w:spacing w:line="360" w:lineRule="auto"/>
        <w:rPr>
          <w:rFonts w:asciiTheme="minorHAnsi" w:hAnsiTheme="minorHAnsi"/>
          <w:noProof/>
          <w:sz w:val="22"/>
        </w:rPr>
      </w:pPr>
      <w:hyperlink w:anchor="_Toc79500606" w:history="1">
        <w:r w:rsidR="00D21EE7" w:rsidRPr="00EF4326">
          <w:rPr>
            <w:rStyle w:val="Hyperlink"/>
            <w:noProof/>
          </w:rPr>
          <w:t>Figure 2.1.3: Comparison between today’s e-mode GaN device and Transphorm cascode device @ 650V/50mΩ</w:t>
        </w:r>
        <w:r w:rsidR="00D21EE7">
          <w:rPr>
            <w:noProof/>
            <w:webHidden/>
          </w:rPr>
          <w:tab/>
        </w:r>
        <w:r w:rsidR="00D21EE7">
          <w:rPr>
            <w:noProof/>
            <w:webHidden/>
          </w:rPr>
          <w:fldChar w:fldCharType="begin"/>
        </w:r>
        <w:r w:rsidR="00D21EE7">
          <w:rPr>
            <w:noProof/>
            <w:webHidden/>
          </w:rPr>
          <w:instrText xml:space="preserve"> PAGEREF _Toc79500606 \h </w:instrText>
        </w:r>
        <w:r w:rsidR="00D21EE7">
          <w:rPr>
            <w:noProof/>
            <w:webHidden/>
          </w:rPr>
        </w:r>
        <w:r w:rsidR="00D21EE7">
          <w:rPr>
            <w:noProof/>
            <w:webHidden/>
          </w:rPr>
          <w:fldChar w:fldCharType="separate"/>
        </w:r>
        <w:r w:rsidR="00323363">
          <w:rPr>
            <w:noProof/>
            <w:webHidden/>
          </w:rPr>
          <w:t>31</w:t>
        </w:r>
        <w:r w:rsidR="00D21EE7">
          <w:rPr>
            <w:noProof/>
            <w:webHidden/>
          </w:rPr>
          <w:fldChar w:fldCharType="end"/>
        </w:r>
      </w:hyperlink>
    </w:p>
    <w:p w14:paraId="02DBB3D0" w14:textId="37A1C07B" w:rsidR="00D21EE7" w:rsidRDefault="004044E2" w:rsidP="00E71606">
      <w:pPr>
        <w:pStyle w:val="TableofFigures"/>
        <w:tabs>
          <w:tab w:val="right" w:leader="dot" w:pos="9016"/>
        </w:tabs>
        <w:spacing w:line="360" w:lineRule="auto"/>
        <w:rPr>
          <w:rFonts w:asciiTheme="minorHAnsi" w:hAnsiTheme="minorHAnsi"/>
          <w:noProof/>
          <w:sz w:val="22"/>
        </w:rPr>
      </w:pPr>
      <w:hyperlink w:anchor="_Toc79500607" w:history="1">
        <w:r w:rsidR="00D21EE7" w:rsidRPr="00EF4326">
          <w:rPr>
            <w:rStyle w:val="Hyperlink"/>
            <w:noProof/>
          </w:rPr>
          <w:t>Figure 2.2.1: Detailed configuration for two-chip cascode GaN device with all junction capacitors</w:t>
        </w:r>
        <w:r w:rsidR="00D21EE7">
          <w:rPr>
            <w:noProof/>
            <w:webHidden/>
          </w:rPr>
          <w:tab/>
        </w:r>
        <w:r w:rsidR="00D21EE7">
          <w:rPr>
            <w:noProof/>
            <w:webHidden/>
          </w:rPr>
          <w:fldChar w:fldCharType="begin"/>
        </w:r>
        <w:r w:rsidR="00D21EE7">
          <w:rPr>
            <w:noProof/>
            <w:webHidden/>
          </w:rPr>
          <w:instrText xml:space="preserve"> PAGEREF _Toc79500607 \h </w:instrText>
        </w:r>
        <w:r w:rsidR="00D21EE7">
          <w:rPr>
            <w:noProof/>
            <w:webHidden/>
          </w:rPr>
        </w:r>
        <w:r w:rsidR="00D21EE7">
          <w:rPr>
            <w:noProof/>
            <w:webHidden/>
          </w:rPr>
          <w:fldChar w:fldCharType="separate"/>
        </w:r>
        <w:r w:rsidR="00323363">
          <w:rPr>
            <w:noProof/>
            <w:webHidden/>
          </w:rPr>
          <w:t>34</w:t>
        </w:r>
        <w:r w:rsidR="00D21EE7">
          <w:rPr>
            <w:noProof/>
            <w:webHidden/>
          </w:rPr>
          <w:fldChar w:fldCharType="end"/>
        </w:r>
      </w:hyperlink>
    </w:p>
    <w:p w14:paraId="418DE4B1" w14:textId="534005AA" w:rsidR="00D21EE7" w:rsidRDefault="004044E2" w:rsidP="00E71606">
      <w:pPr>
        <w:pStyle w:val="TableofFigures"/>
        <w:tabs>
          <w:tab w:val="right" w:leader="dot" w:pos="9016"/>
        </w:tabs>
        <w:spacing w:line="360" w:lineRule="auto"/>
        <w:rPr>
          <w:rFonts w:asciiTheme="minorHAnsi" w:hAnsiTheme="minorHAnsi"/>
          <w:noProof/>
          <w:sz w:val="22"/>
        </w:rPr>
      </w:pPr>
      <w:hyperlink w:anchor="_Toc79500608" w:history="1">
        <w:r w:rsidR="00D21EE7" w:rsidRPr="00EF4326">
          <w:rPr>
            <w:rStyle w:val="Hyperlink"/>
            <w:noProof/>
          </w:rPr>
          <w:t>Figure 2.2.2: (a) boost converter example used in this work; (b) mis-matched cascode GaN device during turn-off; (c) well-matched cascode GaN device during turn-off</w:t>
        </w:r>
        <w:r w:rsidR="00D21EE7">
          <w:rPr>
            <w:noProof/>
            <w:webHidden/>
          </w:rPr>
          <w:tab/>
        </w:r>
        <w:r w:rsidR="00D21EE7">
          <w:rPr>
            <w:noProof/>
            <w:webHidden/>
          </w:rPr>
          <w:fldChar w:fldCharType="begin"/>
        </w:r>
        <w:r w:rsidR="00D21EE7">
          <w:rPr>
            <w:noProof/>
            <w:webHidden/>
          </w:rPr>
          <w:instrText xml:space="preserve"> PAGEREF _Toc79500608 \h </w:instrText>
        </w:r>
        <w:r w:rsidR="00D21EE7">
          <w:rPr>
            <w:noProof/>
            <w:webHidden/>
          </w:rPr>
        </w:r>
        <w:r w:rsidR="00D21EE7">
          <w:rPr>
            <w:noProof/>
            <w:webHidden/>
          </w:rPr>
          <w:fldChar w:fldCharType="separate"/>
        </w:r>
        <w:r w:rsidR="00323363">
          <w:rPr>
            <w:noProof/>
            <w:webHidden/>
          </w:rPr>
          <w:t>37</w:t>
        </w:r>
        <w:r w:rsidR="00D21EE7">
          <w:rPr>
            <w:noProof/>
            <w:webHidden/>
          </w:rPr>
          <w:fldChar w:fldCharType="end"/>
        </w:r>
      </w:hyperlink>
    </w:p>
    <w:p w14:paraId="7B8B21A2" w14:textId="01C334A4" w:rsidR="00D21EE7" w:rsidRDefault="004044E2" w:rsidP="00E71606">
      <w:pPr>
        <w:pStyle w:val="TableofFigures"/>
        <w:tabs>
          <w:tab w:val="right" w:leader="dot" w:pos="9016"/>
        </w:tabs>
        <w:spacing w:line="360" w:lineRule="auto"/>
        <w:rPr>
          <w:rFonts w:asciiTheme="minorHAnsi" w:hAnsiTheme="minorHAnsi"/>
          <w:noProof/>
          <w:sz w:val="22"/>
        </w:rPr>
      </w:pPr>
      <w:hyperlink w:anchor="_Toc79500609" w:history="1">
        <w:r w:rsidR="00D21EE7" w:rsidRPr="00EF4326">
          <w:rPr>
            <w:rStyle w:val="Hyperlink"/>
            <w:noProof/>
          </w:rPr>
          <w:t>Figure 2.2.3: Two possible zero-voltage switching transitions of (a) well-matched cascode GaN device; (b) mis-matched cascode GaN device</w:t>
        </w:r>
        <w:r w:rsidR="00D21EE7">
          <w:rPr>
            <w:noProof/>
            <w:webHidden/>
          </w:rPr>
          <w:tab/>
        </w:r>
        <w:r w:rsidR="00D21EE7">
          <w:rPr>
            <w:noProof/>
            <w:webHidden/>
          </w:rPr>
          <w:fldChar w:fldCharType="begin"/>
        </w:r>
        <w:r w:rsidR="00D21EE7">
          <w:rPr>
            <w:noProof/>
            <w:webHidden/>
          </w:rPr>
          <w:instrText xml:space="preserve"> PAGEREF _Toc79500609 \h </w:instrText>
        </w:r>
        <w:r w:rsidR="00D21EE7">
          <w:rPr>
            <w:noProof/>
            <w:webHidden/>
          </w:rPr>
        </w:r>
        <w:r w:rsidR="00D21EE7">
          <w:rPr>
            <w:noProof/>
            <w:webHidden/>
          </w:rPr>
          <w:fldChar w:fldCharType="separate"/>
        </w:r>
        <w:r w:rsidR="00323363">
          <w:rPr>
            <w:noProof/>
            <w:webHidden/>
          </w:rPr>
          <w:t>39</w:t>
        </w:r>
        <w:r w:rsidR="00D21EE7">
          <w:rPr>
            <w:noProof/>
            <w:webHidden/>
          </w:rPr>
          <w:fldChar w:fldCharType="end"/>
        </w:r>
      </w:hyperlink>
    </w:p>
    <w:p w14:paraId="239631B3" w14:textId="2B36EBF3" w:rsidR="00D21EE7" w:rsidRDefault="004044E2" w:rsidP="00E71606">
      <w:pPr>
        <w:pStyle w:val="TableofFigures"/>
        <w:tabs>
          <w:tab w:val="right" w:leader="dot" w:pos="9016"/>
        </w:tabs>
        <w:spacing w:line="360" w:lineRule="auto"/>
        <w:rPr>
          <w:rFonts w:asciiTheme="minorHAnsi" w:hAnsiTheme="minorHAnsi"/>
          <w:noProof/>
          <w:sz w:val="22"/>
        </w:rPr>
      </w:pPr>
      <w:hyperlink w:anchor="_Toc79500610" w:history="1">
        <w:r w:rsidR="00D21EE7" w:rsidRPr="00EF4326">
          <w:rPr>
            <w:rStyle w:val="Hyperlink"/>
            <w:noProof/>
          </w:rPr>
          <w:t>Figure 2.2.4: The equivalent circuit of cascode GaN device (a) turn-on transient; (b) turn-off transient</w:t>
        </w:r>
        <w:r w:rsidR="00D21EE7">
          <w:rPr>
            <w:noProof/>
            <w:webHidden/>
          </w:rPr>
          <w:tab/>
        </w:r>
        <w:r w:rsidR="00D21EE7">
          <w:rPr>
            <w:noProof/>
            <w:webHidden/>
          </w:rPr>
          <w:fldChar w:fldCharType="begin"/>
        </w:r>
        <w:r w:rsidR="00D21EE7">
          <w:rPr>
            <w:noProof/>
            <w:webHidden/>
          </w:rPr>
          <w:instrText xml:space="preserve"> PAGEREF _Toc79500610 \h </w:instrText>
        </w:r>
        <w:r w:rsidR="00D21EE7">
          <w:rPr>
            <w:noProof/>
            <w:webHidden/>
          </w:rPr>
        </w:r>
        <w:r w:rsidR="00D21EE7">
          <w:rPr>
            <w:noProof/>
            <w:webHidden/>
          </w:rPr>
          <w:fldChar w:fldCharType="separate"/>
        </w:r>
        <w:r w:rsidR="00323363">
          <w:rPr>
            <w:noProof/>
            <w:webHidden/>
          </w:rPr>
          <w:t>45</w:t>
        </w:r>
        <w:r w:rsidR="00D21EE7">
          <w:rPr>
            <w:noProof/>
            <w:webHidden/>
          </w:rPr>
          <w:fldChar w:fldCharType="end"/>
        </w:r>
      </w:hyperlink>
    </w:p>
    <w:p w14:paraId="53FD5E97" w14:textId="17CE5012" w:rsidR="00D21EE7" w:rsidRDefault="004044E2" w:rsidP="00E71606">
      <w:pPr>
        <w:pStyle w:val="TableofFigures"/>
        <w:tabs>
          <w:tab w:val="right" w:leader="dot" w:pos="9016"/>
        </w:tabs>
        <w:spacing w:line="360" w:lineRule="auto"/>
        <w:rPr>
          <w:rFonts w:asciiTheme="minorHAnsi" w:hAnsiTheme="minorHAnsi"/>
          <w:noProof/>
          <w:sz w:val="22"/>
        </w:rPr>
      </w:pPr>
      <w:hyperlink w:anchor="_Toc79500611" w:history="1">
        <w:r w:rsidR="00D21EE7" w:rsidRPr="00EF4326">
          <w:rPr>
            <w:rStyle w:val="Hyperlink"/>
            <w:noProof/>
          </w:rPr>
          <w:t>Figure 2.2.5: TO-220/TO-247 Package for Commercial cascode GaN device</w:t>
        </w:r>
        <w:r w:rsidR="00D21EE7">
          <w:rPr>
            <w:noProof/>
            <w:webHidden/>
          </w:rPr>
          <w:tab/>
        </w:r>
        <w:r w:rsidR="00D21EE7">
          <w:rPr>
            <w:noProof/>
            <w:webHidden/>
          </w:rPr>
          <w:fldChar w:fldCharType="begin"/>
        </w:r>
        <w:r w:rsidR="00D21EE7">
          <w:rPr>
            <w:noProof/>
            <w:webHidden/>
          </w:rPr>
          <w:instrText xml:space="preserve"> PAGEREF _Toc79500611 \h </w:instrText>
        </w:r>
        <w:r w:rsidR="00D21EE7">
          <w:rPr>
            <w:noProof/>
            <w:webHidden/>
          </w:rPr>
        </w:r>
        <w:r w:rsidR="00D21EE7">
          <w:rPr>
            <w:noProof/>
            <w:webHidden/>
          </w:rPr>
          <w:fldChar w:fldCharType="separate"/>
        </w:r>
        <w:r w:rsidR="00323363">
          <w:rPr>
            <w:noProof/>
            <w:webHidden/>
          </w:rPr>
          <w:t>46</w:t>
        </w:r>
        <w:r w:rsidR="00D21EE7">
          <w:rPr>
            <w:noProof/>
            <w:webHidden/>
          </w:rPr>
          <w:fldChar w:fldCharType="end"/>
        </w:r>
      </w:hyperlink>
    </w:p>
    <w:p w14:paraId="3A22BA65" w14:textId="27C859B1" w:rsidR="00D21EE7" w:rsidRDefault="004044E2" w:rsidP="00E71606">
      <w:pPr>
        <w:pStyle w:val="TableofFigures"/>
        <w:tabs>
          <w:tab w:val="right" w:leader="dot" w:pos="9016"/>
        </w:tabs>
        <w:spacing w:line="360" w:lineRule="auto"/>
        <w:rPr>
          <w:rFonts w:asciiTheme="minorHAnsi" w:hAnsiTheme="minorHAnsi"/>
          <w:noProof/>
          <w:sz w:val="22"/>
        </w:rPr>
      </w:pPr>
      <w:hyperlink w:anchor="_Toc79500612" w:history="1">
        <w:r w:rsidR="00D21EE7" w:rsidRPr="00EF4326">
          <w:rPr>
            <w:rStyle w:val="Hyperlink"/>
            <w:noProof/>
          </w:rPr>
          <w:t>Figure 2.2.6: The detailed analysis with respect to (a) turn-on event; (b) turn-off event</w:t>
        </w:r>
        <w:r w:rsidR="00D21EE7">
          <w:rPr>
            <w:noProof/>
            <w:webHidden/>
          </w:rPr>
          <w:tab/>
        </w:r>
        <w:r w:rsidR="00D21EE7">
          <w:rPr>
            <w:noProof/>
            <w:webHidden/>
          </w:rPr>
          <w:fldChar w:fldCharType="begin"/>
        </w:r>
        <w:r w:rsidR="00D21EE7">
          <w:rPr>
            <w:noProof/>
            <w:webHidden/>
          </w:rPr>
          <w:instrText xml:space="preserve"> PAGEREF _Toc79500612 \h </w:instrText>
        </w:r>
        <w:r w:rsidR="00D21EE7">
          <w:rPr>
            <w:noProof/>
            <w:webHidden/>
          </w:rPr>
        </w:r>
        <w:r w:rsidR="00D21EE7">
          <w:rPr>
            <w:noProof/>
            <w:webHidden/>
          </w:rPr>
          <w:fldChar w:fldCharType="separate"/>
        </w:r>
        <w:r w:rsidR="00323363">
          <w:rPr>
            <w:noProof/>
            <w:webHidden/>
          </w:rPr>
          <w:t>52</w:t>
        </w:r>
        <w:r w:rsidR="00D21EE7">
          <w:rPr>
            <w:noProof/>
            <w:webHidden/>
          </w:rPr>
          <w:fldChar w:fldCharType="end"/>
        </w:r>
      </w:hyperlink>
    </w:p>
    <w:p w14:paraId="615591FA" w14:textId="24BA6374" w:rsidR="00D21EE7" w:rsidRDefault="004044E2" w:rsidP="00E71606">
      <w:pPr>
        <w:pStyle w:val="TableofFigures"/>
        <w:tabs>
          <w:tab w:val="right" w:leader="dot" w:pos="9016"/>
        </w:tabs>
        <w:spacing w:line="360" w:lineRule="auto"/>
        <w:rPr>
          <w:rFonts w:asciiTheme="minorHAnsi" w:hAnsiTheme="minorHAnsi"/>
          <w:noProof/>
          <w:sz w:val="22"/>
        </w:rPr>
      </w:pPr>
      <w:hyperlink w:anchor="_Toc79500613" w:history="1">
        <w:r w:rsidR="00D21EE7" w:rsidRPr="00EF4326">
          <w:rPr>
            <w:rStyle w:val="Hyperlink"/>
            <w:noProof/>
          </w:rPr>
          <w:t>Figure 2.2.7: Parasitic inductance of (a) gate-driving loop; (b) power loop</w:t>
        </w:r>
        <w:r w:rsidR="00D21EE7">
          <w:rPr>
            <w:noProof/>
            <w:webHidden/>
          </w:rPr>
          <w:tab/>
        </w:r>
        <w:r w:rsidR="00D21EE7">
          <w:rPr>
            <w:noProof/>
            <w:webHidden/>
          </w:rPr>
          <w:fldChar w:fldCharType="begin"/>
        </w:r>
        <w:r w:rsidR="00D21EE7">
          <w:rPr>
            <w:noProof/>
            <w:webHidden/>
          </w:rPr>
          <w:instrText xml:space="preserve"> PAGEREF _Toc79500613 \h </w:instrText>
        </w:r>
        <w:r w:rsidR="00D21EE7">
          <w:rPr>
            <w:noProof/>
            <w:webHidden/>
          </w:rPr>
        </w:r>
        <w:r w:rsidR="00D21EE7">
          <w:rPr>
            <w:noProof/>
            <w:webHidden/>
          </w:rPr>
          <w:fldChar w:fldCharType="separate"/>
        </w:r>
        <w:r w:rsidR="00323363">
          <w:rPr>
            <w:noProof/>
            <w:webHidden/>
          </w:rPr>
          <w:t>55</w:t>
        </w:r>
        <w:r w:rsidR="00D21EE7">
          <w:rPr>
            <w:noProof/>
            <w:webHidden/>
          </w:rPr>
          <w:fldChar w:fldCharType="end"/>
        </w:r>
      </w:hyperlink>
    </w:p>
    <w:p w14:paraId="2ACE0321" w14:textId="6AF7F474" w:rsidR="00D21EE7" w:rsidRDefault="004044E2" w:rsidP="00E71606">
      <w:pPr>
        <w:pStyle w:val="TableofFigures"/>
        <w:tabs>
          <w:tab w:val="right" w:leader="dot" w:pos="9016"/>
        </w:tabs>
        <w:spacing w:line="360" w:lineRule="auto"/>
        <w:rPr>
          <w:rFonts w:asciiTheme="minorHAnsi" w:hAnsiTheme="minorHAnsi"/>
          <w:noProof/>
          <w:sz w:val="22"/>
        </w:rPr>
      </w:pPr>
      <w:hyperlink w:anchor="_Toc79500614" w:history="1">
        <w:r w:rsidR="00D21EE7" w:rsidRPr="00EF4326">
          <w:rPr>
            <w:rStyle w:val="Hyperlink"/>
            <w:noProof/>
          </w:rPr>
          <w:t>Fig</w:t>
        </w:r>
        <w:r w:rsidR="008E7C2C">
          <w:rPr>
            <w:rStyle w:val="Hyperlink"/>
            <w:noProof/>
          </w:rPr>
          <w:t>ure</w:t>
        </w:r>
        <w:r w:rsidR="00D21EE7" w:rsidRPr="00EF4326">
          <w:rPr>
            <w:rStyle w:val="Hyperlink"/>
            <w:noProof/>
          </w:rPr>
          <w:t xml:space="preserve"> 2.2.8: View of Agilent E4980A LCR meter</w:t>
        </w:r>
        <w:r w:rsidR="00D21EE7">
          <w:rPr>
            <w:noProof/>
            <w:webHidden/>
          </w:rPr>
          <w:tab/>
        </w:r>
        <w:r w:rsidR="00D21EE7">
          <w:rPr>
            <w:noProof/>
            <w:webHidden/>
          </w:rPr>
          <w:fldChar w:fldCharType="begin"/>
        </w:r>
        <w:r w:rsidR="00D21EE7">
          <w:rPr>
            <w:noProof/>
            <w:webHidden/>
          </w:rPr>
          <w:instrText xml:space="preserve"> PAGEREF _Toc79500614 \h </w:instrText>
        </w:r>
        <w:r w:rsidR="00D21EE7">
          <w:rPr>
            <w:noProof/>
            <w:webHidden/>
          </w:rPr>
        </w:r>
        <w:r w:rsidR="00D21EE7">
          <w:rPr>
            <w:noProof/>
            <w:webHidden/>
          </w:rPr>
          <w:fldChar w:fldCharType="separate"/>
        </w:r>
        <w:r w:rsidR="00323363">
          <w:rPr>
            <w:noProof/>
            <w:webHidden/>
          </w:rPr>
          <w:t>56</w:t>
        </w:r>
        <w:r w:rsidR="00D21EE7">
          <w:rPr>
            <w:noProof/>
            <w:webHidden/>
          </w:rPr>
          <w:fldChar w:fldCharType="end"/>
        </w:r>
      </w:hyperlink>
    </w:p>
    <w:p w14:paraId="3C5AE4A0" w14:textId="53C42A5C" w:rsidR="00D21EE7" w:rsidRDefault="004044E2" w:rsidP="00E71606">
      <w:pPr>
        <w:pStyle w:val="TableofFigures"/>
        <w:tabs>
          <w:tab w:val="right" w:leader="dot" w:pos="9016"/>
        </w:tabs>
        <w:spacing w:line="360" w:lineRule="auto"/>
        <w:rPr>
          <w:rFonts w:asciiTheme="minorHAnsi" w:hAnsiTheme="minorHAnsi"/>
          <w:noProof/>
          <w:sz w:val="22"/>
        </w:rPr>
      </w:pPr>
      <w:hyperlink w:anchor="_Toc79500615" w:history="1">
        <w:r w:rsidR="00D21EE7" w:rsidRPr="00EF4326">
          <w:rPr>
            <w:rStyle w:val="Hyperlink"/>
            <w:noProof/>
          </w:rPr>
          <w:t>Figure 2.2.9: SSDN-10 coaxial current shunt (a) front view; (b) model</w:t>
        </w:r>
        <w:r w:rsidR="00D21EE7">
          <w:rPr>
            <w:noProof/>
            <w:webHidden/>
          </w:rPr>
          <w:tab/>
        </w:r>
        <w:r w:rsidR="00D21EE7">
          <w:rPr>
            <w:noProof/>
            <w:webHidden/>
          </w:rPr>
          <w:fldChar w:fldCharType="begin"/>
        </w:r>
        <w:r w:rsidR="00D21EE7">
          <w:rPr>
            <w:noProof/>
            <w:webHidden/>
          </w:rPr>
          <w:instrText xml:space="preserve"> PAGEREF _Toc79500615 \h </w:instrText>
        </w:r>
        <w:r w:rsidR="00D21EE7">
          <w:rPr>
            <w:noProof/>
            <w:webHidden/>
          </w:rPr>
        </w:r>
        <w:r w:rsidR="00D21EE7">
          <w:rPr>
            <w:noProof/>
            <w:webHidden/>
          </w:rPr>
          <w:fldChar w:fldCharType="separate"/>
        </w:r>
        <w:r w:rsidR="00323363">
          <w:rPr>
            <w:noProof/>
            <w:webHidden/>
          </w:rPr>
          <w:t>56</w:t>
        </w:r>
        <w:r w:rsidR="00D21EE7">
          <w:rPr>
            <w:noProof/>
            <w:webHidden/>
          </w:rPr>
          <w:fldChar w:fldCharType="end"/>
        </w:r>
      </w:hyperlink>
    </w:p>
    <w:p w14:paraId="0601AD96" w14:textId="6953751D" w:rsidR="00D21EE7" w:rsidRDefault="004044E2" w:rsidP="00E71606">
      <w:pPr>
        <w:pStyle w:val="TableofFigures"/>
        <w:tabs>
          <w:tab w:val="right" w:leader="dot" w:pos="9016"/>
        </w:tabs>
        <w:spacing w:line="360" w:lineRule="auto"/>
        <w:rPr>
          <w:rFonts w:asciiTheme="minorHAnsi" w:hAnsiTheme="minorHAnsi"/>
          <w:noProof/>
          <w:sz w:val="22"/>
        </w:rPr>
      </w:pPr>
      <w:hyperlink w:anchor="_Toc79500616" w:history="1">
        <w:r w:rsidR="00D21EE7" w:rsidRPr="00EF4326">
          <w:rPr>
            <w:rStyle w:val="Hyperlink"/>
            <w:noProof/>
          </w:rPr>
          <w:t>Figure 2.2.10: Double pulse test circuit</w:t>
        </w:r>
        <w:r w:rsidR="00D21EE7">
          <w:rPr>
            <w:noProof/>
            <w:webHidden/>
          </w:rPr>
          <w:tab/>
        </w:r>
        <w:r w:rsidR="00D21EE7">
          <w:rPr>
            <w:noProof/>
            <w:webHidden/>
          </w:rPr>
          <w:fldChar w:fldCharType="begin"/>
        </w:r>
        <w:r w:rsidR="00D21EE7">
          <w:rPr>
            <w:noProof/>
            <w:webHidden/>
          </w:rPr>
          <w:instrText xml:space="preserve"> PAGEREF _Toc79500616 \h </w:instrText>
        </w:r>
        <w:r w:rsidR="00D21EE7">
          <w:rPr>
            <w:noProof/>
            <w:webHidden/>
          </w:rPr>
        </w:r>
        <w:r w:rsidR="00D21EE7">
          <w:rPr>
            <w:noProof/>
            <w:webHidden/>
          </w:rPr>
          <w:fldChar w:fldCharType="separate"/>
        </w:r>
        <w:r w:rsidR="00323363">
          <w:rPr>
            <w:noProof/>
            <w:webHidden/>
          </w:rPr>
          <w:t>57</w:t>
        </w:r>
        <w:r w:rsidR="00D21EE7">
          <w:rPr>
            <w:noProof/>
            <w:webHidden/>
          </w:rPr>
          <w:fldChar w:fldCharType="end"/>
        </w:r>
      </w:hyperlink>
    </w:p>
    <w:p w14:paraId="096D16B5" w14:textId="17F9C457" w:rsidR="00D21EE7" w:rsidRDefault="004044E2" w:rsidP="00E71606">
      <w:pPr>
        <w:pStyle w:val="TableofFigures"/>
        <w:tabs>
          <w:tab w:val="right" w:leader="dot" w:pos="9016"/>
        </w:tabs>
        <w:spacing w:line="360" w:lineRule="auto"/>
        <w:rPr>
          <w:rFonts w:asciiTheme="minorHAnsi" w:hAnsiTheme="minorHAnsi"/>
          <w:noProof/>
          <w:sz w:val="22"/>
        </w:rPr>
      </w:pPr>
      <w:hyperlink w:anchor="_Toc79500617" w:history="1">
        <w:r w:rsidR="00D21EE7" w:rsidRPr="00EF4326">
          <w:rPr>
            <w:rStyle w:val="Hyperlink"/>
            <w:noProof/>
          </w:rPr>
          <w:t>Figure 2.2.11: Zoom-in switching transition of analytical loss model and experimental measurement for cascode GaN device (TPH3205WSB) (a) 400V/2A turn-on; (b) 400V/2A turn-off; (c) 400V/3A turn-on; (d) 400V/3A turn-off; (e) 400V/5A turn-on; (f) 400V/5A turn-off</w:t>
        </w:r>
        <w:r w:rsidR="00D21EE7">
          <w:rPr>
            <w:noProof/>
            <w:webHidden/>
          </w:rPr>
          <w:tab/>
        </w:r>
        <w:r w:rsidR="00D21EE7">
          <w:rPr>
            <w:noProof/>
            <w:webHidden/>
          </w:rPr>
          <w:fldChar w:fldCharType="begin"/>
        </w:r>
        <w:r w:rsidR="00D21EE7">
          <w:rPr>
            <w:noProof/>
            <w:webHidden/>
          </w:rPr>
          <w:instrText xml:space="preserve"> PAGEREF _Toc79500617 \h </w:instrText>
        </w:r>
        <w:r w:rsidR="00D21EE7">
          <w:rPr>
            <w:noProof/>
            <w:webHidden/>
          </w:rPr>
        </w:r>
        <w:r w:rsidR="00D21EE7">
          <w:rPr>
            <w:noProof/>
            <w:webHidden/>
          </w:rPr>
          <w:fldChar w:fldCharType="separate"/>
        </w:r>
        <w:r w:rsidR="00323363">
          <w:rPr>
            <w:noProof/>
            <w:webHidden/>
          </w:rPr>
          <w:t>59</w:t>
        </w:r>
        <w:r w:rsidR="00D21EE7">
          <w:rPr>
            <w:noProof/>
            <w:webHidden/>
          </w:rPr>
          <w:fldChar w:fldCharType="end"/>
        </w:r>
      </w:hyperlink>
    </w:p>
    <w:p w14:paraId="390CCE9C" w14:textId="2BF92FB8" w:rsidR="00D21EE7" w:rsidRDefault="004044E2" w:rsidP="00E71606">
      <w:pPr>
        <w:pStyle w:val="TableofFigures"/>
        <w:tabs>
          <w:tab w:val="right" w:leader="dot" w:pos="9016"/>
        </w:tabs>
        <w:spacing w:line="360" w:lineRule="auto"/>
        <w:rPr>
          <w:rFonts w:asciiTheme="minorHAnsi" w:hAnsiTheme="minorHAnsi"/>
          <w:noProof/>
          <w:sz w:val="22"/>
        </w:rPr>
      </w:pPr>
      <w:hyperlink w:anchor="_Toc79500618" w:history="1">
        <w:r w:rsidR="00D21EE7" w:rsidRPr="00EF4326">
          <w:rPr>
            <w:rStyle w:val="Hyperlink"/>
            <w:noProof/>
          </w:rPr>
          <w:t>Figure 2.2.12: The approach used to calculate Eon</w:t>
        </w:r>
        <w:r w:rsidR="00D21EE7">
          <w:rPr>
            <w:noProof/>
            <w:webHidden/>
          </w:rPr>
          <w:tab/>
        </w:r>
        <w:r w:rsidR="00D21EE7">
          <w:rPr>
            <w:noProof/>
            <w:webHidden/>
          </w:rPr>
          <w:fldChar w:fldCharType="begin"/>
        </w:r>
        <w:r w:rsidR="00D21EE7">
          <w:rPr>
            <w:noProof/>
            <w:webHidden/>
          </w:rPr>
          <w:instrText xml:space="preserve"> PAGEREF _Toc79500618 \h </w:instrText>
        </w:r>
        <w:r w:rsidR="00D21EE7">
          <w:rPr>
            <w:noProof/>
            <w:webHidden/>
          </w:rPr>
        </w:r>
        <w:r w:rsidR="00D21EE7">
          <w:rPr>
            <w:noProof/>
            <w:webHidden/>
          </w:rPr>
          <w:fldChar w:fldCharType="separate"/>
        </w:r>
        <w:r w:rsidR="00323363">
          <w:rPr>
            <w:noProof/>
            <w:webHidden/>
          </w:rPr>
          <w:t>60</w:t>
        </w:r>
        <w:r w:rsidR="00D21EE7">
          <w:rPr>
            <w:noProof/>
            <w:webHidden/>
          </w:rPr>
          <w:fldChar w:fldCharType="end"/>
        </w:r>
      </w:hyperlink>
    </w:p>
    <w:p w14:paraId="3B5EFAA2" w14:textId="012EC4F3" w:rsidR="00D21EE7" w:rsidRDefault="004044E2" w:rsidP="00E71606">
      <w:pPr>
        <w:pStyle w:val="TableofFigures"/>
        <w:tabs>
          <w:tab w:val="right" w:leader="dot" w:pos="9016"/>
        </w:tabs>
        <w:spacing w:line="360" w:lineRule="auto"/>
        <w:rPr>
          <w:rFonts w:asciiTheme="minorHAnsi" w:hAnsiTheme="minorHAnsi"/>
          <w:noProof/>
          <w:sz w:val="22"/>
        </w:rPr>
      </w:pPr>
      <w:hyperlink w:anchor="_Toc79500619" w:history="1">
        <w:r w:rsidR="00D21EE7" w:rsidRPr="00EF4326">
          <w:rPr>
            <w:rStyle w:val="Hyperlink"/>
            <w:noProof/>
          </w:rPr>
          <w:t>Figure 2.2.13: TPH3205WSB switching loss comparison between simulation model and experimental measurement</w:t>
        </w:r>
        <w:r w:rsidR="00D21EE7">
          <w:rPr>
            <w:noProof/>
            <w:webHidden/>
          </w:rPr>
          <w:tab/>
        </w:r>
        <w:r w:rsidR="00D21EE7">
          <w:rPr>
            <w:noProof/>
            <w:webHidden/>
          </w:rPr>
          <w:fldChar w:fldCharType="begin"/>
        </w:r>
        <w:r w:rsidR="00D21EE7">
          <w:rPr>
            <w:noProof/>
            <w:webHidden/>
          </w:rPr>
          <w:instrText xml:space="preserve"> PAGEREF _Toc79500619 \h </w:instrText>
        </w:r>
        <w:r w:rsidR="00D21EE7">
          <w:rPr>
            <w:noProof/>
            <w:webHidden/>
          </w:rPr>
        </w:r>
        <w:r w:rsidR="00D21EE7">
          <w:rPr>
            <w:noProof/>
            <w:webHidden/>
          </w:rPr>
          <w:fldChar w:fldCharType="separate"/>
        </w:r>
        <w:r w:rsidR="00323363">
          <w:rPr>
            <w:noProof/>
            <w:webHidden/>
          </w:rPr>
          <w:t>61</w:t>
        </w:r>
        <w:r w:rsidR="00D21EE7">
          <w:rPr>
            <w:noProof/>
            <w:webHidden/>
          </w:rPr>
          <w:fldChar w:fldCharType="end"/>
        </w:r>
      </w:hyperlink>
    </w:p>
    <w:p w14:paraId="45C1E906" w14:textId="6BB2C843" w:rsidR="00D21EE7" w:rsidRDefault="004044E2" w:rsidP="00E71606">
      <w:pPr>
        <w:pStyle w:val="TableofFigures"/>
        <w:tabs>
          <w:tab w:val="right" w:leader="dot" w:pos="9016"/>
        </w:tabs>
        <w:spacing w:line="360" w:lineRule="auto"/>
        <w:rPr>
          <w:rFonts w:asciiTheme="minorHAnsi" w:hAnsiTheme="minorHAnsi"/>
          <w:noProof/>
          <w:sz w:val="22"/>
        </w:rPr>
      </w:pPr>
      <w:hyperlink w:anchor="_Toc79500620" w:history="1">
        <w:r w:rsidR="00D21EE7" w:rsidRPr="00EF4326">
          <w:rPr>
            <w:rStyle w:val="Hyperlink"/>
            <w:noProof/>
          </w:rPr>
          <w:t>Figure 2.2.14: The common source inductance within cascode GaN device package from (a) Si MOSFET’s perspective; (b) GaN HEMT’s perspective; (c) overview of entire cascode structure</w:t>
        </w:r>
        <w:r w:rsidR="00D21EE7">
          <w:rPr>
            <w:noProof/>
            <w:webHidden/>
          </w:rPr>
          <w:tab/>
        </w:r>
        <w:r w:rsidR="00D21EE7">
          <w:rPr>
            <w:noProof/>
            <w:webHidden/>
          </w:rPr>
          <w:fldChar w:fldCharType="begin"/>
        </w:r>
        <w:r w:rsidR="00D21EE7">
          <w:rPr>
            <w:noProof/>
            <w:webHidden/>
          </w:rPr>
          <w:instrText xml:space="preserve"> PAGEREF _Toc79500620 \h </w:instrText>
        </w:r>
        <w:r w:rsidR="00D21EE7">
          <w:rPr>
            <w:noProof/>
            <w:webHidden/>
          </w:rPr>
        </w:r>
        <w:r w:rsidR="00D21EE7">
          <w:rPr>
            <w:noProof/>
            <w:webHidden/>
          </w:rPr>
          <w:fldChar w:fldCharType="separate"/>
        </w:r>
        <w:r w:rsidR="00323363">
          <w:rPr>
            <w:noProof/>
            <w:webHidden/>
          </w:rPr>
          <w:t>63</w:t>
        </w:r>
        <w:r w:rsidR="00D21EE7">
          <w:rPr>
            <w:noProof/>
            <w:webHidden/>
          </w:rPr>
          <w:fldChar w:fldCharType="end"/>
        </w:r>
      </w:hyperlink>
    </w:p>
    <w:p w14:paraId="3B1572A8" w14:textId="65A480CD" w:rsidR="00D21EE7" w:rsidRDefault="004044E2" w:rsidP="00E71606">
      <w:pPr>
        <w:pStyle w:val="TableofFigures"/>
        <w:tabs>
          <w:tab w:val="right" w:leader="dot" w:pos="9016"/>
        </w:tabs>
        <w:spacing w:line="360" w:lineRule="auto"/>
        <w:rPr>
          <w:rFonts w:asciiTheme="minorHAnsi" w:hAnsiTheme="minorHAnsi"/>
          <w:noProof/>
          <w:sz w:val="22"/>
        </w:rPr>
      </w:pPr>
      <w:hyperlink w:anchor="_Toc79500621" w:history="1">
        <w:r w:rsidR="00D21EE7" w:rsidRPr="00EF4326">
          <w:rPr>
            <w:rStyle w:val="Hyperlink"/>
            <w:noProof/>
          </w:rPr>
          <w:t>Figure 2.2.15: Internal circuit within TPH3205WSB package</w:t>
        </w:r>
        <w:r w:rsidR="00D21EE7">
          <w:rPr>
            <w:noProof/>
            <w:webHidden/>
          </w:rPr>
          <w:tab/>
        </w:r>
        <w:r w:rsidR="00D21EE7">
          <w:rPr>
            <w:noProof/>
            <w:webHidden/>
          </w:rPr>
          <w:fldChar w:fldCharType="begin"/>
        </w:r>
        <w:r w:rsidR="00D21EE7">
          <w:rPr>
            <w:noProof/>
            <w:webHidden/>
          </w:rPr>
          <w:instrText xml:space="preserve"> PAGEREF _Toc79500621 \h </w:instrText>
        </w:r>
        <w:r w:rsidR="00D21EE7">
          <w:rPr>
            <w:noProof/>
            <w:webHidden/>
          </w:rPr>
        </w:r>
        <w:r w:rsidR="00D21EE7">
          <w:rPr>
            <w:noProof/>
            <w:webHidden/>
          </w:rPr>
          <w:fldChar w:fldCharType="separate"/>
        </w:r>
        <w:r w:rsidR="00323363">
          <w:rPr>
            <w:noProof/>
            <w:webHidden/>
          </w:rPr>
          <w:t>64</w:t>
        </w:r>
        <w:r w:rsidR="00D21EE7">
          <w:rPr>
            <w:noProof/>
            <w:webHidden/>
          </w:rPr>
          <w:fldChar w:fldCharType="end"/>
        </w:r>
      </w:hyperlink>
    </w:p>
    <w:p w14:paraId="40DC6AF4" w14:textId="40B9665A" w:rsidR="00D21EE7" w:rsidRDefault="004044E2" w:rsidP="00E71606">
      <w:pPr>
        <w:pStyle w:val="TableofFigures"/>
        <w:tabs>
          <w:tab w:val="right" w:leader="dot" w:pos="9016"/>
        </w:tabs>
        <w:spacing w:line="360" w:lineRule="auto"/>
        <w:rPr>
          <w:rFonts w:asciiTheme="minorHAnsi" w:hAnsiTheme="minorHAnsi"/>
          <w:noProof/>
          <w:sz w:val="22"/>
        </w:rPr>
      </w:pPr>
      <w:hyperlink w:anchor="_Toc79500622" w:history="1">
        <w:r w:rsidR="00D21EE7" w:rsidRPr="00EF4326">
          <w:rPr>
            <w:rStyle w:val="Hyperlink"/>
            <w:noProof/>
          </w:rPr>
          <w:t>Figure 2.2.16: Simulation of impact of internal parasitic inductance within cascode package @400V/15A</w:t>
        </w:r>
        <w:r w:rsidR="00D21EE7">
          <w:rPr>
            <w:noProof/>
            <w:webHidden/>
          </w:rPr>
          <w:tab/>
        </w:r>
        <w:r w:rsidR="00D21EE7">
          <w:rPr>
            <w:noProof/>
            <w:webHidden/>
          </w:rPr>
          <w:fldChar w:fldCharType="begin"/>
        </w:r>
        <w:r w:rsidR="00D21EE7">
          <w:rPr>
            <w:noProof/>
            <w:webHidden/>
          </w:rPr>
          <w:instrText xml:space="preserve"> PAGEREF _Toc79500622 \h </w:instrText>
        </w:r>
        <w:r w:rsidR="00D21EE7">
          <w:rPr>
            <w:noProof/>
            <w:webHidden/>
          </w:rPr>
        </w:r>
        <w:r w:rsidR="00D21EE7">
          <w:rPr>
            <w:noProof/>
            <w:webHidden/>
          </w:rPr>
          <w:fldChar w:fldCharType="separate"/>
        </w:r>
        <w:r w:rsidR="00323363">
          <w:rPr>
            <w:noProof/>
            <w:webHidden/>
          </w:rPr>
          <w:t>65</w:t>
        </w:r>
        <w:r w:rsidR="00D21EE7">
          <w:rPr>
            <w:noProof/>
            <w:webHidden/>
          </w:rPr>
          <w:fldChar w:fldCharType="end"/>
        </w:r>
      </w:hyperlink>
    </w:p>
    <w:p w14:paraId="62FFD6E6" w14:textId="0F72FFAE" w:rsidR="00D21EE7" w:rsidRDefault="004044E2" w:rsidP="00E71606">
      <w:pPr>
        <w:pStyle w:val="TableofFigures"/>
        <w:tabs>
          <w:tab w:val="right" w:leader="dot" w:pos="9016"/>
        </w:tabs>
        <w:spacing w:line="360" w:lineRule="auto"/>
        <w:rPr>
          <w:rFonts w:asciiTheme="minorHAnsi" w:hAnsiTheme="minorHAnsi"/>
          <w:noProof/>
          <w:sz w:val="22"/>
        </w:rPr>
      </w:pPr>
      <w:hyperlink w:anchor="_Toc79500623" w:history="1">
        <w:r w:rsidR="00D21EE7" w:rsidRPr="00EF4326">
          <w:rPr>
            <w:rStyle w:val="Hyperlink"/>
            <w:noProof/>
          </w:rPr>
          <w:t xml:space="preserve">Figure 2.2.17: Simulation of impact of external gate parasitic to cascode GaNFET switching waveforms of (a) </w:t>
        </w:r>
        <m:oMath>
          <m:r>
            <w:rPr>
              <w:rStyle w:val="Hyperlink"/>
              <w:rFonts w:ascii="Cambria Math" w:hAnsi="Cambria Math"/>
              <w:noProof/>
            </w:rPr>
            <m:t>Vgs</m:t>
          </m:r>
        </m:oMath>
        <w:r w:rsidR="00D21EE7" w:rsidRPr="00EF4326">
          <w:rPr>
            <w:rStyle w:val="Hyperlink"/>
            <w:noProof/>
          </w:rPr>
          <w:t xml:space="preserve"> during turn-on; (b) </w:t>
        </w:r>
        <m:oMath>
          <m:r>
            <w:rPr>
              <w:rStyle w:val="Hyperlink"/>
              <w:rFonts w:ascii="Cambria Math" w:hAnsi="Cambria Math"/>
              <w:noProof/>
            </w:rPr>
            <m:t>Vgs</m:t>
          </m:r>
        </m:oMath>
        <w:r w:rsidR="00D21EE7" w:rsidRPr="00EF4326">
          <w:rPr>
            <w:rStyle w:val="Hyperlink"/>
            <w:noProof/>
          </w:rPr>
          <w:t xml:space="preserve"> during turn-off; (c) </w:t>
        </w:r>
        <m:oMath>
          <m:r>
            <w:rPr>
              <w:rStyle w:val="Hyperlink"/>
              <w:rFonts w:ascii="Cambria Math" w:hAnsi="Cambria Math"/>
              <w:noProof/>
            </w:rPr>
            <m:t>Vds &amp; Id</m:t>
          </m:r>
        </m:oMath>
        <w:r w:rsidR="00D21EE7" w:rsidRPr="00EF4326">
          <w:rPr>
            <w:rStyle w:val="Hyperlink"/>
            <w:noProof/>
          </w:rPr>
          <w:t xml:space="preserve"> during turn-on; (d) </w:t>
        </w:r>
        <m:oMath>
          <m:r>
            <w:rPr>
              <w:rStyle w:val="Hyperlink"/>
              <w:rFonts w:ascii="Cambria Math" w:hAnsi="Cambria Math"/>
              <w:noProof/>
            </w:rPr>
            <m:t>Vds&amp; Id</m:t>
          </m:r>
        </m:oMath>
        <w:r w:rsidR="00D21EE7" w:rsidRPr="00EF4326">
          <w:rPr>
            <w:rStyle w:val="Hyperlink"/>
            <w:noProof/>
          </w:rPr>
          <w:t xml:space="preserve"> during turn-off</w:t>
        </w:r>
        <w:r w:rsidR="00D21EE7">
          <w:rPr>
            <w:noProof/>
            <w:webHidden/>
          </w:rPr>
          <w:tab/>
        </w:r>
        <w:r w:rsidR="00D21EE7">
          <w:rPr>
            <w:noProof/>
            <w:webHidden/>
          </w:rPr>
          <w:fldChar w:fldCharType="begin"/>
        </w:r>
        <w:r w:rsidR="00D21EE7">
          <w:rPr>
            <w:noProof/>
            <w:webHidden/>
          </w:rPr>
          <w:instrText xml:space="preserve"> PAGEREF _Toc79500623 \h </w:instrText>
        </w:r>
        <w:r w:rsidR="00D21EE7">
          <w:rPr>
            <w:noProof/>
            <w:webHidden/>
          </w:rPr>
        </w:r>
        <w:r w:rsidR="00D21EE7">
          <w:rPr>
            <w:noProof/>
            <w:webHidden/>
          </w:rPr>
          <w:fldChar w:fldCharType="separate"/>
        </w:r>
        <w:r w:rsidR="00323363">
          <w:rPr>
            <w:noProof/>
            <w:webHidden/>
          </w:rPr>
          <w:t>67</w:t>
        </w:r>
        <w:r w:rsidR="00D21EE7">
          <w:rPr>
            <w:noProof/>
            <w:webHidden/>
          </w:rPr>
          <w:fldChar w:fldCharType="end"/>
        </w:r>
      </w:hyperlink>
    </w:p>
    <w:p w14:paraId="0BE4219B" w14:textId="6DC03231" w:rsidR="00D21EE7" w:rsidRDefault="004044E2" w:rsidP="00E71606">
      <w:pPr>
        <w:pStyle w:val="TableofFigures"/>
        <w:tabs>
          <w:tab w:val="right" w:leader="dot" w:pos="9016"/>
        </w:tabs>
        <w:spacing w:line="360" w:lineRule="auto"/>
        <w:rPr>
          <w:rFonts w:asciiTheme="minorHAnsi" w:hAnsiTheme="minorHAnsi"/>
          <w:noProof/>
          <w:sz w:val="22"/>
        </w:rPr>
      </w:pPr>
      <w:hyperlink w:anchor="_Toc79500624" w:history="1">
        <w:r w:rsidR="00D21EE7" w:rsidRPr="00EF4326">
          <w:rPr>
            <w:rStyle w:val="Hyperlink"/>
            <w:noProof/>
          </w:rPr>
          <w:t>Figure 2.2.18: Simulation of impact of external source parasitic to cascode GaNFET switching waveforms of (a) Vds &amp; Id during turn-on; (n) Vds &amp; Id during turn-off</w:t>
        </w:r>
        <w:r w:rsidR="00D21EE7">
          <w:rPr>
            <w:noProof/>
            <w:webHidden/>
          </w:rPr>
          <w:tab/>
        </w:r>
        <w:r w:rsidR="00D21EE7">
          <w:rPr>
            <w:noProof/>
            <w:webHidden/>
          </w:rPr>
          <w:fldChar w:fldCharType="begin"/>
        </w:r>
        <w:r w:rsidR="00D21EE7">
          <w:rPr>
            <w:noProof/>
            <w:webHidden/>
          </w:rPr>
          <w:instrText xml:space="preserve"> PAGEREF _Toc79500624 \h </w:instrText>
        </w:r>
        <w:r w:rsidR="00D21EE7">
          <w:rPr>
            <w:noProof/>
            <w:webHidden/>
          </w:rPr>
        </w:r>
        <w:r w:rsidR="00D21EE7">
          <w:rPr>
            <w:noProof/>
            <w:webHidden/>
          </w:rPr>
          <w:fldChar w:fldCharType="separate"/>
        </w:r>
        <w:r w:rsidR="00323363">
          <w:rPr>
            <w:noProof/>
            <w:webHidden/>
          </w:rPr>
          <w:t>68</w:t>
        </w:r>
        <w:r w:rsidR="00D21EE7">
          <w:rPr>
            <w:noProof/>
            <w:webHidden/>
          </w:rPr>
          <w:fldChar w:fldCharType="end"/>
        </w:r>
      </w:hyperlink>
    </w:p>
    <w:p w14:paraId="49E9E7F0" w14:textId="321A523C" w:rsidR="00D21EE7" w:rsidRDefault="004044E2" w:rsidP="00E71606">
      <w:pPr>
        <w:pStyle w:val="TableofFigures"/>
        <w:tabs>
          <w:tab w:val="right" w:leader="dot" w:pos="9016"/>
        </w:tabs>
        <w:spacing w:line="360" w:lineRule="auto"/>
        <w:rPr>
          <w:rFonts w:asciiTheme="minorHAnsi" w:hAnsiTheme="minorHAnsi"/>
          <w:noProof/>
          <w:sz w:val="22"/>
        </w:rPr>
      </w:pPr>
      <w:hyperlink w:anchor="_Toc79500625" w:history="1">
        <w:r w:rsidR="00D21EE7" w:rsidRPr="00EF4326">
          <w:rPr>
            <w:rStyle w:val="Hyperlink"/>
            <w:noProof/>
          </w:rPr>
          <w:t>Figure 2.3.1: Cascode GaNFET experimental switching waveforms during hard-switching turn-on</w:t>
        </w:r>
        <w:r w:rsidR="00D21EE7">
          <w:rPr>
            <w:noProof/>
            <w:webHidden/>
          </w:rPr>
          <w:tab/>
        </w:r>
        <w:r w:rsidR="00D21EE7">
          <w:rPr>
            <w:noProof/>
            <w:webHidden/>
          </w:rPr>
          <w:fldChar w:fldCharType="begin"/>
        </w:r>
        <w:r w:rsidR="00D21EE7">
          <w:rPr>
            <w:noProof/>
            <w:webHidden/>
          </w:rPr>
          <w:instrText xml:space="preserve"> PAGEREF _Toc79500625 \h </w:instrText>
        </w:r>
        <w:r w:rsidR="00D21EE7">
          <w:rPr>
            <w:noProof/>
            <w:webHidden/>
          </w:rPr>
        </w:r>
        <w:r w:rsidR="00D21EE7">
          <w:rPr>
            <w:noProof/>
            <w:webHidden/>
          </w:rPr>
          <w:fldChar w:fldCharType="separate"/>
        </w:r>
        <w:r w:rsidR="00323363">
          <w:rPr>
            <w:noProof/>
            <w:webHidden/>
          </w:rPr>
          <w:t>70</w:t>
        </w:r>
        <w:r w:rsidR="00D21EE7">
          <w:rPr>
            <w:noProof/>
            <w:webHidden/>
          </w:rPr>
          <w:fldChar w:fldCharType="end"/>
        </w:r>
      </w:hyperlink>
    </w:p>
    <w:p w14:paraId="2D73B79B" w14:textId="14798CF4" w:rsidR="00D21EE7" w:rsidRDefault="004044E2" w:rsidP="00E71606">
      <w:pPr>
        <w:pStyle w:val="TableofFigures"/>
        <w:tabs>
          <w:tab w:val="right" w:leader="dot" w:pos="9016"/>
        </w:tabs>
        <w:spacing w:line="360" w:lineRule="auto"/>
        <w:rPr>
          <w:rFonts w:asciiTheme="minorHAnsi" w:hAnsiTheme="minorHAnsi"/>
          <w:noProof/>
          <w:sz w:val="22"/>
        </w:rPr>
      </w:pPr>
      <w:hyperlink w:anchor="_Toc79500626" w:history="1">
        <w:r w:rsidR="00D21EE7" w:rsidRPr="00EF4326">
          <w:rPr>
            <w:rStyle w:val="Hyperlink"/>
            <w:noProof/>
          </w:rPr>
          <w:t>Figure 3.1.1: di/dt test results for e-mode GaNFET and Si MOSFET (a) GaNFET (GS66508B) 400V/20A turn-off; (b) Si MOSFET (IPB65R065C7) 400V/20A turn-off; (c) zoom-in view of GaNFET turn-off; (d) zoom-in view of Si MOSFET turn-off</w:t>
        </w:r>
        <w:r w:rsidR="00D21EE7">
          <w:rPr>
            <w:noProof/>
            <w:webHidden/>
          </w:rPr>
          <w:tab/>
        </w:r>
        <w:r w:rsidR="00D21EE7">
          <w:rPr>
            <w:noProof/>
            <w:webHidden/>
          </w:rPr>
          <w:fldChar w:fldCharType="begin"/>
        </w:r>
        <w:r w:rsidR="00D21EE7">
          <w:rPr>
            <w:noProof/>
            <w:webHidden/>
          </w:rPr>
          <w:instrText xml:space="preserve"> PAGEREF _Toc79500626 \h </w:instrText>
        </w:r>
        <w:r w:rsidR="00D21EE7">
          <w:rPr>
            <w:noProof/>
            <w:webHidden/>
          </w:rPr>
        </w:r>
        <w:r w:rsidR="00D21EE7">
          <w:rPr>
            <w:noProof/>
            <w:webHidden/>
          </w:rPr>
          <w:fldChar w:fldCharType="separate"/>
        </w:r>
        <w:r w:rsidR="00323363">
          <w:rPr>
            <w:noProof/>
            <w:webHidden/>
          </w:rPr>
          <w:t>79</w:t>
        </w:r>
        <w:r w:rsidR="00D21EE7">
          <w:rPr>
            <w:noProof/>
            <w:webHidden/>
          </w:rPr>
          <w:fldChar w:fldCharType="end"/>
        </w:r>
      </w:hyperlink>
    </w:p>
    <w:p w14:paraId="4B5791D8" w14:textId="6E21ADED" w:rsidR="00D21EE7" w:rsidRDefault="004044E2" w:rsidP="00E71606">
      <w:pPr>
        <w:pStyle w:val="TableofFigures"/>
        <w:tabs>
          <w:tab w:val="right" w:leader="dot" w:pos="9016"/>
        </w:tabs>
        <w:spacing w:line="360" w:lineRule="auto"/>
        <w:rPr>
          <w:rFonts w:asciiTheme="minorHAnsi" w:hAnsiTheme="minorHAnsi"/>
          <w:noProof/>
          <w:sz w:val="22"/>
        </w:rPr>
      </w:pPr>
      <w:hyperlink w:anchor="_Toc79500627" w:history="1">
        <w:r w:rsidR="00D21EE7" w:rsidRPr="00EF4326">
          <w:rPr>
            <w:rStyle w:val="Hyperlink"/>
            <w:noProof/>
          </w:rPr>
          <w:t>Figure 3.2.1: A typical gate drive circuit for GaN devices</w:t>
        </w:r>
        <w:r w:rsidR="00D21EE7">
          <w:rPr>
            <w:noProof/>
            <w:webHidden/>
          </w:rPr>
          <w:tab/>
        </w:r>
        <w:r w:rsidR="00D21EE7">
          <w:rPr>
            <w:noProof/>
            <w:webHidden/>
          </w:rPr>
          <w:fldChar w:fldCharType="begin"/>
        </w:r>
        <w:r w:rsidR="00D21EE7">
          <w:rPr>
            <w:noProof/>
            <w:webHidden/>
          </w:rPr>
          <w:instrText xml:space="preserve"> PAGEREF _Toc79500627 \h </w:instrText>
        </w:r>
        <w:r w:rsidR="00D21EE7">
          <w:rPr>
            <w:noProof/>
            <w:webHidden/>
          </w:rPr>
        </w:r>
        <w:r w:rsidR="00D21EE7">
          <w:rPr>
            <w:noProof/>
            <w:webHidden/>
          </w:rPr>
          <w:fldChar w:fldCharType="separate"/>
        </w:r>
        <w:r w:rsidR="00323363">
          <w:rPr>
            <w:noProof/>
            <w:webHidden/>
          </w:rPr>
          <w:t>81</w:t>
        </w:r>
        <w:r w:rsidR="00D21EE7">
          <w:rPr>
            <w:noProof/>
            <w:webHidden/>
          </w:rPr>
          <w:fldChar w:fldCharType="end"/>
        </w:r>
      </w:hyperlink>
    </w:p>
    <w:p w14:paraId="7982F1D1" w14:textId="13385BC6" w:rsidR="00D21EE7" w:rsidRDefault="004044E2" w:rsidP="00E71606">
      <w:pPr>
        <w:pStyle w:val="TableofFigures"/>
        <w:tabs>
          <w:tab w:val="right" w:leader="dot" w:pos="9016"/>
        </w:tabs>
        <w:spacing w:line="360" w:lineRule="auto"/>
        <w:rPr>
          <w:rFonts w:asciiTheme="minorHAnsi" w:hAnsiTheme="minorHAnsi"/>
          <w:noProof/>
          <w:sz w:val="22"/>
        </w:rPr>
      </w:pPr>
      <w:hyperlink w:anchor="_Toc79500628" w:history="1">
        <w:r w:rsidR="00D21EE7" w:rsidRPr="00EF4326">
          <w:rPr>
            <w:rStyle w:val="Hyperlink"/>
            <w:noProof/>
          </w:rPr>
          <w:t>Figure 3.2.2: Using Cadence Orcad to evaluate cascode GaNFET TPH3205WSB of (a) Rg_on effect for turn-on event; (b) Rg_on effect for turn-off event; (c)  Rg_off effect for turn-on event; (d) Rg_off effect for turn-off event; (e) Cs effect for turn-on event; (f) Cs effect for turn-off event</w:t>
        </w:r>
        <w:r w:rsidR="00D21EE7">
          <w:rPr>
            <w:noProof/>
            <w:webHidden/>
          </w:rPr>
          <w:tab/>
        </w:r>
        <w:r w:rsidR="00D21EE7">
          <w:rPr>
            <w:noProof/>
            <w:webHidden/>
          </w:rPr>
          <w:fldChar w:fldCharType="begin"/>
        </w:r>
        <w:r w:rsidR="00D21EE7">
          <w:rPr>
            <w:noProof/>
            <w:webHidden/>
          </w:rPr>
          <w:instrText xml:space="preserve"> PAGEREF _Toc79500628 \h </w:instrText>
        </w:r>
        <w:r w:rsidR="00D21EE7">
          <w:rPr>
            <w:noProof/>
            <w:webHidden/>
          </w:rPr>
        </w:r>
        <w:r w:rsidR="00D21EE7">
          <w:rPr>
            <w:noProof/>
            <w:webHidden/>
          </w:rPr>
          <w:fldChar w:fldCharType="separate"/>
        </w:r>
        <w:r w:rsidR="00323363">
          <w:rPr>
            <w:noProof/>
            <w:webHidden/>
          </w:rPr>
          <w:t>82</w:t>
        </w:r>
        <w:r w:rsidR="00D21EE7">
          <w:rPr>
            <w:noProof/>
            <w:webHidden/>
          </w:rPr>
          <w:fldChar w:fldCharType="end"/>
        </w:r>
      </w:hyperlink>
    </w:p>
    <w:p w14:paraId="2F83E3C6" w14:textId="0CCA8DC4" w:rsidR="00D21EE7" w:rsidRDefault="004044E2" w:rsidP="00E71606">
      <w:pPr>
        <w:pStyle w:val="TableofFigures"/>
        <w:tabs>
          <w:tab w:val="right" w:leader="dot" w:pos="9016"/>
        </w:tabs>
        <w:spacing w:line="360" w:lineRule="auto"/>
        <w:rPr>
          <w:rFonts w:asciiTheme="minorHAnsi" w:hAnsiTheme="minorHAnsi"/>
          <w:noProof/>
          <w:sz w:val="22"/>
        </w:rPr>
      </w:pPr>
      <w:hyperlink w:anchor="_Toc79500629" w:history="1">
        <w:r w:rsidR="00D21EE7" w:rsidRPr="00EF4326">
          <w:rPr>
            <w:rStyle w:val="Hyperlink"/>
            <w:noProof/>
          </w:rPr>
          <w:t>Figure 3.3.1: Cascode GaNFET configuration</w:t>
        </w:r>
        <w:r w:rsidR="00D21EE7">
          <w:rPr>
            <w:noProof/>
            <w:webHidden/>
          </w:rPr>
          <w:tab/>
        </w:r>
        <w:r w:rsidR="00D21EE7">
          <w:rPr>
            <w:noProof/>
            <w:webHidden/>
          </w:rPr>
          <w:fldChar w:fldCharType="begin"/>
        </w:r>
        <w:r w:rsidR="00D21EE7">
          <w:rPr>
            <w:noProof/>
            <w:webHidden/>
          </w:rPr>
          <w:instrText xml:space="preserve"> PAGEREF _Toc79500629 \h </w:instrText>
        </w:r>
        <w:r w:rsidR="00D21EE7">
          <w:rPr>
            <w:noProof/>
            <w:webHidden/>
          </w:rPr>
        </w:r>
        <w:r w:rsidR="00D21EE7">
          <w:rPr>
            <w:noProof/>
            <w:webHidden/>
          </w:rPr>
          <w:fldChar w:fldCharType="separate"/>
        </w:r>
        <w:r w:rsidR="00323363">
          <w:rPr>
            <w:noProof/>
            <w:webHidden/>
          </w:rPr>
          <w:t>83</w:t>
        </w:r>
        <w:r w:rsidR="00D21EE7">
          <w:rPr>
            <w:noProof/>
            <w:webHidden/>
          </w:rPr>
          <w:fldChar w:fldCharType="end"/>
        </w:r>
      </w:hyperlink>
    </w:p>
    <w:p w14:paraId="71C5FEB7" w14:textId="42CEA789" w:rsidR="00D21EE7" w:rsidRDefault="004044E2" w:rsidP="00E71606">
      <w:pPr>
        <w:pStyle w:val="TableofFigures"/>
        <w:tabs>
          <w:tab w:val="right" w:leader="dot" w:pos="9016"/>
        </w:tabs>
        <w:spacing w:line="360" w:lineRule="auto"/>
        <w:rPr>
          <w:rFonts w:asciiTheme="minorHAnsi" w:hAnsiTheme="minorHAnsi"/>
          <w:noProof/>
          <w:sz w:val="22"/>
        </w:rPr>
      </w:pPr>
      <w:hyperlink w:anchor="_Toc79500630" w:history="1">
        <w:r w:rsidR="00D21EE7" w:rsidRPr="00EF4326">
          <w:rPr>
            <w:rStyle w:val="Hyperlink"/>
            <w:noProof/>
          </w:rPr>
          <w:t>Figure 3.3.2: Gate loop analysis of (a) turn-on; (b) turn-off</w:t>
        </w:r>
        <w:r w:rsidR="00D21EE7">
          <w:rPr>
            <w:noProof/>
            <w:webHidden/>
          </w:rPr>
          <w:tab/>
        </w:r>
        <w:r w:rsidR="00D21EE7">
          <w:rPr>
            <w:noProof/>
            <w:webHidden/>
          </w:rPr>
          <w:fldChar w:fldCharType="begin"/>
        </w:r>
        <w:r w:rsidR="00D21EE7">
          <w:rPr>
            <w:noProof/>
            <w:webHidden/>
          </w:rPr>
          <w:instrText xml:space="preserve"> PAGEREF _Toc79500630 \h </w:instrText>
        </w:r>
        <w:r w:rsidR="00D21EE7">
          <w:rPr>
            <w:noProof/>
            <w:webHidden/>
          </w:rPr>
        </w:r>
        <w:r w:rsidR="00D21EE7">
          <w:rPr>
            <w:noProof/>
            <w:webHidden/>
          </w:rPr>
          <w:fldChar w:fldCharType="separate"/>
        </w:r>
        <w:r w:rsidR="00323363">
          <w:rPr>
            <w:noProof/>
            <w:webHidden/>
          </w:rPr>
          <w:t>86</w:t>
        </w:r>
        <w:r w:rsidR="00D21EE7">
          <w:rPr>
            <w:noProof/>
            <w:webHidden/>
          </w:rPr>
          <w:fldChar w:fldCharType="end"/>
        </w:r>
      </w:hyperlink>
    </w:p>
    <w:p w14:paraId="53C99FE0" w14:textId="4C4A678A" w:rsidR="00D21EE7" w:rsidRDefault="004044E2" w:rsidP="00E71606">
      <w:pPr>
        <w:pStyle w:val="TableofFigures"/>
        <w:tabs>
          <w:tab w:val="right" w:leader="dot" w:pos="9016"/>
        </w:tabs>
        <w:spacing w:line="360" w:lineRule="auto"/>
        <w:rPr>
          <w:rFonts w:asciiTheme="minorHAnsi" w:hAnsiTheme="minorHAnsi"/>
          <w:noProof/>
          <w:sz w:val="22"/>
        </w:rPr>
      </w:pPr>
      <w:hyperlink w:anchor="_Toc79500631" w:history="1">
        <w:r w:rsidR="00D21EE7" w:rsidRPr="00EF4326">
          <w:rPr>
            <w:rStyle w:val="Hyperlink"/>
            <w:noProof/>
          </w:rPr>
          <w:t>Figure 3.3.3: Switching waveform comparison of cascode GaNFET and e-mode GaNFET</w:t>
        </w:r>
        <w:r w:rsidR="00D21EE7">
          <w:rPr>
            <w:noProof/>
            <w:webHidden/>
          </w:rPr>
          <w:tab/>
        </w:r>
        <w:r w:rsidR="00D21EE7">
          <w:rPr>
            <w:noProof/>
            <w:webHidden/>
          </w:rPr>
          <w:fldChar w:fldCharType="begin"/>
        </w:r>
        <w:r w:rsidR="00D21EE7">
          <w:rPr>
            <w:noProof/>
            <w:webHidden/>
          </w:rPr>
          <w:instrText xml:space="preserve"> PAGEREF _Toc79500631 \h </w:instrText>
        </w:r>
        <w:r w:rsidR="00D21EE7">
          <w:rPr>
            <w:noProof/>
            <w:webHidden/>
          </w:rPr>
        </w:r>
        <w:r w:rsidR="00D21EE7">
          <w:rPr>
            <w:noProof/>
            <w:webHidden/>
          </w:rPr>
          <w:fldChar w:fldCharType="separate"/>
        </w:r>
        <w:r w:rsidR="00323363">
          <w:rPr>
            <w:noProof/>
            <w:webHidden/>
          </w:rPr>
          <w:t>87</w:t>
        </w:r>
        <w:r w:rsidR="00D21EE7">
          <w:rPr>
            <w:noProof/>
            <w:webHidden/>
          </w:rPr>
          <w:fldChar w:fldCharType="end"/>
        </w:r>
      </w:hyperlink>
    </w:p>
    <w:p w14:paraId="790735B4" w14:textId="48B98346" w:rsidR="00D21EE7" w:rsidRDefault="004044E2" w:rsidP="00E71606">
      <w:pPr>
        <w:pStyle w:val="TableofFigures"/>
        <w:tabs>
          <w:tab w:val="right" w:leader="dot" w:pos="9016"/>
        </w:tabs>
        <w:spacing w:line="360" w:lineRule="auto"/>
        <w:rPr>
          <w:rFonts w:asciiTheme="minorHAnsi" w:hAnsiTheme="minorHAnsi"/>
          <w:noProof/>
          <w:sz w:val="22"/>
        </w:rPr>
      </w:pPr>
      <w:hyperlink w:anchor="_Toc79500632" w:history="1">
        <w:r w:rsidR="00D21EE7" w:rsidRPr="00EF4326">
          <w:rPr>
            <w:rStyle w:val="Hyperlink"/>
            <w:noProof/>
          </w:rPr>
          <w:t>Figure 3.3.4</w:t>
        </w:r>
        <w:r w:rsidR="00D21EE7" w:rsidRPr="00EF4326">
          <w:rPr>
            <w:rStyle w:val="Hyperlink"/>
            <w:rFonts w:hint="eastAsia"/>
            <w:noProof/>
          </w:rPr>
          <w:t>：</w:t>
        </w:r>
        <w:r w:rsidR="00D21EE7" w:rsidRPr="00EF4326">
          <w:rPr>
            <w:rStyle w:val="Hyperlink"/>
            <w:noProof/>
          </w:rPr>
          <w:t>Simulation result of three version PCBs (a) turn-on; (b) turn-off @ 400V/5A</w:t>
        </w:r>
        <w:r w:rsidR="00D21EE7">
          <w:rPr>
            <w:noProof/>
            <w:webHidden/>
          </w:rPr>
          <w:tab/>
        </w:r>
        <w:r w:rsidR="00D21EE7">
          <w:rPr>
            <w:noProof/>
            <w:webHidden/>
          </w:rPr>
          <w:fldChar w:fldCharType="begin"/>
        </w:r>
        <w:r w:rsidR="00D21EE7">
          <w:rPr>
            <w:noProof/>
            <w:webHidden/>
          </w:rPr>
          <w:instrText xml:space="preserve"> PAGEREF _Toc79500632 \h </w:instrText>
        </w:r>
        <w:r w:rsidR="00D21EE7">
          <w:rPr>
            <w:noProof/>
            <w:webHidden/>
          </w:rPr>
        </w:r>
        <w:r w:rsidR="00D21EE7">
          <w:rPr>
            <w:noProof/>
            <w:webHidden/>
          </w:rPr>
          <w:fldChar w:fldCharType="separate"/>
        </w:r>
        <w:r w:rsidR="00323363">
          <w:rPr>
            <w:noProof/>
            <w:webHidden/>
          </w:rPr>
          <w:t>89</w:t>
        </w:r>
        <w:r w:rsidR="00D21EE7">
          <w:rPr>
            <w:noProof/>
            <w:webHidden/>
          </w:rPr>
          <w:fldChar w:fldCharType="end"/>
        </w:r>
      </w:hyperlink>
    </w:p>
    <w:p w14:paraId="24A438B9" w14:textId="24FB7875" w:rsidR="00D21EE7" w:rsidRDefault="004044E2" w:rsidP="00E71606">
      <w:pPr>
        <w:pStyle w:val="TableofFigures"/>
        <w:tabs>
          <w:tab w:val="right" w:leader="dot" w:pos="9016"/>
        </w:tabs>
        <w:spacing w:line="360" w:lineRule="auto"/>
        <w:rPr>
          <w:rFonts w:asciiTheme="minorHAnsi" w:hAnsiTheme="minorHAnsi"/>
          <w:noProof/>
          <w:sz w:val="22"/>
        </w:rPr>
      </w:pPr>
      <w:hyperlink w:anchor="_Toc79500633" w:history="1">
        <w:r w:rsidR="00D21EE7" w:rsidRPr="00EF4326">
          <w:rPr>
            <w:rStyle w:val="Hyperlink"/>
            <w:noProof/>
          </w:rPr>
          <w:t>Figure 3.3.5: Switching waveform comparison of three version PCBs @ 400V/5A of (a) PCB V1 turn-on; (b) PCB V1 turn-off; (c) PCB V2 turn-on; (d) PCB V2 turn-off; (e) PCB V3 turn-on; (f) PCB V3 turn-off</w:t>
        </w:r>
        <w:r w:rsidR="00D21EE7">
          <w:rPr>
            <w:noProof/>
            <w:webHidden/>
          </w:rPr>
          <w:tab/>
        </w:r>
        <w:r w:rsidR="00D21EE7">
          <w:rPr>
            <w:noProof/>
            <w:webHidden/>
          </w:rPr>
          <w:fldChar w:fldCharType="begin"/>
        </w:r>
        <w:r w:rsidR="00D21EE7">
          <w:rPr>
            <w:noProof/>
            <w:webHidden/>
          </w:rPr>
          <w:instrText xml:space="preserve"> PAGEREF _Toc79500633 \h </w:instrText>
        </w:r>
        <w:r w:rsidR="00D21EE7">
          <w:rPr>
            <w:noProof/>
            <w:webHidden/>
          </w:rPr>
        </w:r>
        <w:r w:rsidR="00D21EE7">
          <w:rPr>
            <w:noProof/>
            <w:webHidden/>
          </w:rPr>
          <w:fldChar w:fldCharType="separate"/>
        </w:r>
        <w:r w:rsidR="00323363">
          <w:rPr>
            <w:noProof/>
            <w:webHidden/>
          </w:rPr>
          <w:t>90</w:t>
        </w:r>
        <w:r w:rsidR="00D21EE7">
          <w:rPr>
            <w:noProof/>
            <w:webHidden/>
          </w:rPr>
          <w:fldChar w:fldCharType="end"/>
        </w:r>
      </w:hyperlink>
    </w:p>
    <w:p w14:paraId="4B20CE46" w14:textId="16B876F2" w:rsidR="00D21EE7" w:rsidRDefault="004044E2" w:rsidP="00E71606">
      <w:pPr>
        <w:pStyle w:val="TableofFigures"/>
        <w:tabs>
          <w:tab w:val="right" w:leader="dot" w:pos="9016"/>
        </w:tabs>
        <w:spacing w:line="360" w:lineRule="auto"/>
        <w:rPr>
          <w:rFonts w:asciiTheme="minorHAnsi" w:hAnsiTheme="minorHAnsi"/>
          <w:noProof/>
          <w:sz w:val="22"/>
        </w:rPr>
      </w:pPr>
      <w:hyperlink w:anchor="_Toc79500634" w:history="1">
        <w:r w:rsidR="00D21EE7" w:rsidRPr="00EF4326">
          <w:rPr>
            <w:rStyle w:val="Hyperlink"/>
            <w:noProof/>
          </w:rPr>
          <w:t xml:space="preserve">Figure 3.3.6: (a) source ringing measurement; experimental measurement of source ringing measurement @ </w:t>
        </w:r>
        <m:oMath>
          <m:r>
            <w:rPr>
              <w:rStyle w:val="Hyperlink"/>
              <w:rFonts w:ascii="Cambria Math" w:hAnsi="Cambria Math"/>
              <w:noProof/>
            </w:rPr>
            <m:t>Vds</m:t>
          </m:r>
        </m:oMath>
        <w:r w:rsidR="00D21EE7" w:rsidRPr="00EF4326">
          <w:rPr>
            <w:rStyle w:val="Hyperlink"/>
            <w:noProof/>
          </w:rPr>
          <w:t xml:space="preserve"> =100V of (b) original board (PCB V1); (c) 1st amended board (PCB V2); (d) 2nd amended board (PCB V3)</w:t>
        </w:r>
        <w:r w:rsidR="00D21EE7">
          <w:rPr>
            <w:noProof/>
            <w:webHidden/>
          </w:rPr>
          <w:tab/>
        </w:r>
        <w:r w:rsidR="00D21EE7">
          <w:rPr>
            <w:noProof/>
            <w:webHidden/>
          </w:rPr>
          <w:fldChar w:fldCharType="begin"/>
        </w:r>
        <w:r w:rsidR="00D21EE7">
          <w:rPr>
            <w:noProof/>
            <w:webHidden/>
          </w:rPr>
          <w:instrText xml:space="preserve"> PAGEREF _Toc79500634 \h </w:instrText>
        </w:r>
        <w:r w:rsidR="00D21EE7">
          <w:rPr>
            <w:noProof/>
            <w:webHidden/>
          </w:rPr>
        </w:r>
        <w:r w:rsidR="00D21EE7">
          <w:rPr>
            <w:noProof/>
            <w:webHidden/>
          </w:rPr>
          <w:fldChar w:fldCharType="separate"/>
        </w:r>
        <w:r w:rsidR="00323363">
          <w:rPr>
            <w:noProof/>
            <w:webHidden/>
          </w:rPr>
          <w:t>91</w:t>
        </w:r>
        <w:r w:rsidR="00D21EE7">
          <w:rPr>
            <w:noProof/>
            <w:webHidden/>
          </w:rPr>
          <w:fldChar w:fldCharType="end"/>
        </w:r>
      </w:hyperlink>
    </w:p>
    <w:p w14:paraId="44962EB1" w14:textId="4CB91644" w:rsidR="00D21EE7" w:rsidRDefault="004044E2" w:rsidP="00E71606">
      <w:pPr>
        <w:pStyle w:val="TableofFigures"/>
        <w:tabs>
          <w:tab w:val="right" w:leader="dot" w:pos="9016"/>
        </w:tabs>
        <w:spacing w:line="360" w:lineRule="auto"/>
        <w:rPr>
          <w:rFonts w:asciiTheme="minorHAnsi" w:hAnsiTheme="minorHAnsi"/>
          <w:noProof/>
          <w:sz w:val="22"/>
        </w:rPr>
      </w:pPr>
      <w:hyperlink w:anchor="_Toc79500635" w:history="1">
        <w:r w:rsidR="00D21EE7" w:rsidRPr="00EF4326">
          <w:rPr>
            <w:rStyle w:val="Hyperlink"/>
            <w:noProof/>
          </w:rPr>
          <w:t>Figure 3.3.7: Gate return path comparison of original board (PCB V1) and 1st amended board (PCB V2) (indicated as yellow line)</w:t>
        </w:r>
        <w:r w:rsidR="00D21EE7">
          <w:rPr>
            <w:noProof/>
            <w:webHidden/>
          </w:rPr>
          <w:tab/>
        </w:r>
        <w:r w:rsidR="00D21EE7">
          <w:rPr>
            <w:noProof/>
            <w:webHidden/>
          </w:rPr>
          <w:fldChar w:fldCharType="begin"/>
        </w:r>
        <w:r w:rsidR="00D21EE7">
          <w:rPr>
            <w:noProof/>
            <w:webHidden/>
          </w:rPr>
          <w:instrText xml:space="preserve"> PAGEREF _Toc79500635 \h </w:instrText>
        </w:r>
        <w:r w:rsidR="00D21EE7">
          <w:rPr>
            <w:noProof/>
            <w:webHidden/>
          </w:rPr>
        </w:r>
        <w:r w:rsidR="00D21EE7">
          <w:rPr>
            <w:noProof/>
            <w:webHidden/>
          </w:rPr>
          <w:fldChar w:fldCharType="separate"/>
        </w:r>
        <w:r w:rsidR="00323363">
          <w:rPr>
            <w:noProof/>
            <w:webHidden/>
          </w:rPr>
          <w:t>93</w:t>
        </w:r>
        <w:r w:rsidR="00D21EE7">
          <w:rPr>
            <w:noProof/>
            <w:webHidden/>
          </w:rPr>
          <w:fldChar w:fldCharType="end"/>
        </w:r>
      </w:hyperlink>
    </w:p>
    <w:p w14:paraId="508A1F48" w14:textId="4598956B" w:rsidR="00D21EE7" w:rsidRDefault="004044E2" w:rsidP="00E71606">
      <w:pPr>
        <w:pStyle w:val="TableofFigures"/>
        <w:tabs>
          <w:tab w:val="right" w:leader="dot" w:pos="9016"/>
        </w:tabs>
        <w:spacing w:line="360" w:lineRule="auto"/>
        <w:rPr>
          <w:rFonts w:asciiTheme="minorHAnsi" w:hAnsiTheme="minorHAnsi"/>
          <w:noProof/>
          <w:sz w:val="22"/>
        </w:rPr>
      </w:pPr>
      <w:hyperlink w:anchor="_Toc79500636" w:history="1">
        <w:r w:rsidR="00D21EE7" w:rsidRPr="00EF4326">
          <w:rPr>
            <w:rStyle w:val="Hyperlink"/>
            <w:noProof/>
          </w:rPr>
          <w:t>Figure 3.3.8: Simplified gate drive resonant loop</w:t>
        </w:r>
        <w:r w:rsidR="00D21EE7">
          <w:rPr>
            <w:noProof/>
            <w:webHidden/>
          </w:rPr>
          <w:tab/>
        </w:r>
        <w:r w:rsidR="00D21EE7">
          <w:rPr>
            <w:noProof/>
            <w:webHidden/>
          </w:rPr>
          <w:fldChar w:fldCharType="begin"/>
        </w:r>
        <w:r w:rsidR="00D21EE7">
          <w:rPr>
            <w:noProof/>
            <w:webHidden/>
          </w:rPr>
          <w:instrText xml:space="preserve"> PAGEREF _Toc79500636 \h </w:instrText>
        </w:r>
        <w:r w:rsidR="00D21EE7">
          <w:rPr>
            <w:noProof/>
            <w:webHidden/>
          </w:rPr>
        </w:r>
        <w:r w:rsidR="00D21EE7">
          <w:rPr>
            <w:noProof/>
            <w:webHidden/>
          </w:rPr>
          <w:fldChar w:fldCharType="separate"/>
        </w:r>
        <w:r w:rsidR="00323363">
          <w:rPr>
            <w:noProof/>
            <w:webHidden/>
          </w:rPr>
          <w:t>94</w:t>
        </w:r>
        <w:r w:rsidR="00D21EE7">
          <w:rPr>
            <w:noProof/>
            <w:webHidden/>
          </w:rPr>
          <w:fldChar w:fldCharType="end"/>
        </w:r>
      </w:hyperlink>
    </w:p>
    <w:p w14:paraId="5DDEE4F9" w14:textId="7E16ED31" w:rsidR="00D21EE7" w:rsidRDefault="004044E2" w:rsidP="00E71606">
      <w:pPr>
        <w:pStyle w:val="TableofFigures"/>
        <w:tabs>
          <w:tab w:val="right" w:leader="dot" w:pos="9016"/>
        </w:tabs>
        <w:spacing w:line="360" w:lineRule="auto"/>
        <w:rPr>
          <w:rFonts w:asciiTheme="minorHAnsi" w:hAnsiTheme="minorHAnsi"/>
          <w:noProof/>
          <w:sz w:val="22"/>
        </w:rPr>
      </w:pPr>
      <w:hyperlink w:anchor="_Toc79500637" w:history="1">
        <w:r w:rsidR="00D21EE7" w:rsidRPr="00EF4326">
          <w:rPr>
            <w:rStyle w:val="Hyperlink"/>
            <w:noProof/>
          </w:rPr>
          <w:t>Figure 3.3.9: The 2nd amended board (PCB V3) (a) PCB layout; (b) practical view</w:t>
        </w:r>
        <w:r w:rsidR="00D21EE7">
          <w:rPr>
            <w:noProof/>
            <w:webHidden/>
          </w:rPr>
          <w:tab/>
        </w:r>
        <w:r w:rsidR="00D21EE7">
          <w:rPr>
            <w:noProof/>
            <w:webHidden/>
          </w:rPr>
          <w:fldChar w:fldCharType="begin"/>
        </w:r>
        <w:r w:rsidR="00D21EE7">
          <w:rPr>
            <w:noProof/>
            <w:webHidden/>
          </w:rPr>
          <w:instrText xml:space="preserve"> PAGEREF _Toc79500637 \h </w:instrText>
        </w:r>
        <w:r w:rsidR="00D21EE7">
          <w:rPr>
            <w:noProof/>
            <w:webHidden/>
          </w:rPr>
        </w:r>
        <w:r w:rsidR="00D21EE7">
          <w:rPr>
            <w:noProof/>
            <w:webHidden/>
          </w:rPr>
          <w:fldChar w:fldCharType="separate"/>
        </w:r>
        <w:r w:rsidR="00323363">
          <w:rPr>
            <w:noProof/>
            <w:webHidden/>
          </w:rPr>
          <w:t>95</w:t>
        </w:r>
        <w:r w:rsidR="00D21EE7">
          <w:rPr>
            <w:noProof/>
            <w:webHidden/>
          </w:rPr>
          <w:fldChar w:fldCharType="end"/>
        </w:r>
      </w:hyperlink>
    </w:p>
    <w:p w14:paraId="4B02F9CD" w14:textId="15A44099" w:rsidR="00D21EE7" w:rsidRDefault="004044E2" w:rsidP="00E71606">
      <w:pPr>
        <w:pStyle w:val="TableofFigures"/>
        <w:tabs>
          <w:tab w:val="right" w:leader="dot" w:pos="9016"/>
        </w:tabs>
        <w:spacing w:line="360" w:lineRule="auto"/>
        <w:rPr>
          <w:rFonts w:asciiTheme="minorHAnsi" w:hAnsiTheme="minorHAnsi"/>
          <w:noProof/>
          <w:sz w:val="22"/>
        </w:rPr>
      </w:pPr>
      <w:hyperlink w:anchor="_Toc79500638" w:history="1">
        <w:r w:rsidR="00D21EE7" w:rsidRPr="00EF4326">
          <w:rPr>
            <w:rStyle w:val="Hyperlink"/>
            <w:noProof/>
          </w:rPr>
          <w:t xml:space="preserve">Figure 3.3.10: Experiment measurement of 2nd amended board (PCB V3) without ferrite bead of (a) </w:t>
        </w:r>
        <m:oMath>
          <m:r>
            <w:rPr>
              <w:rStyle w:val="Hyperlink"/>
              <w:rFonts w:ascii="Cambria Math" w:hAnsi="Cambria Math"/>
              <w:noProof/>
            </w:rPr>
            <m:t>Vgs</m:t>
          </m:r>
        </m:oMath>
        <w:r w:rsidR="00D21EE7" w:rsidRPr="00EF4326">
          <w:rPr>
            <w:rStyle w:val="Hyperlink"/>
            <w:noProof/>
          </w:rPr>
          <w:t xml:space="preserve"> and </w:t>
        </w:r>
        <m:oMath>
          <m:r>
            <w:rPr>
              <w:rStyle w:val="Hyperlink"/>
              <w:rFonts w:ascii="Cambria Math" w:hAnsi="Cambria Math"/>
              <w:noProof/>
            </w:rPr>
            <m:t>Vds</m:t>
          </m:r>
        </m:oMath>
        <w:r w:rsidR="00D21EE7" w:rsidRPr="00EF4326">
          <w:rPr>
            <w:rStyle w:val="Hyperlink"/>
            <w:noProof/>
          </w:rPr>
          <w:t xml:space="preserve"> @ 400</w:t>
        </w:r>
        <m:oMath>
          <m:r>
            <w:rPr>
              <w:rStyle w:val="Hyperlink"/>
              <w:rFonts w:ascii="Cambria Math" w:hAnsi="Cambria Math"/>
              <w:noProof/>
            </w:rPr>
            <m:t>Vds</m:t>
          </m:r>
        </m:oMath>
        <w:r w:rsidR="00D21EE7" w:rsidRPr="00EF4326">
          <w:rPr>
            <w:rStyle w:val="Hyperlink"/>
            <w:noProof/>
          </w:rPr>
          <w:t xml:space="preserve">; (b) source ringing and </w:t>
        </w:r>
        <m:oMath>
          <m:r>
            <w:rPr>
              <w:rStyle w:val="Hyperlink"/>
              <w:rFonts w:ascii="Cambria Math" w:hAnsi="Cambria Math"/>
              <w:noProof/>
            </w:rPr>
            <m:t>Vgs</m:t>
          </m:r>
        </m:oMath>
        <w:r w:rsidR="00D21EE7" w:rsidRPr="00EF4326">
          <w:rPr>
            <w:rStyle w:val="Hyperlink"/>
            <w:noProof/>
          </w:rPr>
          <w:t xml:space="preserve"> @ 100</w:t>
        </w:r>
        <m:oMath>
          <m:r>
            <w:rPr>
              <w:rStyle w:val="Hyperlink"/>
              <w:rFonts w:ascii="Cambria Math" w:hAnsi="Cambria Math"/>
              <w:noProof/>
            </w:rPr>
            <m:t>Vds</m:t>
          </m:r>
        </m:oMath>
        <w:r w:rsidR="00D21EE7">
          <w:rPr>
            <w:noProof/>
            <w:webHidden/>
          </w:rPr>
          <w:tab/>
        </w:r>
        <w:r w:rsidR="00D21EE7">
          <w:rPr>
            <w:noProof/>
            <w:webHidden/>
          </w:rPr>
          <w:fldChar w:fldCharType="begin"/>
        </w:r>
        <w:r w:rsidR="00D21EE7">
          <w:rPr>
            <w:noProof/>
            <w:webHidden/>
          </w:rPr>
          <w:instrText xml:space="preserve"> PAGEREF _Toc79500638 \h </w:instrText>
        </w:r>
        <w:r w:rsidR="00D21EE7">
          <w:rPr>
            <w:noProof/>
            <w:webHidden/>
          </w:rPr>
        </w:r>
        <w:r w:rsidR="00D21EE7">
          <w:rPr>
            <w:noProof/>
            <w:webHidden/>
          </w:rPr>
          <w:fldChar w:fldCharType="separate"/>
        </w:r>
        <w:r w:rsidR="00323363">
          <w:rPr>
            <w:noProof/>
            <w:webHidden/>
          </w:rPr>
          <w:t>95</w:t>
        </w:r>
        <w:r w:rsidR="00D21EE7">
          <w:rPr>
            <w:noProof/>
            <w:webHidden/>
          </w:rPr>
          <w:fldChar w:fldCharType="end"/>
        </w:r>
      </w:hyperlink>
    </w:p>
    <w:p w14:paraId="4C36030A" w14:textId="51E048F1" w:rsidR="00D21EE7" w:rsidRDefault="004044E2" w:rsidP="00E71606">
      <w:pPr>
        <w:pStyle w:val="TableofFigures"/>
        <w:tabs>
          <w:tab w:val="right" w:leader="dot" w:pos="9016"/>
        </w:tabs>
        <w:spacing w:line="360" w:lineRule="auto"/>
        <w:rPr>
          <w:rFonts w:asciiTheme="minorHAnsi" w:hAnsiTheme="minorHAnsi"/>
          <w:noProof/>
          <w:sz w:val="22"/>
        </w:rPr>
      </w:pPr>
      <w:hyperlink w:anchor="_Toc79500639" w:history="1">
        <w:r w:rsidR="00D21EE7" w:rsidRPr="00EF4326">
          <w:rPr>
            <w:rStyle w:val="Hyperlink"/>
            <w:noProof/>
          </w:rPr>
          <w:t>Figure 4.1.1: Typical half-bridge LLC resonant converter</w:t>
        </w:r>
        <w:r w:rsidR="00D21EE7">
          <w:rPr>
            <w:noProof/>
            <w:webHidden/>
          </w:rPr>
          <w:tab/>
        </w:r>
        <w:r w:rsidR="00D21EE7">
          <w:rPr>
            <w:noProof/>
            <w:webHidden/>
          </w:rPr>
          <w:fldChar w:fldCharType="begin"/>
        </w:r>
        <w:r w:rsidR="00D21EE7">
          <w:rPr>
            <w:noProof/>
            <w:webHidden/>
          </w:rPr>
          <w:instrText xml:space="preserve"> PAGEREF _Toc79500639 \h </w:instrText>
        </w:r>
        <w:r w:rsidR="00D21EE7">
          <w:rPr>
            <w:noProof/>
            <w:webHidden/>
          </w:rPr>
        </w:r>
        <w:r w:rsidR="00D21EE7">
          <w:rPr>
            <w:noProof/>
            <w:webHidden/>
          </w:rPr>
          <w:fldChar w:fldCharType="separate"/>
        </w:r>
        <w:r w:rsidR="00323363">
          <w:rPr>
            <w:noProof/>
            <w:webHidden/>
          </w:rPr>
          <w:t>101</w:t>
        </w:r>
        <w:r w:rsidR="00D21EE7">
          <w:rPr>
            <w:noProof/>
            <w:webHidden/>
          </w:rPr>
          <w:fldChar w:fldCharType="end"/>
        </w:r>
      </w:hyperlink>
    </w:p>
    <w:p w14:paraId="4F1F811B" w14:textId="43B31EC2" w:rsidR="00D21EE7" w:rsidRDefault="004044E2" w:rsidP="00E71606">
      <w:pPr>
        <w:pStyle w:val="TableofFigures"/>
        <w:tabs>
          <w:tab w:val="right" w:leader="dot" w:pos="9016"/>
        </w:tabs>
        <w:spacing w:line="360" w:lineRule="auto"/>
        <w:rPr>
          <w:rFonts w:asciiTheme="minorHAnsi" w:hAnsiTheme="minorHAnsi"/>
          <w:noProof/>
          <w:sz w:val="22"/>
        </w:rPr>
      </w:pPr>
      <w:hyperlink w:anchor="_Toc79500640" w:history="1">
        <w:r w:rsidR="00D21EE7" w:rsidRPr="00EF4326">
          <w:rPr>
            <w:rStyle w:val="Hyperlink"/>
            <w:noProof/>
          </w:rPr>
          <w:t>Figure 4.1.2: Primary side current and voltage waveform for half-bridge LLC resonant converter</w:t>
        </w:r>
        <w:r w:rsidR="00D21EE7">
          <w:rPr>
            <w:noProof/>
            <w:webHidden/>
          </w:rPr>
          <w:tab/>
        </w:r>
        <w:r w:rsidR="00D21EE7">
          <w:rPr>
            <w:noProof/>
            <w:webHidden/>
          </w:rPr>
          <w:fldChar w:fldCharType="begin"/>
        </w:r>
        <w:r w:rsidR="00D21EE7">
          <w:rPr>
            <w:noProof/>
            <w:webHidden/>
          </w:rPr>
          <w:instrText xml:space="preserve"> PAGEREF _Toc79500640 \h </w:instrText>
        </w:r>
        <w:r w:rsidR="00D21EE7">
          <w:rPr>
            <w:noProof/>
            <w:webHidden/>
          </w:rPr>
        </w:r>
        <w:r w:rsidR="00D21EE7">
          <w:rPr>
            <w:noProof/>
            <w:webHidden/>
          </w:rPr>
          <w:fldChar w:fldCharType="separate"/>
        </w:r>
        <w:r w:rsidR="00323363">
          <w:rPr>
            <w:noProof/>
            <w:webHidden/>
          </w:rPr>
          <w:t>102</w:t>
        </w:r>
        <w:r w:rsidR="00D21EE7">
          <w:rPr>
            <w:noProof/>
            <w:webHidden/>
          </w:rPr>
          <w:fldChar w:fldCharType="end"/>
        </w:r>
      </w:hyperlink>
    </w:p>
    <w:p w14:paraId="06A8C6EC" w14:textId="4EFE483A" w:rsidR="00D21EE7" w:rsidRDefault="004044E2" w:rsidP="00E71606">
      <w:pPr>
        <w:pStyle w:val="TableofFigures"/>
        <w:tabs>
          <w:tab w:val="right" w:leader="dot" w:pos="9016"/>
        </w:tabs>
        <w:spacing w:line="360" w:lineRule="auto"/>
        <w:rPr>
          <w:rFonts w:asciiTheme="minorHAnsi" w:hAnsiTheme="minorHAnsi"/>
          <w:noProof/>
          <w:sz w:val="22"/>
        </w:rPr>
      </w:pPr>
      <w:hyperlink w:anchor="_Toc79500641" w:history="1">
        <w:r w:rsidR="00D21EE7" w:rsidRPr="00EF4326">
          <w:rPr>
            <w:rStyle w:val="Hyperlink"/>
            <w:noProof/>
          </w:rPr>
          <w:t>Figure 4.1.3: The schematic of totem-pole bridgeless PFC rectifier</w:t>
        </w:r>
        <w:r w:rsidR="00D21EE7">
          <w:rPr>
            <w:noProof/>
            <w:webHidden/>
          </w:rPr>
          <w:tab/>
        </w:r>
        <w:r w:rsidR="00D21EE7">
          <w:rPr>
            <w:noProof/>
            <w:webHidden/>
          </w:rPr>
          <w:fldChar w:fldCharType="begin"/>
        </w:r>
        <w:r w:rsidR="00D21EE7">
          <w:rPr>
            <w:noProof/>
            <w:webHidden/>
          </w:rPr>
          <w:instrText xml:space="preserve"> PAGEREF _Toc79500641 \h </w:instrText>
        </w:r>
        <w:r w:rsidR="00D21EE7">
          <w:rPr>
            <w:noProof/>
            <w:webHidden/>
          </w:rPr>
        </w:r>
        <w:r w:rsidR="00D21EE7">
          <w:rPr>
            <w:noProof/>
            <w:webHidden/>
          </w:rPr>
          <w:fldChar w:fldCharType="separate"/>
        </w:r>
        <w:r w:rsidR="00323363">
          <w:rPr>
            <w:noProof/>
            <w:webHidden/>
          </w:rPr>
          <w:t>103</w:t>
        </w:r>
        <w:r w:rsidR="00D21EE7">
          <w:rPr>
            <w:noProof/>
            <w:webHidden/>
          </w:rPr>
          <w:fldChar w:fldCharType="end"/>
        </w:r>
      </w:hyperlink>
    </w:p>
    <w:p w14:paraId="13E4049C" w14:textId="6C378F6A" w:rsidR="00D21EE7" w:rsidRDefault="004044E2" w:rsidP="00E71606">
      <w:pPr>
        <w:pStyle w:val="TableofFigures"/>
        <w:tabs>
          <w:tab w:val="right" w:leader="dot" w:pos="9016"/>
        </w:tabs>
        <w:spacing w:line="360" w:lineRule="auto"/>
        <w:rPr>
          <w:rFonts w:asciiTheme="minorHAnsi" w:hAnsiTheme="minorHAnsi"/>
          <w:noProof/>
          <w:sz w:val="22"/>
        </w:rPr>
      </w:pPr>
      <w:hyperlink w:anchor="_Toc79500642" w:history="1">
        <w:r w:rsidR="00D21EE7" w:rsidRPr="00EF4326">
          <w:rPr>
            <w:rStyle w:val="Hyperlink"/>
            <w:noProof/>
          </w:rPr>
          <w:t>Figure 4.2.1: GS66516T switching loss double pulse test bench</w:t>
        </w:r>
        <w:r w:rsidR="00D21EE7">
          <w:rPr>
            <w:noProof/>
            <w:webHidden/>
          </w:rPr>
          <w:tab/>
        </w:r>
        <w:r w:rsidR="00D21EE7">
          <w:rPr>
            <w:noProof/>
            <w:webHidden/>
          </w:rPr>
          <w:fldChar w:fldCharType="begin"/>
        </w:r>
        <w:r w:rsidR="00D21EE7">
          <w:rPr>
            <w:noProof/>
            <w:webHidden/>
          </w:rPr>
          <w:instrText xml:space="preserve"> PAGEREF _Toc79500642 \h </w:instrText>
        </w:r>
        <w:r w:rsidR="00D21EE7">
          <w:rPr>
            <w:noProof/>
            <w:webHidden/>
          </w:rPr>
        </w:r>
        <w:r w:rsidR="00D21EE7">
          <w:rPr>
            <w:noProof/>
            <w:webHidden/>
          </w:rPr>
          <w:fldChar w:fldCharType="separate"/>
        </w:r>
        <w:r w:rsidR="00323363">
          <w:rPr>
            <w:noProof/>
            <w:webHidden/>
          </w:rPr>
          <w:t>105</w:t>
        </w:r>
        <w:r w:rsidR="00D21EE7">
          <w:rPr>
            <w:noProof/>
            <w:webHidden/>
          </w:rPr>
          <w:fldChar w:fldCharType="end"/>
        </w:r>
      </w:hyperlink>
    </w:p>
    <w:p w14:paraId="2D9182FB" w14:textId="1485606F" w:rsidR="00D21EE7" w:rsidRDefault="004044E2" w:rsidP="00E71606">
      <w:pPr>
        <w:pStyle w:val="TableofFigures"/>
        <w:tabs>
          <w:tab w:val="right" w:leader="dot" w:pos="9016"/>
        </w:tabs>
        <w:spacing w:line="360" w:lineRule="auto"/>
        <w:rPr>
          <w:rFonts w:asciiTheme="minorHAnsi" w:hAnsiTheme="minorHAnsi"/>
          <w:noProof/>
          <w:sz w:val="22"/>
        </w:rPr>
      </w:pPr>
      <w:hyperlink w:anchor="_Toc79500643" w:history="1">
        <w:r w:rsidR="00D21EE7" w:rsidRPr="00EF4326">
          <w:rPr>
            <w:rStyle w:val="Hyperlink"/>
            <w:noProof/>
          </w:rPr>
          <w:t>Figure 4.2.2: GS66516T hard-switching turn-on transition with (a) severe parasitic elements; (b) less parasitic oscillation by increased gate resistance</w:t>
        </w:r>
        <w:r w:rsidR="00D21EE7">
          <w:rPr>
            <w:noProof/>
            <w:webHidden/>
          </w:rPr>
          <w:tab/>
        </w:r>
        <w:r w:rsidR="00D21EE7">
          <w:rPr>
            <w:noProof/>
            <w:webHidden/>
          </w:rPr>
          <w:fldChar w:fldCharType="begin"/>
        </w:r>
        <w:r w:rsidR="00D21EE7">
          <w:rPr>
            <w:noProof/>
            <w:webHidden/>
          </w:rPr>
          <w:instrText xml:space="preserve"> PAGEREF _Toc79500643 \h </w:instrText>
        </w:r>
        <w:r w:rsidR="00D21EE7">
          <w:rPr>
            <w:noProof/>
            <w:webHidden/>
          </w:rPr>
        </w:r>
        <w:r w:rsidR="00D21EE7">
          <w:rPr>
            <w:noProof/>
            <w:webHidden/>
          </w:rPr>
          <w:fldChar w:fldCharType="separate"/>
        </w:r>
        <w:r w:rsidR="00323363">
          <w:rPr>
            <w:noProof/>
            <w:webHidden/>
          </w:rPr>
          <w:t>106</w:t>
        </w:r>
        <w:r w:rsidR="00D21EE7">
          <w:rPr>
            <w:noProof/>
            <w:webHidden/>
          </w:rPr>
          <w:fldChar w:fldCharType="end"/>
        </w:r>
      </w:hyperlink>
    </w:p>
    <w:p w14:paraId="425A9466" w14:textId="359FA86F" w:rsidR="00D21EE7" w:rsidRDefault="004044E2" w:rsidP="00E71606">
      <w:pPr>
        <w:pStyle w:val="TableofFigures"/>
        <w:tabs>
          <w:tab w:val="right" w:leader="dot" w:pos="9016"/>
        </w:tabs>
        <w:spacing w:line="360" w:lineRule="auto"/>
        <w:rPr>
          <w:rFonts w:asciiTheme="minorHAnsi" w:hAnsiTheme="minorHAnsi"/>
          <w:noProof/>
          <w:sz w:val="22"/>
        </w:rPr>
      </w:pPr>
      <w:hyperlink w:anchor="_Toc79500644" w:history="1">
        <w:r w:rsidR="00D21EE7" w:rsidRPr="00EF4326">
          <w:rPr>
            <w:rStyle w:val="Hyperlink"/>
            <w:noProof/>
          </w:rPr>
          <w:t>Figure 4.2.3: GS66516T turn-on loss vs. turn-on gate resistance (Rgon) under hard switching</w:t>
        </w:r>
        <w:r w:rsidR="00D21EE7">
          <w:rPr>
            <w:noProof/>
            <w:webHidden/>
          </w:rPr>
          <w:tab/>
        </w:r>
        <w:r w:rsidR="00D21EE7">
          <w:rPr>
            <w:noProof/>
            <w:webHidden/>
          </w:rPr>
          <w:fldChar w:fldCharType="begin"/>
        </w:r>
        <w:r w:rsidR="00D21EE7">
          <w:rPr>
            <w:noProof/>
            <w:webHidden/>
          </w:rPr>
          <w:instrText xml:space="preserve"> PAGEREF _Toc79500644 \h </w:instrText>
        </w:r>
        <w:r w:rsidR="00D21EE7">
          <w:rPr>
            <w:noProof/>
            <w:webHidden/>
          </w:rPr>
        </w:r>
        <w:r w:rsidR="00D21EE7">
          <w:rPr>
            <w:noProof/>
            <w:webHidden/>
          </w:rPr>
          <w:fldChar w:fldCharType="separate"/>
        </w:r>
        <w:r w:rsidR="00323363">
          <w:rPr>
            <w:noProof/>
            <w:webHidden/>
          </w:rPr>
          <w:t>107</w:t>
        </w:r>
        <w:r w:rsidR="00D21EE7">
          <w:rPr>
            <w:noProof/>
            <w:webHidden/>
          </w:rPr>
          <w:fldChar w:fldCharType="end"/>
        </w:r>
      </w:hyperlink>
    </w:p>
    <w:p w14:paraId="27FBF641" w14:textId="255F3DC5" w:rsidR="00D21EE7" w:rsidRDefault="004044E2" w:rsidP="00E71606">
      <w:pPr>
        <w:pStyle w:val="TableofFigures"/>
        <w:tabs>
          <w:tab w:val="right" w:leader="dot" w:pos="9016"/>
        </w:tabs>
        <w:spacing w:line="360" w:lineRule="auto"/>
        <w:rPr>
          <w:rFonts w:asciiTheme="minorHAnsi" w:hAnsiTheme="minorHAnsi"/>
          <w:noProof/>
          <w:sz w:val="22"/>
        </w:rPr>
      </w:pPr>
      <w:hyperlink w:anchor="_Toc79500645" w:history="1">
        <w:r w:rsidR="00D21EE7" w:rsidRPr="00EF4326">
          <w:rPr>
            <w:rStyle w:val="Hyperlink"/>
            <w:noProof/>
          </w:rPr>
          <w:t>Figure 4.2.4: Synchronous buck converter scheme</w:t>
        </w:r>
        <w:r w:rsidR="00D21EE7">
          <w:rPr>
            <w:noProof/>
            <w:webHidden/>
          </w:rPr>
          <w:tab/>
        </w:r>
        <w:r w:rsidR="00D21EE7">
          <w:rPr>
            <w:noProof/>
            <w:webHidden/>
          </w:rPr>
          <w:fldChar w:fldCharType="begin"/>
        </w:r>
        <w:r w:rsidR="00D21EE7">
          <w:rPr>
            <w:noProof/>
            <w:webHidden/>
          </w:rPr>
          <w:instrText xml:space="preserve"> PAGEREF _Toc79500645 \h </w:instrText>
        </w:r>
        <w:r w:rsidR="00D21EE7">
          <w:rPr>
            <w:noProof/>
            <w:webHidden/>
          </w:rPr>
        </w:r>
        <w:r w:rsidR="00D21EE7">
          <w:rPr>
            <w:noProof/>
            <w:webHidden/>
          </w:rPr>
          <w:fldChar w:fldCharType="separate"/>
        </w:r>
        <w:r w:rsidR="00323363">
          <w:rPr>
            <w:noProof/>
            <w:webHidden/>
          </w:rPr>
          <w:t>109</w:t>
        </w:r>
        <w:r w:rsidR="00D21EE7">
          <w:rPr>
            <w:noProof/>
            <w:webHidden/>
          </w:rPr>
          <w:fldChar w:fldCharType="end"/>
        </w:r>
      </w:hyperlink>
    </w:p>
    <w:p w14:paraId="0822F65B" w14:textId="16EFAB17" w:rsidR="00D21EE7" w:rsidRDefault="004044E2" w:rsidP="00E71606">
      <w:pPr>
        <w:pStyle w:val="TableofFigures"/>
        <w:tabs>
          <w:tab w:val="right" w:leader="dot" w:pos="9016"/>
        </w:tabs>
        <w:spacing w:line="360" w:lineRule="auto"/>
        <w:rPr>
          <w:rFonts w:asciiTheme="minorHAnsi" w:hAnsiTheme="minorHAnsi"/>
          <w:noProof/>
          <w:sz w:val="22"/>
        </w:rPr>
      </w:pPr>
      <w:hyperlink w:anchor="_Toc79500646" w:history="1">
        <w:r w:rsidR="00D21EE7" w:rsidRPr="00EF4326">
          <w:rPr>
            <w:rStyle w:val="Hyperlink"/>
            <w:noProof/>
          </w:rPr>
          <w:t>Figure 4.2.5: Operation principle of critical current mode (CRM)</w:t>
        </w:r>
        <w:r w:rsidR="00D21EE7">
          <w:rPr>
            <w:noProof/>
            <w:webHidden/>
          </w:rPr>
          <w:tab/>
        </w:r>
        <w:r w:rsidR="00D21EE7">
          <w:rPr>
            <w:noProof/>
            <w:webHidden/>
          </w:rPr>
          <w:fldChar w:fldCharType="begin"/>
        </w:r>
        <w:r w:rsidR="00D21EE7">
          <w:rPr>
            <w:noProof/>
            <w:webHidden/>
          </w:rPr>
          <w:instrText xml:space="preserve"> PAGEREF _Toc79500646 \h </w:instrText>
        </w:r>
        <w:r w:rsidR="00D21EE7">
          <w:rPr>
            <w:noProof/>
            <w:webHidden/>
          </w:rPr>
        </w:r>
        <w:r w:rsidR="00D21EE7">
          <w:rPr>
            <w:noProof/>
            <w:webHidden/>
          </w:rPr>
          <w:fldChar w:fldCharType="separate"/>
        </w:r>
        <w:r w:rsidR="00323363">
          <w:rPr>
            <w:noProof/>
            <w:webHidden/>
          </w:rPr>
          <w:t>109</w:t>
        </w:r>
        <w:r w:rsidR="00D21EE7">
          <w:rPr>
            <w:noProof/>
            <w:webHidden/>
          </w:rPr>
          <w:fldChar w:fldCharType="end"/>
        </w:r>
      </w:hyperlink>
    </w:p>
    <w:p w14:paraId="4051B343" w14:textId="5E60E4C4" w:rsidR="00D21EE7" w:rsidRDefault="004044E2" w:rsidP="00E71606">
      <w:pPr>
        <w:pStyle w:val="TableofFigures"/>
        <w:tabs>
          <w:tab w:val="right" w:leader="dot" w:pos="9016"/>
        </w:tabs>
        <w:spacing w:line="360" w:lineRule="auto"/>
        <w:rPr>
          <w:rFonts w:asciiTheme="minorHAnsi" w:hAnsiTheme="minorHAnsi"/>
          <w:noProof/>
          <w:sz w:val="22"/>
        </w:rPr>
      </w:pPr>
      <w:hyperlink w:anchor="_Toc79500647" w:history="1">
        <w:r w:rsidR="00D21EE7" w:rsidRPr="00EF4326">
          <w:rPr>
            <w:rStyle w:val="Hyperlink"/>
            <w:noProof/>
          </w:rPr>
          <w:t>Figure 4.2.6: Comparison between hard-switching (CCM) and soft-switching (CRM) @ f_sw=200kHz (a) buck converter efficiency; (b) turn-on switching loss; (c) loss breakdown at 400V/10A</w:t>
        </w:r>
        <w:r w:rsidR="00D21EE7">
          <w:rPr>
            <w:noProof/>
            <w:webHidden/>
          </w:rPr>
          <w:tab/>
        </w:r>
        <w:r w:rsidR="00D21EE7">
          <w:rPr>
            <w:noProof/>
            <w:webHidden/>
          </w:rPr>
          <w:fldChar w:fldCharType="begin"/>
        </w:r>
        <w:r w:rsidR="00D21EE7">
          <w:rPr>
            <w:noProof/>
            <w:webHidden/>
          </w:rPr>
          <w:instrText xml:space="preserve"> PAGEREF _Toc79500647 \h </w:instrText>
        </w:r>
        <w:r w:rsidR="00D21EE7">
          <w:rPr>
            <w:noProof/>
            <w:webHidden/>
          </w:rPr>
        </w:r>
        <w:r w:rsidR="00D21EE7">
          <w:rPr>
            <w:noProof/>
            <w:webHidden/>
          </w:rPr>
          <w:fldChar w:fldCharType="separate"/>
        </w:r>
        <w:r w:rsidR="00323363">
          <w:rPr>
            <w:noProof/>
            <w:webHidden/>
          </w:rPr>
          <w:t>111</w:t>
        </w:r>
        <w:r w:rsidR="00D21EE7">
          <w:rPr>
            <w:noProof/>
            <w:webHidden/>
          </w:rPr>
          <w:fldChar w:fldCharType="end"/>
        </w:r>
      </w:hyperlink>
    </w:p>
    <w:p w14:paraId="1956DFA5" w14:textId="163ECEC0" w:rsidR="00D21EE7" w:rsidRDefault="004044E2" w:rsidP="00E71606">
      <w:pPr>
        <w:pStyle w:val="TableofFigures"/>
        <w:tabs>
          <w:tab w:val="right" w:leader="dot" w:pos="9016"/>
        </w:tabs>
        <w:spacing w:line="360" w:lineRule="auto"/>
        <w:rPr>
          <w:rFonts w:asciiTheme="minorHAnsi" w:hAnsiTheme="minorHAnsi"/>
          <w:noProof/>
          <w:sz w:val="22"/>
        </w:rPr>
      </w:pPr>
      <w:hyperlink w:anchor="_Toc79500648" w:history="1">
        <w:r w:rsidR="00D21EE7" w:rsidRPr="00EF4326">
          <w:rPr>
            <w:rStyle w:val="Hyperlink"/>
            <w:noProof/>
          </w:rPr>
          <w:t>Figure 4.2.5: GS66516T turn-off transition with different gate turn-off resistor</w:t>
        </w:r>
        <w:r w:rsidR="00D21EE7">
          <w:rPr>
            <w:noProof/>
            <w:webHidden/>
          </w:rPr>
          <w:tab/>
        </w:r>
        <w:r w:rsidR="00D21EE7">
          <w:rPr>
            <w:noProof/>
            <w:webHidden/>
          </w:rPr>
          <w:fldChar w:fldCharType="begin"/>
        </w:r>
        <w:r w:rsidR="00D21EE7">
          <w:rPr>
            <w:noProof/>
            <w:webHidden/>
          </w:rPr>
          <w:instrText xml:space="preserve"> PAGEREF _Toc79500648 \h </w:instrText>
        </w:r>
        <w:r w:rsidR="00D21EE7">
          <w:rPr>
            <w:noProof/>
            <w:webHidden/>
          </w:rPr>
        </w:r>
        <w:r w:rsidR="00D21EE7">
          <w:rPr>
            <w:noProof/>
            <w:webHidden/>
          </w:rPr>
          <w:fldChar w:fldCharType="separate"/>
        </w:r>
        <w:r w:rsidR="00323363">
          <w:rPr>
            <w:noProof/>
            <w:webHidden/>
          </w:rPr>
          <w:t>112</w:t>
        </w:r>
        <w:r w:rsidR="00D21EE7">
          <w:rPr>
            <w:noProof/>
            <w:webHidden/>
          </w:rPr>
          <w:fldChar w:fldCharType="end"/>
        </w:r>
      </w:hyperlink>
    </w:p>
    <w:p w14:paraId="34CE694D" w14:textId="7552F088" w:rsidR="00D21EE7" w:rsidRDefault="004044E2" w:rsidP="00E71606">
      <w:pPr>
        <w:pStyle w:val="TableofFigures"/>
        <w:tabs>
          <w:tab w:val="right" w:leader="dot" w:pos="9016"/>
        </w:tabs>
        <w:spacing w:line="360" w:lineRule="auto"/>
        <w:rPr>
          <w:rFonts w:asciiTheme="minorHAnsi" w:hAnsiTheme="minorHAnsi"/>
          <w:noProof/>
          <w:sz w:val="22"/>
        </w:rPr>
      </w:pPr>
      <w:hyperlink w:anchor="_Toc79500649" w:history="1">
        <w:r w:rsidR="00D21EE7" w:rsidRPr="00EF4326">
          <w:rPr>
            <w:rStyle w:val="Hyperlink"/>
            <w:noProof/>
          </w:rPr>
          <w:t>Figure 4.2.6: GS66516T turn-off loss comparison with different gate turn-off resistor</w:t>
        </w:r>
        <w:r w:rsidR="00D21EE7">
          <w:rPr>
            <w:noProof/>
            <w:webHidden/>
          </w:rPr>
          <w:tab/>
        </w:r>
        <w:r w:rsidR="00D21EE7">
          <w:rPr>
            <w:noProof/>
            <w:webHidden/>
          </w:rPr>
          <w:fldChar w:fldCharType="begin"/>
        </w:r>
        <w:r w:rsidR="00D21EE7">
          <w:rPr>
            <w:noProof/>
            <w:webHidden/>
          </w:rPr>
          <w:instrText xml:space="preserve"> PAGEREF _Toc79500649 \h </w:instrText>
        </w:r>
        <w:r w:rsidR="00D21EE7">
          <w:rPr>
            <w:noProof/>
            <w:webHidden/>
          </w:rPr>
        </w:r>
        <w:r w:rsidR="00D21EE7">
          <w:rPr>
            <w:noProof/>
            <w:webHidden/>
          </w:rPr>
          <w:fldChar w:fldCharType="separate"/>
        </w:r>
        <w:r w:rsidR="00323363">
          <w:rPr>
            <w:noProof/>
            <w:webHidden/>
          </w:rPr>
          <w:t>113</w:t>
        </w:r>
        <w:r w:rsidR="00D21EE7">
          <w:rPr>
            <w:noProof/>
            <w:webHidden/>
          </w:rPr>
          <w:fldChar w:fldCharType="end"/>
        </w:r>
      </w:hyperlink>
    </w:p>
    <w:p w14:paraId="6DAA76D4" w14:textId="1F3A653C" w:rsidR="00D21EE7" w:rsidRDefault="004044E2" w:rsidP="00E71606">
      <w:pPr>
        <w:pStyle w:val="TableofFigures"/>
        <w:tabs>
          <w:tab w:val="right" w:leader="dot" w:pos="9016"/>
        </w:tabs>
        <w:spacing w:line="360" w:lineRule="auto"/>
        <w:rPr>
          <w:rFonts w:asciiTheme="minorHAnsi" w:hAnsiTheme="minorHAnsi"/>
          <w:noProof/>
          <w:sz w:val="22"/>
        </w:rPr>
      </w:pPr>
      <w:hyperlink w:anchor="_Toc79500650" w:history="1">
        <w:r w:rsidR="00D21EE7" w:rsidRPr="00EF4326">
          <w:rPr>
            <w:rStyle w:val="Hyperlink"/>
            <w:noProof/>
          </w:rPr>
          <w:t>Figure 4.2.7: di/dt impact on gate driving loop</w:t>
        </w:r>
        <w:r w:rsidR="00D21EE7">
          <w:rPr>
            <w:noProof/>
            <w:webHidden/>
          </w:rPr>
          <w:tab/>
        </w:r>
        <w:r w:rsidR="00D21EE7">
          <w:rPr>
            <w:noProof/>
            <w:webHidden/>
          </w:rPr>
          <w:fldChar w:fldCharType="begin"/>
        </w:r>
        <w:r w:rsidR="00D21EE7">
          <w:rPr>
            <w:noProof/>
            <w:webHidden/>
          </w:rPr>
          <w:instrText xml:space="preserve"> PAGEREF _Toc79500650 \h </w:instrText>
        </w:r>
        <w:r w:rsidR="00D21EE7">
          <w:rPr>
            <w:noProof/>
            <w:webHidden/>
          </w:rPr>
        </w:r>
        <w:r w:rsidR="00D21EE7">
          <w:rPr>
            <w:noProof/>
            <w:webHidden/>
          </w:rPr>
          <w:fldChar w:fldCharType="separate"/>
        </w:r>
        <w:r w:rsidR="00323363">
          <w:rPr>
            <w:noProof/>
            <w:webHidden/>
          </w:rPr>
          <w:t>114</w:t>
        </w:r>
        <w:r w:rsidR="00D21EE7">
          <w:rPr>
            <w:noProof/>
            <w:webHidden/>
          </w:rPr>
          <w:fldChar w:fldCharType="end"/>
        </w:r>
      </w:hyperlink>
    </w:p>
    <w:p w14:paraId="3F9D8446" w14:textId="1B44E3CF" w:rsidR="00D21EE7" w:rsidRDefault="004044E2" w:rsidP="00E71606">
      <w:pPr>
        <w:pStyle w:val="TableofFigures"/>
        <w:tabs>
          <w:tab w:val="right" w:leader="dot" w:pos="9016"/>
        </w:tabs>
        <w:spacing w:line="360" w:lineRule="auto"/>
        <w:rPr>
          <w:rFonts w:asciiTheme="minorHAnsi" w:hAnsiTheme="minorHAnsi"/>
          <w:noProof/>
          <w:sz w:val="22"/>
        </w:rPr>
      </w:pPr>
      <w:hyperlink w:anchor="_Toc79500651" w:history="1">
        <w:r w:rsidR="00D21EE7" w:rsidRPr="00EF4326">
          <w:rPr>
            <w:rStyle w:val="Hyperlink"/>
            <w:noProof/>
          </w:rPr>
          <w:t xml:space="preserve">Figure 4.2.8: </w:t>
        </w:r>
        <m:oMath>
          <m:r>
            <w:rPr>
              <w:rStyle w:val="Hyperlink"/>
              <w:rFonts w:ascii="Cambria Math" w:hAnsi="Cambria Math"/>
              <w:noProof/>
            </w:rPr>
            <m:t>Vgs</m:t>
          </m:r>
        </m:oMath>
        <w:r w:rsidR="00D21EE7" w:rsidRPr="00EF4326">
          <w:rPr>
            <w:rStyle w:val="Hyperlink"/>
            <w:noProof/>
          </w:rPr>
          <w:t xml:space="preserve"> spikes induced by high di/dt</w:t>
        </w:r>
        <w:r w:rsidR="00D21EE7">
          <w:rPr>
            <w:noProof/>
            <w:webHidden/>
          </w:rPr>
          <w:tab/>
        </w:r>
        <w:r w:rsidR="00D21EE7">
          <w:rPr>
            <w:noProof/>
            <w:webHidden/>
          </w:rPr>
          <w:fldChar w:fldCharType="begin"/>
        </w:r>
        <w:r w:rsidR="00D21EE7">
          <w:rPr>
            <w:noProof/>
            <w:webHidden/>
          </w:rPr>
          <w:instrText xml:space="preserve"> PAGEREF _Toc79500651 \h </w:instrText>
        </w:r>
        <w:r w:rsidR="00D21EE7">
          <w:rPr>
            <w:noProof/>
            <w:webHidden/>
          </w:rPr>
        </w:r>
        <w:r w:rsidR="00D21EE7">
          <w:rPr>
            <w:noProof/>
            <w:webHidden/>
          </w:rPr>
          <w:fldChar w:fldCharType="separate"/>
        </w:r>
        <w:r w:rsidR="00323363">
          <w:rPr>
            <w:noProof/>
            <w:webHidden/>
          </w:rPr>
          <w:t>115</w:t>
        </w:r>
        <w:r w:rsidR="00D21EE7">
          <w:rPr>
            <w:noProof/>
            <w:webHidden/>
          </w:rPr>
          <w:fldChar w:fldCharType="end"/>
        </w:r>
      </w:hyperlink>
    </w:p>
    <w:p w14:paraId="18E84294" w14:textId="35E91785" w:rsidR="00D21EE7" w:rsidRDefault="004044E2" w:rsidP="00E71606">
      <w:pPr>
        <w:pStyle w:val="TableofFigures"/>
        <w:tabs>
          <w:tab w:val="right" w:leader="dot" w:pos="9016"/>
        </w:tabs>
        <w:spacing w:line="360" w:lineRule="auto"/>
        <w:rPr>
          <w:rFonts w:asciiTheme="minorHAnsi" w:hAnsiTheme="minorHAnsi"/>
          <w:noProof/>
          <w:sz w:val="22"/>
        </w:rPr>
      </w:pPr>
      <w:hyperlink w:anchor="_Toc79500652" w:history="1">
        <w:r w:rsidR="00D21EE7" w:rsidRPr="00EF4326">
          <w:rPr>
            <w:rStyle w:val="Hyperlink"/>
            <w:noProof/>
          </w:rPr>
          <w:t xml:space="preserve">Figure: 4.2.9: </w:t>
        </w:r>
        <m:oMath>
          <m:r>
            <w:rPr>
              <w:rStyle w:val="Hyperlink"/>
              <w:rFonts w:ascii="Cambria Math" w:hAnsi="Cambria Math"/>
              <w:noProof/>
            </w:rPr>
            <m:t>Vgs</m:t>
          </m:r>
        </m:oMath>
        <w:r w:rsidR="00D21EE7" w:rsidRPr="00EF4326">
          <w:rPr>
            <w:rStyle w:val="Hyperlink"/>
            <w:noProof/>
          </w:rPr>
          <w:t xml:space="preserve"> waveform with less di/dt</w:t>
        </w:r>
        <w:r w:rsidR="00D21EE7">
          <w:rPr>
            <w:noProof/>
            <w:webHidden/>
          </w:rPr>
          <w:tab/>
        </w:r>
        <w:r w:rsidR="00D21EE7">
          <w:rPr>
            <w:noProof/>
            <w:webHidden/>
          </w:rPr>
          <w:fldChar w:fldCharType="begin"/>
        </w:r>
        <w:r w:rsidR="00D21EE7">
          <w:rPr>
            <w:noProof/>
            <w:webHidden/>
          </w:rPr>
          <w:instrText xml:space="preserve"> PAGEREF _Toc79500652 \h </w:instrText>
        </w:r>
        <w:r w:rsidR="00D21EE7">
          <w:rPr>
            <w:noProof/>
            <w:webHidden/>
          </w:rPr>
        </w:r>
        <w:r w:rsidR="00D21EE7">
          <w:rPr>
            <w:noProof/>
            <w:webHidden/>
          </w:rPr>
          <w:fldChar w:fldCharType="separate"/>
        </w:r>
        <w:r w:rsidR="00323363">
          <w:rPr>
            <w:noProof/>
            <w:webHidden/>
          </w:rPr>
          <w:t>115</w:t>
        </w:r>
        <w:r w:rsidR="00D21EE7">
          <w:rPr>
            <w:noProof/>
            <w:webHidden/>
          </w:rPr>
          <w:fldChar w:fldCharType="end"/>
        </w:r>
      </w:hyperlink>
    </w:p>
    <w:p w14:paraId="214EF6BE" w14:textId="59FE6035" w:rsidR="00D21EE7" w:rsidRDefault="004044E2" w:rsidP="00E71606">
      <w:pPr>
        <w:pStyle w:val="TableofFigures"/>
        <w:tabs>
          <w:tab w:val="right" w:leader="dot" w:pos="9016"/>
        </w:tabs>
        <w:spacing w:line="360" w:lineRule="auto"/>
        <w:rPr>
          <w:rFonts w:asciiTheme="minorHAnsi" w:hAnsiTheme="minorHAnsi"/>
          <w:noProof/>
          <w:sz w:val="22"/>
        </w:rPr>
      </w:pPr>
      <w:hyperlink w:anchor="_Toc79500653" w:history="1">
        <w:r w:rsidR="00D21EE7" w:rsidRPr="00EF4326">
          <w:rPr>
            <w:rStyle w:val="Hyperlink"/>
            <w:noProof/>
          </w:rPr>
          <w:t>Figure 4.2.10: Common-mode current across parasitic capacitance of isolation caused by high dv/dt</w:t>
        </w:r>
        <w:r w:rsidR="00D21EE7">
          <w:rPr>
            <w:noProof/>
            <w:webHidden/>
          </w:rPr>
          <w:tab/>
        </w:r>
        <w:r w:rsidR="00D21EE7">
          <w:rPr>
            <w:noProof/>
            <w:webHidden/>
          </w:rPr>
          <w:fldChar w:fldCharType="begin"/>
        </w:r>
        <w:r w:rsidR="00D21EE7">
          <w:rPr>
            <w:noProof/>
            <w:webHidden/>
          </w:rPr>
          <w:instrText xml:space="preserve"> PAGEREF _Toc79500653 \h </w:instrText>
        </w:r>
        <w:r w:rsidR="00D21EE7">
          <w:rPr>
            <w:noProof/>
            <w:webHidden/>
          </w:rPr>
        </w:r>
        <w:r w:rsidR="00D21EE7">
          <w:rPr>
            <w:noProof/>
            <w:webHidden/>
          </w:rPr>
          <w:fldChar w:fldCharType="separate"/>
        </w:r>
        <w:r w:rsidR="00323363">
          <w:rPr>
            <w:noProof/>
            <w:webHidden/>
          </w:rPr>
          <w:t>116</w:t>
        </w:r>
        <w:r w:rsidR="00D21EE7">
          <w:rPr>
            <w:noProof/>
            <w:webHidden/>
          </w:rPr>
          <w:fldChar w:fldCharType="end"/>
        </w:r>
      </w:hyperlink>
    </w:p>
    <w:p w14:paraId="6D5C9BBB" w14:textId="5F424A5E" w:rsidR="00D21EE7" w:rsidRDefault="004044E2" w:rsidP="00E71606">
      <w:pPr>
        <w:pStyle w:val="TableofFigures"/>
        <w:tabs>
          <w:tab w:val="right" w:leader="dot" w:pos="9016"/>
        </w:tabs>
        <w:spacing w:line="360" w:lineRule="auto"/>
        <w:rPr>
          <w:rFonts w:asciiTheme="minorHAnsi" w:hAnsiTheme="minorHAnsi"/>
          <w:noProof/>
          <w:sz w:val="22"/>
        </w:rPr>
      </w:pPr>
      <w:hyperlink w:anchor="_Toc79500654" w:history="1">
        <w:r w:rsidR="00D21EE7" w:rsidRPr="00EF4326">
          <w:rPr>
            <w:rStyle w:val="Hyperlink"/>
            <w:noProof/>
          </w:rPr>
          <w:t>Figure 4.2.11: A fault signal induced by high dv/dt</w:t>
        </w:r>
        <w:r w:rsidR="00D21EE7">
          <w:rPr>
            <w:noProof/>
            <w:webHidden/>
          </w:rPr>
          <w:tab/>
        </w:r>
        <w:r w:rsidR="00D21EE7">
          <w:rPr>
            <w:noProof/>
            <w:webHidden/>
          </w:rPr>
          <w:fldChar w:fldCharType="begin"/>
        </w:r>
        <w:r w:rsidR="00D21EE7">
          <w:rPr>
            <w:noProof/>
            <w:webHidden/>
          </w:rPr>
          <w:instrText xml:space="preserve"> PAGEREF _Toc79500654 \h </w:instrText>
        </w:r>
        <w:r w:rsidR="00D21EE7">
          <w:rPr>
            <w:noProof/>
            <w:webHidden/>
          </w:rPr>
        </w:r>
        <w:r w:rsidR="00D21EE7">
          <w:rPr>
            <w:noProof/>
            <w:webHidden/>
          </w:rPr>
          <w:fldChar w:fldCharType="separate"/>
        </w:r>
        <w:r w:rsidR="00323363">
          <w:rPr>
            <w:noProof/>
            <w:webHidden/>
          </w:rPr>
          <w:t>117</w:t>
        </w:r>
        <w:r w:rsidR="00D21EE7">
          <w:rPr>
            <w:noProof/>
            <w:webHidden/>
          </w:rPr>
          <w:fldChar w:fldCharType="end"/>
        </w:r>
      </w:hyperlink>
    </w:p>
    <w:p w14:paraId="14CF446E" w14:textId="572DF6AD" w:rsidR="00D21EE7" w:rsidRDefault="004044E2" w:rsidP="00E71606">
      <w:pPr>
        <w:pStyle w:val="TableofFigures"/>
        <w:tabs>
          <w:tab w:val="right" w:leader="dot" w:pos="9016"/>
        </w:tabs>
        <w:spacing w:line="360" w:lineRule="auto"/>
        <w:rPr>
          <w:rFonts w:asciiTheme="minorHAnsi" w:hAnsiTheme="minorHAnsi"/>
          <w:noProof/>
          <w:sz w:val="22"/>
        </w:rPr>
      </w:pPr>
      <w:hyperlink w:anchor="_Toc79500655" w:history="1">
        <w:r w:rsidR="00D21EE7" w:rsidRPr="00EF4326">
          <w:rPr>
            <w:rStyle w:val="Hyperlink"/>
            <w:noProof/>
          </w:rPr>
          <w:t xml:space="preserve">Figure 4.3.1: </w:t>
        </w:r>
        <m:oMath>
          <m:r>
            <w:rPr>
              <w:rStyle w:val="Hyperlink"/>
              <w:rFonts w:ascii="Cambria Math" w:hAnsi="Cambria Math"/>
              <w:noProof/>
            </w:rPr>
            <m:t>Vgs</m:t>
          </m:r>
        </m:oMath>
        <w:r w:rsidR="00D21EE7" w:rsidRPr="00EF4326">
          <w:rPr>
            <w:rStyle w:val="Hyperlink"/>
            <w:noProof/>
          </w:rPr>
          <w:t xml:space="preserve"> and </w:t>
        </w:r>
        <m:oMath>
          <m:r>
            <w:rPr>
              <w:rStyle w:val="Hyperlink"/>
              <w:rFonts w:ascii="Cambria Math" w:hAnsi="Cambria Math"/>
              <w:noProof/>
            </w:rPr>
            <m:t xml:space="preserve">Vds </m:t>
          </m:r>
        </m:oMath>
        <w:r w:rsidR="00D21EE7" w:rsidRPr="00EF4326">
          <w:rPr>
            <w:rStyle w:val="Hyperlink"/>
            <w:noProof/>
          </w:rPr>
          <w:t>waveform comparison between PCB V1 and PCB V3 (a) V1 turn-on transition @ 400V/3A; (b) V1 turn-off transition @ 400V/3A; (c) V3 turn-on transition @ 400V/3A; (d) V3 turn-off transition @ 400V/3A; (e) V1 turn-on transition @ 400V/</w:t>
        </w:r>
        <w:r w:rsidR="00D21EE7" w:rsidRPr="00EF4326">
          <w:rPr>
            <w:rStyle w:val="Hyperlink"/>
            <w:rFonts w:cs="Times New Roman"/>
            <w:noProof/>
          </w:rPr>
          <w:t>6A; (f) V1 turn-off transition@ 400V/6A; (g) V3 turn-on transition@ 400V/6A; (h) V3 turn-off transition @ 400V/6A</w:t>
        </w:r>
        <w:r w:rsidR="00D21EE7">
          <w:rPr>
            <w:noProof/>
            <w:webHidden/>
          </w:rPr>
          <w:tab/>
        </w:r>
        <w:r w:rsidR="00D21EE7">
          <w:rPr>
            <w:noProof/>
            <w:webHidden/>
          </w:rPr>
          <w:fldChar w:fldCharType="begin"/>
        </w:r>
        <w:r w:rsidR="00D21EE7">
          <w:rPr>
            <w:noProof/>
            <w:webHidden/>
          </w:rPr>
          <w:instrText xml:space="preserve"> PAGEREF _Toc79500655 \h </w:instrText>
        </w:r>
        <w:r w:rsidR="00D21EE7">
          <w:rPr>
            <w:noProof/>
            <w:webHidden/>
          </w:rPr>
        </w:r>
        <w:r w:rsidR="00D21EE7">
          <w:rPr>
            <w:noProof/>
            <w:webHidden/>
          </w:rPr>
          <w:fldChar w:fldCharType="separate"/>
        </w:r>
        <w:r w:rsidR="00323363">
          <w:rPr>
            <w:noProof/>
            <w:webHidden/>
          </w:rPr>
          <w:t>120</w:t>
        </w:r>
        <w:r w:rsidR="00D21EE7">
          <w:rPr>
            <w:noProof/>
            <w:webHidden/>
          </w:rPr>
          <w:fldChar w:fldCharType="end"/>
        </w:r>
      </w:hyperlink>
    </w:p>
    <w:p w14:paraId="6E80EE39" w14:textId="0E7BF3CC" w:rsidR="00D21EE7" w:rsidRDefault="004044E2" w:rsidP="00E71606">
      <w:pPr>
        <w:pStyle w:val="TableofFigures"/>
        <w:tabs>
          <w:tab w:val="right" w:leader="dot" w:pos="9016"/>
        </w:tabs>
        <w:spacing w:line="360" w:lineRule="auto"/>
        <w:rPr>
          <w:rFonts w:asciiTheme="minorHAnsi" w:hAnsiTheme="minorHAnsi"/>
          <w:noProof/>
          <w:sz w:val="22"/>
        </w:rPr>
      </w:pPr>
      <w:hyperlink w:anchor="_Toc79500656" w:history="1">
        <w:r w:rsidR="00D21EE7" w:rsidRPr="00EF4326">
          <w:rPr>
            <w:rStyle w:val="Hyperlink"/>
            <w:noProof/>
          </w:rPr>
          <w:t>Figure 4.3.2: PCB V1 and PCB V3 switching loss comparison</w:t>
        </w:r>
        <w:r w:rsidR="00D21EE7">
          <w:rPr>
            <w:noProof/>
            <w:webHidden/>
          </w:rPr>
          <w:tab/>
        </w:r>
        <w:r w:rsidR="00D21EE7">
          <w:rPr>
            <w:noProof/>
            <w:webHidden/>
          </w:rPr>
          <w:fldChar w:fldCharType="begin"/>
        </w:r>
        <w:r w:rsidR="00D21EE7">
          <w:rPr>
            <w:noProof/>
            <w:webHidden/>
          </w:rPr>
          <w:instrText xml:space="preserve"> PAGEREF _Toc79500656 \h </w:instrText>
        </w:r>
        <w:r w:rsidR="00D21EE7">
          <w:rPr>
            <w:noProof/>
            <w:webHidden/>
          </w:rPr>
        </w:r>
        <w:r w:rsidR="00D21EE7">
          <w:rPr>
            <w:noProof/>
            <w:webHidden/>
          </w:rPr>
          <w:fldChar w:fldCharType="separate"/>
        </w:r>
        <w:r w:rsidR="00323363">
          <w:rPr>
            <w:noProof/>
            <w:webHidden/>
          </w:rPr>
          <w:t>120</w:t>
        </w:r>
        <w:r w:rsidR="00D21EE7">
          <w:rPr>
            <w:noProof/>
            <w:webHidden/>
          </w:rPr>
          <w:fldChar w:fldCharType="end"/>
        </w:r>
      </w:hyperlink>
    </w:p>
    <w:p w14:paraId="633FFEBC" w14:textId="4D2BA348" w:rsidR="00D21EE7" w:rsidRDefault="004044E2" w:rsidP="00E71606">
      <w:pPr>
        <w:pStyle w:val="TableofFigures"/>
        <w:tabs>
          <w:tab w:val="right" w:leader="dot" w:pos="9016"/>
        </w:tabs>
        <w:spacing w:line="360" w:lineRule="auto"/>
        <w:rPr>
          <w:rFonts w:asciiTheme="minorHAnsi" w:hAnsiTheme="minorHAnsi"/>
          <w:noProof/>
          <w:sz w:val="22"/>
        </w:rPr>
      </w:pPr>
      <w:hyperlink w:anchor="_Toc79500657" w:history="1">
        <w:r w:rsidR="00D21EE7" w:rsidRPr="00EF4326">
          <w:rPr>
            <w:rStyle w:val="Hyperlink"/>
            <w:noProof/>
          </w:rPr>
          <w:t>Figure 4.3.3: Selected synchronous buck converter scheme</w:t>
        </w:r>
        <w:r w:rsidR="00D21EE7">
          <w:rPr>
            <w:noProof/>
            <w:webHidden/>
          </w:rPr>
          <w:tab/>
        </w:r>
        <w:r w:rsidR="00D21EE7">
          <w:rPr>
            <w:noProof/>
            <w:webHidden/>
          </w:rPr>
          <w:fldChar w:fldCharType="begin"/>
        </w:r>
        <w:r w:rsidR="00D21EE7">
          <w:rPr>
            <w:noProof/>
            <w:webHidden/>
          </w:rPr>
          <w:instrText xml:space="preserve"> PAGEREF _Toc79500657 \h </w:instrText>
        </w:r>
        <w:r w:rsidR="00D21EE7">
          <w:rPr>
            <w:noProof/>
            <w:webHidden/>
          </w:rPr>
        </w:r>
        <w:r w:rsidR="00D21EE7">
          <w:rPr>
            <w:noProof/>
            <w:webHidden/>
          </w:rPr>
          <w:fldChar w:fldCharType="separate"/>
        </w:r>
        <w:r w:rsidR="00323363">
          <w:rPr>
            <w:noProof/>
            <w:webHidden/>
          </w:rPr>
          <w:t>121</w:t>
        </w:r>
        <w:r w:rsidR="00D21EE7">
          <w:rPr>
            <w:noProof/>
            <w:webHidden/>
          </w:rPr>
          <w:fldChar w:fldCharType="end"/>
        </w:r>
      </w:hyperlink>
    </w:p>
    <w:p w14:paraId="291C6038" w14:textId="28B0E62B" w:rsidR="00D21EE7" w:rsidRDefault="004044E2" w:rsidP="00E71606">
      <w:pPr>
        <w:pStyle w:val="TableofFigures"/>
        <w:tabs>
          <w:tab w:val="right" w:leader="dot" w:pos="9016"/>
        </w:tabs>
        <w:spacing w:line="360" w:lineRule="auto"/>
        <w:rPr>
          <w:rFonts w:asciiTheme="minorHAnsi" w:hAnsiTheme="minorHAnsi"/>
          <w:noProof/>
          <w:sz w:val="22"/>
        </w:rPr>
      </w:pPr>
      <w:hyperlink w:anchor="_Toc79500658" w:history="1">
        <w:r w:rsidR="00D21EE7" w:rsidRPr="00EF4326">
          <w:rPr>
            <w:rStyle w:val="Hyperlink"/>
            <w:noProof/>
          </w:rPr>
          <w:t>Figure 4.3.4: View of (a) synchronous buck converter prototype; (b) experimental test environment</w:t>
        </w:r>
        <w:r w:rsidR="00D21EE7">
          <w:rPr>
            <w:noProof/>
            <w:webHidden/>
          </w:rPr>
          <w:tab/>
        </w:r>
        <w:r w:rsidR="00D21EE7">
          <w:rPr>
            <w:noProof/>
            <w:webHidden/>
          </w:rPr>
          <w:fldChar w:fldCharType="begin"/>
        </w:r>
        <w:r w:rsidR="00D21EE7">
          <w:rPr>
            <w:noProof/>
            <w:webHidden/>
          </w:rPr>
          <w:instrText xml:space="preserve"> PAGEREF _Toc79500658 \h </w:instrText>
        </w:r>
        <w:r w:rsidR="00D21EE7">
          <w:rPr>
            <w:noProof/>
            <w:webHidden/>
          </w:rPr>
        </w:r>
        <w:r w:rsidR="00D21EE7">
          <w:rPr>
            <w:noProof/>
            <w:webHidden/>
          </w:rPr>
          <w:fldChar w:fldCharType="separate"/>
        </w:r>
        <w:r w:rsidR="00323363">
          <w:rPr>
            <w:noProof/>
            <w:webHidden/>
          </w:rPr>
          <w:t>124</w:t>
        </w:r>
        <w:r w:rsidR="00D21EE7">
          <w:rPr>
            <w:noProof/>
            <w:webHidden/>
          </w:rPr>
          <w:fldChar w:fldCharType="end"/>
        </w:r>
      </w:hyperlink>
    </w:p>
    <w:p w14:paraId="40A409BA" w14:textId="521BFFDB" w:rsidR="00D21EE7" w:rsidRDefault="004044E2" w:rsidP="00E71606">
      <w:pPr>
        <w:pStyle w:val="TableofFigures"/>
        <w:tabs>
          <w:tab w:val="right" w:leader="dot" w:pos="9016"/>
        </w:tabs>
        <w:spacing w:line="360" w:lineRule="auto"/>
        <w:rPr>
          <w:rFonts w:asciiTheme="minorHAnsi" w:hAnsiTheme="minorHAnsi"/>
          <w:noProof/>
          <w:sz w:val="22"/>
        </w:rPr>
      </w:pPr>
      <w:hyperlink w:anchor="_Toc79500659" w:history="1">
        <w:r w:rsidR="00D21EE7" w:rsidRPr="00EF4326">
          <w:rPr>
            <w:rStyle w:val="Hyperlink"/>
            <w:noProof/>
          </w:rPr>
          <w:t>Figure 4.3.5: Typical dead time operation</w:t>
        </w:r>
        <w:r w:rsidR="00D21EE7">
          <w:rPr>
            <w:noProof/>
            <w:webHidden/>
          </w:rPr>
          <w:tab/>
        </w:r>
        <w:r w:rsidR="00D21EE7">
          <w:rPr>
            <w:noProof/>
            <w:webHidden/>
          </w:rPr>
          <w:fldChar w:fldCharType="begin"/>
        </w:r>
        <w:r w:rsidR="00D21EE7">
          <w:rPr>
            <w:noProof/>
            <w:webHidden/>
          </w:rPr>
          <w:instrText xml:space="preserve"> PAGEREF _Toc79500659 \h </w:instrText>
        </w:r>
        <w:r w:rsidR="00D21EE7">
          <w:rPr>
            <w:noProof/>
            <w:webHidden/>
          </w:rPr>
        </w:r>
        <w:r w:rsidR="00D21EE7">
          <w:rPr>
            <w:noProof/>
            <w:webHidden/>
          </w:rPr>
          <w:fldChar w:fldCharType="separate"/>
        </w:r>
        <w:r w:rsidR="00323363">
          <w:rPr>
            <w:noProof/>
            <w:webHidden/>
          </w:rPr>
          <w:t>124</w:t>
        </w:r>
        <w:r w:rsidR="00D21EE7">
          <w:rPr>
            <w:noProof/>
            <w:webHidden/>
          </w:rPr>
          <w:fldChar w:fldCharType="end"/>
        </w:r>
      </w:hyperlink>
    </w:p>
    <w:p w14:paraId="7016060D" w14:textId="46670287" w:rsidR="00D21EE7" w:rsidRDefault="004044E2" w:rsidP="00E71606">
      <w:pPr>
        <w:pStyle w:val="TableofFigures"/>
        <w:tabs>
          <w:tab w:val="right" w:leader="dot" w:pos="9016"/>
        </w:tabs>
        <w:spacing w:line="360" w:lineRule="auto"/>
        <w:rPr>
          <w:rFonts w:asciiTheme="minorHAnsi" w:hAnsiTheme="minorHAnsi"/>
          <w:noProof/>
          <w:sz w:val="22"/>
        </w:rPr>
      </w:pPr>
      <w:hyperlink w:anchor="_Toc79500660" w:history="1">
        <w:r w:rsidR="00D21EE7" w:rsidRPr="00EF4326">
          <w:rPr>
            <w:rStyle w:val="Hyperlink"/>
            <w:noProof/>
          </w:rPr>
          <w:t>Figure 4.3.6: Efficiency comparison between PCB V1 &amp; V3 simulation result and experimental measurement in (a) hard-switching (CCM); (b) soft-switching (CRM)</w:t>
        </w:r>
        <w:r w:rsidR="00D21EE7">
          <w:rPr>
            <w:noProof/>
            <w:webHidden/>
          </w:rPr>
          <w:tab/>
        </w:r>
        <w:r w:rsidR="00D21EE7">
          <w:rPr>
            <w:noProof/>
            <w:webHidden/>
          </w:rPr>
          <w:fldChar w:fldCharType="begin"/>
        </w:r>
        <w:r w:rsidR="00D21EE7">
          <w:rPr>
            <w:noProof/>
            <w:webHidden/>
          </w:rPr>
          <w:instrText xml:space="preserve"> PAGEREF _Toc79500660 \h </w:instrText>
        </w:r>
        <w:r w:rsidR="00D21EE7">
          <w:rPr>
            <w:noProof/>
            <w:webHidden/>
          </w:rPr>
        </w:r>
        <w:r w:rsidR="00D21EE7">
          <w:rPr>
            <w:noProof/>
            <w:webHidden/>
          </w:rPr>
          <w:fldChar w:fldCharType="separate"/>
        </w:r>
        <w:r w:rsidR="00323363">
          <w:rPr>
            <w:noProof/>
            <w:webHidden/>
          </w:rPr>
          <w:t>126</w:t>
        </w:r>
        <w:r w:rsidR="00D21EE7">
          <w:rPr>
            <w:noProof/>
            <w:webHidden/>
          </w:rPr>
          <w:fldChar w:fldCharType="end"/>
        </w:r>
      </w:hyperlink>
    </w:p>
    <w:p w14:paraId="17F306A1" w14:textId="097CF12A" w:rsidR="00D21EE7" w:rsidRDefault="004044E2" w:rsidP="00E71606">
      <w:pPr>
        <w:pStyle w:val="TableofFigures"/>
        <w:tabs>
          <w:tab w:val="right" w:leader="dot" w:pos="9016"/>
        </w:tabs>
        <w:spacing w:line="360" w:lineRule="auto"/>
        <w:rPr>
          <w:rFonts w:asciiTheme="minorHAnsi" w:hAnsiTheme="minorHAnsi"/>
          <w:noProof/>
          <w:sz w:val="22"/>
        </w:rPr>
      </w:pPr>
      <w:hyperlink w:anchor="_Toc79500661" w:history="1">
        <w:r w:rsidR="00D21EE7" w:rsidRPr="00EF4326">
          <w:rPr>
            <w:rStyle w:val="Hyperlink"/>
            <w:noProof/>
          </w:rPr>
          <w:t>Figure 5.1.1: Device cross-section, simplified electric field distribution during OFF state and circuit model of (a) conventional GaN HEMT (with/without FP); (b) PSJ GaN HFET [4]</w:t>
        </w:r>
        <w:r w:rsidR="00D21EE7">
          <w:rPr>
            <w:noProof/>
            <w:webHidden/>
          </w:rPr>
          <w:tab/>
        </w:r>
        <w:r w:rsidR="00D21EE7">
          <w:rPr>
            <w:noProof/>
            <w:webHidden/>
          </w:rPr>
          <w:fldChar w:fldCharType="begin"/>
        </w:r>
        <w:r w:rsidR="00D21EE7">
          <w:rPr>
            <w:noProof/>
            <w:webHidden/>
          </w:rPr>
          <w:instrText xml:space="preserve"> PAGEREF _Toc79500661 \h </w:instrText>
        </w:r>
        <w:r w:rsidR="00D21EE7">
          <w:rPr>
            <w:noProof/>
            <w:webHidden/>
          </w:rPr>
        </w:r>
        <w:r w:rsidR="00D21EE7">
          <w:rPr>
            <w:noProof/>
            <w:webHidden/>
          </w:rPr>
          <w:fldChar w:fldCharType="separate"/>
        </w:r>
        <w:r w:rsidR="00323363">
          <w:rPr>
            <w:noProof/>
            <w:webHidden/>
          </w:rPr>
          <w:t>132</w:t>
        </w:r>
        <w:r w:rsidR="00D21EE7">
          <w:rPr>
            <w:noProof/>
            <w:webHidden/>
          </w:rPr>
          <w:fldChar w:fldCharType="end"/>
        </w:r>
      </w:hyperlink>
    </w:p>
    <w:p w14:paraId="61520329" w14:textId="7E1DF016" w:rsidR="00D21EE7" w:rsidRDefault="004044E2" w:rsidP="00E71606">
      <w:pPr>
        <w:pStyle w:val="TableofFigures"/>
        <w:tabs>
          <w:tab w:val="right" w:leader="dot" w:pos="9016"/>
        </w:tabs>
        <w:spacing w:line="360" w:lineRule="auto"/>
        <w:rPr>
          <w:rFonts w:asciiTheme="minorHAnsi" w:hAnsiTheme="minorHAnsi"/>
          <w:noProof/>
          <w:sz w:val="22"/>
        </w:rPr>
      </w:pPr>
      <w:hyperlink w:anchor="_Toc79500662" w:history="1">
        <w:r w:rsidR="00D21EE7" w:rsidRPr="00EF4326">
          <w:rPr>
            <w:rStyle w:val="Hyperlink"/>
            <w:noProof/>
          </w:rPr>
          <w:t>Figure 5.1.2: Agilent B1505A device analyser mainframe with enclousre for device placement</w:t>
        </w:r>
        <w:r w:rsidR="00D21EE7">
          <w:rPr>
            <w:noProof/>
            <w:webHidden/>
          </w:rPr>
          <w:tab/>
        </w:r>
        <w:r w:rsidR="00D21EE7">
          <w:rPr>
            <w:noProof/>
            <w:webHidden/>
          </w:rPr>
          <w:fldChar w:fldCharType="begin"/>
        </w:r>
        <w:r w:rsidR="00D21EE7">
          <w:rPr>
            <w:noProof/>
            <w:webHidden/>
          </w:rPr>
          <w:instrText xml:space="preserve"> PAGEREF _Toc79500662 \h </w:instrText>
        </w:r>
        <w:r w:rsidR="00D21EE7">
          <w:rPr>
            <w:noProof/>
            <w:webHidden/>
          </w:rPr>
        </w:r>
        <w:r w:rsidR="00D21EE7">
          <w:rPr>
            <w:noProof/>
            <w:webHidden/>
          </w:rPr>
          <w:fldChar w:fldCharType="separate"/>
        </w:r>
        <w:r w:rsidR="00323363">
          <w:rPr>
            <w:noProof/>
            <w:webHidden/>
          </w:rPr>
          <w:t>133</w:t>
        </w:r>
        <w:r w:rsidR="00D21EE7">
          <w:rPr>
            <w:noProof/>
            <w:webHidden/>
          </w:rPr>
          <w:fldChar w:fldCharType="end"/>
        </w:r>
      </w:hyperlink>
    </w:p>
    <w:p w14:paraId="22503056" w14:textId="7812E7FF" w:rsidR="00D21EE7" w:rsidRDefault="004044E2" w:rsidP="00E71606">
      <w:pPr>
        <w:pStyle w:val="TableofFigures"/>
        <w:tabs>
          <w:tab w:val="right" w:leader="dot" w:pos="9016"/>
        </w:tabs>
        <w:spacing w:line="360" w:lineRule="auto"/>
        <w:rPr>
          <w:rFonts w:asciiTheme="minorHAnsi" w:hAnsiTheme="minorHAnsi"/>
          <w:noProof/>
          <w:sz w:val="22"/>
        </w:rPr>
      </w:pPr>
      <w:hyperlink w:anchor="_Toc79500663" w:history="1">
        <w:r w:rsidR="00D21EE7" w:rsidRPr="00EF4326">
          <w:rPr>
            <w:rStyle w:val="Hyperlink"/>
            <w:noProof/>
          </w:rPr>
          <w:t>Figure 5.1.3: 1.2kV PSJ GaN HFET (a) IV characteristic; (b) CV characteristic</w:t>
        </w:r>
        <w:r w:rsidR="00D21EE7">
          <w:rPr>
            <w:noProof/>
            <w:webHidden/>
          </w:rPr>
          <w:tab/>
        </w:r>
        <w:r w:rsidR="00D21EE7">
          <w:rPr>
            <w:noProof/>
            <w:webHidden/>
          </w:rPr>
          <w:fldChar w:fldCharType="begin"/>
        </w:r>
        <w:r w:rsidR="00D21EE7">
          <w:rPr>
            <w:noProof/>
            <w:webHidden/>
          </w:rPr>
          <w:instrText xml:space="preserve"> PAGEREF _Toc79500663 \h </w:instrText>
        </w:r>
        <w:r w:rsidR="00D21EE7">
          <w:rPr>
            <w:noProof/>
            <w:webHidden/>
          </w:rPr>
        </w:r>
        <w:r w:rsidR="00D21EE7">
          <w:rPr>
            <w:noProof/>
            <w:webHidden/>
          </w:rPr>
          <w:fldChar w:fldCharType="separate"/>
        </w:r>
        <w:r w:rsidR="00323363">
          <w:rPr>
            <w:noProof/>
            <w:webHidden/>
          </w:rPr>
          <w:t>134</w:t>
        </w:r>
        <w:r w:rsidR="00D21EE7">
          <w:rPr>
            <w:noProof/>
            <w:webHidden/>
          </w:rPr>
          <w:fldChar w:fldCharType="end"/>
        </w:r>
      </w:hyperlink>
    </w:p>
    <w:p w14:paraId="795B110E" w14:textId="06D1EA83" w:rsidR="00D21EE7" w:rsidRDefault="004044E2" w:rsidP="00E71606">
      <w:pPr>
        <w:pStyle w:val="TableofFigures"/>
        <w:tabs>
          <w:tab w:val="right" w:leader="dot" w:pos="9016"/>
        </w:tabs>
        <w:spacing w:line="360" w:lineRule="auto"/>
        <w:rPr>
          <w:rFonts w:asciiTheme="minorHAnsi" w:hAnsiTheme="minorHAnsi"/>
          <w:noProof/>
          <w:sz w:val="22"/>
        </w:rPr>
      </w:pPr>
      <w:hyperlink w:anchor="_Toc79500664" w:history="1">
        <w:r w:rsidR="00D21EE7" w:rsidRPr="00EF4326">
          <w:rPr>
            <w:rStyle w:val="Hyperlink"/>
            <w:noProof/>
          </w:rPr>
          <w:t>Figure 5.1.4: The schematic of bidirectional switching module using (a) IGBT-based; (b) GaNFET-based</w:t>
        </w:r>
        <w:r w:rsidR="00D21EE7">
          <w:rPr>
            <w:noProof/>
            <w:webHidden/>
          </w:rPr>
          <w:tab/>
        </w:r>
        <w:r w:rsidR="00D21EE7">
          <w:rPr>
            <w:noProof/>
            <w:webHidden/>
          </w:rPr>
          <w:fldChar w:fldCharType="begin"/>
        </w:r>
        <w:r w:rsidR="00D21EE7">
          <w:rPr>
            <w:noProof/>
            <w:webHidden/>
          </w:rPr>
          <w:instrText xml:space="preserve"> PAGEREF _Toc79500664 \h </w:instrText>
        </w:r>
        <w:r w:rsidR="00D21EE7">
          <w:rPr>
            <w:noProof/>
            <w:webHidden/>
          </w:rPr>
        </w:r>
        <w:r w:rsidR="00D21EE7">
          <w:rPr>
            <w:noProof/>
            <w:webHidden/>
          </w:rPr>
          <w:fldChar w:fldCharType="separate"/>
        </w:r>
        <w:r w:rsidR="00323363">
          <w:rPr>
            <w:noProof/>
            <w:webHidden/>
          </w:rPr>
          <w:t>135</w:t>
        </w:r>
        <w:r w:rsidR="00D21EE7">
          <w:rPr>
            <w:noProof/>
            <w:webHidden/>
          </w:rPr>
          <w:fldChar w:fldCharType="end"/>
        </w:r>
      </w:hyperlink>
    </w:p>
    <w:p w14:paraId="35AA40AB" w14:textId="0D52AE0B" w:rsidR="00D21EE7" w:rsidRDefault="004044E2" w:rsidP="00E71606">
      <w:pPr>
        <w:pStyle w:val="TableofFigures"/>
        <w:tabs>
          <w:tab w:val="right" w:leader="dot" w:pos="9016"/>
        </w:tabs>
        <w:spacing w:line="360" w:lineRule="auto"/>
        <w:rPr>
          <w:rFonts w:asciiTheme="minorHAnsi" w:hAnsiTheme="minorHAnsi"/>
          <w:noProof/>
          <w:sz w:val="22"/>
        </w:rPr>
      </w:pPr>
      <w:hyperlink w:anchor="_Toc79500665" w:history="1">
        <w:r w:rsidR="00D21EE7" w:rsidRPr="00EF4326">
          <w:rPr>
            <w:rStyle w:val="Hyperlink"/>
            <w:noProof/>
          </w:rPr>
          <w:t>Figure 5.2.1: The schematic of three-phase buck-boost current source inverter (CSI) systems</w:t>
        </w:r>
        <w:r w:rsidR="00D21EE7">
          <w:rPr>
            <w:noProof/>
            <w:webHidden/>
          </w:rPr>
          <w:tab/>
        </w:r>
        <w:r w:rsidR="00D21EE7">
          <w:rPr>
            <w:noProof/>
            <w:webHidden/>
          </w:rPr>
          <w:fldChar w:fldCharType="begin"/>
        </w:r>
        <w:r w:rsidR="00D21EE7">
          <w:rPr>
            <w:noProof/>
            <w:webHidden/>
          </w:rPr>
          <w:instrText xml:space="preserve"> PAGEREF _Toc79500665 \h </w:instrText>
        </w:r>
        <w:r w:rsidR="00D21EE7">
          <w:rPr>
            <w:noProof/>
            <w:webHidden/>
          </w:rPr>
        </w:r>
        <w:r w:rsidR="00D21EE7">
          <w:rPr>
            <w:noProof/>
            <w:webHidden/>
          </w:rPr>
          <w:fldChar w:fldCharType="separate"/>
        </w:r>
        <w:r w:rsidR="00323363">
          <w:rPr>
            <w:noProof/>
            <w:webHidden/>
          </w:rPr>
          <w:t>136</w:t>
        </w:r>
        <w:r w:rsidR="00D21EE7">
          <w:rPr>
            <w:noProof/>
            <w:webHidden/>
          </w:rPr>
          <w:fldChar w:fldCharType="end"/>
        </w:r>
      </w:hyperlink>
    </w:p>
    <w:p w14:paraId="5F7FC041" w14:textId="010FB9E6" w:rsidR="00D21EE7" w:rsidRDefault="004044E2" w:rsidP="00E71606">
      <w:pPr>
        <w:pStyle w:val="TableofFigures"/>
        <w:tabs>
          <w:tab w:val="right" w:leader="dot" w:pos="9016"/>
        </w:tabs>
        <w:spacing w:line="360" w:lineRule="auto"/>
        <w:rPr>
          <w:rFonts w:asciiTheme="minorHAnsi" w:hAnsiTheme="minorHAnsi"/>
          <w:noProof/>
          <w:sz w:val="22"/>
        </w:rPr>
      </w:pPr>
      <w:hyperlink w:anchor="_Toc79500666" w:history="1">
        <w:r w:rsidR="00D21EE7" w:rsidRPr="00EF4326">
          <w:rPr>
            <w:rStyle w:val="Hyperlink"/>
            <w:noProof/>
          </w:rPr>
          <w:t>Figure 5.2.2: The implementation of the protection circuit for GaN-based bidirectional module</w:t>
        </w:r>
        <w:r w:rsidR="00D21EE7">
          <w:rPr>
            <w:noProof/>
            <w:webHidden/>
          </w:rPr>
          <w:tab/>
        </w:r>
        <w:r w:rsidR="00D21EE7">
          <w:rPr>
            <w:noProof/>
            <w:webHidden/>
          </w:rPr>
          <w:fldChar w:fldCharType="begin"/>
        </w:r>
        <w:r w:rsidR="00D21EE7">
          <w:rPr>
            <w:noProof/>
            <w:webHidden/>
          </w:rPr>
          <w:instrText xml:space="preserve"> PAGEREF _Toc79500666 \h </w:instrText>
        </w:r>
        <w:r w:rsidR="00D21EE7">
          <w:rPr>
            <w:noProof/>
            <w:webHidden/>
          </w:rPr>
        </w:r>
        <w:r w:rsidR="00D21EE7">
          <w:rPr>
            <w:noProof/>
            <w:webHidden/>
          </w:rPr>
          <w:fldChar w:fldCharType="separate"/>
        </w:r>
        <w:r w:rsidR="00323363">
          <w:rPr>
            <w:noProof/>
            <w:webHidden/>
          </w:rPr>
          <w:t>137</w:t>
        </w:r>
        <w:r w:rsidR="00D21EE7">
          <w:rPr>
            <w:noProof/>
            <w:webHidden/>
          </w:rPr>
          <w:fldChar w:fldCharType="end"/>
        </w:r>
      </w:hyperlink>
    </w:p>
    <w:p w14:paraId="42FF592D" w14:textId="0233C3AA" w:rsidR="00D21EE7" w:rsidRDefault="004044E2" w:rsidP="00E71606">
      <w:pPr>
        <w:pStyle w:val="TableofFigures"/>
        <w:tabs>
          <w:tab w:val="right" w:leader="dot" w:pos="9016"/>
        </w:tabs>
        <w:spacing w:line="360" w:lineRule="auto"/>
        <w:rPr>
          <w:rFonts w:asciiTheme="minorHAnsi" w:hAnsiTheme="minorHAnsi"/>
          <w:noProof/>
          <w:sz w:val="22"/>
        </w:rPr>
      </w:pPr>
      <w:hyperlink w:anchor="_Toc79500667" w:history="1">
        <w:r w:rsidR="00D21EE7" w:rsidRPr="00EF4326">
          <w:rPr>
            <w:rStyle w:val="Hyperlink"/>
            <w:noProof/>
          </w:rPr>
          <w:t xml:space="preserve">Figure 5.2.3: The normal operation of one-phase half-bridge using 2-S connected bidirectional switching module @400V/10A (a) </w:t>
        </w:r>
        <m:oMath>
          <m:r>
            <w:rPr>
              <w:rStyle w:val="Hyperlink"/>
              <w:rFonts w:ascii="Cambria Math" w:hAnsi="Cambria Math"/>
              <w:noProof/>
            </w:rPr>
            <m:t>Vna</m:t>
          </m:r>
        </m:oMath>
        <w:r w:rsidR="00D21EE7" w:rsidRPr="00EF4326">
          <w:rPr>
            <w:rStyle w:val="Hyperlink"/>
            <w:noProof/>
          </w:rPr>
          <w:t xml:space="preserve"> and </w:t>
        </w:r>
        <m:oMath>
          <m:r>
            <w:rPr>
              <w:rStyle w:val="Hyperlink"/>
              <w:rFonts w:ascii="Cambria Math" w:hAnsi="Cambria Math"/>
              <w:noProof/>
            </w:rPr>
            <m:t>Idc</m:t>
          </m:r>
        </m:oMath>
        <w:r w:rsidR="00D21EE7" w:rsidRPr="00EF4326">
          <w:rPr>
            <w:rStyle w:val="Hyperlink"/>
            <w:noProof/>
          </w:rPr>
          <w:t xml:space="preserve"> versus time; (b) Zoom-in view of switching transition; (c) </w:t>
        </w:r>
        <m:oMath>
          <m:r>
            <w:rPr>
              <w:rStyle w:val="Hyperlink"/>
              <w:rFonts w:ascii="Cambria Math" w:hAnsi="Cambria Math"/>
              <w:noProof/>
            </w:rPr>
            <m:t xml:space="preserve">Vgs </m:t>
          </m:r>
        </m:oMath>
        <w:r w:rsidR="00D21EE7" w:rsidRPr="00EF4326">
          <w:rPr>
            <w:rStyle w:val="Hyperlink"/>
            <w:noProof/>
          </w:rPr>
          <w:t>pattern of commutation strategy</w:t>
        </w:r>
        <w:r w:rsidR="00D21EE7">
          <w:rPr>
            <w:noProof/>
            <w:webHidden/>
          </w:rPr>
          <w:tab/>
        </w:r>
        <w:r w:rsidR="00D21EE7">
          <w:rPr>
            <w:noProof/>
            <w:webHidden/>
          </w:rPr>
          <w:fldChar w:fldCharType="begin"/>
        </w:r>
        <w:r w:rsidR="00D21EE7">
          <w:rPr>
            <w:noProof/>
            <w:webHidden/>
          </w:rPr>
          <w:instrText xml:space="preserve"> PAGEREF _Toc79500667 \h </w:instrText>
        </w:r>
        <w:r w:rsidR="00D21EE7">
          <w:rPr>
            <w:noProof/>
            <w:webHidden/>
          </w:rPr>
        </w:r>
        <w:r w:rsidR="00D21EE7">
          <w:rPr>
            <w:noProof/>
            <w:webHidden/>
          </w:rPr>
          <w:fldChar w:fldCharType="separate"/>
        </w:r>
        <w:r w:rsidR="00323363">
          <w:rPr>
            <w:noProof/>
            <w:webHidden/>
          </w:rPr>
          <w:t>138</w:t>
        </w:r>
        <w:r w:rsidR="00D21EE7">
          <w:rPr>
            <w:noProof/>
            <w:webHidden/>
          </w:rPr>
          <w:fldChar w:fldCharType="end"/>
        </w:r>
      </w:hyperlink>
    </w:p>
    <w:p w14:paraId="590CEBD6" w14:textId="4D68A4CA" w:rsidR="00D21EE7" w:rsidRDefault="004044E2" w:rsidP="00E71606">
      <w:pPr>
        <w:pStyle w:val="TableofFigures"/>
        <w:tabs>
          <w:tab w:val="right" w:leader="dot" w:pos="9016"/>
        </w:tabs>
        <w:spacing w:line="360" w:lineRule="auto"/>
        <w:rPr>
          <w:rFonts w:asciiTheme="minorHAnsi" w:hAnsiTheme="minorHAnsi"/>
          <w:noProof/>
          <w:sz w:val="22"/>
        </w:rPr>
      </w:pPr>
      <w:hyperlink w:anchor="_Toc79500668" w:history="1">
        <w:r w:rsidR="00D21EE7" w:rsidRPr="00EF4326">
          <w:rPr>
            <w:rStyle w:val="Hyperlink"/>
            <w:noProof/>
          </w:rPr>
          <w:t>Figure 5.3.1: The proposed desaturation circuit for d-mode PSJ GaN HFET (a) circuit diagram; (b) implementation block diagram</w:t>
        </w:r>
        <w:r w:rsidR="00D21EE7">
          <w:rPr>
            <w:noProof/>
            <w:webHidden/>
          </w:rPr>
          <w:tab/>
        </w:r>
        <w:r w:rsidR="00D21EE7">
          <w:rPr>
            <w:noProof/>
            <w:webHidden/>
          </w:rPr>
          <w:fldChar w:fldCharType="begin"/>
        </w:r>
        <w:r w:rsidR="00D21EE7">
          <w:rPr>
            <w:noProof/>
            <w:webHidden/>
          </w:rPr>
          <w:instrText xml:space="preserve"> PAGEREF _Toc79500668 \h </w:instrText>
        </w:r>
        <w:r w:rsidR="00D21EE7">
          <w:rPr>
            <w:noProof/>
            <w:webHidden/>
          </w:rPr>
        </w:r>
        <w:r w:rsidR="00D21EE7">
          <w:rPr>
            <w:noProof/>
            <w:webHidden/>
          </w:rPr>
          <w:fldChar w:fldCharType="separate"/>
        </w:r>
        <w:r w:rsidR="00323363">
          <w:rPr>
            <w:noProof/>
            <w:webHidden/>
          </w:rPr>
          <w:t>141</w:t>
        </w:r>
        <w:r w:rsidR="00D21EE7">
          <w:rPr>
            <w:noProof/>
            <w:webHidden/>
          </w:rPr>
          <w:fldChar w:fldCharType="end"/>
        </w:r>
      </w:hyperlink>
    </w:p>
    <w:p w14:paraId="5FC05E70" w14:textId="4E7070E1" w:rsidR="00D21EE7" w:rsidRDefault="004044E2" w:rsidP="00E71606">
      <w:pPr>
        <w:pStyle w:val="TableofFigures"/>
        <w:tabs>
          <w:tab w:val="right" w:leader="dot" w:pos="9016"/>
        </w:tabs>
        <w:spacing w:line="360" w:lineRule="auto"/>
        <w:rPr>
          <w:rFonts w:asciiTheme="minorHAnsi" w:hAnsiTheme="minorHAnsi"/>
          <w:noProof/>
          <w:sz w:val="22"/>
        </w:rPr>
      </w:pPr>
      <w:hyperlink w:anchor="_Toc79500669" w:history="1">
        <w:r w:rsidR="00D21EE7" w:rsidRPr="00EF4326">
          <w:rPr>
            <w:rStyle w:val="Hyperlink"/>
            <w:noProof/>
          </w:rPr>
          <w:t>Figure 5.3.2: The proposed negative power supply protection scheme for d-mode device (a) circuit diagram; (b) implementation block diagram</w:t>
        </w:r>
        <w:r w:rsidR="00D21EE7">
          <w:rPr>
            <w:noProof/>
            <w:webHidden/>
          </w:rPr>
          <w:tab/>
        </w:r>
        <w:r w:rsidR="00D21EE7">
          <w:rPr>
            <w:noProof/>
            <w:webHidden/>
          </w:rPr>
          <w:fldChar w:fldCharType="begin"/>
        </w:r>
        <w:r w:rsidR="00D21EE7">
          <w:rPr>
            <w:noProof/>
            <w:webHidden/>
          </w:rPr>
          <w:instrText xml:space="preserve"> PAGEREF _Toc79500669 \h </w:instrText>
        </w:r>
        <w:r w:rsidR="00D21EE7">
          <w:rPr>
            <w:noProof/>
            <w:webHidden/>
          </w:rPr>
        </w:r>
        <w:r w:rsidR="00D21EE7">
          <w:rPr>
            <w:noProof/>
            <w:webHidden/>
          </w:rPr>
          <w:fldChar w:fldCharType="separate"/>
        </w:r>
        <w:r w:rsidR="00323363">
          <w:rPr>
            <w:noProof/>
            <w:webHidden/>
          </w:rPr>
          <w:t>143</w:t>
        </w:r>
        <w:r w:rsidR="00D21EE7">
          <w:rPr>
            <w:noProof/>
            <w:webHidden/>
          </w:rPr>
          <w:fldChar w:fldCharType="end"/>
        </w:r>
      </w:hyperlink>
    </w:p>
    <w:p w14:paraId="71F3C587" w14:textId="4960A54A" w:rsidR="00D21EE7" w:rsidRDefault="004044E2" w:rsidP="00E71606">
      <w:pPr>
        <w:pStyle w:val="TableofFigures"/>
        <w:tabs>
          <w:tab w:val="right" w:leader="dot" w:pos="9016"/>
        </w:tabs>
        <w:spacing w:line="360" w:lineRule="auto"/>
        <w:rPr>
          <w:rFonts w:asciiTheme="minorHAnsi" w:hAnsiTheme="minorHAnsi"/>
          <w:noProof/>
          <w:sz w:val="22"/>
        </w:rPr>
      </w:pPr>
      <w:hyperlink w:anchor="_Toc79500670" w:history="1">
        <w:r w:rsidR="00D21EE7" w:rsidRPr="00EF4326">
          <w:rPr>
            <w:rStyle w:val="Hyperlink"/>
            <w:noProof/>
          </w:rPr>
          <w:t>Figure 5.3.3: (a) fault signal triggered by Ti C2000 Piccolo Launchpad; (b) experimental set-up; (c) top view of the practical PCB</w:t>
        </w:r>
        <w:r w:rsidR="00D21EE7">
          <w:rPr>
            <w:noProof/>
            <w:webHidden/>
          </w:rPr>
          <w:tab/>
        </w:r>
        <w:r w:rsidR="00D21EE7">
          <w:rPr>
            <w:noProof/>
            <w:webHidden/>
          </w:rPr>
          <w:fldChar w:fldCharType="begin"/>
        </w:r>
        <w:r w:rsidR="00D21EE7">
          <w:rPr>
            <w:noProof/>
            <w:webHidden/>
          </w:rPr>
          <w:instrText xml:space="preserve"> PAGEREF _Toc79500670 \h </w:instrText>
        </w:r>
        <w:r w:rsidR="00D21EE7">
          <w:rPr>
            <w:noProof/>
            <w:webHidden/>
          </w:rPr>
        </w:r>
        <w:r w:rsidR="00D21EE7">
          <w:rPr>
            <w:noProof/>
            <w:webHidden/>
          </w:rPr>
          <w:fldChar w:fldCharType="separate"/>
        </w:r>
        <w:r w:rsidR="00323363">
          <w:rPr>
            <w:noProof/>
            <w:webHidden/>
          </w:rPr>
          <w:t>145</w:t>
        </w:r>
        <w:r w:rsidR="00D21EE7">
          <w:rPr>
            <w:noProof/>
            <w:webHidden/>
          </w:rPr>
          <w:fldChar w:fldCharType="end"/>
        </w:r>
      </w:hyperlink>
    </w:p>
    <w:p w14:paraId="2FEDB9E4" w14:textId="3ED26319" w:rsidR="00D21EE7" w:rsidRDefault="004044E2" w:rsidP="00E71606">
      <w:pPr>
        <w:pStyle w:val="TableofFigures"/>
        <w:tabs>
          <w:tab w:val="right" w:leader="dot" w:pos="9016"/>
        </w:tabs>
        <w:spacing w:line="360" w:lineRule="auto"/>
        <w:rPr>
          <w:rFonts w:asciiTheme="minorHAnsi" w:hAnsiTheme="minorHAnsi"/>
          <w:noProof/>
          <w:sz w:val="22"/>
        </w:rPr>
      </w:pPr>
      <w:hyperlink w:anchor="_Toc79500671" w:history="1">
        <w:r w:rsidR="00D21EE7" w:rsidRPr="00EF4326">
          <w:rPr>
            <w:rStyle w:val="Hyperlink"/>
            <w:noProof/>
          </w:rPr>
          <w:t xml:space="preserve">Figure 5.3.4: </w:t>
        </w:r>
        <m:oMath>
          <m:r>
            <w:rPr>
              <w:rStyle w:val="Hyperlink"/>
              <w:rFonts w:ascii="Cambria Math" w:hAnsi="Cambria Math"/>
              <w:noProof/>
            </w:rPr>
            <m:t>Ids</m:t>
          </m:r>
        </m:oMath>
        <w:r w:rsidR="00D21EE7" w:rsidRPr="00EF4326">
          <w:rPr>
            <w:rStyle w:val="Hyperlink"/>
            <w:noProof/>
          </w:rPr>
          <w:t xml:space="preserve"> vs. </w:t>
        </w:r>
        <m:oMath>
          <m:r>
            <w:rPr>
              <w:rStyle w:val="Hyperlink"/>
              <w:rFonts w:ascii="Cambria Math" w:hAnsi="Cambria Math"/>
              <w:noProof/>
            </w:rPr>
            <m:t>Vds</m:t>
          </m:r>
        </m:oMath>
        <w:r w:rsidR="00D21EE7" w:rsidRPr="00EF4326">
          <w:rPr>
            <w:rStyle w:val="Hyperlink"/>
            <w:noProof/>
          </w:rPr>
          <w:t xml:space="preserve"> characteristics and selected forward operation points of (a) PSJ GaN HFET; (b) SiC JFET</w:t>
        </w:r>
        <w:r w:rsidR="00D21EE7">
          <w:rPr>
            <w:noProof/>
            <w:webHidden/>
          </w:rPr>
          <w:tab/>
        </w:r>
        <w:r w:rsidR="00D21EE7">
          <w:rPr>
            <w:noProof/>
            <w:webHidden/>
          </w:rPr>
          <w:fldChar w:fldCharType="begin"/>
        </w:r>
        <w:r w:rsidR="00D21EE7">
          <w:rPr>
            <w:noProof/>
            <w:webHidden/>
          </w:rPr>
          <w:instrText xml:space="preserve"> PAGEREF _Toc79500671 \h </w:instrText>
        </w:r>
        <w:r w:rsidR="00D21EE7">
          <w:rPr>
            <w:noProof/>
            <w:webHidden/>
          </w:rPr>
        </w:r>
        <w:r w:rsidR="00D21EE7">
          <w:rPr>
            <w:noProof/>
            <w:webHidden/>
          </w:rPr>
          <w:fldChar w:fldCharType="separate"/>
        </w:r>
        <w:r w:rsidR="00323363">
          <w:rPr>
            <w:noProof/>
            <w:webHidden/>
          </w:rPr>
          <w:t>145</w:t>
        </w:r>
        <w:r w:rsidR="00D21EE7">
          <w:rPr>
            <w:noProof/>
            <w:webHidden/>
          </w:rPr>
          <w:fldChar w:fldCharType="end"/>
        </w:r>
      </w:hyperlink>
    </w:p>
    <w:p w14:paraId="4E011E65" w14:textId="09EBCEF9" w:rsidR="00D21EE7" w:rsidRDefault="004044E2" w:rsidP="00E71606">
      <w:pPr>
        <w:pStyle w:val="TableofFigures"/>
        <w:tabs>
          <w:tab w:val="right" w:leader="dot" w:pos="9016"/>
        </w:tabs>
        <w:spacing w:line="360" w:lineRule="auto"/>
        <w:rPr>
          <w:rFonts w:asciiTheme="minorHAnsi" w:hAnsiTheme="minorHAnsi"/>
          <w:noProof/>
          <w:sz w:val="22"/>
        </w:rPr>
      </w:pPr>
      <w:hyperlink w:anchor="_Toc79500672" w:history="1">
        <w:r w:rsidR="00D21EE7" w:rsidRPr="00EF4326">
          <w:rPr>
            <w:rStyle w:val="Hyperlink"/>
            <w:noProof/>
          </w:rPr>
          <w:t>Figure 5.3.5: Comparison of simulation and experimental result of proposed desaturation scheme of (a) PSJ GaN HFET drain current, zoom-in view of drain current and corresponding Vdesat; (b) SiC JFET drain current, zoom-in view of drain current and corresponding Vdesat</w:t>
        </w:r>
        <w:r w:rsidR="00D21EE7">
          <w:rPr>
            <w:noProof/>
            <w:webHidden/>
          </w:rPr>
          <w:tab/>
        </w:r>
        <w:r w:rsidR="00D21EE7">
          <w:rPr>
            <w:noProof/>
            <w:webHidden/>
          </w:rPr>
          <w:fldChar w:fldCharType="begin"/>
        </w:r>
        <w:r w:rsidR="00D21EE7">
          <w:rPr>
            <w:noProof/>
            <w:webHidden/>
          </w:rPr>
          <w:instrText xml:space="preserve"> PAGEREF _Toc79500672 \h </w:instrText>
        </w:r>
        <w:r w:rsidR="00D21EE7">
          <w:rPr>
            <w:noProof/>
            <w:webHidden/>
          </w:rPr>
        </w:r>
        <w:r w:rsidR="00D21EE7">
          <w:rPr>
            <w:noProof/>
            <w:webHidden/>
          </w:rPr>
          <w:fldChar w:fldCharType="separate"/>
        </w:r>
        <w:r w:rsidR="00323363">
          <w:rPr>
            <w:noProof/>
            <w:webHidden/>
          </w:rPr>
          <w:t>149</w:t>
        </w:r>
        <w:r w:rsidR="00D21EE7">
          <w:rPr>
            <w:noProof/>
            <w:webHidden/>
          </w:rPr>
          <w:fldChar w:fldCharType="end"/>
        </w:r>
      </w:hyperlink>
    </w:p>
    <w:p w14:paraId="1BF7D5DF" w14:textId="30601C79" w:rsidR="00D21EE7" w:rsidRDefault="004044E2" w:rsidP="00E71606">
      <w:pPr>
        <w:pStyle w:val="TableofFigures"/>
        <w:tabs>
          <w:tab w:val="right" w:leader="dot" w:pos="9016"/>
        </w:tabs>
        <w:spacing w:line="360" w:lineRule="auto"/>
        <w:rPr>
          <w:rFonts w:asciiTheme="minorHAnsi" w:hAnsiTheme="minorHAnsi"/>
          <w:noProof/>
          <w:sz w:val="22"/>
        </w:rPr>
      </w:pPr>
      <w:hyperlink w:anchor="_Toc79500673" w:history="1">
        <w:r w:rsidR="00D21EE7" w:rsidRPr="00EF4326">
          <w:rPr>
            <w:rStyle w:val="Hyperlink"/>
            <w:noProof/>
          </w:rPr>
          <w:t>Figure 5.3.6: Si828x series integrated gate driver desaturation detector parameters</w:t>
        </w:r>
        <w:r w:rsidR="00D21EE7">
          <w:rPr>
            <w:noProof/>
            <w:webHidden/>
          </w:rPr>
          <w:tab/>
        </w:r>
        <w:r w:rsidR="00D21EE7">
          <w:rPr>
            <w:noProof/>
            <w:webHidden/>
          </w:rPr>
          <w:fldChar w:fldCharType="begin"/>
        </w:r>
        <w:r w:rsidR="00D21EE7">
          <w:rPr>
            <w:noProof/>
            <w:webHidden/>
          </w:rPr>
          <w:instrText xml:space="preserve"> PAGEREF _Toc79500673 \h </w:instrText>
        </w:r>
        <w:r w:rsidR="00D21EE7">
          <w:rPr>
            <w:noProof/>
            <w:webHidden/>
          </w:rPr>
        </w:r>
        <w:r w:rsidR="00D21EE7">
          <w:rPr>
            <w:noProof/>
            <w:webHidden/>
          </w:rPr>
          <w:fldChar w:fldCharType="separate"/>
        </w:r>
        <w:r w:rsidR="00323363">
          <w:rPr>
            <w:noProof/>
            <w:webHidden/>
          </w:rPr>
          <w:t>151</w:t>
        </w:r>
        <w:r w:rsidR="00D21EE7">
          <w:rPr>
            <w:noProof/>
            <w:webHidden/>
          </w:rPr>
          <w:fldChar w:fldCharType="end"/>
        </w:r>
      </w:hyperlink>
    </w:p>
    <w:p w14:paraId="0DD482F0" w14:textId="5C8E2493" w:rsidR="00D21EE7" w:rsidRDefault="004044E2" w:rsidP="00E71606">
      <w:pPr>
        <w:pStyle w:val="TableofFigures"/>
        <w:tabs>
          <w:tab w:val="right" w:leader="dot" w:pos="9016"/>
        </w:tabs>
        <w:spacing w:line="360" w:lineRule="auto"/>
        <w:rPr>
          <w:rFonts w:asciiTheme="minorHAnsi" w:hAnsiTheme="minorHAnsi"/>
          <w:noProof/>
          <w:sz w:val="22"/>
        </w:rPr>
      </w:pPr>
      <w:hyperlink w:anchor="_Toc79500674" w:history="1">
        <w:r w:rsidR="00D21EE7" w:rsidRPr="00EF4326">
          <w:rPr>
            <w:rStyle w:val="Hyperlink"/>
            <w:noProof/>
          </w:rPr>
          <w:t xml:space="preserve">Figure 5.3.7: The proposed negative power supply protection result (a) time frame; (b) zoom-in view of </w:t>
        </w:r>
        <m:oMath>
          <m:r>
            <w:rPr>
              <w:rStyle w:val="Hyperlink"/>
              <w:rFonts w:ascii="Cambria Math" w:hAnsi="Cambria Math"/>
              <w:noProof/>
            </w:rPr>
            <m:t>Vgs</m:t>
          </m:r>
        </m:oMath>
        <w:r w:rsidR="00D21EE7" w:rsidRPr="00EF4326">
          <w:rPr>
            <w:rStyle w:val="Hyperlink"/>
            <w:noProof/>
          </w:rPr>
          <w:t xml:space="preserve"> and </w:t>
        </w:r>
        <m:oMath>
          <m:r>
            <w:rPr>
              <w:rStyle w:val="Hyperlink"/>
              <w:rFonts w:ascii="Cambria Math" w:hAnsi="Cambria Math"/>
              <w:noProof/>
            </w:rPr>
            <m:t>Vds</m:t>
          </m:r>
        </m:oMath>
        <w:r w:rsidR="00D21EE7">
          <w:rPr>
            <w:noProof/>
            <w:webHidden/>
          </w:rPr>
          <w:tab/>
        </w:r>
        <w:r w:rsidR="00D21EE7">
          <w:rPr>
            <w:noProof/>
            <w:webHidden/>
          </w:rPr>
          <w:fldChar w:fldCharType="begin"/>
        </w:r>
        <w:r w:rsidR="00D21EE7">
          <w:rPr>
            <w:noProof/>
            <w:webHidden/>
          </w:rPr>
          <w:instrText xml:space="preserve"> PAGEREF _Toc79500674 \h </w:instrText>
        </w:r>
        <w:r w:rsidR="00D21EE7">
          <w:rPr>
            <w:noProof/>
            <w:webHidden/>
          </w:rPr>
        </w:r>
        <w:r w:rsidR="00D21EE7">
          <w:rPr>
            <w:noProof/>
            <w:webHidden/>
          </w:rPr>
          <w:fldChar w:fldCharType="separate"/>
        </w:r>
        <w:r w:rsidR="00323363">
          <w:rPr>
            <w:noProof/>
            <w:webHidden/>
          </w:rPr>
          <w:t>152</w:t>
        </w:r>
        <w:r w:rsidR="00D21EE7">
          <w:rPr>
            <w:noProof/>
            <w:webHidden/>
          </w:rPr>
          <w:fldChar w:fldCharType="end"/>
        </w:r>
      </w:hyperlink>
    </w:p>
    <w:p w14:paraId="2CAFEA22" w14:textId="77973A29" w:rsidR="00D21EE7" w:rsidRDefault="004044E2" w:rsidP="00E71606">
      <w:pPr>
        <w:pStyle w:val="TableofFigures"/>
        <w:tabs>
          <w:tab w:val="right" w:leader="dot" w:pos="9016"/>
        </w:tabs>
        <w:spacing w:line="360" w:lineRule="auto"/>
        <w:rPr>
          <w:rFonts w:asciiTheme="minorHAnsi" w:hAnsiTheme="minorHAnsi"/>
          <w:noProof/>
          <w:sz w:val="22"/>
        </w:rPr>
      </w:pPr>
      <w:hyperlink w:anchor="_Toc79500675" w:history="1">
        <w:r w:rsidR="00D21EE7" w:rsidRPr="00EF4326">
          <w:rPr>
            <w:rStyle w:val="Hyperlink"/>
            <w:noProof/>
          </w:rPr>
          <w:t>Figure A.1: Depletion mode device capacitance-voltage measurement setup using Agilent B1505A of (a) Coss; (b) Crss; (c) Ciss</w:t>
        </w:r>
        <w:r w:rsidR="00D21EE7">
          <w:rPr>
            <w:noProof/>
            <w:webHidden/>
          </w:rPr>
          <w:tab/>
        </w:r>
        <w:r w:rsidR="00D21EE7">
          <w:rPr>
            <w:noProof/>
            <w:webHidden/>
          </w:rPr>
          <w:fldChar w:fldCharType="begin"/>
        </w:r>
        <w:r w:rsidR="00D21EE7">
          <w:rPr>
            <w:noProof/>
            <w:webHidden/>
          </w:rPr>
          <w:instrText xml:space="preserve"> PAGEREF _Toc79500675 \h </w:instrText>
        </w:r>
        <w:r w:rsidR="00D21EE7">
          <w:rPr>
            <w:noProof/>
            <w:webHidden/>
          </w:rPr>
        </w:r>
        <w:r w:rsidR="00D21EE7">
          <w:rPr>
            <w:noProof/>
            <w:webHidden/>
          </w:rPr>
          <w:fldChar w:fldCharType="separate"/>
        </w:r>
        <w:r w:rsidR="00323363">
          <w:rPr>
            <w:noProof/>
            <w:webHidden/>
          </w:rPr>
          <w:t>162</w:t>
        </w:r>
        <w:r w:rsidR="00D21EE7">
          <w:rPr>
            <w:noProof/>
            <w:webHidden/>
          </w:rPr>
          <w:fldChar w:fldCharType="end"/>
        </w:r>
      </w:hyperlink>
    </w:p>
    <w:p w14:paraId="73B5F5FC" w14:textId="5629C76F" w:rsidR="00D21EE7" w:rsidRDefault="004044E2" w:rsidP="00E71606">
      <w:pPr>
        <w:pStyle w:val="TableofFigures"/>
        <w:tabs>
          <w:tab w:val="right" w:leader="dot" w:pos="9016"/>
        </w:tabs>
        <w:spacing w:line="360" w:lineRule="auto"/>
        <w:rPr>
          <w:rFonts w:asciiTheme="minorHAnsi" w:hAnsiTheme="minorHAnsi"/>
          <w:noProof/>
          <w:sz w:val="22"/>
        </w:rPr>
      </w:pPr>
      <w:hyperlink w:anchor="_Toc79500676" w:history="1">
        <w:r w:rsidR="00D21EE7" w:rsidRPr="00EF4326">
          <w:rPr>
            <w:rStyle w:val="Hyperlink"/>
            <w:noProof/>
          </w:rPr>
          <w:t>Figure A.2: (a) practical view of 1.2kV PSJ GaNFET mounted on DBC structure; (b) practical view of 1.2kV PSJ GaNFET  in TO-247 package</w:t>
        </w:r>
        <w:r w:rsidR="00D21EE7">
          <w:rPr>
            <w:noProof/>
            <w:webHidden/>
          </w:rPr>
          <w:tab/>
        </w:r>
        <w:r w:rsidR="00D21EE7">
          <w:rPr>
            <w:noProof/>
            <w:webHidden/>
          </w:rPr>
          <w:fldChar w:fldCharType="begin"/>
        </w:r>
        <w:r w:rsidR="00D21EE7">
          <w:rPr>
            <w:noProof/>
            <w:webHidden/>
          </w:rPr>
          <w:instrText xml:space="preserve"> PAGEREF _Toc79500676 \h </w:instrText>
        </w:r>
        <w:r w:rsidR="00D21EE7">
          <w:rPr>
            <w:noProof/>
            <w:webHidden/>
          </w:rPr>
        </w:r>
        <w:r w:rsidR="00D21EE7">
          <w:rPr>
            <w:noProof/>
            <w:webHidden/>
          </w:rPr>
          <w:fldChar w:fldCharType="separate"/>
        </w:r>
        <w:r w:rsidR="00323363">
          <w:rPr>
            <w:noProof/>
            <w:webHidden/>
          </w:rPr>
          <w:t>163</w:t>
        </w:r>
        <w:r w:rsidR="00D21EE7">
          <w:rPr>
            <w:noProof/>
            <w:webHidden/>
          </w:rPr>
          <w:fldChar w:fldCharType="end"/>
        </w:r>
      </w:hyperlink>
    </w:p>
    <w:p w14:paraId="26AACA5F" w14:textId="464FD8A9" w:rsidR="00D21EE7" w:rsidRDefault="004044E2" w:rsidP="00E71606">
      <w:pPr>
        <w:pStyle w:val="TableofFigures"/>
        <w:tabs>
          <w:tab w:val="right" w:leader="dot" w:pos="9016"/>
        </w:tabs>
        <w:spacing w:line="360" w:lineRule="auto"/>
        <w:rPr>
          <w:rFonts w:asciiTheme="minorHAnsi" w:hAnsiTheme="minorHAnsi"/>
          <w:noProof/>
          <w:sz w:val="22"/>
        </w:rPr>
      </w:pPr>
      <w:hyperlink w:anchor="_Toc79500677" w:history="1">
        <w:r w:rsidR="00D21EE7" w:rsidRPr="00EF4326">
          <w:rPr>
            <w:rStyle w:val="Hyperlink"/>
            <w:noProof/>
          </w:rPr>
          <w:t>Figure A.3: The schematic of normally-on WBG device protection scheme</w:t>
        </w:r>
        <w:r w:rsidR="00D21EE7">
          <w:rPr>
            <w:noProof/>
            <w:webHidden/>
          </w:rPr>
          <w:tab/>
        </w:r>
        <w:r w:rsidR="00D21EE7">
          <w:rPr>
            <w:noProof/>
            <w:webHidden/>
          </w:rPr>
          <w:fldChar w:fldCharType="begin"/>
        </w:r>
        <w:r w:rsidR="00D21EE7">
          <w:rPr>
            <w:noProof/>
            <w:webHidden/>
          </w:rPr>
          <w:instrText xml:space="preserve"> PAGEREF _Toc79500677 \h </w:instrText>
        </w:r>
        <w:r w:rsidR="00D21EE7">
          <w:rPr>
            <w:noProof/>
            <w:webHidden/>
          </w:rPr>
        </w:r>
        <w:r w:rsidR="00D21EE7">
          <w:rPr>
            <w:noProof/>
            <w:webHidden/>
          </w:rPr>
          <w:fldChar w:fldCharType="separate"/>
        </w:r>
        <w:r w:rsidR="00323363">
          <w:rPr>
            <w:noProof/>
            <w:webHidden/>
          </w:rPr>
          <w:t>165</w:t>
        </w:r>
        <w:r w:rsidR="00D21EE7">
          <w:rPr>
            <w:noProof/>
            <w:webHidden/>
          </w:rPr>
          <w:fldChar w:fldCharType="end"/>
        </w:r>
      </w:hyperlink>
    </w:p>
    <w:p w14:paraId="012261E0" w14:textId="085FB0ED" w:rsidR="00D21EE7" w:rsidRDefault="004044E2" w:rsidP="00E71606">
      <w:pPr>
        <w:pStyle w:val="TableofFigures"/>
        <w:tabs>
          <w:tab w:val="right" w:leader="dot" w:pos="9016"/>
        </w:tabs>
        <w:spacing w:line="360" w:lineRule="auto"/>
        <w:rPr>
          <w:rFonts w:asciiTheme="minorHAnsi" w:hAnsiTheme="minorHAnsi"/>
          <w:noProof/>
          <w:sz w:val="22"/>
        </w:rPr>
      </w:pPr>
      <w:hyperlink w:anchor="_Toc79500678" w:history="1">
        <w:r w:rsidR="00D21EE7" w:rsidRPr="00EF4326">
          <w:rPr>
            <w:rStyle w:val="Hyperlink"/>
            <w:noProof/>
          </w:rPr>
          <w:t>Figure A.4: Normally-on WBG device protection PCB layout (a) top layer + inner layer1; (b) bottom layer + inner layer 2</w:t>
        </w:r>
        <w:r w:rsidR="00D21EE7">
          <w:rPr>
            <w:noProof/>
            <w:webHidden/>
          </w:rPr>
          <w:tab/>
        </w:r>
        <w:r w:rsidR="00D21EE7">
          <w:rPr>
            <w:noProof/>
            <w:webHidden/>
          </w:rPr>
          <w:fldChar w:fldCharType="begin"/>
        </w:r>
        <w:r w:rsidR="00D21EE7">
          <w:rPr>
            <w:noProof/>
            <w:webHidden/>
          </w:rPr>
          <w:instrText xml:space="preserve"> PAGEREF _Toc79500678 \h </w:instrText>
        </w:r>
        <w:r w:rsidR="00D21EE7">
          <w:rPr>
            <w:noProof/>
            <w:webHidden/>
          </w:rPr>
        </w:r>
        <w:r w:rsidR="00D21EE7">
          <w:rPr>
            <w:noProof/>
            <w:webHidden/>
          </w:rPr>
          <w:fldChar w:fldCharType="separate"/>
        </w:r>
        <w:r w:rsidR="00323363">
          <w:rPr>
            <w:noProof/>
            <w:webHidden/>
          </w:rPr>
          <w:t>166</w:t>
        </w:r>
        <w:r w:rsidR="00D21EE7">
          <w:rPr>
            <w:noProof/>
            <w:webHidden/>
          </w:rPr>
          <w:fldChar w:fldCharType="end"/>
        </w:r>
      </w:hyperlink>
    </w:p>
    <w:p w14:paraId="1F118D2B" w14:textId="6DB469D1" w:rsidR="00D21EE7" w:rsidRDefault="004044E2" w:rsidP="00E71606">
      <w:pPr>
        <w:pStyle w:val="TableofFigures"/>
        <w:tabs>
          <w:tab w:val="right" w:leader="dot" w:pos="9016"/>
        </w:tabs>
        <w:spacing w:line="360" w:lineRule="auto"/>
        <w:rPr>
          <w:rFonts w:asciiTheme="minorHAnsi" w:hAnsiTheme="minorHAnsi"/>
          <w:noProof/>
          <w:sz w:val="22"/>
        </w:rPr>
      </w:pPr>
      <w:hyperlink w:anchor="_Toc79500679" w:history="1">
        <w:r w:rsidR="00D21EE7" w:rsidRPr="00EF4326">
          <w:rPr>
            <w:rStyle w:val="Hyperlink"/>
            <w:noProof/>
          </w:rPr>
          <w:t>Figure A.5: DPT signal generated by Matlab Simulink (adds-on package: Embedded Coder Support Package for Texas Instruments C2000 Processors)</w:t>
        </w:r>
        <w:r w:rsidR="00D21EE7">
          <w:rPr>
            <w:noProof/>
            <w:webHidden/>
          </w:rPr>
          <w:tab/>
        </w:r>
        <w:r w:rsidR="00D21EE7">
          <w:rPr>
            <w:noProof/>
            <w:webHidden/>
          </w:rPr>
          <w:fldChar w:fldCharType="begin"/>
        </w:r>
        <w:r w:rsidR="00D21EE7">
          <w:rPr>
            <w:noProof/>
            <w:webHidden/>
          </w:rPr>
          <w:instrText xml:space="preserve"> PAGEREF _Toc79500679 \h </w:instrText>
        </w:r>
        <w:r w:rsidR="00D21EE7">
          <w:rPr>
            <w:noProof/>
            <w:webHidden/>
          </w:rPr>
        </w:r>
        <w:r w:rsidR="00D21EE7">
          <w:rPr>
            <w:noProof/>
            <w:webHidden/>
          </w:rPr>
          <w:fldChar w:fldCharType="separate"/>
        </w:r>
        <w:r w:rsidR="00323363">
          <w:rPr>
            <w:noProof/>
            <w:webHidden/>
          </w:rPr>
          <w:t>167</w:t>
        </w:r>
        <w:r w:rsidR="00D21EE7">
          <w:rPr>
            <w:noProof/>
            <w:webHidden/>
          </w:rPr>
          <w:fldChar w:fldCharType="end"/>
        </w:r>
      </w:hyperlink>
    </w:p>
    <w:p w14:paraId="7F616656" w14:textId="625E2F1F" w:rsidR="00D21EE7" w:rsidRDefault="004044E2" w:rsidP="00E71606">
      <w:pPr>
        <w:pStyle w:val="TableofFigures"/>
        <w:tabs>
          <w:tab w:val="right" w:leader="dot" w:pos="9016"/>
        </w:tabs>
        <w:spacing w:line="360" w:lineRule="auto"/>
        <w:rPr>
          <w:rFonts w:asciiTheme="minorHAnsi" w:hAnsiTheme="minorHAnsi"/>
          <w:noProof/>
          <w:sz w:val="22"/>
        </w:rPr>
      </w:pPr>
      <w:hyperlink w:anchor="_Toc79500680" w:history="1">
        <w:r w:rsidR="00D21EE7" w:rsidRPr="00EF4326">
          <w:rPr>
            <w:rStyle w:val="Hyperlink"/>
            <w:noProof/>
          </w:rPr>
          <w:t>Figure A.6: Fault signal generated by Matlab Simulink (adds-on package: Embedded Coder Support Package for Texas Instruments C2000 Processors)</w:t>
        </w:r>
        <w:r w:rsidR="00D21EE7">
          <w:rPr>
            <w:noProof/>
            <w:webHidden/>
          </w:rPr>
          <w:tab/>
        </w:r>
        <w:r w:rsidR="00D21EE7">
          <w:rPr>
            <w:noProof/>
            <w:webHidden/>
          </w:rPr>
          <w:fldChar w:fldCharType="begin"/>
        </w:r>
        <w:r w:rsidR="00D21EE7">
          <w:rPr>
            <w:noProof/>
            <w:webHidden/>
          </w:rPr>
          <w:instrText xml:space="preserve"> PAGEREF _Toc79500680 \h </w:instrText>
        </w:r>
        <w:r w:rsidR="00D21EE7">
          <w:rPr>
            <w:noProof/>
            <w:webHidden/>
          </w:rPr>
        </w:r>
        <w:r w:rsidR="00D21EE7">
          <w:rPr>
            <w:noProof/>
            <w:webHidden/>
          </w:rPr>
          <w:fldChar w:fldCharType="separate"/>
        </w:r>
        <w:r w:rsidR="00323363">
          <w:rPr>
            <w:noProof/>
            <w:webHidden/>
          </w:rPr>
          <w:t>169</w:t>
        </w:r>
        <w:r w:rsidR="00D21EE7">
          <w:rPr>
            <w:noProof/>
            <w:webHidden/>
          </w:rPr>
          <w:fldChar w:fldCharType="end"/>
        </w:r>
      </w:hyperlink>
    </w:p>
    <w:p w14:paraId="1A26773A" w14:textId="569FF407" w:rsidR="00504B96" w:rsidRPr="00131F06" w:rsidRDefault="00B8328F" w:rsidP="00E71606">
      <w:pPr>
        <w:spacing w:line="360" w:lineRule="auto"/>
        <w:rPr>
          <w:i/>
        </w:rPr>
      </w:pPr>
      <w:r w:rsidRPr="00511CE9">
        <w:fldChar w:fldCharType="end"/>
      </w:r>
    </w:p>
    <w:p w14:paraId="50B8B4C0" w14:textId="77777777" w:rsidR="004B06E4" w:rsidRDefault="004B06E4" w:rsidP="004B06E4"/>
    <w:p w14:paraId="58FB0AEE" w14:textId="77777777" w:rsidR="004B06E4" w:rsidRDefault="004B06E4" w:rsidP="004B06E4"/>
    <w:p w14:paraId="31DF3CDB" w14:textId="77777777" w:rsidR="004B06E4" w:rsidRDefault="004B06E4" w:rsidP="004B06E4"/>
    <w:p w14:paraId="5C2E62B7" w14:textId="77777777" w:rsidR="004B06E4" w:rsidRDefault="004B06E4" w:rsidP="004B06E4"/>
    <w:p w14:paraId="7A8DF96B" w14:textId="77777777" w:rsidR="004B06E4" w:rsidRDefault="004B06E4" w:rsidP="004B06E4"/>
    <w:p w14:paraId="33A67023" w14:textId="77777777" w:rsidR="004B06E4" w:rsidRDefault="004B06E4" w:rsidP="004B06E4"/>
    <w:p w14:paraId="1328C8B5" w14:textId="77777777" w:rsidR="004B06E4" w:rsidRDefault="004B06E4" w:rsidP="004B06E4"/>
    <w:p w14:paraId="1EA88100" w14:textId="77777777" w:rsidR="004B06E4" w:rsidRDefault="004B06E4" w:rsidP="004B06E4"/>
    <w:p w14:paraId="4169AE26" w14:textId="0B7E882F" w:rsidR="00DD275E" w:rsidRDefault="00DD275E" w:rsidP="004B06E4"/>
    <w:p w14:paraId="103B298D" w14:textId="4396AC77" w:rsidR="004274CB" w:rsidRDefault="004274CB" w:rsidP="004B06E4"/>
    <w:p w14:paraId="06632993" w14:textId="05A2DEE6" w:rsidR="004274CB" w:rsidRDefault="004274CB" w:rsidP="004B06E4"/>
    <w:p w14:paraId="799299AF" w14:textId="77777777" w:rsidR="00C42FFA" w:rsidRDefault="004B06E4" w:rsidP="00E71606">
      <w:pPr>
        <w:pStyle w:val="Heading1"/>
        <w:spacing w:line="360" w:lineRule="auto"/>
        <w:rPr>
          <w:noProof/>
        </w:rPr>
      </w:pPr>
      <w:bookmarkStart w:id="35" w:name="_Toc66052546"/>
      <w:bookmarkStart w:id="36" w:name="_Toc79501137"/>
      <w:r>
        <w:lastRenderedPageBreak/>
        <w:t>List of Tables</w:t>
      </w:r>
      <w:bookmarkEnd w:id="35"/>
      <w:bookmarkEnd w:id="36"/>
      <w:r w:rsidR="0060531A">
        <w:fldChar w:fldCharType="begin"/>
      </w:r>
      <w:r w:rsidR="0060531A">
        <w:instrText xml:space="preserve"> TOC \h \z \c "Table" </w:instrText>
      </w:r>
      <w:r w:rsidR="0060531A">
        <w:fldChar w:fldCharType="end"/>
      </w:r>
      <w:r w:rsidR="0060531A">
        <w:fldChar w:fldCharType="begin"/>
      </w:r>
      <w:r w:rsidR="0060531A">
        <w:instrText xml:space="preserve"> TOC \h \z \c "Table" </w:instrText>
      </w:r>
      <w:r w:rsidR="0060531A">
        <w:fldChar w:fldCharType="separate"/>
      </w:r>
    </w:p>
    <w:p w14:paraId="081ED872" w14:textId="564FE752" w:rsidR="00C42FFA" w:rsidRPr="006C4F27" w:rsidRDefault="004044E2" w:rsidP="00E71606">
      <w:pPr>
        <w:pStyle w:val="TableofFigures"/>
        <w:tabs>
          <w:tab w:val="right" w:leader="dot" w:pos="9016"/>
        </w:tabs>
        <w:spacing w:line="360" w:lineRule="auto"/>
        <w:rPr>
          <w:rFonts w:asciiTheme="minorHAnsi" w:hAnsiTheme="minorHAnsi"/>
          <w:b/>
          <w:bCs/>
          <w:noProof/>
          <w:sz w:val="22"/>
        </w:rPr>
      </w:pPr>
      <w:hyperlink w:anchor="_Toc78824842" w:history="1">
        <w:r w:rsidR="00C42FFA" w:rsidRPr="006C4F27">
          <w:rPr>
            <w:rStyle w:val="Hyperlink"/>
            <w:b/>
            <w:bCs/>
            <w:noProof/>
          </w:rPr>
          <w:t>Table 1.1: Several available GaN devices in the market (all data based on 25 °C unless specified)</w:t>
        </w:r>
        <w:r w:rsidR="00C42FFA" w:rsidRPr="006C4F27">
          <w:rPr>
            <w:b/>
            <w:bCs/>
            <w:noProof/>
            <w:webHidden/>
          </w:rPr>
          <w:tab/>
        </w:r>
        <w:r w:rsidR="00C42FFA" w:rsidRPr="006C4F27">
          <w:rPr>
            <w:b/>
            <w:bCs/>
            <w:noProof/>
            <w:webHidden/>
          </w:rPr>
          <w:fldChar w:fldCharType="begin"/>
        </w:r>
        <w:r w:rsidR="00C42FFA" w:rsidRPr="006C4F27">
          <w:rPr>
            <w:b/>
            <w:bCs/>
            <w:noProof/>
            <w:webHidden/>
          </w:rPr>
          <w:instrText xml:space="preserve"> PAGEREF _Toc78824842 \h </w:instrText>
        </w:r>
        <w:r w:rsidR="00C42FFA" w:rsidRPr="006C4F27">
          <w:rPr>
            <w:b/>
            <w:bCs/>
            <w:noProof/>
            <w:webHidden/>
          </w:rPr>
        </w:r>
        <w:r w:rsidR="00C42FFA" w:rsidRPr="006C4F27">
          <w:rPr>
            <w:b/>
            <w:bCs/>
            <w:noProof/>
            <w:webHidden/>
          </w:rPr>
          <w:fldChar w:fldCharType="separate"/>
        </w:r>
        <w:r w:rsidR="00323363">
          <w:rPr>
            <w:b/>
            <w:bCs/>
            <w:noProof/>
            <w:webHidden/>
          </w:rPr>
          <w:t>4</w:t>
        </w:r>
        <w:r w:rsidR="00C42FFA" w:rsidRPr="006C4F27">
          <w:rPr>
            <w:b/>
            <w:bCs/>
            <w:noProof/>
            <w:webHidden/>
          </w:rPr>
          <w:fldChar w:fldCharType="end"/>
        </w:r>
      </w:hyperlink>
    </w:p>
    <w:p w14:paraId="22624949" w14:textId="67250364" w:rsidR="00C42FFA" w:rsidRPr="006C4F27" w:rsidRDefault="004044E2" w:rsidP="00E71606">
      <w:pPr>
        <w:pStyle w:val="TableofFigures"/>
        <w:tabs>
          <w:tab w:val="right" w:leader="dot" w:pos="9016"/>
        </w:tabs>
        <w:spacing w:line="360" w:lineRule="auto"/>
        <w:rPr>
          <w:rFonts w:asciiTheme="minorHAnsi" w:hAnsiTheme="minorHAnsi"/>
          <w:b/>
          <w:bCs/>
          <w:noProof/>
          <w:sz w:val="22"/>
        </w:rPr>
      </w:pPr>
      <w:hyperlink w:anchor="_Toc78824843" w:history="1">
        <w:r w:rsidR="00C42FFA" w:rsidRPr="006C4F27">
          <w:rPr>
            <w:rStyle w:val="Hyperlink"/>
            <w:b/>
            <w:bCs/>
            <w:noProof/>
          </w:rPr>
          <w:t xml:space="preserve">Table 1.2: Intrinsic Material key parameters comparison between Si, 4H-SiC and GaN </w:t>
        </w:r>
        <w:r w:rsidR="00C42FFA" w:rsidRPr="006C4F27">
          <w:rPr>
            <w:b/>
            <w:bCs/>
            <w:noProof/>
            <w:webHidden/>
          </w:rPr>
          <w:tab/>
        </w:r>
        <w:r w:rsidR="00C42FFA" w:rsidRPr="006C4F27">
          <w:rPr>
            <w:b/>
            <w:bCs/>
            <w:noProof/>
            <w:webHidden/>
          </w:rPr>
          <w:fldChar w:fldCharType="begin"/>
        </w:r>
        <w:r w:rsidR="00C42FFA" w:rsidRPr="006C4F27">
          <w:rPr>
            <w:b/>
            <w:bCs/>
            <w:noProof/>
            <w:webHidden/>
          </w:rPr>
          <w:instrText xml:space="preserve"> PAGEREF _Toc78824843 \h </w:instrText>
        </w:r>
        <w:r w:rsidR="00C42FFA" w:rsidRPr="006C4F27">
          <w:rPr>
            <w:b/>
            <w:bCs/>
            <w:noProof/>
            <w:webHidden/>
          </w:rPr>
        </w:r>
        <w:r w:rsidR="00C42FFA" w:rsidRPr="006C4F27">
          <w:rPr>
            <w:b/>
            <w:bCs/>
            <w:noProof/>
            <w:webHidden/>
          </w:rPr>
          <w:fldChar w:fldCharType="separate"/>
        </w:r>
        <w:r w:rsidR="00323363">
          <w:rPr>
            <w:b/>
            <w:bCs/>
            <w:noProof/>
            <w:webHidden/>
          </w:rPr>
          <w:t>5</w:t>
        </w:r>
        <w:r w:rsidR="00C42FFA" w:rsidRPr="006C4F27">
          <w:rPr>
            <w:b/>
            <w:bCs/>
            <w:noProof/>
            <w:webHidden/>
          </w:rPr>
          <w:fldChar w:fldCharType="end"/>
        </w:r>
      </w:hyperlink>
    </w:p>
    <w:p w14:paraId="2FA22E04" w14:textId="7CC0BF22" w:rsidR="00C42FFA" w:rsidRPr="006C4F27" w:rsidRDefault="004044E2" w:rsidP="00E71606">
      <w:pPr>
        <w:pStyle w:val="TableofFigures"/>
        <w:tabs>
          <w:tab w:val="right" w:leader="dot" w:pos="9016"/>
        </w:tabs>
        <w:spacing w:line="360" w:lineRule="auto"/>
        <w:rPr>
          <w:rFonts w:asciiTheme="minorHAnsi" w:hAnsiTheme="minorHAnsi"/>
          <w:b/>
          <w:bCs/>
          <w:noProof/>
          <w:sz w:val="22"/>
        </w:rPr>
      </w:pPr>
      <w:hyperlink w:anchor="_Toc78824844" w:history="1">
        <w:r w:rsidR="00C42FFA" w:rsidRPr="006C4F27">
          <w:rPr>
            <w:rStyle w:val="Hyperlink"/>
            <w:b/>
            <w:bCs/>
            <w:noProof/>
          </w:rPr>
          <w:t>Table 1.3: Key parameter in 3</w:t>
        </w:r>
        <w:r w:rsidR="00C42FFA" w:rsidRPr="006C4F27">
          <w:rPr>
            <w:rStyle w:val="Hyperlink"/>
            <w:b/>
            <w:bCs/>
            <w:noProof/>
            <w:vertAlign w:val="superscript"/>
          </w:rPr>
          <w:t>rd</w:t>
        </w:r>
        <w:r w:rsidR="00C42FFA" w:rsidRPr="006C4F27">
          <w:rPr>
            <w:rStyle w:val="Hyperlink"/>
            <w:b/>
            <w:bCs/>
            <w:noProof/>
          </w:rPr>
          <w:t xml:space="preserve"> quadrant comparison of e-mode GaN device and cascode GaN device @ 650V level</w:t>
        </w:r>
        <w:r w:rsidR="00C42FFA" w:rsidRPr="006C4F27">
          <w:rPr>
            <w:b/>
            <w:bCs/>
            <w:noProof/>
            <w:webHidden/>
          </w:rPr>
          <w:tab/>
        </w:r>
        <w:r w:rsidR="00C42FFA" w:rsidRPr="006C4F27">
          <w:rPr>
            <w:b/>
            <w:bCs/>
            <w:noProof/>
            <w:webHidden/>
          </w:rPr>
          <w:fldChar w:fldCharType="begin"/>
        </w:r>
        <w:r w:rsidR="00C42FFA" w:rsidRPr="006C4F27">
          <w:rPr>
            <w:b/>
            <w:bCs/>
            <w:noProof/>
            <w:webHidden/>
          </w:rPr>
          <w:instrText xml:space="preserve"> PAGEREF _Toc78824844 \h </w:instrText>
        </w:r>
        <w:r w:rsidR="00C42FFA" w:rsidRPr="006C4F27">
          <w:rPr>
            <w:b/>
            <w:bCs/>
            <w:noProof/>
            <w:webHidden/>
          </w:rPr>
        </w:r>
        <w:r w:rsidR="00C42FFA" w:rsidRPr="006C4F27">
          <w:rPr>
            <w:b/>
            <w:bCs/>
            <w:noProof/>
            <w:webHidden/>
          </w:rPr>
          <w:fldChar w:fldCharType="separate"/>
        </w:r>
        <w:r w:rsidR="00323363">
          <w:rPr>
            <w:b/>
            <w:bCs/>
            <w:noProof/>
            <w:webHidden/>
          </w:rPr>
          <w:t>17</w:t>
        </w:r>
        <w:r w:rsidR="00C42FFA" w:rsidRPr="006C4F27">
          <w:rPr>
            <w:b/>
            <w:bCs/>
            <w:noProof/>
            <w:webHidden/>
          </w:rPr>
          <w:fldChar w:fldCharType="end"/>
        </w:r>
      </w:hyperlink>
    </w:p>
    <w:p w14:paraId="7BCC27A4" w14:textId="247876D2" w:rsidR="00C42FFA" w:rsidRPr="006C4F27" w:rsidRDefault="004044E2" w:rsidP="00E71606">
      <w:pPr>
        <w:pStyle w:val="TableofFigures"/>
        <w:tabs>
          <w:tab w:val="right" w:leader="dot" w:pos="9016"/>
        </w:tabs>
        <w:spacing w:line="360" w:lineRule="auto"/>
        <w:rPr>
          <w:rFonts w:asciiTheme="minorHAnsi" w:hAnsiTheme="minorHAnsi"/>
          <w:b/>
          <w:bCs/>
          <w:noProof/>
          <w:sz w:val="22"/>
        </w:rPr>
      </w:pPr>
      <w:hyperlink w:anchor="_Toc78824845" w:history="1">
        <w:r w:rsidR="00C42FFA" w:rsidRPr="006C4F27">
          <w:rPr>
            <w:rStyle w:val="Hyperlink"/>
            <w:b/>
            <w:bCs/>
            <w:noProof/>
          </w:rPr>
          <w:t>Table 2.1: Key parameter comparison between current advanced Si MOSFET, cascode GaN device and e-mode GaN device @ 650V level</w:t>
        </w:r>
        <w:r w:rsidR="00C42FFA" w:rsidRPr="006C4F27">
          <w:rPr>
            <w:b/>
            <w:bCs/>
            <w:noProof/>
            <w:webHidden/>
          </w:rPr>
          <w:tab/>
        </w:r>
        <w:r w:rsidR="00C42FFA" w:rsidRPr="006C4F27">
          <w:rPr>
            <w:b/>
            <w:bCs/>
            <w:noProof/>
            <w:webHidden/>
          </w:rPr>
          <w:fldChar w:fldCharType="begin"/>
        </w:r>
        <w:r w:rsidR="00C42FFA" w:rsidRPr="006C4F27">
          <w:rPr>
            <w:b/>
            <w:bCs/>
            <w:noProof/>
            <w:webHidden/>
          </w:rPr>
          <w:instrText xml:space="preserve"> PAGEREF _Toc78824845 \h </w:instrText>
        </w:r>
        <w:r w:rsidR="00C42FFA" w:rsidRPr="006C4F27">
          <w:rPr>
            <w:b/>
            <w:bCs/>
            <w:noProof/>
            <w:webHidden/>
          </w:rPr>
        </w:r>
        <w:r w:rsidR="00C42FFA" w:rsidRPr="006C4F27">
          <w:rPr>
            <w:b/>
            <w:bCs/>
            <w:noProof/>
            <w:webHidden/>
          </w:rPr>
          <w:fldChar w:fldCharType="separate"/>
        </w:r>
        <w:r w:rsidR="00323363">
          <w:rPr>
            <w:b/>
            <w:bCs/>
            <w:noProof/>
            <w:webHidden/>
          </w:rPr>
          <w:t>30</w:t>
        </w:r>
        <w:r w:rsidR="00C42FFA" w:rsidRPr="006C4F27">
          <w:rPr>
            <w:b/>
            <w:bCs/>
            <w:noProof/>
            <w:webHidden/>
          </w:rPr>
          <w:fldChar w:fldCharType="end"/>
        </w:r>
      </w:hyperlink>
    </w:p>
    <w:p w14:paraId="6219B6C3" w14:textId="64AAEDFF" w:rsidR="00C42FFA" w:rsidRPr="006C4F27" w:rsidRDefault="004044E2" w:rsidP="00E71606">
      <w:pPr>
        <w:pStyle w:val="TableofFigures"/>
        <w:tabs>
          <w:tab w:val="right" w:leader="dot" w:pos="9016"/>
        </w:tabs>
        <w:spacing w:line="360" w:lineRule="auto"/>
        <w:rPr>
          <w:rFonts w:asciiTheme="minorHAnsi" w:hAnsiTheme="minorHAnsi"/>
          <w:b/>
          <w:bCs/>
          <w:noProof/>
          <w:sz w:val="22"/>
        </w:rPr>
      </w:pPr>
      <w:hyperlink w:anchor="_Toc78824846" w:history="1">
        <w:r w:rsidR="00C42FFA" w:rsidRPr="006C4F27">
          <w:rPr>
            <w:rStyle w:val="Hyperlink"/>
            <w:b/>
            <w:bCs/>
            <w:noProof/>
          </w:rPr>
          <w:t>Table 2.2: Parasitic inductance of package and PCB</w:t>
        </w:r>
        <w:r w:rsidR="00C42FFA" w:rsidRPr="006C4F27">
          <w:rPr>
            <w:b/>
            <w:bCs/>
            <w:noProof/>
            <w:webHidden/>
          </w:rPr>
          <w:tab/>
        </w:r>
        <w:r w:rsidR="00C42FFA" w:rsidRPr="006C4F27">
          <w:rPr>
            <w:b/>
            <w:bCs/>
            <w:noProof/>
            <w:webHidden/>
          </w:rPr>
          <w:fldChar w:fldCharType="begin"/>
        </w:r>
        <w:r w:rsidR="00C42FFA" w:rsidRPr="006C4F27">
          <w:rPr>
            <w:b/>
            <w:bCs/>
            <w:noProof/>
            <w:webHidden/>
          </w:rPr>
          <w:instrText xml:space="preserve"> PAGEREF _Toc78824846 \h </w:instrText>
        </w:r>
        <w:r w:rsidR="00C42FFA" w:rsidRPr="006C4F27">
          <w:rPr>
            <w:b/>
            <w:bCs/>
            <w:noProof/>
            <w:webHidden/>
          </w:rPr>
        </w:r>
        <w:r w:rsidR="00C42FFA" w:rsidRPr="006C4F27">
          <w:rPr>
            <w:b/>
            <w:bCs/>
            <w:noProof/>
            <w:webHidden/>
          </w:rPr>
          <w:fldChar w:fldCharType="separate"/>
        </w:r>
        <w:r w:rsidR="00323363">
          <w:rPr>
            <w:b/>
            <w:bCs/>
            <w:noProof/>
            <w:webHidden/>
          </w:rPr>
          <w:t>54</w:t>
        </w:r>
        <w:r w:rsidR="00C42FFA" w:rsidRPr="006C4F27">
          <w:rPr>
            <w:b/>
            <w:bCs/>
            <w:noProof/>
            <w:webHidden/>
          </w:rPr>
          <w:fldChar w:fldCharType="end"/>
        </w:r>
      </w:hyperlink>
    </w:p>
    <w:p w14:paraId="0F853E2B" w14:textId="3ED7C5B8" w:rsidR="00C42FFA" w:rsidRPr="006C4F27" w:rsidRDefault="004044E2" w:rsidP="00E71606">
      <w:pPr>
        <w:pStyle w:val="TableofFigures"/>
        <w:tabs>
          <w:tab w:val="right" w:leader="dot" w:pos="9016"/>
        </w:tabs>
        <w:spacing w:line="360" w:lineRule="auto"/>
        <w:rPr>
          <w:rFonts w:asciiTheme="minorHAnsi" w:hAnsiTheme="minorHAnsi"/>
          <w:b/>
          <w:bCs/>
          <w:noProof/>
          <w:sz w:val="22"/>
        </w:rPr>
      </w:pPr>
      <w:hyperlink w:anchor="_Toc78824847" w:history="1">
        <w:r w:rsidR="00C42FFA" w:rsidRPr="006C4F27">
          <w:rPr>
            <w:rStyle w:val="Hyperlink"/>
            <w:b/>
            <w:bCs/>
            <w:noProof/>
          </w:rPr>
          <w:t>Table 2.3: Key parameter of the coaxial current shunt used in this work</w:t>
        </w:r>
        <w:r w:rsidR="00C42FFA" w:rsidRPr="006C4F27">
          <w:rPr>
            <w:b/>
            <w:bCs/>
            <w:noProof/>
            <w:webHidden/>
          </w:rPr>
          <w:tab/>
        </w:r>
        <w:r w:rsidR="00C42FFA" w:rsidRPr="006C4F27">
          <w:rPr>
            <w:b/>
            <w:bCs/>
            <w:noProof/>
            <w:webHidden/>
          </w:rPr>
          <w:fldChar w:fldCharType="begin"/>
        </w:r>
        <w:r w:rsidR="00C42FFA" w:rsidRPr="006C4F27">
          <w:rPr>
            <w:b/>
            <w:bCs/>
            <w:noProof/>
            <w:webHidden/>
          </w:rPr>
          <w:instrText xml:space="preserve"> PAGEREF _Toc78824847 \h </w:instrText>
        </w:r>
        <w:r w:rsidR="00C42FFA" w:rsidRPr="006C4F27">
          <w:rPr>
            <w:b/>
            <w:bCs/>
            <w:noProof/>
            <w:webHidden/>
          </w:rPr>
        </w:r>
        <w:r w:rsidR="00C42FFA" w:rsidRPr="006C4F27">
          <w:rPr>
            <w:b/>
            <w:bCs/>
            <w:noProof/>
            <w:webHidden/>
          </w:rPr>
          <w:fldChar w:fldCharType="separate"/>
        </w:r>
        <w:r w:rsidR="00323363">
          <w:rPr>
            <w:b/>
            <w:bCs/>
            <w:noProof/>
            <w:webHidden/>
          </w:rPr>
          <w:t>56</w:t>
        </w:r>
        <w:r w:rsidR="00C42FFA" w:rsidRPr="006C4F27">
          <w:rPr>
            <w:b/>
            <w:bCs/>
            <w:noProof/>
            <w:webHidden/>
          </w:rPr>
          <w:fldChar w:fldCharType="end"/>
        </w:r>
      </w:hyperlink>
    </w:p>
    <w:p w14:paraId="05AEBD9C" w14:textId="7E642F9B" w:rsidR="00C42FFA" w:rsidRPr="006C4F27" w:rsidRDefault="004044E2" w:rsidP="00E71606">
      <w:pPr>
        <w:pStyle w:val="TableofFigures"/>
        <w:tabs>
          <w:tab w:val="right" w:leader="dot" w:pos="9016"/>
        </w:tabs>
        <w:spacing w:line="360" w:lineRule="auto"/>
        <w:rPr>
          <w:rFonts w:asciiTheme="minorHAnsi" w:hAnsiTheme="minorHAnsi"/>
          <w:b/>
          <w:bCs/>
          <w:noProof/>
          <w:sz w:val="22"/>
        </w:rPr>
      </w:pPr>
      <w:hyperlink w:anchor="_Toc78824848" w:history="1">
        <w:r w:rsidR="00C42FFA" w:rsidRPr="006C4F27">
          <w:rPr>
            <w:rStyle w:val="Hyperlink"/>
            <w:b/>
            <w:bCs/>
            <w:noProof/>
          </w:rPr>
          <w:t>Table 3.1: Key specifications comparison between three commercial GaN devices</w:t>
        </w:r>
        <w:r w:rsidR="00C42FFA" w:rsidRPr="006C4F27">
          <w:rPr>
            <w:b/>
            <w:bCs/>
            <w:noProof/>
            <w:webHidden/>
          </w:rPr>
          <w:tab/>
        </w:r>
        <w:r w:rsidR="00C42FFA" w:rsidRPr="006C4F27">
          <w:rPr>
            <w:b/>
            <w:bCs/>
            <w:noProof/>
            <w:webHidden/>
          </w:rPr>
          <w:fldChar w:fldCharType="begin"/>
        </w:r>
        <w:r w:rsidR="00C42FFA" w:rsidRPr="006C4F27">
          <w:rPr>
            <w:b/>
            <w:bCs/>
            <w:noProof/>
            <w:webHidden/>
          </w:rPr>
          <w:instrText xml:space="preserve"> PAGEREF _Toc78824848 \h </w:instrText>
        </w:r>
        <w:r w:rsidR="00C42FFA" w:rsidRPr="006C4F27">
          <w:rPr>
            <w:b/>
            <w:bCs/>
            <w:noProof/>
            <w:webHidden/>
          </w:rPr>
        </w:r>
        <w:r w:rsidR="00C42FFA" w:rsidRPr="006C4F27">
          <w:rPr>
            <w:b/>
            <w:bCs/>
            <w:noProof/>
            <w:webHidden/>
          </w:rPr>
          <w:fldChar w:fldCharType="separate"/>
        </w:r>
        <w:r w:rsidR="00323363">
          <w:rPr>
            <w:b/>
            <w:bCs/>
            <w:noProof/>
            <w:webHidden/>
          </w:rPr>
          <w:t>77</w:t>
        </w:r>
        <w:r w:rsidR="00C42FFA" w:rsidRPr="006C4F27">
          <w:rPr>
            <w:b/>
            <w:bCs/>
            <w:noProof/>
            <w:webHidden/>
          </w:rPr>
          <w:fldChar w:fldCharType="end"/>
        </w:r>
      </w:hyperlink>
    </w:p>
    <w:p w14:paraId="1BACAFD0" w14:textId="10BDC007" w:rsidR="00C42FFA" w:rsidRPr="006C4F27" w:rsidRDefault="004044E2" w:rsidP="00E71606">
      <w:pPr>
        <w:pStyle w:val="TableofFigures"/>
        <w:tabs>
          <w:tab w:val="right" w:leader="dot" w:pos="9016"/>
        </w:tabs>
        <w:spacing w:line="360" w:lineRule="auto"/>
        <w:rPr>
          <w:rFonts w:asciiTheme="minorHAnsi" w:hAnsiTheme="minorHAnsi"/>
          <w:b/>
          <w:bCs/>
          <w:noProof/>
          <w:sz w:val="22"/>
        </w:rPr>
      </w:pPr>
      <w:hyperlink w:anchor="_Toc78824849" w:history="1">
        <w:r w:rsidR="00C42FFA" w:rsidRPr="006C4F27">
          <w:rPr>
            <w:rStyle w:val="Hyperlink"/>
            <w:rFonts w:cs="Times New Roman"/>
            <w:b/>
            <w:bCs/>
            <w:noProof/>
            <w:lang w:val="en-US"/>
          </w:rPr>
          <w:t>Table 3.2: Key parameters applied in the switching comparison of e-mode GaNFET and Si MOSFET</w:t>
        </w:r>
        <w:r w:rsidR="00C42FFA" w:rsidRPr="006C4F27">
          <w:rPr>
            <w:b/>
            <w:bCs/>
            <w:noProof/>
            <w:webHidden/>
          </w:rPr>
          <w:tab/>
        </w:r>
        <w:r w:rsidR="00C42FFA" w:rsidRPr="006C4F27">
          <w:rPr>
            <w:b/>
            <w:bCs/>
            <w:noProof/>
            <w:webHidden/>
          </w:rPr>
          <w:fldChar w:fldCharType="begin"/>
        </w:r>
        <w:r w:rsidR="00C42FFA" w:rsidRPr="006C4F27">
          <w:rPr>
            <w:b/>
            <w:bCs/>
            <w:noProof/>
            <w:webHidden/>
          </w:rPr>
          <w:instrText xml:space="preserve"> PAGEREF _Toc78824849 \h </w:instrText>
        </w:r>
        <w:r w:rsidR="00C42FFA" w:rsidRPr="006C4F27">
          <w:rPr>
            <w:b/>
            <w:bCs/>
            <w:noProof/>
            <w:webHidden/>
          </w:rPr>
        </w:r>
        <w:r w:rsidR="00C42FFA" w:rsidRPr="006C4F27">
          <w:rPr>
            <w:b/>
            <w:bCs/>
            <w:noProof/>
            <w:webHidden/>
          </w:rPr>
          <w:fldChar w:fldCharType="separate"/>
        </w:r>
        <w:r w:rsidR="00323363">
          <w:rPr>
            <w:b/>
            <w:bCs/>
            <w:noProof/>
            <w:webHidden/>
          </w:rPr>
          <w:t>78</w:t>
        </w:r>
        <w:r w:rsidR="00C42FFA" w:rsidRPr="006C4F27">
          <w:rPr>
            <w:b/>
            <w:bCs/>
            <w:noProof/>
            <w:webHidden/>
          </w:rPr>
          <w:fldChar w:fldCharType="end"/>
        </w:r>
      </w:hyperlink>
    </w:p>
    <w:p w14:paraId="4AE1837F" w14:textId="2044BF84" w:rsidR="00C42FFA" w:rsidRPr="006C4F27" w:rsidRDefault="004044E2" w:rsidP="00E71606">
      <w:pPr>
        <w:pStyle w:val="TableofFigures"/>
        <w:tabs>
          <w:tab w:val="right" w:leader="dot" w:pos="9016"/>
        </w:tabs>
        <w:spacing w:line="360" w:lineRule="auto"/>
        <w:rPr>
          <w:rFonts w:asciiTheme="minorHAnsi" w:hAnsiTheme="minorHAnsi"/>
          <w:b/>
          <w:bCs/>
          <w:noProof/>
          <w:sz w:val="22"/>
        </w:rPr>
      </w:pPr>
      <w:hyperlink w:anchor="_Toc78824850" w:history="1">
        <w:r w:rsidR="00C42FFA" w:rsidRPr="006C4F27">
          <w:rPr>
            <w:rStyle w:val="Hyperlink"/>
            <w:b/>
            <w:bCs/>
            <w:noProof/>
          </w:rPr>
          <w:t>Table 3.3: Switching energy comparison between e</w:t>
        </w:r>
        <w:r w:rsidR="00C42FFA" w:rsidRPr="006C4F27">
          <w:rPr>
            <w:rStyle w:val="Hyperlink"/>
            <w:rFonts w:cs="Times New Roman"/>
            <w:b/>
            <w:bCs/>
            <w:noProof/>
            <w:lang w:val="en-US"/>
          </w:rPr>
          <w:t>-mode GaNFET and Si MOSFET @ 400V/15A operation</w:t>
        </w:r>
        <w:r w:rsidR="00C42FFA" w:rsidRPr="006C4F27">
          <w:rPr>
            <w:b/>
            <w:bCs/>
            <w:noProof/>
            <w:webHidden/>
          </w:rPr>
          <w:tab/>
        </w:r>
        <w:r w:rsidR="00C42FFA" w:rsidRPr="006C4F27">
          <w:rPr>
            <w:b/>
            <w:bCs/>
            <w:noProof/>
            <w:webHidden/>
          </w:rPr>
          <w:fldChar w:fldCharType="begin"/>
        </w:r>
        <w:r w:rsidR="00C42FFA" w:rsidRPr="006C4F27">
          <w:rPr>
            <w:b/>
            <w:bCs/>
            <w:noProof/>
            <w:webHidden/>
          </w:rPr>
          <w:instrText xml:space="preserve"> PAGEREF _Toc78824850 \h </w:instrText>
        </w:r>
        <w:r w:rsidR="00C42FFA" w:rsidRPr="006C4F27">
          <w:rPr>
            <w:b/>
            <w:bCs/>
            <w:noProof/>
            <w:webHidden/>
          </w:rPr>
        </w:r>
        <w:r w:rsidR="00C42FFA" w:rsidRPr="006C4F27">
          <w:rPr>
            <w:b/>
            <w:bCs/>
            <w:noProof/>
            <w:webHidden/>
          </w:rPr>
          <w:fldChar w:fldCharType="separate"/>
        </w:r>
        <w:r w:rsidR="00323363">
          <w:rPr>
            <w:b/>
            <w:bCs/>
            <w:noProof/>
            <w:webHidden/>
          </w:rPr>
          <w:t>80</w:t>
        </w:r>
        <w:r w:rsidR="00C42FFA" w:rsidRPr="006C4F27">
          <w:rPr>
            <w:b/>
            <w:bCs/>
            <w:noProof/>
            <w:webHidden/>
          </w:rPr>
          <w:fldChar w:fldCharType="end"/>
        </w:r>
      </w:hyperlink>
    </w:p>
    <w:p w14:paraId="487E7D2C" w14:textId="769838AE" w:rsidR="00C42FFA" w:rsidRPr="006C4F27" w:rsidRDefault="004044E2" w:rsidP="00E71606">
      <w:pPr>
        <w:pStyle w:val="TableofFigures"/>
        <w:tabs>
          <w:tab w:val="right" w:leader="dot" w:pos="9016"/>
        </w:tabs>
        <w:spacing w:line="360" w:lineRule="auto"/>
        <w:rPr>
          <w:rFonts w:asciiTheme="minorHAnsi" w:hAnsiTheme="minorHAnsi"/>
          <w:b/>
          <w:bCs/>
          <w:noProof/>
          <w:sz w:val="22"/>
        </w:rPr>
      </w:pPr>
      <w:hyperlink w:anchor="_Toc78824851" w:history="1">
        <w:r w:rsidR="00C42FFA" w:rsidRPr="006C4F27">
          <w:rPr>
            <w:rStyle w:val="Hyperlink"/>
            <w:b/>
            <w:bCs/>
            <w:noProof/>
          </w:rPr>
          <w:t>Table 3.4: Comparison between GS66508B and TPH3205WSB from switching speed prospective (@ 25°C)</w:t>
        </w:r>
        <w:r w:rsidR="00C42FFA" w:rsidRPr="006C4F27">
          <w:rPr>
            <w:b/>
            <w:bCs/>
            <w:noProof/>
            <w:webHidden/>
          </w:rPr>
          <w:tab/>
        </w:r>
        <w:r w:rsidR="00C42FFA" w:rsidRPr="006C4F27">
          <w:rPr>
            <w:b/>
            <w:bCs/>
            <w:noProof/>
            <w:webHidden/>
          </w:rPr>
          <w:fldChar w:fldCharType="begin"/>
        </w:r>
        <w:r w:rsidR="00C42FFA" w:rsidRPr="006C4F27">
          <w:rPr>
            <w:b/>
            <w:bCs/>
            <w:noProof/>
            <w:webHidden/>
          </w:rPr>
          <w:instrText xml:space="preserve"> PAGEREF _Toc78824851 \h </w:instrText>
        </w:r>
        <w:r w:rsidR="00C42FFA" w:rsidRPr="006C4F27">
          <w:rPr>
            <w:b/>
            <w:bCs/>
            <w:noProof/>
            <w:webHidden/>
          </w:rPr>
        </w:r>
        <w:r w:rsidR="00C42FFA" w:rsidRPr="006C4F27">
          <w:rPr>
            <w:b/>
            <w:bCs/>
            <w:noProof/>
            <w:webHidden/>
          </w:rPr>
          <w:fldChar w:fldCharType="separate"/>
        </w:r>
        <w:r w:rsidR="00323363">
          <w:rPr>
            <w:b/>
            <w:bCs/>
            <w:noProof/>
            <w:webHidden/>
          </w:rPr>
          <w:t>84</w:t>
        </w:r>
        <w:r w:rsidR="00C42FFA" w:rsidRPr="006C4F27">
          <w:rPr>
            <w:b/>
            <w:bCs/>
            <w:noProof/>
            <w:webHidden/>
          </w:rPr>
          <w:fldChar w:fldCharType="end"/>
        </w:r>
      </w:hyperlink>
    </w:p>
    <w:p w14:paraId="3794D940" w14:textId="5CB5573A" w:rsidR="00C42FFA" w:rsidRPr="006C4F27" w:rsidRDefault="004044E2" w:rsidP="00E71606">
      <w:pPr>
        <w:pStyle w:val="TableofFigures"/>
        <w:tabs>
          <w:tab w:val="right" w:leader="dot" w:pos="9016"/>
        </w:tabs>
        <w:spacing w:line="360" w:lineRule="auto"/>
        <w:rPr>
          <w:rFonts w:asciiTheme="minorHAnsi" w:hAnsiTheme="minorHAnsi"/>
          <w:b/>
          <w:bCs/>
          <w:noProof/>
          <w:sz w:val="22"/>
        </w:rPr>
      </w:pPr>
      <w:hyperlink w:anchor="_Toc78824852" w:history="1">
        <w:r w:rsidR="00C42FFA" w:rsidRPr="006C4F27">
          <w:rPr>
            <w:rStyle w:val="Hyperlink"/>
            <w:b/>
            <w:bCs/>
            <w:noProof/>
          </w:rPr>
          <w:t>Table 3.5: Comparison of key parasitic inductance in gate driving loop in three PCBs</w:t>
        </w:r>
        <w:r w:rsidR="00C42FFA" w:rsidRPr="006C4F27">
          <w:rPr>
            <w:b/>
            <w:bCs/>
            <w:noProof/>
            <w:webHidden/>
          </w:rPr>
          <w:tab/>
        </w:r>
        <w:r w:rsidR="00C42FFA" w:rsidRPr="006C4F27">
          <w:rPr>
            <w:b/>
            <w:bCs/>
            <w:noProof/>
            <w:webHidden/>
          </w:rPr>
          <w:fldChar w:fldCharType="begin"/>
        </w:r>
        <w:r w:rsidR="00C42FFA" w:rsidRPr="006C4F27">
          <w:rPr>
            <w:b/>
            <w:bCs/>
            <w:noProof/>
            <w:webHidden/>
          </w:rPr>
          <w:instrText xml:space="preserve"> PAGEREF _Toc78824852 \h </w:instrText>
        </w:r>
        <w:r w:rsidR="00C42FFA" w:rsidRPr="006C4F27">
          <w:rPr>
            <w:b/>
            <w:bCs/>
            <w:noProof/>
            <w:webHidden/>
          </w:rPr>
        </w:r>
        <w:r w:rsidR="00C42FFA" w:rsidRPr="006C4F27">
          <w:rPr>
            <w:b/>
            <w:bCs/>
            <w:noProof/>
            <w:webHidden/>
          </w:rPr>
          <w:fldChar w:fldCharType="separate"/>
        </w:r>
        <w:r w:rsidR="00323363">
          <w:rPr>
            <w:b/>
            <w:bCs/>
            <w:noProof/>
            <w:webHidden/>
          </w:rPr>
          <w:t>88</w:t>
        </w:r>
        <w:r w:rsidR="00C42FFA" w:rsidRPr="006C4F27">
          <w:rPr>
            <w:b/>
            <w:bCs/>
            <w:noProof/>
            <w:webHidden/>
          </w:rPr>
          <w:fldChar w:fldCharType="end"/>
        </w:r>
      </w:hyperlink>
    </w:p>
    <w:p w14:paraId="645F450A" w14:textId="5E9A5379" w:rsidR="00C42FFA" w:rsidRPr="006C4F27" w:rsidRDefault="004044E2" w:rsidP="00E71606">
      <w:pPr>
        <w:pStyle w:val="TableofFigures"/>
        <w:tabs>
          <w:tab w:val="right" w:leader="dot" w:pos="9016"/>
        </w:tabs>
        <w:spacing w:line="360" w:lineRule="auto"/>
        <w:rPr>
          <w:rFonts w:asciiTheme="minorHAnsi" w:hAnsiTheme="minorHAnsi"/>
          <w:b/>
          <w:bCs/>
          <w:noProof/>
          <w:sz w:val="22"/>
        </w:rPr>
      </w:pPr>
      <w:hyperlink w:anchor="_Toc78824853" w:history="1">
        <w:r w:rsidR="00C42FFA" w:rsidRPr="006C4F27">
          <w:rPr>
            <w:rStyle w:val="Hyperlink"/>
            <w:b/>
            <w:bCs/>
            <w:noProof/>
          </w:rPr>
          <w:t>Table 3.6: Experimental measurement of three version PCBs</w:t>
        </w:r>
        <w:r w:rsidR="00C42FFA" w:rsidRPr="006C4F27">
          <w:rPr>
            <w:b/>
            <w:bCs/>
            <w:noProof/>
            <w:webHidden/>
          </w:rPr>
          <w:tab/>
        </w:r>
        <w:r w:rsidR="00C42FFA" w:rsidRPr="006C4F27">
          <w:rPr>
            <w:b/>
            <w:bCs/>
            <w:noProof/>
            <w:webHidden/>
          </w:rPr>
          <w:fldChar w:fldCharType="begin"/>
        </w:r>
        <w:r w:rsidR="00C42FFA" w:rsidRPr="006C4F27">
          <w:rPr>
            <w:b/>
            <w:bCs/>
            <w:noProof/>
            <w:webHidden/>
          </w:rPr>
          <w:instrText xml:space="preserve"> PAGEREF _Toc78824853 \h </w:instrText>
        </w:r>
        <w:r w:rsidR="00C42FFA" w:rsidRPr="006C4F27">
          <w:rPr>
            <w:b/>
            <w:bCs/>
            <w:noProof/>
            <w:webHidden/>
          </w:rPr>
        </w:r>
        <w:r w:rsidR="00C42FFA" w:rsidRPr="006C4F27">
          <w:rPr>
            <w:b/>
            <w:bCs/>
            <w:noProof/>
            <w:webHidden/>
          </w:rPr>
          <w:fldChar w:fldCharType="separate"/>
        </w:r>
        <w:r w:rsidR="00323363">
          <w:rPr>
            <w:b/>
            <w:bCs/>
            <w:noProof/>
            <w:webHidden/>
          </w:rPr>
          <w:t>93</w:t>
        </w:r>
        <w:r w:rsidR="00C42FFA" w:rsidRPr="006C4F27">
          <w:rPr>
            <w:b/>
            <w:bCs/>
            <w:noProof/>
            <w:webHidden/>
          </w:rPr>
          <w:fldChar w:fldCharType="end"/>
        </w:r>
      </w:hyperlink>
    </w:p>
    <w:p w14:paraId="35E873D7" w14:textId="543F5249" w:rsidR="00C42FFA" w:rsidRPr="006C4F27" w:rsidRDefault="004044E2" w:rsidP="00E71606">
      <w:pPr>
        <w:pStyle w:val="TableofFigures"/>
        <w:tabs>
          <w:tab w:val="right" w:leader="dot" w:pos="9016"/>
        </w:tabs>
        <w:spacing w:line="360" w:lineRule="auto"/>
        <w:rPr>
          <w:rFonts w:asciiTheme="minorHAnsi" w:hAnsiTheme="minorHAnsi"/>
          <w:b/>
          <w:bCs/>
          <w:noProof/>
          <w:sz w:val="22"/>
        </w:rPr>
      </w:pPr>
      <w:hyperlink w:anchor="_Toc78824854" w:history="1">
        <w:r w:rsidR="00C42FFA" w:rsidRPr="006C4F27">
          <w:rPr>
            <w:rStyle w:val="Hyperlink"/>
            <w:b/>
            <w:bCs/>
            <w:noProof/>
          </w:rPr>
          <w:t>Table 3.7: Simulation verification via Cadence Orcad @ 400V/5A</w:t>
        </w:r>
        <w:r w:rsidR="00C42FFA" w:rsidRPr="006C4F27">
          <w:rPr>
            <w:b/>
            <w:bCs/>
            <w:noProof/>
            <w:webHidden/>
          </w:rPr>
          <w:tab/>
        </w:r>
        <w:r w:rsidR="00C42FFA" w:rsidRPr="006C4F27">
          <w:rPr>
            <w:b/>
            <w:bCs/>
            <w:noProof/>
            <w:webHidden/>
          </w:rPr>
          <w:fldChar w:fldCharType="begin"/>
        </w:r>
        <w:r w:rsidR="00C42FFA" w:rsidRPr="006C4F27">
          <w:rPr>
            <w:b/>
            <w:bCs/>
            <w:noProof/>
            <w:webHidden/>
          </w:rPr>
          <w:instrText xml:space="preserve"> PAGEREF _Toc78824854 \h </w:instrText>
        </w:r>
        <w:r w:rsidR="00C42FFA" w:rsidRPr="006C4F27">
          <w:rPr>
            <w:b/>
            <w:bCs/>
            <w:noProof/>
            <w:webHidden/>
          </w:rPr>
        </w:r>
        <w:r w:rsidR="00C42FFA" w:rsidRPr="006C4F27">
          <w:rPr>
            <w:b/>
            <w:bCs/>
            <w:noProof/>
            <w:webHidden/>
          </w:rPr>
          <w:fldChar w:fldCharType="separate"/>
        </w:r>
        <w:r w:rsidR="00323363">
          <w:rPr>
            <w:b/>
            <w:bCs/>
            <w:noProof/>
            <w:webHidden/>
          </w:rPr>
          <w:t>96</w:t>
        </w:r>
        <w:r w:rsidR="00C42FFA" w:rsidRPr="006C4F27">
          <w:rPr>
            <w:b/>
            <w:bCs/>
            <w:noProof/>
            <w:webHidden/>
          </w:rPr>
          <w:fldChar w:fldCharType="end"/>
        </w:r>
      </w:hyperlink>
    </w:p>
    <w:p w14:paraId="31B0C577" w14:textId="180C443C" w:rsidR="00C42FFA" w:rsidRPr="006C4F27" w:rsidRDefault="004044E2" w:rsidP="00E71606">
      <w:pPr>
        <w:pStyle w:val="TableofFigures"/>
        <w:tabs>
          <w:tab w:val="right" w:leader="dot" w:pos="9016"/>
        </w:tabs>
        <w:spacing w:line="360" w:lineRule="auto"/>
        <w:rPr>
          <w:rFonts w:asciiTheme="minorHAnsi" w:hAnsiTheme="minorHAnsi"/>
          <w:b/>
          <w:bCs/>
          <w:noProof/>
          <w:sz w:val="22"/>
        </w:rPr>
      </w:pPr>
      <w:hyperlink w:anchor="_Toc78824855" w:history="1">
        <w:r w:rsidR="00C42FFA" w:rsidRPr="006C4F27">
          <w:rPr>
            <w:rStyle w:val="Hyperlink"/>
            <w:b/>
            <w:bCs/>
            <w:noProof/>
          </w:rPr>
          <w:t>Table 4.1: List of parameters used for evaluation</w:t>
        </w:r>
        <w:r w:rsidR="00C42FFA" w:rsidRPr="006C4F27">
          <w:rPr>
            <w:b/>
            <w:bCs/>
            <w:noProof/>
            <w:webHidden/>
          </w:rPr>
          <w:tab/>
        </w:r>
        <w:r w:rsidR="00C42FFA" w:rsidRPr="006C4F27">
          <w:rPr>
            <w:b/>
            <w:bCs/>
            <w:noProof/>
            <w:webHidden/>
          </w:rPr>
          <w:fldChar w:fldCharType="begin"/>
        </w:r>
        <w:r w:rsidR="00C42FFA" w:rsidRPr="006C4F27">
          <w:rPr>
            <w:b/>
            <w:bCs/>
            <w:noProof/>
            <w:webHidden/>
          </w:rPr>
          <w:instrText xml:space="preserve"> PAGEREF _Toc78824855 \h </w:instrText>
        </w:r>
        <w:r w:rsidR="00C42FFA" w:rsidRPr="006C4F27">
          <w:rPr>
            <w:b/>
            <w:bCs/>
            <w:noProof/>
            <w:webHidden/>
          </w:rPr>
        </w:r>
        <w:r w:rsidR="00C42FFA" w:rsidRPr="006C4F27">
          <w:rPr>
            <w:b/>
            <w:bCs/>
            <w:noProof/>
            <w:webHidden/>
          </w:rPr>
          <w:fldChar w:fldCharType="separate"/>
        </w:r>
        <w:r w:rsidR="00323363">
          <w:rPr>
            <w:b/>
            <w:bCs/>
            <w:noProof/>
            <w:webHidden/>
          </w:rPr>
          <w:t>121</w:t>
        </w:r>
        <w:r w:rsidR="00C42FFA" w:rsidRPr="006C4F27">
          <w:rPr>
            <w:b/>
            <w:bCs/>
            <w:noProof/>
            <w:webHidden/>
          </w:rPr>
          <w:fldChar w:fldCharType="end"/>
        </w:r>
      </w:hyperlink>
    </w:p>
    <w:p w14:paraId="65942F35" w14:textId="5B86F56D" w:rsidR="00C42FFA" w:rsidRPr="006C4F27" w:rsidRDefault="004044E2" w:rsidP="00E71606">
      <w:pPr>
        <w:pStyle w:val="TableofFigures"/>
        <w:tabs>
          <w:tab w:val="right" w:leader="dot" w:pos="9016"/>
        </w:tabs>
        <w:spacing w:line="360" w:lineRule="auto"/>
        <w:rPr>
          <w:rFonts w:asciiTheme="minorHAnsi" w:hAnsiTheme="minorHAnsi"/>
          <w:b/>
          <w:bCs/>
          <w:noProof/>
          <w:sz w:val="22"/>
        </w:rPr>
      </w:pPr>
      <w:hyperlink w:anchor="_Toc78824856" w:history="1">
        <w:r w:rsidR="00C42FFA" w:rsidRPr="006C4F27">
          <w:rPr>
            <w:rStyle w:val="Hyperlink"/>
            <w:b/>
            <w:bCs/>
            <w:noProof/>
          </w:rPr>
          <w:t>Table 5.1: Key components used in the proposed protection scheme</w:t>
        </w:r>
        <w:r w:rsidR="00C42FFA" w:rsidRPr="006C4F27">
          <w:rPr>
            <w:b/>
            <w:bCs/>
            <w:noProof/>
            <w:webHidden/>
          </w:rPr>
          <w:tab/>
        </w:r>
        <w:r w:rsidR="00C42FFA" w:rsidRPr="006C4F27">
          <w:rPr>
            <w:b/>
            <w:bCs/>
            <w:noProof/>
            <w:webHidden/>
          </w:rPr>
          <w:fldChar w:fldCharType="begin"/>
        </w:r>
        <w:r w:rsidR="00C42FFA" w:rsidRPr="006C4F27">
          <w:rPr>
            <w:b/>
            <w:bCs/>
            <w:noProof/>
            <w:webHidden/>
          </w:rPr>
          <w:instrText xml:space="preserve"> PAGEREF _Toc78824856 \h </w:instrText>
        </w:r>
        <w:r w:rsidR="00C42FFA" w:rsidRPr="006C4F27">
          <w:rPr>
            <w:b/>
            <w:bCs/>
            <w:noProof/>
            <w:webHidden/>
          </w:rPr>
        </w:r>
        <w:r w:rsidR="00C42FFA" w:rsidRPr="006C4F27">
          <w:rPr>
            <w:b/>
            <w:bCs/>
            <w:noProof/>
            <w:webHidden/>
          </w:rPr>
          <w:fldChar w:fldCharType="separate"/>
        </w:r>
        <w:r w:rsidR="00323363">
          <w:rPr>
            <w:b/>
            <w:bCs/>
            <w:noProof/>
            <w:webHidden/>
          </w:rPr>
          <w:t>146</w:t>
        </w:r>
        <w:r w:rsidR="00C42FFA" w:rsidRPr="006C4F27">
          <w:rPr>
            <w:b/>
            <w:bCs/>
            <w:noProof/>
            <w:webHidden/>
          </w:rPr>
          <w:fldChar w:fldCharType="end"/>
        </w:r>
      </w:hyperlink>
    </w:p>
    <w:p w14:paraId="00E40150" w14:textId="0D3CE0AB" w:rsidR="00C42FFA" w:rsidRPr="006C4F27" w:rsidRDefault="004044E2" w:rsidP="00E71606">
      <w:pPr>
        <w:pStyle w:val="TableofFigures"/>
        <w:tabs>
          <w:tab w:val="right" w:leader="dot" w:pos="9016"/>
        </w:tabs>
        <w:spacing w:line="360" w:lineRule="auto"/>
        <w:rPr>
          <w:rFonts w:asciiTheme="minorHAnsi" w:hAnsiTheme="minorHAnsi"/>
          <w:b/>
          <w:bCs/>
          <w:noProof/>
          <w:sz w:val="22"/>
        </w:rPr>
      </w:pPr>
      <w:hyperlink w:anchor="_Toc78824857" w:history="1">
        <w:r w:rsidR="00C42FFA" w:rsidRPr="006C4F27">
          <w:rPr>
            <w:rStyle w:val="Hyperlink"/>
            <w:b/>
            <w:bCs/>
            <w:noProof/>
          </w:rPr>
          <w:t>Table 5.2: Key parameters in the proposed protection scheme</w:t>
        </w:r>
        <w:r w:rsidR="00C42FFA" w:rsidRPr="006C4F27">
          <w:rPr>
            <w:b/>
            <w:bCs/>
            <w:noProof/>
            <w:webHidden/>
          </w:rPr>
          <w:tab/>
        </w:r>
        <w:r w:rsidR="00C42FFA" w:rsidRPr="006C4F27">
          <w:rPr>
            <w:b/>
            <w:bCs/>
            <w:noProof/>
            <w:webHidden/>
          </w:rPr>
          <w:fldChar w:fldCharType="begin"/>
        </w:r>
        <w:r w:rsidR="00C42FFA" w:rsidRPr="006C4F27">
          <w:rPr>
            <w:b/>
            <w:bCs/>
            <w:noProof/>
            <w:webHidden/>
          </w:rPr>
          <w:instrText xml:space="preserve"> PAGEREF _Toc78824857 \h </w:instrText>
        </w:r>
        <w:r w:rsidR="00C42FFA" w:rsidRPr="006C4F27">
          <w:rPr>
            <w:b/>
            <w:bCs/>
            <w:noProof/>
            <w:webHidden/>
          </w:rPr>
        </w:r>
        <w:r w:rsidR="00C42FFA" w:rsidRPr="006C4F27">
          <w:rPr>
            <w:b/>
            <w:bCs/>
            <w:noProof/>
            <w:webHidden/>
          </w:rPr>
          <w:fldChar w:fldCharType="separate"/>
        </w:r>
        <w:r w:rsidR="00323363">
          <w:rPr>
            <w:b/>
            <w:bCs/>
            <w:noProof/>
            <w:webHidden/>
          </w:rPr>
          <w:t>147</w:t>
        </w:r>
        <w:r w:rsidR="00C42FFA" w:rsidRPr="006C4F27">
          <w:rPr>
            <w:b/>
            <w:bCs/>
            <w:noProof/>
            <w:webHidden/>
          </w:rPr>
          <w:fldChar w:fldCharType="end"/>
        </w:r>
      </w:hyperlink>
    </w:p>
    <w:p w14:paraId="4613139B" w14:textId="1A05E343" w:rsidR="00C42FFA" w:rsidRPr="006C4F27" w:rsidRDefault="004044E2" w:rsidP="00E71606">
      <w:pPr>
        <w:pStyle w:val="TableofFigures"/>
        <w:tabs>
          <w:tab w:val="right" w:leader="dot" w:pos="9016"/>
        </w:tabs>
        <w:spacing w:line="360" w:lineRule="auto"/>
        <w:rPr>
          <w:rFonts w:asciiTheme="minorHAnsi" w:hAnsiTheme="minorHAnsi"/>
          <w:b/>
          <w:bCs/>
          <w:noProof/>
          <w:sz w:val="22"/>
        </w:rPr>
      </w:pPr>
      <w:hyperlink w:anchor="_Toc78824858" w:history="1">
        <w:r w:rsidR="00C42FFA" w:rsidRPr="006C4F27">
          <w:rPr>
            <w:rStyle w:val="Hyperlink"/>
            <w:b/>
            <w:bCs/>
            <w:noProof/>
          </w:rPr>
          <w:t>Table 5.3: Critical values of desaturation circuit</w:t>
        </w:r>
        <w:r w:rsidR="00C42FFA" w:rsidRPr="006C4F27">
          <w:rPr>
            <w:b/>
            <w:bCs/>
            <w:noProof/>
            <w:webHidden/>
          </w:rPr>
          <w:tab/>
        </w:r>
        <w:r w:rsidR="00C42FFA" w:rsidRPr="006C4F27">
          <w:rPr>
            <w:b/>
            <w:bCs/>
            <w:noProof/>
            <w:webHidden/>
          </w:rPr>
          <w:fldChar w:fldCharType="begin"/>
        </w:r>
        <w:r w:rsidR="00C42FFA" w:rsidRPr="006C4F27">
          <w:rPr>
            <w:b/>
            <w:bCs/>
            <w:noProof/>
            <w:webHidden/>
          </w:rPr>
          <w:instrText xml:space="preserve"> PAGEREF _Toc78824858 \h </w:instrText>
        </w:r>
        <w:r w:rsidR="00C42FFA" w:rsidRPr="006C4F27">
          <w:rPr>
            <w:b/>
            <w:bCs/>
            <w:noProof/>
            <w:webHidden/>
          </w:rPr>
        </w:r>
        <w:r w:rsidR="00C42FFA" w:rsidRPr="006C4F27">
          <w:rPr>
            <w:b/>
            <w:bCs/>
            <w:noProof/>
            <w:webHidden/>
          </w:rPr>
          <w:fldChar w:fldCharType="separate"/>
        </w:r>
        <w:r w:rsidR="00323363">
          <w:rPr>
            <w:b/>
            <w:bCs/>
            <w:noProof/>
            <w:webHidden/>
          </w:rPr>
          <w:t>148</w:t>
        </w:r>
        <w:r w:rsidR="00C42FFA" w:rsidRPr="006C4F27">
          <w:rPr>
            <w:b/>
            <w:bCs/>
            <w:noProof/>
            <w:webHidden/>
          </w:rPr>
          <w:fldChar w:fldCharType="end"/>
        </w:r>
      </w:hyperlink>
    </w:p>
    <w:p w14:paraId="4160EE9C" w14:textId="77777777" w:rsidR="004B06E4" w:rsidRDefault="0060531A" w:rsidP="00E71606">
      <w:pPr>
        <w:spacing w:line="360" w:lineRule="auto"/>
      </w:pPr>
      <w:r>
        <w:fldChar w:fldCharType="end"/>
      </w:r>
    </w:p>
    <w:p w14:paraId="3EAEAEB7" w14:textId="77777777" w:rsidR="004B06E4" w:rsidRDefault="004B06E4" w:rsidP="004B06E4"/>
    <w:p w14:paraId="4E71665D" w14:textId="77777777" w:rsidR="004B06E4" w:rsidRDefault="004B06E4" w:rsidP="004B06E4"/>
    <w:p w14:paraId="6F70ED5A" w14:textId="77777777" w:rsidR="004B06E4" w:rsidRDefault="004B06E4" w:rsidP="004B06E4"/>
    <w:p w14:paraId="5A4E814B" w14:textId="77777777" w:rsidR="004B06E4" w:rsidRDefault="004B06E4" w:rsidP="004B06E4"/>
    <w:p w14:paraId="10C2EDCB" w14:textId="77777777" w:rsidR="004B06E4" w:rsidRDefault="004B06E4" w:rsidP="004B06E4"/>
    <w:p w14:paraId="21294C88" w14:textId="77777777" w:rsidR="004B06E4" w:rsidRDefault="004B06E4" w:rsidP="004B06E4"/>
    <w:p w14:paraId="487E213B" w14:textId="77777777" w:rsidR="004B06E4" w:rsidRPr="00BA5F64" w:rsidRDefault="004B06E4" w:rsidP="004B06E4">
      <w:pPr>
        <w:pStyle w:val="Heading1"/>
        <w:spacing w:line="360" w:lineRule="auto"/>
      </w:pPr>
      <w:bookmarkStart w:id="37" w:name="_Toc66052547"/>
      <w:bookmarkStart w:id="38" w:name="_Toc79501138"/>
      <w:r w:rsidRPr="00BA5F64">
        <w:lastRenderedPageBreak/>
        <w:t>List of Symbols</w:t>
      </w:r>
      <w:bookmarkEnd w:id="37"/>
      <w:bookmarkEnd w:id="38"/>
    </w:p>
    <w:tbl>
      <w:tblPr>
        <w:tblW w:w="0" w:type="auto"/>
        <w:tblLook w:val="04A0" w:firstRow="1" w:lastRow="0" w:firstColumn="1" w:lastColumn="0" w:noHBand="0" w:noVBand="1"/>
      </w:tblPr>
      <w:tblGrid>
        <w:gridCol w:w="3681"/>
        <w:gridCol w:w="5335"/>
      </w:tblGrid>
      <w:tr w:rsidR="004B06E4" w:rsidRPr="00BA5F64" w14:paraId="3ED4475A" w14:textId="77777777" w:rsidTr="0050243F">
        <w:tc>
          <w:tcPr>
            <w:tcW w:w="3681" w:type="dxa"/>
          </w:tcPr>
          <w:p w14:paraId="29CDB16C" w14:textId="77777777" w:rsidR="004B06E4" w:rsidRPr="003E45D3" w:rsidRDefault="004044E2" w:rsidP="00592F1A">
            <w:pPr>
              <w:spacing w:line="360" w:lineRule="auto"/>
              <w:rPr>
                <w:rFonts w:eastAsia="等线 Light" w:cs="Times New Roman"/>
                <w:lang w:val="en-US"/>
              </w:rPr>
            </w:pPr>
            <m:oMathPara>
              <m:oMathParaPr>
                <m:jc m:val="left"/>
              </m:oMathParaPr>
              <m:oMath>
                <m:sSub>
                  <m:sSubPr>
                    <m:ctrlPr>
                      <w:rPr>
                        <w:rFonts w:ascii="Cambria Math" w:eastAsia="Times New Roman" w:hAnsi="Cambria Math" w:cs="Times New Roman"/>
                        <w:i/>
                        <w:szCs w:val="18"/>
                      </w:rPr>
                    </m:ctrlPr>
                  </m:sSubPr>
                  <m:e>
                    <m:r>
                      <w:rPr>
                        <w:rFonts w:ascii="Cambria Math" w:eastAsia="Times New Roman" w:hAnsi="Cambria Math" w:cs="Times New Roman"/>
                        <w:szCs w:val="18"/>
                      </w:rPr>
                      <m:t>C</m:t>
                    </m:r>
                  </m:e>
                  <m:sub>
                    <m:r>
                      <w:rPr>
                        <w:rFonts w:ascii="Cambria Math" w:eastAsia="Times New Roman" w:hAnsi="Cambria Math" w:cs="Times New Roman"/>
                        <w:szCs w:val="18"/>
                      </w:rPr>
                      <m:t>DR</m:t>
                    </m:r>
                  </m:sub>
                </m:sSub>
              </m:oMath>
            </m:oMathPara>
          </w:p>
        </w:tc>
        <w:tc>
          <w:tcPr>
            <w:tcW w:w="5335" w:type="dxa"/>
          </w:tcPr>
          <w:p w14:paraId="37226D9F" w14:textId="77777777" w:rsidR="004B06E4" w:rsidRDefault="004B06E4" w:rsidP="00592F1A">
            <w:pPr>
              <w:tabs>
                <w:tab w:val="center" w:pos="2559"/>
              </w:tabs>
              <w:spacing w:line="360" w:lineRule="auto"/>
              <w:rPr>
                <w:rFonts w:cs="Times New Roman"/>
                <w:szCs w:val="24"/>
              </w:rPr>
            </w:pPr>
            <w:r>
              <w:rPr>
                <w:rFonts w:cs="Times New Roman"/>
                <w:szCs w:val="24"/>
              </w:rPr>
              <w:t>Gate driver parasitic capacitance</w:t>
            </w:r>
          </w:p>
        </w:tc>
      </w:tr>
      <w:tr w:rsidR="004B06E4" w:rsidRPr="00BA5F64" w14:paraId="71640EB5" w14:textId="77777777" w:rsidTr="0050243F">
        <w:tc>
          <w:tcPr>
            <w:tcW w:w="3681" w:type="dxa"/>
          </w:tcPr>
          <w:p w14:paraId="70C21252" w14:textId="77777777" w:rsidR="004B06E4" w:rsidRPr="00E137CA" w:rsidRDefault="004B06E4" w:rsidP="00592F1A">
            <w:pPr>
              <w:spacing w:line="360" w:lineRule="auto"/>
              <w:rPr>
                <w:rFonts w:cs="Times New Roman"/>
                <w:szCs w:val="24"/>
              </w:rPr>
            </w:pPr>
            <m:oMathPara>
              <m:oMathParaPr>
                <m:jc m:val="left"/>
              </m:oMathParaPr>
              <m:oMath>
                <m:r>
                  <w:rPr>
                    <w:rFonts w:ascii="Cambria Math" w:hAnsi="Cambria Math"/>
                    <w:lang w:val="en-US"/>
                  </w:rPr>
                  <m:t>Cs</m:t>
                </m:r>
              </m:oMath>
            </m:oMathPara>
          </w:p>
        </w:tc>
        <w:tc>
          <w:tcPr>
            <w:tcW w:w="5335" w:type="dxa"/>
          </w:tcPr>
          <w:p w14:paraId="6045D0B1" w14:textId="77777777" w:rsidR="004B06E4" w:rsidRPr="00BA5F64" w:rsidRDefault="004B06E4" w:rsidP="00592F1A">
            <w:pPr>
              <w:tabs>
                <w:tab w:val="center" w:pos="2559"/>
              </w:tabs>
              <w:spacing w:line="360" w:lineRule="auto"/>
              <w:rPr>
                <w:rFonts w:cs="Times New Roman"/>
                <w:szCs w:val="24"/>
              </w:rPr>
            </w:pPr>
            <w:r>
              <w:rPr>
                <w:rFonts w:cs="Times New Roman"/>
                <w:szCs w:val="24"/>
              </w:rPr>
              <w:t>Speed-up capacitor</w:t>
            </w:r>
            <w:r>
              <w:rPr>
                <w:rFonts w:cs="Times New Roman"/>
                <w:szCs w:val="24"/>
              </w:rPr>
              <w:tab/>
            </w:r>
          </w:p>
        </w:tc>
      </w:tr>
      <w:tr w:rsidR="004B06E4" w:rsidRPr="00BA5F64" w14:paraId="08114344" w14:textId="77777777" w:rsidTr="0050243F">
        <w:tc>
          <w:tcPr>
            <w:tcW w:w="3681" w:type="dxa"/>
          </w:tcPr>
          <w:p w14:paraId="269531FD" w14:textId="77777777" w:rsidR="004B06E4" w:rsidRPr="00E80F81" w:rsidRDefault="004044E2" w:rsidP="00592F1A">
            <w:pPr>
              <w:spacing w:line="360" w:lineRule="auto"/>
              <w:rPr>
                <w:rFonts w:cs="Times New Roman"/>
                <w:szCs w:val="24"/>
              </w:rPr>
            </w:pPr>
            <m:oMathPara>
              <m:oMathParaPr>
                <m:jc m:val="left"/>
              </m:oMathParaPr>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ISS</m:t>
                    </m:r>
                  </m:sub>
                </m:sSub>
              </m:oMath>
            </m:oMathPara>
          </w:p>
        </w:tc>
        <w:tc>
          <w:tcPr>
            <w:tcW w:w="5335" w:type="dxa"/>
          </w:tcPr>
          <w:p w14:paraId="1ABAB728" w14:textId="77777777" w:rsidR="004B06E4" w:rsidRPr="00BA5F64" w:rsidRDefault="004B06E4" w:rsidP="00592F1A">
            <w:pPr>
              <w:spacing w:line="360" w:lineRule="auto"/>
              <w:rPr>
                <w:rFonts w:cs="Times New Roman"/>
                <w:szCs w:val="24"/>
              </w:rPr>
            </w:pPr>
            <w:r>
              <w:rPr>
                <w:rFonts w:cs="Times New Roman"/>
                <w:szCs w:val="24"/>
              </w:rPr>
              <w:t>Input capacitance</w:t>
            </w:r>
          </w:p>
        </w:tc>
      </w:tr>
      <w:tr w:rsidR="004B06E4" w:rsidRPr="00BA5F64" w14:paraId="47037A8B" w14:textId="77777777" w:rsidTr="0050243F">
        <w:tc>
          <w:tcPr>
            <w:tcW w:w="3681" w:type="dxa"/>
          </w:tcPr>
          <w:p w14:paraId="194E3C7E" w14:textId="77777777" w:rsidR="004B06E4" w:rsidRPr="00BA5F64" w:rsidRDefault="004044E2" w:rsidP="00592F1A">
            <w:pPr>
              <w:spacing w:line="360" w:lineRule="auto"/>
              <w:rPr>
                <w:rFonts w:cs="Times New Roman"/>
                <w:szCs w:val="24"/>
              </w:rPr>
            </w:pPr>
            <m:oMathPara>
              <m:oMathParaPr>
                <m:jc m:val="left"/>
              </m:oMathParaPr>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IO</m:t>
                    </m:r>
                  </m:sub>
                </m:sSub>
              </m:oMath>
            </m:oMathPara>
          </w:p>
        </w:tc>
        <w:tc>
          <w:tcPr>
            <w:tcW w:w="5335" w:type="dxa"/>
          </w:tcPr>
          <w:p w14:paraId="4FA34E66" w14:textId="77777777" w:rsidR="004B06E4" w:rsidRPr="00BA5F64" w:rsidRDefault="004B06E4" w:rsidP="00592F1A">
            <w:pPr>
              <w:spacing w:line="360" w:lineRule="auto"/>
              <w:rPr>
                <w:rFonts w:cs="Times New Roman"/>
                <w:szCs w:val="24"/>
              </w:rPr>
            </w:pPr>
            <w:r w:rsidRPr="00BA5F64">
              <w:rPr>
                <w:rFonts w:cs="Times New Roman"/>
                <w:szCs w:val="24"/>
              </w:rPr>
              <w:t>Input-output capacitance</w:t>
            </w:r>
          </w:p>
        </w:tc>
      </w:tr>
      <w:tr w:rsidR="004B06E4" w:rsidRPr="00BA5F64" w14:paraId="18FF649C" w14:textId="77777777" w:rsidTr="0050243F">
        <w:tc>
          <w:tcPr>
            <w:tcW w:w="3681" w:type="dxa"/>
          </w:tcPr>
          <w:p w14:paraId="6B80F804" w14:textId="77777777" w:rsidR="004B06E4" w:rsidRPr="00BE2BD3" w:rsidRDefault="004B06E4" w:rsidP="00592F1A">
            <w:pPr>
              <w:spacing w:line="360" w:lineRule="auto"/>
              <w:rPr>
                <w:rFonts w:ascii="Calibri" w:eastAsia="等线" w:hAnsi="Calibri" w:cs="Times New Roman"/>
                <w:szCs w:val="24"/>
              </w:rPr>
            </w:pPr>
            <m:oMathPara>
              <m:oMathParaPr>
                <m:jc m:val="left"/>
              </m:oMathParaPr>
              <m:oMath>
                <m:r>
                  <w:rPr>
                    <w:rFonts w:ascii="Cambria Math" w:eastAsia="等线" w:hAnsi="Cambria Math" w:cs="Times New Roman"/>
                    <w:szCs w:val="24"/>
                  </w:rPr>
                  <m:t>Coss</m:t>
                </m:r>
              </m:oMath>
            </m:oMathPara>
          </w:p>
        </w:tc>
        <w:tc>
          <w:tcPr>
            <w:tcW w:w="5335" w:type="dxa"/>
          </w:tcPr>
          <w:p w14:paraId="4DB7A345" w14:textId="77777777" w:rsidR="004B06E4" w:rsidRPr="00BA5F64" w:rsidRDefault="004B06E4" w:rsidP="00592F1A">
            <w:pPr>
              <w:tabs>
                <w:tab w:val="left" w:pos="614"/>
                <w:tab w:val="left" w:pos="1528"/>
              </w:tabs>
              <w:spacing w:line="360" w:lineRule="auto"/>
              <w:rPr>
                <w:rFonts w:cs="Times New Roman"/>
                <w:szCs w:val="24"/>
              </w:rPr>
            </w:pPr>
            <w:r>
              <w:rPr>
                <w:rFonts w:cs="Times New Roman"/>
                <w:szCs w:val="24"/>
              </w:rPr>
              <w:t>Output capacitance</w:t>
            </w:r>
            <w:r>
              <w:rPr>
                <w:rFonts w:cs="Times New Roman"/>
                <w:szCs w:val="24"/>
              </w:rPr>
              <w:tab/>
            </w:r>
          </w:p>
        </w:tc>
      </w:tr>
      <w:tr w:rsidR="004B06E4" w:rsidRPr="00BA5F64" w14:paraId="4F71BA36" w14:textId="77777777" w:rsidTr="0050243F">
        <w:tc>
          <w:tcPr>
            <w:tcW w:w="3681" w:type="dxa"/>
          </w:tcPr>
          <w:p w14:paraId="18C386A5" w14:textId="77777777" w:rsidR="004B06E4" w:rsidRPr="00BE2BD3" w:rsidRDefault="004B06E4" w:rsidP="00592F1A">
            <w:pPr>
              <w:spacing w:line="360" w:lineRule="auto"/>
              <w:rPr>
                <w:rFonts w:ascii="Calibri" w:eastAsia="等线" w:hAnsi="Calibri" w:cs="Times New Roman"/>
                <w:szCs w:val="24"/>
              </w:rPr>
            </w:pPr>
            <m:oMathPara>
              <m:oMathParaPr>
                <m:jc m:val="left"/>
              </m:oMathParaPr>
              <m:oMath>
                <m:r>
                  <w:rPr>
                    <w:rFonts w:ascii="Cambria Math" w:eastAsia="等线" w:hAnsi="Cambria Math" w:cs="Times New Roman"/>
                    <w:szCs w:val="24"/>
                  </w:rPr>
                  <m:t>Crss</m:t>
                </m:r>
              </m:oMath>
            </m:oMathPara>
          </w:p>
        </w:tc>
        <w:tc>
          <w:tcPr>
            <w:tcW w:w="5335" w:type="dxa"/>
          </w:tcPr>
          <w:p w14:paraId="201136D8" w14:textId="77777777" w:rsidR="004B06E4" w:rsidRDefault="004B06E4" w:rsidP="00592F1A">
            <w:pPr>
              <w:tabs>
                <w:tab w:val="left" w:pos="1528"/>
              </w:tabs>
              <w:spacing w:line="360" w:lineRule="auto"/>
              <w:rPr>
                <w:rFonts w:cs="Times New Roman"/>
                <w:szCs w:val="24"/>
              </w:rPr>
            </w:pPr>
            <w:r>
              <w:rPr>
                <w:rFonts w:cs="Times New Roman"/>
                <w:szCs w:val="24"/>
              </w:rPr>
              <w:t>Reverse capacitance</w:t>
            </w:r>
          </w:p>
        </w:tc>
      </w:tr>
      <w:tr w:rsidR="004B06E4" w:rsidRPr="00BA5F64" w14:paraId="5527A71B" w14:textId="77777777" w:rsidTr="0050243F">
        <w:tc>
          <w:tcPr>
            <w:tcW w:w="3681" w:type="dxa"/>
          </w:tcPr>
          <w:p w14:paraId="590176DE" w14:textId="77777777" w:rsidR="004B06E4" w:rsidRPr="00BA5F64" w:rsidRDefault="004B06E4" w:rsidP="00592F1A">
            <w:pPr>
              <w:spacing w:line="360" w:lineRule="auto"/>
              <w:rPr>
                <w:rFonts w:cs="Times New Roman"/>
                <w:szCs w:val="24"/>
              </w:rPr>
            </w:pPr>
            <m:oMathPara>
              <m:oMathParaPr>
                <m:jc m:val="left"/>
              </m:oMathParaPr>
              <m:oMath>
                <m:r>
                  <w:rPr>
                    <w:rFonts w:ascii="Cambria Math" w:hAnsi="Cambria Math" w:cs="Times New Roman"/>
                    <w:color w:val="202124"/>
                    <w:szCs w:val="24"/>
                    <w:shd w:val="clear" w:color="auto" w:fill="FFFFFF"/>
                  </w:rPr>
                  <m:t>Eon</m:t>
                </m:r>
              </m:oMath>
            </m:oMathPara>
          </w:p>
        </w:tc>
        <w:tc>
          <w:tcPr>
            <w:tcW w:w="5335" w:type="dxa"/>
          </w:tcPr>
          <w:p w14:paraId="283A06E7" w14:textId="77777777" w:rsidR="004B06E4" w:rsidRPr="00BA5F64" w:rsidRDefault="004B06E4" w:rsidP="00592F1A">
            <w:pPr>
              <w:spacing w:line="360" w:lineRule="auto"/>
              <w:rPr>
                <w:rFonts w:cs="Times New Roman"/>
                <w:szCs w:val="24"/>
              </w:rPr>
            </w:pPr>
            <w:r w:rsidRPr="00BA5F64">
              <w:rPr>
                <w:rFonts w:cs="Times New Roman"/>
                <w:color w:val="202124"/>
                <w:szCs w:val="24"/>
                <w:shd w:val="clear" w:color="auto" w:fill="FFFFFF"/>
              </w:rPr>
              <w:t>Turn-on switching loss</w:t>
            </w:r>
          </w:p>
        </w:tc>
      </w:tr>
      <w:tr w:rsidR="004B06E4" w:rsidRPr="00BA5F64" w14:paraId="6BB6AC1D" w14:textId="77777777" w:rsidTr="0050243F">
        <w:tc>
          <w:tcPr>
            <w:tcW w:w="3681" w:type="dxa"/>
          </w:tcPr>
          <w:p w14:paraId="6D4292D1" w14:textId="77777777" w:rsidR="004B06E4" w:rsidRPr="00BA5F64" w:rsidRDefault="004B06E4" w:rsidP="00592F1A">
            <w:pPr>
              <w:spacing w:line="360" w:lineRule="auto"/>
              <w:rPr>
                <w:rFonts w:cs="Times New Roman"/>
                <w:szCs w:val="24"/>
              </w:rPr>
            </w:pPr>
            <m:oMathPara>
              <m:oMathParaPr>
                <m:jc m:val="left"/>
              </m:oMathParaPr>
              <m:oMath>
                <m:r>
                  <w:rPr>
                    <w:rFonts w:ascii="Cambria Math" w:hAnsi="Cambria Math" w:cs="Times New Roman"/>
                    <w:szCs w:val="24"/>
                  </w:rPr>
                  <m:t>Eoff</m:t>
                </m:r>
              </m:oMath>
            </m:oMathPara>
          </w:p>
        </w:tc>
        <w:tc>
          <w:tcPr>
            <w:tcW w:w="5335" w:type="dxa"/>
          </w:tcPr>
          <w:p w14:paraId="2E075E3A" w14:textId="77777777" w:rsidR="004B06E4" w:rsidRPr="00BA5F64" w:rsidRDefault="004B06E4" w:rsidP="00592F1A">
            <w:pPr>
              <w:spacing w:line="360" w:lineRule="auto"/>
              <w:rPr>
                <w:rFonts w:cs="Times New Roman"/>
                <w:szCs w:val="24"/>
              </w:rPr>
            </w:pPr>
            <w:r w:rsidRPr="00BA5F64">
              <w:rPr>
                <w:rFonts w:cs="Times New Roman"/>
                <w:color w:val="202124"/>
                <w:szCs w:val="24"/>
                <w:shd w:val="clear" w:color="auto" w:fill="FFFFFF"/>
              </w:rPr>
              <w:t>Turn-off switching loss</w:t>
            </w:r>
          </w:p>
        </w:tc>
      </w:tr>
      <w:tr w:rsidR="004B06E4" w:rsidRPr="00BA5F64" w14:paraId="13F16AEB" w14:textId="77777777" w:rsidTr="0050243F">
        <w:tc>
          <w:tcPr>
            <w:tcW w:w="3681" w:type="dxa"/>
          </w:tcPr>
          <w:p w14:paraId="59F5B498" w14:textId="77777777" w:rsidR="004B06E4" w:rsidRPr="00BA5F64" w:rsidRDefault="004B06E4" w:rsidP="00592F1A">
            <w:pPr>
              <w:spacing w:line="360" w:lineRule="auto"/>
              <w:rPr>
                <w:rFonts w:eastAsia="等线" w:cs="Times New Roman"/>
                <w:szCs w:val="24"/>
              </w:rPr>
            </w:pPr>
            <m:oMathPara>
              <m:oMathParaPr>
                <m:jc m:val="left"/>
              </m:oMathParaPr>
              <m:oMath>
                <m:r>
                  <w:rPr>
                    <w:rFonts w:ascii="Cambria Math" w:eastAsia="等线" w:hAnsi="Cambria Math" w:cs="Times New Roman"/>
                    <w:szCs w:val="24"/>
                  </w:rPr>
                  <m:t>Id</m:t>
                </m:r>
              </m:oMath>
            </m:oMathPara>
          </w:p>
        </w:tc>
        <w:tc>
          <w:tcPr>
            <w:tcW w:w="5335" w:type="dxa"/>
          </w:tcPr>
          <w:p w14:paraId="421DFFF6" w14:textId="77777777" w:rsidR="004B06E4" w:rsidRPr="00BA5F64" w:rsidRDefault="004B06E4" w:rsidP="00592F1A">
            <w:pPr>
              <w:spacing w:line="360" w:lineRule="auto"/>
              <w:rPr>
                <w:rFonts w:cs="Times New Roman"/>
                <w:color w:val="202124"/>
                <w:szCs w:val="24"/>
                <w:shd w:val="clear" w:color="auto" w:fill="FFFFFF"/>
              </w:rPr>
            </w:pPr>
            <w:r w:rsidRPr="00BA5F64">
              <w:rPr>
                <w:rFonts w:cs="Times New Roman"/>
                <w:color w:val="202124"/>
                <w:szCs w:val="24"/>
                <w:shd w:val="clear" w:color="auto" w:fill="FFFFFF"/>
              </w:rPr>
              <w:t>Drain current</w:t>
            </w:r>
          </w:p>
        </w:tc>
      </w:tr>
      <w:tr w:rsidR="004B06E4" w:rsidRPr="00BA5F64" w14:paraId="4E476463" w14:textId="77777777" w:rsidTr="0050243F">
        <w:tc>
          <w:tcPr>
            <w:tcW w:w="3681" w:type="dxa"/>
          </w:tcPr>
          <w:p w14:paraId="2F9F7816" w14:textId="77777777" w:rsidR="004B06E4" w:rsidRPr="00BA5F64" w:rsidRDefault="004044E2" w:rsidP="00592F1A">
            <w:pPr>
              <w:spacing w:line="360" w:lineRule="auto"/>
              <w:rPr>
                <w:rFonts w:eastAsia="等线" w:cs="Times New Roman"/>
                <w:szCs w:val="24"/>
              </w:rPr>
            </w:pPr>
            <m:oMathPara>
              <m:oMathParaPr>
                <m:jc m:val="left"/>
              </m:oMathParaPr>
              <m:oMath>
                <m:sSub>
                  <m:sSubPr>
                    <m:ctrlPr>
                      <w:rPr>
                        <w:rFonts w:ascii="Cambria Math" w:eastAsia="等线" w:hAnsi="Cambria Math" w:cs="Times New Roman"/>
                        <w:i/>
                        <w:szCs w:val="24"/>
                      </w:rPr>
                    </m:ctrlPr>
                  </m:sSubPr>
                  <m:e>
                    <m:r>
                      <w:rPr>
                        <w:rFonts w:ascii="Cambria Math" w:eastAsia="等线" w:hAnsi="Cambria Math" w:cs="Times New Roman"/>
                        <w:szCs w:val="24"/>
                      </w:rPr>
                      <m:t>L</m:t>
                    </m:r>
                  </m:e>
                  <m:sub>
                    <m:r>
                      <w:rPr>
                        <w:rFonts w:ascii="Cambria Math" w:eastAsia="等线" w:hAnsi="Cambria Math" w:cs="Times New Roman"/>
                        <w:szCs w:val="24"/>
                      </w:rPr>
                      <m:t>G</m:t>
                    </m:r>
                  </m:sub>
                </m:sSub>
              </m:oMath>
            </m:oMathPara>
          </w:p>
        </w:tc>
        <w:tc>
          <w:tcPr>
            <w:tcW w:w="5335" w:type="dxa"/>
          </w:tcPr>
          <w:p w14:paraId="0852099C" w14:textId="77777777" w:rsidR="004B06E4" w:rsidRPr="00BA5F64" w:rsidRDefault="004B06E4" w:rsidP="00592F1A">
            <w:pPr>
              <w:spacing w:line="360" w:lineRule="auto"/>
              <w:rPr>
                <w:rFonts w:cs="Times New Roman"/>
                <w:color w:val="202124"/>
                <w:szCs w:val="24"/>
                <w:shd w:val="clear" w:color="auto" w:fill="FFFFFF"/>
              </w:rPr>
            </w:pPr>
            <w:r w:rsidRPr="00BA5F64">
              <w:rPr>
                <w:rFonts w:cs="Times New Roman"/>
                <w:color w:val="202124"/>
                <w:szCs w:val="24"/>
                <w:shd w:val="clear" w:color="auto" w:fill="FFFFFF"/>
              </w:rPr>
              <w:t>Gate parasitic inductance</w:t>
            </w:r>
          </w:p>
        </w:tc>
      </w:tr>
      <w:tr w:rsidR="004B06E4" w:rsidRPr="00BA5F64" w14:paraId="6E7C89FC" w14:textId="77777777" w:rsidTr="0050243F">
        <w:tc>
          <w:tcPr>
            <w:tcW w:w="3681" w:type="dxa"/>
          </w:tcPr>
          <w:p w14:paraId="23E30514" w14:textId="77777777" w:rsidR="004B06E4" w:rsidRPr="00BA5F64" w:rsidRDefault="004044E2" w:rsidP="00592F1A">
            <w:pPr>
              <w:spacing w:line="360" w:lineRule="auto"/>
              <w:rPr>
                <w:rFonts w:eastAsia="等线" w:cs="Times New Roman"/>
                <w:szCs w:val="24"/>
              </w:rPr>
            </w:pPr>
            <m:oMathPara>
              <m:oMathParaPr>
                <m:jc m:val="left"/>
              </m:oMathParaPr>
              <m:oMath>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D</m:t>
                    </m:r>
                  </m:sub>
                </m:sSub>
              </m:oMath>
            </m:oMathPara>
          </w:p>
        </w:tc>
        <w:tc>
          <w:tcPr>
            <w:tcW w:w="5335" w:type="dxa"/>
          </w:tcPr>
          <w:p w14:paraId="00203421" w14:textId="77777777" w:rsidR="004B06E4" w:rsidRPr="00BA5F64" w:rsidRDefault="004B06E4" w:rsidP="00592F1A">
            <w:pPr>
              <w:spacing w:line="360" w:lineRule="auto"/>
              <w:rPr>
                <w:rFonts w:cs="Times New Roman"/>
                <w:color w:val="202124"/>
                <w:szCs w:val="24"/>
                <w:shd w:val="clear" w:color="auto" w:fill="FFFFFF"/>
              </w:rPr>
            </w:pPr>
            <w:r w:rsidRPr="00BA5F64">
              <w:rPr>
                <w:rFonts w:cs="Times New Roman"/>
                <w:color w:val="202124"/>
                <w:szCs w:val="24"/>
                <w:shd w:val="clear" w:color="auto" w:fill="FFFFFF"/>
              </w:rPr>
              <w:t>Drain parasitic inductance</w:t>
            </w:r>
          </w:p>
        </w:tc>
      </w:tr>
      <w:tr w:rsidR="004B06E4" w:rsidRPr="00BA5F64" w14:paraId="45995893" w14:textId="77777777" w:rsidTr="0050243F">
        <w:tc>
          <w:tcPr>
            <w:tcW w:w="3681" w:type="dxa"/>
          </w:tcPr>
          <w:p w14:paraId="3AC68B00" w14:textId="77777777" w:rsidR="004B06E4" w:rsidRPr="00BA5F64" w:rsidRDefault="004044E2" w:rsidP="00592F1A">
            <w:pPr>
              <w:spacing w:line="360" w:lineRule="auto"/>
              <w:rPr>
                <w:rFonts w:eastAsia="等线" w:cs="Times New Roman"/>
                <w:szCs w:val="24"/>
              </w:rPr>
            </w:pPr>
            <m:oMathPara>
              <m:oMathParaPr>
                <m:jc m:val="left"/>
              </m:oMathParaPr>
              <m:oMath>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S</m:t>
                    </m:r>
                  </m:sub>
                </m:sSub>
              </m:oMath>
            </m:oMathPara>
          </w:p>
        </w:tc>
        <w:tc>
          <w:tcPr>
            <w:tcW w:w="5335" w:type="dxa"/>
          </w:tcPr>
          <w:p w14:paraId="4153C42A" w14:textId="77777777" w:rsidR="004B06E4" w:rsidRPr="00BA5F64" w:rsidRDefault="004B06E4" w:rsidP="00592F1A">
            <w:pPr>
              <w:spacing w:line="360" w:lineRule="auto"/>
              <w:rPr>
                <w:rFonts w:cs="Times New Roman"/>
                <w:color w:val="202124"/>
                <w:szCs w:val="24"/>
                <w:shd w:val="clear" w:color="auto" w:fill="FFFFFF"/>
              </w:rPr>
            </w:pPr>
            <w:r w:rsidRPr="00BA5F64">
              <w:rPr>
                <w:rFonts w:cs="Times New Roman"/>
                <w:color w:val="202124"/>
                <w:szCs w:val="24"/>
                <w:shd w:val="clear" w:color="auto" w:fill="FFFFFF"/>
              </w:rPr>
              <w:t>Source parasitic inductance</w:t>
            </w:r>
          </w:p>
        </w:tc>
      </w:tr>
      <w:tr w:rsidR="004B06E4" w:rsidRPr="00BA5F64" w14:paraId="621858DD" w14:textId="77777777" w:rsidTr="0050243F">
        <w:tc>
          <w:tcPr>
            <w:tcW w:w="3681" w:type="dxa"/>
          </w:tcPr>
          <w:p w14:paraId="26E7C6A9" w14:textId="77777777" w:rsidR="004B06E4" w:rsidRPr="003E45D3" w:rsidRDefault="004044E2" w:rsidP="00592F1A">
            <w:pPr>
              <w:spacing w:line="360" w:lineRule="auto"/>
              <w:rPr>
                <w:rFonts w:eastAsia="等线" w:cs="Times New Roman"/>
                <w:szCs w:val="24"/>
              </w:rPr>
            </w:pPr>
            <m:oMathPara>
              <m:oMathParaPr>
                <m:jc m:val="left"/>
              </m:oMathParaPr>
              <m:oMath>
                <m:sSub>
                  <m:sSubPr>
                    <m:ctrlPr>
                      <w:rPr>
                        <w:rFonts w:ascii="Cambria Math" w:eastAsia="Times New Roman" w:hAnsi="Cambria Math" w:cs="Times New Roman"/>
                        <w:i/>
                        <w:szCs w:val="18"/>
                      </w:rPr>
                    </m:ctrlPr>
                  </m:sSubPr>
                  <m:e>
                    <m:r>
                      <w:rPr>
                        <w:rFonts w:ascii="Cambria Math" w:eastAsia="Times New Roman" w:hAnsi="Cambria Math" w:cs="Times New Roman"/>
                        <w:szCs w:val="18"/>
                      </w:rPr>
                      <m:t>L</m:t>
                    </m:r>
                  </m:e>
                  <m:sub>
                    <m:r>
                      <w:rPr>
                        <w:rFonts w:ascii="Cambria Math" w:eastAsia="Times New Roman" w:hAnsi="Cambria Math" w:cs="Times New Roman"/>
                        <w:szCs w:val="18"/>
                      </w:rPr>
                      <m:t>LG</m:t>
                    </m:r>
                  </m:sub>
                </m:sSub>
              </m:oMath>
            </m:oMathPara>
          </w:p>
        </w:tc>
        <w:tc>
          <w:tcPr>
            <w:tcW w:w="5335" w:type="dxa"/>
          </w:tcPr>
          <w:p w14:paraId="689CCAAE" w14:textId="77777777" w:rsidR="004B06E4" w:rsidRPr="00BA5F64" w:rsidRDefault="004B06E4" w:rsidP="00592F1A">
            <w:pPr>
              <w:spacing w:line="360" w:lineRule="auto"/>
              <w:rPr>
                <w:rFonts w:cs="Times New Roman"/>
                <w:color w:val="202124"/>
                <w:szCs w:val="24"/>
                <w:shd w:val="clear" w:color="auto" w:fill="FFFFFF"/>
              </w:rPr>
            </w:pPr>
            <w:r>
              <w:rPr>
                <w:rFonts w:cs="Times New Roman"/>
                <w:color w:val="202124"/>
                <w:szCs w:val="24"/>
                <w:shd w:val="clear" w:color="auto" w:fill="FFFFFF"/>
              </w:rPr>
              <w:t>Gate driver parasitic inductance</w:t>
            </w:r>
          </w:p>
        </w:tc>
      </w:tr>
      <w:tr w:rsidR="004B06E4" w:rsidRPr="00BA5F64" w14:paraId="322CF96B" w14:textId="77777777" w:rsidTr="0050243F">
        <w:tc>
          <w:tcPr>
            <w:tcW w:w="3681" w:type="dxa"/>
          </w:tcPr>
          <w:p w14:paraId="5B160674" w14:textId="77777777" w:rsidR="004B06E4" w:rsidRPr="00BA5F64" w:rsidRDefault="004B06E4" w:rsidP="00592F1A">
            <w:pPr>
              <w:spacing w:line="360" w:lineRule="auto"/>
              <w:rPr>
                <w:rFonts w:cs="Times New Roman"/>
                <w:color w:val="202124"/>
                <w:szCs w:val="24"/>
                <w:shd w:val="clear" w:color="auto" w:fill="FFFFFF"/>
              </w:rPr>
            </w:pPr>
            <m:oMathPara>
              <m:oMathParaPr>
                <m:jc m:val="left"/>
              </m:oMathParaPr>
              <m:oMath>
                <m:r>
                  <w:rPr>
                    <w:rFonts w:ascii="Cambria Math" w:hAnsi="Cambria Math" w:cs="Times New Roman"/>
                    <w:color w:val="202124"/>
                    <w:szCs w:val="24"/>
                    <w:shd w:val="clear" w:color="auto" w:fill="FFFFFF"/>
                  </w:rPr>
                  <m:t>Qg</m:t>
                </m:r>
              </m:oMath>
            </m:oMathPara>
          </w:p>
        </w:tc>
        <w:tc>
          <w:tcPr>
            <w:tcW w:w="5335" w:type="dxa"/>
          </w:tcPr>
          <w:p w14:paraId="770266C1" w14:textId="77777777" w:rsidR="004B06E4" w:rsidRPr="00BA5F64" w:rsidRDefault="004B06E4" w:rsidP="00592F1A">
            <w:pPr>
              <w:spacing w:line="360" w:lineRule="auto"/>
              <w:rPr>
                <w:rFonts w:cs="Times New Roman"/>
                <w:color w:val="202124"/>
                <w:szCs w:val="24"/>
                <w:shd w:val="clear" w:color="auto" w:fill="FFFFFF"/>
              </w:rPr>
            </w:pPr>
            <w:r w:rsidRPr="00BA5F64">
              <w:rPr>
                <w:rFonts w:cs="Times New Roman"/>
                <w:color w:val="202124"/>
                <w:szCs w:val="24"/>
                <w:shd w:val="clear" w:color="auto" w:fill="FFFFFF"/>
              </w:rPr>
              <w:t>Gate charge</w:t>
            </w:r>
          </w:p>
        </w:tc>
      </w:tr>
      <w:tr w:rsidR="004B06E4" w:rsidRPr="00BA5F64" w14:paraId="6542481E" w14:textId="77777777" w:rsidTr="0050243F">
        <w:tc>
          <w:tcPr>
            <w:tcW w:w="3681" w:type="dxa"/>
          </w:tcPr>
          <w:p w14:paraId="026948BB" w14:textId="77777777" w:rsidR="004B06E4" w:rsidRPr="00E137CA" w:rsidRDefault="004044E2" w:rsidP="00592F1A">
            <w:pPr>
              <w:spacing w:line="360" w:lineRule="auto"/>
              <w:rPr>
                <w:rFonts w:eastAsia="等线" w:cs="Times New Roman"/>
                <w:color w:val="202124"/>
                <w:szCs w:val="24"/>
                <w:shd w:val="clear" w:color="auto" w:fill="FFFFFF"/>
              </w:rPr>
            </w:pPr>
            <m:oMathPara>
              <m:oMathParaPr>
                <m:jc m:val="left"/>
              </m:oMathParaPr>
              <m:oMath>
                <m:sSub>
                  <m:sSubPr>
                    <m:ctrlPr>
                      <w:rPr>
                        <w:rFonts w:ascii="Cambria Math" w:eastAsia="等线" w:hAnsi="Cambria Math" w:cs="Times New Roman"/>
                        <w:i/>
                        <w:color w:val="202124"/>
                        <w:szCs w:val="24"/>
                        <w:shd w:val="clear" w:color="auto" w:fill="FFFFFF"/>
                      </w:rPr>
                    </m:ctrlPr>
                  </m:sSubPr>
                  <m:e>
                    <m:r>
                      <w:rPr>
                        <w:rFonts w:ascii="Cambria Math" w:eastAsia="等线" w:hAnsi="Cambria Math" w:cs="Times New Roman"/>
                        <w:color w:val="202124"/>
                        <w:szCs w:val="24"/>
                        <w:shd w:val="clear" w:color="auto" w:fill="FFFFFF"/>
                      </w:rPr>
                      <m:t>Q</m:t>
                    </m:r>
                  </m:e>
                  <m:sub>
                    <m:r>
                      <w:rPr>
                        <w:rFonts w:ascii="Cambria Math" w:eastAsia="等线" w:hAnsi="Cambria Math" w:cs="Times New Roman"/>
                        <w:color w:val="202124"/>
                        <w:szCs w:val="24"/>
                        <w:shd w:val="clear" w:color="auto" w:fill="FFFFFF"/>
                      </w:rPr>
                      <m:t>gd</m:t>
                    </m:r>
                  </m:sub>
                </m:sSub>
              </m:oMath>
            </m:oMathPara>
          </w:p>
        </w:tc>
        <w:tc>
          <w:tcPr>
            <w:tcW w:w="5335" w:type="dxa"/>
          </w:tcPr>
          <w:p w14:paraId="778C87CA" w14:textId="77777777" w:rsidR="004B06E4" w:rsidRPr="00BA5F64" w:rsidRDefault="004B06E4" w:rsidP="00592F1A">
            <w:pPr>
              <w:spacing w:line="360" w:lineRule="auto"/>
              <w:rPr>
                <w:rFonts w:cs="Times New Roman"/>
                <w:color w:val="202124"/>
                <w:szCs w:val="24"/>
                <w:shd w:val="clear" w:color="auto" w:fill="FFFFFF"/>
              </w:rPr>
            </w:pPr>
            <w:r>
              <w:rPr>
                <w:rFonts w:cs="Times New Roman"/>
                <w:color w:val="202124"/>
                <w:szCs w:val="24"/>
                <w:shd w:val="clear" w:color="auto" w:fill="FFFFFF"/>
              </w:rPr>
              <w:t>Gate-drain charge</w:t>
            </w:r>
          </w:p>
        </w:tc>
      </w:tr>
      <w:tr w:rsidR="004B06E4" w:rsidRPr="00BA5F64" w14:paraId="447D4B2C" w14:textId="77777777" w:rsidTr="0050243F">
        <w:tc>
          <w:tcPr>
            <w:tcW w:w="3681" w:type="dxa"/>
          </w:tcPr>
          <w:p w14:paraId="3AD58AEE" w14:textId="77777777" w:rsidR="004B06E4" w:rsidRPr="00E137CA" w:rsidRDefault="004044E2" w:rsidP="00592F1A">
            <w:pPr>
              <w:spacing w:line="360" w:lineRule="auto"/>
              <w:rPr>
                <w:rFonts w:eastAsia="等线" w:cs="Times New Roman"/>
                <w:color w:val="202124"/>
                <w:szCs w:val="24"/>
                <w:shd w:val="clear" w:color="auto" w:fill="FFFFFF"/>
              </w:rPr>
            </w:pPr>
            <m:oMathPara>
              <m:oMathParaPr>
                <m:jc m:val="left"/>
              </m:oMathParaPr>
              <m:oMath>
                <m:sSub>
                  <m:sSubPr>
                    <m:ctrlPr>
                      <w:rPr>
                        <w:rFonts w:ascii="Cambria Math" w:eastAsia="等线" w:hAnsi="Cambria Math" w:cs="Times New Roman"/>
                        <w:i/>
                        <w:color w:val="202124"/>
                        <w:szCs w:val="24"/>
                        <w:shd w:val="clear" w:color="auto" w:fill="FFFFFF"/>
                      </w:rPr>
                    </m:ctrlPr>
                  </m:sSubPr>
                  <m:e>
                    <m:r>
                      <w:rPr>
                        <w:rFonts w:ascii="Cambria Math" w:eastAsia="等线" w:hAnsi="Cambria Math" w:cs="Times New Roman"/>
                        <w:color w:val="202124"/>
                        <w:szCs w:val="24"/>
                        <w:shd w:val="clear" w:color="auto" w:fill="FFFFFF"/>
                      </w:rPr>
                      <m:t>Q</m:t>
                    </m:r>
                  </m:e>
                  <m:sub>
                    <m:r>
                      <w:rPr>
                        <w:rFonts w:ascii="Cambria Math" w:eastAsia="等线" w:hAnsi="Cambria Math" w:cs="Times New Roman"/>
                        <w:color w:val="202124"/>
                        <w:szCs w:val="24"/>
                        <w:shd w:val="clear" w:color="auto" w:fill="FFFFFF"/>
                      </w:rPr>
                      <m:t>gs</m:t>
                    </m:r>
                  </m:sub>
                </m:sSub>
              </m:oMath>
            </m:oMathPara>
          </w:p>
        </w:tc>
        <w:tc>
          <w:tcPr>
            <w:tcW w:w="5335" w:type="dxa"/>
          </w:tcPr>
          <w:p w14:paraId="13587B42" w14:textId="77777777" w:rsidR="004B06E4" w:rsidRPr="00BA5F64" w:rsidRDefault="004B06E4" w:rsidP="00592F1A">
            <w:pPr>
              <w:spacing w:line="360" w:lineRule="auto"/>
              <w:rPr>
                <w:rFonts w:cs="Times New Roman"/>
                <w:color w:val="202124"/>
                <w:szCs w:val="24"/>
                <w:shd w:val="clear" w:color="auto" w:fill="FFFFFF"/>
              </w:rPr>
            </w:pPr>
            <w:r>
              <w:rPr>
                <w:rFonts w:cs="Times New Roman"/>
                <w:color w:val="202124"/>
                <w:szCs w:val="24"/>
                <w:shd w:val="clear" w:color="auto" w:fill="FFFFFF"/>
              </w:rPr>
              <w:t>Gate-source charge</w:t>
            </w:r>
          </w:p>
        </w:tc>
      </w:tr>
      <w:tr w:rsidR="004B06E4" w:rsidRPr="00BA5F64" w14:paraId="5D0DF8A3" w14:textId="77777777" w:rsidTr="0050243F">
        <w:tc>
          <w:tcPr>
            <w:tcW w:w="3681" w:type="dxa"/>
          </w:tcPr>
          <w:p w14:paraId="15B9B9AB" w14:textId="77777777" w:rsidR="004B06E4" w:rsidRPr="00BA5F64" w:rsidRDefault="004B06E4" w:rsidP="00592F1A">
            <w:pPr>
              <w:spacing w:line="360" w:lineRule="auto"/>
              <w:rPr>
                <w:rFonts w:cs="Times New Roman"/>
                <w:szCs w:val="24"/>
              </w:rPr>
            </w:pPr>
            <m:oMathPara>
              <m:oMathParaPr>
                <m:jc m:val="left"/>
              </m:oMathParaPr>
              <m:oMath>
                <m:r>
                  <w:rPr>
                    <w:rFonts w:ascii="Cambria Math" w:hAnsi="Cambria Math" w:cs="Times New Roman"/>
                    <w:szCs w:val="24"/>
                  </w:rPr>
                  <m:t>Qrr</m:t>
                </m:r>
              </m:oMath>
            </m:oMathPara>
          </w:p>
        </w:tc>
        <w:tc>
          <w:tcPr>
            <w:tcW w:w="5335" w:type="dxa"/>
          </w:tcPr>
          <w:p w14:paraId="11149111" w14:textId="77777777" w:rsidR="004B06E4" w:rsidRPr="00BA5F64" w:rsidRDefault="004B06E4" w:rsidP="00592F1A">
            <w:pPr>
              <w:spacing w:line="360" w:lineRule="auto"/>
              <w:rPr>
                <w:rFonts w:cs="Times New Roman"/>
                <w:szCs w:val="24"/>
              </w:rPr>
            </w:pPr>
            <w:r w:rsidRPr="00BA5F64">
              <w:rPr>
                <w:rFonts w:cs="Times New Roman"/>
                <w:szCs w:val="24"/>
              </w:rPr>
              <w:t>Reverse recovery charge</w:t>
            </w:r>
          </w:p>
        </w:tc>
      </w:tr>
      <w:tr w:rsidR="004B06E4" w:rsidRPr="00BA5F64" w14:paraId="3C9BC544" w14:textId="77777777" w:rsidTr="0050243F">
        <w:tc>
          <w:tcPr>
            <w:tcW w:w="3681" w:type="dxa"/>
          </w:tcPr>
          <w:p w14:paraId="7C087FA5" w14:textId="77777777" w:rsidR="004B06E4" w:rsidRPr="007124BA" w:rsidRDefault="004044E2" w:rsidP="00592F1A">
            <w:pPr>
              <w:spacing w:line="360" w:lineRule="auto"/>
              <w:rPr>
                <w:rFonts w:ascii="Calibri" w:eastAsia="等线" w:hAnsi="Calibri" w:cs="Times New Roman"/>
                <w:szCs w:val="24"/>
              </w:rPr>
            </w:pPr>
            <m:oMathPara>
              <m:oMathParaPr>
                <m:jc m:val="left"/>
              </m:oMathParaPr>
              <m:oMath>
                <m:sSub>
                  <m:sSubPr>
                    <m:ctrlPr>
                      <w:rPr>
                        <w:rFonts w:ascii="Cambria Math" w:eastAsia="宋体" w:hAnsi="Cambria Math" w:cs="Times New Roman"/>
                        <w:i/>
                        <w:szCs w:val="24"/>
                        <w:lang w:val="en-AU"/>
                      </w:rPr>
                    </m:ctrlPr>
                  </m:sSubPr>
                  <m:e>
                    <m:r>
                      <w:rPr>
                        <w:rFonts w:ascii="Cambria Math" w:hAnsi="Cambria Math"/>
                      </w:rPr>
                      <m:t>R</m:t>
                    </m:r>
                  </m:e>
                  <m:sub>
                    <m:r>
                      <w:rPr>
                        <w:rFonts w:ascii="Cambria Math" w:hAnsi="Cambria Math"/>
                      </w:rPr>
                      <m:t>ON.A</m:t>
                    </m:r>
                  </m:sub>
                </m:sSub>
              </m:oMath>
            </m:oMathPara>
          </w:p>
        </w:tc>
        <w:tc>
          <w:tcPr>
            <w:tcW w:w="5335" w:type="dxa"/>
          </w:tcPr>
          <w:p w14:paraId="77C7873A" w14:textId="77777777" w:rsidR="004B06E4" w:rsidRPr="00BA5F64" w:rsidRDefault="004B06E4" w:rsidP="00592F1A">
            <w:pPr>
              <w:spacing w:line="360" w:lineRule="auto"/>
              <w:rPr>
                <w:rFonts w:cs="Times New Roman"/>
                <w:szCs w:val="24"/>
              </w:rPr>
            </w:pPr>
            <w:r>
              <w:rPr>
                <w:rFonts w:cs="Times New Roman"/>
                <w:szCs w:val="24"/>
              </w:rPr>
              <w:t>Specific on-resistance</w:t>
            </w:r>
          </w:p>
        </w:tc>
      </w:tr>
      <w:tr w:rsidR="004B06E4" w:rsidRPr="00BA5F64" w14:paraId="688A5847" w14:textId="77777777" w:rsidTr="0050243F">
        <w:tc>
          <w:tcPr>
            <w:tcW w:w="3681" w:type="dxa"/>
          </w:tcPr>
          <w:p w14:paraId="3EEB8BA8" w14:textId="77777777" w:rsidR="004B06E4" w:rsidRPr="00BA5F64" w:rsidRDefault="004044E2" w:rsidP="00592F1A">
            <w:pPr>
              <w:spacing w:line="360" w:lineRule="auto"/>
              <w:rPr>
                <w:rFonts w:cs="Times New Roman"/>
                <w:szCs w:val="24"/>
              </w:rPr>
            </w:pPr>
            <m:oMathPara>
              <m:oMathParaPr>
                <m:jc m:val="left"/>
              </m:oMathParaPr>
              <m:oMath>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ds(on)</m:t>
                    </m:r>
                  </m:sub>
                </m:sSub>
              </m:oMath>
            </m:oMathPara>
          </w:p>
        </w:tc>
        <w:tc>
          <w:tcPr>
            <w:tcW w:w="5335" w:type="dxa"/>
          </w:tcPr>
          <w:p w14:paraId="20C60A6A" w14:textId="77777777" w:rsidR="004B06E4" w:rsidRPr="00BA5F64" w:rsidRDefault="004B06E4" w:rsidP="00592F1A">
            <w:pPr>
              <w:spacing w:line="360" w:lineRule="auto"/>
              <w:rPr>
                <w:rFonts w:cs="Times New Roman"/>
                <w:szCs w:val="24"/>
              </w:rPr>
            </w:pPr>
            <w:r w:rsidRPr="00BA5F64">
              <w:rPr>
                <w:rFonts w:cs="Times New Roman"/>
                <w:szCs w:val="24"/>
              </w:rPr>
              <w:t>On-resistance</w:t>
            </w:r>
          </w:p>
        </w:tc>
      </w:tr>
      <w:tr w:rsidR="004B06E4" w:rsidRPr="00BA5F64" w14:paraId="4DF1AAEF" w14:textId="77777777" w:rsidTr="0050243F">
        <w:tc>
          <w:tcPr>
            <w:tcW w:w="3681" w:type="dxa"/>
          </w:tcPr>
          <w:p w14:paraId="1E69787B" w14:textId="77777777" w:rsidR="004B06E4" w:rsidRPr="00BA5F64" w:rsidRDefault="004044E2" w:rsidP="00592F1A">
            <w:pPr>
              <w:spacing w:line="360" w:lineRule="auto"/>
              <w:rPr>
                <w:rFonts w:eastAsia="等线" w:cs="Times New Roman"/>
                <w:szCs w:val="24"/>
              </w:rPr>
            </w:pPr>
            <m:oMathPara>
              <m:oMathParaPr>
                <m:jc m:val="left"/>
              </m:oMathParaPr>
              <m:oMath>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ds(on)_P</m:t>
                    </m:r>
                  </m:sub>
                </m:sSub>
              </m:oMath>
            </m:oMathPara>
          </w:p>
        </w:tc>
        <w:tc>
          <w:tcPr>
            <w:tcW w:w="5335" w:type="dxa"/>
          </w:tcPr>
          <w:p w14:paraId="4CAAC26D" w14:textId="77777777" w:rsidR="004B06E4" w:rsidRPr="00BA5F64" w:rsidRDefault="004B06E4" w:rsidP="00592F1A">
            <w:pPr>
              <w:spacing w:line="360" w:lineRule="auto"/>
              <w:rPr>
                <w:rFonts w:cs="Times New Roman"/>
                <w:szCs w:val="24"/>
              </w:rPr>
            </w:pPr>
            <w:r w:rsidRPr="00BA5F64">
              <w:rPr>
                <w:rFonts w:cs="Times New Roman"/>
                <w:szCs w:val="24"/>
              </w:rPr>
              <w:t>Gate driver high-side on-resistance</w:t>
            </w:r>
          </w:p>
        </w:tc>
      </w:tr>
      <w:tr w:rsidR="004B06E4" w:rsidRPr="00BA5F64" w14:paraId="5746260E" w14:textId="77777777" w:rsidTr="0050243F">
        <w:tc>
          <w:tcPr>
            <w:tcW w:w="3681" w:type="dxa"/>
          </w:tcPr>
          <w:p w14:paraId="4B377CC6" w14:textId="77777777" w:rsidR="004B06E4" w:rsidRPr="00BA5F64" w:rsidRDefault="004044E2" w:rsidP="00592F1A">
            <w:pPr>
              <w:spacing w:line="360" w:lineRule="auto"/>
              <w:rPr>
                <w:rFonts w:eastAsia="等线" w:cs="Times New Roman"/>
                <w:szCs w:val="24"/>
              </w:rPr>
            </w:pPr>
            <m:oMathPara>
              <m:oMathParaPr>
                <m:jc m:val="left"/>
              </m:oMathParaPr>
              <m:oMath>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ds(on)_N</m:t>
                    </m:r>
                  </m:sub>
                </m:sSub>
              </m:oMath>
            </m:oMathPara>
          </w:p>
        </w:tc>
        <w:tc>
          <w:tcPr>
            <w:tcW w:w="5335" w:type="dxa"/>
          </w:tcPr>
          <w:p w14:paraId="06E69747" w14:textId="77777777" w:rsidR="004B06E4" w:rsidRPr="00BA5F64" w:rsidRDefault="004B06E4" w:rsidP="00592F1A">
            <w:pPr>
              <w:spacing w:line="360" w:lineRule="auto"/>
              <w:rPr>
                <w:rFonts w:cs="Times New Roman"/>
                <w:szCs w:val="24"/>
              </w:rPr>
            </w:pPr>
            <w:r w:rsidRPr="00BA5F64">
              <w:rPr>
                <w:rFonts w:cs="Times New Roman"/>
                <w:szCs w:val="24"/>
              </w:rPr>
              <w:t>Gate driver low-side on-resistance</w:t>
            </w:r>
          </w:p>
        </w:tc>
      </w:tr>
      <w:tr w:rsidR="004B06E4" w:rsidRPr="00BA5F64" w14:paraId="10BA7D9A" w14:textId="77777777" w:rsidTr="0050243F">
        <w:tc>
          <w:tcPr>
            <w:tcW w:w="3681" w:type="dxa"/>
          </w:tcPr>
          <w:p w14:paraId="392EC7D2" w14:textId="77777777" w:rsidR="004B06E4" w:rsidRPr="00E80F81" w:rsidRDefault="004044E2" w:rsidP="00592F1A">
            <w:pPr>
              <w:spacing w:line="360" w:lineRule="auto"/>
              <w:rPr>
                <w:rFonts w:eastAsia="等线" w:cs="Times New Roman"/>
                <w:szCs w:val="24"/>
              </w:rPr>
            </w:pPr>
            <m:oMathPara>
              <m:oMathParaPr>
                <m:jc m:val="left"/>
              </m:oMathParaP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Driver</m:t>
                    </m:r>
                  </m:sub>
                </m:sSub>
              </m:oMath>
            </m:oMathPara>
          </w:p>
        </w:tc>
        <w:tc>
          <w:tcPr>
            <w:tcW w:w="5335" w:type="dxa"/>
          </w:tcPr>
          <w:p w14:paraId="7628A7CE" w14:textId="77777777" w:rsidR="004B06E4" w:rsidRPr="00BA5F64" w:rsidRDefault="004B06E4" w:rsidP="00592F1A">
            <w:pPr>
              <w:spacing w:line="360" w:lineRule="auto"/>
              <w:rPr>
                <w:rFonts w:cs="Times New Roman"/>
                <w:szCs w:val="24"/>
              </w:rPr>
            </w:pPr>
            <w:r>
              <w:rPr>
                <w:rFonts w:cs="Times New Roman"/>
                <w:szCs w:val="24"/>
              </w:rPr>
              <w:t>Output resistance of gate driver</w:t>
            </w:r>
          </w:p>
        </w:tc>
      </w:tr>
      <w:tr w:rsidR="003746A3" w:rsidRPr="00BA5F64" w14:paraId="144E08EE" w14:textId="77777777" w:rsidTr="0050243F">
        <w:tc>
          <w:tcPr>
            <w:tcW w:w="3681" w:type="dxa"/>
          </w:tcPr>
          <w:p w14:paraId="5D7148D9" w14:textId="77777777" w:rsidR="003746A3" w:rsidRPr="003746A3" w:rsidRDefault="004044E2" w:rsidP="00592F1A">
            <w:pPr>
              <w:spacing w:line="360" w:lineRule="auto"/>
              <w:rPr>
                <w:rFonts w:eastAsia="等线" w:cs="Times New Roman"/>
              </w:rPr>
            </w:pPr>
            <m:oMathPara>
              <m:oMathParaPr>
                <m:jc m:val="left"/>
              </m:oMathParaPr>
              <m:oMath>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g</m:t>
                    </m:r>
                  </m:sub>
                </m:sSub>
              </m:oMath>
            </m:oMathPara>
          </w:p>
        </w:tc>
        <w:tc>
          <w:tcPr>
            <w:tcW w:w="5335" w:type="dxa"/>
          </w:tcPr>
          <w:p w14:paraId="065C0C3C" w14:textId="77777777" w:rsidR="003746A3" w:rsidRDefault="003746A3" w:rsidP="00592F1A">
            <w:pPr>
              <w:spacing w:line="360" w:lineRule="auto"/>
              <w:rPr>
                <w:rFonts w:cs="Times New Roman"/>
                <w:szCs w:val="24"/>
              </w:rPr>
            </w:pPr>
            <w:r>
              <w:rPr>
                <w:rFonts w:cs="Times New Roman"/>
                <w:szCs w:val="24"/>
              </w:rPr>
              <w:t>Gate resistor</w:t>
            </w:r>
          </w:p>
        </w:tc>
      </w:tr>
      <w:tr w:rsidR="004B06E4" w:rsidRPr="00BA5F64" w14:paraId="71E2B09B" w14:textId="77777777" w:rsidTr="0050243F">
        <w:tc>
          <w:tcPr>
            <w:tcW w:w="3681" w:type="dxa"/>
          </w:tcPr>
          <w:p w14:paraId="10B94F9B" w14:textId="77777777" w:rsidR="004B06E4" w:rsidRPr="00BA5F64" w:rsidRDefault="004044E2" w:rsidP="00592F1A">
            <w:pPr>
              <w:spacing w:line="360" w:lineRule="auto"/>
              <w:rPr>
                <w:rFonts w:eastAsia="等线" w:cs="Times New Roman"/>
                <w:szCs w:val="24"/>
              </w:rPr>
            </w:pPr>
            <m:oMathPara>
              <m:oMathParaPr>
                <m:jc m:val="left"/>
              </m:oMathParaPr>
              <m:oMath>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g_EXT</m:t>
                    </m:r>
                  </m:sub>
                </m:sSub>
              </m:oMath>
            </m:oMathPara>
          </w:p>
        </w:tc>
        <w:tc>
          <w:tcPr>
            <w:tcW w:w="5335" w:type="dxa"/>
          </w:tcPr>
          <w:p w14:paraId="5CE5AB1F" w14:textId="77777777" w:rsidR="004B06E4" w:rsidRPr="00BA5F64" w:rsidRDefault="004B06E4" w:rsidP="00592F1A">
            <w:pPr>
              <w:tabs>
                <w:tab w:val="left" w:pos="3268"/>
              </w:tabs>
              <w:spacing w:line="360" w:lineRule="auto"/>
              <w:rPr>
                <w:rFonts w:cs="Times New Roman"/>
                <w:szCs w:val="24"/>
              </w:rPr>
            </w:pPr>
            <w:r w:rsidRPr="00BA5F64">
              <w:rPr>
                <w:rFonts w:cs="Times New Roman"/>
                <w:szCs w:val="24"/>
              </w:rPr>
              <w:t>Gate external series resistor</w:t>
            </w:r>
            <w:r>
              <w:rPr>
                <w:rFonts w:cs="Times New Roman"/>
                <w:szCs w:val="24"/>
              </w:rPr>
              <w:tab/>
            </w:r>
          </w:p>
        </w:tc>
      </w:tr>
      <w:tr w:rsidR="004B06E4" w:rsidRPr="00BA5F64" w14:paraId="0BD74675" w14:textId="77777777" w:rsidTr="0050243F">
        <w:tc>
          <w:tcPr>
            <w:tcW w:w="3681" w:type="dxa"/>
          </w:tcPr>
          <w:p w14:paraId="209E1D2D" w14:textId="77777777" w:rsidR="004B06E4" w:rsidRPr="00E80F81" w:rsidRDefault="004044E2" w:rsidP="00592F1A">
            <w:pPr>
              <w:spacing w:line="360" w:lineRule="auto"/>
              <w:rPr>
                <w:rFonts w:eastAsia="等线" w:cs="Times New Roman"/>
                <w:szCs w:val="24"/>
              </w:rPr>
            </w:pPr>
            <m:oMathPara>
              <m:oMathParaPr>
                <m:jc m:val="left"/>
              </m:oMathParaP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G_internal</m:t>
                    </m:r>
                  </m:sub>
                </m:sSub>
              </m:oMath>
            </m:oMathPara>
          </w:p>
        </w:tc>
        <w:tc>
          <w:tcPr>
            <w:tcW w:w="5335" w:type="dxa"/>
          </w:tcPr>
          <w:p w14:paraId="0E91D64F" w14:textId="77777777" w:rsidR="004B06E4" w:rsidRPr="00BA5F64" w:rsidRDefault="004B06E4" w:rsidP="00592F1A">
            <w:pPr>
              <w:spacing w:line="360" w:lineRule="auto"/>
              <w:rPr>
                <w:rFonts w:cs="Times New Roman"/>
                <w:szCs w:val="24"/>
              </w:rPr>
            </w:pPr>
            <w:r>
              <w:rPr>
                <w:rFonts w:cs="Times New Roman"/>
                <w:szCs w:val="24"/>
              </w:rPr>
              <w:t>Internal gate resistance of the device</w:t>
            </w:r>
          </w:p>
        </w:tc>
      </w:tr>
      <w:tr w:rsidR="004B06E4" w:rsidRPr="00BA5F64" w14:paraId="0F0097D2" w14:textId="77777777" w:rsidTr="0050243F">
        <w:tc>
          <w:tcPr>
            <w:tcW w:w="3681" w:type="dxa"/>
          </w:tcPr>
          <w:p w14:paraId="5CB69AFE" w14:textId="77777777" w:rsidR="004B06E4" w:rsidRPr="00E137CA" w:rsidRDefault="004B06E4" w:rsidP="00592F1A">
            <w:pPr>
              <w:spacing w:line="360" w:lineRule="auto"/>
              <w:rPr>
                <w:rFonts w:eastAsia="等线" w:cs="Times New Roman"/>
              </w:rPr>
            </w:pPr>
            <m:oMathPara>
              <m:oMathParaPr>
                <m:jc m:val="left"/>
              </m:oMathParaPr>
              <m:oMath>
                <m:r>
                  <w:rPr>
                    <w:rFonts w:ascii="Cambria Math" w:hAnsi="Cambria Math"/>
                    <w:lang w:val="en-US"/>
                  </w:rPr>
                  <m:t>Rg_on</m:t>
                </m:r>
              </m:oMath>
            </m:oMathPara>
          </w:p>
        </w:tc>
        <w:tc>
          <w:tcPr>
            <w:tcW w:w="5335" w:type="dxa"/>
          </w:tcPr>
          <w:p w14:paraId="6464EDB8" w14:textId="77777777" w:rsidR="004B06E4" w:rsidRDefault="004B06E4" w:rsidP="00592F1A">
            <w:pPr>
              <w:spacing w:line="360" w:lineRule="auto"/>
              <w:rPr>
                <w:rFonts w:cs="Times New Roman"/>
                <w:szCs w:val="24"/>
              </w:rPr>
            </w:pPr>
            <w:r>
              <w:rPr>
                <w:rFonts w:cs="Times New Roman"/>
                <w:szCs w:val="24"/>
              </w:rPr>
              <w:t>Turn-on gate resistor</w:t>
            </w:r>
          </w:p>
        </w:tc>
      </w:tr>
      <w:tr w:rsidR="004B06E4" w:rsidRPr="00BA5F64" w14:paraId="0B016117" w14:textId="77777777" w:rsidTr="0050243F">
        <w:tc>
          <w:tcPr>
            <w:tcW w:w="3681" w:type="dxa"/>
          </w:tcPr>
          <w:p w14:paraId="24CCFCF4" w14:textId="77777777" w:rsidR="004B06E4" w:rsidRPr="00E137CA" w:rsidRDefault="004B06E4" w:rsidP="00592F1A">
            <w:pPr>
              <w:spacing w:line="360" w:lineRule="auto"/>
              <w:rPr>
                <w:rFonts w:eastAsia="等线" w:cs="Times New Roman"/>
                <w:lang w:val="en-US"/>
              </w:rPr>
            </w:pPr>
            <m:oMathPara>
              <m:oMathParaPr>
                <m:jc m:val="left"/>
              </m:oMathParaPr>
              <m:oMath>
                <m:r>
                  <w:rPr>
                    <w:rFonts w:ascii="Cambria Math" w:hAnsi="Cambria Math"/>
                    <w:lang w:val="en-US"/>
                  </w:rPr>
                  <m:t>Rg_off</m:t>
                </m:r>
              </m:oMath>
            </m:oMathPara>
          </w:p>
        </w:tc>
        <w:tc>
          <w:tcPr>
            <w:tcW w:w="5335" w:type="dxa"/>
          </w:tcPr>
          <w:p w14:paraId="6710CFD1" w14:textId="77777777" w:rsidR="004B06E4" w:rsidRDefault="004B06E4" w:rsidP="00592F1A">
            <w:pPr>
              <w:spacing w:line="360" w:lineRule="auto"/>
              <w:rPr>
                <w:rFonts w:cs="Times New Roman"/>
                <w:szCs w:val="24"/>
              </w:rPr>
            </w:pPr>
            <w:r>
              <w:rPr>
                <w:rFonts w:cs="Times New Roman"/>
                <w:szCs w:val="24"/>
              </w:rPr>
              <w:t>Turn-off gate resistor</w:t>
            </w:r>
          </w:p>
        </w:tc>
      </w:tr>
      <w:tr w:rsidR="004B06E4" w:rsidRPr="00BA5F64" w14:paraId="0A31601B" w14:textId="77777777" w:rsidTr="0050243F">
        <w:tc>
          <w:tcPr>
            <w:tcW w:w="3681" w:type="dxa"/>
          </w:tcPr>
          <w:p w14:paraId="4EF672DE" w14:textId="77777777" w:rsidR="004B06E4" w:rsidRPr="00BA5F64" w:rsidRDefault="004044E2" w:rsidP="00592F1A">
            <w:pPr>
              <w:spacing w:line="360" w:lineRule="auto"/>
              <w:rPr>
                <w:rFonts w:eastAsia="等线" w:cs="Times New Roman"/>
                <w:i/>
                <w:szCs w:val="24"/>
              </w:rPr>
            </w:pPr>
            <m:oMathPara>
              <m:oMathParaPr>
                <m:jc m:val="left"/>
              </m:oMathParaPr>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DLH</m:t>
                    </m:r>
                  </m:sub>
                </m:sSub>
              </m:oMath>
            </m:oMathPara>
          </w:p>
        </w:tc>
        <w:tc>
          <w:tcPr>
            <w:tcW w:w="5335" w:type="dxa"/>
          </w:tcPr>
          <w:p w14:paraId="2F4BCE2D" w14:textId="77777777" w:rsidR="004B06E4" w:rsidRPr="00BA5F64" w:rsidRDefault="004B06E4" w:rsidP="00592F1A">
            <w:pPr>
              <w:spacing w:line="360" w:lineRule="auto"/>
              <w:rPr>
                <w:rFonts w:cs="Times New Roman"/>
                <w:szCs w:val="24"/>
              </w:rPr>
            </w:pPr>
            <w:r w:rsidRPr="00BA5F64">
              <w:rPr>
                <w:rFonts w:cs="Times New Roman"/>
                <w:szCs w:val="24"/>
              </w:rPr>
              <w:t>Rising propagation delay</w:t>
            </w:r>
          </w:p>
        </w:tc>
      </w:tr>
      <w:tr w:rsidR="004B06E4" w:rsidRPr="00BA5F64" w14:paraId="05A5BFBB" w14:textId="77777777" w:rsidTr="0050243F">
        <w:tc>
          <w:tcPr>
            <w:tcW w:w="3681" w:type="dxa"/>
          </w:tcPr>
          <w:p w14:paraId="23409CED" w14:textId="77777777" w:rsidR="004B06E4" w:rsidRPr="00BA5F64" w:rsidRDefault="004044E2" w:rsidP="00592F1A">
            <w:pPr>
              <w:spacing w:line="360" w:lineRule="auto"/>
              <w:rPr>
                <w:rFonts w:eastAsia="等线" w:cs="Times New Roman"/>
                <w:i/>
                <w:szCs w:val="24"/>
              </w:rPr>
            </w:pPr>
            <m:oMathPara>
              <m:oMathParaPr>
                <m:jc m:val="left"/>
              </m:oMathParaPr>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DHL</m:t>
                    </m:r>
                  </m:sub>
                </m:sSub>
              </m:oMath>
            </m:oMathPara>
          </w:p>
        </w:tc>
        <w:tc>
          <w:tcPr>
            <w:tcW w:w="5335" w:type="dxa"/>
          </w:tcPr>
          <w:p w14:paraId="5AEB082E" w14:textId="77777777" w:rsidR="004B06E4" w:rsidRPr="00BA5F64" w:rsidRDefault="004B06E4" w:rsidP="00592F1A">
            <w:pPr>
              <w:spacing w:line="360" w:lineRule="auto"/>
              <w:rPr>
                <w:rFonts w:cs="Times New Roman"/>
                <w:szCs w:val="24"/>
              </w:rPr>
            </w:pPr>
            <w:r w:rsidRPr="00BA5F64">
              <w:rPr>
                <w:rFonts w:cs="Times New Roman"/>
                <w:szCs w:val="24"/>
              </w:rPr>
              <w:t>Falling propagation delay</w:t>
            </w:r>
          </w:p>
        </w:tc>
      </w:tr>
      <w:tr w:rsidR="004B06E4" w:rsidRPr="00BA5F64" w14:paraId="4EFF5022" w14:textId="77777777" w:rsidTr="0050243F">
        <w:tc>
          <w:tcPr>
            <w:tcW w:w="3681" w:type="dxa"/>
          </w:tcPr>
          <w:p w14:paraId="42B91571" w14:textId="77777777" w:rsidR="004B06E4" w:rsidRPr="00BA5F64" w:rsidRDefault="004044E2" w:rsidP="00592F1A">
            <w:pPr>
              <w:spacing w:line="360" w:lineRule="auto"/>
              <w:rPr>
                <w:rFonts w:eastAsia="等线" w:cs="Times New Roman"/>
                <w:i/>
                <w:szCs w:val="24"/>
              </w:rPr>
            </w:pPr>
            <m:oMathPara>
              <m:oMathParaPr>
                <m:jc m:val="left"/>
              </m:oMathParaPr>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R</m:t>
                    </m:r>
                  </m:sub>
                </m:sSub>
              </m:oMath>
            </m:oMathPara>
          </w:p>
        </w:tc>
        <w:tc>
          <w:tcPr>
            <w:tcW w:w="5335" w:type="dxa"/>
          </w:tcPr>
          <w:p w14:paraId="3ED00FEA" w14:textId="77777777" w:rsidR="004B06E4" w:rsidRPr="00BA5F64" w:rsidRDefault="004B06E4" w:rsidP="00592F1A">
            <w:pPr>
              <w:spacing w:line="360" w:lineRule="auto"/>
              <w:rPr>
                <w:rFonts w:cs="Times New Roman"/>
                <w:szCs w:val="24"/>
              </w:rPr>
            </w:pPr>
            <w:r>
              <w:rPr>
                <w:rFonts w:cs="Times New Roman"/>
                <w:szCs w:val="24"/>
              </w:rPr>
              <w:t>Rise time</w:t>
            </w:r>
          </w:p>
        </w:tc>
      </w:tr>
      <w:tr w:rsidR="004B06E4" w:rsidRPr="00BA5F64" w14:paraId="28243A48" w14:textId="77777777" w:rsidTr="0050243F">
        <w:tc>
          <w:tcPr>
            <w:tcW w:w="3681" w:type="dxa"/>
          </w:tcPr>
          <w:p w14:paraId="33B2172C" w14:textId="77777777" w:rsidR="004B06E4" w:rsidRPr="00BA5F64" w:rsidRDefault="004044E2" w:rsidP="00592F1A">
            <w:pPr>
              <w:spacing w:line="360" w:lineRule="auto"/>
              <w:rPr>
                <w:rFonts w:eastAsia="等线" w:cs="Times New Roman"/>
                <w:i/>
                <w:szCs w:val="24"/>
              </w:rPr>
            </w:pPr>
            <m:oMathPara>
              <m:oMathParaPr>
                <m:jc m:val="left"/>
              </m:oMathParaPr>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F</m:t>
                    </m:r>
                  </m:sub>
                </m:sSub>
              </m:oMath>
            </m:oMathPara>
          </w:p>
        </w:tc>
        <w:tc>
          <w:tcPr>
            <w:tcW w:w="5335" w:type="dxa"/>
          </w:tcPr>
          <w:p w14:paraId="10EB262D" w14:textId="77777777" w:rsidR="004B06E4" w:rsidRPr="00BA5F64" w:rsidRDefault="004B06E4" w:rsidP="00592F1A">
            <w:pPr>
              <w:spacing w:line="360" w:lineRule="auto"/>
              <w:rPr>
                <w:rFonts w:cs="Times New Roman"/>
                <w:szCs w:val="24"/>
              </w:rPr>
            </w:pPr>
            <w:r>
              <w:rPr>
                <w:rFonts w:cs="Times New Roman"/>
                <w:szCs w:val="24"/>
              </w:rPr>
              <w:t>Fall time</w:t>
            </w:r>
          </w:p>
        </w:tc>
      </w:tr>
      <w:tr w:rsidR="004B06E4" w:rsidRPr="00BA5F64" w14:paraId="4B7294B3" w14:textId="77777777" w:rsidTr="0050243F">
        <w:tc>
          <w:tcPr>
            <w:tcW w:w="3681" w:type="dxa"/>
          </w:tcPr>
          <w:p w14:paraId="10DC9CE6" w14:textId="77777777" w:rsidR="004B06E4" w:rsidRPr="00BA5F64" w:rsidRDefault="004044E2" w:rsidP="00592F1A">
            <w:pPr>
              <w:spacing w:line="360" w:lineRule="auto"/>
              <w:rPr>
                <w:rFonts w:eastAsia="等线" w:cs="Times New Roman"/>
                <w:szCs w:val="24"/>
              </w:rPr>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SKEW</m:t>
                    </m:r>
                  </m:sub>
                </m:sSub>
              </m:oMath>
            </m:oMathPara>
          </w:p>
        </w:tc>
        <w:tc>
          <w:tcPr>
            <w:tcW w:w="5335" w:type="dxa"/>
          </w:tcPr>
          <w:p w14:paraId="2067DC13" w14:textId="77777777" w:rsidR="004B06E4" w:rsidRPr="00BA5F64" w:rsidRDefault="004B06E4" w:rsidP="00592F1A">
            <w:pPr>
              <w:spacing w:line="360" w:lineRule="auto"/>
              <w:rPr>
                <w:rFonts w:cs="Times New Roman"/>
                <w:szCs w:val="24"/>
              </w:rPr>
            </w:pPr>
            <w:r>
              <w:rPr>
                <w:rFonts w:cs="Times New Roman"/>
              </w:rPr>
              <w:t>P</w:t>
            </w:r>
            <w:r w:rsidRPr="00BA5F64">
              <w:rPr>
                <w:rFonts w:cs="Times New Roman"/>
              </w:rPr>
              <w:t>ropagation delay skew</w:t>
            </w:r>
          </w:p>
        </w:tc>
      </w:tr>
      <w:tr w:rsidR="004B06E4" w:rsidRPr="00BA5F64" w14:paraId="6016CA24" w14:textId="77777777" w:rsidTr="0050243F">
        <w:tc>
          <w:tcPr>
            <w:tcW w:w="3681" w:type="dxa"/>
          </w:tcPr>
          <w:p w14:paraId="05BF8207" w14:textId="77777777" w:rsidR="004B06E4" w:rsidRPr="00BA5F64" w:rsidRDefault="004B06E4" w:rsidP="00592F1A">
            <w:pPr>
              <w:spacing w:line="360" w:lineRule="auto"/>
              <w:rPr>
                <w:rFonts w:eastAsia="等线" w:cs="Times New Roman"/>
              </w:rPr>
            </w:pPr>
            <m:oMathPara>
              <m:oMathParaPr>
                <m:jc m:val="left"/>
              </m:oMathParaPr>
              <m:oMath>
                <m:r>
                  <w:rPr>
                    <w:rFonts w:ascii="Cambria Math" w:eastAsia="等线" w:hAnsi="Cambria Math" w:cs="Times New Roman"/>
                  </w:rPr>
                  <m:t>Vbus</m:t>
                </m:r>
              </m:oMath>
            </m:oMathPara>
          </w:p>
        </w:tc>
        <w:tc>
          <w:tcPr>
            <w:tcW w:w="5335" w:type="dxa"/>
          </w:tcPr>
          <w:p w14:paraId="1EEC08B5" w14:textId="77777777" w:rsidR="004B06E4" w:rsidRDefault="004B06E4" w:rsidP="00592F1A">
            <w:pPr>
              <w:spacing w:line="360" w:lineRule="auto"/>
              <w:rPr>
                <w:rFonts w:cs="Times New Roman"/>
              </w:rPr>
            </w:pPr>
            <w:r>
              <w:rPr>
                <w:rFonts w:cs="Times New Roman"/>
              </w:rPr>
              <w:t>Bus voltage</w:t>
            </w:r>
          </w:p>
        </w:tc>
      </w:tr>
      <w:tr w:rsidR="004B06E4" w:rsidRPr="00BA5F64" w14:paraId="1ED8541B" w14:textId="77777777" w:rsidTr="0050243F">
        <w:tc>
          <w:tcPr>
            <w:tcW w:w="3681" w:type="dxa"/>
          </w:tcPr>
          <w:p w14:paraId="65559E5E" w14:textId="77777777" w:rsidR="004B06E4" w:rsidRPr="00BA5F64" w:rsidRDefault="004B06E4" w:rsidP="00592F1A">
            <w:pPr>
              <w:spacing w:line="360" w:lineRule="auto"/>
              <w:rPr>
                <w:rFonts w:eastAsia="等线" w:cs="Times New Roman"/>
                <w:i/>
                <w:szCs w:val="24"/>
              </w:rPr>
            </w:pPr>
            <m:oMathPara>
              <m:oMathParaPr>
                <m:jc m:val="left"/>
              </m:oMathParaPr>
              <m:oMath>
                <m:r>
                  <w:rPr>
                    <w:rFonts w:ascii="Cambria Math" w:eastAsia="等线" w:hAnsi="Cambria Math" w:cs="Times New Roman"/>
                    <w:szCs w:val="24"/>
                  </w:rPr>
                  <m:t>Vds</m:t>
                </m:r>
              </m:oMath>
            </m:oMathPara>
          </w:p>
        </w:tc>
        <w:tc>
          <w:tcPr>
            <w:tcW w:w="5335" w:type="dxa"/>
          </w:tcPr>
          <w:p w14:paraId="20A96D71" w14:textId="77777777" w:rsidR="004B06E4" w:rsidRPr="00BA5F64" w:rsidRDefault="004B06E4" w:rsidP="00592F1A">
            <w:pPr>
              <w:spacing w:line="360" w:lineRule="auto"/>
              <w:rPr>
                <w:rFonts w:cs="Times New Roman"/>
                <w:szCs w:val="24"/>
              </w:rPr>
            </w:pPr>
            <w:r w:rsidRPr="00BA5F64">
              <w:rPr>
                <w:rFonts w:cs="Times New Roman"/>
                <w:szCs w:val="24"/>
              </w:rPr>
              <w:t>Drain-source voltage</w:t>
            </w:r>
          </w:p>
        </w:tc>
      </w:tr>
      <w:tr w:rsidR="004B06E4" w:rsidRPr="00BA5F64" w14:paraId="7CF39FD1" w14:textId="77777777" w:rsidTr="0050243F">
        <w:tc>
          <w:tcPr>
            <w:tcW w:w="3681" w:type="dxa"/>
          </w:tcPr>
          <w:p w14:paraId="6C1F514B" w14:textId="77777777" w:rsidR="004B06E4" w:rsidRPr="00BA5F64" w:rsidRDefault="004B06E4" w:rsidP="00592F1A">
            <w:pPr>
              <w:spacing w:line="360" w:lineRule="auto"/>
              <w:rPr>
                <w:rFonts w:eastAsia="等线" w:cs="Times New Roman"/>
                <w:i/>
                <w:szCs w:val="24"/>
              </w:rPr>
            </w:pPr>
            <m:oMathPara>
              <m:oMathParaPr>
                <m:jc m:val="left"/>
              </m:oMathParaPr>
              <m:oMath>
                <m:r>
                  <w:rPr>
                    <w:rFonts w:ascii="Cambria Math" w:eastAsia="等线" w:hAnsi="Cambria Math" w:cs="Times New Roman"/>
                    <w:szCs w:val="24"/>
                  </w:rPr>
                  <m:t>Vgs</m:t>
                </m:r>
              </m:oMath>
            </m:oMathPara>
          </w:p>
        </w:tc>
        <w:tc>
          <w:tcPr>
            <w:tcW w:w="5335" w:type="dxa"/>
          </w:tcPr>
          <w:p w14:paraId="087EA103" w14:textId="77777777" w:rsidR="004B06E4" w:rsidRPr="00BA5F64" w:rsidRDefault="004B06E4" w:rsidP="00592F1A">
            <w:pPr>
              <w:spacing w:line="360" w:lineRule="auto"/>
              <w:rPr>
                <w:rFonts w:cs="Times New Roman"/>
                <w:szCs w:val="24"/>
              </w:rPr>
            </w:pPr>
            <w:r w:rsidRPr="00BA5F64">
              <w:rPr>
                <w:rFonts w:cs="Times New Roman"/>
                <w:szCs w:val="24"/>
              </w:rPr>
              <w:t>Gate-source voltage</w:t>
            </w:r>
          </w:p>
        </w:tc>
      </w:tr>
      <w:tr w:rsidR="004B06E4" w:rsidRPr="00BA5F64" w14:paraId="21D69126" w14:textId="77777777" w:rsidTr="0050243F">
        <w:tc>
          <w:tcPr>
            <w:tcW w:w="3681" w:type="dxa"/>
          </w:tcPr>
          <w:p w14:paraId="294709D1" w14:textId="77777777" w:rsidR="004B06E4" w:rsidRPr="00E80F81" w:rsidRDefault="004044E2" w:rsidP="00592F1A">
            <w:pPr>
              <w:spacing w:line="360" w:lineRule="auto"/>
              <w:rPr>
                <w:rFonts w:eastAsia="等线" w:cs="Times New Roman"/>
                <w:szCs w:val="24"/>
              </w:rPr>
            </w:pPr>
            <m:oMathPara>
              <m:oMathParaPr>
                <m:jc m:val="left"/>
              </m:oMathParaP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GS_MAX</m:t>
                    </m:r>
                  </m:sub>
                </m:sSub>
              </m:oMath>
            </m:oMathPara>
          </w:p>
        </w:tc>
        <w:tc>
          <w:tcPr>
            <w:tcW w:w="5335" w:type="dxa"/>
          </w:tcPr>
          <w:p w14:paraId="50CB49AF" w14:textId="77777777" w:rsidR="004B06E4" w:rsidRPr="00BA5F64" w:rsidRDefault="004B06E4" w:rsidP="00592F1A">
            <w:pPr>
              <w:spacing w:line="360" w:lineRule="auto"/>
              <w:rPr>
                <w:rFonts w:cs="Times New Roman"/>
                <w:szCs w:val="24"/>
              </w:rPr>
            </w:pPr>
            <w:r>
              <w:rPr>
                <w:rFonts w:cs="Times New Roman"/>
                <w:szCs w:val="24"/>
              </w:rPr>
              <w:t>Allowed maximum gate voltage</w:t>
            </w:r>
          </w:p>
        </w:tc>
      </w:tr>
      <w:tr w:rsidR="004B06E4" w:rsidRPr="00BA5F64" w14:paraId="742FB257" w14:textId="77777777" w:rsidTr="0050243F">
        <w:tc>
          <w:tcPr>
            <w:tcW w:w="3681" w:type="dxa"/>
          </w:tcPr>
          <w:p w14:paraId="3F8B18BA" w14:textId="77777777" w:rsidR="004B06E4" w:rsidRPr="00BA5F64" w:rsidRDefault="004044E2" w:rsidP="00592F1A">
            <w:pPr>
              <w:spacing w:line="360" w:lineRule="auto"/>
              <w:rPr>
                <w:rFonts w:eastAsia="等线" w:cs="Times New Roman"/>
                <w:i/>
                <w:szCs w:val="24"/>
              </w:rPr>
            </w:pPr>
            <m:oMathPara>
              <m:oMathParaPr>
                <m:jc m:val="left"/>
              </m:oMathParaPr>
              <m:oMath>
                <m:sSub>
                  <m:sSubPr>
                    <m:ctrlPr>
                      <w:rPr>
                        <w:rFonts w:ascii="Cambria Math" w:hAnsi="Cambria Math"/>
                        <w:i/>
                      </w:rPr>
                    </m:ctrlPr>
                  </m:sSubPr>
                  <m:e>
                    <m:r>
                      <w:rPr>
                        <w:rFonts w:ascii="Cambria Math" w:hAnsi="Cambria Math"/>
                      </w:rPr>
                      <m:t>V</m:t>
                    </m:r>
                  </m:e>
                  <m:sub>
                    <m:r>
                      <w:rPr>
                        <w:rFonts w:ascii="Cambria Math" w:hAnsi="Cambria Math"/>
                      </w:rPr>
                      <m:t>IL</m:t>
                    </m:r>
                  </m:sub>
                </m:sSub>
              </m:oMath>
            </m:oMathPara>
          </w:p>
        </w:tc>
        <w:tc>
          <w:tcPr>
            <w:tcW w:w="5335" w:type="dxa"/>
          </w:tcPr>
          <w:p w14:paraId="59D8FB5B" w14:textId="77777777" w:rsidR="004B06E4" w:rsidRPr="00BA5F64" w:rsidRDefault="004B06E4" w:rsidP="00592F1A">
            <w:pPr>
              <w:spacing w:line="360" w:lineRule="auto"/>
              <w:rPr>
                <w:rFonts w:cs="Times New Roman"/>
                <w:szCs w:val="24"/>
              </w:rPr>
            </w:pPr>
            <w:r>
              <w:rPr>
                <w:rFonts w:cs="Times New Roman"/>
                <w:szCs w:val="24"/>
              </w:rPr>
              <w:t>Lower threshold of input</w:t>
            </w:r>
          </w:p>
        </w:tc>
      </w:tr>
      <w:tr w:rsidR="004B06E4" w:rsidRPr="00BA5F64" w14:paraId="066FC28E" w14:textId="77777777" w:rsidTr="0050243F">
        <w:tc>
          <w:tcPr>
            <w:tcW w:w="3681" w:type="dxa"/>
          </w:tcPr>
          <w:p w14:paraId="64D99D1A" w14:textId="77777777" w:rsidR="004B06E4" w:rsidRPr="00BA5F64" w:rsidRDefault="004044E2" w:rsidP="00592F1A">
            <w:pPr>
              <w:spacing w:line="360" w:lineRule="auto"/>
              <w:rPr>
                <w:rFonts w:eastAsia="等线" w:cs="Times New Roman"/>
                <w:i/>
                <w:szCs w:val="24"/>
              </w:rPr>
            </w:pPr>
            <m:oMathPara>
              <m:oMathParaPr>
                <m:jc m:val="left"/>
              </m:oMathParaPr>
              <m:oMath>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IH</m:t>
                    </m:r>
                  </m:sub>
                </m:sSub>
              </m:oMath>
            </m:oMathPara>
          </w:p>
        </w:tc>
        <w:tc>
          <w:tcPr>
            <w:tcW w:w="5335" w:type="dxa"/>
          </w:tcPr>
          <w:p w14:paraId="2F9F1EDD" w14:textId="77777777" w:rsidR="004B06E4" w:rsidRPr="00BA5F64" w:rsidRDefault="004B06E4" w:rsidP="00592F1A">
            <w:pPr>
              <w:spacing w:line="360" w:lineRule="auto"/>
              <w:rPr>
                <w:rFonts w:cs="Times New Roman"/>
                <w:szCs w:val="24"/>
              </w:rPr>
            </w:pPr>
            <w:r>
              <w:rPr>
                <w:rFonts w:cs="Times New Roman"/>
                <w:szCs w:val="24"/>
              </w:rPr>
              <w:t>Higher threshold of input</w:t>
            </w:r>
          </w:p>
        </w:tc>
      </w:tr>
      <w:tr w:rsidR="00DC109F" w:rsidRPr="00BA5F64" w14:paraId="3292479C" w14:textId="77777777" w:rsidTr="0050243F">
        <w:tc>
          <w:tcPr>
            <w:tcW w:w="3681" w:type="dxa"/>
          </w:tcPr>
          <w:p w14:paraId="088772E4" w14:textId="77777777" w:rsidR="00DC109F" w:rsidRPr="00DC109F" w:rsidRDefault="00DC109F" w:rsidP="00592F1A">
            <w:pPr>
              <w:spacing w:line="360" w:lineRule="auto"/>
              <w:rPr>
                <w:rFonts w:eastAsia="等线" w:cs="Times New Roman"/>
                <w:szCs w:val="24"/>
              </w:rPr>
            </w:pPr>
            <m:oMathPara>
              <m:oMathParaPr>
                <m:jc m:val="left"/>
              </m:oMathParaPr>
              <m:oMath>
                <m:r>
                  <w:rPr>
                    <w:rFonts w:ascii="Cambria Math" w:eastAsia="等线" w:hAnsi="Cambria Math" w:cs="Times New Roman"/>
                    <w:szCs w:val="24"/>
                  </w:rPr>
                  <m:t>Vin</m:t>
                </m:r>
              </m:oMath>
            </m:oMathPara>
          </w:p>
        </w:tc>
        <w:tc>
          <w:tcPr>
            <w:tcW w:w="5335" w:type="dxa"/>
          </w:tcPr>
          <w:p w14:paraId="4F4F5C3C" w14:textId="77777777" w:rsidR="00DC109F" w:rsidRDefault="00DC109F" w:rsidP="00592F1A">
            <w:pPr>
              <w:spacing w:line="360" w:lineRule="auto"/>
              <w:rPr>
                <w:rFonts w:cs="Times New Roman"/>
                <w:szCs w:val="24"/>
              </w:rPr>
            </w:pPr>
            <w:r>
              <w:rPr>
                <w:rFonts w:cs="Times New Roman"/>
                <w:szCs w:val="24"/>
              </w:rPr>
              <w:t>Input voltage</w:t>
            </w:r>
          </w:p>
        </w:tc>
      </w:tr>
      <w:tr w:rsidR="00DC109F" w:rsidRPr="00BA5F64" w14:paraId="2A058088" w14:textId="77777777" w:rsidTr="0050243F">
        <w:tc>
          <w:tcPr>
            <w:tcW w:w="3681" w:type="dxa"/>
          </w:tcPr>
          <w:p w14:paraId="30D1EF09" w14:textId="77777777" w:rsidR="00DC109F" w:rsidRPr="00DC109F" w:rsidRDefault="00DC109F" w:rsidP="00592F1A">
            <w:pPr>
              <w:spacing w:line="360" w:lineRule="auto"/>
              <w:rPr>
                <w:rFonts w:eastAsia="等线" w:cs="Times New Roman"/>
                <w:szCs w:val="24"/>
              </w:rPr>
            </w:pPr>
            <m:oMathPara>
              <m:oMathParaPr>
                <m:jc m:val="left"/>
              </m:oMathParaPr>
              <m:oMath>
                <m:r>
                  <w:rPr>
                    <w:rFonts w:ascii="Cambria Math" w:eastAsia="等线" w:hAnsi="Cambria Math" w:cs="Times New Roman"/>
                    <w:szCs w:val="24"/>
                  </w:rPr>
                  <m:t>Vout</m:t>
                </m:r>
              </m:oMath>
            </m:oMathPara>
          </w:p>
        </w:tc>
        <w:tc>
          <w:tcPr>
            <w:tcW w:w="5335" w:type="dxa"/>
          </w:tcPr>
          <w:p w14:paraId="00CBEB10" w14:textId="77777777" w:rsidR="00DC109F" w:rsidRDefault="00DC109F" w:rsidP="00592F1A">
            <w:pPr>
              <w:spacing w:line="360" w:lineRule="auto"/>
              <w:rPr>
                <w:rFonts w:cs="Times New Roman"/>
                <w:szCs w:val="24"/>
              </w:rPr>
            </w:pPr>
            <w:r>
              <w:rPr>
                <w:rFonts w:cs="Times New Roman"/>
                <w:szCs w:val="24"/>
              </w:rPr>
              <w:t>Output voltage</w:t>
            </w:r>
          </w:p>
        </w:tc>
      </w:tr>
      <w:tr w:rsidR="004B06E4" w:rsidRPr="00BA5F64" w14:paraId="77C4177F" w14:textId="77777777" w:rsidTr="0050243F">
        <w:tc>
          <w:tcPr>
            <w:tcW w:w="3681" w:type="dxa"/>
          </w:tcPr>
          <w:p w14:paraId="3020B255" w14:textId="77777777" w:rsidR="004B06E4" w:rsidRPr="00BA5F64" w:rsidRDefault="004B06E4" w:rsidP="00592F1A">
            <w:pPr>
              <w:spacing w:line="360" w:lineRule="auto"/>
              <w:rPr>
                <w:rFonts w:cs="Times New Roman"/>
                <w:i/>
                <w:szCs w:val="24"/>
              </w:rPr>
            </w:pPr>
            <m:oMathPara>
              <m:oMathParaPr>
                <m:jc m:val="left"/>
              </m:oMathParaPr>
              <m:oMath>
                <m:r>
                  <w:rPr>
                    <w:rFonts w:ascii="Cambria Math" w:hAnsi="Cambria Math" w:cs="Times New Roman"/>
                    <w:szCs w:val="24"/>
                  </w:rPr>
                  <m:t>Vth</m:t>
                </m:r>
              </m:oMath>
            </m:oMathPara>
          </w:p>
        </w:tc>
        <w:tc>
          <w:tcPr>
            <w:tcW w:w="5335" w:type="dxa"/>
          </w:tcPr>
          <w:p w14:paraId="71662C72" w14:textId="77777777" w:rsidR="004B06E4" w:rsidRPr="00BA5F64" w:rsidRDefault="004B06E4" w:rsidP="00592F1A">
            <w:pPr>
              <w:spacing w:line="360" w:lineRule="auto"/>
              <w:rPr>
                <w:rFonts w:cs="Times New Roman"/>
                <w:szCs w:val="24"/>
              </w:rPr>
            </w:pPr>
            <w:r w:rsidRPr="00BA5F64">
              <w:rPr>
                <w:rFonts w:cs="Times New Roman"/>
                <w:szCs w:val="24"/>
              </w:rPr>
              <w:t>Gate threshold voltage</w:t>
            </w:r>
          </w:p>
        </w:tc>
      </w:tr>
    </w:tbl>
    <w:p w14:paraId="2B42F05C" w14:textId="0943633A" w:rsidR="003746A3" w:rsidRDefault="003746A3" w:rsidP="003746A3">
      <w:bookmarkStart w:id="39" w:name="_Toc66052548"/>
    </w:p>
    <w:p w14:paraId="79424CA2" w14:textId="7F82D543" w:rsidR="00EA372D" w:rsidRDefault="00EA372D" w:rsidP="003746A3"/>
    <w:p w14:paraId="593C79A1" w14:textId="77777777" w:rsidR="00EA372D" w:rsidRPr="003746A3" w:rsidRDefault="00EA372D" w:rsidP="003746A3"/>
    <w:p w14:paraId="420BB06B" w14:textId="77777777" w:rsidR="004B06E4" w:rsidRDefault="004B06E4" w:rsidP="004B06E4">
      <w:pPr>
        <w:pStyle w:val="Heading1"/>
        <w:spacing w:line="360" w:lineRule="auto"/>
      </w:pPr>
      <w:bookmarkStart w:id="40" w:name="_Toc79501139"/>
      <w:r>
        <w:lastRenderedPageBreak/>
        <w:t>List of Abbreviations</w:t>
      </w:r>
      <w:bookmarkEnd w:id="39"/>
      <w:bookmarkEnd w:id="40"/>
    </w:p>
    <w:tbl>
      <w:tblPr>
        <w:tblW w:w="0" w:type="auto"/>
        <w:tblLook w:val="04A0" w:firstRow="1" w:lastRow="0" w:firstColumn="1" w:lastColumn="0" w:noHBand="0" w:noVBand="1"/>
      </w:tblPr>
      <w:tblGrid>
        <w:gridCol w:w="3681"/>
        <w:gridCol w:w="5335"/>
      </w:tblGrid>
      <w:tr w:rsidR="004B06E4" w14:paraId="241005A0" w14:textId="77777777" w:rsidTr="0050243F">
        <w:tc>
          <w:tcPr>
            <w:tcW w:w="3681" w:type="dxa"/>
          </w:tcPr>
          <w:p w14:paraId="557BDF26" w14:textId="77777777" w:rsidR="004B06E4" w:rsidRDefault="004B06E4" w:rsidP="00592F1A">
            <w:pPr>
              <w:spacing w:line="360" w:lineRule="auto"/>
              <w:rPr>
                <w:rFonts w:cs="Times New Roman"/>
                <w:spacing w:val="1"/>
                <w:szCs w:val="26"/>
                <w:shd w:val="clear" w:color="auto" w:fill="FFFFFF"/>
              </w:rPr>
            </w:pPr>
            <w:r>
              <w:rPr>
                <w:rFonts w:cs="Times New Roman"/>
                <w:spacing w:val="1"/>
                <w:szCs w:val="26"/>
                <w:shd w:val="clear" w:color="auto" w:fill="FFFFFF"/>
              </w:rPr>
              <w:t>2DEG</w:t>
            </w:r>
          </w:p>
        </w:tc>
        <w:tc>
          <w:tcPr>
            <w:tcW w:w="5335" w:type="dxa"/>
          </w:tcPr>
          <w:p w14:paraId="0C2C8C53" w14:textId="77777777" w:rsidR="004B06E4" w:rsidRDefault="004B06E4" w:rsidP="00592F1A">
            <w:pPr>
              <w:tabs>
                <w:tab w:val="center" w:pos="2559"/>
              </w:tabs>
              <w:spacing w:line="360" w:lineRule="auto"/>
              <w:rPr>
                <w:rFonts w:cs="Times New Roman"/>
                <w:spacing w:val="1"/>
                <w:szCs w:val="26"/>
                <w:shd w:val="clear" w:color="auto" w:fill="FFFFFF"/>
              </w:rPr>
            </w:pPr>
            <w:r>
              <w:rPr>
                <w:rFonts w:cs="Times New Roman"/>
                <w:spacing w:val="1"/>
                <w:szCs w:val="26"/>
                <w:shd w:val="clear" w:color="auto" w:fill="FFFFFF"/>
              </w:rPr>
              <w:t>Two-dimensional electron gas</w:t>
            </w:r>
          </w:p>
        </w:tc>
      </w:tr>
      <w:tr w:rsidR="004B06E4" w14:paraId="4FBF11F7" w14:textId="77777777" w:rsidTr="0050243F">
        <w:tc>
          <w:tcPr>
            <w:tcW w:w="3681" w:type="dxa"/>
          </w:tcPr>
          <w:p w14:paraId="15B48AD1" w14:textId="77777777" w:rsidR="004B06E4" w:rsidRDefault="004B06E4" w:rsidP="00592F1A">
            <w:pPr>
              <w:spacing w:line="360" w:lineRule="auto"/>
              <w:rPr>
                <w:rFonts w:cs="Times New Roman"/>
                <w:spacing w:val="1"/>
                <w:szCs w:val="26"/>
                <w:shd w:val="clear" w:color="auto" w:fill="FFFFFF"/>
              </w:rPr>
            </w:pPr>
            <w:r>
              <w:rPr>
                <w:rFonts w:cs="Times New Roman"/>
                <w:spacing w:val="1"/>
                <w:szCs w:val="26"/>
                <w:shd w:val="clear" w:color="auto" w:fill="FFFFFF"/>
              </w:rPr>
              <w:t>AC</w:t>
            </w:r>
          </w:p>
        </w:tc>
        <w:tc>
          <w:tcPr>
            <w:tcW w:w="5335" w:type="dxa"/>
          </w:tcPr>
          <w:p w14:paraId="4A3E3689" w14:textId="77777777" w:rsidR="004B06E4" w:rsidRDefault="004B06E4" w:rsidP="00592F1A">
            <w:pPr>
              <w:tabs>
                <w:tab w:val="center" w:pos="2559"/>
              </w:tabs>
              <w:spacing w:line="360" w:lineRule="auto"/>
              <w:rPr>
                <w:rFonts w:cs="Times New Roman"/>
                <w:spacing w:val="1"/>
                <w:szCs w:val="26"/>
                <w:shd w:val="clear" w:color="auto" w:fill="FFFFFF"/>
              </w:rPr>
            </w:pPr>
            <w:r>
              <w:rPr>
                <w:rFonts w:cs="Times New Roman"/>
                <w:spacing w:val="1"/>
                <w:szCs w:val="26"/>
                <w:shd w:val="clear" w:color="auto" w:fill="FFFFFF"/>
              </w:rPr>
              <w:t>Alternating current</w:t>
            </w:r>
          </w:p>
        </w:tc>
      </w:tr>
      <w:tr w:rsidR="004B06E4" w14:paraId="4236DB7A" w14:textId="77777777" w:rsidTr="0050243F">
        <w:tc>
          <w:tcPr>
            <w:tcW w:w="3681" w:type="dxa"/>
          </w:tcPr>
          <w:p w14:paraId="702115A8" w14:textId="77777777" w:rsidR="004B06E4" w:rsidRDefault="004B06E4" w:rsidP="00592F1A">
            <w:pPr>
              <w:spacing w:line="360" w:lineRule="auto"/>
            </w:pPr>
            <w:r>
              <w:rPr>
                <w:rFonts w:cs="Times New Roman"/>
                <w:spacing w:val="1"/>
                <w:szCs w:val="26"/>
                <w:shd w:val="clear" w:color="auto" w:fill="FFFFFF"/>
              </w:rPr>
              <w:t>BOM</w:t>
            </w:r>
          </w:p>
        </w:tc>
        <w:tc>
          <w:tcPr>
            <w:tcW w:w="5335" w:type="dxa"/>
          </w:tcPr>
          <w:p w14:paraId="4048C192" w14:textId="77777777" w:rsidR="004B06E4" w:rsidRPr="00151C86" w:rsidRDefault="004B06E4" w:rsidP="00592F1A">
            <w:pPr>
              <w:tabs>
                <w:tab w:val="left" w:pos="2304"/>
                <w:tab w:val="center" w:pos="2559"/>
              </w:tabs>
              <w:spacing w:line="360" w:lineRule="auto"/>
              <w:rPr>
                <w:rFonts w:cs="Times New Roman"/>
                <w:spacing w:val="1"/>
                <w:szCs w:val="26"/>
                <w:shd w:val="clear" w:color="auto" w:fill="FFFFFF"/>
              </w:rPr>
            </w:pPr>
            <w:r>
              <w:rPr>
                <w:rFonts w:cs="Times New Roman"/>
                <w:spacing w:val="1"/>
                <w:szCs w:val="26"/>
                <w:shd w:val="clear" w:color="auto" w:fill="FFFFFF"/>
              </w:rPr>
              <w:t>Bill of m</w:t>
            </w:r>
            <w:r w:rsidRPr="00337E5E">
              <w:rPr>
                <w:rFonts w:cs="Times New Roman"/>
                <w:spacing w:val="1"/>
                <w:szCs w:val="26"/>
                <w:shd w:val="clear" w:color="auto" w:fill="FFFFFF"/>
              </w:rPr>
              <w:t>aterials</w:t>
            </w:r>
            <w:r>
              <w:rPr>
                <w:rFonts w:cs="Times New Roman"/>
                <w:spacing w:val="1"/>
                <w:szCs w:val="26"/>
                <w:shd w:val="clear" w:color="auto" w:fill="FFFFFF"/>
              </w:rPr>
              <w:tab/>
            </w:r>
            <w:r>
              <w:rPr>
                <w:rFonts w:cs="Times New Roman"/>
                <w:spacing w:val="1"/>
                <w:szCs w:val="26"/>
                <w:shd w:val="clear" w:color="auto" w:fill="FFFFFF"/>
              </w:rPr>
              <w:tab/>
            </w:r>
          </w:p>
        </w:tc>
      </w:tr>
      <w:tr w:rsidR="004B06E4" w14:paraId="12A944BB" w14:textId="77777777" w:rsidTr="0050243F">
        <w:tc>
          <w:tcPr>
            <w:tcW w:w="3681" w:type="dxa"/>
          </w:tcPr>
          <w:p w14:paraId="4D8E9E34" w14:textId="77777777" w:rsidR="004B06E4" w:rsidRDefault="004B06E4" w:rsidP="00592F1A">
            <w:pPr>
              <w:spacing w:line="360" w:lineRule="auto"/>
              <w:rPr>
                <w:rFonts w:cs="Times New Roman"/>
                <w:spacing w:val="1"/>
                <w:szCs w:val="26"/>
                <w:shd w:val="clear" w:color="auto" w:fill="FFFFFF"/>
              </w:rPr>
            </w:pPr>
            <w:r>
              <w:rPr>
                <w:rFonts w:cs="Times New Roman"/>
                <w:spacing w:val="1"/>
                <w:szCs w:val="26"/>
                <w:shd w:val="clear" w:color="auto" w:fill="FFFFFF"/>
              </w:rPr>
              <w:t>BPS</w:t>
            </w:r>
          </w:p>
        </w:tc>
        <w:tc>
          <w:tcPr>
            <w:tcW w:w="5335" w:type="dxa"/>
          </w:tcPr>
          <w:p w14:paraId="73580448" w14:textId="77777777" w:rsidR="004B06E4" w:rsidRDefault="004B06E4" w:rsidP="00592F1A">
            <w:pPr>
              <w:tabs>
                <w:tab w:val="left" w:pos="2304"/>
                <w:tab w:val="center" w:pos="2559"/>
              </w:tabs>
              <w:spacing w:line="360" w:lineRule="auto"/>
              <w:rPr>
                <w:rFonts w:cs="Times New Roman"/>
                <w:spacing w:val="1"/>
                <w:szCs w:val="26"/>
                <w:shd w:val="clear" w:color="auto" w:fill="FFFFFF"/>
              </w:rPr>
            </w:pPr>
            <w:r>
              <w:rPr>
                <w:rFonts w:cs="Times New Roman"/>
                <w:spacing w:val="1"/>
                <w:szCs w:val="26"/>
                <w:shd w:val="clear" w:color="auto" w:fill="FFFFFF"/>
              </w:rPr>
              <w:t>Bi-directional power switch</w:t>
            </w:r>
          </w:p>
        </w:tc>
      </w:tr>
      <w:tr w:rsidR="004B06E4" w14:paraId="3A5DF4A3" w14:textId="77777777" w:rsidTr="0050243F">
        <w:tc>
          <w:tcPr>
            <w:tcW w:w="3681" w:type="dxa"/>
          </w:tcPr>
          <w:p w14:paraId="02BE761B" w14:textId="77777777" w:rsidR="004B06E4" w:rsidRDefault="004B06E4" w:rsidP="00592F1A">
            <w:pPr>
              <w:spacing w:line="360" w:lineRule="auto"/>
              <w:rPr>
                <w:rFonts w:cs="Times New Roman"/>
                <w:spacing w:val="1"/>
                <w:szCs w:val="26"/>
                <w:shd w:val="clear" w:color="auto" w:fill="FFFFFF"/>
              </w:rPr>
            </w:pPr>
            <w:r>
              <w:rPr>
                <w:rFonts w:cs="Times New Roman"/>
                <w:spacing w:val="1"/>
                <w:szCs w:val="26"/>
                <w:shd w:val="clear" w:color="auto" w:fill="FFFFFF"/>
              </w:rPr>
              <w:t>BS</w:t>
            </w:r>
          </w:p>
        </w:tc>
        <w:tc>
          <w:tcPr>
            <w:tcW w:w="5335" w:type="dxa"/>
          </w:tcPr>
          <w:p w14:paraId="5FC597D0" w14:textId="77777777" w:rsidR="004B06E4" w:rsidRDefault="004B06E4" w:rsidP="00592F1A">
            <w:pPr>
              <w:spacing w:line="360" w:lineRule="auto"/>
              <w:rPr>
                <w:rFonts w:cs="Times New Roman"/>
                <w:spacing w:val="1"/>
                <w:szCs w:val="26"/>
                <w:shd w:val="clear" w:color="auto" w:fill="FFFFFF"/>
              </w:rPr>
            </w:pPr>
            <w:r>
              <w:rPr>
                <w:rFonts w:cs="Times New Roman"/>
                <w:spacing w:val="1"/>
                <w:szCs w:val="26"/>
                <w:shd w:val="clear" w:color="auto" w:fill="FFFFFF"/>
              </w:rPr>
              <w:t>Bottom switch</w:t>
            </w:r>
          </w:p>
        </w:tc>
      </w:tr>
      <w:tr w:rsidR="004B06E4" w14:paraId="5325A8CB" w14:textId="77777777" w:rsidTr="0050243F">
        <w:tc>
          <w:tcPr>
            <w:tcW w:w="3681" w:type="dxa"/>
          </w:tcPr>
          <w:p w14:paraId="417ED52D" w14:textId="77777777" w:rsidR="004B06E4" w:rsidRDefault="004B06E4" w:rsidP="00592F1A">
            <w:pPr>
              <w:spacing w:line="360" w:lineRule="auto"/>
            </w:pPr>
            <w:r w:rsidRPr="009A2CE0">
              <w:rPr>
                <w:rFonts w:cs="Times New Roman"/>
                <w:szCs w:val="24"/>
              </w:rPr>
              <w:t>CAGR</w:t>
            </w:r>
          </w:p>
        </w:tc>
        <w:tc>
          <w:tcPr>
            <w:tcW w:w="5335" w:type="dxa"/>
          </w:tcPr>
          <w:p w14:paraId="39C4EF86" w14:textId="77777777" w:rsidR="004B06E4" w:rsidRDefault="004B06E4" w:rsidP="00592F1A">
            <w:pPr>
              <w:spacing w:line="360" w:lineRule="auto"/>
            </w:pPr>
            <w:r>
              <w:rPr>
                <w:rFonts w:cs="Times New Roman"/>
                <w:szCs w:val="24"/>
                <w:shd w:val="clear" w:color="auto" w:fill="FFFFFF"/>
              </w:rPr>
              <w:t>Compound annual growth r</w:t>
            </w:r>
            <w:r w:rsidRPr="009A2CE0">
              <w:rPr>
                <w:rFonts w:cs="Times New Roman"/>
                <w:szCs w:val="24"/>
                <w:shd w:val="clear" w:color="auto" w:fill="FFFFFF"/>
              </w:rPr>
              <w:t>ate</w:t>
            </w:r>
          </w:p>
        </w:tc>
      </w:tr>
      <w:tr w:rsidR="007E4B5C" w14:paraId="71598848" w14:textId="77777777" w:rsidTr="0050243F">
        <w:tc>
          <w:tcPr>
            <w:tcW w:w="3681" w:type="dxa"/>
          </w:tcPr>
          <w:p w14:paraId="66C947AA" w14:textId="77777777" w:rsidR="007E4B5C" w:rsidRPr="009A2CE0" w:rsidRDefault="007E4B5C" w:rsidP="00592F1A">
            <w:pPr>
              <w:spacing w:line="360" w:lineRule="auto"/>
              <w:rPr>
                <w:rFonts w:cs="Times New Roman"/>
                <w:szCs w:val="24"/>
              </w:rPr>
            </w:pPr>
            <w:r>
              <w:rPr>
                <w:rFonts w:cs="Times New Roman"/>
                <w:szCs w:val="24"/>
              </w:rPr>
              <w:t>CCM</w:t>
            </w:r>
          </w:p>
        </w:tc>
        <w:tc>
          <w:tcPr>
            <w:tcW w:w="5335" w:type="dxa"/>
          </w:tcPr>
          <w:p w14:paraId="52CF2F61" w14:textId="77777777" w:rsidR="007E4B5C" w:rsidRDefault="007E4B5C" w:rsidP="00592F1A">
            <w:pPr>
              <w:spacing w:line="360" w:lineRule="auto"/>
              <w:rPr>
                <w:rFonts w:cs="Times New Roman"/>
                <w:szCs w:val="24"/>
                <w:shd w:val="clear" w:color="auto" w:fill="FFFFFF"/>
              </w:rPr>
            </w:pPr>
            <w:r>
              <w:rPr>
                <w:rFonts w:cs="Times New Roman"/>
                <w:szCs w:val="24"/>
                <w:shd w:val="clear" w:color="auto" w:fill="FFFFFF"/>
              </w:rPr>
              <w:t>Continuous conduction mode</w:t>
            </w:r>
          </w:p>
        </w:tc>
      </w:tr>
      <w:tr w:rsidR="004B06E4" w14:paraId="551B2B22" w14:textId="77777777" w:rsidTr="0050243F">
        <w:tc>
          <w:tcPr>
            <w:tcW w:w="3681" w:type="dxa"/>
          </w:tcPr>
          <w:p w14:paraId="12CE2F84" w14:textId="77777777" w:rsidR="004B06E4" w:rsidRPr="009A2CE0" w:rsidRDefault="004B06E4" w:rsidP="00592F1A">
            <w:pPr>
              <w:spacing w:line="360" w:lineRule="auto"/>
              <w:rPr>
                <w:rFonts w:cs="Times New Roman"/>
                <w:szCs w:val="24"/>
              </w:rPr>
            </w:pPr>
            <w:r>
              <w:rPr>
                <w:rFonts w:cs="Times New Roman"/>
                <w:szCs w:val="24"/>
              </w:rPr>
              <w:t>CMOS</w:t>
            </w:r>
          </w:p>
        </w:tc>
        <w:tc>
          <w:tcPr>
            <w:tcW w:w="5335" w:type="dxa"/>
          </w:tcPr>
          <w:p w14:paraId="0B018A16" w14:textId="77777777" w:rsidR="004B06E4" w:rsidRPr="003E2206" w:rsidRDefault="004B06E4" w:rsidP="00592F1A">
            <w:pPr>
              <w:spacing w:line="360" w:lineRule="auto"/>
              <w:rPr>
                <w:rFonts w:cs="Times New Roman"/>
                <w:szCs w:val="24"/>
                <w:shd w:val="clear" w:color="auto" w:fill="FFFFFF"/>
              </w:rPr>
            </w:pPr>
            <w:r w:rsidRPr="003E2206">
              <w:rPr>
                <w:rFonts w:cs="Times New Roman"/>
                <w:color w:val="202124"/>
                <w:shd w:val="clear" w:color="auto" w:fill="FFFFFF"/>
              </w:rPr>
              <w:t>Complementary metal-oxide-semiconductor</w:t>
            </w:r>
          </w:p>
        </w:tc>
      </w:tr>
      <w:tr w:rsidR="004B06E4" w14:paraId="11370D1B" w14:textId="77777777" w:rsidTr="0050243F">
        <w:tc>
          <w:tcPr>
            <w:tcW w:w="3681" w:type="dxa"/>
          </w:tcPr>
          <w:p w14:paraId="0E529996" w14:textId="77777777" w:rsidR="004B06E4" w:rsidRDefault="004B06E4" w:rsidP="00592F1A">
            <w:pPr>
              <w:spacing w:line="360" w:lineRule="auto"/>
            </w:pPr>
            <w:r w:rsidRPr="006A6372">
              <w:rPr>
                <w:rFonts w:cs="Times New Roman"/>
              </w:rPr>
              <w:t>CMTI</w:t>
            </w:r>
          </w:p>
        </w:tc>
        <w:tc>
          <w:tcPr>
            <w:tcW w:w="5335" w:type="dxa"/>
          </w:tcPr>
          <w:p w14:paraId="11DAC7FE" w14:textId="77777777" w:rsidR="004B06E4" w:rsidRDefault="004B06E4" w:rsidP="00592F1A">
            <w:pPr>
              <w:tabs>
                <w:tab w:val="left" w:pos="4295"/>
              </w:tabs>
              <w:spacing w:line="360" w:lineRule="auto"/>
            </w:pPr>
            <w:r>
              <w:rPr>
                <w:rFonts w:cs="Times New Roman"/>
              </w:rPr>
              <w:t>Common-mode transient i</w:t>
            </w:r>
            <w:r w:rsidRPr="006A6372">
              <w:rPr>
                <w:rFonts w:cs="Times New Roman"/>
              </w:rPr>
              <w:t>mmunity</w:t>
            </w:r>
            <w:r>
              <w:rPr>
                <w:rFonts w:cs="Times New Roman"/>
              </w:rPr>
              <w:tab/>
            </w:r>
          </w:p>
        </w:tc>
      </w:tr>
      <w:tr w:rsidR="007E4B5C" w14:paraId="0F77A0E4" w14:textId="77777777" w:rsidTr="0050243F">
        <w:tc>
          <w:tcPr>
            <w:tcW w:w="3681" w:type="dxa"/>
          </w:tcPr>
          <w:p w14:paraId="07FE7045" w14:textId="77777777" w:rsidR="007E4B5C" w:rsidRPr="006A6372" w:rsidRDefault="007E4B5C" w:rsidP="00592F1A">
            <w:pPr>
              <w:spacing w:line="360" w:lineRule="auto"/>
              <w:rPr>
                <w:rFonts w:cs="Times New Roman"/>
              </w:rPr>
            </w:pPr>
            <w:r>
              <w:rPr>
                <w:rFonts w:cs="Times New Roman"/>
              </w:rPr>
              <w:t>CRM</w:t>
            </w:r>
          </w:p>
        </w:tc>
        <w:tc>
          <w:tcPr>
            <w:tcW w:w="5335" w:type="dxa"/>
          </w:tcPr>
          <w:p w14:paraId="4725C807" w14:textId="77777777" w:rsidR="007E4B5C" w:rsidRDefault="007E4B5C" w:rsidP="00592F1A">
            <w:pPr>
              <w:tabs>
                <w:tab w:val="left" w:pos="4295"/>
              </w:tabs>
              <w:spacing w:line="360" w:lineRule="auto"/>
              <w:rPr>
                <w:rFonts w:cs="Times New Roman"/>
              </w:rPr>
            </w:pPr>
            <w:r>
              <w:rPr>
                <w:rFonts w:cs="Times New Roman"/>
              </w:rPr>
              <w:t>Critical conduction mode</w:t>
            </w:r>
          </w:p>
        </w:tc>
      </w:tr>
      <w:tr w:rsidR="004B06E4" w14:paraId="2C26F599" w14:textId="77777777" w:rsidTr="0050243F">
        <w:tc>
          <w:tcPr>
            <w:tcW w:w="3681" w:type="dxa"/>
          </w:tcPr>
          <w:p w14:paraId="7B641754" w14:textId="77777777" w:rsidR="004B06E4" w:rsidRPr="006A6372" w:rsidRDefault="004B06E4" w:rsidP="00592F1A">
            <w:pPr>
              <w:spacing w:line="360" w:lineRule="auto"/>
              <w:rPr>
                <w:rFonts w:cs="Times New Roman"/>
              </w:rPr>
            </w:pPr>
            <w:r>
              <w:rPr>
                <w:rFonts w:cs="Times New Roman"/>
              </w:rPr>
              <w:t>CSI</w:t>
            </w:r>
          </w:p>
        </w:tc>
        <w:tc>
          <w:tcPr>
            <w:tcW w:w="5335" w:type="dxa"/>
          </w:tcPr>
          <w:p w14:paraId="49DFDCD0" w14:textId="77777777" w:rsidR="004B06E4" w:rsidRDefault="004B06E4" w:rsidP="00592F1A">
            <w:pPr>
              <w:tabs>
                <w:tab w:val="left" w:pos="4295"/>
              </w:tabs>
              <w:spacing w:line="360" w:lineRule="auto"/>
              <w:rPr>
                <w:rFonts w:cs="Times New Roman"/>
              </w:rPr>
            </w:pPr>
            <w:r>
              <w:rPr>
                <w:rFonts w:cs="Times New Roman"/>
              </w:rPr>
              <w:t>Common source inductance</w:t>
            </w:r>
          </w:p>
        </w:tc>
      </w:tr>
      <w:tr w:rsidR="004B06E4" w14:paraId="241EF60B" w14:textId="77777777" w:rsidTr="0050243F">
        <w:tc>
          <w:tcPr>
            <w:tcW w:w="3681" w:type="dxa"/>
          </w:tcPr>
          <w:p w14:paraId="6DA8C6D8" w14:textId="77777777" w:rsidR="004B06E4" w:rsidRDefault="004B06E4" w:rsidP="00592F1A">
            <w:pPr>
              <w:spacing w:line="360" w:lineRule="auto"/>
              <w:rPr>
                <w:rFonts w:cs="Times New Roman"/>
              </w:rPr>
            </w:pPr>
            <w:r>
              <w:rPr>
                <w:rFonts w:cs="Times New Roman"/>
              </w:rPr>
              <w:t>CV</w:t>
            </w:r>
          </w:p>
        </w:tc>
        <w:tc>
          <w:tcPr>
            <w:tcW w:w="5335" w:type="dxa"/>
          </w:tcPr>
          <w:p w14:paraId="7EE14B9E" w14:textId="77777777" w:rsidR="004B06E4" w:rsidRDefault="004B06E4" w:rsidP="00592F1A">
            <w:pPr>
              <w:tabs>
                <w:tab w:val="left" w:pos="4295"/>
              </w:tabs>
              <w:spacing w:line="360" w:lineRule="auto"/>
              <w:rPr>
                <w:rFonts w:cs="Times New Roman"/>
              </w:rPr>
            </w:pPr>
            <w:r>
              <w:rPr>
                <w:rFonts w:cs="Times New Roman"/>
              </w:rPr>
              <w:t>Capacitance voltage</w:t>
            </w:r>
          </w:p>
        </w:tc>
      </w:tr>
      <w:tr w:rsidR="004B06E4" w14:paraId="7C640E0B" w14:textId="77777777" w:rsidTr="0050243F">
        <w:tc>
          <w:tcPr>
            <w:tcW w:w="3681" w:type="dxa"/>
          </w:tcPr>
          <w:p w14:paraId="52D1D165" w14:textId="77777777" w:rsidR="004B06E4" w:rsidRPr="006A6372" w:rsidRDefault="004B06E4" w:rsidP="00592F1A">
            <w:pPr>
              <w:spacing w:line="360" w:lineRule="auto"/>
              <w:rPr>
                <w:rFonts w:cs="Times New Roman"/>
              </w:rPr>
            </w:pPr>
            <w:r>
              <w:rPr>
                <w:rFonts w:cs="Times New Roman"/>
              </w:rPr>
              <w:t>d-mode</w:t>
            </w:r>
          </w:p>
        </w:tc>
        <w:tc>
          <w:tcPr>
            <w:tcW w:w="5335" w:type="dxa"/>
          </w:tcPr>
          <w:p w14:paraId="565B01E2" w14:textId="77777777" w:rsidR="004B06E4" w:rsidRDefault="004B06E4" w:rsidP="00592F1A">
            <w:pPr>
              <w:tabs>
                <w:tab w:val="left" w:pos="4295"/>
              </w:tabs>
              <w:spacing w:line="360" w:lineRule="auto"/>
              <w:rPr>
                <w:rFonts w:cs="Times New Roman"/>
              </w:rPr>
            </w:pPr>
            <w:r>
              <w:rPr>
                <w:rFonts w:cs="Times New Roman"/>
              </w:rPr>
              <w:t>Depletion mode</w:t>
            </w:r>
          </w:p>
        </w:tc>
      </w:tr>
      <w:tr w:rsidR="004B06E4" w14:paraId="53B9D965" w14:textId="77777777" w:rsidTr="0050243F">
        <w:tc>
          <w:tcPr>
            <w:tcW w:w="3681" w:type="dxa"/>
          </w:tcPr>
          <w:p w14:paraId="257BBF1F" w14:textId="77777777" w:rsidR="004B06E4" w:rsidRDefault="004B06E4" w:rsidP="00592F1A">
            <w:pPr>
              <w:spacing w:line="360" w:lineRule="auto"/>
              <w:rPr>
                <w:rFonts w:cs="Times New Roman"/>
              </w:rPr>
            </w:pPr>
            <w:r>
              <w:rPr>
                <w:rFonts w:cs="Times New Roman"/>
              </w:rPr>
              <w:t>DBC</w:t>
            </w:r>
          </w:p>
        </w:tc>
        <w:tc>
          <w:tcPr>
            <w:tcW w:w="5335" w:type="dxa"/>
          </w:tcPr>
          <w:p w14:paraId="175FDD4F" w14:textId="77777777" w:rsidR="004B06E4" w:rsidRDefault="004B06E4" w:rsidP="00592F1A">
            <w:pPr>
              <w:tabs>
                <w:tab w:val="left" w:pos="4295"/>
              </w:tabs>
              <w:spacing w:line="360" w:lineRule="auto"/>
              <w:rPr>
                <w:rFonts w:cs="Times New Roman"/>
              </w:rPr>
            </w:pPr>
            <w:r>
              <w:rPr>
                <w:rFonts w:cs="Times New Roman"/>
              </w:rPr>
              <w:t>Direct bond copper</w:t>
            </w:r>
          </w:p>
        </w:tc>
      </w:tr>
      <w:tr w:rsidR="004B06E4" w14:paraId="619E844F" w14:textId="77777777" w:rsidTr="0050243F">
        <w:tc>
          <w:tcPr>
            <w:tcW w:w="3681" w:type="dxa"/>
          </w:tcPr>
          <w:p w14:paraId="1BD5CC4A" w14:textId="77777777" w:rsidR="004B06E4" w:rsidRDefault="004B06E4" w:rsidP="00592F1A">
            <w:pPr>
              <w:spacing w:line="360" w:lineRule="auto"/>
              <w:rPr>
                <w:rFonts w:cs="Times New Roman"/>
              </w:rPr>
            </w:pPr>
            <w:r>
              <w:rPr>
                <w:rFonts w:cs="Times New Roman"/>
              </w:rPr>
              <w:t>DC</w:t>
            </w:r>
          </w:p>
        </w:tc>
        <w:tc>
          <w:tcPr>
            <w:tcW w:w="5335" w:type="dxa"/>
          </w:tcPr>
          <w:p w14:paraId="740AE921" w14:textId="77777777" w:rsidR="004B06E4" w:rsidRDefault="004B06E4" w:rsidP="00592F1A">
            <w:pPr>
              <w:tabs>
                <w:tab w:val="left" w:pos="4295"/>
              </w:tabs>
              <w:spacing w:line="360" w:lineRule="auto"/>
              <w:rPr>
                <w:rFonts w:cs="Times New Roman"/>
              </w:rPr>
            </w:pPr>
            <w:r>
              <w:rPr>
                <w:rFonts w:cs="Times New Roman"/>
              </w:rPr>
              <w:t>Direct current</w:t>
            </w:r>
          </w:p>
        </w:tc>
      </w:tr>
      <w:tr w:rsidR="004B06E4" w14:paraId="3CEEEE5A" w14:textId="77777777" w:rsidTr="0050243F">
        <w:tc>
          <w:tcPr>
            <w:tcW w:w="3681" w:type="dxa"/>
          </w:tcPr>
          <w:p w14:paraId="1946A524" w14:textId="77777777" w:rsidR="004B06E4" w:rsidRDefault="004B06E4" w:rsidP="00592F1A">
            <w:pPr>
              <w:spacing w:line="360" w:lineRule="auto"/>
            </w:pPr>
            <w:r>
              <w:rPr>
                <w:rFonts w:cs="Times New Roman"/>
                <w:szCs w:val="24"/>
                <w:shd w:val="clear" w:color="auto" w:fill="FFFFFF"/>
              </w:rPr>
              <w:t xml:space="preserve">DUT                                                         </w:t>
            </w:r>
          </w:p>
        </w:tc>
        <w:tc>
          <w:tcPr>
            <w:tcW w:w="5335" w:type="dxa"/>
          </w:tcPr>
          <w:p w14:paraId="463A12C5" w14:textId="77777777" w:rsidR="004B06E4" w:rsidRPr="00DE7701" w:rsidRDefault="004B06E4" w:rsidP="00592F1A">
            <w:pPr>
              <w:spacing w:line="360" w:lineRule="auto"/>
              <w:rPr>
                <w:rFonts w:cs="Times New Roman"/>
                <w:szCs w:val="24"/>
                <w:shd w:val="clear" w:color="auto" w:fill="FFFFFF"/>
              </w:rPr>
            </w:pPr>
            <w:r>
              <w:rPr>
                <w:rFonts w:cs="Times New Roman"/>
                <w:szCs w:val="24"/>
                <w:shd w:val="clear" w:color="auto" w:fill="FFFFFF"/>
              </w:rPr>
              <w:t>Device under test</w:t>
            </w:r>
          </w:p>
        </w:tc>
      </w:tr>
      <w:tr w:rsidR="004B06E4" w14:paraId="4795B804" w14:textId="77777777" w:rsidTr="0050243F">
        <w:tc>
          <w:tcPr>
            <w:tcW w:w="3681" w:type="dxa"/>
          </w:tcPr>
          <w:p w14:paraId="353AC3EB" w14:textId="77777777" w:rsidR="004B06E4" w:rsidRDefault="004B06E4" w:rsidP="00592F1A">
            <w:pPr>
              <w:spacing w:line="360" w:lineRule="auto"/>
            </w:pPr>
            <w:r>
              <w:rPr>
                <w:rFonts w:cs="Times New Roman"/>
                <w:spacing w:val="1"/>
                <w:szCs w:val="26"/>
                <w:shd w:val="clear" w:color="auto" w:fill="FFFFFF"/>
              </w:rPr>
              <w:t>DPT</w:t>
            </w:r>
          </w:p>
        </w:tc>
        <w:tc>
          <w:tcPr>
            <w:tcW w:w="5335" w:type="dxa"/>
          </w:tcPr>
          <w:p w14:paraId="2A7AE451" w14:textId="77777777" w:rsidR="004B06E4" w:rsidRDefault="004B06E4" w:rsidP="00592F1A">
            <w:pPr>
              <w:spacing w:line="360" w:lineRule="auto"/>
            </w:pPr>
            <w:r>
              <w:rPr>
                <w:rFonts w:cs="Times New Roman"/>
                <w:spacing w:val="1"/>
                <w:szCs w:val="26"/>
                <w:shd w:val="clear" w:color="auto" w:fill="FFFFFF"/>
              </w:rPr>
              <w:t>Double pulse test</w:t>
            </w:r>
          </w:p>
        </w:tc>
      </w:tr>
      <w:tr w:rsidR="004B06E4" w14:paraId="1B2DDD99" w14:textId="77777777" w:rsidTr="0050243F">
        <w:tc>
          <w:tcPr>
            <w:tcW w:w="3681" w:type="dxa"/>
          </w:tcPr>
          <w:p w14:paraId="55C13AF5" w14:textId="77777777" w:rsidR="004B06E4" w:rsidRDefault="004B06E4" w:rsidP="00592F1A">
            <w:pPr>
              <w:spacing w:line="360" w:lineRule="auto"/>
              <w:rPr>
                <w:rFonts w:cs="Times New Roman"/>
                <w:spacing w:val="1"/>
                <w:szCs w:val="26"/>
                <w:shd w:val="clear" w:color="auto" w:fill="FFFFFF"/>
              </w:rPr>
            </w:pPr>
            <w:r>
              <w:rPr>
                <w:rFonts w:cs="Times New Roman"/>
                <w:spacing w:val="1"/>
                <w:szCs w:val="26"/>
                <w:shd w:val="clear" w:color="auto" w:fill="FFFFFF"/>
              </w:rPr>
              <w:t>DT</w:t>
            </w:r>
          </w:p>
        </w:tc>
        <w:tc>
          <w:tcPr>
            <w:tcW w:w="5335" w:type="dxa"/>
          </w:tcPr>
          <w:p w14:paraId="70FFAA1C" w14:textId="77777777" w:rsidR="004B06E4" w:rsidRDefault="004B06E4" w:rsidP="00592F1A">
            <w:pPr>
              <w:spacing w:line="360" w:lineRule="auto"/>
              <w:rPr>
                <w:rFonts w:cs="Times New Roman"/>
                <w:spacing w:val="1"/>
                <w:szCs w:val="26"/>
                <w:shd w:val="clear" w:color="auto" w:fill="FFFFFF"/>
              </w:rPr>
            </w:pPr>
            <w:r>
              <w:rPr>
                <w:rFonts w:cs="Times New Roman"/>
                <w:spacing w:val="1"/>
                <w:szCs w:val="26"/>
                <w:shd w:val="clear" w:color="auto" w:fill="FFFFFF"/>
              </w:rPr>
              <w:t>Dead time</w:t>
            </w:r>
          </w:p>
        </w:tc>
      </w:tr>
      <w:tr w:rsidR="004B06E4" w14:paraId="33C52DBA" w14:textId="77777777" w:rsidTr="0050243F">
        <w:tc>
          <w:tcPr>
            <w:tcW w:w="3681" w:type="dxa"/>
          </w:tcPr>
          <w:p w14:paraId="499AFFF0" w14:textId="77777777" w:rsidR="004B06E4" w:rsidRDefault="004B06E4" w:rsidP="00592F1A">
            <w:pPr>
              <w:spacing w:line="360" w:lineRule="auto"/>
              <w:rPr>
                <w:rFonts w:cs="Times New Roman"/>
                <w:spacing w:val="1"/>
                <w:szCs w:val="26"/>
                <w:shd w:val="clear" w:color="auto" w:fill="FFFFFF"/>
              </w:rPr>
            </w:pPr>
            <w:r>
              <w:rPr>
                <w:rFonts w:cs="Times New Roman"/>
                <w:spacing w:val="1"/>
                <w:szCs w:val="26"/>
                <w:shd w:val="clear" w:color="auto" w:fill="FFFFFF"/>
              </w:rPr>
              <w:t>e-mode</w:t>
            </w:r>
          </w:p>
        </w:tc>
        <w:tc>
          <w:tcPr>
            <w:tcW w:w="5335" w:type="dxa"/>
          </w:tcPr>
          <w:p w14:paraId="5A596D5B" w14:textId="77777777" w:rsidR="004B06E4" w:rsidRDefault="004B06E4" w:rsidP="00592F1A">
            <w:pPr>
              <w:spacing w:line="360" w:lineRule="auto"/>
              <w:rPr>
                <w:rFonts w:cs="Times New Roman"/>
                <w:spacing w:val="1"/>
                <w:szCs w:val="26"/>
                <w:shd w:val="clear" w:color="auto" w:fill="FFFFFF"/>
              </w:rPr>
            </w:pPr>
            <w:r>
              <w:rPr>
                <w:rFonts w:cs="Times New Roman"/>
                <w:spacing w:val="1"/>
                <w:szCs w:val="26"/>
                <w:shd w:val="clear" w:color="auto" w:fill="FFFFFF"/>
              </w:rPr>
              <w:t>Enhancement mode</w:t>
            </w:r>
          </w:p>
        </w:tc>
      </w:tr>
      <w:tr w:rsidR="004B06E4" w14:paraId="3F7FF993" w14:textId="77777777" w:rsidTr="0050243F">
        <w:tc>
          <w:tcPr>
            <w:tcW w:w="3681" w:type="dxa"/>
          </w:tcPr>
          <w:p w14:paraId="2E78011A" w14:textId="77777777" w:rsidR="004B06E4" w:rsidRDefault="004B06E4" w:rsidP="00592F1A">
            <w:pPr>
              <w:spacing w:line="360" w:lineRule="auto"/>
              <w:rPr>
                <w:rFonts w:cs="Times New Roman"/>
                <w:color w:val="202124"/>
                <w:shd w:val="clear" w:color="auto" w:fill="FFFFFF"/>
              </w:rPr>
            </w:pPr>
            <w:r>
              <w:rPr>
                <w:rFonts w:cs="Times New Roman"/>
                <w:color w:val="202124"/>
                <w:shd w:val="clear" w:color="auto" w:fill="FFFFFF"/>
              </w:rPr>
              <w:t>EMI</w:t>
            </w:r>
          </w:p>
        </w:tc>
        <w:tc>
          <w:tcPr>
            <w:tcW w:w="5335" w:type="dxa"/>
          </w:tcPr>
          <w:p w14:paraId="4CCF15B1" w14:textId="77777777" w:rsidR="004B06E4" w:rsidRDefault="004B06E4" w:rsidP="00592F1A">
            <w:pPr>
              <w:tabs>
                <w:tab w:val="left" w:pos="3130"/>
              </w:tabs>
              <w:spacing w:line="360" w:lineRule="auto"/>
              <w:rPr>
                <w:rFonts w:cs="Times New Roman"/>
                <w:color w:val="202124"/>
                <w:shd w:val="clear" w:color="auto" w:fill="FFFFFF"/>
              </w:rPr>
            </w:pPr>
            <w:r>
              <w:rPr>
                <w:rFonts w:cs="Times New Roman"/>
                <w:color w:val="202124"/>
                <w:shd w:val="clear" w:color="auto" w:fill="FFFFFF"/>
              </w:rPr>
              <w:t>Electromagnetic interference</w:t>
            </w:r>
            <w:r>
              <w:rPr>
                <w:rFonts w:cs="Times New Roman"/>
                <w:color w:val="202124"/>
                <w:shd w:val="clear" w:color="auto" w:fill="FFFFFF"/>
              </w:rPr>
              <w:tab/>
            </w:r>
          </w:p>
        </w:tc>
      </w:tr>
      <w:tr w:rsidR="004B06E4" w14:paraId="6821BCD2" w14:textId="77777777" w:rsidTr="0050243F">
        <w:tc>
          <w:tcPr>
            <w:tcW w:w="3681" w:type="dxa"/>
          </w:tcPr>
          <w:p w14:paraId="2B9640D0" w14:textId="77777777" w:rsidR="004B06E4" w:rsidRDefault="004B06E4" w:rsidP="00592F1A">
            <w:pPr>
              <w:spacing w:line="360" w:lineRule="auto"/>
              <w:rPr>
                <w:rFonts w:cs="Times New Roman"/>
                <w:color w:val="202124"/>
                <w:shd w:val="clear" w:color="auto" w:fill="FFFFFF"/>
              </w:rPr>
            </w:pPr>
            <w:r>
              <w:rPr>
                <w:rFonts w:cs="Times New Roman"/>
                <w:color w:val="202124"/>
                <w:shd w:val="clear" w:color="auto" w:fill="FFFFFF"/>
              </w:rPr>
              <w:t>EPC</w:t>
            </w:r>
          </w:p>
        </w:tc>
        <w:tc>
          <w:tcPr>
            <w:tcW w:w="5335" w:type="dxa"/>
          </w:tcPr>
          <w:p w14:paraId="3E413F2F" w14:textId="77777777" w:rsidR="004B06E4" w:rsidRDefault="004B06E4" w:rsidP="00592F1A">
            <w:pPr>
              <w:tabs>
                <w:tab w:val="left" w:pos="3130"/>
              </w:tabs>
              <w:spacing w:line="360" w:lineRule="auto"/>
              <w:rPr>
                <w:rFonts w:cs="Times New Roman"/>
                <w:color w:val="202124"/>
                <w:shd w:val="clear" w:color="auto" w:fill="FFFFFF"/>
              </w:rPr>
            </w:pPr>
            <w:r w:rsidRPr="00B90A60">
              <w:rPr>
                <w:rFonts w:cs="Times New Roman"/>
                <w:szCs w:val="24"/>
              </w:rPr>
              <w:t>Efficient Power Conversion Corp</w:t>
            </w:r>
            <w:r>
              <w:rPr>
                <w:rFonts w:cs="Times New Roman"/>
                <w:szCs w:val="24"/>
              </w:rPr>
              <w:t>oration</w:t>
            </w:r>
          </w:p>
        </w:tc>
      </w:tr>
      <w:tr w:rsidR="004B06E4" w14:paraId="18C4953D" w14:textId="77777777" w:rsidTr="0050243F">
        <w:tc>
          <w:tcPr>
            <w:tcW w:w="3681" w:type="dxa"/>
          </w:tcPr>
          <w:p w14:paraId="451CB2E6" w14:textId="77777777" w:rsidR="004B06E4" w:rsidRPr="004E797D" w:rsidRDefault="004B06E4" w:rsidP="00592F1A">
            <w:pPr>
              <w:spacing w:line="360" w:lineRule="auto"/>
              <w:rPr>
                <w:rFonts w:cs="Times New Roman"/>
                <w:shd w:val="clear" w:color="auto" w:fill="FFFFFF"/>
              </w:rPr>
            </w:pPr>
            <w:r w:rsidRPr="004E797D">
              <w:rPr>
                <w:rFonts w:cs="Times New Roman"/>
                <w:shd w:val="clear" w:color="auto" w:fill="FFFFFF"/>
              </w:rPr>
              <w:t>EV</w:t>
            </w:r>
          </w:p>
          <w:p w14:paraId="7155C0D1" w14:textId="690A3A90" w:rsidR="006F2031" w:rsidRPr="004E797D" w:rsidRDefault="006F2031" w:rsidP="00592F1A">
            <w:pPr>
              <w:spacing w:line="360" w:lineRule="auto"/>
              <w:rPr>
                <w:rFonts w:cs="Times New Roman"/>
                <w:shd w:val="clear" w:color="auto" w:fill="FFFFFF"/>
              </w:rPr>
            </w:pPr>
            <w:r w:rsidRPr="004E797D">
              <w:rPr>
                <w:rFonts w:cs="Times New Roman"/>
                <w:shd w:val="clear" w:color="auto" w:fill="FFFFFF"/>
              </w:rPr>
              <w:lastRenderedPageBreak/>
              <w:t>FOM</w:t>
            </w:r>
          </w:p>
        </w:tc>
        <w:tc>
          <w:tcPr>
            <w:tcW w:w="5335" w:type="dxa"/>
          </w:tcPr>
          <w:p w14:paraId="759322B3" w14:textId="77777777" w:rsidR="004B06E4" w:rsidRPr="004E797D" w:rsidRDefault="004B06E4" w:rsidP="00592F1A">
            <w:pPr>
              <w:spacing w:line="360" w:lineRule="auto"/>
              <w:rPr>
                <w:rFonts w:cs="Times New Roman"/>
                <w:shd w:val="clear" w:color="auto" w:fill="FFFFFF"/>
              </w:rPr>
            </w:pPr>
            <w:r w:rsidRPr="004E797D">
              <w:rPr>
                <w:rFonts w:cs="Times New Roman"/>
                <w:shd w:val="clear" w:color="auto" w:fill="FFFFFF"/>
              </w:rPr>
              <w:lastRenderedPageBreak/>
              <w:t>Electric vehicle</w:t>
            </w:r>
          </w:p>
          <w:p w14:paraId="01D30DC9" w14:textId="7151FB1D" w:rsidR="006F2031" w:rsidRPr="004E797D" w:rsidRDefault="006F2031" w:rsidP="00592F1A">
            <w:pPr>
              <w:spacing w:line="360" w:lineRule="auto"/>
              <w:rPr>
                <w:rFonts w:cs="Times New Roman"/>
                <w:shd w:val="clear" w:color="auto" w:fill="FFFFFF"/>
              </w:rPr>
            </w:pPr>
            <w:r w:rsidRPr="004E797D">
              <w:rPr>
                <w:rFonts w:cs="Times New Roman"/>
                <w:shd w:val="clear" w:color="auto" w:fill="FFFFFF"/>
              </w:rPr>
              <w:lastRenderedPageBreak/>
              <w:t>Figure of merit</w:t>
            </w:r>
          </w:p>
        </w:tc>
      </w:tr>
      <w:tr w:rsidR="004B06E4" w14:paraId="7CDF5FBC" w14:textId="77777777" w:rsidTr="0050243F">
        <w:tc>
          <w:tcPr>
            <w:tcW w:w="3681" w:type="dxa"/>
          </w:tcPr>
          <w:p w14:paraId="489E0800" w14:textId="77777777" w:rsidR="004B06E4" w:rsidRDefault="004B06E4" w:rsidP="00592F1A">
            <w:pPr>
              <w:spacing w:line="360" w:lineRule="auto"/>
              <w:rPr>
                <w:rFonts w:cs="Times New Roman"/>
                <w:color w:val="202124"/>
                <w:shd w:val="clear" w:color="auto" w:fill="FFFFFF"/>
              </w:rPr>
            </w:pPr>
            <w:r>
              <w:rPr>
                <w:rFonts w:cs="Times New Roman"/>
                <w:color w:val="202124"/>
                <w:shd w:val="clear" w:color="auto" w:fill="FFFFFF"/>
              </w:rPr>
              <w:lastRenderedPageBreak/>
              <w:t>FP</w:t>
            </w:r>
          </w:p>
        </w:tc>
        <w:tc>
          <w:tcPr>
            <w:tcW w:w="5335" w:type="dxa"/>
          </w:tcPr>
          <w:p w14:paraId="71A5B360" w14:textId="77777777" w:rsidR="004B06E4" w:rsidRDefault="004B06E4" w:rsidP="00592F1A">
            <w:pPr>
              <w:spacing w:line="360" w:lineRule="auto"/>
              <w:rPr>
                <w:rFonts w:cs="Times New Roman"/>
                <w:color w:val="202124"/>
                <w:shd w:val="clear" w:color="auto" w:fill="FFFFFF"/>
              </w:rPr>
            </w:pPr>
            <w:r>
              <w:rPr>
                <w:rFonts w:cs="Times New Roman"/>
                <w:color w:val="202124"/>
                <w:shd w:val="clear" w:color="auto" w:fill="FFFFFF"/>
              </w:rPr>
              <w:t>Field plate</w:t>
            </w:r>
          </w:p>
        </w:tc>
      </w:tr>
      <w:tr w:rsidR="004B06E4" w14:paraId="570BFBC5" w14:textId="77777777" w:rsidTr="0050243F">
        <w:tc>
          <w:tcPr>
            <w:tcW w:w="3681" w:type="dxa"/>
          </w:tcPr>
          <w:p w14:paraId="2068A4DD" w14:textId="77777777" w:rsidR="004B06E4" w:rsidRDefault="004B06E4" w:rsidP="00592F1A">
            <w:pPr>
              <w:spacing w:line="360" w:lineRule="auto"/>
              <w:rPr>
                <w:rFonts w:cs="Times New Roman"/>
                <w:color w:val="202124"/>
                <w:shd w:val="clear" w:color="auto" w:fill="FFFFFF"/>
              </w:rPr>
            </w:pPr>
            <w:r>
              <w:rPr>
                <w:rFonts w:cs="Times New Roman"/>
              </w:rPr>
              <w:t>GaAs</w:t>
            </w:r>
          </w:p>
        </w:tc>
        <w:tc>
          <w:tcPr>
            <w:tcW w:w="5335" w:type="dxa"/>
          </w:tcPr>
          <w:p w14:paraId="6989659C" w14:textId="77777777" w:rsidR="004B06E4" w:rsidRDefault="004B06E4" w:rsidP="00592F1A">
            <w:pPr>
              <w:spacing w:line="360" w:lineRule="auto"/>
              <w:rPr>
                <w:rFonts w:cs="Times New Roman"/>
                <w:color w:val="202124"/>
                <w:shd w:val="clear" w:color="auto" w:fill="FFFFFF"/>
              </w:rPr>
            </w:pPr>
            <w:r>
              <w:rPr>
                <w:rFonts w:cs="Times New Roman"/>
              </w:rPr>
              <w:t>Gallium Arsenide</w:t>
            </w:r>
          </w:p>
        </w:tc>
      </w:tr>
      <w:tr w:rsidR="004B06E4" w14:paraId="66102929" w14:textId="77777777" w:rsidTr="0050243F">
        <w:tc>
          <w:tcPr>
            <w:tcW w:w="3681" w:type="dxa"/>
          </w:tcPr>
          <w:p w14:paraId="01C69634" w14:textId="77777777" w:rsidR="004B06E4" w:rsidRDefault="004B06E4" w:rsidP="00592F1A">
            <w:pPr>
              <w:spacing w:line="360" w:lineRule="auto"/>
              <w:rPr>
                <w:rFonts w:cs="Times New Roman"/>
                <w:color w:val="202124"/>
                <w:shd w:val="clear" w:color="auto" w:fill="FFFFFF"/>
              </w:rPr>
            </w:pPr>
            <w:r w:rsidRPr="009A2CE0">
              <w:rPr>
                <w:rFonts w:cs="Times New Roman"/>
                <w:szCs w:val="24"/>
              </w:rPr>
              <w:t>GaN</w:t>
            </w:r>
          </w:p>
        </w:tc>
        <w:tc>
          <w:tcPr>
            <w:tcW w:w="5335" w:type="dxa"/>
          </w:tcPr>
          <w:p w14:paraId="3A7CF001" w14:textId="77777777" w:rsidR="004B06E4" w:rsidRDefault="004B06E4" w:rsidP="00592F1A">
            <w:pPr>
              <w:spacing w:line="360" w:lineRule="auto"/>
              <w:rPr>
                <w:rFonts w:cs="Times New Roman"/>
                <w:color w:val="202124"/>
                <w:shd w:val="clear" w:color="auto" w:fill="FFFFFF"/>
              </w:rPr>
            </w:pPr>
            <w:r w:rsidRPr="009A2CE0">
              <w:rPr>
                <w:rFonts w:cs="Times New Roman"/>
                <w:szCs w:val="24"/>
              </w:rPr>
              <w:t>Gallium Nitride</w:t>
            </w:r>
          </w:p>
        </w:tc>
      </w:tr>
      <w:tr w:rsidR="004B06E4" w14:paraId="2D6E55FE" w14:textId="77777777" w:rsidTr="0050243F">
        <w:tc>
          <w:tcPr>
            <w:tcW w:w="3681" w:type="dxa"/>
          </w:tcPr>
          <w:p w14:paraId="1507EFBA" w14:textId="77777777" w:rsidR="004B06E4" w:rsidRPr="009A2CE0" w:rsidRDefault="004B06E4" w:rsidP="00592F1A">
            <w:pPr>
              <w:spacing w:line="360" w:lineRule="auto"/>
              <w:rPr>
                <w:rFonts w:cs="Times New Roman"/>
                <w:szCs w:val="24"/>
              </w:rPr>
            </w:pPr>
            <w:proofErr w:type="spellStart"/>
            <w:r>
              <w:rPr>
                <w:rFonts w:cs="Times New Roman"/>
                <w:szCs w:val="24"/>
              </w:rPr>
              <w:t>GaNFET</w:t>
            </w:r>
            <w:proofErr w:type="spellEnd"/>
          </w:p>
        </w:tc>
        <w:tc>
          <w:tcPr>
            <w:tcW w:w="5335" w:type="dxa"/>
          </w:tcPr>
          <w:p w14:paraId="6C846046" w14:textId="77777777" w:rsidR="004B06E4" w:rsidRPr="00AE3768" w:rsidRDefault="004B06E4" w:rsidP="00592F1A">
            <w:pPr>
              <w:spacing w:line="360" w:lineRule="auto"/>
              <w:rPr>
                <w:rFonts w:cs="Times New Roman"/>
                <w:szCs w:val="24"/>
              </w:rPr>
            </w:pPr>
            <w:r w:rsidRPr="00AE3768">
              <w:rPr>
                <w:rFonts w:cs="Times New Roman"/>
                <w:szCs w:val="24"/>
              </w:rPr>
              <w:t xml:space="preserve">Gallium Nitride </w:t>
            </w:r>
            <w:r w:rsidRPr="00AE3768">
              <w:rPr>
                <w:rFonts w:cs="Times New Roman"/>
                <w:shd w:val="clear" w:color="auto" w:fill="FFFFFF"/>
              </w:rPr>
              <w:t>field-effect-transistor</w:t>
            </w:r>
          </w:p>
        </w:tc>
      </w:tr>
      <w:tr w:rsidR="004B06E4" w14:paraId="54E014F9" w14:textId="77777777" w:rsidTr="0050243F">
        <w:tc>
          <w:tcPr>
            <w:tcW w:w="3681" w:type="dxa"/>
          </w:tcPr>
          <w:p w14:paraId="7CE5AEC9" w14:textId="77777777" w:rsidR="004B06E4" w:rsidRPr="009A2CE0" w:rsidRDefault="004B06E4" w:rsidP="00592F1A">
            <w:pPr>
              <w:spacing w:line="360" w:lineRule="auto"/>
              <w:rPr>
                <w:rFonts w:cs="Times New Roman"/>
                <w:szCs w:val="24"/>
              </w:rPr>
            </w:pPr>
            <w:r>
              <w:rPr>
                <w:rFonts w:cs="Times New Roman"/>
                <w:szCs w:val="24"/>
              </w:rPr>
              <w:t>GND</w:t>
            </w:r>
          </w:p>
        </w:tc>
        <w:tc>
          <w:tcPr>
            <w:tcW w:w="5335" w:type="dxa"/>
          </w:tcPr>
          <w:p w14:paraId="126F5A18" w14:textId="77777777" w:rsidR="004B06E4" w:rsidRPr="00AE3768" w:rsidRDefault="004B06E4" w:rsidP="00592F1A">
            <w:pPr>
              <w:spacing w:line="360" w:lineRule="auto"/>
              <w:rPr>
                <w:rFonts w:cs="Times New Roman"/>
                <w:szCs w:val="24"/>
              </w:rPr>
            </w:pPr>
            <w:r w:rsidRPr="00AE3768">
              <w:rPr>
                <w:rFonts w:cs="Times New Roman"/>
                <w:szCs w:val="24"/>
              </w:rPr>
              <w:t>Ground pin</w:t>
            </w:r>
          </w:p>
        </w:tc>
      </w:tr>
      <w:tr w:rsidR="004B06E4" w14:paraId="42F98038" w14:textId="77777777" w:rsidTr="0050243F">
        <w:tc>
          <w:tcPr>
            <w:tcW w:w="3681" w:type="dxa"/>
          </w:tcPr>
          <w:p w14:paraId="33916E86" w14:textId="77777777" w:rsidR="004B06E4" w:rsidRDefault="004B06E4" w:rsidP="00592F1A">
            <w:pPr>
              <w:spacing w:line="360" w:lineRule="auto"/>
              <w:rPr>
                <w:rFonts w:cs="Times New Roman"/>
                <w:color w:val="202124"/>
                <w:shd w:val="clear" w:color="auto" w:fill="FFFFFF"/>
              </w:rPr>
            </w:pPr>
            <w:r>
              <w:rPr>
                <w:rFonts w:cs="Times New Roman"/>
                <w:color w:val="202124"/>
                <w:shd w:val="clear" w:color="auto" w:fill="FFFFFF"/>
              </w:rPr>
              <w:t>HEMT</w:t>
            </w:r>
          </w:p>
        </w:tc>
        <w:tc>
          <w:tcPr>
            <w:tcW w:w="5335" w:type="dxa"/>
          </w:tcPr>
          <w:p w14:paraId="6D49CAE4" w14:textId="77777777" w:rsidR="004B06E4" w:rsidRPr="00AE3768" w:rsidRDefault="004B06E4" w:rsidP="00592F1A">
            <w:pPr>
              <w:spacing w:line="360" w:lineRule="auto"/>
              <w:rPr>
                <w:rFonts w:cs="Times New Roman"/>
                <w:shd w:val="clear" w:color="auto" w:fill="FFFFFF"/>
              </w:rPr>
            </w:pPr>
            <w:r w:rsidRPr="00AE3768">
              <w:rPr>
                <w:rFonts w:cs="Times New Roman"/>
                <w:shd w:val="clear" w:color="auto" w:fill="FFFFFF"/>
              </w:rPr>
              <w:t>High electron mobility transistor</w:t>
            </w:r>
          </w:p>
        </w:tc>
      </w:tr>
      <w:tr w:rsidR="004B06E4" w14:paraId="04D9AA3D" w14:textId="77777777" w:rsidTr="0050243F">
        <w:tc>
          <w:tcPr>
            <w:tcW w:w="3681" w:type="dxa"/>
          </w:tcPr>
          <w:p w14:paraId="78B8B3B1" w14:textId="77777777" w:rsidR="004B06E4" w:rsidRDefault="004B06E4" w:rsidP="00592F1A">
            <w:pPr>
              <w:spacing w:line="360" w:lineRule="auto"/>
              <w:rPr>
                <w:rFonts w:cs="Times New Roman"/>
                <w:color w:val="202124"/>
                <w:shd w:val="clear" w:color="auto" w:fill="FFFFFF"/>
              </w:rPr>
            </w:pPr>
            <w:r>
              <w:rPr>
                <w:rFonts w:cs="Times New Roman"/>
                <w:color w:val="202124"/>
                <w:shd w:val="clear" w:color="auto" w:fill="FFFFFF"/>
              </w:rPr>
              <w:t>HFET</w:t>
            </w:r>
          </w:p>
        </w:tc>
        <w:tc>
          <w:tcPr>
            <w:tcW w:w="5335" w:type="dxa"/>
          </w:tcPr>
          <w:p w14:paraId="60D274DA" w14:textId="77777777" w:rsidR="004B06E4" w:rsidRPr="00CF66C1" w:rsidRDefault="004B06E4" w:rsidP="00592F1A">
            <w:pPr>
              <w:spacing w:line="360" w:lineRule="auto"/>
              <w:rPr>
                <w:rFonts w:cs="Times New Roman"/>
                <w:shd w:val="clear" w:color="auto" w:fill="FFFFFF"/>
              </w:rPr>
            </w:pPr>
            <w:r w:rsidRPr="00CF66C1">
              <w:rPr>
                <w:rFonts w:cs="Times New Roman"/>
                <w:szCs w:val="21"/>
                <w:shd w:val="clear" w:color="auto" w:fill="FFFFFF"/>
              </w:rPr>
              <w:t>Hetero</w:t>
            </w:r>
            <w:r>
              <w:rPr>
                <w:rFonts w:cs="Times New Roman"/>
                <w:szCs w:val="21"/>
                <w:shd w:val="clear" w:color="auto" w:fill="FFFFFF"/>
              </w:rPr>
              <w:t>-</w:t>
            </w:r>
            <w:r w:rsidRPr="00CF66C1">
              <w:rPr>
                <w:rFonts w:cs="Times New Roman"/>
                <w:szCs w:val="21"/>
                <w:shd w:val="clear" w:color="auto" w:fill="FFFFFF"/>
              </w:rPr>
              <w:t>structure</w:t>
            </w:r>
            <w:r>
              <w:rPr>
                <w:rFonts w:cs="Times New Roman"/>
                <w:szCs w:val="21"/>
                <w:shd w:val="clear" w:color="auto" w:fill="FFFFFF"/>
              </w:rPr>
              <w:t xml:space="preserve"> </w:t>
            </w:r>
            <w:r w:rsidRPr="00AE3768">
              <w:rPr>
                <w:rFonts w:cs="Times New Roman"/>
                <w:shd w:val="clear" w:color="auto" w:fill="FFFFFF"/>
              </w:rPr>
              <w:t>field-effect-transistor</w:t>
            </w:r>
          </w:p>
        </w:tc>
      </w:tr>
      <w:tr w:rsidR="004B06E4" w14:paraId="6DAC9405" w14:textId="77777777" w:rsidTr="0050243F">
        <w:tc>
          <w:tcPr>
            <w:tcW w:w="3681" w:type="dxa"/>
          </w:tcPr>
          <w:p w14:paraId="2D648DE0" w14:textId="77777777" w:rsidR="004B06E4" w:rsidRDefault="004B06E4" w:rsidP="00592F1A">
            <w:pPr>
              <w:spacing w:line="360" w:lineRule="auto"/>
              <w:rPr>
                <w:rFonts w:cs="Times New Roman"/>
                <w:color w:val="202124"/>
                <w:shd w:val="clear" w:color="auto" w:fill="FFFFFF"/>
              </w:rPr>
            </w:pPr>
            <w:r>
              <w:rPr>
                <w:rFonts w:cs="Times New Roman"/>
                <w:color w:val="202124"/>
                <w:shd w:val="clear" w:color="auto" w:fill="FFFFFF"/>
              </w:rPr>
              <w:t>HV</w:t>
            </w:r>
          </w:p>
        </w:tc>
        <w:tc>
          <w:tcPr>
            <w:tcW w:w="5335" w:type="dxa"/>
          </w:tcPr>
          <w:p w14:paraId="05A38832" w14:textId="77777777" w:rsidR="004B06E4" w:rsidRPr="00AE3768" w:rsidRDefault="004B06E4" w:rsidP="00592F1A">
            <w:pPr>
              <w:spacing w:line="360" w:lineRule="auto"/>
              <w:rPr>
                <w:rFonts w:cs="Times New Roman"/>
                <w:shd w:val="clear" w:color="auto" w:fill="FFFFFF"/>
              </w:rPr>
            </w:pPr>
            <w:r w:rsidRPr="00AE3768">
              <w:rPr>
                <w:rFonts w:cs="Times New Roman"/>
                <w:shd w:val="clear" w:color="auto" w:fill="FFFFFF"/>
              </w:rPr>
              <w:t>High voltage</w:t>
            </w:r>
          </w:p>
        </w:tc>
      </w:tr>
      <w:tr w:rsidR="004B06E4" w14:paraId="2D67BC78" w14:textId="77777777" w:rsidTr="0050243F">
        <w:tc>
          <w:tcPr>
            <w:tcW w:w="3681" w:type="dxa"/>
          </w:tcPr>
          <w:p w14:paraId="10B763F4" w14:textId="77777777" w:rsidR="004B06E4" w:rsidRDefault="004B06E4" w:rsidP="00592F1A">
            <w:pPr>
              <w:spacing w:line="360" w:lineRule="auto"/>
              <w:rPr>
                <w:rFonts w:cs="Times New Roman"/>
                <w:color w:val="202124"/>
                <w:shd w:val="clear" w:color="auto" w:fill="FFFFFF"/>
              </w:rPr>
            </w:pPr>
            <w:r>
              <w:rPr>
                <w:rFonts w:cs="Times New Roman"/>
                <w:color w:val="202124"/>
                <w:shd w:val="clear" w:color="auto" w:fill="FFFFFF"/>
              </w:rPr>
              <w:t>IoT</w:t>
            </w:r>
          </w:p>
        </w:tc>
        <w:tc>
          <w:tcPr>
            <w:tcW w:w="5335" w:type="dxa"/>
          </w:tcPr>
          <w:p w14:paraId="66823CEA" w14:textId="77777777" w:rsidR="004B06E4" w:rsidRPr="00AE3768" w:rsidRDefault="004B06E4" w:rsidP="00592F1A">
            <w:pPr>
              <w:spacing w:line="360" w:lineRule="auto"/>
              <w:rPr>
                <w:rFonts w:cs="Times New Roman"/>
                <w:shd w:val="clear" w:color="auto" w:fill="FFFFFF"/>
              </w:rPr>
            </w:pPr>
            <w:r w:rsidRPr="00AE3768">
              <w:rPr>
                <w:rFonts w:cs="Times New Roman"/>
                <w:shd w:val="clear" w:color="auto" w:fill="FFFFFF"/>
              </w:rPr>
              <w:t>Internet of things</w:t>
            </w:r>
          </w:p>
        </w:tc>
      </w:tr>
      <w:tr w:rsidR="004B06E4" w14:paraId="1843D50C" w14:textId="77777777" w:rsidTr="0050243F">
        <w:tc>
          <w:tcPr>
            <w:tcW w:w="3681" w:type="dxa"/>
          </w:tcPr>
          <w:p w14:paraId="7FB60ACD" w14:textId="77777777" w:rsidR="004B06E4" w:rsidRDefault="004B06E4" w:rsidP="00592F1A">
            <w:pPr>
              <w:spacing w:line="360" w:lineRule="auto"/>
              <w:rPr>
                <w:rFonts w:cs="Times New Roman"/>
                <w:color w:val="202124"/>
                <w:shd w:val="clear" w:color="auto" w:fill="FFFFFF"/>
              </w:rPr>
            </w:pPr>
            <w:r>
              <w:rPr>
                <w:rFonts w:cs="Times New Roman"/>
                <w:color w:val="202124"/>
                <w:shd w:val="clear" w:color="auto" w:fill="FFFFFF"/>
              </w:rPr>
              <w:t>IC</w:t>
            </w:r>
          </w:p>
        </w:tc>
        <w:tc>
          <w:tcPr>
            <w:tcW w:w="5335" w:type="dxa"/>
          </w:tcPr>
          <w:p w14:paraId="05C9580E" w14:textId="77777777" w:rsidR="004B06E4" w:rsidRPr="00AE3768" w:rsidRDefault="004B06E4" w:rsidP="00592F1A">
            <w:pPr>
              <w:spacing w:line="360" w:lineRule="auto"/>
              <w:rPr>
                <w:rFonts w:cs="Times New Roman"/>
                <w:shd w:val="clear" w:color="auto" w:fill="FFFFFF"/>
              </w:rPr>
            </w:pPr>
            <w:r w:rsidRPr="00AE3768">
              <w:rPr>
                <w:rFonts w:cs="Times New Roman"/>
                <w:shd w:val="clear" w:color="auto" w:fill="FFFFFF"/>
              </w:rPr>
              <w:t>Integrated circuit</w:t>
            </w:r>
          </w:p>
        </w:tc>
      </w:tr>
      <w:tr w:rsidR="004B06E4" w14:paraId="59557F18" w14:textId="77777777" w:rsidTr="0050243F">
        <w:tc>
          <w:tcPr>
            <w:tcW w:w="3681" w:type="dxa"/>
          </w:tcPr>
          <w:p w14:paraId="7D50FD87" w14:textId="77777777" w:rsidR="004B06E4" w:rsidRDefault="004B06E4" w:rsidP="00592F1A">
            <w:pPr>
              <w:spacing w:line="360" w:lineRule="auto"/>
              <w:rPr>
                <w:rFonts w:cs="Times New Roman"/>
                <w:color w:val="202124"/>
                <w:shd w:val="clear" w:color="auto" w:fill="FFFFFF"/>
              </w:rPr>
            </w:pPr>
            <w:r>
              <w:rPr>
                <w:rFonts w:cs="Times New Roman"/>
                <w:color w:val="202124"/>
                <w:shd w:val="clear" w:color="auto" w:fill="FFFFFF"/>
              </w:rPr>
              <w:t>IV</w:t>
            </w:r>
          </w:p>
        </w:tc>
        <w:tc>
          <w:tcPr>
            <w:tcW w:w="5335" w:type="dxa"/>
          </w:tcPr>
          <w:p w14:paraId="271B31E2" w14:textId="07270096" w:rsidR="004B06E4" w:rsidRPr="00AE3768" w:rsidRDefault="004B06E4" w:rsidP="00592F1A">
            <w:pPr>
              <w:spacing w:line="360" w:lineRule="auto"/>
              <w:rPr>
                <w:rFonts w:cs="Times New Roman"/>
                <w:shd w:val="clear" w:color="auto" w:fill="FFFFFF"/>
              </w:rPr>
            </w:pPr>
            <w:r>
              <w:rPr>
                <w:rFonts w:cs="Times New Roman"/>
                <w:shd w:val="clear" w:color="auto" w:fill="FFFFFF"/>
              </w:rPr>
              <w:t>Current</w:t>
            </w:r>
            <w:r w:rsidR="00C67394">
              <w:rPr>
                <w:rFonts w:cs="Times New Roman"/>
                <w:shd w:val="clear" w:color="auto" w:fill="FFFFFF"/>
              </w:rPr>
              <w:t xml:space="preserve"> </w:t>
            </w:r>
            <w:r>
              <w:rPr>
                <w:rFonts w:cs="Times New Roman"/>
                <w:shd w:val="clear" w:color="auto" w:fill="FFFFFF"/>
              </w:rPr>
              <w:t>voltage</w:t>
            </w:r>
          </w:p>
        </w:tc>
      </w:tr>
      <w:tr w:rsidR="004B06E4" w14:paraId="4217AC7E" w14:textId="77777777" w:rsidTr="0050243F">
        <w:tc>
          <w:tcPr>
            <w:tcW w:w="3681" w:type="dxa"/>
          </w:tcPr>
          <w:p w14:paraId="3FF9AD4F" w14:textId="77777777" w:rsidR="004B06E4" w:rsidRDefault="004B06E4" w:rsidP="00592F1A">
            <w:pPr>
              <w:spacing w:line="360" w:lineRule="auto"/>
              <w:rPr>
                <w:rFonts w:cs="Times New Roman"/>
                <w:color w:val="202124"/>
                <w:shd w:val="clear" w:color="auto" w:fill="FFFFFF"/>
              </w:rPr>
            </w:pPr>
            <w:r>
              <w:rPr>
                <w:rFonts w:cs="Times New Roman"/>
                <w:color w:val="202124"/>
                <w:shd w:val="clear" w:color="auto" w:fill="FFFFFF"/>
              </w:rPr>
              <w:t>JFET</w:t>
            </w:r>
          </w:p>
        </w:tc>
        <w:tc>
          <w:tcPr>
            <w:tcW w:w="5335" w:type="dxa"/>
          </w:tcPr>
          <w:p w14:paraId="687A979F" w14:textId="77777777" w:rsidR="004B06E4" w:rsidRPr="00AE3768" w:rsidRDefault="004B06E4" w:rsidP="00592F1A">
            <w:pPr>
              <w:spacing w:line="360" w:lineRule="auto"/>
              <w:rPr>
                <w:rFonts w:cs="Times New Roman"/>
                <w:shd w:val="clear" w:color="auto" w:fill="FFFFFF"/>
              </w:rPr>
            </w:pPr>
            <w:r w:rsidRPr="00AE3768">
              <w:rPr>
                <w:rFonts w:cs="Times New Roman"/>
                <w:shd w:val="clear" w:color="auto" w:fill="FFFFFF"/>
              </w:rPr>
              <w:t>Junction gate field-effect-transistor</w:t>
            </w:r>
          </w:p>
        </w:tc>
      </w:tr>
      <w:tr w:rsidR="004B06E4" w14:paraId="7E1347BB" w14:textId="77777777" w:rsidTr="0050243F">
        <w:tc>
          <w:tcPr>
            <w:tcW w:w="3681" w:type="dxa"/>
          </w:tcPr>
          <w:p w14:paraId="21412FAC" w14:textId="77777777" w:rsidR="004B06E4" w:rsidRDefault="004B06E4" w:rsidP="00592F1A">
            <w:pPr>
              <w:spacing w:line="360" w:lineRule="auto"/>
              <w:rPr>
                <w:rFonts w:cs="Times New Roman"/>
                <w:color w:val="202124"/>
                <w:shd w:val="clear" w:color="auto" w:fill="FFFFFF"/>
              </w:rPr>
            </w:pPr>
            <w:r>
              <w:rPr>
                <w:rFonts w:cs="Times New Roman"/>
                <w:color w:val="202124"/>
                <w:shd w:val="clear" w:color="auto" w:fill="FFFFFF"/>
              </w:rPr>
              <w:t>LOP</w:t>
            </w:r>
          </w:p>
        </w:tc>
        <w:tc>
          <w:tcPr>
            <w:tcW w:w="5335" w:type="dxa"/>
          </w:tcPr>
          <w:p w14:paraId="5CCEA16A" w14:textId="77777777" w:rsidR="004B06E4" w:rsidRPr="00AE3768" w:rsidRDefault="004B06E4" w:rsidP="00592F1A">
            <w:pPr>
              <w:spacing w:line="360" w:lineRule="auto"/>
              <w:rPr>
                <w:rFonts w:cs="Times New Roman"/>
                <w:shd w:val="clear" w:color="auto" w:fill="FFFFFF"/>
              </w:rPr>
            </w:pPr>
            <w:r w:rsidRPr="00AE3768">
              <w:rPr>
                <w:rFonts w:cs="Times New Roman"/>
              </w:rPr>
              <w:t>Light output</w:t>
            </w:r>
          </w:p>
        </w:tc>
      </w:tr>
      <w:tr w:rsidR="004B06E4" w14:paraId="3AF7C903" w14:textId="77777777" w:rsidTr="0050243F">
        <w:tc>
          <w:tcPr>
            <w:tcW w:w="3681" w:type="dxa"/>
          </w:tcPr>
          <w:p w14:paraId="44B3C42C" w14:textId="77777777" w:rsidR="004B06E4" w:rsidRDefault="004B06E4" w:rsidP="00592F1A">
            <w:pPr>
              <w:spacing w:line="360" w:lineRule="auto"/>
              <w:rPr>
                <w:rFonts w:cs="Times New Roman"/>
                <w:color w:val="202124"/>
                <w:shd w:val="clear" w:color="auto" w:fill="FFFFFF"/>
              </w:rPr>
            </w:pPr>
            <w:r>
              <w:rPr>
                <w:rFonts w:cs="Times New Roman"/>
                <w:color w:val="202124"/>
                <w:shd w:val="clear" w:color="auto" w:fill="FFFFFF"/>
              </w:rPr>
              <w:t>LV</w:t>
            </w:r>
          </w:p>
        </w:tc>
        <w:tc>
          <w:tcPr>
            <w:tcW w:w="5335" w:type="dxa"/>
          </w:tcPr>
          <w:p w14:paraId="3F79B3E9" w14:textId="77777777" w:rsidR="004B06E4" w:rsidRPr="00AE3768" w:rsidRDefault="004B06E4" w:rsidP="00592F1A">
            <w:pPr>
              <w:spacing w:line="360" w:lineRule="auto"/>
              <w:rPr>
                <w:rFonts w:cs="Times New Roman"/>
                <w:shd w:val="clear" w:color="auto" w:fill="FFFFFF"/>
              </w:rPr>
            </w:pPr>
            <w:r w:rsidRPr="00AE3768">
              <w:rPr>
                <w:rFonts w:cs="Times New Roman"/>
                <w:shd w:val="clear" w:color="auto" w:fill="FFFFFF"/>
              </w:rPr>
              <w:t>Low voltage</w:t>
            </w:r>
          </w:p>
        </w:tc>
      </w:tr>
      <w:tr w:rsidR="004B06E4" w14:paraId="2E5ABE55" w14:textId="77777777" w:rsidTr="0050243F">
        <w:tc>
          <w:tcPr>
            <w:tcW w:w="3681" w:type="dxa"/>
          </w:tcPr>
          <w:p w14:paraId="4EE749FC" w14:textId="77777777" w:rsidR="004B06E4" w:rsidRDefault="004B06E4" w:rsidP="00592F1A">
            <w:pPr>
              <w:spacing w:line="360" w:lineRule="auto"/>
              <w:rPr>
                <w:rFonts w:cs="Times New Roman"/>
                <w:color w:val="202124"/>
                <w:shd w:val="clear" w:color="auto" w:fill="FFFFFF"/>
              </w:rPr>
            </w:pPr>
            <w:r>
              <w:rPr>
                <w:rFonts w:cs="Times New Roman"/>
              </w:rPr>
              <w:t>MOSFET</w:t>
            </w:r>
          </w:p>
        </w:tc>
        <w:tc>
          <w:tcPr>
            <w:tcW w:w="5335" w:type="dxa"/>
          </w:tcPr>
          <w:p w14:paraId="1A0E36D8" w14:textId="77777777" w:rsidR="004B06E4" w:rsidRPr="00AE3768" w:rsidRDefault="004B06E4" w:rsidP="00592F1A">
            <w:pPr>
              <w:shd w:val="clear" w:color="auto" w:fill="FFFFFF"/>
              <w:spacing w:after="255"/>
              <w:rPr>
                <w:rFonts w:cs="Times New Roman"/>
                <w:shd w:val="clear" w:color="auto" w:fill="FFFFFF"/>
              </w:rPr>
            </w:pPr>
            <w:r w:rsidRPr="00AE3768">
              <w:rPr>
                <w:rFonts w:cs="Times New Roman"/>
                <w:shd w:val="clear" w:color="auto" w:fill="FFFFFF"/>
              </w:rPr>
              <w:t>Metal-oxide-semiconductor field-effect-transistor</w:t>
            </w:r>
          </w:p>
        </w:tc>
      </w:tr>
      <w:tr w:rsidR="004B06E4" w14:paraId="6D19E241" w14:textId="77777777" w:rsidTr="0050243F">
        <w:tc>
          <w:tcPr>
            <w:tcW w:w="3681" w:type="dxa"/>
          </w:tcPr>
          <w:p w14:paraId="6A448FC1" w14:textId="77777777" w:rsidR="004B06E4" w:rsidRDefault="004B06E4" w:rsidP="00592F1A">
            <w:pPr>
              <w:spacing w:line="360" w:lineRule="auto"/>
              <w:rPr>
                <w:rFonts w:cs="Times New Roman"/>
              </w:rPr>
            </w:pPr>
            <w:r>
              <w:rPr>
                <w:rFonts w:cs="Times New Roman"/>
              </w:rPr>
              <w:t>OBC</w:t>
            </w:r>
          </w:p>
        </w:tc>
        <w:tc>
          <w:tcPr>
            <w:tcW w:w="5335" w:type="dxa"/>
          </w:tcPr>
          <w:p w14:paraId="634BC6E3" w14:textId="77777777" w:rsidR="004B06E4" w:rsidRPr="00AE3768" w:rsidRDefault="004B06E4" w:rsidP="00592F1A">
            <w:pPr>
              <w:shd w:val="clear" w:color="auto" w:fill="FFFFFF"/>
              <w:spacing w:after="255"/>
              <w:rPr>
                <w:rFonts w:cs="Times New Roman"/>
                <w:shd w:val="clear" w:color="auto" w:fill="FFFFFF"/>
              </w:rPr>
            </w:pPr>
            <w:r w:rsidRPr="00AE3768">
              <w:rPr>
                <w:rFonts w:cs="Times New Roman"/>
                <w:shd w:val="clear" w:color="auto" w:fill="FFFFFF"/>
              </w:rPr>
              <w:t>On-board charger</w:t>
            </w:r>
          </w:p>
        </w:tc>
      </w:tr>
      <w:tr w:rsidR="004B06E4" w14:paraId="71EFD467" w14:textId="77777777" w:rsidTr="0050243F">
        <w:tc>
          <w:tcPr>
            <w:tcW w:w="3681" w:type="dxa"/>
          </w:tcPr>
          <w:p w14:paraId="1509D81E" w14:textId="77777777" w:rsidR="004B06E4" w:rsidRDefault="004B06E4" w:rsidP="00592F1A">
            <w:pPr>
              <w:spacing w:line="360" w:lineRule="auto"/>
              <w:rPr>
                <w:rFonts w:cs="Times New Roman"/>
              </w:rPr>
            </w:pPr>
            <w:r>
              <w:rPr>
                <w:rFonts w:cs="Times New Roman"/>
              </w:rPr>
              <w:t>PCB</w:t>
            </w:r>
          </w:p>
        </w:tc>
        <w:tc>
          <w:tcPr>
            <w:tcW w:w="5335" w:type="dxa"/>
          </w:tcPr>
          <w:p w14:paraId="35B4BE28" w14:textId="77777777" w:rsidR="004B06E4" w:rsidRPr="00AE3768" w:rsidRDefault="004B06E4" w:rsidP="00592F1A">
            <w:pPr>
              <w:shd w:val="clear" w:color="auto" w:fill="FFFFFF"/>
              <w:spacing w:after="255"/>
              <w:rPr>
                <w:rFonts w:cs="Times New Roman"/>
                <w:shd w:val="clear" w:color="auto" w:fill="FFFFFF"/>
              </w:rPr>
            </w:pPr>
            <w:r w:rsidRPr="00AE3768">
              <w:rPr>
                <w:rFonts w:cs="Times New Roman"/>
                <w:shd w:val="clear" w:color="auto" w:fill="FFFFFF"/>
              </w:rPr>
              <w:t>Printed circuit board</w:t>
            </w:r>
          </w:p>
        </w:tc>
      </w:tr>
      <w:tr w:rsidR="004B06E4" w14:paraId="7B41005B" w14:textId="77777777" w:rsidTr="0050243F">
        <w:tc>
          <w:tcPr>
            <w:tcW w:w="3681" w:type="dxa"/>
          </w:tcPr>
          <w:p w14:paraId="18B46563" w14:textId="77777777" w:rsidR="004B06E4" w:rsidRPr="009A2CE0" w:rsidRDefault="004B06E4" w:rsidP="00592F1A">
            <w:pPr>
              <w:spacing w:line="360" w:lineRule="auto"/>
              <w:rPr>
                <w:rFonts w:cs="Times New Roman"/>
                <w:szCs w:val="24"/>
              </w:rPr>
            </w:pPr>
            <w:r>
              <w:rPr>
                <w:rFonts w:cs="Times New Roman"/>
                <w:szCs w:val="24"/>
              </w:rPr>
              <w:t>PFC</w:t>
            </w:r>
          </w:p>
        </w:tc>
        <w:tc>
          <w:tcPr>
            <w:tcW w:w="5335" w:type="dxa"/>
          </w:tcPr>
          <w:p w14:paraId="5BA24514" w14:textId="77777777" w:rsidR="004B06E4" w:rsidRPr="009A2CE0" w:rsidRDefault="004B06E4" w:rsidP="00592F1A">
            <w:pPr>
              <w:spacing w:line="360" w:lineRule="auto"/>
              <w:rPr>
                <w:rFonts w:cs="Times New Roman"/>
                <w:szCs w:val="24"/>
              </w:rPr>
            </w:pPr>
            <w:r>
              <w:rPr>
                <w:rFonts w:cs="Times New Roman"/>
                <w:szCs w:val="24"/>
              </w:rPr>
              <w:t>Power factor correction</w:t>
            </w:r>
          </w:p>
        </w:tc>
      </w:tr>
      <w:tr w:rsidR="004B06E4" w14:paraId="0123D239" w14:textId="77777777" w:rsidTr="0050243F">
        <w:tc>
          <w:tcPr>
            <w:tcW w:w="3681" w:type="dxa"/>
          </w:tcPr>
          <w:p w14:paraId="74D38583" w14:textId="77777777" w:rsidR="004B06E4" w:rsidRPr="004E797D" w:rsidRDefault="004B06E4" w:rsidP="00592F1A">
            <w:pPr>
              <w:spacing w:line="360" w:lineRule="auto"/>
              <w:rPr>
                <w:rFonts w:cs="Times New Roman"/>
                <w:szCs w:val="24"/>
              </w:rPr>
            </w:pPr>
            <w:r w:rsidRPr="004E797D">
              <w:rPr>
                <w:rFonts w:cs="Times New Roman"/>
                <w:szCs w:val="24"/>
              </w:rPr>
              <w:t>PSJ</w:t>
            </w:r>
          </w:p>
          <w:p w14:paraId="07B79913" w14:textId="6BC2D66C" w:rsidR="006F2031" w:rsidRPr="004E797D" w:rsidRDefault="006F2031" w:rsidP="00592F1A">
            <w:pPr>
              <w:spacing w:line="360" w:lineRule="auto"/>
              <w:rPr>
                <w:rFonts w:cs="Times New Roman"/>
                <w:szCs w:val="24"/>
              </w:rPr>
            </w:pPr>
            <w:r w:rsidRPr="004E797D">
              <w:rPr>
                <w:rFonts w:cs="Times New Roman"/>
                <w:szCs w:val="24"/>
              </w:rPr>
              <w:t xml:space="preserve">PSU </w:t>
            </w:r>
          </w:p>
        </w:tc>
        <w:tc>
          <w:tcPr>
            <w:tcW w:w="5335" w:type="dxa"/>
          </w:tcPr>
          <w:p w14:paraId="634E659C" w14:textId="77777777" w:rsidR="004B06E4" w:rsidRPr="004E797D" w:rsidRDefault="004B06E4" w:rsidP="00592F1A">
            <w:pPr>
              <w:spacing w:line="360" w:lineRule="auto"/>
              <w:rPr>
                <w:rFonts w:cs="Times New Roman"/>
                <w:szCs w:val="24"/>
              </w:rPr>
            </w:pPr>
            <w:r w:rsidRPr="004E797D">
              <w:rPr>
                <w:rFonts w:cs="Times New Roman"/>
                <w:szCs w:val="24"/>
              </w:rPr>
              <w:t>Polarization super junction</w:t>
            </w:r>
          </w:p>
          <w:p w14:paraId="297824AD" w14:textId="109C5DC9" w:rsidR="006F2031" w:rsidRPr="004E797D" w:rsidRDefault="006F2031" w:rsidP="00592F1A">
            <w:pPr>
              <w:spacing w:line="360" w:lineRule="auto"/>
              <w:rPr>
                <w:rFonts w:cs="Times New Roman"/>
                <w:szCs w:val="24"/>
              </w:rPr>
            </w:pPr>
            <w:r w:rsidRPr="004E797D">
              <w:rPr>
                <w:rFonts w:cs="Times New Roman"/>
                <w:szCs w:val="24"/>
              </w:rPr>
              <w:t>Power supply unit</w:t>
            </w:r>
          </w:p>
        </w:tc>
      </w:tr>
      <w:tr w:rsidR="004B06E4" w14:paraId="691AA596" w14:textId="77777777" w:rsidTr="0050243F">
        <w:tc>
          <w:tcPr>
            <w:tcW w:w="3681" w:type="dxa"/>
          </w:tcPr>
          <w:p w14:paraId="56449239" w14:textId="77777777" w:rsidR="004B06E4" w:rsidRDefault="004B06E4" w:rsidP="00592F1A">
            <w:pPr>
              <w:spacing w:line="360" w:lineRule="auto"/>
              <w:rPr>
                <w:rFonts w:cs="Times New Roman"/>
                <w:szCs w:val="24"/>
              </w:rPr>
            </w:pPr>
            <w:r>
              <w:rPr>
                <w:rFonts w:cs="Times New Roman"/>
                <w:szCs w:val="24"/>
              </w:rPr>
              <w:t>PWM</w:t>
            </w:r>
          </w:p>
        </w:tc>
        <w:tc>
          <w:tcPr>
            <w:tcW w:w="5335" w:type="dxa"/>
          </w:tcPr>
          <w:p w14:paraId="1FAA736B" w14:textId="77777777" w:rsidR="004B06E4" w:rsidRDefault="004B06E4" w:rsidP="00592F1A">
            <w:pPr>
              <w:spacing w:line="360" w:lineRule="auto"/>
              <w:rPr>
                <w:rFonts w:cs="Times New Roman"/>
                <w:szCs w:val="24"/>
              </w:rPr>
            </w:pPr>
            <w:r>
              <w:rPr>
                <w:rFonts w:cs="Times New Roman"/>
                <w:bCs/>
                <w:color w:val="222222"/>
                <w:shd w:val="clear" w:color="auto" w:fill="FFFFFF"/>
              </w:rPr>
              <w:t>Pulse width m</w:t>
            </w:r>
            <w:r w:rsidRPr="00751367">
              <w:rPr>
                <w:rFonts w:cs="Times New Roman"/>
                <w:bCs/>
                <w:color w:val="222222"/>
                <w:shd w:val="clear" w:color="auto" w:fill="FFFFFF"/>
              </w:rPr>
              <w:t>odulation</w:t>
            </w:r>
          </w:p>
        </w:tc>
      </w:tr>
      <w:tr w:rsidR="004B06E4" w14:paraId="6BE58100" w14:textId="77777777" w:rsidTr="0050243F">
        <w:tc>
          <w:tcPr>
            <w:tcW w:w="3681" w:type="dxa"/>
          </w:tcPr>
          <w:p w14:paraId="3E4F63E7" w14:textId="77777777" w:rsidR="004B06E4" w:rsidRDefault="004B06E4" w:rsidP="00592F1A">
            <w:pPr>
              <w:spacing w:line="360" w:lineRule="auto"/>
              <w:rPr>
                <w:rFonts w:cs="Times New Roman"/>
                <w:color w:val="202124"/>
                <w:shd w:val="clear" w:color="auto" w:fill="FFFFFF"/>
              </w:rPr>
            </w:pPr>
            <w:r>
              <w:rPr>
                <w:rFonts w:cs="Times New Roman"/>
                <w:szCs w:val="24"/>
                <w:shd w:val="clear" w:color="auto" w:fill="FFFFFF"/>
              </w:rPr>
              <w:t xml:space="preserve">R&amp;D                                                         </w:t>
            </w:r>
          </w:p>
        </w:tc>
        <w:tc>
          <w:tcPr>
            <w:tcW w:w="5335" w:type="dxa"/>
          </w:tcPr>
          <w:p w14:paraId="06B86ACA" w14:textId="77777777" w:rsidR="004B06E4" w:rsidRPr="00DE7701" w:rsidRDefault="004B06E4" w:rsidP="00592F1A">
            <w:pPr>
              <w:rPr>
                <w:rFonts w:cs="Times New Roman"/>
                <w:szCs w:val="24"/>
              </w:rPr>
            </w:pPr>
            <w:r>
              <w:rPr>
                <w:rFonts w:cs="Times New Roman"/>
                <w:szCs w:val="24"/>
                <w:shd w:val="clear" w:color="auto" w:fill="FFFFFF"/>
              </w:rPr>
              <w:t>Research and development</w:t>
            </w:r>
            <w:r w:rsidRPr="00992885">
              <w:rPr>
                <w:rFonts w:cs="Times New Roman"/>
                <w:szCs w:val="24"/>
              </w:rPr>
              <w:t xml:space="preserve"> </w:t>
            </w:r>
          </w:p>
        </w:tc>
      </w:tr>
      <w:tr w:rsidR="004B06E4" w14:paraId="5B6A3286" w14:textId="77777777" w:rsidTr="0050243F">
        <w:tc>
          <w:tcPr>
            <w:tcW w:w="3681" w:type="dxa"/>
          </w:tcPr>
          <w:p w14:paraId="5E92D0FD" w14:textId="77777777" w:rsidR="004B06E4" w:rsidRDefault="004B06E4" w:rsidP="00592F1A">
            <w:pPr>
              <w:spacing w:line="360" w:lineRule="auto"/>
              <w:rPr>
                <w:rFonts w:cs="Times New Roman"/>
                <w:szCs w:val="24"/>
                <w:shd w:val="clear" w:color="auto" w:fill="FFFFFF"/>
              </w:rPr>
            </w:pPr>
            <w:r>
              <w:rPr>
                <w:rFonts w:cs="Times New Roman"/>
                <w:szCs w:val="24"/>
                <w:shd w:val="clear" w:color="auto" w:fill="FFFFFF"/>
              </w:rPr>
              <w:t>RF</w:t>
            </w:r>
          </w:p>
        </w:tc>
        <w:tc>
          <w:tcPr>
            <w:tcW w:w="5335" w:type="dxa"/>
          </w:tcPr>
          <w:p w14:paraId="41685AA5" w14:textId="77777777" w:rsidR="004B06E4" w:rsidRDefault="004B06E4" w:rsidP="00592F1A">
            <w:pPr>
              <w:rPr>
                <w:rFonts w:cs="Times New Roman"/>
                <w:szCs w:val="24"/>
                <w:shd w:val="clear" w:color="auto" w:fill="FFFFFF"/>
              </w:rPr>
            </w:pPr>
            <w:r>
              <w:rPr>
                <w:rFonts w:cs="Times New Roman"/>
                <w:szCs w:val="24"/>
                <w:shd w:val="clear" w:color="auto" w:fill="FFFFFF"/>
              </w:rPr>
              <w:t>Radio frequency</w:t>
            </w:r>
          </w:p>
        </w:tc>
      </w:tr>
      <w:tr w:rsidR="004B06E4" w14:paraId="3A005465" w14:textId="77777777" w:rsidTr="0050243F">
        <w:tc>
          <w:tcPr>
            <w:tcW w:w="3681" w:type="dxa"/>
          </w:tcPr>
          <w:p w14:paraId="14211C91" w14:textId="77777777" w:rsidR="004B06E4" w:rsidRDefault="004B06E4" w:rsidP="00592F1A">
            <w:pPr>
              <w:spacing w:line="360" w:lineRule="auto"/>
              <w:rPr>
                <w:rFonts w:cs="Times New Roman"/>
                <w:szCs w:val="24"/>
                <w:shd w:val="clear" w:color="auto" w:fill="FFFFFF"/>
              </w:rPr>
            </w:pPr>
            <w:r>
              <w:rPr>
                <w:rFonts w:cs="Times New Roman"/>
                <w:szCs w:val="24"/>
                <w:shd w:val="clear" w:color="auto" w:fill="FFFFFF"/>
              </w:rPr>
              <w:lastRenderedPageBreak/>
              <w:t>RMS</w:t>
            </w:r>
          </w:p>
        </w:tc>
        <w:tc>
          <w:tcPr>
            <w:tcW w:w="5335" w:type="dxa"/>
          </w:tcPr>
          <w:p w14:paraId="5551B101" w14:textId="77777777" w:rsidR="004B06E4" w:rsidRDefault="004B06E4" w:rsidP="00592F1A">
            <w:pPr>
              <w:rPr>
                <w:rFonts w:cs="Times New Roman"/>
                <w:szCs w:val="24"/>
                <w:shd w:val="clear" w:color="auto" w:fill="FFFFFF"/>
              </w:rPr>
            </w:pPr>
            <w:r>
              <w:rPr>
                <w:rFonts w:cs="Times New Roman"/>
                <w:szCs w:val="24"/>
                <w:shd w:val="clear" w:color="auto" w:fill="FFFFFF"/>
              </w:rPr>
              <w:t>Root mean square</w:t>
            </w:r>
          </w:p>
        </w:tc>
      </w:tr>
      <w:tr w:rsidR="004B06E4" w14:paraId="02F97116" w14:textId="77777777" w:rsidTr="0050243F">
        <w:tc>
          <w:tcPr>
            <w:tcW w:w="3681" w:type="dxa"/>
          </w:tcPr>
          <w:p w14:paraId="39B28926" w14:textId="77777777" w:rsidR="004B06E4" w:rsidRDefault="004B06E4" w:rsidP="00592F1A">
            <w:pPr>
              <w:spacing w:line="360" w:lineRule="auto"/>
              <w:rPr>
                <w:rFonts w:cs="Times New Roman"/>
                <w:szCs w:val="24"/>
                <w:shd w:val="clear" w:color="auto" w:fill="FFFFFF"/>
              </w:rPr>
            </w:pPr>
            <w:r>
              <w:rPr>
                <w:rFonts w:cs="Times New Roman"/>
                <w:szCs w:val="24"/>
                <w:shd w:val="clear" w:color="auto" w:fill="FFFFFF"/>
              </w:rPr>
              <w:t>SMPS</w:t>
            </w:r>
          </w:p>
        </w:tc>
        <w:tc>
          <w:tcPr>
            <w:tcW w:w="5335" w:type="dxa"/>
          </w:tcPr>
          <w:p w14:paraId="11444435" w14:textId="77777777" w:rsidR="004B06E4" w:rsidRDefault="004B06E4" w:rsidP="00592F1A">
            <w:pPr>
              <w:rPr>
                <w:rFonts w:cs="Times New Roman"/>
                <w:szCs w:val="24"/>
                <w:shd w:val="clear" w:color="auto" w:fill="FFFFFF"/>
              </w:rPr>
            </w:pPr>
            <w:r w:rsidRPr="00AE3768">
              <w:rPr>
                <w:rFonts w:cs="Times New Roman"/>
                <w:szCs w:val="24"/>
              </w:rPr>
              <w:t>Switch mode power supply</w:t>
            </w:r>
          </w:p>
        </w:tc>
      </w:tr>
      <w:tr w:rsidR="004B06E4" w14:paraId="4860F828" w14:textId="77777777" w:rsidTr="0050243F">
        <w:tc>
          <w:tcPr>
            <w:tcW w:w="3681" w:type="dxa"/>
          </w:tcPr>
          <w:p w14:paraId="36740593" w14:textId="77777777" w:rsidR="004B06E4" w:rsidRDefault="004B06E4" w:rsidP="00592F1A">
            <w:pPr>
              <w:spacing w:line="360" w:lineRule="auto"/>
              <w:rPr>
                <w:rFonts w:cs="Times New Roman"/>
                <w:color w:val="202124"/>
                <w:shd w:val="clear" w:color="auto" w:fill="FFFFFF"/>
              </w:rPr>
            </w:pPr>
            <w:proofErr w:type="spellStart"/>
            <w:r w:rsidRPr="009A2CE0">
              <w:rPr>
                <w:rFonts w:cs="Times New Roman"/>
                <w:szCs w:val="24"/>
              </w:rPr>
              <w:t>SiC</w:t>
            </w:r>
            <w:proofErr w:type="spellEnd"/>
          </w:p>
        </w:tc>
        <w:tc>
          <w:tcPr>
            <w:tcW w:w="5335" w:type="dxa"/>
          </w:tcPr>
          <w:p w14:paraId="1C06B52B" w14:textId="77777777" w:rsidR="004B06E4" w:rsidRPr="00B347A4" w:rsidRDefault="004B06E4" w:rsidP="00592F1A">
            <w:pPr>
              <w:spacing w:line="360" w:lineRule="auto"/>
              <w:rPr>
                <w:rFonts w:cs="Times New Roman"/>
                <w:shd w:val="clear" w:color="auto" w:fill="FFFFFF"/>
              </w:rPr>
            </w:pPr>
            <w:r w:rsidRPr="00B347A4">
              <w:rPr>
                <w:rFonts w:cs="Times New Roman"/>
                <w:szCs w:val="24"/>
              </w:rPr>
              <w:t>Silicon Carbide</w:t>
            </w:r>
          </w:p>
        </w:tc>
      </w:tr>
      <w:tr w:rsidR="004B06E4" w14:paraId="6147C2F4" w14:textId="77777777" w:rsidTr="0050243F">
        <w:tc>
          <w:tcPr>
            <w:tcW w:w="3681" w:type="dxa"/>
          </w:tcPr>
          <w:p w14:paraId="4B1CDF96" w14:textId="77777777" w:rsidR="004B06E4" w:rsidRPr="009A2CE0" w:rsidRDefault="004B06E4" w:rsidP="00592F1A">
            <w:pPr>
              <w:spacing w:line="360" w:lineRule="auto"/>
              <w:rPr>
                <w:rFonts w:cs="Times New Roman"/>
                <w:szCs w:val="24"/>
              </w:rPr>
            </w:pPr>
            <w:r w:rsidRPr="009A2CE0">
              <w:rPr>
                <w:rFonts w:cs="Times New Roman"/>
                <w:szCs w:val="24"/>
              </w:rPr>
              <w:t>Si</w:t>
            </w:r>
            <w:r>
              <w:rPr>
                <w:rFonts w:cs="Times New Roman"/>
                <w:szCs w:val="24"/>
              </w:rPr>
              <w:t xml:space="preserve">  </w:t>
            </w:r>
          </w:p>
        </w:tc>
        <w:tc>
          <w:tcPr>
            <w:tcW w:w="5335" w:type="dxa"/>
          </w:tcPr>
          <w:p w14:paraId="2DBA5B27" w14:textId="77777777" w:rsidR="004B06E4" w:rsidRPr="00B347A4" w:rsidRDefault="004B06E4" w:rsidP="00592F1A">
            <w:pPr>
              <w:spacing w:line="360" w:lineRule="auto"/>
              <w:rPr>
                <w:rFonts w:cs="Times New Roman"/>
                <w:szCs w:val="24"/>
              </w:rPr>
            </w:pPr>
            <w:r w:rsidRPr="00B347A4">
              <w:rPr>
                <w:rFonts w:cs="Times New Roman"/>
                <w:szCs w:val="24"/>
              </w:rPr>
              <w:t>Silicon</w:t>
            </w:r>
          </w:p>
        </w:tc>
      </w:tr>
      <w:tr w:rsidR="004B06E4" w14:paraId="4DC3B5E9" w14:textId="77777777" w:rsidTr="0050243F">
        <w:tc>
          <w:tcPr>
            <w:tcW w:w="3681" w:type="dxa"/>
          </w:tcPr>
          <w:p w14:paraId="190EF80A" w14:textId="77777777" w:rsidR="004B06E4" w:rsidRPr="009A2CE0" w:rsidRDefault="004B06E4" w:rsidP="00592F1A">
            <w:pPr>
              <w:spacing w:line="360" w:lineRule="auto"/>
              <w:rPr>
                <w:rFonts w:cs="Times New Roman"/>
                <w:szCs w:val="24"/>
              </w:rPr>
            </w:pPr>
            <w:r>
              <w:rPr>
                <w:rFonts w:cs="Times New Roman"/>
                <w:szCs w:val="24"/>
              </w:rPr>
              <w:t>SJ</w:t>
            </w:r>
          </w:p>
        </w:tc>
        <w:tc>
          <w:tcPr>
            <w:tcW w:w="5335" w:type="dxa"/>
          </w:tcPr>
          <w:p w14:paraId="6E4E5299" w14:textId="77777777" w:rsidR="004B06E4" w:rsidRPr="00B347A4" w:rsidRDefault="004B06E4" w:rsidP="00592F1A">
            <w:pPr>
              <w:spacing w:line="360" w:lineRule="auto"/>
              <w:rPr>
                <w:rFonts w:cs="Times New Roman"/>
                <w:szCs w:val="24"/>
              </w:rPr>
            </w:pPr>
            <w:r w:rsidRPr="00B347A4">
              <w:rPr>
                <w:rFonts w:cs="Times New Roman"/>
                <w:szCs w:val="24"/>
              </w:rPr>
              <w:t>Super junction</w:t>
            </w:r>
          </w:p>
        </w:tc>
      </w:tr>
      <w:tr w:rsidR="004B06E4" w14:paraId="3358D93D" w14:textId="77777777" w:rsidTr="0050243F">
        <w:tc>
          <w:tcPr>
            <w:tcW w:w="3681" w:type="dxa"/>
          </w:tcPr>
          <w:p w14:paraId="68268F12" w14:textId="77777777" w:rsidR="004B06E4" w:rsidRDefault="004B06E4" w:rsidP="00592F1A">
            <w:pPr>
              <w:spacing w:line="360" w:lineRule="auto"/>
              <w:rPr>
                <w:rFonts w:cs="Times New Roman"/>
                <w:szCs w:val="24"/>
              </w:rPr>
            </w:pPr>
            <w:r>
              <w:rPr>
                <w:rFonts w:cs="Times New Roman"/>
                <w:szCs w:val="24"/>
              </w:rPr>
              <w:t>SPICE</w:t>
            </w:r>
          </w:p>
        </w:tc>
        <w:tc>
          <w:tcPr>
            <w:tcW w:w="5335" w:type="dxa"/>
          </w:tcPr>
          <w:p w14:paraId="2A4BA72B" w14:textId="77777777" w:rsidR="004B06E4" w:rsidRPr="00B347A4" w:rsidRDefault="004B06E4" w:rsidP="00592F1A">
            <w:pPr>
              <w:spacing w:line="360" w:lineRule="auto"/>
              <w:rPr>
                <w:rFonts w:cs="Times New Roman"/>
                <w:szCs w:val="24"/>
              </w:rPr>
            </w:pPr>
            <w:r w:rsidRPr="00B347A4">
              <w:rPr>
                <w:rFonts w:cs="Times New Roman"/>
                <w:szCs w:val="24"/>
              </w:rPr>
              <w:t>Simulation program with integrated circuit emphasis</w:t>
            </w:r>
          </w:p>
        </w:tc>
      </w:tr>
      <w:tr w:rsidR="004B06E4" w14:paraId="7C760CE6" w14:textId="77777777" w:rsidTr="0050243F">
        <w:tc>
          <w:tcPr>
            <w:tcW w:w="3681" w:type="dxa"/>
          </w:tcPr>
          <w:p w14:paraId="7292D0F9" w14:textId="77777777" w:rsidR="004B06E4" w:rsidRPr="009A2CE0" w:rsidRDefault="004B06E4" w:rsidP="00592F1A">
            <w:pPr>
              <w:spacing w:line="360" w:lineRule="auto"/>
              <w:rPr>
                <w:rFonts w:cs="Times New Roman"/>
                <w:szCs w:val="24"/>
              </w:rPr>
            </w:pPr>
            <w:r>
              <w:rPr>
                <w:rFonts w:cs="Times New Roman"/>
                <w:szCs w:val="24"/>
              </w:rPr>
              <w:t>TI</w:t>
            </w:r>
          </w:p>
        </w:tc>
        <w:tc>
          <w:tcPr>
            <w:tcW w:w="5335" w:type="dxa"/>
          </w:tcPr>
          <w:p w14:paraId="0567DC2B" w14:textId="77777777" w:rsidR="004B06E4" w:rsidRPr="00B347A4" w:rsidRDefault="004B06E4" w:rsidP="00592F1A">
            <w:pPr>
              <w:spacing w:line="360" w:lineRule="auto"/>
              <w:rPr>
                <w:rFonts w:cs="Times New Roman"/>
                <w:szCs w:val="24"/>
              </w:rPr>
            </w:pPr>
            <w:r w:rsidRPr="00B347A4">
              <w:rPr>
                <w:rFonts w:cs="Times New Roman"/>
                <w:szCs w:val="24"/>
              </w:rPr>
              <w:t>Texas Instruments</w:t>
            </w:r>
          </w:p>
        </w:tc>
      </w:tr>
      <w:tr w:rsidR="004B06E4" w14:paraId="0CC64D7A" w14:textId="77777777" w:rsidTr="0050243F">
        <w:tc>
          <w:tcPr>
            <w:tcW w:w="3681" w:type="dxa"/>
          </w:tcPr>
          <w:p w14:paraId="57D9C4FF" w14:textId="77777777" w:rsidR="004B06E4" w:rsidRDefault="004B06E4" w:rsidP="00592F1A">
            <w:pPr>
              <w:spacing w:line="360" w:lineRule="auto"/>
              <w:rPr>
                <w:rFonts w:cs="Times New Roman"/>
                <w:szCs w:val="24"/>
              </w:rPr>
            </w:pPr>
            <w:r>
              <w:rPr>
                <w:rFonts w:cs="Times New Roman"/>
                <w:szCs w:val="24"/>
              </w:rPr>
              <w:t>TS</w:t>
            </w:r>
          </w:p>
        </w:tc>
        <w:tc>
          <w:tcPr>
            <w:tcW w:w="5335" w:type="dxa"/>
          </w:tcPr>
          <w:p w14:paraId="586744C6" w14:textId="77777777" w:rsidR="004B06E4" w:rsidRPr="00B347A4" w:rsidRDefault="004B06E4" w:rsidP="00592F1A">
            <w:pPr>
              <w:spacing w:line="360" w:lineRule="auto"/>
              <w:rPr>
                <w:rFonts w:cs="Times New Roman"/>
                <w:szCs w:val="24"/>
              </w:rPr>
            </w:pPr>
            <w:r>
              <w:rPr>
                <w:rFonts w:cs="Times New Roman"/>
                <w:szCs w:val="24"/>
              </w:rPr>
              <w:t>Top switch</w:t>
            </w:r>
          </w:p>
        </w:tc>
      </w:tr>
      <w:tr w:rsidR="004B06E4" w14:paraId="2FF3A9C7" w14:textId="77777777" w:rsidTr="0050243F">
        <w:tc>
          <w:tcPr>
            <w:tcW w:w="3681" w:type="dxa"/>
          </w:tcPr>
          <w:p w14:paraId="2E970A3A" w14:textId="77777777" w:rsidR="004B06E4" w:rsidRDefault="004B06E4" w:rsidP="00592F1A">
            <w:pPr>
              <w:spacing w:line="360" w:lineRule="auto"/>
              <w:rPr>
                <w:rFonts w:cs="Times New Roman"/>
                <w:szCs w:val="24"/>
              </w:rPr>
            </w:pPr>
            <w:r>
              <w:rPr>
                <w:rFonts w:cs="Times New Roman"/>
                <w:szCs w:val="24"/>
              </w:rPr>
              <w:t>TTL</w:t>
            </w:r>
          </w:p>
        </w:tc>
        <w:tc>
          <w:tcPr>
            <w:tcW w:w="5335" w:type="dxa"/>
          </w:tcPr>
          <w:p w14:paraId="737022CB" w14:textId="77777777" w:rsidR="004B06E4" w:rsidRPr="00B347A4" w:rsidRDefault="004B06E4" w:rsidP="00592F1A">
            <w:pPr>
              <w:spacing w:line="360" w:lineRule="auto"/>
              <w:rPr>
                <w:rFonts w:cs="Times New Roman"/>
                <w:szCs w:val="24"/>
              </w:rPr>
            </w:pPr>
            <w:r w:rsidRPr="00B347A4">
              <w:rPr>
                <w:rFonts w:cs="Times New Roman"/>
                <w:shd w:val="clear" w:color="auto" w:fill="FFFFFF"/>
              </w:rPr>
              <w:t>Transistor–transistor logic </w:t>
            </w:r>
          </w:p>
        </w:tc>
      </w:tr>
      <w:tr w:rsidR="004B06E4" w14:paraId="5A0F8EFF" w14:textId="77777777" w:rsidTr="0050243F">
        <w:tc>
          <w:tcPr>
            <w:tcW w:w="3681" w:type="dxa"/>
          </w:tcPr>
          <w:p w14:paraId="31C4FDA7" w14:textId="77777777" w:rsidR="004B06E4" w:rsidRDefault="004B06E4" w:rsidP="00592F1A">
            <w:pPr>
              <w:spacing w:line="360" w:lineRule="auto"/>
              <w:rPr>
                <w:rFonts w:cs="Times New Roman"/>
                <w:szCs w:val="24"/>
              </w:rPr>
            </w:pPr>
            <w:r>
              <w:rPr>
                <w:rFonts w:cs="Times New Roman"/>
                <w:szCs w:val="24"/>
              </w:rPr>
              <w:t>UPS</w:t>
            </w:r>
          </w:p>
        </w:tc>
        <w:tc>
          <w:tcPr>
            <w:tcW w:w="5335" w:type="dxa"/>
          </w:tcPr>
          <w:p w14:paraId="6D43B8A5" w14:textId="77777777" w:rsidR="004B06E4" w:rsidRPr="00B347A4" w:rsidRDefault="004B06E4" w:rsidP="00592F1A">
            <w:pPr>
              <w:spacing w:line="360" w:lineRule="auto"/>
              <w:rPr>
                <w:rFonts w:cs="Times New Roman"/>
                <w:szCs w:val="24"/>
              </w:rPr>
            </w:pPr>
            <w:r w:rsidRPr="00B347A4">
              <w:rPr>
                <w:rFonts w:cs="Times New Roman"/>
                <w:szCs w:val="24"/>
              </w:rPr>
              <w:t>Uninterruptible power source</w:t>
            </w:r>
          </w:p>
        </w:tc>
      </w:tr>
      <w:tr w:rsidR="004B06E4" w14:paraId="56E83FB2" w14:textId="77777777" w:rsidTr="0050243F">
        <w:tc>
          <w:tcPr>
            <w:tcW w:w="3681" w:type="dxa"/>
          </w:tcPr>
          <w:p w14:paraId="21EDAC9F" w14:textId="77777777" w:rsidR="004B06E4" w:rsidRPr="009A2CE0" w:rsidRDefault="004B06E4" w:rsidP="00592F1A">
            <w:pPr>
              <w:spacing w:line="360" w:lineRule="auto"/>
              <w:rPr>
                <w:rFonts w:cs="Times New Roman"/>
                <w:szCs w:val="24"/>
              </w:rPr>
            </w:pPr>
            <w:r>
              <w:rPr>
                <w:rFonts w:cs="Times New Roman"/>
              </w:rPr>
              <w:t>UVLO</w:t>
            </w:r>
          </w:p>
        </w:tc>
        <w:tc>
          <w:tcPr>
            <w:tcW w:w="5335" w:type="dxa"/>
          </w:tcPr>
          <w:p w14:paraId="36041D63" w14:textId="77777777" w:rsidR="004B06E4" w:rsidRPr="00B347A4" w:rsidRDefault="004B06E4" w:rsidP="00592F1A">
            <w:pPr>
              <w:spacing w:line="360" w:lineRule="auto"/>
              <w:rPr>
                <w:rFonts w:cs="Times New Roman"/>
                <w:szCs w:val="24"/>
              </w:rPr>
            </w:pPr>
            <w:r w:rsidRPr="00B347A4">
              <w:rPr>
                <w:rFonts w:cs="Times New Roman"/>
              </w:rPr>
              <w:t>Under voltage lock out</w:t>
            </w:r>
          </w:p>
        </w:tc>
      </w:tr>
      <w:tr w:rsidR="004B06E4" w14:paraId="1E4E1A48" w14:textId="77777777" w:rsidTr="0050243F">
        <w:tc>
          <w:tcPr>
            <w:tcW w:w="3681" w:type="dxa"/>
          </w:tcPr>
          <w:p w14:paraId="26E07C9D" w14:textId="77777777" w:rsidR="004B06E4" w:rsidRDefault="004B06E4" w:rsidP="00592F1A">
            <w:pPr>
              <w:tabs>
                <w:tab w:val="left" w:pos="1215"/>
              </w:tabs>
              <w:spacing w:line="360" w:lineRule="auto"/>
              <w:rPr>
                <w:rFonts w:cs="Times New Roman"/>
              </w:rPr>
            </w:pPr>
            <w:r>
              <w:rPr>
                <w:rFonts w:cs="Times New Roman"/>
              </w:rPr>
              <w:t>VSI</w:t>
            </w:r>
          </w:p>
        </w:tc>
        <w:tc>
          <w:tcPr>
            <w:tcW w:w="5335" w:type="dxa"/>
          </w:tcPr>
          <w:p w14:paraId="0D194A8F" w14:textId="77777777" w:rsidR="004B06E4" w:rsidRPr="00B347A4" w:rsidRDefault="004B06E4" w:rsidP="00592F1A">
            <w:pPr>
              <w:spacing w:line="360" w:lineRule="auto"/>
              <w:rPr>
                <w:rFonts w:cs="Times New Roman"/>
              </w:rPr>
            </w:pPr>
            <w:r>
              <w:rPr>
                <w:rFonts w:cs="Times New Roman"/>
              </w:rPr>
              <w:t>Voltage source inverter</w:t>
            </w:r>
          </w:p>
        </w:tc>
      </w:tr>
      <w:tr w:rsidR="004B06E4" w14:paraId="3D230293" w14:textId="77777777" w:rsidTr="0050243F">
        <w:tc>
          <w:tcPr>
            <w:tcW w:w="3681" w:type="dxa"/>
          </w:tcPr>
          <w:p w14:paraId="3552F6D3" w14:textId="77777777" w:rsidR="004B06E4" w:rsidRDefault="004B06E4" w:rsidP="00592F1A">
            <w:pPr>
              <w:spacing w:line="360" w:lineRule="auto"/>
              <w:rPr>
                <w:rFonts w:cs="Times New Roman"/>
              </w:rPr>
            </w:pPr>
            <w:r>
              <w:rPr>
                <w:rFonts w:cs="Times New Roman"/>
              </w:rPr>
              <w:t>WBG</w:t>
            </w:r>
          </w:p>
        </w:tc>
        <w:tc>
          <w:tcPr>
            <w:tcW w:w="5335" w:type="dxa"/>
          </w:tcPr>
          <w:p w14:paraId="4AD3DF1C" w14:textId="77777777" w:rsidR="004B06E4" w:rsidRPr="00B347A4" w:rsidRDefault="004B06E4" w:rsidP="00592F1A">
            <w:pPr>
              <w:spacing w:line="360" w:lineRule="auto"/>
              <w:rPr>
                <w:rFonts w:cs="Times New Roman"/>
              </w:rPr>
            </w:pPr>
            <w:r w:rsidRPr="00B347A4">
              <w:rPr>
                <w:rFonts w:cs="Times New Roman"/>
              </w:rPr>
              <w:t>Wide band gap</w:t>
            </w:r>
          </w:p>
        </w:tc>
      </w:tr>
      <w:tr w:rsidR="004B06E4" w14:paraId="4B93DD00" w14:textId="77777777" w:rsidTr="0050243F">
        <w:tc>
          <w:tcPr>
            <w:tcW w:w="3681" w:type="dxa"/>
          </w:tcPr>
          <w:p w14:paraId="03268D3C" w14:textId="77777777" w:rsidR="004B06E4" w:rsidRDefault="004B06E4" w:rsidP="00592F1A">
            <w:pPr>
              <w:spacing w:line="360" w:lineRule="auto"/>
              <w:rPr>
                <w:rFonts w:cs="Times New Roman"/>
              </w:rPr>
            </w:pPr>
            <w:r>
              <w:rPr>
                <w:rFonts w:cs="Times New Roman"/>
              </w:rPr>
              <w:t>ZCS</w:t>
            </w:r>
          </w:p>
        </w:tc>
        <w:tc>
          <w:tcPr>
            <w:tcW w:w="5335" w:type="dxa"/>
          </w:tcPr>
          <w:p w14:paraId="7904E360" w14:textId="77777777" w:rsidR="004B06E4" w:rsidRPr="00B347A4" w:rsidRDefault="004B06E4" w:rsidP="00592F1A">
            <w:pPr>
              <w:spacing w:line="360" w:lineRule="auto"/>
              <w:rPr>
                <w:rFonts w:cs="Times New Roman"/>
              </w:rPr>
            </w:pPr>
            <w:r w:rsidRPr="00B347A4">
              <w:rPr>
                <w:rFonts w:cs="Times New Roman"/>
              </w:rPr>
              <w:t>Zero current switching</w:t>
            </w:r>
          </w:p>
        </w:tc>
      </w:tr>
      <w:tr w:rsidR="004B06E4" w14:paraId="2E43BC3A" w14:textId="77777777" w:rsidTr="0050243F">
        <w:tc>
          <w:tcPr>
            <w:tcW w:w="3681" w:type="dxa"/>
          </w:tcPr>
          <w:p w14:paraId="029234FA" w14:textId="77777777" w:rsidR="004B06E4" w:rsidRDefault="004B06E4" w:rsidP="00592F1A">
            <w:pPr>
              <w:tabs>
                <w:tab w:val="left" w:pos="1052"/>
              </w:tabs>
              <w:spacing w:line="360" w:lineRule="auto"/>
              <w:rPr>
                <w:rFonts w:cs="Times New Roman"/>
              </w:rPr>
            </w:pPr>
            <w:r>
              <w:rPr>
                <w:rFonts w:cs="Times New Roman"/>
              </w:rPr>
              <w:t>ZVS</w:t>
            </w:r>
          </w:p>
        </w:tc>
        <w:tc>
          <w:tcPr>
            <w:tcW w:w="5335" w:type="dxa"/>
          </w:tcPr>
          <w:p w14:paraId="3E07047B" w14:textId="77777777" w:rsidR="004B06E4" w:rsidRPr="00B347A4" w:rsidRDefault="004B06E4" w:rsidP="00592F1A">
            <w:pPr>
              <w:tabs>
                <w:tab w:val="left" w:pos="1052"/>
              </w:tabs>
              <w:spacing w:line="360" w:lineRule="auto"/>
              <w:rPr>
                <w:rFonts w:cs="Times New Roman"/>
              </w:rPr>
            </w:pPr>
            <w:r w:rsidRPr="00B347A4">
              <w:rPr>
                <w:rFonts w:cs="Times New Roman"/>
              </w:rPr>
              <w:t>Zero voltage switching</w:t>
            </w:r>
          </w:p>
        </w:tc>
      </w:tr>
    </w:tbl>
    <w:p w14:paraId="7798C9DE" w14:textId="77777777" w:rsidR="004B06E4" w:rsidRPr="00DE7701" w:rsidRDefault="004B06E4" w:rsidP="004B06E4"/>
    <w:p w14:paraId="3B8550D2" w14:textId="77777777" w:rsidR="004B06E4" w:rsidRDefault="004B06E4" w:rsidP="004B06E4">
      <w:pPr>
        <w:rPr>
          <w:rFonts w:cs="Times New Roman"/>
          <w:color w:val="C00000"/>
          <w:szCs w:val="24"/>
        </w:rPr>
      </w:pPr>
    </w:p>
    <w:p w14:paraId="047A55D8" w14:textId="77777777" w:rsidR="004B06E4" w:rsidRDefault="004B06E4" w:rsidP="004B06E4">
      <w:pPr>
        <w:rPr>
          <w:rFonts w:cs="Times New Roman"/>
          <w:color w:val="C00000"/>
          <w:szCs w:val="24"/>
        </w:rPr>
      </w:pPr>
    </w:p>
    <w:p w14:paraId="643BF2DE" w14:textId="77777777" w:rsidR="004B06E4" w:rsidRPr="001B5D40" w:rsidRDefault="004B06E4" w:rsidP="004B06E4">
      <w:pPr>
        <w:rPr>
          <w:rFonts w:cs="Times New Roman"/>
          <w:color w:val="C00000"/>
          <w:szCs w:val="24"/>
        </w:rPr>
      </w:pPr>
    </w:p>
    <w:p w14:paraId="6AE11FB7" w14:textId="77777777" w:rsidR="007831D2" w:rsidRDefault="007831D2">
      <w:r>
        <w:br w:type="page"/>
      </w:r>
    </w:p>
    <w:p w14:paraId="387FD8D3" w14:textId="77777777" w:rsidR="007831D2" w:rsidRDefault="007831D2" w:rsidP="007831D2">
      <w:pPr>
        <w:rPr>
          <w:rFonts w:eastAsiaTheme="majorEastAsia" w:cstheme="majorBidi"/>
          <w:b/>
          <w:sz w:val="44"/>
          <w:szCs w:val="32"/>
        </w:rPr>
        <w:sectPr w:rsidR="007831D2" w:rsidSect="003F537B">
          <w:footerReference w:type="default" r:id="rId10"/>
          <w:footerReference w:type="first" r:id="rId11"/>
          <w:pgSz w:w="11906" w:h="16838"/>
          <w:pgMar w:top="1440" w:right="1440" w:bottom="1440" w:left="1440" w:header="708" w:footer="708" w:gutter="0"/>
          <w:pgNumType w:fmt="lowerRoman" w:start="0"/>
          <w:cols w:space="708"/>
          <w:titlePg/>
          <w:docGrid w:linePitch="360"/>
        </w:sectPr>
      </w:pPr>
    </w:p>
    <w:p w14:paraId="1BADD85F" w14:textId="77777777" w:rsidR="00AF0F76" w:rsidRPr="0061341F" w:rsidRDefault="00AF0F76" w:rsidP="0061341F">
      <w:pPr>
        <w:pStyle w:val="Heading1"/>
        <w:spacing w:line="360" w:lineRule="auto"/>
      </w:pPr>
      <w:bookmarkStart w:id="41" w:name="_Toc79501140"/>
      <w:r w:rsidRPr="0061341F">
        <w:lastRenderedPageBreak/>
        <w:t>Ch</w:t>
      </w:r>
      <w:r w:rsidR="00607639">
        <w:rPr>
          <w:rStyle w:val="TitleChar"/>
          <w:b/>
          <w:spacing w:val="0"/>
          <w:kern w:val="0"/>
          <w:szCs w:val="32"/>
        </w:rPr>
        <w:t>apter 1:</w:t>
      </w:r>
      <w:r w:rsidRPr="0061341F">
        <w:rPr>
          <w:rStyle w:val="TitleChar"/>
          <w:b/>
          <w:spacing w:val="0"/>
          <w:kern w:val="0"/>
          <w:szCs w:val="32"/>
        </w:rPr>
        <w:t xml:space="preserve"> Introduction</w:t>
      </w:r>
      <w:bookmarkEnd w:id="41"/>
    </w:p>
    <w:p w14:paraId="2ED6AD4F" w14:textId="38B537F0" w:rsidR="00AF0F76" w:rsidRDefault="00AF0F76" w:rsidP="00CB1F3B">
      <w:pPr>
        <w:spacing w:line="360" w:lineRule="auto"/>
        <w:ind w:firstLine="284"/>
        <w:rPr>
          <w:rFonts w:cs="Times New Roman"/>
        </w:rPr>
      </w:pPr>
      <w:r w:rsidRPr="00CE5452">
        <w:rPr>
          <w:rFonts w:cs="Times New Roman"/>
        </w:rPr>
        <w:t>This chapter presents background and motivation, objectives and overview of this thesis. It will start from the background of current power semiconductor market to the expectation of GaN based power devices as well as GaN devices’ merits. Moreover, the comparison between three dominant semiconductor materials will be addressed in this chapter.</w:t>
      </w:r>
    </w:p>
    <w:p w14:paraId="73D90B25" w14:textId="77777777" w:rsidR="00CB1F3B" w:rsidRPr="00CE5452" w:rsidRDefault="00CB1F3B" w:rsidP="00CB1F3B">
      <w:pPr>
        <w:spacing w:line="360" w:lineRule="auto"/>
        <w:ind w:firstLine="284"/>
        <w:rPr>
          <w:rFonts w:cs="Times New Roman"/>
        </w:rPr>
      </w:pPr>
    </w:p>
    <w:p w14:paraId="7CC3795A" w14:textId="77777777" w:rsidR="00AF0F76" w:rsidRPr="0061341F" w:rsidRDefault="00AF0F76" w:rsidP="0061341F">
      <w:pPr>
        <w:pStyle w:val="Heading2"/>
        <w:spacing w:line="360" w:lineRule="auto"/>
      </w:pPr>
      <w:bookmarkStart w:id="42" w:name="_Toc79501141"/>
      <w:r w:rsidRPr="0061341F">
        <w:t>1.1:</w:t>
      </w:r>
      <w:r w:rsidRPr="0061341F">
        <w:rPr>
          <w:rStyle w:val="SubtitleChar"/>
          <w:b/>
          <w:spacing w:val="0"/>
          <w:sz w:val="36"/>
        </w:rPr>
        <w:t xml:space="preserve"> Overview of Power Semiconductor Devices</w:t>
      </w:r>
      <w:bookmarkEnd w:id="42"/>
      <w:r w:rsidRPr="0061341F">
        <w:rPr>
          <w:rStyle w:val="SubtitleChar"/>
          <w:b/>
          <w:spacing w:val="0"/>
          <w:sz w:val="36"/>
        </w:rPr>
        <w:t xml:space="preserve"> </w:t>
      </w:r>
    </w:p>
    <w:p w14:paraId="721360BC" w14:textId="77777777" w:rsidR="00AF0F76" w:rsidRDefault="00AF0F76" w:rsidP="0061341F">
      <w:pPr>
        <w:spacing w:line="360" w:lineRule="auto"/>
        <w:ind w:firstLine="284"/>
        <w:rPr>
          <w:rFonts w:cs="Times New Roman"/>
          <w:szCs w:val="24"/>
        </w:rPr>
      </w:pPr>
      <w:r>
        <w:rPr>
          <w:rFonts w:cs="Times New Roman"/>
          <w:szCs w:val="24"/>
        </w:rPr>
        <w:t xml:space="preserve">The first semiconductor device, namely, Silicon transistor was first introduced in 1950s. By far, the Silicon based device is still dominating current power electronics market. Among various power semiconductor devices, the power Metal-Oxide-Semiconductor Field-Effect Transistor (MOSFET) is the most common power device around the world, ascribed to its low gate drive power, robustness, easy biasing, wide bandwidth as well as fast switching speed. </w:t>
      </w:r>
      <w:r w:rsidRPr="00C33571">
        <w:rPr>
          <w:rFonts w:cs="Times New Roman"/>
          <w:szCs w:val="24"/>
        </w:rPr>
        <w:t>With time goes, p</w:t>
      </w:r>
      <w:r>
        <w:rPr>
          <w:rFonts w:cs="Times New Roman"/>
          <w:szCs w:val="24"/>
        </w:rPr>
        <w:t>ower sem</w:t>
      </w:r>
      <w:r w:rsidRPr="00C33571">
        <w:rPr>
          <w:rFonts w:cs="Times New Roman"/>
          <w:szCs w:val="24"/>
        </w:rPr>
        <w:t>iconductor</w:t>
      </w:r>
      <w:r>
        <w:rPr>
          <w:rFonts w:cs="Times New Roman"/>
          <w:szCs w:val="24"/>
        </w:rPr>
        <w:t xml:space="preserve"> device become an indispensable part of our daily life. The</w:t>
      </w:r>
      <w:r w:rsidRPr="002615C1">
        <w:rPr>
          <w:rFonts w:cs="Times New Roman"/>
          <w:szCs w:val="24"/>
        </w:rPr>
        <w:t xml:space="preserve"> main p</w:t>
      </w:r>
      <w:r>
        <w:rPr>
          <w:rFonts w:cs="Times New Roman"/>
          <w:szCs w:val="24"/>
        </w:rPr>
        <w:t xml:space="preserve">ower semiconductor devices and related </w:t>
      </w:r>
      <w:r w:rsidRPr="002615C1">
        <w:rPr>
          <w:rFonts w:cs="Times New Roman"/>
          <w:szCs w:val="24"/>
        </w:rPr>
        <w:t>applications with respect to operating power and switching frequency</w:t>
      </w:r>
      <w:r>
        <w:rPr>
          <w:rFonts w:cs="Times New Roman"/>
          <w:szCs w:val="24"/>
        </w:rPr>
        <w:t xml:space="preserve"> as depicted in Fig.1.1.1 </w:t>
      </w:r>
      <w:r>
        <w:rPr>
          <w:rFonts w:cs="Times New Roman"/>
          <w:szCs w:val="24"/>
        </w:rPr>
        <w:fldChar w:fldCharType="begin" w:fldLock="1"/>
      </w:r>
      <w:r>
        <w:rPr>
          <w:rFonts w:cs="Times New Roman"/>
          <w:szCs w:val="24"/>
        </w:rPr>
        <w:instrText>ADDIN CSL_CITATION {"citationItems":[{"id":"ITEM-1","itemData":{"author":[{"dropping-particle":"","family":"Yole Développement","given":"","non-dropping-particle":"","parse-names":false,"suffix":""}],"id":"ITEM-1","issued":{"date-parts":[["2010"]]},"title":"High Voltage Power Electronic market &amp; technology trendsle","type":"webpage"},"uris":["http://www.mendeley.com/documents/?uuid=74fcfed4-8b34-4b81-81c5-0567c9daeea0"]}],"mendeley":{"formattedCitation":"[1]","plainTextFormattedCitation":"[1]","previouslyFormattedCitation":"[1]"},"properties":{"noteIndex":0},"schema":"https://github.com/citation-style-language/schema/raw/master/csl-citation.json"}</w:instrText>
      </w:r>
      <w:r>
        <w:rPr>
          <w:rFonts w:cs="Times New Roman"/>
          <w:szCs w:val="24"/>
        </w:rPr>
        <w:fldChar w:fldCharType="separate"/>
      </w:r>
      <w:r w:rsidRPr="00602C96">
        <w:rPr>
          <w:rFonts w:cs="Times New Roman"/>
          <w:noProof/>
          <w:szCs w:val="24"/>
        </w:rPr>
        <w:t>[1]</w:t>
      </w:r>
      <w:r>
        <w:rPr>
          <w:rFonts w:cs="Times New Roman"/>
          <w:szCs w:val="24"/>
        </w:rPr>
        <w:fldChar w:fldCharType="end"/>
      </w:r>
      <w:r w:rsidRPr="002615C1">
        <w:rPr>
          <w:rFonts w:cs="Times New Roman"/>
          <w:szCs w:val="24"/>
        </w:rPr>
        <w:t>.</w:t>
      </w:r>
    </w:p>
    <w:p w14:paraId="6C7313FD" w14:textId="77777777" w:rsidR="00504B96" w:rsidRDefault="00AF0F76" w:rsidP="00504B96">
      <w:pPr>
        <w:keepNext/>
        <w:spacing w:line="360" w:lineRule="auto"/>
        <w:ind w:firstLine="284"/>
      </w:pPr>
      <w:r>
        <w:rPr>
          <w:rFonts w:cs="Times New Roman"/>
          <w:noProof/>
          <w:szCs w:val="24"/>
        </w:rPr>
        <w:drawing>
          <wp:inline distT="0" distB="0" distL="0" distR="0" wp14:anchorId="2A69719F" wp14:editId="2A38A120">
            <wp:extent cx="5258534" cy="35437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wer semiconductor and applications.PNG"/>
                    <pic:cNvPicPr/>
                  </pic:nvPicPr>
                  <pic:blipFill>
                    <a:blip r:embed="rId12">
                      <a:extLst>
                        <a:ext uri="{28A0092B-C50C-407E-A947-70E740481C1C}">
                          <a14:useLocalDpi xmlns:a14="http://schemas.microsoft.com/office/drawing/2010/main" val="0"/>
                        </a:ext>
                      </a:extLst>
                    </a:blip>
                    <a:stretch>
                      <a:fillRect/>
                    </a:stretch>
                  </pic:blipFill>
                  <pic:spPr>
                    <a:xfrm>
                      <a:off x="0" y="0"/>
                      <a:ext cx="5258534" cy="3543795"/>
                    </a:xfrm>
                    <a:prstGeom prst="rect">
                      <a:avLst/>
                    </a:prstGeom>
                  </pic:spPr>
                </pic:pic>
              </a:graphicData>
            </a:graphic>
          </wp:inline>
        </w:drawing>
      </w:r>
    </w:p>
    <w:p w14:paraId="15D2CF51" w14:textId="4B1C1466" w:rsidR="00AF0F76" w:rsidRPr="007E2AE0" w:rsidRDefault="00504B96" w:rsidP="007E2AE0">
      <w:pPr>
        <w:pStyle w:val="Caption"/>
      </w:pPr>
      <w:bookmarkStart w:id="43" w:name="_Toc79500592"/>
      <w:r w:rsidRPr="007E2AE0">
        <w:t xml:space="preserve">Figure </w:t>
      </w:r>
      <w:r w:rsidR="004044E2">
        <w:fldChar w:fldCharType="begin"/>
      </w:r>
      <w:r w:rsidR="004044E2">
        <w:instrText xml:space="preserve"> SEQ Figure \* ARABIC </w:instrText>
      </w:r>
      <w:r w:rsidR="004044E2">
        <w:fldChar w:fldCharType="separate"/>
      </w:r>
      <w:r w:rsidR="00EF0F67">
        <w:rPr>
          <w:noProof/>
        </w:rPr>
        <w:t>1</w:t>
      </w:r>
      <w:r w:rsidR="004044E2">
        <w:rPr>
          <w:noProof/>
        </w:rPr>
        <w:fldChar w:fldCharType="end"/>
      </w:r>
      <w:r w:rsidRPr="007E2AE0">
        <w:t xml:space="preserve">.1.1: Power semiconductor devices and applications </w:t>
      </w:r>
      <w:r w:rsidRPr="007E2AE0">
        <w:fldChar w:fldCharType="begin" w:fldLock="1"/>
      </w:r>
      <w:r w:rsidRPr="007E2AE0">
        <w:instrText>ADDIN CSL_CITATION {"citationItems":[{"id":"ITEM-1","itemData":{"author":[{"dropping-particle":"","family":"Yole Développement","given":"","non-dropping-particle":"","parse-names":false,"suffix":""}],"id":"ITEM-1","issued":{"date-parts":[["2010"]]},"title":"High Voltage Power Electronic market &amp; technology trendsle","type":"webpage"},"uris":["http://www.mendeley.com/documents/?uuid=74fcfed4-8b34-4b81-81c5-0567c9daeea0"]}],"mendeley":{"formattedCitation":"[1]","plainTextFormattedCitation":"[1]","previouslyFormattedCitation":"[1]"},"properties":{"noteIndex":0},"schema":"https://github.com/citation-style-language/schema/raw/master/csl-citation.json"}</w:instrText>
      </w:r>
      <w:r w:rsidRPr="007E2AE0">
        <w:fldChar w:fldCharType="separate"/>
      </w:r>
      <w:r w:rsidRPr="007E2AE0">
        <w:t>[1]</w:t>
      </w:r>
      <w:bookmarkEnd w:id="43"/>
      <w:r w:rsidRPr="007E2AE0">
        <w:fldChar w:fldCharType="end"/>
      </w:r>
    </w:p>
    <w:p w14:paraId="53681A63" w14:textId="77777777" w:rsidR="00AF0F76" w:rsidRPr="00EC5A6F" w:rsidRDefault="00AF0F76" w:rsidP="00AF0F76">
      <w:pPr>
        <w:spacing w:line="360" w:lineRule="auto"/>
        <w:ind w:firstLine="284"/>
        <w:rPr>
          <w:rFonts w:cs="Times New Roman"/>
          <w:szCs w:val="24"/>
        </w:rPr>
      </w:pPr>
      <w:r>
        <w:rPr>
          <w:rFonts w:cs="Times New Roman"/>
          <w:szCs w:val="24"/>
        </w:rPr>
        <w:lastRenderedPageBreak/>
        <w:t xml:space="preserve">The power semiconductor market is projected to continue growing at a CAGR of 4% in upcoming 5 years </w:t>
      </w:r>
      <w:r>
        <w:rPr>
          <w:rFonts w:cs="Times New Roman"/>
          <w:szCs w:val="24"/>
        </w:rPr>
        <w:fldChar w:fldCharType="begin" w:fldLock="1"/>
      </w:r>
      <w:r>
        <w:rPr>
          <w:rFonts w:cs="Times New Roman"/>
          <w:szCs w:val="24"/>
        </w:rPr>
        <w:instrText>ADDIN CSL_CITATION {"citationItems":[{"id":"ITEM-1","itemData":{"URL":"https://www.mordorintelligence.com/industry-reports/power-semiconductor-market","author":[{"dropping-particle":"","family":"Mordor Intelligence","given":"","non-dropping-particle":"","parse-names":false,"suffix":""}],"container-title":"Web","id":"ITEM-1","issued":{"date-parts":[["2019"]]},"title":"Power Semiconductor Market - Growth, Trends, and Forecast (2020 - 2025) Report","type":"webpage"},"uris":["http://www.mendeley.com/documents/?uuid=f0f2b78e-a79f-4723-9857-8afeef1ca49d"]}],"mendeley":{"formattedCitation":"[2]","plainTextFormattedCitation":"[2]","previouslyFormattedCitation":"[2]"},"properties":{"noteIndex":0},"schema":"https://github.com/citation-style-language/schema/raw/master/csl-citation.json"}</w:instrText>
      </w:r>
      <w:r>
        <w:rPr>
          <w:rFonts w:cs="Times New Roman"/>
          <w:szCs w:val="24"/>
        </w:rPr>
        <w:fldChar w:fldCharType="separate"/>
      </w:r>
      <w:r w:rsidRPr="00602C96">
        <w:rPr>
          <w:rFonts w:cs="Times New Roman"/>
          <w:noProof/>
          <w:szCs w:val="24"/>
        </w:rPr>
        <w:t>[2]</w:t>
      </w:r>
      <w:r>
        <w:rPr>
          <w:rFonts w:cs="Times New Roman"/>
          <w:szCs w:val="24"/>
        </w:rPr>
        <w:fldChar w:fldCharType="end"/>
      </w:r>
      <w:r>
        <w:rPr>
          <w:rFonts w:cs="Times New Roman"/>
          <w:szCs w:val="24"/>
        </w:rPr>
        <w:t>. While, due to limited number of vendors and global shortage of Silicon, the demand in power semiconductor device exceeds the factory capability</w:t>
      </w:r>
      <w:r w:rsidRPr="00F55A60">
        <w:rPr>
          <w:rFonts w:cs="Times New Roman"/>
          <w:szCs w:val="24"/>
        </w:rPr>
        <w:t>. In the meantime, there are numbers of trending applications/technologies, such as electric automotive and 5G technology.</w:t>
      </w:r>
    </w:p>
    <w:p w14:paraId="5BC91823" w14:textId="57DD14AA" w:rsidR="00AF0F76" w:rsidRDefault="00AF0F76" w:rsidP="00AF0F76">
      <w:pPr>
        <w:spacing w:line="360" w:lineRule="auto"/>
        <w:ind w:firstLine="284"/>
        <w:rPr>
          <w:rFonts w:cs="Times New Roman"/>
          <w:szCs w:val="24"/>
        </w:rPr>
      </w:pPr>
      <w:r>
        <w:rPr>
          <w:rFonts w:cs="Times New Roman"/>
          <w:szCs w:val="24"/>
        </w:rPr>
        <w:t>By far, the Silicon based device is still the majority in power semiconductor market. Unfortunately, the Silicon has almost ran out of its potential due to the Si technology is relatively mature and being restricted by its physical properties and theoretical limits. In the meantime, Silicon based devices seems not the ideal candidate for medium/high voltage (&gt;400V) power devices as compared to the growth they provided toward low voltage power devices. This is due to low power efficiency at high voltage, lower quality, lesser reliability as well as instability of Silicon in coping with high voltages of electricity. Especially, Silicon based devices cannot realise high efficiency in some applications, such as PFC, power amplification, and power rectification when the voltage goes high. Therefore, to pursue higher power density and higher efficiency, the development and exploration in wide-</w:t>
      </w:r>
      <w:r w:rsidR="00317F9F">
        <w:rPr>
          <w:rFonts w:cs="Times New Roman"/>
          <w:szCs w:val="24"/>
        </w:rPr>
        <w:t>bandgap</w:t>
      </w:r>
      <w:r>
        <w:rPr>
          <w:rFonts w:cs="Times New Roman"/>
          <w:szCs w:val="24"/>
        </w:rPr>
        <w:t xml:space="preserve"> (WBG) </w:t>
      </w:r>
      <w:r w:rsidR="00004B38">
        <w:rPr>
          <w:rFonts w:cs="Times New Roman"/>
          <w:szCs w:val="24"/>
        </w:rPr>
        <w:t>material-based</w:t>
      </w:r>
      <w:r>
        <w:rPr>
          <w:rFonts w:cs="Times New Roman"/>
          <w:szCs w:val="24"/>
        </w:rPr>
        <w:t xml:space="preserve"> power devices become indispensable. To date, there are two emerging WBG material platforms, Gallium Nitride (GaN) and Silicon Carbide (</w:t>
      </w:r>
      <w:proofErr w:type="spellStart"/>
      <w:r>
        <w:rPr>
          <w:rFonts w:cs="Times New Roman"/>
          <w:szCs w:val="24"/>
        </w:rPr>
        <w:t>SiC</w:t>
      </w:r>
      <w:proofErr w:type="spellEnd"/>
      <w:r>
        <w:rPr>
          <w:rFonts w:cs="Times New Roman"/>
          <w:szCs w:val="24"/>
        </w:rPr>
        <w:t xml:space="preserve">). GaN based transistors and </w:t>
      </w:r>
      <w:proofErr w:type="spellStart"/>
      <w:r>
        <w:rPr>
          <w:rFonts w:cs="Times New Roman"/>
          <w:szCs w:val="24"/>
        </w:rPr>
        <w:t>SiC</w:t>
      </w:r>
      <w:proofErr w:type="spellEnd"/>
      <w:r>
        <w:rPr>
          <w:rFonts w:cs="Times New Roman"/>
          <w:szCs w:val="24"/>
        </w:rPr>
        <w:t xml:space="preserve"> based transistor are expected to be favourable candidates for high frequency and high efficiency power conversion applications ascribed to their advanced features. Both GaN and </w:t>
      </w:r>
      <w:proofErr w:type="spellStart"/>
      <w:r>
        <w:rPr>
          <w:rFonts w:cs="Times New Roman"/>
          <w:szCs w:val="24"/>
        </w:rPr>
        <w:t>SiC</w:t>
      </w:r>
      <w:proofErr w:type="spellEnd"/>
      <w:r>
        <w:rPr>
          <w:rFonts w:cs="Times New Roman"/>
          <w:szCs w:val="24"/>
        </w:rPr>
        <w:t xml:space="preserve"> based devices have demonstrated their superiority in terms of power efficiency, reliability and flexibility in comparison with pure Silicon based devices </w:t>
      </w:r>
      <w:r>
        <w:rPr>
          <w:rFonts w:cs="Times New Roman"/>
          <w:szCs w:val="24"/>
        </w:rPr>
        <w:fldChar w:fldCharType="begin" w:fldLock="1"/>
      </w:r>
      <w:r>
        <w:rPr>
          <w:rFonts w:cs="Times New Roman"/>
          <w:szCs w:val="24"/>
        </w:rPr>
        <w:instrText>ADDIN CSL_CITATION {"citationItems":[{"id":"ITEM-1","itemData":{"author":[{"dropping-particle":"","family":"Markets","given":"Markets and","non-dropping-particle":"","parse-names":false,"suffix":""}],"id":"ITEM-1","issued":{"date-parts":[["2017"]]},"title":"Gallium Nitride Semiconductor Device Market by Device Type (Opto, Power, RF), Wafer Size, Application (Power Drives, Supply and Inverter, RF, Lighting and Laser), Vertical (Telecommunication, Consumer, Automotive), and Geography - Global Forecast to 2023","type":"report"},"uris":["http://www.mendeley.com/documents/?uuid=a1276242-1021-4577-b7ee-9bda44b2d979"]}],"mendeley":{"formattedCitation":"[3]","plainTextFormattedCitation":"[3]","previouslyFormattedCitation":"[3]"},"properties":{"noteIndex":0},"schema":"https://github.com/citation-style-language/schema/raw/master/csl-citation.json"}</w:instrText>
      </w:r>
      <w:r>
        <w:rPr>
          <w:rFonts w:cs="Times New Roman"/>
          <w:szCs w:val="24"/>
        </w:rPr>
        <w:fldChar w:fldCharType="separate"/>
      </w:r>
      <w:r w:rsidRPr="00602C96">
        <w:rPr>
          <w:rFonts w:cs="Times New Roman"/>
          <w:noProof/>
          <w:szCs w:val="24"/>
        </w:rPr>
        <w:t>[3]</w:t>
      </w:r>
      <w:r>
        <w:rPr>
          <w:rFonts w:cs="Times New Roman"/>
          <w:szCs w:val="24"/>
        </w:rPr>
        <w:fldChar w:fldCharType="end"/>
      </w:r>
      <w:r>
        <w:rPr>
          <w:rFonts w:cs="Times New Roman"/>
          <w:szCs w:val="24"/>
        </w:rPr>
        <w:t>.</w:t>
      </w:r>
    </w:p>
    <w:p w14:paraId="4CAFDE31" w14:textId="77777777" w:rsidR="00AF0F76" w:rsidRDefault="00AF0F76" w:rsidP="00AF0F76">
      <w:pPr>
        <w:spacing w:line="360" w:lineRule="auto"/>
        <w:ind w:firstLine="284"/>
        <w:rPr>
          <w:rFonts w:cs="Times New Roman"/>
          <w:szCs w:val="24"/>
        </w:rPr>
      </w:pPr>
      <w:r>
        <w:rPr>
          <w:rFonts w:cs="Times New Roman"/>
          <w:szCs w:val="24"/>
        </w:rPr>
        <w:t xml:space="preserve">As a representative, the GaN-based Radio-Frequency (RF) market is predicted to continue soaring at an average rate of 20% and exceed US$ 2 billion by 2025 as depicted in Fig.1.1.2 </w:t>
      </w:r>
      <w:r>
        <w:rPr>
          <w:rFonts w:cs="Times New Roman"/>
          <w:szCs w:val="24"/>
        </w:rPr>
        <w:fldChar w:fldCharType="begin" w:fldLock="1"/>
      </w:r>
      <w:r>
        <w:rPr>
          <w:rFonts w:cs="Times New Roman"/>
          <w:szCs w:val="24"/>
        </w:rPr>
        <w:instrText>ADDIN CSL_CITATION {"citationItems":[{"id":"ITEM-1","itemData":{"author":[{"dropping-particle":"","family":"Yole Développement","given":"","non-dropping-particle":"","parse-names":false,"suffix":""}],"id":"ITEM-1","issued":{"date-parts":[["2020"]]},"title":"Compound Semiconductor Quarterly Market Monitor","type":"report"},"uris":["http://www.mendeley.com/documents/?uuid=344b911c-b170-4c10-8021-6a01f7fc4ba7"]}],"mendeley":{"formattedCitation":"[4]","plainTextFormattedCitation":"[4]","previouslyFormattedCitation":"[4]"},"properties":{"noteIndex":0},"schema":"https://github.com/citation-style-language/schema/raw/master/csl-citation.json"}</w:instrText>
      </w:r>
      <w:r>
        <w:rPr>
          <w:rFonts w:cs="Times New Roman"/>
          <w:szCs w:val="24"/>
        </w:rPr>
        <w:fldChar w:fldCharType="separate"/>
      </w:r>
      <w:r w:rsidRPr="00602C96">
        <w:rPr>
          <w:rFonts w:cs="Times New Roman"/>
          <w:noProof/>
          <w:szCs w:val="24"/>
        </w:rPr>
        <w:t>[4]</w:t>
      </w:r>
      <w:r>
        <w:rPr>
          <w:rFonts w:cs="Times New Roman"/>
          <w:szCs w:val="24"/>
        </w:rPr>
        <w:fldChar w:fldCharType="end"/>
      </w:r>
      <w:r>
        <w:rPr>
          <w:rFonts w:cs="Times New Roman"/>
          <w:szCs w:val="24"/>
        </w:rPr>
        <w:t xml:space="preserve">. GaN has been greatly adopted by the industries due to its higher power density, higher frequency and smaller footprint. GaN becomes a serious competitor to LDMOS and GaAs in RF application field recently, due to continuous development and reliability at lower cost. With 5G coming, the significantly increasing demands of power semiconductor devices is inevitable. Because of implementation of 5G networks, there is a strong surge will occur in forthcoming few years, and GaN RF market will be 3-4 times larger by 2024  in comparison to that of 2017 </w:t>
      </w:r>
      <w:r>
        <w:rPr>
          <w:rFonts w:cs="Times New Roman"/>
          <w:szCs w:val="24"/>
        </w:rPr>
        <w:fldChar w:fldCharType="begin" w:fldLock="1"/>
      </w:r>
      <w:r>
        <w:rPr>
          <w:rFonts w:cs="Times New Roman"/>
          <w:szCs w:val="24"/>
        </w:rPr>
        <w:instrText>ADDIN CSL_CITATION {"citationItems":[{"id":"ITEM-1","itemData":{"author":[{"dropping-particle":"","family":"Yole","given":"","non-dropping-particle":"","parse-names":false,"suffix":""}],"id":"ITEM-1","issued":{"date-parts":[["2019"]]},"title":"RF GaN market: applications, players, technology, and substrates report","type":"report"},"uris":["http://www.mendeley.com/documents/?uuid=4f95f674-7620-4ac4-ad9f-91390190f61b"]}],"mendeley":{"formattedCitation":"[5]","plainTextFormattedCitation":"[5]","previouslyFormattedCitation":"[5]"},"properties":{"noteIndex":0},"schema":"https://github.com/citation-style-language/schema/raw/master/csl-citation.json"}</w:instrText>
      </w:r>
      <w:r>
        <w:rPr>
          <w:rFonts w:cs="Times New Roman"/>
          <w:szCs w:val="24"/>
        </w:rPr>
        <w:fldChar w:fldCharType="separate"/>
      </w:r>
      <w:r w:rsidRPr="00602C96">
        <w:rPr>
          <w:rFonts w:cs="Times New Roman"/>
          <w:noProof/>
          <w:szCs w:val="24"/>
        </w:rPr>
        <w:t>[5]</w:t>
      </w:r>
      <w:r>
        <w:rPr>
          <w:rFonts w:cs="Times New Roman"/>
          <w:szCs w:val="24"/>
        </w:rPr>
        <w:fldChar w:fldCharType="end"/>
      </w:r>
      <w:r>
        <w:rPr>
          <w:rFonts w:cs="Times New Roman"/>
          <w:szCs w:val="24"/>
        </w:rPr>
        <w:t xml:space="preserve">. GaN-based device is very attractive and being assumed as a promising candidate in this huge market </w:t>
      </w:r>
      <w:proofErr w:type="gramStart"/>
      <w:r>
        <w:rPr>
          <w:rFonts w:cs="Times New Roman"/>
          <w:szCs w:val="24"/>
        </w:rPr>
        <w:t>in the near future</w:t>
      </w:r>
      <w:proofErr w:type="gramEnd"/>
      <w:r>
        <w:rPr>
          <w:rFonts w:cs="Times New Roman"/>
          <w:szCs w:val="24"/>
        </w:rPr>
        <w:t>.</w:t>
      </w:r>
    </w:p>
    <w:p w14:paraId="11EBD1B9" w14:textId="77777777" w:rsidR="00504B96" w:rsidRDefault="00AF0F76" w:rsidP="00504B96">
      <w:pPr>
        <w:keepNext/>
        <w:spacing w:line="360" w:lineRule="auto"/>
        <w:jc w:val="center"/>
      </w:pPr>
      <w:r>
        <w:rPr>
          <w:rFonts w:cs="Times New Roman"/>
          <w:noProof/>
          <w:szCs w:val="24"/>
        </w:rPr>
        <w:lastRenderedPageBreak/>
        <w:drawing>
          <wp:inline distT="0" distB="0" distL="0" distR="0" wp14:anchorId="598A2396" wp14:editId="23841EF7">
            <wp:extent cx="5731510" cy="368109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F GAN device market forecast june 2020.PNG"/>
                    <pic:cNvPicPr/>
                  </pic:nvPicPr>
                  <pic:blipFill>
                    <a:blip r:embed="rId13">
                      <a:extLst>
                        <a:ext uri="{28A0092B-C50C-407E-A947-70E740481C1C}">
                          <a14:useLocalDpi xmlns:a14="http://schemas.microsoft.com/office/drawing/2010/main" val="0"/>
                        </a:ext>
                      </a:extLst>
                    </a:blip>
                    <a:stretch>
                      <a:fillRect/>
                    </a:stretch>
                  </pic:blipFill>
                  <pic:spPr>
                    <a:xfrm>
                      <a:off x="0" y="0"/>
                      <a:ext cx="5731510" cy="3681095"/>
                    </a:xfrm>
                    <a:prstGeom prst="rect">
                      <a:avLst/>
                    </a:prstGeom>
                  </pic:spPr>
                </pic:pic>
              </a:graphicData>
            </a:graphic>
          </wp:inline>
        </w:drawing>
      </w:r>
    </w:p>
    <w:p w14:paraId="1ED96A78" w14:textId="7C4CC67A" w:rsidR="00AF0F76" w:rsidRPr="007E2AE0" w:rsidRDefault="00504B96" w:rsidP="007E2AE0">
      <w:pPr>
        <w:pStyle w:val="Caption"/>
      </w:pPr>
      <w:bookmarkStart w:id="44" w:name="_Toc79500593"/>
      <w:r w:rsidRPr="007E2AE0">
        <w:t>Figure 1.1.</w:t>
      </w:r>
      <w:r w:rsidR="004044E2">
        <w:fldChar w:fldCharType="begin"/>
      </w:r>
      <w:r w:rsidR="004044E2">
        <w:instrText xml:space="preserve"> S</w:instrText>
      </w:r>
      <w:r w:rsidR="004044E2">
        <w:instrText xml:space="preserve">EQ Figure \* ARABIC </w:instrText>
      </w:r>
      <w:r w:rsidR="004044E2">
        <w:fldChar w:fldCharType="separate"/>
      </w:r>
      <w:r w:rsidR="00EF0F67">
        <w:rPr>
          <w:noProof/>
        </w:rPr>
        <w:t>2</w:t>
      </w:r>
      <w:r w:rsidR="004044E2">
        <w:rPr>
          <w:noProof/>
        </w:rPr>
        <w:fldChar w:fldCharType="end"/>
      </w:r>
      <w:r w:rsidRPr="007E2AE0">
        <w:t xml:space="preserve">: Market forecast for RF GaN device </w:t>
      </w:r>
      <w:r w:rsidRPr="007E2AE0">
        <w:fldChar w:fldCharType="begin" w:fldLock="1"/>
      </w:r>
      <w:r w:rsidRPr="007E2AE0">
        <w:instrText>ADDIN CSL_CITATION {"citationItems":[{"id":"ITEM-1","itemData":{"author":[{"dropping-particle":"","family":"Yole Développement","given":"","non-dropping-particle":"","parse-names":false,"suffix":""}],"id":"ITEM-1","issued":{"date-parts":[["2020"]]},"title":"Compound Semiconductor Quarterly Market Monitor","type":"report"},"uris":["http://www.mendeley.com/documents/?uuid=344b911c-b170-4c10-8021-6a01f7fc4ba7"]}],"mendeley":{"formattedCitation":"[4]","plainTextFormattedCitation":"[4]","previouslyFormattedCitation":"[4]"},"properties":{"noteIndex":0},"schema":"https://github.com/citation-style-language/schema/raw/master/csl-citation.json"}</w:instrText>
      </w:r>
      <w:r w:rsidRPr="007E2AE0">
        <w:fldChar w:fldCharType="separate"/>
      </w:r>
      <w:r w:rsidRPr="007E2AE0">
        <w:t>[4]</w:t>
      </w:r>
      <w:bookmarkEnd w:id="44"/>
      <w:r w:rsidRPr="007E2AE0">
        <w:fldChar w:fldCharType="end"/>
      </w:r>
    </w:p>
    <w:p w14:paraId="15D64348" w14:textId="77777777" w:rsidR="00AF0F76" w:rsidRPr="00107F50" w:rsidRDefault="00AF0F76" w:rsidP="00AF0F76">
      <w:pPr>
        <w:spacing w:line="360" w:lineRule="auto"/>
        <w:rPr>
          <w:rFonts w:cs="Times New Roman"/>
          <w:szCs w:val="24"/>
        </w:rPr>
      </w:pPr>
    </w:p>
    <w:p w14:paraId="57DFD1C9" w14:textId="77777777" w:rsidR="00AF0F76" w:rsidRDefault="00AF0F76" w:rsidP="0061341F">
      <w:pPr>
        <w:pStyle w:val="Heading2"/>
        <w:spacing w:line="360" w:lineRule="auto"/>
      </w:pPr>
      <w:bookmarkStart w:id="45" w:name="_Toc79501142"/>
      <w:r w:rsidRPr="001C2825">
        <w:t xml:space="preserve">1.2: </w:t>
      </w:r>
      <w:r>
        <w:t>Overview of GaN Devices</w:t>
      </w:r>
      <w:bookmarkEnd w:id="45"/>
    </w:p>
    <w:p w14:paraId="407FE170" w14:textId="58B7B46D" w:rsidR="00AF0F76" w:rsidRDefault="00AF0F76" w:rsidP="0061341F">
      <w:pPr>
        <w:spacing w:line="360" w:lineRule="auto"/>
        <w:ind w:firstLine="284"/>
        <w:rPr>
          <w:rFonts w:cs="Times New Roman"/>
          <w:szCs w:val="24"/>
        </w:rPr>
      </w:pPr>
      <w:r w:rsidRPr="006979BC">
        <w:rPr>
          <w:rFonts w:cs="Times New Roman"/>
        </w:rPr>
        <w:t>The global Gallium Nitride (GaN) device market size reached US</w:t>
      </w:r>
      <w:r w:rsidRPr="006979BC">
        <w:t xml:space="preserve"> </w:t>
      </w:r>
      <w:r>
        <w:rPr>
          <w:rFonts w:cs="Times New Roman"/>
          <w:szCs w:val="24"/>
        </w:rPr>
        <w:t xml:space="preserve">$1.44billion in 2019 and is </w:t>
      </w:r>
      <w:r w:rsidR="00BA0F9F">
        <w:rPr>
          <w:rFonts w:cs="Times New Roman"/>
          <w:szCs w:val="24"/>
        </w:rPr>
        <w:t xml:space="preserve">anticipated </w:t>
      </w:r>
      <w:r>
        <w:rPr>
          <w:rFonts w:cs="Times New Roman"/>
          <w:szCs w:val="24"/>
        </w:rPr>
        <w:t xml:space="preserve">to continue expand at a CAGR 19.8% from 2020 to 2027 </w:t>
      </w:r>
      <w:r>
        <w:rPr>
          <w:rFonts w:cs="Times New Roman"/>
          <w:szCs w:val="24"/>
        </w:rPr>
        <w:fldChar w:fldCharType="begin" w:fldLock="1"/>
      </w:r>
      <w:r>
        <w:rPr>
          <w:rFonts w:cs="Times New Roman"/>
          <w:szCs w:val="24"/>
        </w:rPr>
        <w:instrText>ADDIN CSL_CITATION {"citationItems":[{"id":"ITEM-1","itemData":{"author":[{"dropping-particle":"","family":"Grand View Research","given":"","non-dropping-particle":"","parse-names":false,"suffix":""}],"id":"ITEM-1","issued":{"date-parts":[["2020"]]},"number-of-pages":"182","title":"The global GaN semiconductor devices market report 2020-2027","type":"report"},"uris":["http://www.mendeley.com/documents/?uuid=33e68e56-32e4-46d9-906e-4bbe21ca3c38"]}],"mendeley":{"formattedCitation":"[6]","plainTextFormattedCitation":"[6]","previouslyFormattedCitation":"[6]"},"properties":{"noteIndex":0},"schema":"https://github.com/citation-style-language/schema/raw/master/csl-citation.json"}</w:instrText>
      </w:r>
      <w:r>
        <w:rPr>
          <w:rFonts w:cs="Times New Roman"/>
          <w:szCs w:val="24"/>
        </w:rPr>
        <w:fldChar w:fldCharType="separate"/>
      </w:r>
      <w:r w:rsidRPr="00602C96">
        <w:rPr>
          <w:rFonts w:cs="Times New Roman"/>
          <w:noProof/>
          <w:szCs w:val="24"/>
        </w:rPr>
        <w:t>[6]</w:t>
      </w:r>
      <w:r>
        <w:rPr>
          <w:rFonts w:cs="Times New Roman"/>
          <w:szCs w:val="24"/>
        </w:rPr>
        <w:fldChar w:fldCharType="end"/>
      </w:r>
      <w:r>
        <w:rPr>
          <w:rFonts w:cs="Times New Roman"/>
          <w:szCs w:val="24"/>
        </w:rPr>
        <w:t>. The growth of GaN market can be attributed to the soaring demand for power electronics because of their attractive nature, such as notably low power consumption while relatively high efficiency. GaN-based devices introduce dynamic electrical properties, like high critical electric field, high saturation velocity as well as high thermal conduction. Ascribed to such superior properties, GaN has been presumed as an ideal choice for use in vast power devices. Meanwhile, the use of GaN-based power semiconductor device can achieve the reduction in both switching and conduction losses, and therefore an improved efficiency in power electronic systems become feasible. At present, the key players who are operating in the GaN semiconductor device market comprise GaN Systems, Inc., Efficient Power Conversion Corporation, Inc. (EPC), NXP Semiconductor N.V., Toshiba Corporation, Fujitsu Ltd., Cree, Inc., Texas Instruments, Inc. (</w:t>
      </w:r>
      <w:proofErr w:type="spellStart"/>
      <w:r>
        <w:rPr>
          <w:rFonts w:cs="Times New Roman"/>
          <w:szCs w:val="24"/>
        </w:rPr>
        <w:t>Ti</w:t>
      </w:r>
      <w:proofErr w:type="spellEnd"/>
      <w:r>
        <w:rPr>
          <w:rFonts w:cs="Times New Roman"/>
          <w:szCs w:val="24"/>
        </w:rPr>
        <w:t xml:space="preserve">), </w:t>
      </w:r>
      <w:proofErr w:type="spellStart"/>
      <w:r>
        <w:rPr>
          <w:rFonts w:cs="Times New Roman"/>
          <w:szCs w:val="24"/>
        </w:rPr>
        <w:t>Transphorm</w:t>
      </w:r>
      <w:proofErr w:type="spellEnd"/>
      <w:r>
        <w:rPr>
          <w:rFonts w:cs="Times New Roman"/>
          <w:szCs w:val="24"/>
        </w:rPr>
        <w:t xml:space="preserve"> Inc., </w:t>
      </w:r>
      <w:proofErr w:type="spellStart"/>
      <w:r>
        <w:rPr>
          <w:rFonts w:cs="Times New Roman"/>
          <w:szCs w:val="24"/>
        </w:rPr>
        <w:t>Navitas</w:t>
      </w:r>
      <w:proofErr w:type="spellEnd"/>
      <w:r>
        <w:rPr>
          <w:rFonts w:cs="Times New Roman"/>
          <w:szCs w:val="24"/>
        </w:rPr>
        <w:t xml:space="preserve"> Semiconductor Inc., and Qorvo, Inc.  Table 1.1 shows some of current available GaN devices with a voltage range from 30-900V, and a current range from 15-90A</w:t>
      </w:r>
      <w:r w:rsidR="00E62FCC">
        <w:rPr>
          <w:rFonts w:cs="Times New Roman"/>
          <w:szCs w:val="24"/>
        </w:rPr>
        <w:t>.</w:t>
      </w:r>
    </w:p>
    <w:p w14:paraId="04F8623A" w14:textId="26A53737" w:rsidR="0060531A" w:rsidRPr="00EE23B5" w:rsidRDefault="0060531A" w:rsidP="0060531A">
      <w:pPr>
        <w:pStyle w:val="Caption"/>
        <w:keepNext/>
        <w:rPr>
          <w:b/>
          <w:color w:val="auto"/>
        </w:rPr>
      </w:pPr>
      <w:bookmarkStart w:id="46" w:name="_Toc78824842"/>
      <w:r w:rsidRPr="00EE23B5">
        <w:rPr>
          <w:b/>
          <w:color w:val="auto"/>
        </w:rPr>
        <w:lastRenderedPageBreak/>
        <w:t>Table 1.</w:t>
      </w:r>
      <w:r w:rsidR="00257B7D" w:rsidRPr="00EE23B5">
        <w:rPr>
          <w:b/>
          <w:color w:val="auto"/>
        </w:rPr>
        <w:fldChar w:fldCharType="begin"/>
      </w:r>
      <w:r w:rsidR="00257B7D" w:rsidRPr="00EE23B5">
        <w:rPr>
          <w:b/>
          <w:color w:val="auto"/>
        </w:rPr>
        <w:instrText xml:space="preserve"> SEQ Table \* ARABIC </w:instrText>
      </w:r>
      <w:r w:rsidR="00257B7D" w:rsidRPr="00EE23B5">
        <w:rPr>
          <w:b/>
          <w:color w:val="auto"/>
        </w:rPr>
        <w:fldChar w:fldCharType="separate"/>
      </w:r>
      <w:r w:rsidR="00130198">
        <w:rPr>
          <w:b/>
          <w:noProof/>
          <w:color w:val="auto"/>
        </w:rPr>
        <w:t>1</w:t>
      </w:r>
      <w:r w:rsidR="00257B7D" w:rsidRPr="00EE23B5">
        <w:rPr>
          <w:b/>
          <w:color w:val="auto"/>
        </w:rPr>
        <w:fldChar w:fldCharType="end"/>
      </w:r>
      <w:r w:rsidRPr="00EE23B5">
        <w:rPr>
          <w:b/>
          <w:color w:val="auto"/>
        </w:rPr>
        <w:t>: Several available GaN devices in the market (all data based on 25 °C unless specified)</w:t>
      </w:r>
      <w:bookmarkEnd w:id="4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2"/>
        <w:gridCol w:w="1696"/>
        <w:gridCol w:w="1104"/>
        <w:gridCol w:w="841"/>
        <w:gridCol w:w="902"/>
        <w:gridCol w:w="1388"/>
        <w:gridCol w:w="1533"/>
      </w:tblGrid>
      <w:tr w:rsidR="00AF0F76" w14:paraId="02ED5A66" w14:textId="77777777" w:rsidTr="00504B96">
        <w:trPr>
          <w:jc w:val="center"/>
        </w:trPr>
        <w:tc>
          <w:tcPr>
            <w:tcW w:w="1552" w:type="dxa"/>
          </w:tcPr>
          <w:p w14:paraId="47DD0B0F" w14:textId="77777777" w:rsidR="00AF0F76" w:rsidRPr="009D69DA" w:rsidRDefault="00AF0F76" w:rsidP="004274CB">
            <w:pPr>
              <w:spacing w:line="480" w:lineRule="auto"/>
              <w:jc w:val="center"/>
              <w:rPr>
                <w:rFonts w:cs="Times New Roman"/>
                <w:szCs w:val="24"/>
              </w:rPr>
            </w:pPr>
            <w:r w:rsidRPr="009D69DA">
              <w:rPr>
                <w:rFonts w:cs="Times New Roman"/>
                <w:szCs w:val="24"/>
              </w:rPr>
              <w:t>Manufacturer</w:t>
            </w:r>
          </w:p>
        </w:tc>
        <w:tc>
          <w:tcPr>
            <w:tcW w:w="1696" w:type="dxa"/>
          </w:tcPr>
          <w:p w14:paraId="05FE1CF0" w14:textId="77777777" w:rsidR="00AF0F76" w:rsidRPr="009D69DA" w:rsidRDefault="00AF0F76" w:rsidP="004274CB">
            <w:pPr>
              <w:spacing w:line="480" w:lineRule="auto"/>
              <w:jc w:val="center"/>
              <w:rPr>
                <w:rFonts w:cs="Times New Roman"/>
                <w:szCs w:val="24"/>
              </w:rPr>
            </w:pPr>
            <w:r w:rsidRPr="009D69DA">
              <w:rPr>
                <w:rFonts w:cs="Times New Roman"/>
                <w:szCs w:val="24"/>
              </w:rPr>
              <w:t>Part No</w:t>
            </w:r>
          </w:p>
        </w:tc>
        <w:tc>
          <w:tcPr>
            <w:tcW w:w="1104" w:type="dxa"/>
          </w:tcPr>
          <w:p w14:paraId="00A8D88A" w14:textId="77777777" w:rsidR="00AF0F76" w:rsidRPr="009D69DA" w:rsidRDefault="00AF0F76" w:rsidP="004274CB">
            <w:pPr>
              <w:spacing w:line="480" w:lineRule="auto"/>
              <w:jc w:val="center"/>
              <w:rPr>
                <w:rFonts w:cs="Times New Roman"/>
                <w:szCs w:val="24"/>
              </w:rPr>
            </w:pPr>
            <w:proofErr w:type="spellStart"/>
            <w:r w:rsidRPr="009D69DA">
              <w:rPr>
                <w:rFonts w:cs="Times New Roman"/>
                <w:szCs w:val="24"/>
              </w:rPr>
              <w:t>Vds</w:t>
            </w:r>
            <w:proofErr w:type="spellEnd"/>
            <w:r w:rsidRPr="009D69DA">
              <w:rPr>
                <w:rFonts w:cs="Times New Roman"/>
                <w:szCs w:val="24"/>
              </w:rPr>
              <w:t>/V</w:t>
            </w:r>
          </w:p>
        </w:tc>
        <w:tc>
          <w:tcPr>
            <w:tcW w:w="841" w:type="dxa"/>
          </w:tcPr>
          <w:p w14:paraId="6887E632" w14:textId="77777777" w:rsidR="00AF0F76" w:rsidRPr="009D69DA" w:rsidRDefault="00AF0F76" w:rsidP="004274CB">
            <w:pPr>
              <w:spacing w:line="480" w:lineRule="auto"/>
              <w:jc w:val="center"/>
              <w:rPr>
                <w:rFonts w:cs="Times New Roman"/>
                <w:szCs w:val="24"/>
              </w:rPr>
            </w:pPr>
            <w:r>
              <w:rPr>
                <w:rFonts w:cs="Times New Roman"/>
                <w:szCs w:val="24"/>
              </w:rPr>
              <w:t xml:space="preserve">Id/A </w:t>
            </w:r>
          </w:p>
        </w:tc>
        <w:tc>
          <w:tcPr>
            <w:tcW w:w="902" w:type="dxa"/>
          </w:tcPr>
          <w:p w14:paraId="4096F19E" w14:textId="77777777" w:rsidR="00AF0F76" w:rsidRPr="009D69DA" w:rsidRDefault="00AF0F76" w:rsidP="004274CB">
            <w:pPr>
              <w:spacing w:line="480" w:lineRule="auto"/>
              <w:jc w:val="center"/>
              <w:rPr>
                <w:rFonts w:cs="Times New Roman"/>
                <w:szCs w:val="24"/>
              </w:rPr>
            </w:pPr>
            <w:proofErr w:type="spellStart"/>
            <w:r w:rsidRPr="009D69DA">
              <w:rPr>
                <w:rFonts w:cs="Times New Roman"/>
                <w:szCs w:val="24"/>
              </w:rPr>
              <w:t>Qg</w:t>
            </w:r>
            <w:proofErr w:type="spellEnd"/>
            <w:r w:rsidRPr="009D69DA">
              <w:rPr>
                <w:rFonts w:cs="Times New Roman"/>
                <w:szCs w:val="24"/>
              </w:rPr>
              <w:t>/</w:t>
            </w:r>
            <w:proofErr w:type="spellStart"/>
            <w:r w:rsidRPr="009D69DA">
              <w:rPr>
                <w:rFonts w:cs="Times New Roman"/>
                <w:szCs w:val="24"/>
              </w:rPr>
              <w:t>nC</w:t>
            </w:r>
            <w:proofErr w:type="spellEnd"/>
          </w:p>
        </w:tc>
        <w:tc>
          <w:tcPr>
            <w:tcW w:w="1388" w:type="dxa"/>
          </w:tcPr>
          <w:p w14:paraId="79C01D73" w14:textId="77777777" w:rsidR="00AF0F76" w:rsidRPr="009D69DA" w:rsidRDefault="00AF0F76" w:rsidP="004274CB">
            <w:pPr>
              <w:spacing w:line="480" w:lineRule="auto"/>
              <w:jc w:val="center"/>
              <w:rPr>
                <w:rFonts w:cs="Times New Roman"/>
                <w:szCs w:val="24"/>
              </w:rPr>
            </w:pPr>
            <w:proofErr w:type="spellStart"/>
            <w:r w:rsidRPr="009D69DA">
              <w:rPr>
                <w:rFonts w:cs="Times New Roman"/>
                <w:szCs w:val="24"/>
              </w:rPr>
              <w:t>Rds_on</w:t>
            </w:r>
            <w:proofErr w:type="spellEnd"/>
            <w:r w:rsidRPr="009D69DA">
              <w:rPr>
                <w:rFonts w:cs="Times New Roman"/>
                <w:szCs w:val="24"/>
              </w:rPr>
              <w:t>/mΩ</w:t>
            </w:r>
          </w:p>
        </w:tc>
        <w:tc>
          <w:tcPr>
            <w:tcW w:w="1533" w:type="dxa"/>
          </w:tcPr>
          <w:p w14:paraId="5A36C9EC" w14:textId="77777777" w:rsidR="00AF0F76" w:rsidRPr="009D69DA" w:rsidRDefault="00AF0F76" w:rsidP="004274CB">
            <w:pPr>
              <w:spacing w:line="480" w:lineRule="auto"/>
              <w:jc w:val="center"/>
              <w:rPr>
                <w:rFonts w:cs="Times New Roman"/>
                <w:szCs w:val="24"/>
              </w:rPr>
            </w:pPr>
            <w:r w:rsidRPr="009D69DA">
              <w:rPr>
                <w:rFonts w:cs="Times New Roman"/>
                <w:szCs w:val="24"/>
              </w:rPr>
              <w:t>FOM/</w:t>
            </w:r>
            <w:proofErr w:type="spellStart"/>
            <w:r w:rsidRPr="009D69DA">
              <w:rPr>
                <w:rFonts w:cs="Times New Roman"/>
                <w:szCs w:val="24"/>
              </w:rPr>
              <w:t>mΩ•nC</w:t>
            </w:r>
            <w:proofErr w:type="spellEnd"/>
          </w:p>
        </w:tc>
      </w:tr>
      <w:tr w:rsidR="00AF0F76" w14:paraId="6DCACE93" w14:textId="77777777" w:rsidTr="00504B96">
        <w:trPr>
          <w:jc w:val="center"/>
        </w:trPr>
        <w:tc>
          <w:tcPr>
            <w:tcW w:w="1552" w:type="dxa"/>
            <w:vMerge w:val="restart"/>
          </w:tcPr>
          <w:p w14:paraId="66B1B19A" w14:textId="77777777" w:rsidR="00AF0F76" w:rsidRPr="009D69DA" w:rsidRDefault="00AF0F76" w:rsidP="004274CB">
            <w:pPr>
              <w:spacing w:line="480" w:lineRule="auto"/>
              <w:jc w:val="center"/>
              <w:rPr>
                <w:rFonts w:cs="Times New Roman"/>
                <w:szCs w:val="24"/>
              </w:rPr>
            </w:pPr>
            <w:r w:rsidRPr="009D69DA">
              <w:rPr>
                <w:rFonts w:cs="Times New Roman"/>
                <w:szCs w:val="24"/>
              </w:rPr>
              <w:t>GaN System</w:t>
            </w:r>
          </w:p>
        </w:tc>
        <w:tc>
          <w:tcPr>
            <w:tcW w:w="1696" w:type="dxa"/>
          </w:tcPr>
          <w:p w14:paraId="49F743C7" w14:textId="77777777" w:rsidR="00AF0F76" w:rsidRPr="009D69DA" w:rsidRDefault="00AF0F76" w:rsidP="004274CB">
            <w:pPr>
              <w:spacing w:line="480" w:lineRule="auto"/>
              <w:jc w:val="center"/>
              <w:rPr>
                <w:rFonts w:cs="Times New Roman"/>
                <w:szCs w:val="24"/>
              </w:rPr>
            </w:pPr>
            <w:r w:rsidRPr="009D69DA">
              <w:rPr>
                <w:rFonts w:cs="Times New Roman"/>
                <w:szCs w:val="24"/>
              </w:rPr>
              <w:t>GS61008P</w:t>
            </w:r>
          </w:p>
        </w:tc>
        <w:tc>
          <w:tcPr>
            <w:tcW w:w="1104" w:type="dxa"/>
          </w:tcPr>
          <w:p w14:paraId="2DF00A2D" w14:textId="77777777" w:rsidR="00AF0F76" w:rsidRPr="009D69DA" w:rsidRDefault="00AF0F76" w:rsidP="004274CB">
            <w:pPr>
              <w:spacing w:line="480" w:lineRule="auto"/>
              <w:jc w:val="center"/>
              <w:rPr>
                <w:rFonts w:cs="Times New Roman"/>
                <w:szCs w:val="24"/>
              </w:rPr>
            </w:pPr>
            <w:r w:rsidRPr="009D69DA">
              <w:rPr>
                <w:rFonts w:cs="Times New Roman"/>
                <w:szCs w:val="24"/>
              </w:rPr>
              <w:t>100</w:t>
            </w:r>
          </w:p>
        </w:tc>
        <w:tc>
          <w:tcPr>
            <w:tcW w:w="841" w:type="dxa"/>
          </w:tcPr>
          <w:p w14:paraId="6CC334DD" w14:textId="77777777" w:rsidR="00AF0F76" w:rsidRPr="009D69DA" w:rsidRDefault="00AF0F76" w:rsidP="004274CB">
            <w:pPr>
              <w:spacing w:line="480" w:lineRule="auto"/>
              <w:jc w:val="center"/>
              <w:rPr>
                <w:rFonts w:cs="Times New Roman"/>
                <w:szCs w:val="24"/>
              </w:rPr>
            </w:pPr>
            <w:r w:rsidRPr="009D69DA">
              <w:rPr>
                <w:rFonts w:cs="Times New Roman"/>
                <w:szCs w:val="24"/>
              </w:rPr>
              <w:t>90</w:t>
            </w:r>
          </w:p>
        </w:tc>
        <w:tc>
          <w:tcPr>
            <w:tcW w:w="902" w:type="dxa"/>
          </w:tcPr>
          <w:p w14:paraId="17CFFE4B" w14:textId="77777777" w:rsidR="00AF0F76" w:rsidRPr="009D69DA" w:rsidRDefault="00AF0F76" w:rsidP="004274CB">
            <w:pPr>
              <w:spacing w:line="480" w:lineRule="auto"/>
              <w:jc w:val="center"/>
              <w:rPr>
                <w:rFonts w:cs="Times New Roman"/>
                <w:szCs w:val="24"/>
              </w:rPr>
            </w:pPr>
            <w:r w:rsidRPr="009D69DA">
              <w:rPr>
                <w:rFonts w:cs="Times New Roman"/>
                <w:szCs w:val="24"/>
              </w:rPr>
              <w:t>8</w:t>
            </w:r>
          </w:p>
        </w:tc>
        <w:tc>
          <w:tcPr>
            <w:tcW w:w="1388" w:type="dxa"/>
          </w:tcPr>
          <w:p w14:paraId="215B4E67" w14:textId="77777777" w:rsidR="00AF0F76" w:rsidRPr="009D69DA" w:rsidRDefault="00AF0F76" w:rsidP="004274CB">
            <w:pPr>
              <w:spacing w:line="480" w:lineRule="auto"/>
              <w:jc w:val="center"/>
              <w:rPr>
                <w:rFonts w:cs="Times New Roman"/>
                <w:szCs w:val="24"/>
              </w:rPr>
            </w:pPr>
            <w:r w:rsidRPr="009D69DA">
              <w:rPr>
                <w:rFonts w:cs="Times New Roman"/>
                <w:szCs w:val="24"/>
              </w:rPr>
              <w:t>7</w:t>
            </w:r>
          </w:p>
        </w:tc>
        <w:tc>
          <w:tcPr>
            <w:tcW w:w="1533" w:type="dxa"/>
          </w:tcPr>
          <w:p w14:paraId="46DB8003" w14:textId="77777777" w:rsidR="00AF0F76" w:rsidRPr="009D69DA" w:rsidRDefault="00AF0F76" w:rsidP="004274CB">
            <w:pPr>
              <w:spacing w:line="480" w:lineRule="auto"/>
              <w:jc w:val="center"/>
              <w:rPr>
                <w:rFonts w:cs="Times New Roman"/>
                <w:szCs w:val="24"/>
              </w:rPr>
            </w:pPr>
            <w:r w:rsidRPr="009D69DA">
              <w:rPr>
                <w:rFonts w:cs="Times New Roman"/>
                <w:szCs w:val="24"/>
              </w:rPr>
              <w:t>56</w:t>
            </w:r>
          </w:p>
        </w:tc>
      </w:tr>
      <w:tr w:rsidR="00AF0F76" w14:paraId="403835A8" w14:textId="77777777" w:rsidTr="00504B96">
        <w:trPr>
          <w:jc w:val="center"/>
        </w:trPr>
        <w:tc>
          <w:tcPr>
            <w:tcW w:w="1552" w:type="dxa"/>
            <w:vMerge/>
          </w:tcPr>
          <w:p w14:paraId="1863D54A" w14:textId="77777777" w:rsidR="00AF0F76" w:rsidRPr="009D69DA" w:rsidRDefault="00AF0F76" w:rsidP="004274CB">
            <w:pPr>
              <w:spacing w:line="480" w:lineRule="auto"/>
              <w:jc w:val="center"/>
              <w:rPr>
                <w:rFonts w:cs="Times New Roman"/>
                <w:szCs w:val="24"/>
              </w:rPr>
            </w:pPr>
          </w:p>
        </w:tc>
        <w:tc>
          <w:tcPr>
            <w:tcW w:w="1696" w:type="dxa"/>
          </w:tcPr>
          <w:p w14:paraId="48FA4356" w14:textId="77777777" w:rsidR="00AF0F76" w:rsidRPr="009D69DA" w:rsidRDefault="00AF0F76" w:rsidP="004274CB">
            <w:pPr>
              <w:spacing w:line="480" w:lineRule="auto"/>
              <w:jc w:val="center"/>
              <w:rPr>
                <w:rFonts w:cs="Times New Roman"/>
                <w:szCs w:val="24"/>
              </w:rPr>
            </w:pPr>
            <w:r w:rsidRPr="009D69DA">
              <w:rPr>
                <w:rFonts w:cs="Times New Roman"/>
                <w:szCs w:val="24"/>
              </w:rPr>
              <w:t>GS66516T</w:t>
            </w:r>
          </w:p>
        </w:tc>
        <w:tc>
          <w:tcPr>
            <w:tcW w:w="1104" w:type="dxa"/>
          </w:tcPr>
          <w:p w14:paraId="43F610B6" w14:textId="77777777" w:rsidR="00AF0F76" w:rsidRPr="009D69DA" w:rsidRDefault="00AF0F76" w:rsidP="004274CB">
            <w:pPr>
              <w:spacing w:line="480" w:lineRule="auto"/>
              <w:jc w:val="center"/>
              <w:rPr>
                <w:rFonts w:cs="Times New Roman"/>
                <w:szCs w:val="24"/>
              </w:rPr>
            </w:pPr>
            <w:r w:rsidRPr="009D69DA">
              <w:rPr>
                <w:rFonts w:cs="Times New Roman"/>
                <w:szCs w:val="24"/>
              </w:rPr>
              <w:t>650</w:t>
            </w:r>
          </w:p>
        </w:tc>
        <w:tc>
          <w:tcPr>
            <w:tcW w:w="841" w:type="dxa"/>
          </w:tcPr>
          <w:p w14:paraId="51EBE11F" w14:textId="77777777" w:rsidR="00AF0F76" w:rsidRPr="009D69DA" w:rsidRDefault="00AF0F76" w:rsidP="004274CB">
            <w:pPr>
              <w:spacing w:line="480" w:lineRule="auto"/>
              <w:jc w:val="center"/>
              <w:rPr>
                <w:rFonts w:cs="Times New Roman"/>
                <w:szCs w:val="24"/>
              </w:rPr>
            </w:pPr>
            <w:r w:rsidRPr="009D69DA">
              <w:rPr>
                <w:rFonts w:cs="Times New Roman"/>
                <w:szCs w:val="24"/>
              </w:rPr>
              <w:t>60</w:t>
            </w:r>
          </w:p>
        </w:tc>
        <w:tc>
          <w:tcPr>
            <w:tcW w:w="902" w:type="dxa"/>
          </w:tcPr>
          <w:p w14:paraId="61283548" w14:textId="77777777" w:rsidR="00AF0F76" w:rsidRPr="009D69DA" w:rsidRDefault="00AF0F76" w:rsidP="004274CB">
            <w:pPr>
              <w:spacing w:line="480" w:lineRule="auto"/>
              <w:jc w:val="center"/>
              <w:rPr>
                <w:rFonts w:cs="Times New Roman"/>
                <w:szCs w:val="24"/>
              </w:rPr>
            </w:pPr>
            <w:r w:rsidRPr="009D69DA">
              <w:rPr>
                <w:rFonts w:cs="Times New Roman"/>
                <w:szCs w:val="24"/>
              </w:rPr>
              <w:t>14.2</w:t>
            </w:r>
          </w:p>
        </w:tc>
        <w:tc>
          <w:tcPr>
            <w:tcW w:w="1388" w:type="dxa"/>
          </w:tcPr>
          <w:p w14:paraId="5E90EEE2" w14:textId="77777777" w:rsidR="00AF0F76" w:rsidRPr="009D69DA" w:rsidRDefault="00AF0F76" w:rsidP="004274CB">
            <w:pPr>
              <w:spacing w:line="480" w:lineRule="auto"/>
              <w:jc w:val="center"/>
              <w:rPr>
                <w:rFonts w:cs="Times New Roman"/>
                <w:szCs w:val="24"/>
              </w:rPr>
            </w:pPr>
            <w:r w:rsidRPr="009D69DA">
              <w:rPr>
                <w:rFonts w:cs="Times New Roman"/>
                <w:szCs w:val="24"/>
              </w:rPr>
              <w:t>25</w:t>
            </w:r>
          </w:p>
        </w:tc>
        <w:tc>
          <w:tcPr>
            <w:tcW w:w="1533" w:type="dxa"/>
          </w:tcPr>
          <w:p w14:paraId="79294B3C" w14:textId="77777777" w:rsidR="00AF0F76" w:rsidRPr="009D69DA" w:rsidRDefault="00AF0F76" w:rsidP="004274CB">
            <w:pPr>
              <w:spacing w:line="480" w:lineRule="auto"/>
              <w:jc w:val="center"/>
              <w:rPr>
                <w:rFonts w:cs="Times New Roman"/>
                <w:szCs w:val="24"/>
              </w:rPr>
            </w:pPr>
            <w:r w:rsidRPr="009D69DA">
              <w:rPr>
                <w:rFonts w:cs="Times New Roman"/>
                <w:szCs w:val="24"/>
              </w:rPr>
              <w:t>355</w:t>
            </w:r>
          </w:p>
        </w:tc>
      </w:tr>
      <w:tr w:rsidR="00AF0F76" w14:paraId="77F976A3" w14:textId="77777777" w:rsidTr="00504B96">
        <w:trPr>
          <w:jc w:val="center"/>
        </w:trPr>
        <w:tc>
          <w:tcPr>
            <w:tcW w:w="1552" w:type="dxa"/>
            <w:vMerge/>
          </w:tcPr>
          <w:p w14:paraId="476F476C" w14:textId="77777777" w:rsidR="00AF0F76" w:rsidRPr="009D69DA" w:rsidRDefault="00AF0F76" w:rsidP="004274CB">
            <w:pPr>
              <w:spacing w:line="480" w:lineRule="auto"/>
              <w:jc w:val="center"/>
              <w:rPr>
                <w:rFonts w:cs="Times New Roman"/>
                <w:szCs w:val="24"/>
              </w:rPr>
            </w:pPr>
          </w:p>
        </w:tc>
        <w:tc>
          <w:tcPr>
            <w:tcW w:w="1696" w:type="dxa"/>
          </w:tcPr>
          <w:p w14:paraId="1313C876" w14:textId="77777777" w:rsidR="00AF0F76" w:rsidRPr="009D69DA" w:rsidRDefault="00AF0F76" w:rsidP="004274CB">
            <w:pPr>
              <w:spacing w:line="480" w:lineRule="auto"/>
              <w:jc w:val="center"/>
              <w:rPr>
                <w:rFonts w:cs="Times New Roman"/>
                <w:szCs w:val="24"/>
              </w:rPr>
            </w:pPr>
            <w:r w:rsidRPr="009D69DA">
              <w:rPr>
                <w:rFonts w:cs="Times New Roman"/>
                <w:szCs w:val="24"/>
              </w:rPr>
              <w:t>GS-065-080-1-D</w:t>
            </w:r>
          </w:p>
        </w:tc>
        <w:tc>
          <w:tcPr>
            <w:tcW w:w="1104" w:type="dxa"/>
          </w:tcPr>
          <w:p w14:paraId="78FE229E" w14:textId="77777777" w:rsidR="00AF0F76" w:rsidRPr="009D69DA" w:rsidRDefault="00AF0F76" w:rsidP="004274CB">
            <w:pPr>
              <w:spacing w:line="480" w:lineRule="auto"/>
              <w:jc w:val="center"/>
              <w:rPr>
                <w:rFonts w:cs="Times New Roman"/>
                <w:szCs w:val="24"/>
              </w:rPr>
            </w:pPr>
            <w:r w:rsidRPr="009D69DA">
              <w:rPr>
                <w:rFonts w:cs="Times New Roman"/>
                <w:szCs w:val="24"/>
              </w:rPr>
              <w:t>650</w:t>
            </w:r>
          </w:p>
        </w:tc>
        <w:tc>
          <w:tcPr>
            <w:tcW w:w="841" w:type="dxa"/>
          </w:tcPr>
          <w:p w14:paraId="4882F9BD" w14:textId="77777777" w:rsidR="00AF0F76" w:rsidRPr="009D69DA" w:rsidRDefault="00AF0F76" w:rsidP="004274CB">
            <w:pPr>
              <w:spacing w:line="480" w:lineRule="auto"/>
              <w:jc w:val="center"/>
              <w:rPr>
                <w:rFonts w:cs="Times New Roman"/>
                <w:szCs w:val="24"/>
              </w:rPr>
            </w:pPr>
            <w:r w:rsidRPr="009D69DA">
              <w:rPr>
                <w:rFonts w:cs="Times New Roman"/>
                <w:szCs w:val="24"/>
              </w:rPr>
              <w:t>80</w:t>
            </w:r>
          </w:p>
        </w:tc>
        <w:tc>
          <w:tcPr>
            <w:tcW w:w="902" w:type="dxa"/>
          </w:tcPr>
          <w:p w14:paraId="63B3A8B1" w14:textId="77777777" w:rsidR="00AF0F76" w:rsidRPr="009D69DA" w:rsidRDefault="00AF0F76" w:rsidP="004274CB">
            <w:pPr>
              <w:spacing w:line="480" w:lineRule="auto"/>
              <w:jc w:val="center"/>
              <w:rPr>
                <w:rFonts w:cs="Times New Roman"/>
                <w:szCs w:val="24"/>
              </w:rPr>
            </w:pPr>
            <w:r w:rsidRPr="009D69DA">
              <w:rPr>
                <w:rFonts w:cs="Times New Roman"/>
                <w:szCs w:val="24"/>
              </w:rPr>
              <w:t>16</w:t>
            </w:r>
          </w:p>
        </w:tc>
        <w:tc>
          <w:tcPr>
            <w:tcW w:w="1388" w:type="dxa"/>
          </w:tcPr>
          <w:p w14:paraId="7E5B70C1" w14:textId="77777777" w:rsidR="00AF0F76" w:rsidRPr="009D69DA" w:rsidRDefault="00AF0F76" w:rsidP="004274CB">
            <w:pPr>
              <w:spacing w:line="480" w:lineRule="auto"/>
              <w:jc w:val="center"/>
              <w:rPr>
                <w:rFonts w:cs="Times New Roman"/>
                <w:szCs w:val="24"/>
              </w:rPr>
            </w:pPr>
            <w:r w:rsidRPr="009D69DA">
              <w:rPr>
                <w:rFonts w:cs="Times New Roman"/>
                <w:szCs w:val="24"/>
              </w:rPr>
              <w:t>18</w:t>
            </w:r>
          </w:p>
        </w:tc>
        <w:tc>
          <w:tcPr>
            <w:tcW w:w="1533" w:type="dxa"/>
          </w:tcPr>
          <w:p w14:paraId="15018FE1" w14:textId="77777777" w:rsidR="00AF0F76" w:rsidRPr="009D69DA" w:rsidRDefault="00AF0F76" w:rsidP="004274CB">
            <w:pPr>
              <w:spacing w:line="480" w:lineRule="auto"/>
              <w:jc w:val="center"/>
              <w:rPr>
                <w:rFonts w:cs="Times New Roman"/>
                <w:szCs w:val="24"/>
              </w:rPr>
            </w:pPr>
            <w:r w:rsidRPr="009D69DA">
              <w:rPr>
                <w:rFonts w:cs="Times New Roman"/>
                <w:szCs w:val="24"/>
              </w:rPr>
              <w:t>288</w:t>
            </w:r>
          </w:p>
        </w:tc>
      </w:tr>
      <w:tr w:rsidR="00AF0F76" w14:paraId="4A570E0C" w14:textId="77777777" w:rsidTr="00504B96">
        <w:trPr>
          <w:jc w:val="center"/>
        </w:trPr>
        <w:tc>
          <w:tcPr>
            <w:tcW w:w="1552" w:type="dxa"/>
            <w:vMerge w:val="restart"/>
          </w:tcPr>
          <w:p w14:paraId="38494B7E" w14:textId="77777777" w:rsidR="00AF0F76" w:rsidRPr="009D69DA" w:rsidRDefault="00AF0F76" w:rsidP="004274CB">
            <w:pPr>
              <w:spacing w:line="480" w:lineRule="auto"/>
              <w:jc w:val="center"/>
              <w:rPr>
                <w:rFonts w:cs="Times New Roman"/>
                <w:szCs w:val="24"/>
              </w:rPr>
            </w:pPr>
            <w:proofErr w:type="spellStart"/>
            <w:r w:rsidRPr="009D69DA">
              <w:rPr>
                <w:rFonts w:cs="Times New Roman"/>
                <w:szCs w:val="24"/>
              </w:rPr>
              <w:t>Transphorm</w:t>
            </w:r>
            <w:proofErr w:type="spellEnd"/>
          </w:p>
        </w:tc>
        <w:tc>
          <w:tcPr>
            <w:tcW w:w="1696" w:type="dxa"/>
          </w:tcPr>
          <w:p w14:paraId="6EE1F969" w14:textId="77777777" w:rsidR="00AF0F76" w:rsidRPr="009D69DA" w:rsidRDefault="00AF0F76" w:rsidP="004274CB">
            <w:pPr>
              <w:spacing w:line="480" w:lineRule="auto"/>
              <w:jc w:val="center"/>
              <w:rPr>
                <w:rFonts w:cs="Times New Roman"/>
                <w:szCs w:val="24"/>
              </w:rPr>
            </w:pPr>
            <w:r w:rsidRPr="009D69DA">
              <w:rPr>
                <w:rFonts w:cs="Times New Roman"/>
                <w:szCs w:val="24"/>
              </w:rPr>
              <w:t>TP65H035WS</w:t>
            </w:r>
          </w:p>
        </w:tc>
        <w:tc>
          <w:tcPr>
            <w:tcW w:w="1104" w:type="dxa"/>
          </w:tcPr>
          <w:p w14:paraId="6E2A2CC6" w14:textId="77777777" w:rsidR="00AF0F76" w:rsidRPr="009D69DA" w:rsidRDefault="00AF0F76" w:rsidP="004274CB">
            <w:pPr>
              <w:spacing w:line="480" w:lineRule="auto"/>
              <w:jc w:val="center"/>
              <w:rPr>
                <w:rFonts w:cs="Times New Roman"/>
                <w:szCs w:val="24"/>
              </w:rPr>
            </w:pPr>
            <w:r w:rsidRPr="009D69DA">
              <w:rPr>
                <w:rFonts w:cs="Times New Roman"/>
                <w:szCs w:val="24"/>
              </w:rPr>
              <w:t>650</w:t>
            </w:r>
          </w:p>
        </w:tc>
        <w:tc>
          <w:tcPr>
            <w:tcW w:w="841" w:type="dxa"/>
          </w:tcPr>
          <w:p w14:paraId="63049D0A" w14:textId="77777777" w:rsidR="00AF0F76" w:rsidRPr="009D69DA" w:rsidRDefault="00AF0F76" w:rsidP="004274CB">
            <w:pPr>
              <w:spacing w:line="480" w:lineRule="auto"/>
              <w:jc w:val="center"/>
              <w:rPr>
                <w:rFonts w:cs="Times New Roman"/>
                <w:szCs w:val="24"/>
              </w:rPr>
            </w:pPr>
            <w:r w:rsidRPr="009D69DA">
              <w:rPr>
                <w:rFonts w:cs="Times New Roman"/>
                <w:szCs w:val="24"/>
              </w:rPr>
              <w:t>46.5</w:t>
            </w:r>
          </w:p>
        </w:tc>
        <w:tc>
          <w:tcPr>
            <w:tcW w:w="902" w:type="dxa"/>
          </w:tcPr>
          <w:p w14:paraId="4309853D" w14:textId="77777777" w:rsidR="00AF0F76" w:rsidRPr="009D69DA" w:rsidRDefault="00AF0F76" w:rsidP="004274CB">
            <w:pPr>
              <w:spacing w:line="480" w:lineRule="auto"/>
              <w:jc w:val="center"/>
              <w:rPr>
                <w:rFonts w:cs="Times New Roman"/>
                <w:szCs w:val="24"/>
              </w:rPr>
            </w:pPr>
            <w:r w:rsidRPr="009D69DA">
              <w:rPr>
                <w:rFonts w:cs="Times New Roman"/>
                <w:szCs w:val="24"/>
              </w:rPr>
              <w:t>24</w:t>
            </w:r>
          </w:p>
        </w:tc>
        <w:tc>
          <w:tcPr>
            <w:tcW w:w="1388" w:type="dxa"/>
          </w:tcPr>
          <w:p w14:paraId="5F49519F" w14:textId="77777777" w:rsidR="00AF0F76" w:rsidRPr="009D69DA" w:rsidRDefault="00AF0F76" w:rsidP="004274CB">
            <w:pPr>
              <w:spacing w:line="480" w:lineRule="auto"/>
              <w:jc w:val="center"/>
              <w:rPr>
                <w:rFonts w:cs="Times New Roman"/>
                <w:szCs w:val="24"/>
              </w:rPr>
            </w:pPr>
            <w:r w:rsidRPr="009D69DA">
              <w:rPr>
                <w:rFonts w:cs="Times New Roman"/>
                <w:szCs w:val="24"/>
              </w:rPr>
              <w:t>35</w:t>
            </w:r>
          </w:p>
        </w:tc>
        <w:tc>
          <w:tcPr>
            <w:tcW w:w="1533" w:type="dxa"/>
          </w:tcPr>
          <w:p w14:paraId="1ACD2026" w14:textId="77777777" w:rsidR="00AF0F76" w:rsidRPr="009D69DA" w:rsidRDefault="00AF0F76" w:rsidP="004274CB">
            <w:pPr>
              <w:spacing w:line="480" w:lineRule="auto"/>
              <w:jc w:val="center"/>
              <w:rPr>
                <w:rFonts w:cs="Times New Roman"/>
                <w:szCs w:val="24"/>
              </w:rPr>
            </w:pPr>
            <w:r w:rsidRPr="009D69DA">
              <w:rPr>
                <w:rFonts w:cs="Times New Roman"/>
                <w:szCs w:val="24"/>
              </w:rPr>
              <w:t>840</w:t>
            </w:r>
          </w:p>
        </w:tc>
      </w:tr>
      <w:tr w:rsidR="00AF0F76" w14:paraId="0A27D97D" w14:textId="77777777" w:rsidTr="00504B96">
        <w:trPr>
          <w:jc w:val="center"/>
        </w:trPr>
        <w:tc>
          <w:tcPr>
            <w:tcW w:w="1552" w:type="dxa"/>
            <w:vMerge/>
          </w:tcPr>
          <w:p w14:paraId="08C2BDB3" w14:textId="77777777" w:rsidR="00AF0F76" w:rsidRPr="009D69DA" w:rsidRDefault="00AF0F76" w:rsidP="004274CB">
            <w:pPr>
              <w:spacing w:line="480" w:lineRule="auto"/>
              <w:jc w:val="center"/>
              <w:rPr>
                <w:rFonts w:cs="Times New Roman"/>
                <w:szCs w:val="24"/>
              </w:rPr>
            </w:pPr>
          </w:p>
        </w:tc>
        <w:tc>
          <w:tcPr>
            <w:tcW w:w="1696" w:type="dxa"/>
          </w:tcPr>
          <w:p w14:paraId="31F43F9D" w14:textId="77777777" w:rsidR="00AF0F76" w:rsidRPr="0061341F" w:rsidRDefault="004044E2" w:rsidP="004274CB">
            <w:pPr>
              <w:spacing w:line="480" w:lineRule="auto"/>
              <w:jc w:val="center"/>
              <w:rPr>
                <w:rFonts w:cs="Times New Roman"/>
                <w:szCs w:val="24"/>
              </w:rPr>
            </w:pPr>
            <w:hyperlink r:id="rId14" w:history="1">
              <w:r w:rsidR="00AF0F76" w:rsidRPr="0061341F">
                <w:rPr>
                  <w:rStyle w:val="Hyperlink"/>
                  <w:rFonts w:cs="Times New Roman"/>
                  <w:color w:val="auto"/>
                  <w:szCs w:val="24"/>
                  <w:u w:val="none"/>
                  <w:bdr w:val="none" w:sz="0" w:space="0" w:color="auto" w:frame="1"/>
                </w:rPr>
                <w:t>TP90H050WS</w:t>
              </w:r>
            </w:hyperlink>
          </w:p>
        </w:tc>
        <w:tc>
          <w:tcPr>
            <w:tcW w:w="1104" w:type="dxa"/>
          </w:tcPr>
          <w:p w14:paraId="02393DBC" w14:textId="77777777" w:rsidR="00AF0F76" w:rsidRPr="009D69DA" w:rsidRDefault="00AF0F76" w:rsidP="004274CB">
            <w:pPr>
              <w:spacing w:line="480" w:lineRule="auto"/>
              <w:jc w:val="center"/>
              <w:rPr>
                <w:rFonts w:cs="Times New Roman"/>
                <w:szCs w:val="24"/>
              </w:rPr>
            </w:pPr>
            <w:r w:rsidRPr="009D69DA">
              <w:rPr>
                <w:rFonts w:cs="Times New Roman"/>
                <w:szCs w:val="24"/>
              </w:rPr>
              <w:t>900</w:t>
            </w:r>
          </w:p>
        </w:tc>
        <w:tc>
          <w:tcPr>
            <w:tcW w:w="841" w:type="dxa"/>
          </w:tcPr>
          <w:p w14:paraId="690204A6" w14:textId="77777777" w:rsidR="00AF0F76" w:rsidRPr="009D69DA" w:rsidRDefault="00AF0F76" w:rsidP="004274CB">
            <w:pPr>
              <w:spacing w:line="480" w:lineRule="auto"/>
              <w:jc w:val="center"/>
              <w:rPr>
                <w:rFonts w:cs="Times New Roman"/>
                <w:szCs w:val="24"/>
              </w:rPr>
            </w:pPr>
            <w:r w:rsidRPr="009D69DA">
              <w:rPr>
                <w:rFonts w:cs="Times New Roman"/>
                <w:szCs w:val="24"/>
              </w:rPr>
              <w:t>50</w:t>
            </w:r>
          </w:p>
        </w:tc>
        <w:tc>
          <w:tcPr>
            <w:tcW w:w="902" w:type="dxa"/>
          </w:tcPr>
          <w:p w14:paraId="0D794CB8" w14:textId="77777777" w:rsidR="00AF0F76" w:rsidRPr="009D69DA" w:rsidRDefault="00AF0F76" w:rsidP="004274CB">
            <w:pPr>
              <w:spacing w:line="480" w:lineRule="auto"/>
              <w:jc w:val="center"/>
              <w:rPr>
                <w:rFonts w:cs="Times New Roman"/>
                <w:szCs w:val="24"/>
              </w:rPr>
            </w:pPr>
            <w:r w:rsidRPr="009D69DA">
              <w:rPr>
                <w:rFonts w:cs="Times New Roman"/>
                <w:szCs w:val="24"/>
              </w:rPr>
              <w:t>15</w:t>
            </w:r>
          </w:p>
        </w:tc>
        <w:tc>
          <w:tcPr>
            <w:tcW w:w="1388" w:type="dxa"/>
          </w:tcPr>
          <w:p w14:paraId="0180F55B" w14:textId="77777777" w:rsidR="00AF0F76" w:rsidRPr="009D69DA" w:rsidRDefault="00AF0F76" w:rsidP="004274CB">
            <w:pPr>
              <w:spacing w:line="480" w:lineRule="auto"/>
              <w:jc w:val="center"/>
              <w:rPr>
                <w:rFonts w:cs="Times New Roman"/>
                <w:szCs w:val="24"/>
              </w:rPr>
            </w:pPr>
            <w:r w:rsidRPr="009D69DA">
              <w:rPr>
                <w:rFonts w:cs="Times New Roman"/>
                <w:szCs w:val="24"/>
              </w:rPr>
              <w:t>50</w:t>
            </w:r>
          </w:p>
        </w:tc>
        <w:tc>
          <w:tcPr>
            <w:tcW w:w="1533" w:type="dxa"/>
          </w:tcPr>
          <w:p w14:paraId="4B51549D" w14:textId="77777777" w:rsidR="00AF0F76" w:rsidRPr="009D69DA" w:rsidRDefault="00AF0F76" w:rsidP="004274CB">
            <w:pPr>
              <w:spacing w:line="480" w:lineRule="auto"/>
              <w:jc w:val="center"/>
              <w:rPr>
                <w:rFonts w:cs="Times New Roman"/>
                <w:szCs w:val="24"/>
              </w:rPr>
            </w:pPr>
            <w:r w:rsidRPr="009D69DA">
              <w:rPr>
                <w:rFonts w:cs="Times New Roman"/>
                <w:szCs w:val="24"/>
              </w:rPr>
              <w:t>750</w:t>
            </w:r>
          </w:p>
        </w:tc>
      </w:tr>
      <w:tr w:rsidR="00AF0F76" w14:paraId="17F85482" w14:textId="77777777" w:rsidTr="00504B96">
        <w:trPr>
          <w:jc w:val="center"/>
        </w:trPr>
        <w:tc>
          <w:tcPr>
            <w:tcW w:w="1552" w:type="dxa"/>
            <w:vMerge w:val="restart"/>
          </w:tcPr>
          <w:p w14:paraId="35CF562B" w14:textId="77777777" w:rsidR="00AF0F76" w:rsidRPr="009D69DA" w:rsidRDefault="00AF0F76" w:rsidP="004274CB">
            <w:pPr>
              <w:spacing w:line="480" w:lineRule="auto"/>
              <w:jc w:val="center"/>
              <w:rPr>
                <w:rFonts w:cs="Times New Roman"/>
                <w:szCs w:val="24"/>
              </w:rPr>
            </w:pPr>
            <w:r w:rsidRPr="009D69DA">
              <w:rPr>
                <w:rFonts w:cs="Times New Roman"/>
                <w:szCs w:val="24"/>
              </w:rPr>
              <w:t>Efficient Power Conversion</w:t>
            </w:r>
          </w:p>
        </w:tc>
        <w:tc>
          <w:tcPr>
            <w:tcW w:w="1696" w:type="dxa"/>
          </w:tcPr>
          <w:p w14:paraId="6E298D94" w14:textId="77777777" w:rsidR="00AF0F76" w:rsidRPr="009D69DA" w:rsidRDefault="00AF0F76" w:rsidP="004274CB">
            <w:pPr>
              <w:spacing w:line="480" w:lineRule="auto"/>
              <w:jc w:val="center"/>
              <w:rPr>
                <w:rFonts w:cs="Times New Roman"/>
                <w:szCs w:val="24"/>
              </w:rPr>
            </w:pPr>
            <w:r w:rsidRPr="009D69DA">
              <w:rPr>
                <w:rFonts w:cs="Times New Roman"/>
                <w:szCs w:val="24"/>
              </w:rPr>
              <w:t>EPC2023</w:t>
            </w:r>
          </w:p>
        </w:tc>
        <w:tc>
          <w:tcPr>
            <w:tcW w:w="1104" w:type="dxa"/>
          </w:tcPr>
          <w:p w14:paraId="4B295E6D" w14:textId="77777777" w:rsidR="00AF0F76" w:rsidRPr="009D69DA" w:rsidRDefault="00AF0F76" w:rsidP="004274CB">
            <w:pPr>
              <w:spacing w:line="480" w:lineRule="auto"/>
              <w:jc w:val="center"/>
              <w:rPr>
                <w:rFonts w:cs="Times New Roman"/>
                <w:szCs w:val="24"/>
              </w:rPr>
            </w:pPr>
            <w:r w:rsidRPr="009D69DA">
              <w:rPr>
                <w:rFonts w:cs="Times New Roman"/>
                <w:szCs w:val="24"/>
              </w:rPr>
              <w:t>30</w:t>
            </w:r>
          </w:p>
        </w:tc>
        <w:tc>
          <w:tcPr>
            <w:tcW w:w="841" w:type="dxa"/>
          </w:tcPr>
          <w:p w14:paraId="0D185896" w14:textId="77777777" w:rsidR="00AF0F76" w:rsidRPr="009D69DA" w:rsidRDefault="00AF0F76" w:rsidP="004274CB">
            <w:pPr>
              <w:spacing w:line="480" w:lineRule="auto"/>
              <w:jc w:val="center"/>
              <w:rPr>
                <w:rFonts w:cs="Times New Roman"/>
                <w:szCs w:val="24"/>
              </w:rPr>
            </w:pPr>
            <w:r w:rsidRPr="009D69DA">
              <w:rPr>
                <w:rFonts w:cs="Times New Roman"/>
                <w:szCs w:val="24"/>
              </w:rPr>
              <w:t>90</w:t>
            </w:r>
          </w:p>
        </w:tc>
        <w:tc>
          <w:tcPr>
            <w:tcW w:w="902" w:type="dxa"/>
          </w:tcPr>
          <w:p w14:paraId="7A0B35ED" w14:textId="77777777" w:rsidR="00AF0F76" w:rsidRPr="009D69DA" w:rsidRDefault="00AF0F76" w:rsidP="004274CB">
            <w:pPr>
              <w:spacing w:line="480" w:lineRule="auto"/>
              <w:jc w:val="center"/>
              <w:rPr>
                <w:rFonts w:cs="Times New Roman"/>
                <w:szCs w:val="24"/>
              </w:rPr>
            </w:pPr>
            <w:r w:rsidRPr="009D69DA">
              <w:rPr>
                <w:rFonts w:cs="Times New Roman"/>
                <w:szCs w:val="24"/>
              </w:rPr>
              <w:t>19</w:t>
            </w:r>
          </w:p>
        </w:tc>
        <w:tc>
          <w:tcPr>
            <w:tcW w:w="1388" w:type="dxa"/>
          </w:tcPr>
          <w:p w14:paraId="1B20B139" w14:textId="77777777" w:rsidR="00AF0F76" w:rsidRPr="009D69DA" w:rsidRDefault="00AF0F76" w:rsidP="004274CB">
            <w:pPr>
              <w:spacing w:line="480" w:lineRule="auto"/>
              <w:jc w:val="center"/>
              <w:rPr>
                <w:rFonts w:cs="Times New Roman"/>
                <w:szCs w:val="24"/>
              </w:rPr>
            </w:pPr>
            <w:r w:rsidRPr="009D69DA">
              <w:rPr>
                <w:rFonts w:cs="Times New Roman"/>
                <w:szCs w:val="24"/>
              </w:rPr>
              <w:t>1.15</w:t>
            </w:r>
          </w:p>
        </w:tc>
        <w:tc>
          <w:tcPr>
            <w:tcW w:w="1533" w:type="dxa"/>
          </w:tcPr>
          <w:p w14:paraId="503B8F61" w14:textId="77777777" w:rsidR="00AF0F76" w:rsidRPr="009D69DA" w:rsidRDefault="00AF0F76" w:rsidP="004274CB">
            <w:pPr>
              <w:spacing w:line="480" w:lineRule="auto"/>
              <w:jc w:val="center"/>
              <w:rPr>
                <w:rFonts w:cs="Times New Roman"/>
                <w:szCs w:val="24"/>
              </w:rPr>
            </w:pPr>
            <w:r w:rsidRPr="009D69DA">
              <w:rPr>
                <w:rFonts w:cs="Times New Roman"/>
                <w:szCs w:val="24"/>
              </w:rPr>
              <w:t>21.85</w:t>
            </w:r>
          </w:p>
        </w:tc>
      </w:tr>
      <w:tr w:rsidR="00AF0F76" w14:paraId="69C78DA7" w14:textId="77777777" w:rsidTr="00504B96">
        <w:trPr>
          <w:jc w:val="center"/>
        </w:trPr>
        <w:tc>
          <w:tcPr>
            <w:tcW w:w="1552" w:type="dxa"/>
            <w:vMerge/>
          </w:tcPr>
          <w:p w14:paraId="2CCEB1A8" w14:textId="77777777" w:rsidR="00AF0F76" w:rsidRPr="009D69DA" w:rsidRDefault="00AF0F76" w:rsidP="004274CB">
            <w:pPr>
              <w:spacing w:line="480" w:lineRule="auto"/>
              <w:jc w:val="center"/>
              <w:rPr>
                <w:rFonts w:cs="Times New Roman"/>
                <w:szCs w:val="24"/>
              </w:rPr>
            </w:pPr>
          </w:p>
        </w:tc>
        <w:tc>
          <w:tcPr>
            <w:tcW w:w="1696" w:type="dxa"/>
          </w:tcPr>
          <w:p w14:paraId="108236E0" w14:textId="77777777" w:rsidR="00AF0F76" w:rsidRPr="009D69DA" w:rsidRDefault="00AF0F76" w:rsidP="004274CB">
            <w:pPr>
              <w:spacing w:line="480" w:lineRule="auto"/>
              <w:jc w:val="center"/>
              <w:rPr>
                <w:rFonts w:cs="Times New Roman"/>
                <w:szCs w:val="24"/>
              </w:rPr>
            </w:pPr>
            <w:r w:rsidRPr="009D69DA">
              <w:rPr>
                <w:rFonts w:cs="Times New Roman"/>
                <w:szCs w:val="24"/>
              </w:rPr>
              <w:t>EPC2022</w:t>
            </w:r>
          </w:p>
        </w:tc>
        <w:tc>
          <w:tcPr>
            <w:tcW w:w="1104" w:type="dxa"/>
          </w:tcPr>
          <w:p w14:paraId="6E7FF5BB" w14:textId="77777777" w:rsidR="00AF0F76" w:rsidRPr="009D69DA" w:rsidRDefault="00AF0F76" w:rsidP="004274CB">
            <w:pPr>
              <w:spacing w:line="480" w:lineRule="auto"/>
              <w:jc w:val="center"/>
              <w:rPr>
                <w:rFonts w:cs="Times New Roman"/>
                <w:szCs w:val="24"/>
              </w:rPr>
            </w:pPr>
            <w:r w:rsidRPr="009D69DA">
              <w:rPr>
                <w:rFonts w:cs="Times New Roman"/>
                <w:szCs w:val="24"/>
              </w:rPr>
              <w:t>100</w:t>
            </w:r>
          </w:p>
        </w:tc>
        <w:tc>
          <w:tcPr>
            <w:tcW w:w="841" w:type="dxa"/>
          </w:tcPr>
          <w:p w14:paraId="3E02F647" w14:textId="77777777" w:rsidR="00AF0F76" w:rsidRPr="009D69DA" w:rsidRDefault="00AF0F76" w:rsidP="004274CB">
            <w:pPr>
              <w:spacing w:line="480" w:lineRule="auto"/>
              <w:jc w:val="center"/>
              <w:rPr>
                <w:rFonts w:cs="Times New Roman"/>
                <w:szCs w:val="24"/>
              </w:rPr>
            </w:pPr>
            <w:r w:rsidRPr="009D69DA">
              <w:rPr>
                <w:rFonts w:cs="Times New Roman"/>
                <w:szCs w:val="24"/>
              </w:rPr>
              <w:t>90</w:t>
            </w:r>
          </w:p>
        </w:tc>
        <w:tc>
          <w:tcPr>
            <w:tcW w:w="902" w:type="dxa"/>
          </w:tcPr>
          <w:p w14:paraId="12AED8A3" w14:textId="77777777" w:rsidR="00AF0F76" w:rsidRPr="009D69DA" w:rsidRDefault="00AF0F76" w:rsidP="004274CB">
            <w:pPr>
              <w:spacing w:line="480" w:lineRule="auto"/>
              <w:jc w:val="center"/>
              <w:rPr>
                <w:rFonts w:cs="Times New Roman"/>
                <w:szCs w:val="24"/>
              </w:rPr>
            </w:pPr>
            <w:r w:rsidRPr="009D69DA">
              <w:rPr>
                <w:rFonts w:cs="Times New Roman"/>
                <w:szCs w:val="24"/>
              </w:rPr>
              <w:t>13</w:t>
            </w:r>
          </w:p>
        </w:tc>
        <w:tc>
          <w:tcPr>
            <w:tcW w:w="1388" w:type="dxa"/>
          </w:tcPr>
          <w:p w14:paraId="58B9ACB2" w14:textId="77777777" w:rsidR="00AF0F76" w:rsidRPr="009D69DA" w:rsidRDefault="00AF0F76" w:rsidP="004274CB">
            <w:pPr>
              <w:spacing w:line="480" w:lineRule="auto"/>
              <w:jc w:val="center"/>
              <w:rPr>
                <w:rFonts w:cs="Times New Roman"/>
                <w:szCs w:val="24"/>
              </w:rPr>
            </w:pPr>
            <w:r w:rsidRPr="009D69DA">
              <w:rPr>
                <w:rFonts w:cs="Times New Roman"/>
                <w:szCs w:val="24"/>
              </w:rPr>
              <w:t>2.4</w:t>
            </w:r>
          </w:p>
        </w:tc>
        <w:tc>
          <w:tcPr>
            <w:tcW w:w="1533" w:type="dxa"/>
          </w:tcPr>
          <w:p w14:paraId="66230D71" w14:textId="77777777" w:rsidR="00AF0F76" w:rsidRPr="009D69DA" w:rsidRDefault="00AF0F76" w:rsidP="004274CB">
            <w:pPr>
              <w:spacing w:line="480" w:lineRule="auto"/>
              <w:jc w:val="center"/>
              <w:rPr>
                <w:rFonts w:cs="Times New Roman"/>
                <w:szCs w:val="24"/>
              </w:rPr>
            </w:pPr>
            <w:r w:rsidRPr="009D69DA">
              <w:rPr>
                <w:rFonts w:cs="Times New Roman"/>
                <w:szCs w:val="24"/>
              </w:rPr>
              <w:t>31.2</w:t>
            </w:r>
          </w:p>
        </w:tc>
      </w:tr>
      <w:tr w:rsidR="00AF0F76" w14:paraId="7F58C312" w14:textId="77777777" w:rsidTr="00504B96">
        <w:trPr>
          <w:jc w:val="center"/>
        </w:trPr>
        <w:tc>
          <w:tcPr>
            <w:tcW w:w="1552" w:type="dxa"/>
            <w:vMerge/>
          </w:tcPr>
          <w:p w14:paraId="27922533" w14:textId="77777777" w:rsidR="00AF0F76" w:rsidRPr="009D69DA" w:rsidRDefault="00AF0F76" w:rsidP="004274CB">
            <w:pPr>
              <w:spacing w:line="480" w:lineRule="auto"/>
              <w:jc w:val="center"/>
              <w:rPr>
                <w:rFonts w:cs="Times New Roman"/>
                <w:szCs w:val="24"/>
              </w:rPr>
            </w:pPr>
          </w:p>
        </w:tc>
        <w:tc>
          <w:tcPr>
            <w:tcW w:w="1696" w:type="dxa"/>
          </w:tcPr>
          <w:p w14:paraId="2CA9CDBA" w14:textId="77777777" w:rsidR="00AF0F76" w:rsidRPr="009D69DA" w:rsidRDefault="00AF0F76" w:rsidP="004274CB">
            <w:pPr>
              <w:spacing w:line="480" w:lineRule="auto"/>
              <w:jc w:val="center"/>
              <w:rPr>
                <w:rFonts w:cs="Times New Roman"/>
                <w:szCs w:val="24"/>
              </w:rPr>
            </w:pPr>
            <w:r w:rsidRPr="009D69DA">
              <w:rPr>
                <w:rFonts w:cs="Times New Roman"/>
                <w:szCs w:val="24"/>
              </w:rPr>
              <w:t>EPC2034C</w:t>
            </w:r>
          </w:p>
        </w:tc>
        <w:tc>
          <w:tcPr>
            <w:tcW w:w="1104" w:type="dxa"/>
          </w:tcPr>
          <w:p w14:paraId="094614E4" w14:textId="77777777" w:rsidR="00AF0F76" w:rsidRPr="009D69DA" w:rsidRDefault="00AF0F76" w:rsidP="004274CB">
            <w:pPr>
              <w:spacing w:line="480" w:lineRule="auto"/>
              <w:jc w:val="center"/>
              <w:rPr>
                <w:rFonts w:cs="Times New Roman"/>
                <w:szCs w:val="24"/>
              </w:rPr>
            </w:pPr>
            <w:r w:rsidRPr="009D69DA">
              <w:rPr>
                <w:rFonts w:cs="Times New Roman"/>
                <w:szCs w:val="24"/>
              </w:rPr>
              <w:t>200</w:t>
            </w:r>
          </w:p>
        </w:tc>
        <w:tc>
          <w:tcPr>
            <w:tcW w:w="841" w:type="dxa"/>
          </w:tcPr>
          <w:p w14:paraId="609C2AC5" w14:textId="77777777" w:rsidR="00AF0F76" w:rsidRPr="009D69DA" w:rsidRDefault="00AF0F76" w:rsidP="004274CB">
            <w:pPr>
              <w:spacing w:line="480" w:lineRule="auto"/>
              <w:jc w:val="center"/>
              <w:rPr>
                <w:rFonts w:cs="Times New Roman"/>
                <w:szCs w:val="24"/>
              </w:rPr>
            </w:pPr>
            <w:r w:rsidRPr="009D69DA">
              <w:rPr>
                <w:rFonts w:cs="Times New Roman"/>
                <w:szCs w:val="24"/>
              </w:rPr>
              <w:t>48</w:t>
            </w:r>
          </w:p>
        </w:tc>
        <w:tc>
          <w:tcPr>
            <w:tcW w:w="902" w:type="dxa"/>
          </w:tcPr>
          <w:p w14:paraId="6221AD64" w14:textId="77777777" w:rsidR="00AF0F76" w:rsidRPr="009D69DA" w:rsidRDefault="00AF0F76" w:rsidP="004274CB">
            <w:pPr>
              <w:spacing w:line="480" w:lineRule="auto"/>
              <w:jc w:val="center"/>
              <w:rPr>
                <w:rFonts w:cs="Times New Roman"/>
                <w:szCs w:val="24"/>
              </w:rPr>
            </w:pPr>
            <w:r w:rsidRPr="009D69DA">
              <w:rPr>
                <w:rFonts w:cs="Times New Roman"/>
                <w:szCs w:val="24"/>
              </w:rPr>
              <w:t>11.1</w:t>
            </w:r>
          </w:p>
        </w:tc>
        <w:tc>
          <w:tcPr>
            <w:tcW w:w="1388" w:type="dxa"/>
          </w:tcPr>
          <w:p w14:paraId="4105CFC3" w14:textId="77777777" w:rsidR="00AF0F76" w:rsidRPr="009D69DA" w:rsidRDefault="00AF0F76" w:rsidP="004274CB">
            <w:pPr>
              <w:spacing w:line="480" w:lineRule="auto"/>
              <w:jc w:val="center"/>
              <w:rPr>
                <w:rFonts w:cs="Times New Roman"/>
                <w:szCs w:val="24"/>
              </w:rPr>
            </w:pPr>
            <w:r w:rsidRPr="009D69DA">
              <w:rPr>
                <w:rFonts w:cs="Times New Roman"/>
                <w:szCs w:val="24"/>
              </w:rPr>
              <w:t>6</w:t>
            </w:r>
          </w:p>
        </w:tc>
        <w:tc>
          <w:tcPr>
            <w:tcW w:w="1533" w:type="dxa"/>
          </w:tcPr>
          <w:p w14:paraId="17003E0A" w14:textId="77777777" w:rsidR="00AF0F76" w:rsidRPr="009D69DA" w:rsidRDefault="00AF0F76" w:rsidP="004274CB">
            <w:pPr>
              <w:spacing w:line="480" w:lineRule="auto"/>
              <w:jc w:val="center"/>
              <w:rPr>
                <w:rFonts w:cs="Times New Roman"/>
                <w:szCs w:val="24"/>
              </w:rPr>
            </w:pPr>
            <w:r w:rsidRPr="009D69DA">
              <w:rPr>
                <w:rFonts w:cs="Times New Roman"/>
                <w:szCs w:val="24"/>
              </w:rPr>
              <w:t>66.6</w:t>
            </w:r>
          </w:p>
        </w:tc>
      </w:tr>
      <w:tr w:rsidR="00AF0F76" w14:paraId="431DD22C" w14:textId="77777777" w:rsidTr="00504B96">
        <w:trPr>
          <w:jc w:val="center"/>
        </w:trPr>
        <w:tc>
          <w:tcPr>
            <w:tcW w:w="1552" w:type="dxa"/>
          </w:tcPr>
          <w:p w14:paraId="0B4087A6" w14:textId="77777777" w:rsidR="00AF0F76" w:rsidRPr="009D69DA" w:rsidRDefault="00AF0F76" w:rsidP="004274CB">
            <w:pPr>
              <w:spacing w:line="480" w:lineRule="auto"/>
              <w:jc w:val="center"/>
              <w:rPr>
                <w:rFonts w:cs="Times New Roman"/>
                <w:szCs w:val="24"/>
              </w:rPr>
            </w:pPr>
            <w:r w:rsidRPr="009D69DA">
              <w:rPr>
                <w:rFonts w:cs="Times New Roman"/>
                <w:szCs w:val="24"/>
              </w:rPr>
              <w:t>Panasonic</w:t>
            </w:r>
          </w:p>
        </w:tc>
        <w:tc>
          <w:tcPr>
            <w:tcW w:w="1696" w:type="dxa"/>
          </w:tcPr>
          <w:p w14:paraId="45A09364" w14:textId="77777777" w:rsidR="00AF0F76" w:rsidRPr="009D69DA" w:rsidRDefault="00AF0F76" w:rsidP="004274CB">
            <w:pPr>
              <w:spacing w:line="480" w:lineRule="auto"/>
              <w:jc w:val="center"/>
              <w:rPr>
                <w:rFonts w:cs="Times New Roman"/>
                <w:szCs w:val="24"/>
              </w:rPr>
            </w:pPr>
            <w:r w:rsidRPr="009D69DA">
              <w:rPr>
                <w:rFonts w:cs="Times New Roman"/>
                <w:szCs w:val="24"/>
              </w:rPr>
              <w:t>PGA26E06BA</w:t>
            </w:r>
          </w:p>
        </w:tc>
        <w:tc>
          <w:tcPr>
            <w:tcW w:w="1104" w:type="dxa"/>
          </w:tcPr>
          <w:p w14:paraId="3C4343FC" w14:textId="77777777" w:rsidR="00AF0F76" w:rsidRPr="009D69DA" w:rsidRDefault="00AF0F76" w:rsidP="004274CB">
            <w:pPr>
              <w:spacing w:line="480" w:lineRule="auto"/>
              <w:jc w:val="center"/>
              <w:rPr>
                <w:rFonts w:cs="Times New Roman"/>
                <w:szCs w:val="24"/>
              </w:rPr>
            </w:pPr>
            <w:r w:rsidRPr="009D69DA">
              <w:rPr>
                <w:rFonts w:cs="Times New Roman"/>
                <w:szCs w:val="24"/>
              </w:rPr>
              <w:t>600</w:t>
            </w:r>
          </w:p>
        </w:tc>
        <w:tc>
          <w:tcPr>
            <w:tcW w:w="841" w:type="dxa"/>
          </w:tcPr>
          <w:p w14:paraId="7B940085" w14:textId="77777777" w:rsidR="00AF0F76" w:rsidRPr="009D69DA" w:rsidRDefault="00AF0F76" w:rsidP="004274CB">
            <w:pPr>
              <w:spacing w:line="480" w:lineRule="auto"/>
              <w:jc w:val="center"/>
              <w:rPr>
                <w:rFonts w:cs="Times New Roman"/>
                <w:szCs w:val="24"/>
              </w:rPr>
            </w:pPr>
            <w:r w:rsidRPr="009D69DA">
              <w:rPr>
                <w:rFonts w:cs="Times New Roman"/>
                <w:szCs w:val="24"/>
              </w:rPr>
              <w:t>31</w:t>
            </w:r>
          </w:p>
        </w:tc>
        <w:tc>
          <w:tcPr>
            <w:tcW w:w="902" w:type="dxa"/>
          </w:tcPr>
          <w:p w14:paraId="77E4F6AF" w14:textId="77777777" w:rsidR="00AF0F76" w:rsidRPr="009D69DA" w:rsidRDefault="00AF0F76" w:rsidP="004274CB">
            <w:pPr>
              <w:spacing w:line="480" w:lineRule="auto"/>
              <w:jc w:val="center"/>
              <w:rPr>
                <w:rFonts w:cs="Times New Roman"/>
                <w:szCs w:val="24"/>
              </w:rPr>
            </w:pPr>
            <w:r w:rsidRPr="009D69DA">
              <w:rPr>
                <w:rFonts w:cs="Times New Roman"/>
                <w:szCs w:val="24"/>
              </w:rPr>
              <w:t>32</w:t>
            </w:r>
          </w:p>
        </w:tc>
        <w:tc>
          <w:tcPr>
            <w:tcW w:w="1388" w:type="dxa"/>
          </w:tcPr>
          <w:p w14:paraId="25D887E5" w14:textId="77777777" w:rsidR="00AF0F76" w:rsidRPr="009D69DA" w:rsidRDefault="00AF0F76" w:rsidP="004274CB">
            <w:pPr>
              <w:spacing w:line="480" w:lineRule="auto"/>
              <w:jc w:val="center"/>
              <w:rPr>
                <w:rFonts w:cs="Times New Roman"/>
                <w:szCs w:val="24"/>
              </w:rPr>
            </w:pPr>
            <w:r w:rsidRPr="009D69DA">
              <w:rPr>
                <w:rFonts w:cs="Times New Roman"/>
                <w:szCs w:val="24"/>
              </w:rPr>
              <w:t>56</w:t>
            </w:r>
          </w:p>
        </w:tc>
        <w:tc>
          <w:tcPr>
            <w:tcW w:w="1533" w:type="dxa"/>
          </w:tcPr>
          <w:p w14:paraId="7EE21A74" w14:textId="77777777" w:rsidR="00AF0F76" w:rsidRPr="009D69DA" w:rsidRDefault="00AF0F76" w:rsidP="004274CB">
            <w:pPr>
              <w:spacing w:line="480" w:lineRule="auto"/>
              <w:jc w:val="center"/>
              <w:rPr>
                <w:rFonts w:cs="Times New Roman"/>
                <w:szCs w:val="24"/>
              </w:rPr>
            </w:pPr>
            <w:r w:rsidRPr="009D69DA">
              <w:rPr>
                <w:rFonts w:cs="Times New Roman"/>
                <w:szCs w:val="24"/>
              </w:rPr>
              <w:t>1792</w:t>
            </w:r>
          </w:p>
        </w:tc>
      </w:tr>
      <w:tr w:rsidR="00AF0F76" w14:paraId="1D2EA139" w14:textId="77777777" w:rsidTr="00504B96">
        <w:trPr>
          <w:jc w:val="center"/>
        </w:trPr>
        <w:tc>
          <w:tcPr>
            <w:tcW w:w="1552" w:type="dxa"/>
          </w:tcPr>
          <w:p w14:paraId="6A14A98A" w14:textId="77777777" w:rsidR="00AF0F76" w:rsidRPr="009D69DA" w:rsidRDefault="00AF0F76" w:rsidP="004274CB">
            <w:pPr>
              <w:spacing w:line="480" w:lineRule="auto"/>
              <w:jc w:val="center"/>
              <w:rPr>
                <w:rFonts w:cs="Times New Roman"/>
                <w:szCs w:val="24"/>
              </w:rPr>
            </w:pPr>
            <w:r w:rsidRPr="009D69DA">
              <w:rPr>
                <w:rFonts w:cs="Times New Roman"/>
                <w:szCs w:val="24"/>
              </w:rPr>
              <w:t>Infineon</w:t>
            </w:r>
          </w:p>
        </w:tc>
        <w:tc>
          <w:tcPr>
            <w:tcW w:w="1696" w:type="dxa"/>
          </w:tcPr>
          <w:p w14:paraId="35B8FEE1" w14:textId="77777777" w:rsidR="00AF0F76" w:rsidRPr="0061341F" w:rsidRDefault="004044E2" w:rsidP="004274CB">
            <w:pPr>
              <w:spacing w:line="480" w:lineRule="auto"/>
              <w:jc w:val="center"/>
              <w:rPr>
                <w:rFonts w:cs="Times New Roman"/>
                <w:szCs w:val="24"/>
              </w:rPr>
            </w:pPr>
            <w:hyperlink r:id="rId15" w:tgtFrame="_blank" w:history="1">
              <w:r w:rsidR="00AF0F76" w:rsidRPr="0061341F">
                <w:rPr>
                  <w:rStyle w:val="Hyperlink"/>
                  <w:rFonts w:cs="Times New Roman"/>
                  <w:color w:val="auto"/>
                  <w:szCs w:val="24"/>
                  <w:u w:val="none"/>
                </w:rPr>
                <w:t>IGO60R070D1</w:t>
              </w:r>
            </w:hyperlink>
          </w:p>
        </w:tc>
        <w:tc>
          <w:tcPr>
            <w:tcW w:w="1104" w:type="dxa"/>
          </w:tcPr>
          <w:p w14:paraId="1516DF39" w14:textId="77777777" w:rsidR="00AF0F76" w:rsidRPr="009D69DA" w:rsidRDefault="00AF0F76" w:rsidP="004274CB">
            <w:pPr>
              <w:spacing w:line="480" w:lineRule="auto"/>
              <w:jc w:val="center"/>
              <w:rPr>
                <w:rFonts w:cs="Times New Roman"/>
                <w:szCs w:val="24"/>
              </w:rPr>
            </w:pPr>
            <w:r w:rsidRPr="009D69DA">
              <w:rPr>
                <w:rFonts w:cs="Times New Roman"/>
                <w:szCs w:val="24"/>
              </w:rPr>
              <w:t>600</w:t>
            </w:r>
          </w:p>
        </w:tc>
        <w:tc>
          <w:tcPr>
            <w:tcW w:w="841" w:type="dxa"/>
          </w:tcPr>
          <w:p w14:paraId="297E4D3F" w14:textId="77777777" w:rsidR="00AF0F76" w:rsidRPr="009D69DA" w:rsidRDefault="00AF0F76" w:rsidP="004274CB">
            <w:pPr>
              <w:spacing w:line="480" w:lineRule="auto"/>
              <w:jc w:val="center"/>
              <w:rPr>
                <w:rFonts w:cs="Times New Roman"/>
                <w:szCs w:val="24"/>
              </w:rPr>
            </w:pPr>
            <w:r w:rsidRPr="009D69DA">
              <w:rPr>
                <w:rFonts w:cs="Times New Roman"/>
                <w:szCs w:val="24"/>
              </w:rPr>
              <w:t>31</w:t>
            </w:r>
          </w:p>
        </w:tc>
        <w:tc>
          <w:tcPr>
            <w:tcW w:w="902" w:type="dxa"/>
          </w:tcPr>
          <w:p w14:paraId="6D6644EC" w14:textId="77777777" w:rsidR="00AF0F76" w:rsidRPr="009D69DA" w:rsidRDefault="00AF0F76" w:rsidP="004274CB">
            <w:pPr>
              <w:spacing w:line="480" w:lineRule="auto"/>
              <w:jc w:val="center"/>
              <w:rPr>
                <w:rFonts w:cs="Times New Roman"/>
                <w:szCs w:val="24"/>
              </w:rPr>
            </w:pPr>
            <w:r w:rsidRPr="009D69DA">
              <w:rPr>
                <w:rFonts w:cs="Times New Roman"/>
                <w:szCs w:val="24"/>
              </w:rPr>
              <w:t>5.8</w:t>
            </w:r>
          </w:p>
        </w:tc>
        <w:tc>
          <w:tcPr>
            <w:tcW w:w="1388" w:type="dxa"/>
          </w:tcPr>
          <w:p w14:paraId="076F062D" w14:textId="77777777" w:rsidR="00AF0F76" w:rsidRPr="009D69DA" w:rsidRDefault="00AF0F76" w:rsidP="004274CB">
            <w:pPr>
              <w:spacing w:line="480" w:lineRule="auto"/>
              <w:jc w:val="center"/>
              <w:rPr>
                <w:rFonts w:cs="Times New Roman"/>
                <w:szCs w:val="24"/>
              </w:rPr>
            </w:pPr>
            <w:r w:rsidRPr="009D69DA">
              <w:rPr>
                <w:rFonts w:cs="Times New Roman"/>
                <w:szCs w:val="24"/>
              </w:rPr>
              <w:t>70</w:t>
            </w:r>
          </w:p>
        </w:tc>
        <w:tc>
          <w:tcPr>
            <w:tcW w:w="1533" w:type="dxa"/>
          </w:tcPr>
          <w:p w14:paraId="494CAA50" w14:textId="77777777" w:rsidR="00AF0F76" w:rsidRPr="009D69DA" w:rsidRDefault="00AF0F76" w:rsidP="004274CB">
            <w:pPr>
              <w:spacing w:line="480" w:lineRule="auto"/>
              <w:jc w:val="center"/>
              <w:rPr>
                <w:rFonts w:cs="Times New Roman"/>
                <w:szCs w:val="24"/>
              </w:rPr>
            </w:pPr>
            <w:r w:rsidRPr="009D69DA">
              <w:rPr>
                <w:rFonts w:cs="Times New Roman"/>
                <w:szCs w:val="24"/>
              </w:rPr>
              <w:t>406</w:t>
            </w:r>
          </w:p>
        </w:tc>
      </w:tr>
    </w:tbl>
    <w:p w14:paraId="20EBB93D" w14:textId="77777777" w:rsidR="00AF0F76" w:rsidRDefault="00AF0F76" w:rsidP="00AF0F76">
      <w:pPr>
        <w:spacing w:line="360" w:lineRule="auto"/>
        <w:ind w:firstLine="284"/>
        <w:rPr>
          <w:rFonts w:cs="Times New Roman"/>
          <w:szCs w:val="24"/>
        </w:rPr>
      </w:pPr>
    </w:p>
    <w:p w14:paraId="0E2E0F1D" w14:textId="1401F20C" w:rsidR="00AF0F76" w:rsidRDefault="00AF0F76" w:rsidP="00AF0F76">
      <w:pPr>
        <w:spacing w:line="360" w:lineRule="auto"/>
        <w:ind w:firstLine="284"/>
        <w:rPr>
          <w:rFonts w:cs="Times New Roman"/>
          <w:szCs w:val="24"/>
        </w:rPr>
      </w:pPr>
      <w:r>
        <w:rPr>
          <w:rFonts w:cs="Times New Roman"/>
          <w:szCs w:val="24"/>
        </w:rPr>
        <w:t xml:space="preserve">Among the worldwide GaN market, the North America (NA) play a dominant role in 2019 with more than 33% market share. The main growth in NA area is due to the rising investments in </w:t>
      </w:r>
      <w:proofErr w:type="spellStart"/>
      <w:r>
        <w:rPr>
          <w:rFonts w:cs="Times New Roman"/>
          <w:szCs w:val="24"/>
        </w:rPr>
        <w:t>defense</w:t>
      </w:r>
      <w:proofErr w:type="spellEnd"/>
      <w:r>
        <w:rPr>
          <w:rFonts w:cs="Times New Roman"/>
          <w:szCs w:val="24"/>
        </w:rPr>
        <w:t xml:space="preserve"> and aerospace sector in R&amp;D. meanwhile, the government in NA is accelerating the adoption of energy-efficient power devices and offering corresponding contracts to a variety of companies/manufacturers operating in this continent. On the other hand, Asia Pacific (AP) has been expected to the most emerging region as rapid technical advancements that gives rise to expanded demand with regard</w:t>
      </w:r>
      <w:r w:rsidR="00AE49AA">
        <w:rPr>
          <w:rFonts w:cs="Times New Roman" w:hint="eastAsia"/>
          <w:szCs w:val="24"/>
        </w:rPr>
        <w:t>s</w:t>
      </w:r>
      <w:r>
        <w:rPr>
          <w:rFonts w:cs="Times New Roman"/>
          <w:szCs w:val="24"/>
        </w:rPr>
        <w:t xml:space="preserve"> to efficient, high performance RF components. Countries in this region, such as China and Japan have </w:t>
      </w:r>
      <w:proofErr w:type="gramStart"/>
      <w:r>
        <w:rPr>
          <w:rFonts w:cs="Times New Roman"/>
          <w:szCs w:val="24"/>
        </w:rPr>
        <w:t>a number of</w:t>
      </w:r>
      <w:proofErr w:type="gramEnd"/>
      <w:r>
        <w:rPr>
          <w:rFonts w:cs="Times New Roman"/>
          <w:szCs w:val="24"/>
        </w:rPr>
        <w:t xml:space="preserve"> large-scale manufacturers in term of consumer electronics, like smart phones, LED/OLED display device, mobile charger as well as gaming consoles. </w:t>
      </w:r>
      <w:proofErr w:type="gramStart"/>
      <w:r>
        <w:rPr>
          <w:rFonts w:cs="Times New Roman"/>
          <w:szCs w:val="24"/>
        </w:rPr>
        <w:t>All of</w:t>
      </w:r>
      <w:proofErr w:type="gramEnd"/>
      <w:r>
        <w:rPr>
          <w:rFonts w:cs="Times New Roman"/>
          <w:szCs w:val="24"/>
        </w:rPr>
        <w:t xml:space="preserve"> these directly affect the regional market and lead to significant </w:t>
      </w:r>
      <w:r>
        <w:rPr>
          <w:rFonts w:cs="Times New Roman"/>
          <w:szCs w:val="24"/>
        </w:rPr>
        <w:lastRenderedPageBreak/>
        <w:t xml:space="preserve">growth in Asia Pacific. </w:t>
      </w:r>
      <w:r w:rsidR="00B32190">
        <w:rPr>
          <w:rFonts w:cs="Times New Roman"/>
          <w:szCs w:val="24"/>
        </w:rPr>
        <w:t>Like</w:t>
      </w:r>
      <w:r>
        <w:rPr>
          <w:rFonts w:cs="Times New Roman"/>
          <w:szCs w:val="24"/>
        </w:rPr>
        <w:t xml:space="preserve"> North America, countries such as China, India, and North Korea are increasing their budget in </w:t>
      </w:r>
      <w:proofErr w:type="spellStart"/>
      <w:r>
        <w:rPr>
          <w:rFonts w:cs="Times New Roman"/>
          <w:szCs w:val="24"/>
        </w:rPr>
        <w:t>defense</w:t>
      </w:r>
      <w:proofErr w:type="spellEnd"/>
      <w:r>
        <w:rPr>
          <w:rFonts w:cs="Times New Roman"/>
          <w:szCs w:val="24"/>
        </w:rPr>
        <w:t xml:space="preserve">/aerospace field, which result in rising demand for robust communication devices. As 5G coming, a substantial increase with respect to the adoption of wireless electronic device and tele-communication infrastructure are expected to further drive the growth of regional market. </w:t>
      </w:r>
    </w:p>
    <w:p w14:paraId="1806769F" w14:textId="77777777" w:rsidR="00AF0F76" w:rsidRPr="00C446E3" w:rsidRDefault="00AF0F76" w:rsidP="007A0CAB">
      <w:pPr>
        <w:tabs>
          <w:tab w:val="left" w:pos="7814"/>
        </w:tabs>
        <w:spacing w:line="360" w:lineRule="auto"/>
        <w:rPr>
          <w:rFonts w:cs="Times New Roman"/>
          <w:szCs w:val="24"/>
        </w:rPr>
      </w:pPr>
      <w:r>
        <w:rPr>
          <w:rFonts w:cs="Times New Roman"/>
          <w:szCs w:val="24"/>
        </w:rPr>
        <w:tab/>
      </w:r>
    </w:p>
    <w:p w14:paraId="4B01763F" w14:textId="77777777" w:rsidR="00AF0F76" w:rsidRPr="0061341F" w:rsidRDefault="00AF0F76" w:rsidP="0061341F">
      <w:pPr>
        <w:pStyle w:val="Heading3"/>
        <w:spacing w:line="360" w:lineRule="auto"/>
      </w:pPr>
      <w:bookmarkStart w:id="47" w:name="_Toc79501143"/>
      <w:r w:rsidRPr="0061341F">
        <w:t xml:space="preserve">1.2.1: </w:t>
      </w:r>
      <w:r w:rsidR="00FC1B8F">
        <w:rPr>
          <w:rStyle w:val="SubtitleChar"/>
          <w:b/>
          <w:spacing w:val="0"/>
          <w:sz w:val="28"/>
        </w:rPr>
        <w:t>Comparison of</w:t>
      </w:r>
      <w:r w:rsidRPr="0061341F">
        <w:rPr>
          <w:rStyle w:val="SubtitleChar"/>
          <w:b/>
          <w:spacing w:val="0"/>
          <w:sz w:val="28"/>
        </w:rPr>
        <w:t xml:space="preserve"> Si, </w:t>
      </w:r>
      <w:proofErr w:type="spellStart"/>
      <w:r w:rsidRPr="0061341F">
        <w:rPr>
          <w:rStyle w:val="SubtitleChar"/>
          <w:b/>
          <w:spacing w:val="0"/>
          <w:sz w:val="28"/>
        </w:rPr>
        <w:t>SiC</w:t>
      </w:r>
      <w:proofErr w:type="spellEnd"/>
      <w:r w:rsidRPr="0061341F">
        <w:rPr>
          <w:rStyle w:val="SubtitleChar"/>
          <w:b/>
          <w:spacing w:val="0"/>
          <w:sz w:val="28"/>
        </w:rPr>
        <w:t xml:space="preserve"> and GaN Devices</w:t>
      </w:r>
      <w:bookmarkEnd w:id="47"/>
    </w:p>
    <w:p w14:paraId="1222297A" w14:textId="7CD7F787" w:rsidR="00AF0F76" w:rsidRDefault="00AF0F76" w:rsidP="0061341F">
      <w:pPr>
        <w:spacing w:line="360" w:lineRule="auto"/>
        <w:ind w:firstLine="284"/>
        <w:rPr>
          <w:rFonts w:cs="Times New Roman"/>
          <w:szCs w:val="24"/>
        </w:rPr>
      </w:pPr>
      <w:r w:rsidRPr="00CB7E82">
        <w:rPr>
          <w:rFonts w:cs="Times New Roman"/>
          <w:szCs w:val="24"/>
        </w:rPr>
        <w:t>The first GaN</w:t>
      </w:r>
      <w:r>
        <w:rPr>
          <w:rFonts w:cs="Times New Roman"/>
          <w:szCs w:val="24"/>
        </w:rPr>
        <w:t>-based device was designed as RF</w:t>
      </w:r>
      <w:r w:rsidRPr="00CB7E82">
        <w:rPr>
          <w:rFonts w:cs="Times New Roman"/>
          <w:szCs w:val="24"/>
        </w:rPr>
        <w:t xml:space="preserve"> amplifier in 2004 </w:t>
      </w:r>
      <w:r w:rsidRPr="00CB7E82">
        <w:rPr>
          <w:rFonts w:cs="Times New Roman"/>
          <w:szCs w:val="24"/>
        </w:rPr>
        <w:fldChar w:fldCharType="begin" w:fldLock="1"/>
      </w:r>
      <w:r>
        <w:rPr>
          <w:rFonts w:cs="Times New Roman"/>
          <w:szCs w:val="24"/>
        </w:rPr>
        <w:instrText>ADDIN CSL_CITATION {"citationItems":[{"id":"ITEM-1","itemData":{"ISBN":"1893580075","abstract":"We have developed 28V-operation high voltage GaAs and 50V-operation GaN devices and successfully moved to massproduction. Our flexible wafer process line utilizing Light- Wave products process line can handle small size SiC wafers the same as the matured 4-inch GaAs wafer process line. The device performance of high Voltage GaAs and GaN devices from mass-production line is well controlled. We have released full line-ups for W-CDMA and WiMAX base station systems from 10W to 180W devices as products from mass-production line.","author":[{"dropping-particle":"","family":"Mitani","given":"Eizo","non-dropping-particle":"","parse-names":false,"suffix":""},{"dropping-particle":"","family":"Haematsu","given":"Hitoshi","non-dropping-particle":"","parse-names":false,"suffix":""},{"dropping-particle":"","family":"Yokogawa","given":"Shigeru","non-dropping-particle":"","parse-names":false,"suffix":""},{"dropping-particle":"","family":"Nikaido","given":"Junichiro","non-dropping-particle":"","parse-names":false,"suffix":""},{"dropping-particle":"","family":"Tateno","given":"Yasunori","non-dropping-particle":"","parse-names":false,"suffix":""}],"container-title":"2006 International Conference on Compound Semiconductor Manufacturing Technology","id":"ITEM-1","issue":"60","issued":{"date-parts":[["2006"]]},"page":"183-186","title":"Mass-production of high-voltage GaAs and GaN devices","type":"article-journal"},"uris":["http://www.mendeley.com/documents/?uuid=13187355-2806-4ce7-9a25-33da070a1673"]}],"mendeley":{"formattedCitation":"[7]","plainTextFormattedCitation":"[7]","previouslyFormattedCitation":"[7]"},"properties":{"noteIndex":0},"schema":"https://github.com/citation-style-language/schema/raw/master/csl-citation.json"}</w:instrText>
      </w:r>
      <w:r w:rsidRPr="00CB7E82">
        <w:rPr>
          <w:rFonts w:cs="Times New Roman"/>
          <w:szCs w:val="24"/>
        </w:rPr>
        <w:fldChar w:fldCharType="separate"/>
      </w:r>
      <w:r w:rsidRPr="00602C96">
        <w:rPr>
          <w:rFonts w:cs="Times New Roman"/>
          <w:noProof/>
          <w:szCs w:val="24"/>
        </w:rPr>
        <w:t>[7]</w:t>
      </w:r>
      <w:r w:rsidRPr="00CB7E82">
        <w:rPr>
          <w:rFonts w:cs="Times New Roman"/>
          <w:szCs w:val="24"/>
        </w:rPr>
        <w:fldChar w:fldCharType="end"/>
      </w:r>
      <w:r w:rsidRPr="00CB7E82">
        <w:rPr>
          <w:rFonts w:cs="Times New Roman"/>
          <w:szCs w:val="24"/>
        </w:rPr>
        <w:t xml:space="preserve">. Although, the GaN-based power devices are still in the early stage, the figure of merit (FOM) has been improved significantly by </w:t>
      </w:r>
      <w:r>
        <w:rPr>
          <w:rFonts w:cs="Times New Roman"/>
          <w:szCs w:val="24"/>
        </w:rPr>
        <w:t>unremitting development and exploration in recent years. Nowadays, the GaN devices have far better performance in comparison with the state-of-the-art Si MOSFETs. For example, GaN become a strong rival to existing technologies</w:t>
      </w:r>
      <w:r w:rsidR="001C569D">
        <w:rPr>
          <w:rFonts w:cs="Times New Roman"/>
          <w:szCs w:val="24"/>
        </w:rPr>
        <w:t xml:space="preserve"> </w:t>
      </w:r>
      <w:r>
        <w:rPr>
          <w:rFonts w:cs="Times New Roman"/>
          <w:szCs w:val="24"/>
        </w:rPr>
        <w:fldChar w:fldCharType="begin" w:fldLock="1"/>
      </w:r>
      <w:r>
        <w:rPr>
          <w:rFonts w:cs="Times New Roman"/>
          <w:szCs w:val="24"/>
        </w:rPr>
        <w:instrText>ADDIN CSL_CITATION {"citationItems":[{"id":"ITEM-1","itemData":{"URL":"http://www.yole.fr/RFGaN_IndustryStatus.aspx#.Xphe88hKi70","author":[{"dropping-particle":"","family":"yole","given":"","non-dropping-particle":"","parse-names":false,"suffix":""}],"id":"ITEM-1","issued":{"date-parts":[["2019"]]},"title":"RF industry: how can GaN win the battle?","type":"webpage"},"uris":["http://www.mendeley.com/documents/?uuid=d92ae232-a065-4348-ae02-1ec138c37934"]}],"mendeley":{"formattedCitation":"[8]","plainTextFormattedCitation":"[8]","previouslyFormattedCitation":"[8]"},"properties":{"noteIndex":0},"schema":"https://github.com/citation-style-language/schema/raw/master/csl-citation.json"}</w:instrText>
      </w:r>
      <w:r>
        <w:rPr>
          <w:rFonts w:cs="Times New Roman"/>
          <w:szCs w:val="24"/>
        </w:rPr>
        <w:fldChar w:fldCharType="separate"/>
      </w:r>
      <w:r w:rsidRPr="00602C96">
        <w:rPr>
          <w:rFonts w:cs="Times New Roman"/>
          <w:noProof/>
          <w:szCs w:val="24"/>
        </w:rPr>
        <w:t>[8]</w:t>
      </w:r>
      <w:r>
        <w:rPr>
          <w:rFonts w:cs="Times New Roman"/>
          <w:szCs w:val="24"/>
        </w:rPr>
        <w:fldChar w:fldCharType="end"/>
      </w:r>
      <w:r>
        <w:rPr>
          <w:rFonts w:cs="Times New Roman"/>
          <w:szCs w:val="24"/>
        </w:rPr>
        <w:t>.</w:t>
      </w:r>
    </w:p>
    <w:p w14:paraId="439DF7F3" w14:textId="77777777" w:rsidR="00AF0F76" w:rsidRDefault="00AF0F76" w:rsidP="00AF0F76">
      <w:pPr>
        <w:spacing w:line="360" w:lineRule="auto"/>
        <w:ind w:firstLine="284"/>
        <w:rPr>
          <w:rFonts w:cs="Times New Roman"/>
          <w:szCs w:val="24"/>
        </w:rPr>
      </w:pPr>
      <w:r>
        <w:rPr>
          <w:rFonts w:cs="Times New Roman"/>
          <w:szCs w:val="24"/>
        </w:rPr>
        <w:t>The advantage of GaN-based power devices derives from the intrinsic material properties of GaN in comparison to other primary semiconductor material, like Silicon (Si) and Silicon Carbide (</w:t>
      </w:r>
      <w:proofErr w:type="spellStart"/>
      <w:r>
        <w:rPr>
          <w:rFonts w:cs="Times New Roman"/>
          <w:szCs w:val="24"/>
        </w:rPr>
        <w:t>SiC</w:t>
      </w:r>
      <w:proofErr w:type="spellEnd"/>
      <w:r>
        <w:rPr>
          <w:rFonts w:cs="Times New Roman"/>
          <w:szCs w:val="24"/>
        </w:rPr>
        <w:t xml:space="preserve">). The detailed key parameters of different material comparison among Si, 4H-SiC and GaN as shown in Table 1.2 and Fig. 1.2.1. All of these three materials are considered as the success candidate in power electronics field </w:t>
      </w:r>
      <w:r>
        <w:rPr>
          <w:rFonts w:cs="Times New Roman"/>
          <w:szCs w:val="24"/>
        </w:rPr>
        <w:fldChar w:fldCharType="begin" w:fldLock="1"/>
      </w:r>
      <w:r>
        <w:rPr>
          <w:rFonts w:cs="Times New Roman"/>
          <w:szCs w:val="24"/>
        </w:rPr>
        <w:instrText>ADDIN CSL_CITATION {"citationItems":[{"id":"ITEM-1","itemData":{"ISBN":"1893580075","abstract":"We have developed 28V-operation high voltage GaAs and 50V-operation GaN devices and successfully moved to massproduction. Our flexible wafer process line utilizing Light- Wave products process line can handle small size SiC wafers the same as the matured 4-inch GaAs wafer process line. The device performance of high Voltage GaAs and GaN devices from mass-production line is well controlled. We have released full line-ups for W-CDMA and WiMAX base station systems from 10W to 180W devices as products from mass-production line.","author":[{"dropping-particle":"","family":"Mitani","given":"Eizo","non-dropping-particle":"","parse-names":false,"suffix":""},{"dropping-particle":"","family":"Haematsu","given":"Hitoshi","non-dropping-particle":"","parse-names":false,"suffix":""},{"dropping-particle":"","family":"Yokogawa","given":"Shigeru","non-dropping-particle":"","parse-names":false,"suffix":""},{"dropping-particle":"","family":"Nikaido","given":"Junichiro","non-dropping-particle":"","parse-names":false,"suffix":""},{"dropping-particle":"","family":"Tateno","given":"Yasunori","non-dropping-particle":"","parse-names":false,"suffix":""}],"container-title":"2006 International Conference on Compound Semiconductor Manufacturing Technology","id":"ITEM-1","issue":"60","issued":{"date-parts":[["2006"]]},"page":"183-186","title":"Mass-production of high-voltage GaAs and GaN devices","type":"article-journal"},"uris":["http://www.mendeley.com/documents/?uuid=13187355-2806-4ce7-9a25-33da070a1673"]}],"mendeley":{"formattedCitation":"[7]","plainTextFormattedCitation":"[7]","previouslyFormattedCitation":"[7]"},"properties":{"noteIndex":0},"schema":"https://github.com/citation-style-language/schema/raw/master/csl-citation.json"}</w:instrText>
      </w:r>
      <w:r>
        <w:rPr>
          <w:rFonts w:cs="Times New Roman"/>
          <w:szCs w:val="24"/>
        </w:rPr>
        <w:fldChar w:fldCharType="separate"/>
      </w:r>
      <w:r w:rsidRPr="00602C96">
        <w:rPr>
          <w:rFonts w:cs="Times New Roman"/>
          <w:noProof/>
          <w:szCs w:val="24"/>
        </w:rPr>
        <w:t>[7]</w:t>
      </w:r>
      <w:r>
        <w:rPr>
          <w:rFonts w:cs="Times New Roman"/>
          <w:szCs w:val="24"/>
        </w:rPr>
        <w:fldChar w:fldCharType="end"/>
      </w:r>
      <w:r>
        <w:rPr>
          <w:rFonts w:cs="Times New Roman"/>
          <w:szCs w:val="24"/>
        </w:rPr>
        <w:fldChar w:fldCharType="begin" w:fldLock="1"/>
      </w:r>
      <w:r>
        <w:rPr>
          <w:rFonts w:cs="Times New Roman"/>
          <w:szCs w:val="24"/>
        </w:rPr>
        <w:instrText>ADDIN CSL_CITATION {"citationItems":[{"id":"ITEM-1","itemData":{"author":[{"dropping-particle":"","family":"A.Lidow, J. Strydom, M.D. Rooij","given":"D. Reusch","non-dropping-particle":"","parse-names":false,"suffix":""}],"edition":"2nd Editio","id":"ITEM-1","issued":{"date-parts":[["2014"]]},"title":"GaN Transistors for Efficient Power Conversion","type":"book"},"uris":["http://www.mendeley.com/documents/?uuid=3774f3a4-bed7-4d73-b85f-471e89a792fd"]}],"mendeley":{"formattedCitation":"[9]","plainTextFormattedCitation":"[9]","previouslyFormattedCitation":"[9]"},"properties":{"noteIndex":0},"schema":"https://github.com/citation-style-language/schema/raw/master/csl-citation.json"}</w:instrText>
      </w:r>
      <w:r>
        <w:rPr>
          <w:rFonts w:cs="Times New Roman"/>
          <w:szCs w:val="24"/>
        </w:rPr>
        <w:fldChar w:fldCharType="separate"/>
      </w:r>
      <w:r w:rsidRPr="00602C96">
        <w:rPr>
          <w:rFonts w:cs="Times New Roman"/>
          <w:noProof/>
          <w:szCs w:val="24"/>
        </w:rPr>
        <w:t>[9]</w:t>
      </w:r>
      <w:r>
        <w:rPr>
          <w:rFonts w:cs="Times New Roman"/>
          <w:szCs w:val="24"/>
        </w:rPr>
        <w:fldChar w:fldCharType="end"/>
      </w:r>
      <w:r>
        <w:rPr>
          <w:rFonts w:cs="Times New Roman"/>
          <w:szCs w:val="24"/>
        </w:rPr>
        <w:t>.</w:t>
      </w:r>
    </w:p>
    <w:p w14:paraId="1E3DFBD2" w14:textId="39FCCCFB" w:rsidR="00F85D9D" w:rsidRPr="00EE23B5" w:rsidRDefault="00F85D9D" w:rsidP="00EE23B5">
      <w:pPr>
        <w:pStyle w:val="Caption"/>
        <w:keepNext/>
        <w:rPr>
          <w:b/>
          <w:color w:val="auto"/>
        </w:rPr>
      </w:pPr>
      <w:bookmarkStart w:id="48" w:name="_Toc78824843"/>
      <w:r w:rsidRPr="00EE23B5">
        <w:rPr>
          <w:b/>
          <w:color w:val="auto"/>
        </w:rPr>
        <w:t>Table 1.</w:t>
      </w:r>
      <w:r w:rsidR="00257B7D" w:rsidRPr="00EE23B5">
        <w:rPr>
          <w:b/>
          <w:color w:val="auto"/>
        </w:rPr>
        <w:fldChar w:fldCharType="begin"/>
      </w:r>
      <w:r w:rsidR="00257B7D" w:rsidRPr="00EE23B5">
        <w:rPr>
          <w:b/>
          <w:color w:val="auto"/>
        </w:rPr>
        <w:instrText xml:space="preserve"> SEQ Table \* ARABIC </w:instrText>
      </w:r>
      <w:r w:rsidR="00257B7D" w:rsidRPr="00EE23B5">
        <w:rPr>
          <w:b/>
          <w:color w:val="auto"/>
        </w:rPr>
        <w:fldChar w:fldCharType="separate"/>
      </w:r>
      <w:r w:rsidR="00130198">
        <w:rPr>
          <w:b/>
          <w:noProof/>
          <w:color w:val="auto"/>
        </w:rPr>
        <w:t>2</w:t>
      </w:r>
      <w:r w:rsidR="00257B7D" w:rsidRPr="00EE23B5">
        <w:rPr>
          <w:b/>
          <w:color w:val="auto"/>
        </w:rPr>
        <w:fldChar w:fldCharType="end"/>
      </w:r>
      <w:r w:rsidR="0060531A" w:rsidRPr="00EE23B5">
        <w:rPr>
          <w:b/>
          <w:color w:val="auto"/>
        </w:rPr>
        <w:t xml:space="preserve">: Intrinsic Material key parameters comparison between Si, 4H-SiC and GaN </w:t>
      </w:r>
      <w:r w:rsidR="0060531A" w:rsidRPr="00EE23B5">
        <w:rPr>
          <w:color w:val="auto"/>
        </w:rPr>
        <w:t>[10]</w:t>
      </w:r>
      <w:r w:rsidR="00CB1F3B" w:rsidRPr="00EE23B5">
        <w:rPr>
          <w:color w:val="auto"/>
        </w:rPr>
        <w:t>– [</w:t>
      </w:r>
      <w:r w:rsidR="0060531A" w:rsidRPr="00EE23B5">
        <w:rPr>
          <w:color w:val="auto"/>
        </w:rPr>
        <w:t>12]</w:t>
      </w:r>
      <w:bookmarkEnd w:id="4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992"/>
        <w:gridCol w:w="1276"/>
        <w:gridCol w:w="1224"/>
      </w:tblGrid>
      <w:tr w:rsidR="00AF0F76" w14:paraId="76EBABF7" w14:textId="77777777" w:rsidTr="0060531A">
        <w:tc>
          <w:tcPr>
            <w:tcW w:w="5524" w:type="dxa"/>
          </w:tcPr>
          <w:p w14:paraId="4AF27943" w14:textId="77777777" w:rsidR="00AF0F76" w:rsidRDefault="00AF0F76" w:rsidP="004274CB">
            <w:pPr>
              <w:spacing w:line="480" w:lineRule="auto"/>
              <w:rPr>
                <w:rFonts w:cs="Times New Roman"/>
                <w:szCs w:val="24"/>
              </w:rPr>
            </w:pPr>
            <w:r>
              <w:rPr>
                <w:rFonts w:cs="Times New Roman"/>
                <w:szCs w:val="24"/>
              </w:rPr>
              <w:t>Properties</w:t>
            </w:r>
          </w:p>
        </w:tc>
        <w:tc>
          <w:tcPr>
            <w:tcW w:w="992" w:type="dxa"/>
          </w:tcPr>
          <w:p w14:paraId="5322CE3D" w14:textId="77777777" w:rsidR="00AF0F76" w:rsidRDefault="00AF0F76" w:rsidP="004274CB">
            <w:pPr>
              <w:spacing w:line="480" w:lineRule="auto"/>
              <w:rPr>
                <w:rFonts w:cs="Times New Roman"/>
                <w:szCs w:val="24"/>
              </w:rPr>
            </w:pPr>
            <w:r>
              <w:rPr>
                <w:rFonts w:cs="Times New Roman"/>
                <w:szCs w:val="24"/>
              </w:rPr>
              <w:t>Si</w:t>
            </w:r>
          </w:p>
        </w:tc>
        <w:tc>
          <w:tcPr>
            <w:tcW w:w="1276" w:type="dxa"/>
          </w:tcPr>
          <w:p w14:paraId="794EDE43" w14:textId="77777777" w:rsidR="00AF0F76" w:rsidRDefault="00AF0F76" w:rsidP="004274CB">
            <w:pPr>
              <w:spacing w:line="480" w:lineRule="auto"/>
              <w:rPr>
                <w:rFonts w:cs="Times New Roman"/>
                <w:szCs w:val="24"/>
              </w:rPr>
            </w:pPr>
            <w:r>
              <w:rPr>
                <w:rFonts w:cs="Times New Roman"/>
                <w:szCs w:val="24"/>
              </w:rPr>
              <w:t>4H-SiC</w:t>
            </w:r>
          </w:p>
        </w:tc>
        <w:tc>
          <w:tcPr>
            <w:tcW w:w="1224" w:type="dxa"/>
          </w:tcPr>
          <w:p w14:paraId="61B1A3F4" w14:textId="77777777" w:rsidR="00AF0F76" w:rsidRDefault="00AF0F76" w:rsidP="004274CB">
            <w:pPr>
              <w:spacing w:line="480" w:lineRule="auto"/>
              <w:rPr>
                <w:rFonts w:cs="Times New Roman"/>
                <w:szCs w:val="24"/>
              </w:rPr>
            </w:pPr>
            <w:r>
              <w:rPr>
                <w:rFonts w:cs="Times New Roman"/>
                <w:szCs w:val="24"/>
              </w:rPr>
              <w:t>GaN</w:t>
            </w:r>
          </w:p>
        </w:tc>
      </w:tr>
      <w:tr w:rsidR="00AF0F76" w14:paraId="48E96D9A" w14:textId="77777777" w:rsidTr="0060531A">
        <w:tc>
          <w:tcPr>
            <w:tcW w:w="5524" w:type="dxa"/>
          </w:tcPr>
          <w:p w14:paraId="4A312B40" w14:textId="77777777" w:rsidR="00AF0F76" w:rsidRDefault="00AF0F76" w:rsidP="004274CB">
            <w:pPr>
              <w:spacing w:line="480" w:lineRule="auto"/>
              <w:rPr>
                <w:rFonts w:cs="Times New Roman"/>
                <w:szCs w:val="24"/>
              </w:rPr>
            </w:pPr>
            <w:r>
              <w:rPr>
                <w:rFonts w:cs="Times New Roman"/>
                <w:szCs w:val="24"/>
              </w:rPr>
              <w:t xml:space="preserve">Bandgap </w:t>
            </w:r>
            <m:oMath>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g</m:t>
                  </m:r>
                </m:sub>
              </m:sSub>
            </m:oMath>
            <w:r>
              <w:rPr>
                <w:rFonts w:cs="Times New Roman"/>
                <w:szCs w:val="24"/>
              </w:rPr>
              <w:t xml:space="preserve"> (</w:t>
            </w:r>
            <m:oMath>
              <m:r>
                <w:rPr>
                  <w:rFonts w:ascii="Cambria Math" w:hAnsi="Cambria Math" w:cs="Times New Roman"/>
                  <w:szCs w:val="24"/>
                </w:rPr>
                <m:t>eV</m:t>
              </m:r>
            </m:oMath>
            <w:r>
              <w:rPr>
                <w:rFonts w:cs="Times New Roman"/>
                <w:szCs w:val="24"/>
              </w:rPr>
              <w:t>)</w:t>
            </w:r>
          </w:p>
        </w:tc>
        <w:tc>
          <w:tcPr>
            <w:tcW w:w="992" w:type="dxa"/>
          </w:tcPr>
          <w:p w14:paraId="018B81A0" w14:textId="77777777" w:rsidR="00AF0F76" w:rsidRDefault="00AF0F76" w:rsidP="004274CB">
            <w:pPr>
              <w:spacing w:line="480" w:lineRule="auto"/>
              <w:rPr>
                <w:rFonts w:cs="Times New Roman"/>
                <w:szCs w:val="24"/>
              </w:rPr>
            </w:pPr>
            <w:r>
              <w:rPr>
                <w:rFonts w:cs="Times New Roman"/>
                <w:szCs w:val="24"/>
              </w:rPr>
              <w:t>1.12</w:t>
            </w:r>
          </w:p>
        </w:tc>
        <w:tc>
          <w:tcPr>
            <w:tcW w:w="1276" w:type="dxa"/>
          </w:tcPr>
          <w:p w14:paraId="5FF8788B" w14:textId="77777777" w:rsidR="00AF0F76" w:rsidRDefault="00AF0F76" w:rsidP="004274CB">
            <w:pPr>
              <w:spacing w:line="480" w:lineRule="auto"/>
              <w:rPr>
                <w:rFonts w:cs="Times New Roman"/>
                <w:szCs w:val="24"/>
              </w:rPr>
            </w:pPr>
            <w:r>
              <w:rPr>
                <w:rFonts w:cs="Times New Roman"/>
                <w:szCs w:val="24"/>
              </w:rPr>
              <w:t>3.26</w:t>
            </w:r>
          </w:p>
        </w:tc>
        <w:tc>
          <w:tcPr>
            <w:tcW w:w="1224" w:type="dxa"/>
          </w:tcPr>
          <w:p w14:paraId="5A3546C9" w14:textId="77777777" w:rsidR="00AF0F76" w:rsidRDefault="00AF0F76" w:rsidP="004274CB">
            <w:pPr>
              <w:spacing w:line="480" w:lineRule="auto"/>
              <w:rPr>
                <w:rFonts w:cs="Times New Roman"/>
                <w:szCs w:val="24"/>
              </w:rPr>
            </w:pPr>
            <w:r>
              <w:rPr>
                <w:rFonts w:cs="Times New Roman"/>
                <w:szCs w:val="24"/>
              </w:rPr>
              <w:t>3.39</w:t>
            </w:r>
          </w:p>
        </w:tc>
      </w:tr>
      <w:tr w:rsidR="00AF0F76" w14:paraId="732B5AA5" w14:textId="77777777" w:rsidTr="0060531A">
        <w:tc>
          <w:tcPr>
            <w:tcW w:w="5524" w:type="dxa"/>
          </w:tcPr>
          <w:p w14:paraId="3E1E8BF4" w14:textId="77777777" w:rsidR="00AF0F76" w:rsidRDefault="00AF0F76" w:rsidP="004274CB">
            <w:pPr>
              <w:spacing w:line="480" w:lineRule="auto"/>
              <w:rPr>
                <w:rFonts w:cs="Times New Roman"/>
                <w:szCs w:val="24"/>
              </w:rPr>
            </w:pPr>
            <w:r>
              <w:rPr>
                <w:rFonts w:cs="Times New Roman"/>
                <w:szCs w:val="24"/>
              </w:rPr>
              <w:t xml:space="preserve">Breakdown Filed </w:t>
            </w:r>
            <m:oMath>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crit</m:t>
                  </m:r>
                </m:sub>
              </m:sSub>
            </m:oMath>
            <w:r>
              <w:rPr>
                <w:rFonts w:cs="Times New Roman"/>
                <w:szCs w:val="24"/>
              </w:rPr>
              <w:t xml:space="preserve"> (</w:t>
            </w:r>
            <m:oMath>
              <m:r>
                <w:rPr>
                  <w:rFonts w:ascii="Cambria Math" w:hAnsi="Cambria Math" w:cs="Times New Roman"/>
                  <w:szCs w:val="24"/>
                </w:rPr>
                <m:t>MV/cm</m:t>
              </m:r>
            </m:oMath>
            <w:r>
              <w:rPr>
                <w:rFonts w:cs="Times New Roman"/>
                <w:szCs w:val="24"/>
              </w:rPr>
              <w:t>)</w:t>
            </w:r>
          </w:p>
        </w:tc>
        <w:tc>
          <w:tcPr>
            <w:tcW w:w="992" w:type="dxa"/>
          </w:tcPr>
          <w:p w14:paraId="73C861A1" w14:textId="77777777" w:rsidR="00AF0F76" w:rsidRDefault="00AF0F76" w:rsidP="004274CB">
            <w:pPr>
              <w:spacing w:line="480" w:lineRule="auto"/>
              <w:rPr>
                <w:rFonts w:cs="Times New Roman"/>
                <w:szCs w:val="24"/>
              </w:rPr>
            </w:pPr>
            <w:r>
              <w:rPr>
                <w:rFonts w:cs="Times New Roman"/>
                <w:szCs w:val="24"/>
              </w:rPr>
              <w:t>0.3</w:t>
            </w:r>
          </w:p>
        </w:tc>
        <w:tc>
          <w:tcPr>
            <w:tcW w:w="1276" w:type="dxa"/>
          </w:tcPr>
          <w:p w14:paraId="69564C9B" w14:textId="77777777" w:rsidR="00AF0F76" w:rsidRDefault="00AF0F76" w:rsidP="004274CB">
            <w:pPr>
              <w:spacing w:line="480" w:lineRule="auto"/>
              <w:rPr>
                <w:rFonts w:cs="Times New Roman"/>
                <w:szCs w:val="24"/>
              </w:rPr>
            </w:pPr>
            <w:r>
              <w:rPr>
                <w:rFonts w:cs="Times New Roman"/>
                <w:szCs w:val="24"/>
              </w:rPr>
              <w:t>2.2</w:t>
            </w:r>
          </w:p>
        </w:tc>
        <w:tc>
          <w:tcPr>
            <w:tcW w:w="1224" w:type="dxa"/>
          </w:tcPr>
          <w:p w14:paraId="2EC5BE89" w14:textId="77777777" w:rsidR="00AF0F76" w:rsidRDefault="00AF0F76" w:rsidP="004274CB">
            <w:pPr>
              <w:spacing w:line="480" w:lineRule="auto"/>
              <w:rPr>
                <w:rFonts w:cs="Times New Roman"/>
                <w:szCs w:val="24"/>
              </w:rPr>
            </w:pPr>
            <w:r>
              <w:rPr>
                <w:rFonts w:cs="Times New Roman"/>
                <w:szCs w:val="24"/>
              </w:rPr>
              <w:t>3.3</w:t>
            </w:r>
          </w:p>
        </w:tc>
      </w:tr>
      <w:tr w:rsidR="00AF0F76" w14:paraId="52B77B17" w14:textId="77777777" w:rsidTr="0060531A">
        <w:tc>
          <w:tcPr>
            <w:tcW w:w="5524" w:type="dxa"/>
          </w:tcPr>
          <w:p w14:paraId="614153B7" w14:textId="77777777" w:rsidR="00AF0F76" w:rsidRDefault="00AF0F76" w:rsidP="004274CB">
            <w:pPr>
              <w:spacing w:line="480" w:lineRule="auto"/>
              <w:rPr>
                <w:rFonts w:cs="Times New Roman"/>
                <w:szCs w:val="24"/>
              </w:rPr>
            </w:pPr>
            <w:r>
              <w:rPr>
                <w:rFonts w:cs="Times New Roman"/>
                <w:szCs w:val="24"/>
              </w:rPr>
              <w:t xml:space="preserve">Saturated Drift Velocity </w:t>
            </w:r>
            <m:oMath>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s</m:t>
                  </m:r>
                </m:sub>
              </m:sSub>
            </m:oMath>
            <w:r>
              <w:rPr>
                <w:rFonts w:cs="Times New Roman"/>
                <w:szCs w:val="24"/>
              </w:rPr>
              <w:t xml:space="preserve"> (</w:t>
            </w:r>
            <m:oMath>
              <m:sSup>
                <m:sSupPr>
                  <m:ctrlPr>
                    <w:rPr>
                      <w:rFonts w:ascii="Cambria Math" w:hAnsi="Cambria Math" w:cs="Times New Roman"/>
                      <w:i/>
                      <w:szCs w:val="24"/>
                    </w:rPr>
                  </m:ctrlPr>
                </m:sSupPr>
                <m:e>
                  <m:r>
                    <w:rPr>
                      <w:rFonts w:ascii="Cambria Math" w:hAnsi="Cambria Math" w:cs="Times New Roman"/>
                      <w:szCs w:val="24"/>
                    </w:rPr>
                    <m:t>10</m:t>
                  </m:r>
                </m:e>
                <m:sup>
                  <m:r>
                    <w:rPr>
                      <w:rFonts w:ascii="Cambria Math" w:hAnsi="Cambria Math" w:cs="Times New Roman"/>
                      <w:szCs w:val="24"/>
                    </w:rPr>
                    <m:t>7</m:t>
                  </m:r>
                </m:sup>
              </m:sSup>
              <m:r>
                <w:rPr>
                  <w:rFonts w:ascii="Cambria Math" w:hAnsi="Cambria Math" w:cs="Times New Roman"/>
                  <w:szCs w:val="24"/>
                </w:rPr>
                <m:t>cm/s</m:t>
              </m:r>
            </m:oMath>
            <w:r>
              <w:rPr>
                <w:rFonts w:cs="Times New Roman"/>
                <w:szCs w:val="24"/>
              </w:rPr>
              <w:t>)</w:t>
            </w:r>
          </w:p>
        </w:tc>
        <w:tc>
          <w:tcPr>
            <w:tcW w:w="992" w:type="dxa"/>
          </w:tcPr>
          <w:p w14:paraId="426CC7C7" w14:textId="77777777" w:rsidR="00AF0F76" w:rsidRDefault="00AF0F76" w:rsidP="004274CB">
            <w:pPr>
              <w:spacing w:line="480" w:lineRule="auto"/>
              <w:rPr>
                <w:rFonts w:cs="Times New Roman"/>
                <w:szCs w:val="24"/>
              </w:rPr>
            </w:pPr>
            <w:r>
              <w:rPr>
                <w:rFonts w:cs="Times New Roman"/>
                <w:szCs w:val="24"/>
              </w:rPr>
              <w:t>1.0</w:t>
            </w:r>
          </w:p>
        </w:tc>
        <w:tc>
          <w:tcPr>
            <w:tcW w:w="1276" w:type="dxa"/>
          </w:tcPr>
          <w:p w14:paraId="6238E7B2" w14:textId="77777777" w:rsidR="00AF0F76" w:rsidRDefault="00AF0F76" w:rsidP="004274CB">
            <w:pPr>
              <w:spacing w:line="480" w:lineRule="auto"/>
              <w:rPr>
                <w:rFonts w:cs="Times New Roman"/>
                <w:szCs w:val="24"/>
              </w:rPr>
            </w:pPr>
            <w:r>
              <w:rPr>
                <w:rFonts w:cs="Times New Roman"/>
                <w:szCs w:val="24"/>
              </w:rPr>
              <w:t>2.0</w:t>
            </w:r>
          </w:p>
        </w:tc>
        <w:tc>
          <w:tcPr>
            <w:tcW w:w="1224" w:type="dxa"/>
          </w:tcPr>
          <w:p w14:paraId="3C1D7FAA" w14:textId="77777777" w:rsidR="00AF0F76" w:rsidRDefault="00AF0F76" w:rsidP="004274CB">
            <w:pPr>
              <w:spacing w:line="480" w:lineRule="auto"/>
              <w:rPr>
                <w:rFonts w:cs="Times New Roman"/>
                <w:szCs w:val="24"/>
              </w:rPr>
            </w:pPr>
            <w:r>
              <w:rPr>
                <w:rFonts w:cs="Times New Roman"/>
                <w:szCs w:val="24"/>
              </w:rPr>
              <w:t>2.5</w:t>
            </w:r>
          </w:p>
        </w:tc>
      </w:tr>
      <w:tr w:rsidR="00AF0F76" w14:paraId="34236DF7" w14:textId="77777777" w:rsidTr="0060531A">
        <w:tc>
          <w:tcPr>
            <w:tcW w:w="5524" w:type="dxa"/>
          </w:tcPr>
          <w:p w14:paraId="63FA157E" w14:textId="77777777" w:rsidR="00AF0F76" w:rsidRDefault="00AF0F76" w:rsidP="004274CB">
            <w:pPr>
              <w:spacing w:line="480" w:lineRule="auto"/>
              <w:rPr>
                <w:rFonts w:cs="Times New Roman"/>
                <w:szCs w:val="24"/>
              </w:rPr>
            </w:pPr>
            <w:r>
              <w:rPr>
                <w:rFonts w:cs="Times New Roman"/>
                <w:szCs w:val="24"/>
              </w:rPr>
              <w:t xml:space="preserve">Electron Mobility </w:t>
            </w:r>
            <m:oMath>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n</m:t>
                  </m:r>
                </m:sub>
              </m:sSub>
            </m:oMath>
            <w:r>
              <w:rPr>
                <w:rFonts w:cs="Times New Roman"/>
                <w:szCs w:val="24"/>
              </w:rPr>
              <w:t>(</w:t>
            </w:r>
            <m:oMath>
              <m:sSup>
                <m:sSupPr>
                  <m:ctrlPr>
                    <w:rPr>
                      <w:rFonts w:ascii="Cambria Math" w:hAnsi="Cambria Math" w:cs="Times New Roman"/>
                      <w:i/>
                      <w:szCs w:val="24"/>
                    </w:rPr>
                  </m:ctrlPr>
                </m:sSupPr>
                <m:e>
                  <m:r>
                    <w:rPr>
                      <w:rFonts w:ascii="Cambria Math" w:hAnsi="Cambria Math" w:cs="Times New Roman"/>
                      <w:szCs w:val="24"/>
                    </w:rPr>
                    <m:t>cm</m:t>
                  </m:r>
                </m:e>
                <m:sup>
                  <m:r>
                    <w:rPr>
                      <w:rFonts w:ascii="Cambria Math" w:hAnsi="Cambria Math" w:cs="Times New Roman"/>
                      <w:szCs w:val="24"/>
                    </w:rPr>
                    <m:t>2</m:t>
                  </m:r>
                </m:sup>
              </m:sSup>
              <m:r>
                <w:rPr>
                  <w:rFonts w:ascii="Cambria Math" w:hAnsi="Cambria Math" w:cs="Times New Roman"/>
                  <w:szCs w:val="24"/>
                </w:rPr>
                <m:t>/(V*S)</m:t>
              </m:r>
            </m:oMath>
            <w:r>
              <w:rPr>
                <w:rFonts w:cs="Times New Roman"/>
                <w:szCs w:val="24"/>
              </w:rPr>
              <w:t>)</w:t>
            </w:r>
          </w:p>
        </w:tc>
        <w:tc>
          <w:tcPr>
            <w:tcW w:w="992" w:type="dxa"/>
          </w:tcPr>
          <w:p w14:paraId="385E213C" w14:textId="77777777" w:rsidR="00AF0F76" w:rsidRDefault="00AF0F76" w:rsidP="004274CB">
            <w:pPr>
              <w:spacing w:line="480" w:lineRule="auto"/>
              <w:rPr>
                <w:rFonts w:cs="Times New Roman"/>
                <w:szCs w:val="24"/>
              </w:rPr>
            </w:pPr>
            <w:r>
              <w:rPr>
                <w:rFonts w:cs="Times New Roman"/>
                <w:szCs w:val="24"/>
              </w:rPr>
              <w:t>1500</w:t>
            </w:r>
          </w:p>
        </w:tc>
        <w:tc>
          <w:tcPr>
            <w:tcW w:w="1276" w:type="dxa"/>
          </w:tcPr>
          <w:p w14:paraId="0E2DD490" w14:textId="77777777" w:rsidR="00AF0F76" w:rsidRDefault="00AF0F76" w:rsidP="004274CB">
            <w:pPr>
              <w:spacing w:line="480" w:lineRule="auto"/>
              <w:rPr>
                <w:rFonts w:cs="Times New Roman"/>
                <w:szCs w:val="24"/>
              </w:rPr>
            </w:pPr>
            <w:r>
              <w:rPr>
                <w:rFonts w:cs="Times New Roman"/>
                <w:szCs w:val="24"/>
              </w:rPr>
              <w:t>650</w:t>
            </w:r>
          </w:p>
        </w:tc>
        <w:tc>
          <w:tcPr>
            <w:tcW w:w="1224" w:type="dxa"/>
          </w:tcPr>
          <w:p w14:paraId="0F406305" w14:textId="77777777" w:rsidR="00AF0F76" w:rsidRDefault="00AF0F76" w:rsidP="004274CB">
            <w:pPr>
              <w:spacing w:line="480" w:lineRule="auto"/>
              <w:rPr>
                <w:rFonts w:cs="Times New Roman"/>
                <w:szCs w:val="24"/>
              </w:rPr>
            </w:pPr>
            <w:r>
              <w:rPr>
                <w:rFonts w:cs="Times New Roman"/>
                <w:szCs w:val="24"/>
              </w:rPr>
              <w:t>2000</w:t>
            </w:r>
          </w:p>
        </w:tc>
      </w:tr>
      <w:tr w:rsidR="00AF0F76" w14:paraId="49C13EDB" w14:textId="77777777" w:rsidTr="0060531A">
        <w:tc>
          <w:tcPr>
            <w:tcW w:w="5524" w:type="dxa"/>
          </w:tcPr>
          <w:p w14:paraId="4E3E6A95" w14:textId="77777777" w:rsidR="00AF0F76" w:rsidRDefault="00AF0F76" w:rsidP="004274CB">
            <w:pPr>
              <w:spacing w:line="480" w:lineRule="auto"/>
              <w:rPr>
                <w:rFonts w:cs="Times New Roman"/>
                <w:szCs w:val="24"/>
              </w:rPr>
            </w:pPr>
            <w:r>
              <w:rPr>
                <w:rFonts w:cs="Times New Roman"/>
                <w:szCs w:val="24"/>
              </w:rPr>
              <w:t xml:space="preserve">Thermal Conductivity </w:t>
            </w:r>
            <m:oMath>
              <m:r>
                <w:rPr>
                  <w:rFonts w:ascii="Cambria Math" w:hAnsi="Cambria Math" w:cs="Times New Roman"/>
                  <w:szCs w:val="24"/>
                </w:rPr>
                <m:t>λ</m:t>
              </m:r>
            </m:oMath>
            <w:r>
              <w:rPr>
                <w:rFonts w:cs="Times New Roman"/>
                <w:szCs w:val="24"/>
              </w:rPr>
              <w:t xml:space="preserve"> (</w:t>
            </w:r>
            <m:oMath>
              <m:r>
                <w:rPr>
                  <w:rFonts w:ascii="Cambria Math" w:hAnsi="Cambria Math" w:cs="Times New Roman"/>
                  <w:szCs w:val="24"/>
                </w:rPr>
                <m:t>W/cm*K)</m:t>
              </m:r>
            </m:oMath>
          </w:p>
        </w:tc>
        <w:tc>
          <w:tcPr>
            <w:tcW w:w="992" w:type="dxa"/>
          </w:tcPr>
          <w:p w14:paraId="4B8BA567" w14:textId="77777777" w:rsidR="00AF0F76" w:rsidRDefault="00AF0F76" w:rsidP="004274CB">
            <w:pPr>
              <w:spacing w:line="480" w:lineRule="auto"/>
              <w:rPr>
                <w:rFonts w:cs="Times New Roman"/>
                <w:szCs w:val="24"/>
              </w:rPr>
            </w:pPr>
            <w:r>
              <w:rPr>
                <w:rFonts w:cs="Times New Roman"/>
                <w:szCs w:val="24"/>
              </w:rPr>
              <w:t>3.8</w:t>
            </w:r>
          </w:p>
        </w:tc>
        <w:tc>
          <w:tcPr>
            <w:tcW w:w="1276" w:type="dxa"/>
          </w:tcPr>
          <w:p w14:paraId="47554100" w14:textId="77777777" w:rsidR="00AF0F76" w:rsidRDefault="00AF0F76" w:rsidP="004274CB">
            <w:pPr>
              <w:spacing w:line="480" w:lineRule="auto"/>
              <w:rPr>
                <w:rFonts w:cs="Times New Roman"/>
                <w:szCs w:val="24"/>
              </w:rPr>
            </w:pPr>
            <w:r>
              <w:rPr>
                <w:rFonts w:cs="Times New Roman"/>
                <w:szCs w:val="24"/>
              </w:rPr>
              <w:t>1.5</w:t>
            </w:r>
          </w:p>
        </w:tc>
        <w:tc>
          <w:tcPr>
            <w:tcW w:w="1224" w:type="dxa"/>
          </w:tcPr>
          <w:p w14:paraId="2CAB7C03" w14:textId="77777777" w:rsidR="00AF0F76" w:rsidRDefault="00AF0F76" w:rsidP="004274CB">
            <w:pPr>
              <w:spacing w:line="480" w:lineRule="auto"/>
              <w:rPr>
                <w:rFonts w:cs="Times New Roman"/>
                <w:szCs w:val="24"/>
              </w:rPr>
            </w:pPr>
            <w:r>
              <w:rPr>
                <w:rFonts w:cs="Times New Roman"/>
                <w:szCs w:val="24"/>
              </w:rPr>
              <w:t>1.3</w:t>
            </w:r>
          </w:p>
        </w:tc>
      </w:tr>
      <w:tr w:rsidR="00AF0F76" w14:paraId="55AC4E21" w14:textId="77777777" w:rsidTr="0060531A">
        <w:tc>
          <w:tcPr>
            <w:tcW w:w="5524" w:type="dxa"/>
          </w:tcPr>
          <w:p w14:paraId="15952124" w14:textId="77777777" w:rsidR="00AF0F76" w:rsidRDefault="00AF0F76" w:rsidP="004274CB">
            <w:pPr>
              <w:spacing w:line="480" w:lineRule="auto"/>
              <w:rPr>
                <w:rFonts w:cs="Times New Roman"/>
                <w:szCs w:val="24"/>
              </w:rPr>
            </w:pPr>
            <w:proofErr w:type="spellStart"/>
            <w:r>
              <w:rPr>
                <w:rFonts w:cs="Times New Roman"/>
                <w:szCs w:val="24"/>
              </w:rPr>
              <w:t>Baliga’s</w:t>
            </w:r>
            <w:proofErr w:type="spellEnd"/>
            <w:r>
              <w:rPr>
                <w:rFonts w:cs="Times New Roman"/>
                <w:szCs w:val="24"/>
              </w:rPr>
              <w:t xml:space="preserve"> FOM (</w:t>
            </w:r>
            <m:oMath>
              <m:sSub>
                <m:sSubPr>
                  <m:ctrlPr>
                    <w:rPr>
                      <w:rFonts w:ascii="Cambria Math" w:hAnsi="Cambria Math" w:cs="Times New Roman"/>
                      <w:i/>
                      <w:szCs w:val="24"/>
                    </w:rPr>
                  </m:ctrlPr>
                </m:sSubPr>
                <m:e>
                  <m:r>
                    <w:rPr>
                      <w:rFonts w:ascii="Cambria Math" w:hAnsi="Cambria Math" w:cs="Times New Roman"/>
                      <w:szCs w:val="24"/>
                    </w:rPr>
                    <m:t>ε</m:t>
                  </m:r>
                </m:e>
                <m:sub>
                  <m:r>
                    <w:rPr>
                      <w:rFonts w:ascii="Cambria Math" w:hAnsi="Cambria Math" w:cs="Times New Roman"/>
                      <w:szCs w:val="24"/>
                    </w:rPr>
                    <m:t>r</m:t>
                  </m:r>
                </m:sub>
              </m:sSub>
              <m:r>
                <w:rPr>
                  <w:rFonts w:ascii="Cambria Math" w:hAnsi="Cambria Math" w:cs="Times New Roman"/>
                  <w:szCs w:val="24"/>
                </w:rPr>
                <m:t>*μ*</m:t>
              </m:r>
              <m:sSubSup>
                <m:sSubSupPr>
                  <m:ctrlPr>
                    <w:rPr>
                      <w:rFonts w:ascii="Cambria Math" w:hAnsi="Cambria Math" w:cs="Times New Roman"/>
                      <w:i/>
                      <w:szCs w:val="24"/>
                    </w:rPr>
                  </m:ctrlPr>
                </m:sSubSupPr>
                <m:e>
                  <m:r>
                    <w:rPr>
                      <w:rFonts w:ascii="Cambria Math" w:hAnsi="Cambria Math" w:cs="Times New Roman"/>
                      <w:szCs w:val="24"/>
                    </w:rPr>
                    <m:t>E</m:t>
                  </m:r>
                </m:e>
                <m:sub>
                  <m:r>
                    <w:rPr>
                      <w:rFonts w:ascii="Cambria Math" w:hAnsi="Cambria Math" w:cs="Times New Roman"/>
                      <w:szCs w:val="24"/>
                    </w:rPr>
                    <m:t>C</m:t>
                  </m:r>
                </m:sub>
                <m:sup>
                  <m:r>
                    <w:rPr>
                      <w:rFonts w:ascii="Cambria Math" w:hAnsi="Cambria Math" w:cs="Times New Roman"/>
                      <w:szCs w:val="24"/>
                    </w:rPr>
                    <m:t>3</m:t>
                  </m:r>
                </m:sup>
              </m:sSubSup>
              <m:r>
                <w:rPr>
                  <w:rFonts w:ascii="Cambria Math" w:hAnsi="Cambria Math" w:cs="Times New Roman"/>
                  <w:szCs w:val="24"/>
                </w:rPr>
                <m:t>)</m:t>
              </m:r>
            </m:oMath>
          </w:p>
        </w:tc>
        <w:tc>
          <w:tcPr>
            <w:tcW w:w="992" w:type="dxa"/>
          </w:tcPr>
          <w:p w14:paraId="58C1ED57" w14:textId="77777777" w:rsidR="00AF0F76" w:rsidRDefault="00AF0F76" w:rsidP="004274CB">
            <w:pPr>
              <w:spacing w:line="480" w:lineRule="auto"/>
              <w:rPr>
                <w:rFonts w:cs="Times New Roman"/>
                <w:szCs w:val="24"/>
              </w:rPr>
            </w:pPr>
            <w:r>
              <w:rPr>
                <w:rFonts w:cs="Times New Roman"/>
                <w:szCs w:val="24"/>
              </w:rPr>
              <w:t>1</w:t>
            </w:r>
          </w:p>
        </w:tc>
        <w:tc>
          <w:tcPr>
            <w:tcW w:w="1276" w:type="dxa"/>
          </w:tcPr>
          <w:p w14:paraId="22BAFB3F" w14:textId="77777777" w:rsidR="00AF0F76" w:rsidRDefault="00AF0F76" w:rsidP="004274CB">
            <w:pPr>
              <w:spacing w:line="480" w:lineRule="auto"/>
              <w:rPr>
                <w:rFonts w:cs="Times New Roman"/>
                <w:szCs w:val="24"/>
              </w:rPr>
            </w:pPr>
            <w:r>
              <w:rPr>
                <w:rFonts w:cs="Times New Roman"/>
                <w:szCs w:val="24"/>
              </w:rPr>
              <w:t>488</w:t>
            </w:r>
          </w:p>
        </w:tc>
        <w:tc>
          <w:tcPr>
            <w:tcW w:w="1224" w:type="dxa"/>
          </w:tcPr>
          <w:p w14:paraId="7A457527" w14:textId="77777777" w:rsidR="00AF0F76" w:rsidRDefault="00AF0F76" w:rsidP="004274CB">
            <w:pPr>
              <w:spacing w:line="480" w:lineRule="auto"/>
              <w:rPr>
                <w:rFonts w:cs="Times New Roman"/>
                <w:szCs w:val="24"/>
              </w:rPr>
            </w:pPr>
            <w:r>
              <w:rPr>
                <w:rFonts w:cs="Times New Roman"/>
                <w:szCs w:val="24"/>
              </w:rPr>
              <w:t>2414</w:t>
            </w:r>
          </w:p>
        </w:tc>
      </w:tr>
    </w:tbl>
    <w:p w14:paraId="4E3E36A8" w14:textId="77777777" w:rsidR="00AF0F76" w:rsidRDefault="00AF0F76" w:rsidP="00AF0F76">
      <w:pPr>
        <w:spacing w:line="360" w:lineRule="auto"/>
        <w:ind w:firstLine="284"/>
        <w:rPr>
          <w:rFonts w:cs="Times New Roman"/>
          <w:szCs w:val="24"/>
        </w:rPr>
      </w:pPr>
    </w:p>
    <w:tbl>
      <w:tblPr>
        <w:tblW w:w="0" w:type="auto"/>
        <w:tblLook w:val="04A0" w:firstRow="1" w:lastRow="0" w:firstColumn="1" w:lastColumn="0" w:noHBand="0" w:noVBand="1"/>
      </w:tblPr>
      <w:tblGrid>
        <w:gridCol w:w="9016"/>
      </w:tblGrid>
      <w:tr w:rsidR="00AF0F76" w:rsidRPr="00936DF3" w14:paraId="4E6C9D1C" w14:textId="77777777" w:rsidTr="00592F1A">
        <w:tc>
          <w:tcPr>
            <w:tcW w:w="9016" w:type="dxa"/>
          </w:tcPr>
          <w:p w14:paraId="43C3AFBC" w14:textId="77777777" w:rsidR="0060531A" w:rsidRDefault="00AF0F76" w:rsidP="0060531A">
            <w:pPr>
              <w:keepNext/>
              <w:spacing w:line="360" w:lineRule="auto"/>
              <w:jc w:val="center"/>
            </w:pPr>
            <w:r w:rsidRPr="00936DF3">
              <w:rPr>
                <w:rFonts w:cs="Times New Roman"/>
                <w:noProof/>
                <w:color w:val="FF0000"/>
                <w:szCs w:val="24"/>
              </w:rPr>
              <w:lastRenderedPageBreak/>
              <w:drawing>
                <wp:inline distT="0" distB="0" distL="0" distR="0" wp14:anchorId="1EA4ABAB" wp14:editId="2E5A92F8">
                  <wp:extent cx="4181475" cy="28384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 SiC GaN.JPG"/>
                          <pic:cNvPicPr/>
                        </pic:nvPicPr>
                        <pic:blipFill>
                          <a:blip r:embed="rId16">
                            <a:extLst>
                              <a:ext uri="{28A0092B-C50C-407E-A947-70E740481C1C}">
                                <a14:useLocalDpi xmlns:a14="http://schemas.microsoft.com/office/drawing/2010/main" val="0"/>
                              </a:ext>
                            </a:extLst>
                          </a:blip>
                          <a:stretch>
                            <a:fillRect/>
                          </a:stretch>
                        </pic:blipFill>
                        <pic:spPr>
                          <a:xfrm>
                            <a:off x="0" y="0"/>
                            <a:ext cx="4181475" cy="2838450"/>
                          </a:xfrm>
                          <a:prstGeom prst="rect">
                            <a:avLst/>
                          </a:prstGeom>
                        </pic:spPr>
                      </pic:pic>
                    </a:graphicData>
                  </a:graphic>
                </wp:inline>
              </w:drawing>
            </w:r>
          </w:p>
          <w:p w14:paraId="45399DEE" w14:textId="77777777" w:rsidR="00AF0F76" w:rsidRPr="0060531A" w:rsidRDefault="0060531A" w:rsidP="0060531A">
            <w:pPr>
              <w:pStyle w:val="Caption"/>
            </w:pPr>
            <w:r w:rsidRPr="0060531A">
              <w:t>Figure 1.2.1: Material properties comparison between Si, 4H-SiC and GaN [13]</w:t>
            </w:r>
          </w:p>
        </w:tc>
      </w:tr>
    </w:tbl>
    <w:p w14:paraId="37D4195C" w14:textId="5DADABC4" w:rsidR="00AF0F76" w:rsidRPr="004D7567" w:rsidRDefault="00AF0F76" w:rsidP="00AF0F76">
      <w:pPr>
        <w:spacing w:line="360" w:lineRule="auto"/>
        <w:ind w:firstLine="284"/>
        <w:rPr>
          <w:rFonts w:cs="Times New Roman"/>
          <w:szCs w:val="24"/>
        </w:rPr>
      </w:pPr>
      <w:r w:rsidRPr="00936DF3">
        <w:rPr>
          <w:rFonts w:cs="Times New Roman"/>
          <w:szCs w:val="24"/>
        </w:rPr>
        <w:t xml:space="preserve">Different from Si, both </w:t>
      </w:r>
      <w:proofErr w:type="spellStart"/>
      <w:r w:rsidRPr="00936DF3">
        <w:rPr>
          <w:rFonts w:cs="Times New Roman"/>
          <w:szCs w:val="24"/>
        </w:rPr>
        <w:t>SiC</w:t>
      </w:r>
      <w:proofErr w:type="spellEnd"/>
      <w:r w:rsidRPr="00936DF3">
        <w:rPr>
          <w:rFonts w:cs="Times New Roman"/>
          <w:szCs w:val="24"/>
        </w:rPr>
        <w:t>-based and GaN-</w:t>
      </w:r>
      <w:r w:rsidRPr="004D7567">
        <w:rPr>
          <w:rFonts w:cs="Times New Roman"/>
          <w:szCs w:val="24"/>
        </w:rPr>
        <w:t>based devices are known as Wide Bandgap (WBG) devices, due to both materials exhibit significant higher band gap energy in comparison to Si-based devices. In general speaking, semiconductor materials’ band gap stand</w:t>
      </w:r>
      <w:r w:rsidR="00C46F07" w:rsidRPr="004D7567">
        <w:rPr>
          <w:rFonts w:cs="Times New Roman" w:hint="eastAsia"/>
          <w:szCs w:val="24"/>
        </w:rPr>
        <w:t>s</w:t>
      </w:r>
      <w:r w:rsidRPr="004D7567">
        <w:rPr>
          <w:rFonts w:cs="Times New Roman"/>
          <w:szCs w:val="24"/>
        </w:rPr>
        <w:t xml:space="preserve"> for the strength of the chemical bonds between atoms within the lattice. The higher the band gap, the more energy required for one electron jump from one site to another. In another words, higher band gap materials are more stable in term of lattice structure. This means that the power semiconductor devices those using high band gap material normally have lower leakage current and higher operation temperature, which will be beneficial to many </w:t>
      </w:r>
      <w:proofErr w:type="gramStart"/>
      <w:r w:rsidRPr="004D7567">
        <w:rPr>
          <w:rFonts w:cs="Times New Roman"/>
          <w:szCs w:val="24"/>
        </w:rPr>
        <w:t>power</w:t>
      </w:r>
      <w:proofErr w:type="gramEnd"/>
      <w:r w:rsidRPr="004D7567">
        <w:rPr>
          <w:rFonts w:cs="Times New Roman"/>
          <w:szCs w:val="24"/>
        </w:rPr>
        <w:t xml:space="preserve"> electronics system design.</w:t>
      </w:r>
    </w:p>
    <w:p w14:paraId="5EDD9E42" w14:textId="17CAEF70" w:rsidR="00AF0F76" w:rsidRPr="004D7567" w:rsidRDefault="00AF0F76" w:rsidP="00AF0F76">
      <w:pPr>
        <w:spacing w:line="360" w:lineRule="auto"/>
        <w:ind w:firstLine="284"/>
        <w:rPr>
          <w:rFonts w:cs="Times New Roman"/>
          <w:szCs w:val="24"/>
        </w:rPr>
      </w:pPr>
      <w:r w:rsidRPr="004D7567">
        <w:rPr>
          <w:rFonts w:cs="Times New Roman"/>
          <w:szCs w:val="24"/>
        </w:rPr>
        <w:t>Regarding to another key parameter, namely, critical electric field (</w:t>
      </w:r>
      <m:oMath>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crit</m:t>
            </m:r>
          </m:sub>
        </m:sSub>
      </m:oMath>
      <w:r w:rsidRPr="004D7567">
        <w:rPr>
          <w:rFonts w:cs="Times New Roman"/>
          <w:szCs w:val="24"/>
        </w:rPr>
        <w:t>), which is also in rela</w:t>
      </w:r>
      <w:proofErr w:type="spellStart"/>
      <w:r w:rsidRPr="004D7567">
        <w:rPr>
          <w:rFonts w:cs="Times New Roman"/>
          <w:szCs w:val="24"/>
        </w:rPr>
        <w:t>tionship</w:t>
      </w:r>
      <w:proofErr w:type="spellEnd"/>
      <w:r w:rsidRPr="004D7567">
        <w:rPr>
          <w:rFonts w:cs="Times New Roman"/>
          <w:szCs w:val="24"/>
        </w:rPr>
        <w:t xml:space="preserve"> with chemical bonds of the material. The stronger bonds, the higher critical electric field. The typical equation 1.1 shows the relationship between critical electric field, drift region width (</w:t>
      </w:r>
      <m:oMath>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drift</m:t>
            </m:r>
          </m:sub>
        </m:sSub>
        <m:r>
          <w:rPr>
            <w:rFonts w:ascii="Cambria Math" w:hAnsi="Cambria Math" w:cs="Times New Roman"/>
            <w:szCs w:val="24"/>
          </w:rPr>
          <m:t>)</m:t>
        </m:r>
      </m:oMath>
      <w:r w:rsidRPr="004D7567">
        <w:rPr>
          <w:rFonts w:cs="Times New Roman"/>
          <w:szCs w:val="24"/>
        </w:rPr>
        <w:t>, and breakdown voltage (</w:t>
      </w:r>
      <m:oMath>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BR</m:t>
            </m:r>
          </m:sub>
        </m:sSub>
        <m:r>
          <w:rPr>
            <w:rFonts w:ascii="Cambria Math" w:hAnsi="Cambria Math" w:cs="Times New Roman"/>
            <w:szCs w:val="24"/>
          </w:rPr>
          <m:t>)</m:t>
        </m:r>
      </m:oMath>
      <w:r w:rsidRPr="004D7567">
        <w:rPr>
          <w:rFonts w:cs="Times New Roman"/>
          <w:szCs w:val="24"/>
        </w:rPr>
        <w:t>. In acc</w:t>
      </w:r>
      <w:proofErr w:type="spellStart"/>
      <w:r w:rsidRPr="004D7567">
        <w:rPr>
          <w:rFonts w:cs="Times New Roman"/>
          <w:szCs w:val="24"/>
        </w:rPr>
        <w:t>ordance</w:t>
      </w:r>
      <w:proofErr w:type="spellEnd"/>
      <w:r w:rsidRPr="004D7567">
        <w:rPr>
          <w:rFonts w:cs="Times New Roman"/>
          <w:szCs w:val="24"/>
        </w:rPr>
        <w:t xml:space="preserve"> with this equation, the breakdown voltage is proportional to the drift region width as well as the critical electric field. This equation also demonstrates that with a given breakdown voltage, the WBG-based devices such as </w:t>
      </w:r>
      <w:proofErr w:type="spellStart"/>
      <w:r w:rsidRPr="004D7567">
        <w:rPr>
          <w:rFonts w:cs="Times New Roman"/>
          <w:szCs w:val="24"/>
        </w:rPr>
        <w:t>SiC</w:t>
      </w:r>
      <w:proofErr w:type="spellEnd"/>
      <w:r w:rsidRPr="004D7567">
        <w:rPr>
          <w:rFonts w:cs="Times New Roman"/>
          <w:szCs w:val="24"/>
        </w:rPr>
        <w:t xml:space="preserve"> and GaN devices </w:t>
      </w:r>
      <w:proofErr w:type="gramStart"/>
      <w:r w:rsidRPr="004D7567">
        <w:rPr>
          <w:rFonts w:cs="Times New Roman"/>
          <w:szCs w:val="24"/>
        </w:rPr>
        <w:t>are able to</w:t>
      </w:r>
      <w:proofErr w:type="gramEnd"/>
      <w:r w:rsidRPr="004D7567">
        <w:rPr>
          <w:rFonts w:cs="Times New Roman"/>
          <w:szCs w:val="24"/>
        </w:rPr>
        <w:t xml:space="preserve"> achieve 10 times smaller drift region width in comparison to Si-based devices.</w:t>
      </w:r>
    </w:p>
    <w:p w14:paraId="7D92BE85" w14:textId="77777777" w:rsidR="00AF0F76" w:rsidRPr="004D7567" w:rsidRDefault="004044E2" w:rsidP="00AF0F76">
      <w:pPr>
        <w:spacing w:line="360" w:lineRule="auto"/>
        <w:ind w:firstLine="284"/>
        <w:jc w:val="right"/>
        <w:rPr>
          <w:rFonts w:cs="Times New Roman"/>
          <w:szCs w:val="24"/>
        </w:rPr>
      </w:pPr>
      <m:oMath>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BR</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drift</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crit</m:t>
            </m:r>
          </m:sub>
        </m:sSub>
      </m:oMath>
      <w:r w:rsidR="00AF0F76" w:rsidRPr="004D7567">
        <w:rPr>
          <w:rFonts w:cs="Times New Roman"/>
          <w:szCs w:val="24"/>
        </w:rPr>
        <w:t xml:space="preserve">                                                      (1.1)</w:t>
      </w:r>
    </w:p>
    <w:p w14:paraId="7865707A" w14:textId="77777777" w:rsidR="00AF0F76" w:rsidRPr="004D7567" w:rsidRDefault="00AF0F76" w:rsidP="00AF0F76">
      <w:pPr>
        <w:spacing w:line="360" w:lineRule="auto"/>
        <w:ind w:firstLine="284"/>
        <w:rPr>
          <w:rFonts w:cs="Times New Roman"/>
          <w:szCs w:val="24"/>
        </w:rPr>
      </w:pPr>
      <w:r w:rsidRPr="004D7567">
        <w:rPr>
          <w:rFonts w:cs="Times New Roman"/>
          <w:szCs w:val="24"/>
        </w:rPr>
        <w:lastRenderedPageBreak/>
        <w:t xml:space="preserve">Another equation 1.2 further proves the superiority of the WBG materials. This equation introduces the relationship between critical electric field and concentration carrier in the drift region for a given </w:t>
      </w:r>
      <w:proofErr w:type="gramStart"/>
      <w:r w:rsidRPr="004D7567">
        <w:rPr>
          <w:rFonts w:cs="Times New Roman"/>
          <w:szCs w:val="24"/>
        </w:rPr>
        <w:t>amount</w:t>
      </w:r>
      <w:proofErr w:type="gramEnd"/>
      <w:r w:rsidRPr="004D7567">
        <w:rPr>
          <w:rFonts w:cs="Times New Roman"/>
          <w:szCs w:val="24"/>
        </w:rPr>
        <w:t xml:space="preserve"> of electrons. In this equation, q stands for the charge of an electron, </w:t>
      </w:r>
      <m:oMath>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D</m:t>
            </m:r>
          </m:sub>
        </m:sSub>
      </m:oMath>
      <w:r w:rsidRPr="004D7567">
        <w:rPr>
          <w:rFonts w:cs="Times New Roman"/>
          <w:szCs w:val="24"/>
        </w:rPr>
        <w:t xml:space="preserve"> is the number of electrons, and </w:t>
      </w:r>
      <m:oMath>
        <m:sSub>
          <m:sSubPr>
            <m:ctrlPr>
              <w:rPr>
                <w:rFonts w:ascii="Cambria Math" w:hAnsi="Cambria Math" w:cs="Times New Roman"/>
                <w:i/>
                <w:szCs w:val="24"/>
              </w:rPr>
            </m:ctrlPr>
          </m:sSubPr>
          <m:e>
            <m:r>
              <w:rPr>
                <w:rFonts w:ascii="Cambria Math" w:hAnsi="Cambria Math" w:cs="Times New Roman"/>
                <w:szCs w:val="24"/>
              </w:rPr>
              <m:t>ε</m:t>
            </m:r>
          </m:e>
          <m:sub>
            <m:r>
              <w:rPr>
                <w:rFonts w:ascii="Cambria Math" w:hAnsi="Cambria Math" w:cs="Times New Roman"/>
                <w:szCs w:val="24"/>
              </w:rPr>
              <m:t>0</m:t>
            </m:r>
          </m:sub>
        </m:sSub>
      </m:oMath>
      <w:r w:rsidRPr="004D7567">
        <w:rPr>
          <w:rFonts w:cs="Times New Roman"/>
          <w:szCs w:val="24"/>
        </w:rPr>
        <w:t xml:space="preserve"> and </w:t>
      </w:r>
      <m:oMath>
        <m:sSub>
          <m:sSubPr>
            <m:ctrlPr>
              <w:rPr>
                <w:rFonts w:ascii="Cambria Math" w:hAnsi="Cambria Math" w:cs="Times New Roman"/>
                <w:i/>
                <w:szCs w:val="24"/>
              </w:rPr>
            </m:ctrlPr>
          </m:sSubPr>
          <m:e>
            <m:r>
              <w:rPr>
                <w:rFonts w:ascii="Cambria Math" w:hAnsi="Cambria Math" w:cs="Times New Roman"/>
                <w:szCs w:val="24"/>
              </w:rPr>
              <m:t>ε</m:t>
            </m:r>
          </m:e>
          <m:sub>
            <m:r>
              <w:rPr>
                <w:rFonts w:ascii="Cambria Math" w:hAnsi="Cambria Math" w:cs="Times New Roman"/>
                <w:szCs w:val="24"/>
              </w:rPr>
              <m:t>r</m:t>
            </m:r>
          </m:sub>
        </m:sSub>
      </m:oMath>
      <w:r w:rsidRPr="004D7567">
        <w:rPr>
          <w:rFonts w:cs="Times New Roman"/>
          <w:szCs w:val="24"/>
        </w:rPr>
        <w:t xml:space="preserve"> stand for vacuum permittivity and material relative permittivity respectively.</w:t>
      </w:r>
    </w:p>
    <w:p w14:paraId="44E6E996" w14:textId="77777777" w:rsidR="00AF0F76" w:rsidRPr="004D7567" w:rsidRDefault="00AF0F76" w:rsidP="00AF0F76">
      <w:pPr>
        <w:spacing w:line="360" w:lineRule="auto"/>
        <w:ind w:firstLine="284"/>
        <w:jc w:val="right"/>
        <w:rPr>
          <w:rFonts w:cs="Times New Roman"/>
          <w:szCs w:val="24"/>
        </w:rPr>
      </w:pPr>
      <m:oMath>
        <m:r>
          <w:rPr>
            <w:rFonts w:ascii="Cambria Math" w:hAnsi="Cambria Math" w:cs="Times New Roman"/>
            <w:szCs w:val="24"/>
          </w:rPr>
          <m:t>q*</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D</m:t>
            </m:r>
          </m:sub>
        </m:sSub>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ε</m:t>
                </m:r>
              </m:e>
              <m:sub>
                <m:r>
                  <w:rPr>
                    <w:rFonts w:ascii="Cambria Math" w:hAnsi="Cambria Math" w:cs="Times New Roman"/>
                    <w:szCs w:val="24"/>
                  </w:rPr>
                  <m:t>0</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ε</m:t>
                </m:r>
              </m:e>
              <m:sub>
                <m:r>
                  <w:rPr>
                    <w:rFonts w:ascii="Cambria Math" w:hAnsi="Cambria Math" w:cs="Times New Roman"/>
                    <w:szCs w:val="24"/>
                  </w:rPr>
                  <m:t>r</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crit</m:t>
                </m:r>
              </m:sub>
            </m:sSub>
          </m:num>
          <m:den>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drift</m:t>
                </m:r>
              </m:sub>
            </m:sSub>
          </m:den>
        </m:f>
      </m:oMath>
      <w:r w:rsidRPr="004D7567">
        <w:rPr>
          <w:rFonts w:cs="Times New Roman"/>
          <w:szCs w:val="24"/>
        </w:rPr>
        <w:t xml:space="preserve">                                                        (1.2)</w:t>
      </w:r>
    </w:p>
    <w:p w14:paraId="34780789" w14:textId="77777777" w:rsidR="00AF0F76" w:rsidRPr="004D7567" w:rsidRDefault="00AF0F76" w:rsidP="00AF0F76">
      <w:pPr>
        <w:spacing w:line="360" w:lineRule="auto"/>
        <w:ind w:firstLine="284"/>
        <w:rPr>
          <w:rFonts w:cs="Times New Roman"/>
          <w:szCs w:val="24"/>
        </w:rPr>
      </w:pPr>
      <w:r w:rsidRPr="004D7567">
        <w:rPr>
          <w:rFonts w:cs="Times New Roman"/>
          <w:szCs w:val="24"/>
        </w:rPr>
        <w:t>As shown in the equation 1.2, it is obvious that WBG-based power devices have strong potential to enable a significant better performance at high frequency operation compared to Si-based device. Since if the critical electric field is 100 times higher, the drift region wide is 100 times smaller, hence the total electron number become 10000 times higher.</w:t>
      </w:r>
    </w:p>
    <w:p w14:paraId="7BC5EF01" w14:textId="77777777" w:rsidR="00AF0F76" w:rsidRPr="004D7567" w:rsidRDefault="00AF0F76" w:rsidP="00AF0F76">
      <w:pPr>
        <w:spacing w:line="360" w:lineRule="auto"/>
        <w:ind w:firstLine="284"/>
        <w:rPr>
          <w:rFonts w:cs="Times New Roman"/>
          <w:szCs w:val="24"/>
        </w:rPr>
      </w:pPr>
      <w:r w:rsidRPr="004D7567">
        <w:rPr>
          <w:rFonts w:cs="Times New Roman"/>
          <w:szCs w:val="24"/>
        </w:rPr>
        <w:t>As well-known, the one of the most important objectives for a power semiconductor device is on-state resistance (</w:t>
      </w:r>
      <m:oMath>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on</m:t>
            </m:r>
          </m:sub>
        </m:sSub>
        <m:r>
          <w:rPr>
            <w:rFonts w:ascii="Cambria Math" w:hAnsi="Cambria Math" w:cs="Times New Roman"/>
            <w:szCs w:val="24"/>
          </w:rPr>
          <m:t>)</m:t>
        </m:r>
      </m:oMath>
      <w:r w:rsidRPr="004D7567">
        <w:rPr>
          <w:rFonts w:cs="Times New Roman"/>
          <w:szCs w:val="24"/>
        </w:rPr>
        <w:t xml:space="preserve">, and the on-state resistance can be expressed as equation 1.3, where </w:t>
      </w:r>
      <m:oMath>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n</m:t>
            </m:r>
          </m:sub>
        </m:sSub>
      </m:oMath>
      <w:r w:rsidRPr="004D7567">
        <w:rPr>
          <w:rFonts w:cs="Times New Roman"/>
          <w:szCs w:val="24"/>
        </w:rPr>
        <w:t xml:space="preserve"> is the mobility of electrons.</w:t>
      </w:r>
    </w:p>
    <w:p w14:paraId="234AC77F" w14:textId="77777777" w:rsidR="00AF0F76" w:rsidRPr="004D7567" w:rsidRDefault="004044E2" w:rsidP="00AF0F76">
      <w:pPr>
        <w:spacing w:line="360" w:lineRule="auto"/>
        <w:ind w:firstLine="284"/>
        <w:jc w:val="right"/>
        <w:rPr>
          <w:rFonts w:cs="Times New Roman"/>
          <w:szCs w:val="24"/>
        </w:rPr>
      </w:pPr>
      <m:oMath>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on</m:t>
            </m:r>
          </m:sub>
        </m:sSub>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drift</m:t>
                </m:r>
              </m:sub>
            </m:sSub>
          </m:num>
          <m:den>
            <m:r>
              <w:rPr>
                <w:rFonts w:ascii="Cambria Math" w:hAnsi="Cambria Math" w:cs="Times New Roman"/>
                <w:szCs w:val="24"/>
              </w:rPr>
              <m:t>q*</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D</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n</m:t>
                </m:r>
              </m:sub>
            </m:sSub>
          </m:den>
        </m:f>
      </m:oMath>
      <w:r w:rsidR="00AF0F76" w:rsidRPr="004D7567">
        <w:rPr>
          <w:rFonts w:cs="Times New Roman"/>
          <w:szCs w:val="24"/>
        </w:rPr>
        <w:t xml:space="preserve">                                                       (1.3)</w:t>
      </w:r>
    </w:p>
    <w:p w14:paraId="0387DAD7" w14:textId="77777777" w:rsidR="00AF0F76" w:rsidRPr="004D7567" w:rsidRDefault="00AF0F76" w:rsidP="00AF0F76">
      <w:pPr>
        <w:spacing w:line="360" w:lineRule="auto"/>
        <w:ind w:firstLine="284"/>
        <w:rPr>
          <w:rFonts w:cs="Times New Roman"/>
          <w:szCs w:val="24"/>
        </w:rPr>
      </w:pPr>
      <w:r w:rsidRPr="004D7567">
        <w:rPr>
          <w:rFonts w:cs="Times New Roman"/>
          <w:szCs w:val="24"/>
        </w:rPr>
        <w:t xml:space="preserve">Deriving from above three equations, the relationship between breakdown voltage, critical electric field and electron mobility can be expressed as shown in equation 1.4. according to equation 1.4, it is easy to find out a higher critical electric field and electron mobility </w:t>
      </w:r>
      <w:proofErr w:type="gramStart"/>
      <w:r w:rsidRPr="004D7567">
        <w:rPr>
          <w:rFonts w:cs="Times New Roman"/>
          <w:szCs w:val="24"/>
        </w:rPr>
        <w:t>is able to</w:t>
      </w:r>
      <w:proofErr w:type="gramEnd"/>
      <w:r w:rsidRPr="004D7567">
        <w:rPr>
          <w:rFonts w:cs="Times New Roman"/>
          <w:szCs w:val="24"/>
        </w:rPr>
        <w:t xml:space="preserve"> attain relatively smaller on-state resistance for a given breakdown voltage.</w:t>
      </w:r>
    </w:p>
    <w:p w14:paraId="0DE31BDC" w14:textId="77777777" w:rsidR="00AF0F76" w:rsidRPr="004D7567" w:rsidRDefault="004044E2" w:rsidP="00AF0F76">
      <w:pPr>
        <w:spacing w:line="360" w:lineRule="auto"/>
        <w:ind w:firstLine="284"/>
        <w:jc w:val="right"/>
        <w:rPr>
          <w:rFonts w:cs="Times New Roman"/>
          <w:szCs w:val="24"/>
        </w:rPr>
      </w:pPr>
      <m:oMath>
        <m:sSub>
          <m:sSubPr>
            <m:ctrlPr>
              <w:rPr>
                <w:rFonts w:ascii="Cambria Math" w:hAnsi="Cambria Math" w:cs="Times New Roman"/>
                <w:i/>
                <w:szCs w:val="24"/>
              </w:rPr>
            </m:ctrlPr>
          </m:sSubPr>
          <m:e>
            <m:r>
              <w:rPr>
                <w:rFonts w:ascii="Cambria Math" w:hAnsi="Cambria Math" w:cs="Times New Roman"/>
                <w:szCs w:val="24"/>
              </w:rPr>
              <m:t>R</m:t>
            </m:r>
          </m:e>
          <m:sub>
            <m:r>
              <w:rPr>
                <w:rFonts w:ascii="Cambria Math" w:hAnsi="Cambria Math" w:cs="Times New Roman"/>
                <w:szCs w:val="24"/>
              </w:rPr>
              <m:t>on</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4</m:t>
            </m:r>
            <m:sSubSup>
              <m:sSubSupPr>
                <m:ctrlPr>
                  <w:rPr>
                    <w:rFonts w:ascii="Cambria Math" w:hAnsi="Cambria Math" w:cs="Times New Roman"/>
                    <w:i/>
                    <w:szCs w:val="24"/>
                  </w:rPr>
                </m:ctrlPr>
              </m:sSubSupPr>
              <m:e>
                <m:r>
                  <w:rPr>
                    <w:rFonts w:ascii="Cambria Math" w:hAnsi="Cambria Math" w:cs="Times New Roman"/>
                    <w:szCs w:val="24"/>
                  </w:rPr>
                  <m:t>V</m:t>
                </m:r>
              </m:e>
              <m:sub>
                <m:r>
                  <w:rPr>
                    <w:rFonts w:ascii="Cambria Math" w:hAnsi="Cambria Math" w:cs="Times New Roman"/>
                    <w:szCs w:val="24"/>
                  </w:rPr>
                  <m:t>BR</m:t>
                </m:r>
              </m:sub>
              <m:sup>
                <m:r>
                  <w:rPr>
                    <w:rFonts w:ascii="Cambria Math" w:hAnsi="Cambria Math" w:cs="Times New Roman"/>
                    <w:szCs w:val="24"/>
                  </w:rPr>
                  <m:t>2</m:t>
                </m:r>
              </m:sup>
            </m:sSubSup>
          </m:num>
          <m:den>
            <m:sSub>
              <m:sSubPr>
                <m:ctrlPr>
                  <w:rPr>
                    <w:rFonts w:ascii="Cambria Math" w:hAnsi="Cambria Math" w:cs="Times New Roman"/>
                    <w:i/>
                    <w:szCs w:val="24"/>
                  </w:rPr>
                </m:ctrlPr>
              </m:sSubPr>
              <m:e>
                <m:r>
                  <w:rPr>
                    <w:rFonts w:ascii="Cambria Math" w:hAnsi="Cambria Math" w:cs="Times New Roman"/>
                    <w:szCs w:val="24"/>
                  </w:rPr>
                  <m:t>ε</m:t>
                </m:r>
              </m:e>
              <m:sub>
                <m:r>
                  <w:rPr>
                    <w:rFonts w:ascii="Cambria Math" w:hAnsi="Cambria Math" w:cs="Times New Roman"/>
                    <w:szCs w:val="24"/>
                  </w:rPr>
                  <m:t>0</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ε</m:t>
                </m:r>
              </m:e>
              <m:sub>
                <m:r>
                  <w:rPr>
                    <w:rFonts w:ascii="Cambria Math" w:hAnsi="Cambria Math" w:cs="Times New Roman"/>
                    <w:szCs w:val="24"/>
                  </w:rPr>
                  <m:t>r</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rPr>
                  <m:t>n</m:t>
                </m:r>
              </m:sub>
            </m:sSub>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E</m:t>
                </m:r>
              </m:e>
              <m:sub>
                <m:r>
                  <w:rPr>
                    <w:rFonts w:ascii="Cambria Math" w:hAnsi="Cambria Math" w:cs="Times New Roman"/>
                    <w:szCs w:val="24"/>
                  </w:rPr>
                  <m:t>crit</m:t>
                </m:r>
              </m:sub>
              <m:sup>
                <m:r>
                  <w:rPr>
                    <w:rFonts w:ascii="Cambria Math" w:hAnsi="Cambria Math" w:cs="Times New Roman"/>
                    <w:szCs w:val="24"/>
                  </w:rPr>
                  <m:t>3</m:t>
                </m:r>
              </m:sup>
            </m:sSubSup>
          </m:den>
        </m:f>
      </m:oMath>
      <w:r w:rsidR="00AF0F76" w:rsidRPr="004D7567">
        <w:rPr>
          <w:rFonts w:cs="Times New Roman"/>
          <w:szCs w:val="24"/>
        </w:rPr>
        <w:t xml:space="preserve">                                                (1.4)</w:t>
      </w:r>
    </w:p>
    <w:p w14:paraId="3771CA71" w14:textId="2E415BE4" w:rsidR="00AF0F76" w:rsidRDefault="00AF0F76" w:rsidP="00AF0F76">
      <w:pPr>
        <w:spacing w:line="360" w:lineRule="auto"/>
        <w:ind w:firstLine="284"/>
        <w:rPr>
          <w:rFonts w:cs="Times New Roman"/>
          <w:szCs w:val="24"/>
        </w:rPr>
      </w:pPr>
      <w:r w:rsidRPr="004D7567">
        <w:rPr>
          <w:rFonts w:cs="Times New Roman"/>
          <w:szCs w:val="24"/>
        </w:rPr>
        <w:t xml:space="preserve">The three </w:t>
      </w:r>
      <w:r w:rsidR="00317F9F" w:rsidRPr="004D7567">
        <w:rPr>
          <w:rFonts w:cs="Times New Roman"/>
          <w:szCs w:val="24"/>
        </w:rPr>
        <w:t>candidates’</w:t>
      </w:r>
      <w:r w:rsidRPr="004D7567">
        <w:rPr>
          <w:rFonts w:cs="Times New Roman"/>
          <w:szCs w:val="24"/>
        </w:rPr>
        <w:t xml:space="preserve"> theoretical on-resistance can be calculated from equation 1.4. Three solid lines in Fig.1.2.2 depict the theoretical limit for Si, </w:t>
      </w:r>
      <w:proofErr w:type="spellStart"/>
      <w:r w:rsidRPr="004D7567">
        <w:rPr>
          <w:rFonts w:cs="Times New Roman"/>
          <w:szCs w:val="24"/>
        </w:rPr>
        <w:t>SiC</w:t>
      </w:r>
      <w:proofErr w:type="spellEnd"/>
      <w:r w:rsidRPr="004D7567">
        <w:rPr>
          <w:rFonts w:cs="Times New Roman"/>
          <w:szCs w:val="24"/>
        </w:rPr>
        <w:t xml:space="preserve"> and GaN. As aforementioned, Si technology has been well-developed and relatively mature through last few decades, thus the current Si MOSFET is very close to its </w:t>
      </w:r>
      <w:r>
        <w:rPr>
          <w:rFonts w:cs="Times New Roman"/>
          <w:szCs w:val="24"/>
        </w:rPr>
        <w:t xml:space="preserve">ideal limit. As reported in </w:t>
      </w:r>
      <w:r>
        <w:rPr>
          <w:rFonts w:cs="Times New Roman"/>
          <w:szCs w:val="24"/>
        </w:rPr>
        <w:fldChar w:fldCharType="begin" w:fldLock="1"/>
      </w:r>
      <w:r>
        <w:rPr>
          <w:rFonts w:cs="Times New Roman"/>
          <w:szCs w:val="24"/>
        </w:rPr>
        <w:instrText>ADDIN CSL_CITATION {"citationItems":[{"id":"ITEM-1","itemData":{"author":[{"dropping-particle":"","family":"Hitoshi Yamaguchi","given":"Yasushi Urakami and Jun Sakakibara","non-dropping-particle":"","parse-names":false,"suffix":""}],"id":"ITEM-1","issued":{"date-parts":[["2006"]]},"page":"5-8","publisher":"Proceedings of the 18th International Symposium on Power Semiconductor Devices &amp; IC's","title":"Breakthrough of on-resistance Si limit by Super 3D MOSFET under 100V breakdown voltage","type":"paper-conference"},"uris":["http://www.mendeley.com/documents/?uuid=f5d9799f-bc6a-4500-9a78-f31708847f35"]}],"mendeley":{"formattedCitation":"[14]","plainTextFormattedCitation":"[14]","previouslyFormattedCitation":"[14]"},"properties":{"noteIndex":0},"schema":"https://github.com/citation-style-language/schema/raw/master/csl-citation.json"}</w:instrText>
      </w:r>
      <w:r>
        <w:rPr>
          <w:rFonts w:cs="Times New Roman"/>
          <w:szCs w:val="24"/>
        </w:rPr>
        <w:fldChar w:fldCharType="separate"/>
      </w:r>
      <w:r w:rsidRPr="00DF3867">
        <w:rPr>
          <w:rFonts w:cs="Times New Roman"/>
          <w:noProof/>
          <w:szCs w:val="24"/>
        </w:rPr>
        <w:t>[14]</w:t>
      </w:r>
      <w:r>
        <w:rPr>
          <w:rFonts w:cs="Times New Roman"/>
          <w:szCs w:val="24"/>
        </w:rPr>
        <w:fldChar w:fldCharType="end"/>
      </w:r>
      <w:r>
        <w:rPr>
          <w:rFonts w:cs="Times New Roman"/>
          <w:szCs w:val="24"/>
        </w:rPr>
        <w:t xml:space="preserve">, the advanced Si super junction (SJ) MOSFET exceed the Si’s theoretical limit. It is possible to push Si-based devices even further. Unlike Si-based devices, GaN-based devices are still in early stage and far below the GaN material limit. According to Fig.1.2.2, GaN </w:t>
      </w:r>
      <w:proofErr w:type="spellStart"/>
      <w:r>
        <w:rPr>
          <w:rFonts w:cs="Times New Roman"/>
          <w:szCs w:val="24"/>
        </w:rPr>
        <w:t>deivces</w:t>
      </w:r>
      <w:proofErr w:type="spellEnd"/>
      <w:r>
        <w:rPr>
          <w:rFonts w:cs="Times New Roman"/>
          <w:szCs w:val="24"/>
        </w:rPr>
        <w:t xml:space="preserve"> feature much higher theoretical limit than Si and </w:t>
      </w:r>
      <w:proofErr w:type="spellStart"/>
      <w:r>
        <w:rPr>
          <w:rFonts w:cs="Times New Roman"/>
          <w:szCs w:val="24"/>
        </w:rPr>
        <w:t>SiC.</w:t>
      </w:r>
      <w:proofErr w:type="spellEnd"/>
      <w:r>
        <w:rPr>
          <w:rFonts w:cs="Times New Roman"/>
          <w:szCs w:val="24"/>
        </w:rPr>
        <w:t xml:space="preserve"> For instance, GaN-based device is possible to attain 10 times smaller specific on-resistance in comparison to that of </w:t>
      </w:r>
      <w:proofErr w:type="spellStart"/>
      <w:r>
        <w:rPr>
          <w:rFonts w:cs="Times New Roman"/>
          <w:szCs w:val="24"/>
        </w:rPr>
        <w:t>SiC</w:t>
      </w:r>
      <w:proofErr w:type="spellEnd"/>
      <w:r>
        <w:rPr>
          <w:rFonts w:cs="Times New Roman"/>
          <w:szCs w:val="24"/>
        </w:rPr>
        <w:t xml:space="preserve"> at 600V-class as drawn in Fig. 1.2.2. </w:t>
      </w:r>
      <w:proofErr w:type="spellStart"/>
      <w:r>
        <w:rPr>
          <w:rFonts w:cs="Times New Roman"/>
          <w:szCs w:val="24"/>
        </w:rPr>
        <w:t>Navitas</w:t>
      </w:r>
      <w:proofErr w:type="spellEnd"/>
      <w:r>
        <w:rPr>
          <w:rFonts w:cs="Times New Roman"/>
          <w:szCs w:val="24"/>
        </w:rPr>
        <w:t xml:space="preserve"> Semiconductor as one of the pioneer in GaN field has demonstrated their </w:t>
      </w:r>
      <w:proofErr w:type="spellStart"/>
      <w:r>
        <w:rPr>
          <w:rFonts w:cs="Times New Roman"/>
          <w:szCs w:val="24"/>
        </w:rPr>
        <w:t>GaNFET</w:t>
      </w:r>
      <w:proofErr w:type="spellEnd"/>
      <w:r>
        <w:rPr>
          <w:rFonts w:cs="Times New Roman"/>
          <w:szCs w:val="24"/>
        </w:rPr>
        <w:t xml:space="preserve"> can switch </w:t>
      </w:r>
      <w:r>
        <w:rPr>
          <w:rFonts w:cs="Times New Roman"/>
          <w:szCs w:val="24"/>
        </w:rPr>
        <w:lastRenderedPageBreak/>
        <w:t xml:space="preserve">up to 40MHz, which is way beyond than any state-of the-art Si technology </w:t>
      </w:r>
      <w:r>
        <w:rPr>
          <w:rFonts w:cs="Times New Roman"/>
          <w:szCs w:val="24"/>
        </w:rPr>
        <w:fldChar w:fldCharType="begin" w:fldLock="1"/>
      </w:r>
      <w:r>
        <w:rPr>
          <w:rFonts w:cs="Times New Roman"/>
          <w:szCs w:val="24"/>
        </w:rPr>
        <w:instrText>ADDIN CSL_CITATION {"citationItems":[{"id":"ITEM-1","itemData":{"URL":"https://www.navitassemi.com/breaking-speed-limits-with-gan-power-ics/","author":[{"dropping-particle":"","family":"Navitas Semiconductor Ltd.","given":"","non-dropping-particle":"","parse-names":false,"suffix":""}],"id":"ITEM-1","issued":{"date-parts":[["2020"]]},"title":"Breaking Speed Limits with GaN Power ICs","type":"webpage"},"uris":["http://www.mendeley.com/documents/?uuid=6a968791-04b2-467a-90c0-79a8b7f9250e"]}],"mendeley":{"formattedCitation":"[15]","plainTextFormattedCitation":"[15]","previouslyFormattedCitation":"[15]"},"properties":{"noteIndex":0},"schema":"https://github.com/citation-style-language/schema/raw/master/csl-citation.json"}</w:instrText>
      </w:r>
      <w:r>
        <w:rPr>
          <w:rFonts w:cs="Times New Roman"/>
          <w:szCs w:val="24"/>
        </w:rPr>
        <w:fldChar w:fldCharType="separate"/>
      </w:r>
      <w:r w:rsidRPr="00DF3867">
        <w:rPr>
          <w:rFonts w:cs="Times New Roman"/>
          <w:noProof/>
          <w:szCs w:val="24"/>
        </w:rPr>
        <w:t>[15]</w:t>
      </w:r>
      <w:r>
        <w:rPr>
          <w:rFonts w:cs="Times New Roman"/>
          <w:szCs w:val="24"/>
        </w:rPr>
        <w:fldChar w:fldCharType="end"/>
      </w:r>
      <w:r>
        <w:rPr>
          <w:rFonts w:cs="Times New Roman"/>
          <w:szCs w:val="24"/>
        </w:rPr>
        <w:t>. Therefore, GaN power devices have very strong potential to develop and investigate. Moreover, the 650V GaN device shows significant advantage in term of gate charge (</w:t>
      </w:r>
      <w:proofErr w:type="spellStart"/>
      <w:r>
        <w:rPr>
          <w:rFonts w:cs="Times New Roman"/>
          <w:szCs w:val="24"/>
        </w:rPr>
        <w:t>Qg</w:t>
      </w:r>
      <w:proofErr w:type="spellEnd"/>
      <w:r>
        <w:rPr>
          <w:rFonts w:cs="Times New Roman"/>
          <w:szCs w:val="24"/>
        </w:rPr>
        <w:t xml:space="preserve">) as illustrated in Fig. 1.2.3, which means GaN device </w:t>
      </w:r>
      <w:proofErr w:type="gramStart"/>
      <w:r>
        <w:rPr>
          <w:rFonts w:cs="Times New Roman"/>
          <w:szCs w:val="24"/>
        </w:rPr>
        <w:t>is able to</w:t>
      </w:r>
      <w:proofErr w:type="gramEnd"/>
      <w:r>
        <w:rPr>
          <w:rFonts w:cs="Times New Roman"/>
          <w:szCs w:val="24"/>
        </w:rPr>
        <w:t xml:space="preserve"> achieve lower switching loss as well as faster switching speed for given voltage/current rating.</w:t>
      </w:r>
    </w:p>
    <w:p w14:paraId="23702F03" w14:textId="77777777" w:rsidR="0060531A" w:rsidRDefault="00AF0F76" w:rsidP="0060531A">
      <w:pPr>
        <w:keepNext/>
        <w:spacing w:line="360" w:lineRule="auto"/>
        <w:jc w:val="center"/>
      </w:pPr>
      <w:r>
        <w:rPr>
          <w:rFonts w:cs="Times New Roman"/>
          <w:noProof/>
          <w:szCs w:val="24"/>
        </w:rPr>
        <w:drawing>
          <wp:inline distT="0" distB="0" distL="0" distR="0" wp14:anchorId="63C4F162" wp14:editId="156D2CC6">
            <wp:extent cx="5017273" cy="309389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i sic gan limit liu.PNG"/>
                    <pic:cNvPicPr/>
                  </pic:nvPicPr>
                  <pic:blipFill>
                    <a:blip r:embed="rId17">
                      <a:extLst>
                        <a:ext uri="{28A0092B-C50C-407E-A947-70E740481C1C}">
                          <a14:useLocalDpi xmlns:a14="http://schemas.microsoft.com/office/drawing/2010/main" val="0"/>
                        </a:ext>
                      </a:extLst>
                    </a:blip>
                    <a:stretch>
                      <a:fillRect/>
                    </a:stretch>
                  </pic:blipFill>
                  <pic:spPr>
                    <a:xfrm>
                      <a:off x="0" y="0"/>
                      <a:ext cx="5075648" cy="3129890"/>
                    </a:xfrm>
                    <a:prstGeom prst="rect">
                      <a:avLst/>
                    </a:prstGeom>
                  </pic:spPr>
                </pic:pic>
              </a:graphicData>
            </a:graphic>
          </wp:inline>
        </w:drawing>
      </w:r>
    </w:p>
    <w:p w14:paraId="21C85764" w14:textId="77777777" w:rsidR="00AF0F76" w:rsidRDefault="0060531A" w:rsidP="0060531A">
      <w:pPr>
        <w:pStyle w:val="Caption"/>
        <w:rPr>
          <w:rFonts w:cs="Times New Roman"/>
          <w:szCs w:val="24"/>
        </w:rPr>
      </w:pPr>
      <w:r>
        <w:t xml:space="preserve">Figure 1.2.2: </w:t>
      </w:r>
      <w:r w:rsidRPr="005174B7">
        <w:rPr>
          <w:noProof/>
        </w:rPr>
        <w:t>Theoretical specific on-resistance limits of Si, SiC and GaN vs breakdown voltage [16]</w:t>
      </w:r>
    </w:p>
    <w:p w14:paraId="1DCD4DE1" w14:textId="77777777" w:rsidR="0060531A" w:rsidRDefault="00AF0F76" w:rsidP="0060531A">
      <w:pPr>
        <w:keepNext/>
        <w:spacing w:line="360" w:lineRule="auto"/>
        <w:ind w:firstLine="284"/>
        <w:jc w:val="center"/>
      </w:pPr>
      <w:r>
        <w:rPr>
          <w:rFonts w:cs="Times New Roman"/>
          <w:noProof/>
          <w:szCs w:val="24"/>
        </w:rPr>
        <w:drawing>
          <wp:inline distT="0" distB="0" distL="0" distR="0" wp14:anchorId="185B5830" wp14:editId="0352DC05">
            <wp:extent cx="4333461" cy="29722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Qg Vs Rdson 3 devices_1.PNG"/>
                    <pic:cNvPicPr/>
                  </pic:nvPicPr>
                  <pic:blipFill>
                    <a:blip r:embed="rId18">
                      <a:extLst>
                        <a:ext uri="{28A0092B-C50C-407E-A947-70E740481C1C}">
                          <a14:useLocalDpi xmlns:a14="http://schemas.microsoft.com/office/drawing/2010/main" val="0"/>
                        </a:ext>
                      </a:extLst>
                    </a:blip>
                    <a:stretch>
                      <a:fillRect/>
                    </a:stretch>
                  </pic:blipFill>
                  <pic:spPr>
                    <a:xfrm>
                      <a:off x="0" y="0"/>
                      <a:ext cx="4344381" cy="2979745"/>
                    </a:xfrm>
                    <a:prstGeom prst="rect">
                      <a:avLst/>
                    </a:prstGeom>
                  </pic:spPr>
                </pic:pic>
              </a:graphicData>
            </a:graphic>
          </wp:inline>
        </w:drawing>
      </w:r>
    </w:p>
    <w:p w14:paraId="68316D34" w14:textId="47720CED" w:rsidR="00AF0F76" w:rsidRDefault="0060531A" w:rsidP="0060531A">
      <w:pPr>
        <w:pStyle w:val="Caption"/>
        <w:rPr>
          <w:rFonts w:cs="Times New Roman"/>
          <w:szCs w:val="24"/>
        </w:rPr>
      </w:pPr>
      <w:bookmarkStart w:id="49" w:name="_Toc79500594"/>
      <w:r>
        <w:t>Figure 1.2.</w:t>
      </w:r>
      <w:r w:rsidR="004044E2">
        <w:fldChar w:fldCharType="begin"/>
      </w:r>
      <w:r w:rsidR="004044E2">
        <w:instrText xml:space="preserve"> SEQ Figure \* ARABIC </w:instrText>
      </w:r>
      <w:r w:rsidR="004044E2">
        <w:fldChar w:fldCharType="separate"/>
      </w:r>
      <w:r w:rsidR="00EF0F67">
        <w:rPr>
          <w:noProof/>
        </w:rPr>
        <w:t>3</w:t>
      </w:r>
      <w:r w:rsidR="004044E2">
        <w:rPr>
          <w:noProof/>
        </w:rPr>
        <w:fldChar w:fldCharType="end"/>
      </w:r>
      <w:r>
        <w:t xml:space="preserve">: </w:t>
      </w:r>
      <w:r w:rsidRPr="005A13C3">
        <w:rPr>
          <w:noProof/>
        </w:rPr>
        <w:t>Gate charge vs on-resistance of Si, SiC and GaN devices [17]</w:t>
      </w:r>
      <w:bookmarkEnd w:id="49"/>
    </w:p>
    <w:p w14:paraId="4B375422" w14:textId="77777777" w:rsidR="00AF0F76" w:rsidRDefault="00AF0F76" w:rsidP="00AF0F76">
      <w:pPr>
        <w:spacing w:line="360" w:lineRule="auto"/>
        <w:ind w:firstLine="284"/>
        <w:rPr>
          <w:rFonts w:cs="Times New Roman"/>
          <w:szCs w:val="24"/>
        </w:rPr>
      </w:pPr>
      <w:r>
        <w:rPr>
          <w:rFonts w:cs="Times New Roman"/>
          <w:szCs w:val="24"/>
        </w:rPr>
        <w:lastRenderedPageBreak/>
        <w:t xml:space="preserve">With respect to </w:t>
      </w:r>
      <w:proofErr w:type="spellStart"/>
      <w:r>
        <w:rPr>
          <w:rFonts w:cs="Times New Roman"/>
          <w:szCs w:val="24"/>
        </w:rPr>
        <w:t>SiC</w:t>
      </w:r>
      <w:proofErr w:type="spellEnd"/>
      <w:r>
        <w:rPr>
          <w:rFonts w:cs="Times New Roman"/>
          <w:szCs w:val="24"/>
        </w:rPr>
        <w:t xml:space="preserve"> semiconductor devices, they are more expensive compared to GaN. Meanwhile, the supply chain restriction is another key issue to extensive use. For instance, </w:t>
      </w:r>
      <w:proofErr w:type="spellStart"/>
      <w:r>
        <w:rPr>
          <w:rFonts w:cs="Times New Roman"/>
          <w:szCs w:val="24"/>
        </w:rPr>
        <w:t>SiC</w:t>
      </w:r>
      <w:proofErr w:type="spellEnd"/>
      <w:r>
        <w:rPr>
          <w:rFonts w:cs="Times New Roman"/>
          <w:szCs w:val="24"/>
        </w:rPr>
        <w:t xml:space="preserve">-based devices are unable to satisfy the increasing demand of electronic vehicle (EV) manufacture </w:t>
      </w:r>
      <w:r>
        <w:rPr>
          <w:rFonts w:cs="Times New Roman"/>
          <w:szCs w:val="24"/>
        </w:rPr>
        <w:fldChar w:fldCharType="begin" w:fldLock="1"/>
      </w:r>
      <w:r>
        <w:rPr>
          <w:rFonts w:cs="Times New Roman"/>
          <w:szCs w:val="24"/>
        </w:rPr>
        <w:instrText>ADDIN CSL_CITATION {"citationItems":[{"id":"ITEM-1","itemData":{"URL":"https://gansystems.com/newsroom/myth-3-in-the-world-of-wide-bandgap-gan-and-sic-are-the-same/","author":[{"dropping-particle":"","family":"GaN System Inc.","given":"","non-dropping-particle":"","parse-names":false,"suffix":""}],"id":"ITEM-1","issued":{"date-parts":[["2019"]]},"title":"In The World Of Wide Bandgap, GaN And SiC Are The Same…","type":"webpage"},"uris":["http://www.mendeley.com/documents/?uuid=bdf6472b-4fc9-471a-bd4e-b60849ea38fe"]}],"mendeley":{"formattedCitation":"[18]","plainTextFormattedCitation":"[18]","previouslyFormattedCitation":"[18]"},"properties":{"noteIndex":0},"schema":"https://github.com/citation-style-language/schema/raw/master/csl-citation.json"}</w:instrText>
      </w:r>
      <w:r>
        <w:rPr>
          <w:rFonts w:cs="Times New Roman"/>
          <w:szCs w:val="24"/>
        </w:rPr>
        <w:fldChar w:fldCharType="separate"/>
      </w:r>
      <w:r w:rsidRPr="00DF3867">
        <w:rPr>
          <w:rFonts w:cs="Times New Roman"/>
          <w:noProof/>
          <w:szCs w:val="24"/>
        </w:rPr>
        <w:t>[18]</w:t>
      </w:r>
      <w:r>
        <w:rPr>
          <w:rFonts w:cs="Times New Roman"/>
          <w:szCs w:val="24"/>
        </w:rPr>
        <w:fldChar w:fldCharType="end"/>
      </w:r>
      <w:r>
        <w:rPr>
          <w:rFonts w:cs="Times New Roman"/>
          <w:szCs w:val="24"/>
        </w:rPr>
        <w:t xml:space="preserve">. The </w:t>
      </w:r>
      <w:proofErr w:type="spellStart"/>
      <w:r>
        <w:rPr>
          <w:rFonts w:cs="Times New Roman"/>
          <w:szCs w:val="24"/>
        </w:rPr>
        <w:t>SiC</w:t>
      </w:r>
      <w:proofErr w:type="spellEnd"/>
      <w:r>
        <w:rPr>
          <w:rFonts w:cs="Times New Roman"/>
          <w:szCs w:val="24"/>
        </w:rPr>
        <w:t xml:space="preserve">-based </w:t>
      </w:r>
      <w:proofErr w:type="spellStart"/>
      <w:r>
        <w:rPr>
          <w:rFonts w:cs="Times New Roman"/>
          <w:szCs w:val="24"/>
        </w:rPr>
        <w:t>Schotty</w:t>
      </w:r>
      <w:proofErr w:type="spellEnd"/>
      <w:r>
        <w:rPr>
          <w:rFonts w:cs="Times New Roman"/>
          <w:szCs w:val="24"/>
        </w:rPr>
        <w:t xml:space="preserve"> diode was the first commercialised </w:t>
      </w:r>
      <w:proofErr w:type="spellStart"/>
      <w:r>
        <w:rPr>
          <w:rFonts w:cs="Times New Roman"/>
          <w:szCs w:val="24"/>
        </w:rPr>
        <w:t>SiC</w:t>
      </w:r>
      <w:proofErr w:type="spellEnd"/>
      <w:r>
        <w:rPr>
          <w:rFonts w:cs="Times New Roman"/>
          <w:szCs w:val="24"/>
        </w:rPr>
        <w:t xml:space="preserve"> device, which is released by Infineon in 2001. The </w:t>
      </w:r>
      <w:proofErr w:type="spellStart"/>
      <w:r>
        <w:rPr>
          <w:rFonts w:cs="Times New Roman"/>
          <w:szCs w:val="24"/>
        </w:rPr>
        <w:t>SiC</w:t>
      </w:r>
      <w:proofErr w:type="spellEnd"/>
      <w:r>
        <w:rPr>
          <w:rFonts w:cs="Times New Roman"/>
          <w:szCs w:val="24"/>
        </w:rPr>
        <w:t xml:space="preserve"> diode does not have reverse recovery charge owing to it is a majority carrier device </w:t>
      </w:r>
      <w:r>
        <w:rPr>
          <w:rFonts w:cs="Times New Roman"/>
          <w:szCs w:val="24"/>
        </w:rPr>
        <w:fldChar w:fldCharType="begin" w:fldLock="1"/>
      </w:r>
      <w:r>
        <w:rPr>
          <w:rFonts w:cs="Times New Roman"/>
          <w:szCs w:val="24"/>
        </w:rPr>
        <w:instrText>ADDIN CSL_CITATION {"citationItems":[{"id":"ITEM-1","itemData":{"author":[{"dropping-particle":"","family":"Heimann","given":"R. B.","non-dropping-particle":"","parse-names":false,"suffix":""}],"id":"ITEM-1","issued":{"date-parts":[["2010"]]},"number-of-pages":"429","publisher":"John Wiley &amp; Sons","title":"Classic and advanced ceramics: from fundamentals to applications","type":"book"},"uris":["http://www.mendeley.com/documents/?uuid=8b76a13a-1447-4765-b97e-065c7a4399e6"]}],"mendeley":{"formattedCitation":"[19]","plainTextFormattedCitation":"[19]","previouslyFormattedCitation":"[19]"},"properties":{"noteIndex":0},"schema":"https://github.com/citation-style-language/schema/raw/master/csl-citation.json"}</w:instrText>
      </w:r>
      <w:r>
        <w:rPr>
          <w:rFonts w:cs="Times New Roman"/>
          <w:szCs w:val="24"/>
        </w:rPr>
        <w:fldChar w:fldCharType="separate"/>
      </w:r>
      <w:r w:rsidRPr="00DF3867">
        <w:rPr>
          <w:rFonts w:cs="Times New Roman"/>
          <w:noProof/>
          <w:szCs w:val="24"/>
        </w:rPr>
        <w:t>[19]</w:t>
      </w:r>
      <w:r>
        <w:rPr>
          <w:rFonts w:cs="Times New Roman"/>
          <w:szCs w:val="24"/>
        </w:rPr>
        <w:fldChar w:fldCharType="end"/>
      </w:r>
      <w:r>
        <w:rPr>
          <w:rFonts w:cs="Times New Roman"/>
          <w:szCs w:val="24"/>
        </w:rPr>
        <w:t xml:space="preserve">. Furthermore, </w:t>
      </w:r>
      <w:proofErr w:type="spellStart"/>
      <w:proofErr w:type="gramStart"/>
      <w:r>
        <w:rPr>
          <w:rFonts w:cs="Times New Roman"/>
          <w:szCs w:val="24"/>
        </w:rPr>
        <w:t>SiC</w:t>
      </w:r>
      <w:proofErr w:type="spellEnd"/>
      <w:proofErr w:type="gramEnd"/>
      <w:r>
        <w:rPr>
          <w:rFonts w:cs="Times New Roman"/>
          <w:szCs w:val="24"/>
        </w:rPr>
        <w:t xml:space="preserve"> diode exhibits a higher forward voltage drop (</w:t>
      </w:r>
      <w:proofErr w:type="spellStart"/>
      <w:r>
        <w:rPr>
          <w:rFonts w:cs="Times New Roman"/>
          <w:szCs w:val="24"/>
        </w:rPr>
        <w:t>Vf</w:t>
      </w:r>
      <w:proofErr w:type="spellEnd"/>
      <w:r>
        <w:rPr>
          <w:rFonts w:cs="Times New Roman"/>
          <w:szCs w:val="24"/>
        </w:rPr>
        <w:t xml:space="preserve">) in comparison to that of Si because of larger bandgap energy and hereby higher conduction loss. Whereas, the forward voltage drop has a positive temperature coefficient and therefore making </w:t>
      </w:r>
      <w:proofErr w:type="spellStart"/>
      <w:r>
        <w:rPr>
          <w:rFonts w:cs="Times New Roman"/>
          <w:szCs w:val="24"/>
        </w:rPr>
        <w:t>SiC</w:t>
      </w:r>
      <w:proofErr w:type="spellEnd"/>
      <w:r>
        <w:rPr>
          <w:rFonts w:cs="Times New Roman"/>
          <w:szCs w:val="24"/>
        </w:rPr>
        <w:t xml:space="preserve"> diode suitable for paralleling connection </w:t>
      </w:r>
      <w:r>
        <w:rPr>
          <w:rFonts w:cs="Times New Roman"/>
          <w:szCs w:val="24"/>
        </w:rPr>
        <w:fldChar w:fldCharType="begin" w:fldLock="1"/>
      </w:r>
      <w:r>
        <w:rPr>
          <w:rFonts w:cs="Times New Roman"/>
          <w:szCs w:val="24"/>
        </w:rPr>
        <w:instrText>ADDIN CSL_CITATION {"citationItems":[{"id":"ITEM-1","itemData":{"DOI":"10.1109/pet.2004.1393789","ISBN":"0780385381","abstract":"The compelling system benefits of using Silicon Carbide (SiC) Schottky diodes have resulted in rapid commercial adoption of this new technology by the power supply industry. Silicon Carbide PiN diodes, MOSFET's, and BJT's, are approaching the point of development that they could be transitioned to volume production. This paper reviews the characteristics of recently produced SiC devices including Schottky diodes, PiN diodes, MOSFET's, and BJT's. A comparison of the static and dynamic performance of the SiC devices and typical silicon devices is performed. The results show the performance improvement available with SiC devices. The high temperature performance capabilities of SiC devices are also highlighted. ??2004 IEEE.","author":[{"dropping-particle":"","family":"Richmond","given":"Jim","non-dropping-particle":"","parse-names":false,"suffix":""},{"dropping-particle":"","family":"Ryu","given":"Sei Hyung","non-dropping-particle":"","parse-names":false,"suffix":""},{"dropping-particle":"","family":"Das","given":"Mrinal","non-dropping-particle":"","parse-names":false,"suffix":""},{"dropping-particle":"","family":"Krishnaswami","given":"Sumi","non-dropping-particle":"","parse-names":false,"suffix":""},{"dropping-particle":"","family":"Hodge","given":"Stuart","non-dropping-particle":"","parse-names":false,"suffix":""},{"dropping-particle":"","family":"Agarwal","given":"Anant","non-dropping-particle":"","parse-names":false,"suffix":""},{"dropping-particle":"","family":"Palmour","given":"John","non-dropping-particle":"","parse-names":false,"suffix":""}],"container-title":"IEEE Workshop on Power Electronics in Transportation","id":"ITEM-1","issued":{"date-parts":[["2004"]]},"page":"37-42","title":"An overview of cree silicon carbide power devices","type":"article-journal"},"uris":["http://www.mendeley.com/documents/?uuid=9b3550b7-7d8e-40d5-b495-aebcdd3b61b3"]}],"mendeley":{"formattedCitation":"[20]","plainTextFormattedCitation":"[20]","previouslyFormattedCitation":"[20]"},"properties":{"noteIndex":0},"schema":"https://github.com/citation-style-language/schema/raw/master/csl-citation.json"}</w:instrText>
      </w:r>
      <w:r>
        <w:rPr>
          <w:rFonts w:cs="Times New Roman"/>
          <w:szCs w:val="24"/>
        </w:rPr>
        <w:fldChar w:fldCharType="separate"/>
      </w:r>
      <w:r w:rsidRPr="007A5D0D">
        <w:rPr>
          <w:rFonts w:cs="Times New Roman"/>
          <w:noProof/>
          <w:szCs w:val="24"/>
        </w:rPr>
        <w:t>[20]</w:t>
      </w:r>
      <w:r>
        <w:rPr>
          <w:rFonts w:cs="Times New Roman"/>
          <w:szCs w:val="24"/>
        </w:rPr>
        <w:fldChar w:fldCharType="end"/>
      </w:r>
      <w:r>
        <w:rPr>
          <w:rFonts w:cs="Times New Roman"/>
          <w:szCs w:val="24"/>
        </w:rPr>
        <w:t xml:space="preserve">. On the other hand, the first commercial </w:t>
      </w:r>
      <w:proofErr w:type="spellStart"/>
      <w:r>
        <w:rPr>
          <w:rFonts w:cs="Times New Roman"/>
          <w:szCs w:val="24"/>
        </w:rPr>
        <w:t>SiC</w:t>
      </w:r>
      <w:proofErr w:type="spellEnd"/>
      <w:r>
        <w:rPr>
          <w:rFonts w:cs="Times New Roman"/>
          <w:szCs w:val="24"/>
        </w:rPr>
        <w:t xml:space="preserve"> JFET and </w:t>
      </w:r>
      <w:proofErr w:type="spellStart"/>
      <w:r>
        <w:rPr>
          <w:rFonts w:cs="Times New Roman"/>
          <w:szCs w:val="24"/>
        </w:rPr>
        <w:t>SiC</w:t>
      </w:r>
      <w:proofErr w:type="spellEnd"/>
      <w:r>
        <w:rPr>
          <w:rFonts w:cs="Times New Roman"/>
          <w:szCs w:val="24"/>
        </w:rPr>
        <w:t xml:space="preserve"> MOSFET were unveiled by </w:t>
      </w:r>
      <w:proofErr w:type="spellStart"/>
      <w:r>
        <w:rPr>
          <w:rFonts w:cs="Times New Roman"/>
          <w:szCs w:val="24"/>
        </w:rPr>
        <w:t>SemiSouth</w:t>
      </w:r>
      <w:proofErr w:type="spellEnd"/>
      <w:r>
        <w:rPr>
          <w:rFonts w:cs="Times New Roman"/>
          <w:szCs w:val="24"/>
        </w:rPr>
        <w:t xml:space="preserve"> and Cree in 2008 and 2011 respectively </w:t>
      </w:r>
      <w:r>
        <w:rPr>
          <w:rFonts w:cs="Times New Roman"/>
          <w:szCs w:val="24"/>
        </w:rPr>
        <w:fldChar w:fldCharType="begin" w:fldLock="1"/>
      </w:r>
      <w:r>
        <w:rPr>
          <w:rFonts w:cs="Times New Roman"/>
          <w:szCs w:val="24"/>
        </w:rPr>
        <w:instrText>ADDIN CSL_CITATION {"citationItems":[{"id":"ITEM-1","itemData":{"URL":"https://www.richardsonrfpd.com/docs/rfpd/SDA05S120.pdf","author":[{"dropping-particle":"","family":"SemiSouth Laboratories Inc.","given":"","non-dropping-particle":"","parse-names":false,"suffix":""}],"id":"ITEM-1","issued":{"date-parts":[["0"]]},"title":"SDA05S120 dasheet","type":"webpage"},"uris":["http://www.mendeley.com/documents/?uuid=42f8154f-84c5-4290-829f-574191ab240c"]}],"mendeley":{"formattedCitation":"[21]","plainTextFormattedCitation":"[21]","previouslyFormattedCitation":"[21]"},"properties":{"noteIndex":0},"schema":"https://github.com/citation-style-language/schema/raw/master/csl-citation.json"}</w:instrText>
      </w:r>
      <w:r>
        <w:rPr>
          <w:rFonts w:cs="Times New Roman"/>
          <w:szCs w:val="24"/>
        </w:rPr>
        <w:fldChar w:fldCharType="separate"/>
      </w:r>
      <w:r w:rsidRPr="00081959">
        <w:rPr>
          <w:rFonts w:cs="Times New Roman"/>
          <w:noProof/>
          <w:szCs w:val="24"/>
        </w:rPr>
        <w:t>[21]</w:t>
      </w:r>
      <w:r>
        <w:rPr>
          <w:rFonts w:cs="Times New Roman"/>
          <w:szCs w:val="24"/>
        </w:rPr>
        <w:fldChar w:fldCharType="end"/>
      </w:r>
      <w:r>
        <w:rPr>
          <w:rFonts w:cs="Times New Roman"/>
          <w:szCs w:val="24"/>
        </w:rPr>
        <w:fldChar w:fldCharType="begin" w:fldLock="1"/>
      </w:r>
      <w:r>
        <w:rPr>
          <w:rFonts w:cs="Times New Roman"/>
          <w:szCs w:val="24"/>
        </w:rPr>
        <w:instrText>ADDIN CSL_CITATION {"citationItems":[{"id":"ITEM-1","itemData":{"URL":"https://www.cree.com/news-media/news/article/cree-launches-industry-s-first-commercial-silicon-carbide-power-mosfet-destined-to-replace-silicon-devices-in-high-voltage-1200-v-power-electronics","author":[{"dropping-particle":"","family":"Cree Inc.","given":"","non-dropping-particle":"","parse-names":false,"suffix":""}],"id":"ITEM-1","issued":{"date-parts":[["2011"]]},"title":"Cree Launches Industry’s First Commercial Silicon Carbide Power MOSFET; Destined to Replace Silicon Devices in High-Voltage Power Electronics","type":"webpage"},"uris":["http://www.mendeley.com/documents/?uuid=56651a9f-483e-4a59-b199-02119396c33c"]}],"mendeley":{"formattedCitation":"[22]","plainTextFormattedCitation":"[22]"},"properties":{"noteIndex":0},"schema":"https://github.com/citation-style-language/schema/raw/master/csl-citation.json"}</w:instrText>
      </w:r>
      <w:r>
        <w:rPr>
          <w:rFonts w:cs="Times New Roman"/>
          <w:szCs w:val="24"/>
        </w:rPr>
        <w:fldChar w:fldCharType="separate"/>
      </w:r>
      <w:r w:rsidRPr="00081959">
        <w:rPr>
          <w:rFonts w:cs="Times New Roman"/>
          <w:noProof/>
          <w:szCs w:val="24"/>
        </w:rPr>
        <w:t>[22]</w:t>
      </w:r>
      <w:r>
        <w:rPr>
          <w:rFonts w:cs="Times New Roman"/>
          <w:szCs w:val="24"/>
        </w:rPr>
        <w:fldChar w:fldCharType="end"/>
      </w:r>
      <w:r>
        <w:rPr>
          <w:rFonts w:cs="Times New Roman"/>
          <w:szCs w:val="24"/>
        </w:rPr>
        <w:t xml:space="preserve">. </w:t>
      </w:r>
      <w:proofErr w:type="spellStart"/>
      <w:r w:rsidRPr="00D35804">
        <w:rPr>
          <w:rFonts w:cs="Times New Roman"/>
          <w:color w:val="000000" w:themeColor="text1"/>
          <w:szCs w:val="24"/>
        </w:rPr>
        <w:t>SiC</w:t>
      </w:r>
      <w:proofErr w:type="spellEnd"/>
      <w:r w:rsidRPr="00D35804">
        <w:rPr>
          <w:rFonts w:cs="Times New Roman"/>
          <w:color w:val="000000" w:themeColor="text1"/>
          <w:szCs w:val="24"/>
        </w:rPr>
        <w:t xml:space="preserve"> power devices are mainly designed for high voltage and high temperature applications, because </w:t>
      </w:r>
      <w:proofErr w:type="spellStart"/>
      <w:r w:rsidRPr="00D35804">
        <w:rPr>
          <w:rFonts w:cs="Times New Roman"/>
          <w:color w:val="000000" w:themeColor="text1"/>
          <w:szCs w:val="24"/>
        </w:rPr>
        <w:t>SiC</w:t>
      </w:r>
      <w:proofErr w:type="spellEnd"/>
      <w:r w:rsidRPr="00D35804">
        <w:rPr>
          <w:rFonts w:cs="Times New Roman"/>
          <w:color w:val="000000" w:themeColor="text1"/>
          <w:szCs w:val="24"/>
        </w:rPr>
        <w:t xml:space="preserve"> material not only has high bandgap but also exhibit much higher thermal conductivity, which perfectly meets the high temperature operation requirements. </w:t>
      </w:r>
      <w:proofErr w:type="spellStart"/>
      <w:r>
        <w:rPr>
          <w:rFonts w:cs="Times New Roman"/>
          <w:szCs w:val="24"/>
        </w:rPr>
        <w:t>SiC</w:t>
      </w:r>
      <w:proofErr w:type="spellEnd"/>
      <w:r>
        <w:rPr>
          <w:rFonts w:cs="Times New Roman"/>
          <w:szCs w:val="24"/>
        </w:rPr>
        <w:t xml:space="preserve"> technology exhibits inescapable restrictions with respect to its maximum exploitation because shortage of appropriate package for </w:t>
      </w:r>
      <w:proofErr w:type="spellStart"/>
      <w:r>
        <w:rPr>
          <w:rFonts w:cs="Times New Roman"/>
          <w:szCs w:val="24"/>
        </w:rPr>
        <w:t>SiC</w:t>
      </w:r>
      <w:proofErr w:type="spellEnd"/>
      <w:r>
        <w:rPr>
          <w:rFonts w:cs="Times New Roman"/>
          <w:szCs w:val="24"/>
        </w:rPr>
        <w:t xml:space="preserve">-based devices </w:t>
      </w:r>
      <w:r>
        <w:rPr>
          <w:rFonts w:cs="Times New Roman"/>
          <w:szCs w:val="24"/>
        </w:rPr>
        <w:fldChar w:fldCharType="begin" w:fldLock="1"/>
      </w:r>
      <w:r>
        <w:rPr>
          <w:rFonts w:cs="Times New Roman"/>
          <w:szCs w:val="24"/>
        </w:rPr>
        <w:instrText>ADDIN CSL_CITATION {"citationItems":[{"id":"ITEM-1","itemData":{"author":[{"dropping-particle":"","family":"Makoschitz","given":"Markus","non-dropping-particle":"","parse-names":false,"suffix":""},{"dropping-particle":"","family":"Krischan","given":"Klaus","non-dropping-particle":"","parse-names":false,"suffix":""},{"dropping-particle":"","family":"Bergmann","given":"Peder","non-dropping-particle":"","parse-names":false,"suffix":""},{"dropping-particle":"","family":"Díaz","given":"Adriana","non-dropping-particle":"","parse-names":false,"suffix":""},{"dropping-particle":"","family":"Brueniger","given":"Roland","non-dropping-particle":"","parse-names":false,"suffix":""}],"id":"ITEM-1","issue":"May","issued":{"date-parts":[["2020"]]},"title":"Wide Band Gap Technology : Efficiency Potential and Application Readiness Map 4E Power Electronic Conversion Technology Annex ( PECTA )","type":"article-journal"},"uris":["http://www.mendeley.com/documents/?uuid=2485d718-730a-4d34-9ff0-279cda8ec6a2"]}],"mendeley":{"formattedCitation":"[23]","plainTextFormattedCitation":"[23]","previouslyFormattedCitation":"[22]"},"properties":{"noteIndex":0},"schema":"https://github.com/citation-style-language/schema/raw/master/csl-citation.json"}</w:instrText>
      </w:r>
      <w:r>
        <w:rPr>
          <w:rFonts w:cs="Times New Roman"/>
          <w:szCs w:val="24"/>
        </w:rPr>
        <w:fldChar w:fldCharType="separate"/>
      </w:r>
      <w:r w:rsidRPr="00081959">
        <w:rPr>
          <w:rFonts w:cs="Times New Roman"/>
          <w:noProof/>
          <w:szCs w:val="24"/>
        </w:rPr>
        <w:t>[23]</w:t>
      </w:r>
      <w:r>
        <w:rPr>
          <w:rFonts w:cs="Times New Roman"/>
          <w:szCs w:val="24"/>
        </w:rPr>
        <w:fldChar w:fldCharType="end"/>
      </w:r>
      <w:r>
        <w:rPr>
          <w:rFonts w:cs="Times New Roman"/>
          <w:szCs w:val="24"/>
        </w:rPr>
        <w:t>.</w:t>
      </w:r>
    </w:p>
    <w:p w14:paraId="24A379F0" w14:textId="77777777" w:rsidR="0060531A" w:rsidRDefault="00AF0F76" w:rsidP="0060531A">
      <w:pPr>
        <w:keepNext/>
        <w:spacing w:line="360" w:lineRule="auto"/>
        <w:ind w:firstLine="284"/>
        <w:jc w:val="center"/>
      </w:pPr>
      <w:r>
        <w:rPr>
          <w:rFonts w:cs="Times New Roman"/>
          <w:noProof/>
          <w:szCs w:val="24"/>
        </w:rPr>
        <w:drawing>
          <wp:inline distT="0" distB="0" distL="0" distR="0" wp14:anchorId="1CCF503C" wp14:editId="5845CBEA">
            <wp:extent cx="5229225" cy="24649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AN APPLICATION RANGE.jpg"/>
                    <pic:cNvPicPr/>
                  </pic:nvPicPr>
                  <pic:blipFill>
                    <a:blip r:embed="rId19">
                      <a:extLst>
                        <a:ext uri="{28A0092B-C50C-407E-A947-70E740481C1C}">
                          <a14:useLocalDpi xmlns:a14="http://schemas.microsoft.com/office/drawing/2010/main" val="0"/>
                        </a:ext>
                      </a:extLst>
                    </a:blip>
                    <a:stretch>
                      <a:fillRect/>
                    </a:stretch>
                  </pic:blipFill>
                  <pic:spPr>
                    <a:xfrm>
                      <a:off x="0" y="0"/>
                      <a:ext cx="5229225" cy="2464905"/>
                    </a:xfrm>
                    <a:prstGeom prst="rect">
                      <a:avLst/>
                    </a:prstGeom>
                  </pic:spPr>
                </pic:pic>
              </a:graphicData>
            </a:graphic>
          </wp:inline>
        </w:drawing>
      </w:r>
    </w:p>
    <w:p w14:paraId="2E89C102" w14:textId="090E2430" w:rsidR="00AF0F76" w:rsidRDefault="0060531A" w:rsidP="0060531A">
      <w:pPr>
        <w:pStyle w:val="Caption"/>
        <w:rPr>
          <w:rFonts w:cs="Times New Roman"/>
          <w:szCs w:val="24"/>
        </w:rPr>
      </w:pPr>
      <w:bookmarkStart w:id="50" w:name="_Toc79500595"/>
      <w:r>
        <w:t>Figure 1.2.</w:t>
      </w:r>
      <w:r w:rsidR="004044E2">
        <w:fldChar w:fldCharType="begin"/>
      </w:r>
      <w:r w:rsidR="004044E2">
        <w:instrText xml:space="preserve"> SEQ Figure \* ARABIC </w:instrText>
      </w:r>
      <w:r w:rsidR="004044E2">
        <w:fldChar w:fldCharType="separate"/>
      </w:r>
      <w:r w:rsidR="00EF0F67">
        <w:rPr>
          <w:noProof/>
        </w:rPr>
        <w:t>4</w:t>
      </w:r>
      <w:r w:rsidR="004044E2">
        <w:rPr>
          <w:noProof/>
        </w:rPr>
        <w:fldChar w:fldCharType="end"/>
      </w:r>
      <w:r>
        <w:t xml:space="preserve">: </w:t>
      </w:r>
      <w:r w:rsidRPr="00A55D9A">
        <w:t xml:space="preserve">Possible application for GaN and </w:t>
      </w:r>
      <w:proofErr w:type="spellStart"/>
      <w:r w:rsidRPr="00A55D9A">
        <w:t>SiC</w:t>
      </w:r>
      <w:proofErr w:type="spellEnd"/>
      <w:r w:rsidRPr="00A55D9A">
        <w:t xml:space="preserve"> device as a function of voltage [24]</w:t>
      </w:r>
      <w:bookmarkEnd w:id="50"/>
    </w:p>
    <w:p w14:paraId="75BE34E0" w14:textId="113780F2" w:rsidR="00AF0F76" w:rsidRDefault="00AF0F76" w:rsidP="009C77AA">
      <w:pPr>
        <w:spacing w:line="360" w:lineRule="auto"/>
        <w:ind w:firstLine="284"/>
        <w:rPr>
          <w:rFonts w:cs="Times New Roman"/>
          <w:szCs w:val="24"/>
        </w:rPr>
      </w:pPr>
      <w:r>
        <w:rPr>
          <w:rFonts w:cs="Times New Roman"/>
          <w:szCs w:val="24"/>
        </w:rPr>
        <w:t xml:space="preserve">With respect to GaN-based devices, they can be seen as </w:t>
      </w:r>
      <w:r w:rsidRPr="0060531A">
        <w:rPr>
          <w:rFonts w:cs="Times New Roman"/>
          <w:szCs w:val="24"/>
        </w:rPr>
        <w:t>complementary</w:t>
      </w:r>
      <w:r>
        <w:rPr>
          <w:rFonts w:cs="Times New Roman"/>
          <w:szCs w:val="24"/>
        </w:rPr>
        <w:t xml:space="preserve"> to that of Si and </w:t>
      </w:r>
      <w:proofErr w:type="spellStart"/>
      <w:r>
        <w:rPr>
          <w:rFonts w:cs="Times New Roman"/>
          <w:szCs w:val="24"/>
        </w:rPr>
        <w:t>SiC</w:t>
      </w:r>
      <w:proofErr w:type="spellEnd"/>
      <w:r>
        <w:rPr>
          <w:rFonts w:cs="Times New Roman"/>
          <w:szCs w:val="24"/>
        </w:rPr>
        <w:t xml:space="preserve">, </w:t>
      </w:r>
      <w:r w:rsidR="004D7567" w:rsidRPr="004D7567">
        <w:rPr>
          <w:rFonts w:cs="Times New Roman"/>
          <w:color w:val="FF0000"/>
          <w:szCs w:val="24"/>
        </w:rPr>
        <w:t>since</w:t>
      </w:r>
      <w:r>
        <w:rPr>
          <w:rFonts w:cs="Times New Roman"/>
          <w:szCs w:val="24"/>
        </w:rPr>
        <w:t xml:space="preserve"> they are principally suitable for low/mid-range voltage requirement. </w:t>
      </w:r>
      <w:proofErr w:type="gramStart"/>
      <w:r>
        <w:rPr>
          <w:rFonts w:cs="Times New Roman"/>
          <w:szCs w:val="24"/>
        </w:rPr>
        <w:t>In particular, GaN-based</w:t>
      </w:r>
      <w:proofErr w:type="gramEnd"/>
      <w:r>
        <w:rPr>
          <w:rFonts w:cs="Times New Roman"/>
          <w:szCs w:val="24"/>
        </w:rPr>
        <w:t xml:space="preserve"> devices exhibit great potential in terms of achieving the reduction in weight and volume of the power devices. Possible applications using GaN and </w:t>
      </w:r>
      <w:proofErr w:type="spellStart"/>
      <w:r>
        <w:rPr>
          <w:rFonts w:cs="Times New Roman"/>
          <w:szCs w:val="24"/>
        </w:rPr>
        <w:t>SiC</w:t>
      </w:r>
      <w:proofErr w:type="spellEnd"/>
      <w:r>
        <w:rPr>
          <w:rFonts w:cs="Times New Roman"/>
          <w:szCs w:val="24"/>
        </w:rPr>
        <w:t xml:space="preserve"> device are shown in Fig. 1.2.4 </w:t>
      </w:r>
      <w:r>
        <w:rPr>
          <w:rFonts w:cs="Times New Roman"/>
          <w:szCs w:val="24"/>
        </w:rPr>
        <w:fldChar w:fldCharType="begin" w:fldLock="1"/>
      </w:r>
      <w:r>
        <w:rPr>
          <w:rFonts w:cs="Times New Roman"/>
          <w:szCs w:val="24"/>
        </w:rPr>
        <w:instrText>ADDIN CSL_CITATION {"citationItems":[{"id":"ITEM-1","itemData":{"DOI":"10.3390/ma12101599","ISSN":"19961944","abstract":"Today, the introduction of wide band gap (WBG) semiconductors in power electronics has become mandatory to improve the energy efficiency of devices and modules and to reduce the overall electric power consumption in the world. Due to its excellent properties, gallium nitride (GaN) and related alloys (e.g., AlxGa1-xN) are promising semiconductors for the next generation of high-power and high-frequency devices. However, there are still several technological concerns hindering the complete exploitation of these materials. As an example, high electron mobility transistors (HEMTs) based on AlGaN/GaN heterostructures are inherently normally-on devices. However, normally-off operation is often desired in many power electronics applications. This review paper will give a brief overview on some scientific and technological aspects related to the current normally-off GaN HEMTs technology. A special focus will be put on the p-GaN gate and on the recessed gate hybrid metal insulator semiconductor high electron mobility transistor (MISHEMT), discussing the role of the metal on the p-GaN gate and of the insulator in the recessed MISHEMT region. Finally, the advantages and disadvantages in the processing and performances of the most common technological solutions for normally-off GaN transistors will be summarized.","author":[{"dropping-particle":"","family":"Roccaforte","given":"Fabrizio","non-dropping-particle":"","parse-names":false,"suffix":""},{"dropping-particle":"","family":"Greco","given":"Giuseppe","non-dropping-particle":"","parse-names":false,"suffix":""},{"dropping-particle":"","family":"Fiorenza","given":"Patrick","non-dropping-particle":"","parse-names":false,"suffix":""},{"dropping-particle":"","family":"Iucolano","given":"Ferdinando","non-dropping-particle":"","parse-names":false,"suffix":""}],"container-title":"Materials","id":"ITEM-1","issue":"10","issued":{"date-parts":[["2019"]]},"page":"1-18","title":"An overview of normally-off GaN-based high electron mobility transistors","type":"article-journal","volume":"12"},"uris":["http://www.mendeley.com/documents/?uuid=48d6501a-a846-4ed4-ab21-c729afb2a50b"]}],"mendeley":{"formattedCitation":"[24]","plainTextFormattedCitation":"[24]","previouslyFormattedCitation":"[23]"},"properties":{"noteIndex":0},"schema":"https://github.com/citation-style-language/schema/raw/master/csl-citation.json"}</w:instrText>
      </w:r>
      <w:r>
        <w:rPr>
          <w:rFonts w:cs="Times New Roman"/>
          <w:szCs w:val="24"/>
        </w:rPr>
        <w:fldChar w:fldCharType="separate"/>
      </w:r>
      <w:r w:rsidRPr="00081959">
        <w:rPr>
          <w:rFonts w:cs="Times New Roman"/>
          <w:noProof/>
          <w:szCs w:val="24"/>
        </w:rPr>
        <w:t>[24]</w:t>
      </w:r>
      <w:r>
        <w:rPr>
          <w:rFonts w:cs="Times New Roman"/>
          <w:szCs w:val="24"/>
        </w:rPr>
        <w:fldChar w:fldCharType="end"/>
      </w:r>
      <w:r>
        <w:rPr>
          <w:rFonts w:cs="Times New Roman"/>
          <w:szCs w:val="24"/>
        </w:rPr>
        <w:t xml:space="preserve">. According to </w:t>
      </w:r>
      <w:r>
        <w:rPr>
          <w:rFonts w:cs="Times New Roman"/>
          <w:szCs w:val="24"/>
        </w:rPr>
        <w:fldChar w:fldCharType="begin" w:fldLock="1"/>
      </w:r>
      <w:r>
        <w:rPr>
          <w:rFonts w:cs="Times New Roman"/>
          <w:szCs w:val="24"/>
        </w:rPr>
        <w:instrText>ADDIN CSL_CITATION {"citationItems":[{"id":"ITEM-1","itemData":{"URL":"https://gansystems.com/newsroom/myth-3-in-the-world-of-wide-bandgap-gan-and-sic-are-the-same/","author":[{"dropping-particle":"","family":"GaN System Inc.","given":"","non-dropping-particle":"","parse-names":false,"suffix":""}],"id":"ITEM-1","issued":{"date-parts":[["2019"]]},"title":"In The World Of Wide Bandgap, GaN And SiC Are The Same…","type":"webpage"},"uris":["http://www.mendeley.com/documents/?uuid=bdf6472b-4fc9-471a-bd4e-b60849ea38fe"]}],"mendeley":{"formattedCitation":"[18]","plainTextFormattedCitation":"[18]","previouslyFormattedCitation":"[18]"},"properties":{"noteIndex":0},"schema":"https://github.com/citation-style-language/schema/raw/master/csl-citation.json"}</w:instrText>
      </w:r>
      <w:r>
        <w:rPr>
          <w:rFonts w:cs="Times New Roman"/>
          <w:szCs w:val="24"/>
        </w:rPr>
        <w:fldChar w:fldCharType="separate"/>
      </w:r>
      <w:r w:rsidRPr="00DF3867">
        <w:rPr>
          <w:rFonts w:cs="Times New Roman"/>
          <w:noProof/>
          <w:szCs w:val="24"/>
        </w:rPr>
        <w:t>[18]</w:t>
      </w:r>
      <w:r>
        <w:rPr>
          <w:rFonts w:cs="Times New Roman"/>
          <w:szCs w:val="24"/>
        </w:rPr>
        <w:fldChar w:fldCharType="end"/>
      </w:r>
      <w:r>
        <w:rPr>
          <w:rFonts w:cs="Times New Roman"/>
          <w:szCs w:val="24"/>
        </w:rPr>
        <w:t xml:space="preserve">, it mentions two reasons for customer will move from </w:t>
      </w:r>
      <w:proofErr w:type="spellStart"/>
      <w:r>
        <w:rPr>
          <w:rFonts w:cs="Times New Roman"/>
          <w:szCs w:val="24"/>
        </w:rPr>
        <w:t>SiC</w:t>
      </w:r>
      <w:proofErr w:type="spellEnd"/>
      <w:r>
        <w:rPr>
          <w:rFonts w:cs="Times New Roman"/>
          <w:szCs w:val="24"/>
        </w:rPr>
        <w:t xml:space="preserve"> toward GaN. Which can be concluded as following: limited materials and rising expense. When volumes increase, prices decrease, </w:t>
      </w:r>
      <w:r w:rsidRPr="003E49D9">
        <w:rPr>
          <w:rFonts w:cs="Times New Roman"/>
          <w:szCs w:val="24"/>
        </w:rPr>
        <w:t xml:space="preserve">GaN devices are projected to offer competitive price in </w:t>
      </w:r>
      <w:r w:rsidRPr="003E49D9">
        <w:rPr>
          <w:rFonts w:cs="Times New Roman"/>
          <w:szCs w:val="24"/>
        </w:rPr>
        <w:lastRenderedPageBreak/>
        <w:t xml:space="preserve">comparison to Si devices over time. Due to most of current </w:t>
      </w:r>
      <w:r w:rsidR="00843685" w:rsidRPr="003E49D9">
        <w:rPr>
          <w:rFonts w:cs="Times New Roman"/>
          <w:szCs w:val="24"/>
        </w:rPr>
        <w:t>co</w:t>
      </w:r>
      <w:r w:rsidR="00843685">
        <w:rPr>
          <w:rFonts w:cs="Times New Roman"/>
          <w:szCs w:val="24"/>
        </w:rPr>
        <w:t>m</w:t>
      </w:r>
      <w:r w:rsidR="00843685" w:rsidRPr="003E49D9">
        <w:rPr>
          <w:rFonts w:cs="Times New Roman"/>
          <w:szCs w:val="24"/>
        </w:rPr>
        <w:t>mercially</w:t>
      </w:r>
      <w:r w:rsidRPr="003E49D9">
        <w:rPr>
          <w:rFonts w:cs="Times New Roman"/>
          <w:szCs w:val="24"/>
        </w:rPr>
        <w:t xml:space="preserve"> available GaN devices are using Silicon wafer/substrate, resulting in the further reduction </w:t>
      </w:r>
      <w:r w:rsidR="00AE758A">
        <w:rPr>
          <w:rFonts w:cs="Times New Roman"/>
          <w:szCs w:val="24"/>
        </w:rPr>
        <w:t xml:space="preserve">in the price of GaN devices. </w:t>
      </w:r>
      <w:r>
        <w:rPr>
          <w:rFonts w:cs="Times New Roman"/>
          <w:szCs w:val="24"/>
        </w:rPr>
        <w:t xml:space="preserve">The first GaN-based fast charger for mobile was unveiled in 2019 by OPPO, which enables 65w ultra-fast charging rate in comparison to contemporary counterparts ranging from 20w to 40w. Meanwhile, </w:t>
      </w:r>
      <w:proofErr w:type="spellStart"/>
      <w:r>
        <w:rPr>
          <w:rFonts w:cs="Times New Roman"/>
          <w:szCs w:val="24"/>
        </w:rPr>
        <w:t>Navitas</w:t>
      </w:r>
      <w:proofErr w:type="spellEnd"/>
      <w:r>
        <w:rPr>
          <w:rFonts w:cs="Times New Roman"/>
          <w:szCs w:val="24"/>
        </w:rPr>
        <w:t xml:space="preserve"> semiconductor recently announced that more than 50 GaN-based fast charging products and platforms are available in the market, realising wall chargers ranging from 24w up to 300w </w:t>
      </w:r>
      <w:r>
        <w:rPr>
          <w:rFonts w:cs="Times New Roman"/>
          <w:szCs w:val="24"/>
        </w:rPr>
        <w:fldChar w:fldCharType="begin" w:fldLock="1"/>
      </w:r>
      <w:r>
        <w:rPr>
          <w:rFonts w:cs="Times New Roman"/>
          <w:szCs w:val="24"/>
        </w:rPr>
        <w:instrText>ADDIN CSL_CITATION {"citationItems":[{"id":"ITEM-1","itemData":{"URL":"https://www.navitassemi.com/navitas-leads-the-mobile-fast-charger-revolution/","author":[{"dropping-particle":"","family":"Navadmin","given":"","non-dropping-particle":"","parse-names":false,"suffix":""}],"container-title":"press releases","id":"ITEM-1","issued":{"date-parts":[["2020"]]},"page":"front page","title":"Navitas Leads the Mobile Fast-Charger RevolutionNo Title","type":"webpage"},"uris":["http://www.mendeley.com/documents/?uuid=0f1a0cee-76cb-4353-bd2d-81c816079763"]}],"mendeley":{"formattedCitation":"[25]","plainTextFormattedCitation":"[25]","previouslyFormattedCitation":"[24]"},"properties":{"noteIndex":0},"schema":"https://github.com/citation-style-language/schema/raw/master/csl-citation.json"}</w:instrText>
      </w:r>
      <w:r>
        <w:rPr>
          <w:rFonts w:cs="Times New Roman"/>
          <w:szCs w:val="24"/>
        </w:rPr>
        <w:fldChar w:fldCharType="separate"/>
      </w:r>
      <w:r w:rsidRPr="00081959">
        <w:rPr>
          <w:rFonts w:cs="Times New Roman"/>
          <w:noProof/>
          <w:szCs w:val="24"/>
        </w:rPr>
        <w:t>[25]</w:t>
      </w:r>
      <w:r>
        <w:rPr>
          <w:rFonts w:cs="Times New Roman"/>
          <w:szCs w:val="24"/>
        </w:rPr>
        <w:fldChar w:fldCharType="end"/>
      </w:r>
      <w:r>
        <w:rPr>
          <w:rFonts w:cs="Times New Roman"/>
          <w:szCs w:val="24"/>
        </w:rPr>
        <w:t xml:space="preserve">. As said in </w:t>
      </w:r>
      <w:r>
        <w:rPr>
          <w:rFonts w:cs="Times New Roman"/>
          <w:szCs w:val="24"/>
        </w:rPr>
        <w:fldChar w:fldCharType="begin" w:fldLock="1"/>
      </w:r>
      <w:r>
        <w:rPr>
          <w:rFonts w:cs="Times New Roman"/>
          <w:szCs w:val="24"/>
        </w:rPr>
        <w:instrText>ADDIN CSL_CITATION {"citationItems":[{"id":"ITEM-1","itemData":{"URL":"https://gansystems.com/newsroom/myth-3-in-the-world-of-wide-bandgap-gan-and-sic-are-the-same/","author":[{"dropping-particle":"","family":"GaN System Inc.","given":"","non-dropping-particle":"","parse-names":false,"suffix":""}],"id":"ITEM-1","issued":{"date-parts":[["2019"]]},"title":"In The World Of Wide Bandgap, GaN And SiC Are The Same…","type":"webpage"},"uris":["http://www.mendeley.com/documents/?uuid=bdf6472b-4fc9-471a-bd4e-b60849ea38fe"]}],"mendeley":{"formattedCitation":"[18]","plainTextFormattedCitation":"[18]","previouslyFormattedCitation":"[18]"},"properties":{"noteIndex":0},"schema":"https://github.com/citation-style-language/schema/raw/master/csl-citation.json"}</w:instrText>
      </w:r>
      <w:r>
        <w:rPr>
          <w:rFonts w:cs="Times New Roman"/>
          <w:szCs w:val="24"/>
        </w:rPr>
        <w:fldChar w:fldCharType="separate"/>
      </w:r>
      <w:r w:rsidRPr="00DF3867">
        <w:rPr>
          <w:rFonts w:cs="Times New Roman"/>
          <w:noProof/>
          <w:szCs w:val="24"/>
        </w:rPr>
        <w:t>[18]</w:t>
      </w:r>
      <w:r>
        <w:rPr>
          <w:rFonts w:cs="Times New Roman"/>
          <w:szCs w:val="24"/>
        </w:rPr>
        <w:fldChar w:fldCharType="end"/>
      </w:r>
      <w:r>
        <w:rPr>
          <w:rFonts w:cs="Times New Roman"/>
          <w:szCs w:val="24"/>
        </w:rPr>
        <w:t xml:space="preserve">, GaN </w:t>
      </w:r>
      <w:proofErr w:type="spellStart"/>
      <w:r>
        <w:rPr>
          <w:rFonts w:cs="Times New Roman"/>
          <w:szCs w:val="24"/>
        </w:rPr>
        <w:t>deivce</w:t>
      </w:r>
      <w:proofErr w:type="spellEnd"/>
      <w:r>
        <w:rPr>
          <w:rFonts w:cs="Times New Roman"/>
          <w:szCs w:val="24"/>
        </w:rPr>
        <w:t xml:space="preserve"> realises three times lower switching loss than </w:t>
      </w:r>
      <w:proofErr w:type="spellStart"/>
      <w:r>
        <w:rPr>
          <w:rFonts w:cs="Times New Roman"/>
          <w:szCs w:val="24"/>
        </w:rPr>
        <w:t>SiC</w:t>
      </w:r>
      <w:proofErr w:type="spellEnd"/>
      <w:r>
        <w:rPr>
          <w:rFonts w:cs="Times New Roman"/>
          <w:szCs w:val="24"/>
        </w:rPr>
        <w:t xml:space="preserve"> counterparts at 650V voltage level. The first generation GaN devices made by GaN Systems outperform recent fifth generation </w:t>
      </w:r>
      <w:proofErr w:type="spellStart"/>
      <w:r>
        <w:rPr>
          <w:rFonts w:cs="Times New Roman"/>
          <w:szCs w:val="24"/>
        </w:rPr>
        <w:t>SiC</w:t>
      </w:r>
      <w:proofErr w:type="spellEnd"/>
      <w:r>
        <w:rPr>
          <w:rFonts w:cs="Times New Roman"/>
          <w:szCs w:val="24"/>
        </w:rPr>
        <w:t xml:space="preserve"> devices. Additionally, e-mode GaN devices exhibit zero reverse-recovery charge and ultralow output charge (</w:t>
      </w:r>
      <m:oMath>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oss</m:t>
            </m:r>
          </m:sub>
        </m:sSub>
      </m:oMath>
      <w:r>
        <w:rPr>
          <w:rFonts w:cs="Times New Roman"/>
          <w:szCs w:val="24"/>
        </w:rPr>
        <w:t xml:space="preserve">). Therefore, GaN will gain advantage in hard switching half-bridge design, since reverse-recovery charge will contribute to losses in such topology. GaN devices have lowest output charge in comparison to Si and </w:t>
      </w:r>
      <w:proofErr w:type="spellStart"/>
      <w:r>
        <w:rPr>
          <w:rFonts w:cs="Times New Roman"/>
          <w:szCs w:val="24"/>
        </w:rPr>
        <w:t>SiC</w:t>
      </w:r>
      <w:proofErr w:type="spellEnd"/>
      <w:r>
        <w:rPr>
          <w:rFonts w:cs="Times New Roman"/>
          <w:szCs w:val="24"/>
        </w:rPr>
        <w:t>, which is beneficial to achieve soft switching operation. GaN has drawn increasingly international attention</w:t>
      </w:r>
      <w:r w:rsidRPr="00EC2A0D">
        <w:rPr>
          <w:rFonts w:cs="Times New Roman"/>
          <w:szCs w:val="24"/>
        </w:rPr>
        <w:t xml:space="preserve"> </w:t>
      </w:r>
      <w:r>
        <w:rPr>
          <w:rFonts w:cs="Times New Roman"/>
          <w:szCs w:val="24"/>
        </w:rPr>
        <w:t xml:space="preserve">from both cost-effective manner and potential ability prospective. Overall GaN semiconductor device market is </w:t>
      </w:r>
      <w:r w:rsidR="00BA0F9F">
        <w:rPr>
          <w:rFonts w:cs="Times New Roman"/>
          <w:szCs w:val="24"/>
        </w:rPr>
        <w:t>anticipat</w:t>
      </w:r>
      <w:r>
        <w:rPr>
          <w:rFonts w:cs="Times New Roman"/>
          <w:szCs w:val="24"/>
        </w:rPr>
        <w:t xml:space="preserve">ed to grow to US$22.5 billion as shown in Fig.1.2.5 </w:t>
      </w:r>
      <w:r>
        <w:rPr>
          <w:rFonts w:cs="Times New Roman"/>
          <w:szCs w:val="24"/>
        </w:rPr>
        <w:fldChar w:fldCharType="begin" w:fldLock="1"/>
      </w:r>
      <w:r>
        <w:rPr>
          <w:rFonts w:cs="Times New Roman"/>
          <w:szCs w:val="24"/>
        </w:rPr>
        <w:instrText>ADDIN CSL_CITATION {"citationItems":[{"id":"ITEM-1","itemData":{"URL":"https://www.marketsandmarkets.com/Market-Reports/gallium-nitride-gan-semiconductor-materials-devices-market-698.html","container-title":"MARKETSANDMARKETS","id":"ITEM-1","issued":{"date-parts":[["2017"]]},"title":"Gallium Nitride Semiconductor Device Market","type":"webpage"},"uris":["http://www.mendeley.com/documents/?uuid=1accc087-979e-4b1f-893e-3773a6764c6e"]}],"mendeley":{"formattedCitation":"[26]","plainTextFormattedCitation":"[26]","previouslyFormattedCitation":"[25]"},"properties":{"noteIndex":0},"schema":"https://github.com/citation-style-language/schema/raw/master/csl-citation.json"}</w:instrText>
      </w:r>
      <w:r>
        <w:rPr>
          <w:rFonts w:cs="Times New Roman"/>
          <w:szCs w:val="24"/>
        </w:rPr>
        <w:fldChar w:fldCharType="separate"/>
      </w:r>
      <w:r w:rsidRPr="00081959">
        <w:rPr>
          <w:rFonts w:cs="Times New Roman"/>
          <w:noProof/>
          <w:szCs w:val="24"/>
        </w:rPr>
        <w:t>[26]</w:t>
      </w:r>
      <w:r>
        <w:rPr>
          <w:rFonts w:cs="Times New Roman"/>
          <w:szCs w:val="24"/>
        </w:rPr>
        <w:fldChar w:fldCharType="end"/>
      </w:r>
      <w:r>
        <w:rPr>
          <w:rFonts w:cs="Times New Roman"/>
          <w:szCs w:val="24"/>
        </w:rPr>
        <w:t>.</w:t>
      </w:r>
    </w:p>
    <w:p w14:paraId="195A90F1" w14:textId="77777777" w:rsidR="00E64756" w:rsidRDefault="00E64756" w:rsidP="009C77AA">
      <w:pPr>
        <w:spacing w:line="360" w:lineRule="auto"/>
        <w:ind w:firstLine="284"/>
        <w:rPr>
          <w:rFonts w:cs="Times New Roman"/>
          <w:szCs w:val="24"/>
        </w:rPr>
      </w:pPr>
    </w:p>
    <w:p w14:paraId="6DFA64FC" w14:textId="77777777" w:rsidR="0060531A" w:rsidRDefault="00AF0F76" w:rsidP="0060531A">
      <w:pPr>
        <w:keepNext/>
        <w:spacing w:line="360" w:lineRule="auto"/>
        <w:ind w:firstLine="284"/>
      </w:pPr>
      <w:r>
        <w:rPr>
          <w:rFonts w:cs="Times New Roman"/>
          <w:noProof/>
          <w:szCs w:val="24"/>
        </w:rPr>
        <w:drawing>
          <wp:inline distT="0" distB="0" distL="0" distR="0" wp14:anchorId="08ACB0BE" wp14:editId="04A6E1F7">
            <wp:extent cx="5447537" cy="3409950"/>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an power device market.PNG"/>
                    <pic:cNvPicPr/>
                  </pic:nvPicPr>
                  <pic:blipFill>
                    <a:blip r:embed="rId20">
                      <a:extLst>
                        <a:ext uri="{28A0092B-C50C-407E-A947-70E740481C1C}">
                          <a14:useLocalDpi xmlns:a14="http://schemas.microsoft.com/office/drawing/2010/main" val="0"/>
                        </a:ext>
                      </a:extLst>
                    </a:blip>
                    <a:stretch>
                      <a:fillRect/>
                    </a:stretch>
                  </pic:blipFill>
                  <pic:spPr>
                    <a:xfrm>
                      <a:off x="0" y="0"/>
                      <a:ext cx="5467679" cy="3422558"/>
                    </a:xfrm>
                    <a:prstGeom prst="rect">
                      <a:avLst/>
                    </a:prstGeom>
                  </pic:spPr>
                </pic:pic>
              </a:graphicData>
            </a:graphic>
          </wp:inline>
        </w:drawing>
      </w:r>
    </w:p>
    <w:p w14:paraId="3A0101DF" w14:textId="03608668" w:rsidR="00AF0F76" w:rsidRDefault="0060531A" w:rsidP="0060531A">
      <w:pPr>
        <w:pStyle w:val="Caption"/>
        <w:jc w:val="both"/>
        <w:rPr>
          <w:rFonts w:cs="Times New Roman"/>
          <w:szCs w:val="24"/>
        </w:rPr>
      </w:pPr>
      <w:bookmarkStart w:id="51" w:name="_Toc79500596"/>
      <w:r>
        <w:t>Figure 1.2.</w:t>
      </w:r>
      <w:r w:rsidR="004044E2">
        <w:fldChar w:fldCharType="begin"/>
      </w:r>
      <w:r w:rsidR="004044E2">
        <w:instrText xml:space="preserve"> SEQ Figure \* ARABIC </w:instrText>
      </w:r>
      <w:r w:rsidR="004044E2">
        <w:fldChar w:fldCharType="separate"/>
      </w:r>
      <w:r w:rsidR="00EF0F67">
        <w:rPr>
          <w:noProof/>
        </w:rPr>
        <w:t>5</w:t>
      </w:r>
      <w:r w:rsidR="004044E2">
        <w:rPr>
          <w:noProof/>
        </w:rPr>
        <w:fldChar w:fldCharType="end"/>
      </w:r>
      <w:r>
        <w:t xml:space="preserve">: </w:t>
      </w:r>
      <w:r w:rsidRPr="00291296">
        <w:rPr>
          <w:noProof/>
        </w:rPr>
        <w:t>Projection of GaN semiconductor device market, by region (USD billion) [26]</w:t>
      </w:r>
      <w:bookmarkEnd w:id="51"/>
    </w:p>
    <w:p w14:paraId="53B19842" w14:textId="77777777" w:rsidR="00AF0F76" w:rsidRPr="007B08FC" w:rsidRDefault="00AF0F76" w:rsidP="00AF0F76">
      <w:pPr>
        <w:spacing w:line="360" w:lineRule="auto"/>
        <w:ind w:firstLine="284"/>
        <w:rPr>
          <w:rFonts w:cs="Times New Roman"/>
          <w:color w:val="FF0000"/>
          <w:szCs w:val="24"/>
        </w:rPr>
      </w:pPr>
    </w:p>
    <w:p w14:paraId="5F2B0A6B" w14:textId="77777777" w:rsidR="00AF0F76" w:rsidRPr="009B646A" w:rsidRDefault="00AF0F76" w:rsidP="00AF0F76">
      <w:pPr>
        <w:pStyle w:val="Heading3"/>
        <w:spacing w:line="360" w:lineRule="auto"/>
      </w:pPr>
      <w:bookmarkStart w:id="52" w:name="_Toc79501144"/>
      <w:r w:rsidRPr="007B08FC">
        <w:lastRenderedPageBreak/>
        <w:t>1.2.2 Challenges of GaN Devices</w:t>
      </w:r>
      <w:bookmarkEnd w:id="52"/>
    </w:p>
    <w:p w14:paraId="113BA109" w14:textId="77777777" w:rsidR="00AF0F76" w:rsidRDefault="00AF0F76" w:rsidP="00AF0F76">
      <w:pPr>
        <w:spacing w:line="360" w:lineRule="auto"/>
        <w:ind w:firstLine="284"/>
        <w:rPr>
          <w:rFonts w:cs="Times New Roman"/>
        </w:rPr>
      </w:pPr>
      <w:r w:rsidRPr="00F27FBC">
        <w:rPr>
          <w:rFonts w:cs="Times New Roman"/>
        </w:rPr>
        <w:t xml:space="preserve">As discussed above, there is no doubt that GaN-based devices </w:t>
      </w:r>
      <w:r>
        <w:rPr>
          <w:rFonts w:cs="Times New Roman"/>
        </w:rPr>
        <w:t>have</w:t>
      </w:r>
      <w:r w:rsidRPr="00F27FBC">
        <w:rPr>
          <w:rFonts w:cs="Times New Roman"/>
        </w:rPr>
        <w:t xml:space="preserve"> </w:t>
      </w:r>
      <w:r>
        <w:rPr>
          <w:rFonts w:cs="Times New Roman"/>
        </w:rPr>
        <w:t>better</w:t>
      </w:r>
      <w:r w:rsidRPr="00F27FBC">
        <w:rPr>
          <w:rFonts w:cs="Times New Roman"/>
        </w:rPr>
        <w:t xml:space="preserve"> parameters in comparison to current dominant Si-based devices</w:t>
      </w:r>
      <w:r>
        <w:rPr>
          <w:rFonts w:cs="Times New Roman"/>
        </w:rPr>
        <w:t xml:space="preserve">. To fully make use of advantages that GaN brings, it is very important to comprehend and understand the technical challenges raised by GaN </w:t>
      </w:r>
      <w:r>
        <w:rPr>
          <w:rFonts w:cs="Times New Roman"/>
        </w:rPr>
        <w:fldChar w:fldCharType="begin" w:fldLock="1"/>
      </w:r>
      <w:r>
        <w:rPr>
          <w:rFonts w:cs="Times New Roman"/>
        </w:rPr>
        <w:instrText>ADDIN CSL_CITATION {"citationItems":[{"id":"ITEM-1","itemData":{"DOI":"10.1109/APEC.2012.6165796","ISBN":"9781457712159","abstract":"The introduction of Gallium Nitride (GaN) based power devices offers the potential to achieve higher efficiency and higher switching frequencies than possible with Silicon MOSFET's. This paper will discuss the GaN device characteristics, packaging impact on performance, gate driving methods, and the integration possibilities using GaN technology. The final demonstration being an integrated 3D point of load (POL) converter operating at a switching frequency of 2MHz for a 12V to 1.2V buck converter with a full load current of 20A. This 3D converter employs a low profile low temperature co-fired ceramic (LTCC) inductor and can achieve a full load efficiency of 83% and a power density of 750W/in 3 which doubles the power density of current integrated POL converters on the market today. © 2012 IEEE.","author":[{"dropping-particle":"","family":"Reusch","given":"David","non-dropping-particle":"","parse-names":false,"suffix":""},{"dropping-particle":"","family":"Gilham","given":"David","non-dropping-particle":"","parse-names":false,"suffix":""},{"dropping-particle":"","family":"Su","given":"Yipeng","non-dropping-particle":"","parse-names":false,"suffix":""},{"dropping-particle":"","family":"Lee","given":"Fred C.","non-dropping-particle":"","parse-names":false,"suffix":""}],"container-title":"Conference Proceedings - IEEE Applied Power Electronics Conference and Exposition - APEC","id":"ITEM-1","issued":{"date-parts":[["2012"]]},"page":"38-45","publisher":"IEEE","title":"Gallium Nitride based 3D integrated non-isolated point of load module","type":"article-journal"},"uris":["http://www.mendeley.com/documents/?uuid=73b2d66d-42f9-4e1c-80a0-9e2b3b9705e1"]}],"mendeley":{"formattedCitation":"[27]","plainTextFormattedCitation":"[27]","previouslyFormattedCitation":"[26]"},"properties":{"noteIndex":0},"schema":"https://github.com/citation-style-language/schema/raw/master/csl-citation.json"}</w:instrText>
      </w:r>
      <w:r>
        <w:rPr>
          <w:rFonts w:cs="Times New Roman"/>
        </w:rPr>
        <w:fldChar w:fldCharType="separate"/>
      </w:r>
      <w:r w:rsidRPr="00081959">
        <w:rPr>
          <w:rFonts w:cs="Times New Roman"/>
          <w:noProof/>
        </w:rPr>
        <w:t>[27]</w:t>
      </w:r>
      <w:r>
        <w:rPr>
          <w:rFonts w:cs="Times New Roman"/>
        </w:rPr>
        <w:fldChar w:fldCharType="end"/>
      </w:r>
      <w:r>
        <w:rPr>
          <w:rFonts w:cs="Times New Roman"/>
        </w:rPr>
        <w:t xml:space="preserve">. From this point of view, the key challenges can be addressed as following three aspects: switching characteristics, influence of package as well as dedicated gate driver owing to compared to Si and </w:t>
      </w:r>
      <w:proofErr w:type="spellStart"/>
      <w:r>
        <w:rPr>
          <w:rFonts w:cs="Times New Roman"/>
        </w:rPr>
        <w:t>SiC</w:t>
      </w:r>
      <w:proofErr w:type="spellEnd"/>
      <w:r>
        <w:rPr>
          <w:rFonts w:cs="Times New Roman"/>
        </w:rPr>
        <w:t>, GaN is more ideally suited for high frequency, high efficiency power electronics.</w:t>
      </w:r>
    </w:p>
    <w:p w14:paraId="379D9AE8" w14:textId="5BA0A98F" w:rsidR="00AF0F76" w:rsidRDefault="00AF0F76" w:rsidP="00AF0F76">
      <w:pPr>
        <w:spacing w:line="360" w:lineRule="auto"/>
        <w:ind w:firstLine="284"/>
        <w:rPr>
          <w:rFonts w:cs="Times New Roman"/>
        </w:rPr>
      </w:pPr>
      <w:r>
        <w:rPr>
          <w:rFonts w:cs="Times New Roman"/>
        </w:rPr>
        <w:t>Regarding to the switching behaviour, GaN devices exhibit relatively fast switching feature, and thereby the parasitic ringing/oscillation will be even more severe under hard switching operation in comparison with Si counterparts. Fig 1.2.6 shows GaN device turn-on transient under hard switching condition. Such ringing/oscillation results in significant losses and Electromagnetic Interference (EMI) noise, which is undesirable for circuit design.</w:t>
      </w:r>
    </w:p>
    <w:p w14:paraId="3D95B4A8" w14:textId="77777777" w:rsidR="003571AB" w:rsidRDefault="003571AB" w:rsidP="00AF0F76">
      <w:pPr>
        <w:spacing w:line="360" w:lineRule="auto"/>
        <w:ind w:firstLine="284"/>
        <w:rPr>
          <w:rFonts w:cs="Times New Roman"/>
        </w:rPr>
      </w:pPr>
    </w:p>
    <w:tbl>
      <w:tblPr>
        <w:tblW w:w="0" w:type="auto"/>
        <w:tblLook w:val="04A0" w:firstRow="1" w:lastRow="0" w:firstColumn="1" w:lastColumn="0" w:noHBand="0" w:noVBand="1"/>
      </w:tblPr>
      <w:tblGrid>
        <w:gridCol w:w="9026"/>
      </w:tblGrid>
      <w:tr w:rsidR="00AF0F76" w14:paraId="6F8EE2C3" w14:textId="77777777" w:rsidTr="007E2AE0">
        <w:tc>
          <w:tcPr>
            <w:tcW w:w="9016" w:type="dxa"/>
          </w:tcPr>
          <w:p w14:paraId="344C7872" w14:textId="77777777" w:rsidR="00AF0F76" w:rsidRDefault="00AF0F76" w:rsidP="00057C78">
            <w:pPr>
              <w:spacing w:line="240" w:lineRule="auto"/>
              <w:jc w:val="center"/>
              <w:rPr>
                <w:rFonts w:cs="Times New Roman"/>
              </w:rPr>
            </w:pPr>
            <w:r>
              <w:rPr>
                <w:rFonts w:cs="Times New Roman"/>
                <w:noProof/>
              </w:rPr>
              <w:drawing>
                <wp:inline distT="0" distB="0" distL="0" distR="0" wp14:anchorId="36002B32" wp14:editId="039F8BDD">
                  <wp:extent cx="5692565" cy="394335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gs_vds_chap1_exam.JPG"/>
                          <pic:cNvPicPr/>
                        </pic:nvPicPr>
                        <pic:blipFill>
                          <a:blip r:embed="rId21">
                            <a:extLst>
                              <a:ext uri="{28A0092B-C50C-407E-A947-70E740481C1C}">
                                <a14:useLocalDpi xmlns:a14="http://schemas.microsoft.com/office/drawing/2010/main" val="0"/>
                              </a:ext>
                            </a:extLst>
                          </a:blip>
                          <a:stretch>
                            <a:fillRect/>
                          </a:stretch>
                        </pic:blipFill>
                        <pic:spPr>
                          <a:xfrm>
                            <a:off x="0" y="0"/>
                            <a:ext cx="5710803" cy="3955984"/>
                          </a:xfrm>
                          <a:prstGeom prst="rect">
                            <a:avLst/>
                          </a:prstGeom>
                        </pic:spPr>
                      </pic:pic>
                    </a:graphicData>
                  </a:graphic>
                </wp:inline>
              </w:drawing>
            </w:r>
          </w:p>
          <w:p w14:paraId="74B56FCC" w14:textId="77777777" w:rsidR="007E2AE0" w:rsidRDefault="007E2AE0" w:rsidP="00057C78">
            <w:pPr>
              <w:spacing w:line="240" w:lineRule="auto"/>
              <w:jc w:val="center"/>
              <w:rPr>
                <w:rFonts w:cs="Times New Roman"/>
              </w:rPr>
            </w:pPr>
            <w:r>
              <w:rPr>
                <w:rFonts w:cs="Times New Roman"/>
              </w:rPr>
              <w:t>(a)</w:t>
            </w:r>
          </w:p>
        </w:tc>
      </w:tr>
      <w:tr w:rsidR="00AF0F76" w14:paraId="1476D490" w14:textId="77777777" w:rsidTr="007E2AE0">
        <w:tc>
          <w:tcPr>
            <w:tcW w:w="9016" w:type="dxa"/>
          </w:tcPr>
          <w:p w14:paraId="579E4435" w14:textId="77777777" w:rsidR="007E2AE0" w:rsidRDefault="00AF0F76" w:rsidP="00057C78">
            <w:pPr>
              <w:keepNext/>
              <w:spacing w:line="240" w:lineRule="auto"/>
              <w:jc w:val="center"/>
            </w:pPr>
            <w:r>
              <w:rPr>
                <w:rFonts w:cs="Times New Roman"/>
                <w:noProof/>
              </w:rPr>
              <w:lastRenderedPageBreak/>
              <w:drawing>
                <wp:inline distT="0" distB="0" distL="0" distR="0" wp14:anchorId="0F0EADCF" wp14:editId="65F04488">
                  <wp:extent cx="5638799" cy="3876675"/>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Vds_Id_chap1_exam.JPG"/>
                          <pic:cNvPicPr/>
                        </pic:nvPicPr>
                        <pic:blipFill>
                          <a:blip r:embed="rId22">
                            <a:extLst>
                              <a:ext uri="{28A0092B-C50C-407E-A947-70E740481C1C}">
                                <a14:useLocalDpi xmlns:a14="http://schemas.microsoft.com/office/drawing/2010/main" val="0"/>
                              </a:ext>
                            </a:extLst>
                          </a:blip>
                          <a:stretch>
                            <a:fillRect/>
                          </a:stretch>
                        </pic:blipFill>
                        <pic:spPr>
                          <a:xfrm>
                            <a:off x="0" y="0"/>
                            <a:ext cx="5661812" cy="3892496"/>
                          </a:xfrm>
                          <a:prstGeom prst="rect">
                            <a:avLst/>
                          </a:prstGeom>
                        </pic:spPr>
                      </pic:pic>
                    </a:graphicData>
                  </a:graphic>
                </wp:inline>
              </w:drawing>
            </w:r>
          </w:p>
          <w:p w14:paraId="6DAB7859" w14:textId="77777777" w:rsidR="007E2AE0" w:rsidRDefault="007E2AE0" w:rsidP="00057C78">
            <w:pPr>
              <w:keepNext/>
              <w:spacing w:line="240" w:lineRule="auto"/>
              <w:jc w:val="center"/>
            </w:pPr>
            <w:r>
              <w:t>(b)</w:t>
            </w:r>
          </w:p>
          <w:p w14:paraId="6634D907" w14:textId="0F8D4D33" w:rsidR="00AF0F76" w:rsidRDefault="007E2AE0" w:rsidP="00057C78">
            <w:pPr>
              <w:pStyle w:val="Caption"/>
              <w:rPr>
                <w:rFonts w:cs="Times New Roman"/>
              </w:rPr>
            </w:pPr>
            <w:bookmarkStart w:id="53" w:name="_Toc79500597"/>
            <w:r>
              <w:t>Figure 1.2.</w:t>
            </w:r>
            <w:r w:rsidR="004044E2">
              <w:fldChar w:fldCharType="begin"/>
            </w:r>
            <w:r w:rsidR="004044E2">
              <w:instrText xml:space="preserve"> SEQ Figure \* ARABIC </w:instrText>
            </w:r>
            <w:r w:rsidR="004044E2">
              <w:fldChar w:fldCharType="separate"/>
            </w:r>
            <w:r w:rsidR="00EF0F67">
              <w:rPr>
                <w:noProof/>
              </w:rPr>
              <w:t>6</w:t>
            </w:r>
            <w:r w:rsidR="004044E2">
              <w:rPr>
                <w:noProof/>
              </w:rPr>
              <w:fldChar w:fldCharType="end"/>
            </w:r>
            <w:r>
              <w:t xml:space="preserve">: </w:t>
            </w:r>
            <w:r w:rsidRPr="00633986">
              <w:rPr>
                <w:noProof/>
              </w:rPr>
              <w:t xml:space="preserve">TPH3205WSB turn-on transient under hard switching of (a) </w:t>
            </w:r>
            <m:oMath>
              <m:r>
                <w:rPr>
                  <w:rFonts w:ascii="Cambria Math" w:hAnsi="Cambria Math"/>
                  <w:noProof/>
                </w:rPr>
                <m:t>Vgs</m:t>
              </m:r>
            </m:oMath>
            <w:r w:rsidRPr="00633986">
              <w:rPr>
                <w:noProof/>
              </w:rPr>
              <w:t xml:space="preserve"> versus </w:t>
            </w:r>
            <m:oMath>
              <m:r>
                <w:rPr>
                  <w:rFonts w:ascii="Cambria Math" w:hAnsi="Cambria Math"/>
                  <w:noProof/>
                </w:rPr>
                <m:t>Vds</m:t>
              </m:r>
            </m:oMath>
            <w:r w:rsidRPr="00633986">
              <w:rPr>
                <w:noProof/>
              </w:rPr>
              <w:t xml:space="preserve">; (b) </w:t>
            </w:r>
            <m:oMath>
              <m:r>
                <w:rPr>
                  <w:rFonts w:ascii="Cambria Math" w:hAnsi="Cambria Math"/>
                  <w:noProof/>
                </w:rPr>
                <m:t>Vds</m:t>
              </m:r>
            </m:oMath>
            <w:r w:rsidRPr="00633986">
              <w:rPr>
                <w:noProof/>
              </w:rPr>
              <w:t xml:space="preserve"> versus</w:t>
            </w:r>
            <m:oMath>
              <m:r>
                <w:rPr>
                  <w:rFonts w:ascii="Cambria Math" w:hAnsi="Cambria Math"/>
                  <w:noProof/>
                </w:rPr>
                <m:t xml:space="preserve"> Id</m:t>
              </m:r>
            </m:oMath>
            <w:bookmarkEnd w:id="53"/>
          </w:p>
        </w:tc>
      </w:tr>
    </w:tbl>
    <w:p w14:paraId="2DC544D2" w14:textId="2A1F8D32" w:rsidR="00AF0F76" w:rsidRDefault="00AF0F76" w:rsidP="00AF0F76">
      <w:pPr>
        <w:spacing w:line="360" w:lineRule="auto"/>
        <w:ind w:firstLine="284"/>
        <w:rPr>
          <w:rFonts w:cs="Times New Roman"/>
        </w:rPr>
      </w:pPr>
      <w:r>
        <w:rPr>
          <w:rFonts w:cs="Times New Roman"/>
        </w:rPr>
        <w:t>This work mainly focus</w:t>
      </w:r>
      <w:r w:rsidR="00BA550F">
        <w:rPr>
          <w:rFonts w:cs="Times New Roman" w:hint="eastAsia"/>
        </w:rPr>
        <w:t>es</w:t>
      </w:r>
      <w:r>
        <w:rPr>
          <w:rFonts w:cs="Times New Roman"/>
        </w:rPr>
        <w:t xml:space="preserve"> on cascode GaN device, and the cascode GaN device has unique switching behaviour as there are two discrete switches integrated into one single package. The major benefits of the use of cascode structure fall into following categories: Firstly, the use of LV Si MOSFET ensures the gate structure become more robust, also </w:t>
      </w:r>
      <w:proofErr w:type="gramStart"/>
      <w:r>
        <w:rPr>
          <w:rFonts w:cs="Times New Roman"/>
        </w:rPr>
        <w:t>lifts up</w:t>
      </w:r>
      <w:proofErr w:type="gramEnd"/>
      <w:r>
        <w:rPr>
          <w:rFonts w:cs="Times New Roman"/>
        </w:rPr>
        <w:t xml:space="preserve"> the gate threshold voltage of the cascode GaN device compared to that of e-mode </w:t>
      </w:r>
      <w:proofErr w:type="spellStart"/>
      <w:r>
        <w:rPr>
          <w:rFonts w:cs="Times New Roman"/>
        </w:rPr>
        <w:t>GaNFET</w:t>
      </w:r>
      <w:proofErr w:type="spellEnd"/>
      <w:r>
        <w:rPr>
          <w:rFonts w:cs="Times New Roman"/>
        </w:rPr>
        <w:t>. Secondly, the cascode GaN device realises an enlarged the gate driving voltage safety margin. Furthermore, the cascode structure enables an integrated body diode with ultralow forward vo</w:t>
      </w:r>
      <w:r w:rsidR="001D3379">
        <w:rPr>
          <w:rFonts w:cs="Times New Roman"/>
        </w:rPr>
        <w:t xml:space="preserve">ltage drop. </w:t>
      </w:r>
      <w:proofErr w:type="gramStart"/>
      <w:r w:rsidR="001D3379">
        <w:rPr>
          <w:rFonts w:cs="Times New Roman"/>
        </w:rPr>
        <w:t>All</w:t>
      </w:r>
      <w:r>
        <w:rPr>
          <w:rFonts w:cs="Times New Roman"/>
        </w:rPr>
        <w:t xml:space="preserve"> of</w:t>
      </w:r>
      <w:proofErr w:type="gramEnd"/>
      <w:r>
        <w:rPr>
          <w:rFonts w:cs="Times New Roman"/>
        </w:rPr>
        <w:t xml:space="preserve"> abovementioned benefits are helpful to improve noise immunity and ease the complexity of gate drive design. The interaction between LV Si MOSFET and HV GaN HEMT might cause unwanted features. For instance, the HV d-mode GaN HEMT unable to turn on at zero voltage internally during soft switching turn-on process, Si MOSFET reach its avalanche breakdown during switching off transient. As a worst case, the cascode GaN device might suffer divergent ringing/oscillation when the device current switching off at high current condition </w:t>
      </w:r>
      <w:r>
        <w:rPr>
          <w:rFonts w:cs="Times New Roman"/>
        </w:rPr>
        <w:fldChar w:fldCharType="begin" w:fldLock="1"/>
      </w:r>
      <w:r>
        <w:rPr>
          <w:rFonts w:cs="Times New Roman"/>
        </w:rPr>
        <w:instrText>ADDIN CSL_CITATION {"citationItems":[{"id":"ITEM-1","itemData":{"DOI":"10.1017/CBO9781107415324.004","ISBN":"9788578110796","ISSN":"1098-6596","PMID":"25246403","author":[{"dropping-particle":"","family":"Huang","given":"Xiucheng","non-dropping-particle":"","parse-names":false,"suffix":""}],"container-title":"Virginia Polytechnic Institue and State University","id":"ITEM-1","issued":{"date-parts":[["2016"]]},"title":"High Frequency GaN Characterization and Design Considerations","type":"thesis"},"uris":["http://www.mendeley.com/documents/?uuid=8c55e6fb-b548-4057-9707-dea6ffe37bbc"]}],"mendeley":{"formattedCitation":"[28]","plainTextFormattedCitation":"[28]","previouslyFormattedCitation":"[27]"},"properties":{"noteIndex":0},"schema":"https://github.com/citation-style-language/schema/raw/master/csl-citation.json"}</w:instrText>
      </w:r>
      <w:r>
        <w:rPr>
          <w:rFonts w:cs="Times New Roman"/>
        </w:rPr>
        <w:fldChar w:fldCharType="separate"/>
      </w:r>
      <w:r w:rsidRPr="00081959">
        <w:rPr>
          <w:rFonts w:cs="Times New Roman"/>
          <w:noProof/>
        </w:rPr>
        <w:t>[28]</w:t>
      </w:r>
      <w:r>
        <w:rPr>
          <w:rFonts w:cs="Times New Roman"/>
        </w:rPr>
        <w:fldChar w:fldCharType="end"/>
      </w:r>
      <w:r>
        <w:rPr>
          <w:rFonts w:cs="Times New Roman"/>
        </w:rPr>
        <w:t xml:space="preserve">. These unwanted features should be </w:t>
      </w:r>
      <w:proofErr w:type="gramStart"/>
      <w:r>
        <w:rPr>
          <w:rFonts w:cs="Times New Roman"/>
        </w:rPr>
        <w:t>taken into account</w:t>
      </w:r>
      <w:proofErr w:type="gramEnd"/>
      <w:r>
        <w:rPr>
          <w:rFonts w:cs="Times New Roman"/>
        </w:rPr>
        <w:t xml:space="preserve"> during study and design to enhance the switching performance and prevent failure.</w:t>
      </w:r>
    </w:p>
    <w:p w14:paraId="03EE0216" w14:textId="77777777" w:rsidR="00AF0F76" w:rsidRDefault="00AF0F76" w:rsidP="00AF0F76">
      <w:pPr>
        <w:spacing w:line="360" w:lineRule="auto"/>
        <w:ind w:firstLine="284"/>
        <w:rPr>
          <w:rFonts w:cs="Times New Roman"/>
        </w:rPr>
      </w:pPr>
      <w:r>
        <w:rPr>
          <w:rFonts w:cs="Times New Roman"/>
        </w:rPr>
        <w:lastRenderedPageBreak/>
        <w:t xml:space="preserve">According to </w:t>
      </w:r>
      <w:r>
        <w:rPr>
          <w:rFonts w:cs="Times New Roman"/>
        </w:rPr>
        <w:fldChar w:fldCharType="begin" w:fldLock="1"/>
      </w:r>
      <w:r>
        <w:rPr>
          <w:rFonts w:cs="Times New Roman"/>
        </w:rPr>
        <w:instrText>ADDIN CSL_CITATION {"citationItems":[{"id":"ITEM-1","itemData":{"DOI":"10.1109/TPEL.2005.869743","ISSN":"08858993","abstract":"An accurate analytical model is proposed in this paper to calculate the power loss of a metal-oxide semiconductor field-effect transistor. The nonlinearity of the capacitors of the devices and the parasitic inductance in the circuit, such as the source inductor shared by the power stage and driver loop, the drain inductor, etc., are considered in the model. In addition, the ringing is always observed in the switching power supply, which is ignored in the traditional loss model. In this paper, the ringing loss is analyzed in a simple way with a clear physical meaning. Based on this model, the circuit power loss could be accurately predicted. Experimental results are provided to verify the model. The simulation results match the experimental results very well, even at 2-MHz switching frequency. © 2006 IEEE.","author":[{"dropping-particle":"","family":"Ren","given":"Yuancheng","non-dropping-particle":"","parse-names":false,"suffix":""},{"dropping-particle":"","family":"Xu","given":"Ming","non-dropping-particle":"","parse-names":false,"suffix":""},{"dropping-particle":"","family":"Zhou","given":"Jinghai","non-dropping-particle":"","parse-names":false,"suffix":""},{"dropping-particle":"","family":"Lee","given":"Fred C.","non-dropping-particle":"","parse-names":false,"suffix":""}],"container-title":"IEEE Transactions on Power Electronics","id":"ITEM-1","issue":"2","issued":{"date-parts":[["2006"]]},"page":"310-319","title":"Analytical loss model of power MOSFET","type":"article-journal","volume":"21"},"uris":["http://www.mendeley.com/documents/?uuid=f561e323-eb92-432c-8a55-a88a3d7a5972"]},{"id":"ITEM-2","itemData":{"DOI":"10.1109/TPEL.2013.2283245","ISSN":"08858993","abstract":"In this paper, a high-temperature, high-frequency, wire-bond-based multichip phase-leg module was designed, fabricated, and fully tested. Using paralleled Silicon Carbide (SiC) MOSFETs, the module was rated at 1200 V and 60 A, and was designed for a 25-kW three-phase inverter operating at a switching frequency of 70 kHz, and in a harsh environment up to 200 °C, for aircraft applications. To this end, the temperature-dependent characteristics of the SiC MOSFET were first evaluated. The results demonstrated the superiority of the SiC MOSFET in both static and switching performances compared to Si devices, but meanwhile did reveal the design tradeoff in terms of the device's gate oxide stability. Various high-temperature packaging materials were then extensively surveyed and carefully selected for the module to sustain the harsh environment. The electrical layout of the module was also optimized using a modeling and simulation approach, in order to minimize the device parasitic ringing during high-speed switching. Finally, the static and switching performances of the fabricated module were tested, and the 200 °C continuous operation of the SiC MOSFETs was verified. © 2013 IEEE.","author":[{"dropping-particle":"","family":"Chen","given":"Zheng","non-dropping-particle":"","parse-names":false,"suffix":""},{"dropping-particle":"","family":"Yao","given":"Yiying","non-dropping-particle":"","parse-names":false,"suffix":""},{"dropping-particle":"","family":"Boroyevich","given":"Dushan","non-dropping-particle":"","parse-names":false,"suffix":""},{"dropping-particle":"","family":"Ngo","given":"Khai D.T.","non-dropping-particle":"","parse-names":false,"suffix":""},{"dropping-particle":"","family":"Mattavelli","given":"Paolo","non-dropping-particle":"","parse-names":false,"suffix":""},{"dropping-particle":"","family":"Rajashekara","given":"Kaushik","non-dropping-particle":"","parse-names":false,"suffix":""}],"container-title":"IEEE Transactions on Power Electronics","id":"ITEM-2","issue":"5","issued":{"date-parts":[["2014"]]},"page":"2307-2320","publisher":"IEEE","title":"A 1200-V, 60-A SiC MOSFET multichip phase-leg module for high-temperature, high-frequency applications","type":"article-journal","volume":"29"},"uris":["http://www.mendeley.com/documents/?uuid=2fa6ea25-67c2-43ec-ad18-66cd8b9a9fd6"]},{"id":"ITEM-3","itemData":{"DOI":"10.1109/ECCE.2013.6647173","ISBN":"9781479903351","abstract":"This paper presents an accurate analytical model to calculate the power loss of a high voltage Gallium Nitride high electron mobility transistor (GaN HEMT) in cascode configuration. The proposed model considers the package and PCB parasitic inductances, the nonlinearity of the junction capacitors and the transconductance of the cascode GaN transistor. The switching process is illustrated in detail, including the interaction of the low voltage Si MOSFET and high voltage GaN HEMT in cascode configuration. The switching loss is obtained by solving the equivalent circuits during the switching transition. The analytical results show that the turn on loss dominates in hard-switching conditions while the turn off loss is negligible, due to the intrinsic current source driving mechanism. The accuracy of the proposed model is validated by numerous experimental results. The results of both the analytical model and experiments suggest that soft-switching is critical for high voltage GaN in high frequency high efficiency applications. © 2013 IEEE.","author":[{"dropping-particle":"","family":"Huang","given":"Xiucheng","non-dropping-particle":"","parse-names":false,"suffix":""},{"dropping-particle":"","family":"Li","given":"Qiang","non-dropping-particle":"","parse-names":false,"suffix":""},{"dropping-particle":"","family":"Liu","given":"Zhengyang","non-dropping-particle":"","parse-names":false,"suffix":""},{"dropping-particle":"","family":"Lee","given":"Fred C.","non-dropping-particle":"","parse-names":false,"suffix":""}],"container-title":"2013 IEEE Energy Conversion Congress and Exposition, ECCE 2013","id":"ITEM-3","issued":{"date-parts":[["2013"]]},"page":"3587-3594","publisher":"IEEE","title":"Analytical loss model of high voltage GaN HEMT in cascode configuration","type":"article-journal"},"uris":["http://www.mendeley.com/documents/?uuid=6b8c4e08-6d1f-4aca-b3da-6777ad97173f"]}],"mendeley":{"formattedCitation":"[29]–[31]","plainTextFormattedCitation":"[29]–[31]","previouslyFormattedCitation":"[28]–[30]"},"properties":{"noteIndex":0},"schema":"https://github.com/citation-style-language/schema/raw/master/csl-citation.json"}</w:instrText>
      </w:r>
      <w:r>
        <w:rPr>
          <w:rFonts w:cs="Times New Roman"/>
        </w:rPr>
        <w:fldChar w:fldCharType="separate"/>
      </w:r>
      <w:r w:rsidRPr="00081959">
        <w:rPr>
          <w:rFonts w:cs="Times New Roman"/>
          <w:noProof/>
        </w:rPr>
        <w:t>[29]–[31]</w:t>
      </w:r>
      <w:r>
        <w:rPr>
          <w:rFonts w:cs="Times New Roman"/>
        </w:rPr>
        <w:fldChar w:fldCharType="end"/>
      </w:r>
      <w:r>
        <w:rPr>
          <w:rFonts w:cs="Times New Roman"/>
        </w:rPr>
        <w:t xml:space="preserve">, the effect of device packing has been addressed for all three aforementioned materials Si, </w:t>
      </w:r>
      <w:proofErr w:type="spellStart"/>
      <w:r>
        <w:rPr>
          <w:rFonts w:cs="Times New Roman"/>
        </w:rPr>
        <w:t>SiC</w:t>
      </w:r>
      <w:proofErr w:type="spellEnd"/>
      <w:r>
        <w:rPr>
          <w:rFonts w:cs="Times New Roman"/>
        </w:rPr>
        <w:t xml:space="preserve"> and GaN. Especially, GaN-based power devices are targeted at high frequency, the parasitic elements within the package could resist the switching transition and even cause significant oscillation/ringing, which may result in device failure </w:t>
      </w:r>
      <w:r>
        <w:rPr>
          <w:rFonts w:cs="Times New Roman"/>
        </w:rPr>
        <w:fldChar w:fldCharType="begin" w:fldLock="1"/>
      </w:r>
      <w:r>
        <w:rPr>
          <w:rFonts w:cs="Times New Roman"/>
        </w:rPr>
        <w:instrText>ADDIN CSL_CITATION {"citationItems":[{"id":"ITEM-1","itemData":{"DOI":"10.1109/APEC.2014.6803305","ISBN":"9781479923250","abstract":"This paper presents the evaluation of high-voltage cascode gallium nitride (GaN) high-electron-mobility transistors (HEMT) in different packages. The high-voltage cascode GaN HEMT in traditional package has high turn-on loss in hard-switching turn-on condition, and severe internal parasitic ringing, which could possibly damage the gate of GaN HEMT, in hard-switching turn-off condition, due to package parasitics. To solve these problems a stack-die package is introduced, which is able to eliminate all the critical common-source inductors in traditional package, avoiding side effects caused by the package, and thus could be more suitable for MHz high frequency operation. A prototype of this stack-die package is fabricated in the lab, experimental results are shown to verify the analysis and to demonstrate the strength of the stack-die package. © 2014 IEEE.","author":[{"dropping-particle":"","family":"Liu","given":"Zhengyang","non-dropping-particle":"","parse-names":false,"suffix":""},{"dropping-particle":"","family":"Huang","given":"Xiucheng","non-dropping-particle":"","parse-names":false,"suffix":""},{"dropping-particle":"","family":"Zhang","given":"Wenli","non-dropping-particle":"","parse-names":false,"suffix":""},{"dropping-particle":"","family":"Lee","given":"Fred C.","non-dropping-particle":"","parse-names":false,"suffix":""},{"dropping-particle":"","family":"Li","given":"Qiang","non-dropping-particle":"","parse-names":false,"suffix":""}],"container-title":"Conference Proceedings - IEEE Applied Power Electronics Conference and Exposition - APEC","id":"ITEM-1","issued":{"date-parts":[["2014"]]},"page":"168-173","publisher":"IEEE","title":"Evaluation of high-voltage cascode GaN HEMT in different packages","type":"article-journal"},"uris":["http://www.mendeley.com/documents/?uuid=6a9c229b-8d50-4e38-b93f-d65a3c0094af"]}],"mendeley":{"formattedCitation":"[32]","plainTextFormattedCitation":"[32]","previouslyFormattedCitation":"[31]"},"properties":{"noteIndex":0},"schema":"https://github.com/citation-style-language/schema/raw/master/csl-citation.json"}</w:instrText>
      </w:r>
      <w:r>
        <w:rPr>
          <w:rFonts w:cs="Times New Roman"/>
        </w:rPr>
        <w:fldChar w:fldCharType="separate"/>
      </w:r>
      <w:r w:rsidRPr="00081959">
        <w:rPr>
          <w:rFonts w:cs="Times New Roman"/>
          <w:noProof/>
        </w:rPr>
        <w:t>[32]</w:t>
      </w:r>
      <w:r>
        <w:rPr>
          <w:rFonts w:cs="Times New Roman"/>
        </w:rPr>
        <w:fldChar w:fldCharType="end"/>
      </w:r>
      <w:r>
        <w:rPr>
          <w:rFonts w:cs="Times New Roman"/>
        </w:rPr>
        <w:fldChar w:fldCharType="begin" w:fldLock="1"/>
      </w:r>
      <w:r>
        <w:rPr>
          <w:rFonts w:cs="Times New Roman"/>
        </w:rPr>
        <w:instrText>ADDIN CSL_CITATION {"citationItems":[{"id":"ITEM-1","itemData":{"DOI":"10.13140/2.1.4876.4161","abstract":"See, stats, and : http : //www.researchgate.net/publication/266079996EffectsPerformance:AlanSemiconductorCONFERENCEDOI:10.13140/2.1.4876.4161CITATIONS2DOWNLOADS66VIEWS491:AlanExar35SEEAvailable:AlanRetrieved:12","author":[{"dropping-particle":"","family":"Elbanhawy","given":"Alan","non-dropping-particle":"","parse-names":false,"suffix":""}],"container-title":"Proc. PCIM Europe 2003","id":"ITEM-1","issue":"September","issued":{"date-parts":[["2003"]]},"page":"1-6","title":"Effects of parasitic inductances on switching performance","type":"article-journal"},"uris":["http://www.mendeley.com/documents/?uuid=d0925d61-1241-49ed-92ae-20e0562d5ba5"]}],"mendeley":{"formattedCitation":"[33]","plainTextFormattedCitation":"[33]","previouslyFormattedCitation":"[32]"},"properties":{"noteIndex":0},"schema":"https://github.com/citation-style-language/schema/raw/master/csl-citation.json"}</w:instrText>
      </w:r>
      <w:r>
        <w:rPr>
          <w:rFonts w:cs="Times New Roman"/>
        </w:rPr>
        <w:fldChar w:fldCharType="separate"/>
      </w:r>
      <w:r w:rsidRPr="00081959">
        <w:rPr>
          <w:rFonts w:cs="Times New Roman"/>
          <w:noProof/>
        </w:rPr>
        <w:t>[33]</w:t>
      </w:r>
      <w:r>
        <w:rPr>
          <w:rFonts w:cs="Times New Roman"/>
        </w:rPr>
        <w:fldChar w:fldCharType="end"/>
      </w:r>
      <w:r>
        <w:rPr>
          <w:rFonts w:cs="Times New Roman"/>
        </w:rPr>
        <w:t>. Among all the parasitic elements within the device package, the common source inductance (CSI) has significant influence in terms of switching loss. The detailed analysis will be addressed in Chapter 2. The cascode GaN devices are different from the pure enhancement-mode GaN, which consist of two discrete dies within one package. It is very necessary to study and investigate the internal parasitic inductance and the interaction between two devices within cascode GaN package to minimise switching loss, reduce parasitic oscillation and ringing, and achieve better switching performance eventually.</w:t>
      </w:r>
    </w:p>
    <w:p w14:paraId="5CD2B8A4" w14:textId="77777777" w:rsidR="00AF0F76" w:rsidRDefault="00AF0F76" w:rsidP="00AF0F76">
      <w:pPr>
        <w:spacing w:line="360" w:lineRule="auto"/>
        <w:ind w:firstLine="284"/>
        <w:rPr>
          <w:rFonts w:cs="Times New Roman"/>
        </w:rPr>
      </w:pPr>
      <w:r>
        <w:rPr>
          <w:rFonts w:cs="Times New Roman"/>
        </w:rPr>
        <w:t xml:space="preserve">Due to the superiority of GaN, the GaN-based power devices exhibit significant smaller gate charge and output capacitance in comparison to Si-based counterparts. Hence, even GaN technology is still premature, it is very easy to find out that </w:t>
      </w:r>
      <m:oMath>
        <m:r>
          <w:rPr>
            <w:rFonts w:ascii="Cambria Math" w:hAnsi="Cambria Math" w:cs="Times New Roman"/>
          </w:rPr>
          <m:t>dv/dt</m:t>
        </m:r>
      </m:oMath>
      <w:r>
        <w:rPr>
          <w:rFonts w:cs="Times New Roman"/>
        </w:rPr>
        <w:t xml:space="preserve"> and </w:t>
      </w:r>
      <m:oMath>
        <m:r>
          <w:rPr>
            <w:rFonts w:ascii="Cambria Math" w:hAnsi="Cambria Math" w:cs="Times New Roman"/>
          </w:rPr>
          <m:t>di/dt</m:t>
        </m:r>
      </m:oMath>
      <w:r>
        <w:rPr>
          <w:rFonts w:cs="Times New Roman"/>
        </w:rPr>
        <w:t xml:space="preserve"> of current commercial GaN device can be much higher (</w:t>
      </w:r>
      <w:r w:rsidRPr="00FC57BE">
        <w:rPr>
          <w:rFonts w:cs="Times New Roman"/>
          <w:color w:val="000000" w:themeColor="text1"/>
        </w:rPr>
        <w:t>3-5 times</w:t>
      </w:r>
      <w:r>
        <w:rPr>
          <w:rFonts w:cs="Times New Roman"/>
        </w:rPr>
        <w:t xml:space="preserve">) than that of Si devices </w:t>
      </w:r>
      <w:r>
        <w:rPr>
          <w:rFonts w:cs="Times New Roman"/>
        </w:rPr>
        <w:fldChar w:fldCharType="begin" w:fldLock="1"/>
      </w:r>
      <w:r>
        <w:rPr>
          <w:rFonts w:cs="Times New Roman"/>
        </w:rPr>
        <w:instrText>ADDIN CSL_CITATION {"citationItems":[{"id":"ITEM-1","itemData":{"DOI":"10.1017/CBO9781107415324.004","ISBN":"9788578110796","ISSN":"1098-6596","PMID":"25246403","author":[{"dropping-particle":"","family":"Huang","given":"Xiucheng","non-dropping-particle":"","parse-names":false,"suffix":""}],"container-title":"Virginia Polytechnic Institue and State University","id":"ITEM-1","issued":{"date-parts":[["2016"]]},"title":"High Frequency GaN Characterization and Design Considerations","type":"thesis"},"uris":["http://www.mendeley.com/documents/?uuid=8c55e6fb-b548-4057-9707-dea6ffe37bbc"]}],"mendeley":{"formattedCitation":"[28]","plainTextFormattedCitation":"[28]","previouslyFormattedCitation":"[27]"},"properties":{"noteIndex":0},"schema":"https://github.com/citation-style-language/schema/raw/master/csl-citation.json"}</w:instrText>
      </w:r>
      <w:r>
        <w:rPr>
          <w:rFonts w:cs="Times New Roman"/>
        </w:rPr>
        <w:fldChar w:fldCharType="separate"/>
      </w:r>
      <w:r w:rsidRPr="00081959">
        <w:rPr>
          <w:rFonts w:cs="Times New Roman"/>
          <w:noProof/>
        </w:rPr>
        <w:t>[28]</w:t>
      </w:r>
      <w:r>
        <w:rPr>
          <w:rFonts w:cs="Times New Roman"/>
        </w:rPr>
        <w:fldChar w:fldCharType="end"/>
      </w:r>
      <w:r>
        <w:rPr>
          <w:rFonts w:cs="Times New Roman"/>
        </w:rPr>
        <w:t>.</w:t>
      </w:r>
    </w:p>
    <w:p w14:paraId="1B0263B1" w14:textId="77777777" w:rsidR="00AF0F76" w:rsidRDefault="00AF0F76" w:rsidP="00AF0F76">
      <w:pPr>
        <w:spacing w:line="360" w:lineRule="auto"/>
        <w:ind w:firstLine="284"/>
        <w:rPr>
          <w:rFonts w:cs="Times New Roman"/>
        </w:rPr>
      </w:pPr>
      <w:r>
        <w:rPr>
          <w:rFonts w:cs="Times New Roman"/>
        </w:rPr>
        <w:t xml:space="preserve">The effect of </w:t>
      </w:r>
      <m:oMath>
        <m:r>
          <w:rPr>
            <w:rFonts w:ascii="Cambria Math" w:hAnsi="Cambria Math" w:cs="Times New Roman"/>
          </w:rPr>
          <m:t>dv/dt</m:t>
        </m:r>
      </m:oMath>
      <w:r>
        <w:rPr>
          <w:rFonts w:cs="Times New Roman"/>
        </w:rPr>
        <w:t xml:space="preserve"> and </w:t>
      </w:r>
      <m:oMath>
        <m:r>
          <w:rPr>
            <w:rFonts w:ascii="Cambria Math" w:hAnsi="Cambria Math" w:cs="Times New Roman"/>
          </w:rPr>
          <m:t>di/dt</m:t>
        </m:r>
      </m:oMath>
      <w:r>
        <w:rPr>
          <w:rFonts w:cs="Times New Roman"/>
        </w:rPr>
        <w:t xml:space="preserve"> can be described as following: </w:t>
      </w:r>
      <m:oMath>
        <m:r>
          <w:rPr>
            <w:rFonts w:ascii="Cambria Math" w:hAnsi="Cambria Math" w:cs="Times New Roman"/>
          </w:rPr>
          <m:t>dv/dt</m:t>
        </m:r>
      </m:oMath>
      <w:r>
        <w:rPr>
          <w:rFonts w:cs="Times New Roman"/>
        </w:rPr>
        <w:t xml:space="preserve"> can couple any parasitic capacitance from switching node toward ground. This might affect the input PWM signal and lead to false switching events; while </w:t>
      </w:r>
      <m:oMath>
        <m:r>
          <w:rPr>
            <w:rFonts w:ascii="Cambria Math" w:hAnsi="Cambria Math" w:cs="Times New Roman"/>
          </w:rPr>
          <m:t>di/dt</m:t>
        </m:r>
      </m:oMath>
      <w:r>
        <w:rPr>
          <w:rFonts w:cs="Times New Roman"/>
        </w:rPr>
        <w:t xml:space="preserve"> can combine with the common source induct</w:t>
      </w:r>
      <w:proofErr w:type="spellStart"/>
      <w:r>
        <w:rPr>
          <w:rFonts w:cs="Times New Roman"/>
        </w:rPr>
        <w:t>ance</w:t>
      </w:r>
      <w:proofErr w:type="spellEnd"/>
      <w:r>
        <w:rPr>
          <w:rFonts w:cs="Times New Roman"/>
        </w:rPr>
        <w:t xml:space="preserve"> (CSI), and induce an opposite voltage drop across this inductance, which will reduce the effective gate driving voltage for both turn-on and turn-off events.</w:t>
      </w:r>
    </w:p>
    <w:p w14:paraId="45B7374C" w14:textId="4A554E3A" w:rsidR="00AF0F76" w:rsidRDefault="00AF0F76" w:rsidP="00AF0F76">
      <w:pPr>
        <w:spacing w:line="360" w:lineRule="auto"/>
        <w:ind w:firstLine="284"/>
        <w:rPr>
          <w:rFonts w:cs="Times New Roman"/>
        </w:rPr>
      </w:pPr>
      <w:r>
        <w:rPr>
          <w:rFonts w:cs="Times New Roman"/>
        </w:rPr>
        <w:t xml:space="preserve">All the issues mentioned above should be carefully studied and taken into </w:t>
      </w:r>
      <w:r w:rsidR="00506315">
        <w:rPr>
          <w:rFonts w:cs="Times New Roman"/>
        </w:rPr>
        <w:t>consideration</w:t>
      </w:r>
      <w:r>
        <w:rPr>
          <w:rFonts w:cs="Times New Roman"/>
        </w:rPr>
        <w:t xml:space="preserve"> for all circuit design, to prevent undesired events occur and not let these issues becoming the limiting factor</w:t>
      </w:r>
      <w:r w:rsidR="00D0363D">
        <w:rPr>
          <w:rFonts w:cs="Times New Roman"/>
        </w:rPr>
        <w:t>.</w:t>
      </w:r>
      <w:r>
        <w:rPr>
          <w:rFonts w:cs="Times New Roman"/>
        </w:rPr>
        <w:t xml:space="preserve"> </w:t>
      </w:r>
    </w:p>
    <w:p w14:paraId="20D128B7" w14:textId="77777777" w:rsidR="00AF0F76" w:rsidRDefault="00AF0F76" w:rsidP="00AF0F76">
      <w:pPr>
        <w:spacing w:line="360" w:lineRule="auto"/>
      </w:pPr>
    </w:p>
    <w:p w14:paraId="1313C09C" w14:textId="77777777" w:rsidR="0061341F" w:rsidRDefault="0061341F" w:rsidP="00AF0F76">
      <w:pPr>
        <w:spacing w:line="360" w:lineRule="auto"/>
      </w:pPr>
    </w:p>
    <w:p w14:paraId="77D0E920" w14:textId="77777777" w:rsidR="0061341F" w:rsidRDefault="0061341F" w:rsidP="00AF0F76">
      <w:pPr>
        <w:spacing w:line="360" w:lineRule="auto"/>
      </w:pPr>
    </w:p>
    <w:p w14:paraId="248C6344" w14:textId="77777777" w:rsidR="0061341F" w:rsidRDefault="0061341F" w:rsidP="00AF0F76">
      <w:pPr>
        <w:spacing w:line="360" w:lineRule="auto"/>
      </w:pPr>
    </w:p>
    <w:p w14:paraId="38C8FE3F" w14:textId="77777777" w:rsidR="0061341F" w:rsidRDefault="0061341F" w:rsidP="00AF0F76">
      <w:pPr>
        <w:spacing w:line="360" w:lineRule="auto"/>
      </w:pPr>
    </w:p>
    <w:p w14:paraId="11CE88DD" w14:textId="77777777" w:rsidR="0061341F" w:rsidRDefault="0061341F" w:rsidP="00AF0F76">
      <w:pPr>
        <w:spacing w:line="360" w:lineRule="auto"/>
      </w:pPr>
    </w:p>
    <w:p w14:paraId="3B652ED2" w14:textId="77777777" w:rsidR="0061341F" w:rsidRPr="00C446E3" w:rsidRDefault="0061341F" w:rsidP="00AF0F76">
      <w:pPr>
        <w:spacing w:line="360" w:lineRule="auto"/>
      </w:pPr>
    </w:p>
    <w:p w14:paraId="33C21265" w14:textId="77777777" w:rsidR="00AF0F76" w:rsidRPr="00535F5E" w:rsidRDefault="00AF0F76" w:rsidP="00915B1E">
      <w:pPr>
        <w:pStyle w:val="Heading2"/>
        <w:spacing w:line="360" w:lineRule="auto"/>
      </w:pPr>
      <w:bookmarkStart w:id="54" w:name="_Toc79501145"/>
      <w:r>
        <w:lastRenderedPageBreak/>
        <w:t>1.3</w:t>
      </w:r>
      <w:r w:rsidRPr="001C2825">
        <w:t xml:space="preserve">: </w:t>
      </w:r>
      <w:proofErr w:type="gramStart"/>
      <w:r>
        <w:t>Normally-off</w:t>
      </w:r>
      <w:proofErr w:type="gramEnd"/>
      <w:r>
        <w:t xml:space="preserve"> Enhancement Mode GaN and Normally-on Depletion Mode GaN</w:t>
      </w:r>
      <w:bookmarkEnd w:id="54"/>
    </w:p>
    <w:p w14:paraId="374879F1" w14:textId="37C922DA" w:rsidR="00AF0F76" w:rsidRDefault="00AF0F76" w:rsidP="00CC2291">
      <w:pPr>
        <w:spacing w:line="360" w:lineRule="auto"/>
        <w:ind w:firstLine="284"/>
        <w:rPr>
          <w:rFonts w:cs="Times New Roman"/>
          <w:szCs w:val="24"/>
        </w:rPr>
      </w:pPr>
      <w:r w:rsidRPr="00535F5E">
        <w:rPr>
          <w:rFonts w:cs="Times New Roman"/>
          <w:szCs w:val="24"/>
        </w:rPr>
        <w:t>The fundamental structure of GaN device as shown in Fig.1</w:t>
      </w:r>
      <w:r>
        <w:rPr>
          <w:rFonts w:cs="Times New Roman"/>
          <w:szCs w:val="24"/>
        </w:rPr>
        <w:t xml:space="preserve">.6, consisting </w:t>
      </w:r>
      <w:r w:rsidR="00E2724B">
        <w:rPr>
          <w:rFonts w:cs="Times New Roman" w:hint="eastAsia"/>
          <w:szCs w:val="24"/>
        </w:rPr>
        <w:t>of</w:t>
      </w:r>
      <w:r w:rsidR="00E2724B">
        <w:rPr>
          <w:rFonts w:cs="Times New Roman"/>
          <w:szCs w:val="24"/>
        </w:rPr>
        <w:t xml:space="preserve"> </w:t>
      </w:r>
      <w:r>
        <w:rPr>
          <w:rFonts w:cs="Times New Roman"/>
          <w:szCs w:val="24"/>
        </w:rPr>
        <w:t xml:space="preserve">the two-dimensional electron gas (2DEG) along with the boundary of the </w:t>
      </w:r>
      <w:proofErr w:type="spellStart"/>
      <w:r>
        <w:rPr>
          <w:rFonts w:cs="Times New Roman"/>
          <w:szCs w:val="24"/>
        </w:rPr>
        <w:t>AlGaN</w:t>
      </w:r>
      <w:proofErr w:type="spellEnd"/>
      <w:r>
        <w:rPr>
          <w:rFonts w:cs="Times New Roman"/>
          <w:szCs w:val="24"/>
        </w:rPr>
        <w:t xml:space="preserve">-GaN layers. The 2DEG is formed owing to the higher bandgap of </w:t>
      </w:r>
      <w:proofErr w:type="spellStart"/>
      <w:r>
        <w:rPr>
          <w:rFonts w:cs="Times New Roman"/>
          <w:szCs w:val="24"/>
        </w:rPr>
        <w:t>AlGaN</w:t>
      </w:r>
      <w:proofErr w:type="spellEnd"/>
      <w:r>
        <w:rPr>
          <w:rFonts w:cs="Times New Roman"/>
          <w:szCs w:val="24"/>
        </w:rPr>
        <w:t xml:space="preserve"> allows free electrons to diffuse from </w:t>
      </w:r>
      <w:proofErr w:type="spellStart"/>
      <w:r>
        <w:rPr>
          <w:rFonts w:cs="Times New Roman"/>
          <w:szCs w:val="24"/>
        </w:rPr>
        <w:t>AlGaN</w:t>
      </w:r>
      <w:proofErr w:type="spellEnd"/>
      <w:r>
        <w:rPr>
          <w:rFonts w:cs="Times New Roman"/>
          <w:szCs w:val="24"/>
        </w:rPr>
        <w:t xml:space="preserve"> toward the lower bandgap GaN near the interface. The electrons in 2DEG exhibit extremely high mobility and high conductivity, and hereby produce relatively small on-resistance </w:t>
      </w:r>
      <w:r>
        <w:rPr>
          <w:rFonts w:cs="Times New Roman"/>
          <w:szCs w:val="24"/>
        </w:rPr>
        <w:fldChar w:fldCharType="begin" w:fldLock="1"/>
      </w:r>
      <w:r>
        <w:rPr>
          <w:rFonts w:cs="Times New Roman"/>
          <w:szCs w:val="24"/>
        </w:rPr>
        <w:instrText>ADDIN CSL_CITATION {"citationItems":[{"id":"ITEM-1","itemData":{"author":[{"dropping-particle":"","family":"A.Lidow, J. Strydom, M.D. Rooij","given":"D. Reusch","non-dropping-particle":"","parse-names":false,"suffix":""}],"edition":"2nd Editio","id":"ITEM-1","issued":{"date-parts":[["2014"]]},"title":"GaN Transistors for Efficient Power Conversion","type":"book"},"uris":["http://www.mendeley.com/documents/?uuid=3774f3a4-bed7-4d73-b85f-471e89a792fd"]}],"mendeley":{"formattedCitation":"[9]","plainTextFormattedCitation":"[9]","previouslyFormattedCitation":"[9]"},"properties":{"noteIndex":0},"schema":"https://github.com/citation-style-language/schema/raw/master/csl-citation.json"}</w:instrText>
      </w:r>
      <w:r>
        <w:rPr>
          <w:rFonts w:cs="Times New Roman"/>
          <w:szCs w:val="24"/>
        </w:rPr>
        <w:fldChar w:fldCharType="separate"/>
      </w:r>
      <w:r w:rsidRPr="00602C96">
        <w:rPr>
          <w:rFonts w:cs="Times New Roman"/>
          <w:noProof/>
          <w:szCs w:val="24"/>
        </w:rPr>
        <w:t>[9]</w:t>
      </w:r>
      <w:r>
        <w:rPr>
          <w:rFonts w:cs="Times New Roman"/>
          <w:szCs w:val="24"/>
        </w:rPr>
        <w:fldChar w:fldCharType="end"/>
      </w:r>
      <w:r>
        <w:rPr>
          <w:rFonts w:cs="Times New Roman"/>
          <w:szCs w:val="24"/>
        </w:rPr>
        <w:t>. The conventional GaN high-electron-mobility transistor (HEMT) is based on this concept. Generally, GaN devices can be classified into enhancement –mode (e-mode) and depletion-mode (d-mode) in term of gate structure prospective.</w:t>
      </w:r>
    </w:p>
    <w:p w14:paraId="727AF6CD" w14:textId="77777777" w:rsidR="00EE23B5" w:rsidRDefault="00AF0F76" w:rsidP="00EE23B5">
      <w:pPr>
        <w:keepNext/>
        <w:spacing w:line="360" w:lineRule="auto"/>
        <w:ind w:firstLine="284"/>
        <w:jc w:val="center"/>
      </w:pPr>
      <w:r>
        <w:rPr>
          <w:rFonts w:cs="Times New Roman"/>
          <w:noProof/>
          <w:szCs w:val="24"/>
        </w:rPr>
        <w:drawing>
          <wp:inline distT="0" distB="0" distL="0" distR="0" wp14:anchorId="33E1FCA6" wp14:editId="0608907B">
            <wp:extent cx="4824365" cy="38671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sic GaN structure.PNG"/>
                    <pic:cNvPicPr/>
                  </pic:nvPicPr>
                  <pic:blipFill>
                    <a:blip r:embed="rId23">
                      <a:extLst>
                        <a:ext uri="{28A0092B-C50C-407E-A947-70E740481C1C}">
                          <a14:useLocalDpi xmlns:a14="http://schemas.microsoft.com/office/drawing/2010/main" val="0"/>
                        </a:ext>
                      </a:extLst>
                    </a:blip>
                    <a:stretch>
                      <a:fillRect/>
                    </a:stretch>
                  </pic:blipFill>
                  <pic:spPr>
                    <a:xfrm>
                      <a:off x="0" y="0"/>
                      <a:ext cx="4873047" cy="3906173"/>
                    </a:xfrm>
                    <a:prstGeom prst="rect">
                      <a:avLst/>
                    </a:prstGeom>
                  </pic:spPr>
                </pic:pic>
              </a:graphicData>
            </a:graphic>
          </wp:inline>
        </w:drawing>
      </w:r>
    </w:p>
    <w:p w14:paraId="725B1805" w14:textId="5A52F51E" w:rsidR="00EE23B5" w:rsidRDefault="00EE23B5" w:rsidP="00EE23B5">
      <w:pPr>
        <w:pStyle w:val="Caption"/>
      </w:pPr>
      <w:r w:rsidRPr="00057C78">
        <w:rPr>
          <w:color w:val="FFFFFF" w:themeColor="background1"/>
          <w:sz w:val="10"/>
          <w:szCs w:val="10"/>
        </w:rPr>
        <w:fldChar w:fldCharType="begin"/>
      </w:r>
      <w:r w:rsidRPr="00057C78">
        <w:rPr>
          <w:color w:val="FFFFFF" w:themeColor="background1"/>
          <w:sz w:val="10"/>
          <w:szCs w:val="10"/>
        </w:rPr>
        <w:instrText xml:space="preserve"> SEQ Figure \* ARABIC </w:instrText>
      </w:r>
      <w:r w:rsidRPr="00057C78">
        <w:rPr>
          <w:color w:val="FFFFFF" w:themeColor="background1"/>
          <w:sz w:val="10"/>
          <w:szCs w:val="10"/>
        </w:rPr>
        <w:fldChar w:fldCharType="separate"/>
      </w:r>
      <w:bookmarkStart w:id="55" w:name="_Toc79500598"/>
      <w:r w:rsidR="00EF0F67">
        <w:rPr>
          <w:noProof/>
          <w:color w:val="FFFFFF" w:themeColor="background1"/>
          <w:sz w:val="10"/>
          <w:szCs w:val="10"/>
        </w:rPr>
        <w:t>7</w:t>
      </w:r>
      <w:r w:rsidRPr="00057C78">
        <w:rPr>
          <w:color w:val="FFFFFF" w:themeColor="background1"/>
          <w:sz w:val="10"/>
          <w:szCs w:val="10"/>
        </w:rPr>
        <w:fldChar w:fldCharType="end"/>
      </w:r>
      <w:r w:rsidRPr="00F83C3E">
        <w:t>Figure 1.3.1: Fundamental GaN device structure and its piezoelectric property</w:t>
      </w:r>
      <w:bookmarkEnd w:id="55"/>
    </w:p>
    <w:p w14:paraId="2BB57A45" w14:textId="77777777" w:rsidR="00AF0F76" w:rsidRDefault="00AF0F76" w:rsidP="00AF0F76">
      <w:pPr>
        <w:spacing w:line="360" w:lineRule="auto"/>
        <w:ind w:firstLine="284"/>
        <w:rPr>
          <w:rFonts w:cs="Times New Roman"/>
          <w:szCs w:val="24"/>
        </w:rPr>
      </w:pPr>
      <w:r>
        <w:rPr>
          <w:rFonts w:cs="Times New Roman"/>
          <w:szCs w:val="24"/>
        </w:rPr>
        <w:t xml:space="preserve">The conventional GaN HEMT is a depletion-mode device, which shows a naturally ON characteristic. The d-mode GaN device is more nature based on its crystal hexagonal structure, which is referred as wurtzite. Fig. 1.3.1 illustrates the basic structure of depletion mode GaN </w:t>
      </w:r>
      <w:proofErr w:type="spellStart"/>
      <w:r>
        <w:rPr>
          <w:rFonts w:cs="Times New Roman"/>
          <w:szCs w:val="24"/>
        </w:rPr>
        <w:t>deivce</w:t>
      </w:r>
      <w:proofErr w:type="spellEnd"/>
      <w:r>
        <w:rPr>
          <w:rFonts w:cs="Times New Roman"/>
          <w:szCs w:val="24"/>
        </w:rPr>
        <w:t xml:space="preserve">. The depletion mode GaN device is a naturally ON if there is no gate-to-source voltage applied. A negative gate-to-source voltage is required to turn off the device, which is inconvenient and undesired for most circuit design.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4524"/>
      </w:tblGrid>
      <w:tr w:rsidR="007E2AE0" w14:paraId="6FD34BAB" w14:textId="77777777" w:rsidTr="00057C78">
        <w:tc>
          <w:tcPr>
            <w:tcW w:w="9016" w:type="dxa"/>
            <w:gridSpan w:val="2"/>
          </w:tcPr>
          <w:p w14:paraId="6C2065AE" w14:textId="77777777" w:rsidR="007E2AE0" w:rsidRDefault="007E2AE0" w:rsidP="00057C78">
            <w:pPr>
              <w:keepNext/>
              <w:jc w:val="center"/>
            </w:pPr>
            <w:r>
              <w:rPr>
                <w:rFonts w:cs="Times New Roman"/>
                <w:noProof/>
                <w:szCs w:val="24"/>
              </w:rPr>
              <w:lastRenderedPageBreak/>
              <w:drawing>
                <wp:inline distT="0" distB="0" distL="0" distR="0" wp14:anchorId="48F8236B" wp14:editId="72738CE5">
                  <wp:extent cx="5655877" cy="2353586"/>
                  <wp:effectExtent l="0" t="0" r="254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mode gan structure.PNG"/>
                          <pic:cNvPicPr/>
                        </pic:nvPicPr>
                        <pic:blipFill>
                          <a:blip r:embed="rId24">
                            <a:extLst>
                              <a:ext uri="{28A0092B-C50C-407E-A947-70E740481C1C}">
                                <a14:useLocalDpi xmlns:a14="http://schemas.microsoft.com/office/drawing/2010/main" val="0"/>
                              </a:ext>
                            </a:extLst>
                          </a:blip>
                          <a:stretch>
                            <a:fillRect/>
                          </a:stretch>
                        </pic:blipFill>
                        <pic:spPr>
                          <a:xfrm>
                            <a:off x="0" y="0"/>
                            <a:ext cx="5668930" cy="2359018"/>
                          </a:xfrm>
                          <a:prstGeom prst="rect">
                            <a:avLst/>
                          </a:prstGeom>
                        </pic:spPr>
                      </pic:pic>
                    </a:graphicData>
                  </a:graphic>
                </wp:inline>
              </w:drawing>
            </w:r>
          </w:p>
          <w:p w14:paraId="31E9C264" w14:textId="77777777" w:rsidR="007E2AE0" w:rsidRDefault="007E2AE0" w:rsidP="00057C78">
            <w:pPr>
              <w:pStyle w:val="Caption"/>
              <w:rPr>
                <w:rFonts w:cs="Times New Roman"/>
                <w:szCs w:val="24"/>
              </w:rPr>
            </w:pPr>
          </w:p>
        </w:tc>
      </w:tr>
      <w:tr w:rsidR="007E2AE0" w14:paraId="6D835803" w14:textId="77777777" w:rsidTr="00057C78">
        <w:tc>
          <w:tcPr>
            <w:tcW w:w="4502" w:type="dxa"/>
          </w:tcPr>
          <w:p w14:paraId="180ADB0E" w14:textId="77777777" w:rsidR="007E2AE0" w:rsidRDefault="007E2AE0" w:rsidP="00057C78">
            <w:pPr>
              <w:jc w:val="center"/>
              <w:rPr>
                <w:rFonts w:cs="Times New Roman"/>
                <w:szCs w:val="24"/>
              </w:rPr>
            </w:pPr>
            <w:r>
              <w:rPr>
                <w:rFonts w:cs="Times New Roman"/>
                <w:szCs w:val="24"/>
              </w:rPr>
              <w:t>(a)</w:t>
            </w:r>
          </w:p>
        </w:tc>
        <w:tc>
          <w:tcPr>
            <w:tcW w:w="4514" w:type="dxa"/>
          </w:tcPr>
          <w:p w14:paraId="73826C58" w14:textId="77777777" w:rsidR="007E2AE0" w:rsidRDefault="007E2AE0" w:rsidP="00057C78">
            <w:pPr>
              <w:keepNext/>
              <w:jc w:val="center"/>
              <w:rPr>
                <w:rFonts w:cs="Times New Roman"/>
                <w:szCs w:val="24"/>
              </w:rPr>
            </w:pPr>
            <w:r>
              <w:rPr>
                <w:rFonts w:cs="Times New Roman"/>
                <w:szCs w:val="24"/>
              </w:rPr>
              <w:t>(b)</w:t>
            </w:r>
          </w:p>
        </w:tc>
      </w:tr>
    </w:tbl>
    <w:p w14:paraId="62D46898" w14:textId="2FF943F1" w:rsidR="00EE23B5" w:rsidRDefault="00EE23B5">
      <w:pPr>
        <w:pStyle w:val="Caption"/>
      </w:pPr>
      <w:r w:rsidRPr="00057C78">
        <w:rPr>
          <w:color w:val="FFFFFF" w:themeColor="background1"/>
          <w:sz w:val="10"/>
          <w:szCs w:val="10"/>
          <w:shd w:val="clear" w:color="auto" w:fill="FFFFFF" w:themeFill="background1"/>
        </w:rPr>
        <w:fldChar w:fldCharType="begin"/>
      </w:r>
      <w:r w:rsidRPr="00057C78">
        <w:rPr>
          <w:color w:val="FFFFFF" w:themeColor="background1"/>
          <w:sz w:val="10"/>
          <w:szCs w:val="10"/>
          <w:shd w:val="clear" w:color="auto" w:fill="FFFFFF" w:themeFill="background1"/>
        </w:rPr>
        <w:instrText xml:space="preserve"> SEQ Figure \* ARABIC </w:instrText>
      </w:r>
      <w:r w:rsidRPr="00057C78">
        <w:rPr>
          <w:color w:val="FFFFFF" w:themeColor="background1"/>
          <w:sz w:val="10"/>
          <w:szCs w:val="10"/>
          <w:shd w:val="clear" w:color="auto" w:fill="FFFFFF" w:themeFill="background1"/>
        </w:rPr>
        <w:fldChar w:fldCharType="separate"/>
      </w:r>
      <w:bookmarkStart w:id="56" w:name="_Toc79500599"/>
      <w:r w:rsidR="00EF0F67">
        <w:rPr>
          <w:noProof/>
          <w:color w:val="FFFFFF" w:themeColor="background1"/>
          <w:sz w:val="10"/>
          <w:szCs w:val="10"/>
          <w:shd w:val="clear" w:color="auto" w:fill="FFFFFF" w:themeFill="background1"/>
        </w:rPr>
        <w:t>8</w:t>
      </w:r>
      <w:r w:rsidRPr="00057C78">
        <w:rPr>
          <w:color w:val="FFFFFF" w:themeColor="background1"/>
          <w:sz w:val="10"/>
          <w:szCs w:val="10"/>
          <w:shd w:val="clear" w:color="auto" w:fill="FFFFFF" w:themeFill="background1"/>
        </w:rPr>
        <w:fldChar w:fldCharType="end"/>
      </w:r>
      <w:r w:rsidRPr="005203EB">
        <w:rPr>
          <w:noProof/>
        </w:rPr>
        <w:t>Figure 1.3.2: Depletion-mode GaN device structure (a) ON state; (b) OFF state</w:t>
      </w:r>
      <w:bookmarkEnd w:id="56"/>
    </w:p>
    <w:p w14:paraId="09BD72A7" w14:textId="30F351A8" w:rsidR="00AF0F76" w:rsidRDefault="00AF0F76" w:rsidP="00AF0F76">
      <w:pPr>
        <w:spacing w:line="360" w:lineRule="auto"/>
        <w:ind w:firstLine="284"/>
        <w:rPr>
          <w:rFonts w:cs="Times New Roman"/>
          <w:szCs w:val="24"/>
        </w:rPr>
      </w:pPr>
      <w:r>
        <w:rPr>
          <w:rFonts w:cs="Times New Roman"/>
          <w:szCs w:val="24"/>
        </w:rPr>
        <w:t xml:space="preserve">Significant efforts have been made by researchers in order to achieve preferred </w:t>
      </w:r>
      <w:proofErr w:type="gramStart"/>
      <w:r>
        <w:rPr>
          <w:rFonts w:cs="Times New Roman"/>
          <w:szCs w:val="24"/>
        </w:rPr>
        <w:t>normally-off</w:t>
      </w:r>
      <w:proofErr w:type="gramEnd"/>
      <w:r>
        <w:rPr>
          <w:rFonts w:cs="Times New Roman"/>
          <w:szCs w:val="24"/>
        </w:rPr>
        <w:t xml:space="preserve"> operation. The e-mode (also referred as normally-off) GaN device can be made by utilising some sophisticated techniques, such as recessed gate </w:t>
      </w:r>
      <w:r>
        <w:rPr>
          <w:rFonts w:cs="Times New Roman"/>
          <w:szCs w:val="24"/>
        </w:rPr>
        <w:fldChar w:fldCharType="begin" w:fldLock="1"/>
      </w:r>
      <w:r>
        <w:rPr>
          <w:rFonts w:cs="Times New Roman"/>
          <w:szCs w:val="24"/>
        </w:rPr>
        <w:instrText>ADDIN CSL_CITATION {"citationItems":[{"id":"ITEM-1","itemData":{"DOI":"10.1049/el","abstract":"A16 ? 8 microstrip antenna array with 28 dB of gain at 18 GHz using a parallel–series feed with reduced conductor traces is presented. The feed network connects antenna elements with about 50% reduction in conductor traces compared to conventional arrays with equal numbers of radiating elements. It also enhances the gain–bandwidth perform- ance of the array and maintains a broadside radiation pattern in a wider frequency band. The full-wave simulation results are verified by means of measurements that demonstrate a relative gain–bandwidth of 4.4% with less than 1 dB of gain ripple.","author":[{"dropping-particle":"","family":"W. B. Lanford, T. Tanaka, Y. Otoke","given":"and I. Adesida","non-dropping-particle":"","parse-names":false,"suffix":""}],"container-title":"Electronics letters","id":"ITEM-1","issue":"2","issued":{"date-parts":[["2005"]]},"page":"40-41","title":"Recessed-gate enhancement-mode GaN HEMT with high threshold voltage","type":"article-journal","volume":"41"},"uris":["http://www.mendeley.com/documents/?uuid=16e7349a-b983-476f-8509-936d4011030b"]}],"mendeley":{"formattedCitation":"[34]","plainTextFormattedCitation":"[34]","previouslyFormattedCitation":"[33]"},"properties":{"noteIndex":0},"schema":"https://github.com/citation-style-language/schema/raw/master/csl-citation.json"}</w:instrText>
      </w:r>
      <w:r>
        <w:rPr>
          <w:rFonts w:cs="Times New Roman"/>
          <w:szCs w:val="24"/>
        </w:rPr>
        <w:fldChar w:fldCharType="separate"/>
      </w:r>
      <w:r w:rsidRPr="00081959">
        <w:rPr>
          <w:rFonts w:cs="Times New Roman"/>
          <w:noProof/>
          <w:szCs w:val="24"/>
        </w:rPr>
        <w:t>[34]</w:t>
      </w:r>
      <w:r>
        <w:rPr>
          <w:rFonts w:cs="Times New Roman"/>
          <w:szCs w:val="24"/>
        </w:rPr>
        <w:fldChar w:fldCharType="end"/>
      </w:r>
      <w:r>
        <w:rPr>
          <w:rFonts w:cs="Times New Roman"/>
          <w:szCs w:val="24"/>
        </w:rPr>
        <w:t xml:space="preserve">, implanted gate </w:t>
      </w:r>
      <w:r>
        <w:rPr>
          <w:rFonts w:cs="Times New Roman"/>
          <w:szCs w:val="24"/>
        </w:rPr>
        <w:fldChar w:fldCharType="begin" w:fldLock="1"/>
      </w:r>
      <w:r>
        <w:rPr>
          <w:rFonts w:cs="Times New Roman"/>
          <w:szCs w:val="24"/>
        </w:rPr>
        <w:instrText>ADDIN CSL_CITATION {"citationItems":[{"id":"ITEM-1","itemData":{"DOI":"10.1109/TED.2006.881054","ISSN":"00189383","abstract":"This paper presents a method with an accurate control of threshold voltages (Vth) of AlGaN/GaN high-electron mobility transistors (HEMTs) using a fluoride-based plasma treatment. Using this method, the Vth of AlGaN/GaN HEMTs can be continuously shifted from -4 V in a conventional depletion-mode (D-mode) AlGaN/GaN HEMT to 0.9 V in an enhancement-mode AlGaN/GaN HEMT. It was found that the plasma-induced damages result in a mobility degradation of two-dimensional electron gas. The damages can be repaired and the mobility can be recovered by a post-gate annealing step at 400°C. At the same time, the shift in Vth shows a good thermal stability and is not affected by the post-gate annealing. The enhancement-mode HEMTs show a performance (transconductance, cutoff frequencies) comparable to the D-mode HEMTs. Experimental results confirm that the threshold-voltage shift originates from the incorporation of F ions in the AlGaN barrier. In addition, the fluoride-based plasma treatment was also found to be effective in lowering the gate-leakage current, in both forward and reverse bias regions. A physical model of the threshold voltage is proposed to explain the effects of the fluoride-based plasma treatment on AlGaN/GaN HEMTs. © 2006 IEEE.","author":[{"dropping-particle":"","family":"Cai","given":"Yong","non-dropping-particle":"","parse-names":false,"suffix":""},{"dropping-particle":"","family":"Zhou","given":"Yugang","non-dropping-particle":"","parse-names":false,"suffix":""},{"dropping-particle":"","family":"Lau","given":"Kei May","non-dropping-particle":"","parse-names":false,"suffix":""},{"dropping-particle":"","family":"Chen","given":"Kevin J.","non-dropping-particle":"","parse-names":false,"suffix":""}],"container-title":"IEEE Transactions on Electron Devices","id":"ITEM-1","issue":"9","issued":{"date-parts":[["2006"]]},"page":"2207-2214","title":"Control of threshold voltage of AlGaN/GaN HEMTs by fluoride-based plasma treatment: From depletion mode to enhancement mode","type":"article-journal","volume":"53"},"uris":["http://www.mendeley.com/documents/?uuid=c19deffc-283c-4d2a-a476-654abf1aead2"]}],"mendeley":{"formattedCitation":"[35]","plainTextFormattedCitation":"[35]","previouslyFormattedCitation":"[34]"},"properties":{"noteIndex":0},"schema":"https://github.com/citation-style-language/schema/raw/master/csl-citation.json"}</w:instrText>
      </w:r>
      <w:r>
        <w:rPr>
          <w:rFonts w:cs="Times New Roman"/>
          <w:szCs w:val="24"/>
        </w:rPr>
        <w:fldChar w:fldCharType="separate"/>
      </w:r>
      <w:r w:rsidRPr="00081959">
        <w:rPr>
          <w:rFonts w:cs="Times New Roman"/>
          <w:noProof/>
          <w:szCs w:val="24"/>
        </w:rPr>
        <w:t>[35]</w:t>
      </w:r>
      <w:r>
        <w:rPr>
          <w:rFonts w:cs="Times New Roman"/>
          <w:szCs w:val="24"/>
        </w:rPr>
        <w:fldChar w:fldCharType="end"/>
      </w:r>
      <w:r>
        <w:rPr>
          <w:rFonts w:cs="Times New Roman"/>
          <w:szCs w:val="24"/>
        </w:rPr>
        <w:t xml:space="preserve"> and p-GaN gate </w:t>
      </w:r>
      <w:r>
        <w:rPr>
          <w:rFonts w:cs="Times New Roman"/>
          <w:szCs w:val="24"/>
        </w:rPr>
        <w:fldChar w:fldCharType="begin" w:fldLock="1"/>
      </w:r>
      <w:r>
        <w:rPr>
          <w:rFonts w:cs="Times New Roman"/>
          <w:szCs w:val="24"/>
        </w:rPr>
        <w:instrText>ADDIN CSL_CITATION {"citationItems":[{"id":"ITEM-1","itemData":{"author":[{"dropping-particle":"","family":"X. Hu, G. Simin, J. Yang, M. Asif Khan","given":"R. Gaska and M. S. Shur","non-dropping-particle":"","parse-names":false,"suffix":""}],"id":"ITEM-1","issue":"8","issued":{"date-parts":[["2000"]]},"page":"753-754","title":"Enhancement mode AlGaN/GaN HFET with selectively grown pn junction gate","type":"article-journal","volume":"36"},"uris":["http://www.mendeley.com/documents/?uuid=571af91e-4225-480b-8637-f1bdd887c817"]}],"mendeley":{"formattedCitation":"[36]","plainTextFormattedCitation":"[36]","previouslyFormattedCitation":"[35]"},"properties":{"noteIndex":0},"schema":"https://github.com/citation-style-language/schema/raw/master/csl-citation.json"}</w:instrText>
      </w:r>
      <w:r>
        <w:rPr>
          <w:rFonts w:cs="Times New Roman"/>
          <w:szCs w:val="24"/>
        </w:rPr>
        <w:fldChar w:fldCharType="separate"/>
      </w:r>
      <w:r w:rsidRPr="00081959">
        <w:rPr>
          <w:rFonts w:cs="Times New Roman"/>
          <w:noProof/>
          <w:szCs w:val="24"/>
        </w:rPr>
        <w:t>[36]</w:t>
      </w:r>
      <w:r>
        <w:rPr>
          <w:rFonts w:cs="Times New Roman"/>
          <w:szCs w:val="24"/>
        </w:rPr>
        <w:fldChar w:fldCharType="end"/>
      </w:r>
      <w:r>
        <w:rPr>
          <w:rFonts w:cs="Times New Roman"/>
          <w:szCs w:val="24"/>
        </w:rPr>
        <w:t xml:space="preserve">. The basic structure of enhancement-mode GaN device as shown in Fig. 1.3.2. Different from the depletion-mode GaN device, the enhancement-mode GaN device is naturally OFF if there is no external gate-to-source voltage applied. A positive </w:t>
      </w:r>
      <w:proofErr w:type="spellStart"/>
      <w:r>
        <w:rPr>
          <w:rFonts w:cs="Times New Roman"/>
          <w:szCs w:val="24"/>
        </w:rPr>
        <w:t>Vgs</w:t>
      </w:r>
      <w:proofErr w:type="spellEnd"/>
      <w:r>
        <w:rPr>
          <w:rFonts w:cs="Times New Roman"/>
          <w:szCs w:val="24"/>
        </w:rPr>
        <w:t xml:space="preserve"> is required to switch on the e-mode GaN device. The e-mode GaN devices using above mentioned techniques have a common problem, which is the safety margin for gate driving voltage is relatively narrow (around 2V) </w:t>
      </w:r>
      <w:r>
        <w:rPr>
          <w:rFonts w:cs="Times New Roman"/>
          <w:szCs w:val="24"/>
        </w:rPr>
        <w:fldChar w:fldCharType="begin" w:fldLock="1"/>
      </w:r>
      <w:r>
        <w:rPr>
          <w:rFonts w:cs="Times New Roman"/>
          <w:szCs w:val="24"/>
        </w:rPr>
        <w:instrText>ADDIN CSL_CITATION {"citationItems":[{"id":"ITEM-1","itemData":{"URL":"https://gansystems.com/wp-content/uploads/2020/04/GS66516T-DS-Rev-200402.pdf","author":[{"dropping-particle":"","family":"GaN System Inc.","given":"","non-dropping-particle":"","parse-names":false,"suffix":""}],"id":"ITEM-1","issued":{"date-parts":[["0"]]},"page":"1-16","title":"GS66516T-650V E-mode GaN transistor","type":"webpage"},"uris":["http://www.mendeley.com/documents/?uuid=7b4c7def-3d91-4bb2-82db-502d78cc2d6e"]},{"id":"ITEM-2","itemData":{"URL":"https://epc-co.com/epc/Portals/0/epc/documents/datasheets/EPC2108_datasheet.pdf","author":[{"dropping-particle":"","family":"Conversion","given":"Efficient Power","non-dropping-particle":"","parse-names":false,"suffix":""}],"id":"ITEM-2","issued":{"date-parts":[["2019"]]},"page":"1-10","title":"EPC2108 – Enhancement-Mode GaN","type":"webpage"},"uris":["http://www.mendeley.com/documents/?uuid=2f25db46-db52-44b1-a392-b9c0082f6db4"]},{"id":"ITEM-3","itemData":{"URL":"https://industrial.panasonic.com/content/data/SC/ds/ds4/PGA26E06BA_E.pdf","abstract":"The author explains that the responsibility of a manufacturer of a product to comply with requirements that are plainly visible, such as those imposed by the Commission protecting the consumer from injury, by protecting the employees of that manufacturer, by the municipality imposing safety codes and ordinances, or by the Department of Labor regulating working conditions or overtime pay may be considered by some to be less than reasonable, but they are visible and should be well understood. But consider the case where a buyer does something really stupid or careless with the product that he purchases and, as a result, has an accident that causes property damage, injury, or even death. And his lawyer then finds an existing standard relating to the product, a standard of which the manufacturer had no knowledge and with which the product does not comply. The question is then posed of how the manufacturer is affected.","author":[{"dropping-particle":"","family":"Panasonic","given":"","non-dropping-particle":"","parse-names":false,"suffix":""}],"id":"ITEM-3","issued":{"date-parts":[["2018"]]},"page":"75-77","title":"PGA26E06BA","type":"webpage","volume":"7"},"uris":["http://www.mendeley.com/documents/?uuid=ec6b2706-3a42-4611-8578-be54a013038c"]}],"mendeley":{"formattedCitation":"[37]–[39]","plainTextFormattedCitation":"[37]–[39]","previouslyFormattedCitation":"[36]–[38]"},"properties":{"noteIndex":0},"schema":"https://github.com/citation-style-language/schema/raw/master/csl-citation.json"}</w:instrText>
      </w:r>
      <w:r>
        <w:rPr>
          <w:rFonts w:cs="Times New Roman"/>
          <w:szCs w:val="24"/>
        </w:rPr>
        <w:fldChar w:fldCharType="separate"/>
      </w:r>
      <w:r w:rsidRPr="00081959">
        <w:rPr>
          <w:rFonts w:cs="Times New Roman"/>
          <w:noProof/>
          <w:szCs w:val="24"/>
        </w:rPr>
        <w:t>[37]–[39]</w:t>
      </w:r>
      <w:r>
        <w:rPr>
          <w:rFonts w:cs="Times New Roman"/>
          <w:szCs w:val="24"/>
        </w:rPr>
        <w:fldChar w:fldCharType="end"/>
      </w:r>
      <w:r w:rsidR="0009472C">
        <w:rPr>
          <w:rFonts w:cs="Times New Roman"/>
          <w:szCs w:val="24"/>
        </w:rPr>
        <w:t>.</w:t>
      </w:r>
      <w:r>
        <w:rPr>
          <w:rFonts w:cs="Times New Roman"/>
          <w:szCs w:val="24"/>
        </w:rPr>
        <w:t xml:space="preserve"> A dedicated gate driver is vitally important for such e-mode GaN devices.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EE23B5" w14:paraId="22820EA8" w14:textId="77777777" w:rsidTr="00EE23B5">
        <w:tc>
          <w:tcPr>
            <w:tcW w:w="9016" w:type="dxa"/>
            <w:gridSpan w:val="2"/>
          </w:tcPr>
          <w:p w14:paraId="43E42591" w14:textId="77777777" w:rsidR="00EE23B5" w:rsidRDefault="00EE23B5" w:rsidP="00EE23B5">
            <w:pPr>
              <w:spacing w:line="360" w:lineRule="auto"/>
              <w:jc w:val="center"/>
              <w:rPr>
                <w:rFonts w:cs="Times New Roman"/>
                <w:szCs w:val="24"/>
              </w:rPr>
            </w:pPr>
            <w:r>
              <w:rPr>
                <w:rFonts w:cs="Times New Roman"/>
                <w:noProof/>
                <w:szCs w:val="24"/>
              </w:rPr>
              <w:drawing>
                <wp:inline distT="0" distB="0" distL="0" distR="0" wp14:anchorId="117C5B1F" wp14:editId="6AC07226">
                  <wp:extent cx="5580986" cy="2083241"/>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mode gan structure.PNG"/>
                          <pic:cNvPicPr/>
                        </pic:nvPicPr>
                        <pic:blipFill>
                          <a:blip r:embed="rId25">
                            <a:extLst>
                              <a:ext uri="{28A0092B-C50C-407E-A947-70E740481C1C}">
                                <a14:useLocalDpi xmlns:a14="http://schemas.microsoft.com/office/drawing/2010/main" val="0"/>
                              </a:ext>
                            </a:extLst>
                          </a:blip>
                          <a:stretch>
                            <a:fillRect/>
                          </a:stretch>
                        </pic:blipFill>
                        <pic:spPr>
                          <a:xfrm>
                            <a:off x="0" y="0"/>
                            <a:ext cx="5611908" cy="2094783"/>
                          </a:xfrm>
                          <a:prstGeom prst="rect">
                            <a:avLst/>
                          </a:prstGeom>
                        </pic:spPr>
                      </pic:pic>
                    </a:graphicData>
                  </a:graphic>
                </wp:inline>
              </w:drawing>
            </w:r>
          </w:p>
        </w:tc>
      </w:tr>
      <w:tr w:rsidR="00EE23B5" w14:paraId="6530AFFD" w14:textId="77777777" w:rsidTr="00EE23B5">
        <w:tc>
          <w:tcPr>
            <w:tcW w:w="4508" w:type="dxa"/>
          </w:tcPr>
          <w:p w14:paraId="72791AD8" w14:textId="77777777" w:rsidR="00EE23B5" w:rsidRDefault="00EE23B5" w:rsidP="00EE23B5">
            <w:pPr>
              <w:spacing w:line="360" w:lineRule="auto"/>
              <w:ind w:firstLine="284"/>
              <w:jc w:val="center"/>
              <w:rPr>
                <w:rFonts w:cs="Times New Roman"/>
                <w:szCs w:val="24"/>
              </w:rPr>
            </w:pPr>
            <w:r>
              <w:rPr>
                <w:rFonts w:cs="Times New Roman"/>
                <w:szCs w:val="24"/>
              </w:rPr>
              <w:t>(a)</w:t>
            </w:r>
          </w:p>
        </w:tc>
        <w:tc>
          <w:tcPr>
            <w:tcW w:w="4508" w:type="dxa"/>
          </w:tcPr>
          <w:p w14:paraId="2B07CC2D" w14:textId="77777777" w:rsidR="00EE23B5" w:rsidRDefault="00EE23B5" w:rsidP="00EE23B5">
            <w:pPr>
              <w:keepNext/>
              <w:spacing w:line="360" w:lineRule="auto"/>
              <w:jc w:val="center"/>
              <w:rPr>
                <w:rFonts w:cs="Times New Roman"/>
                <w:szCs w:val="24"/>
              </w:rPr>
            </w:pPr>
            <w:r>
              <w:rPr>
                <w:rFonts w:cs="Times New Roman"/>
                <w:szCs w:val="24"/>
              </w:rPr>
              <w:t>(b)</w:t>
            </w:r>
          </w:p>
        </w:tc>
      </w:tr>
    </w:tbl>
    <w:p w14:paraId="17DC6E5B" w14:textId="718699D6" w:rsidR="00EE23B5" w:rsidRDefault="00EE23B5">
      <w:pPr>
        <w:pStyle w:val="Caption"/>
      </w:pPr>
      <w:r w:rsidRPr="00B92CE1">
        <w:rPr>
          <w:color w:val="FFFFFF" w:themeColor="background1"/>
          <w:sz w:val="10"/>
        </w:rPr>
        <w:fldChar w:fldCharType="begin"/>
      </w:r>
      <w:r w:rsidRPr="00B92CE1">
        <w:rPr>
          <w:color w:val="FFFFFF" w:themeColor="background1"/>
          <w:sz w:val="10"/>
        </w:rPr>
        <w:instrText xml:space="preserve"> SEQ Figure \* ARABIC </w:instrText>
      </w:r>
      <w:r w:rsidRPr="00B92CE1">
        <w:rPr>
          <w:color w:val="FFFFFF" w:themeColor="background1"/>
          <w:sz w:val="10"/>
        </w:rPr>
        <w:fldChar w:fldCharType="separate"/>
      </w:r>
      <w:bookmarkStart w:id="57" w:name="_Toc79500600"/>
      <w:r w:rsidR="00EF0F67">
        <w:rPr>
          <w:noProof/>
          <w:color w:val="FFFFFF" w:themeColor="background1"/>
          <w:sz w:val="10"/>
        </w:rPr>
        <w:t>9</w:t>
      </w:r>
      <w:r w:rsidRPr="00B92CE1">
        <w:rPr>
          <w:color w:val="FFFFFF" w:themeColor="background1"/>
          <w:sz w:val="10"/>
        </w:rPr>
        <w:fldChar w:fldCharType="end"/>
      </w:r>
      <w:r>
        <w:rPr>
          <w:noProof/>
        </w:rPr>
        <w:t>Figure</w:t>
      </w:r>
      <w:r w:rsidRPr="009A4CA6">
        <w:rPr>
          <w:noProof/>
        </w:rPr>
        <w:t xml:space="preserve"> 1.3.3: Enhancement-mode GaN device structure (a) ON state; (b) OFF state</w:t>
      </w:r>
      <w:bookmarkEnd w:id="57"/>
    </w:p>
    <w:p w14:paraId="7E824CAE" w14:textId="77777777" w:rsidR="00AF0F76" w:rsidRDefault="00AF0F76" w:rsidP="0061341F">
      <w:pPr>
        <w:spacing w:line="360" w:lineRule="auto"/>
        <w:ind w:left="284"/>
        <w:jc w:val="center"/>
        <w:rPr>
          <w:rFonts w:cs="Times New Roman"/>
          <w:szCs w:val="24"/>
        </w:rPr>
      </w:pP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2"/>
      </w:tblGrid>
      <w:tr w:rsidR="00B92CE1" w14:paraId="00679D3A" w14:textId="77777777" w:rsidTr="00B92CE1">
        <w:tc>
          <w:tcPr>
            <w:tcW w:w="9016" w:type="dxa"/>
          </w:tcPr>
          <w:p w14:paraId="67C4B52E" w14:textId="77777777" w:rsidR="00B92CE1" w:rsidRDefault="00B92CE1" w:rsidP="00B92CE1">
            <w:pPr>
              <w:jc w:val="center"/>
              <w:rPr>
                <w:rFonts w:cs="Times New Roman"/>
                <w:szCs w:val="24"/>
              </w:rPr>
            </w:pPr>
            <w:r>
              <w:rPr>
                <w:rFonts w:cs="Times New Roman"/>
                <w:noProof/>
                <w:szCs w:val="24"/>
              </w:rPr>
              <w:lastRenderedPageBreak/>
              <w:drawing>
                <wp:inline distT="0" distB="0" distL="0" distR="0" wp14:anchorId="1807A150" wp14:editId="77C42FC8">
                  <wp:extent cx="3979282" cy="3132814"/>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ANPHORM_HEMT_IV CHARACTERISTICS1.PNG"/>
                          <pic:cNvPicPr/>
                        </pic:nvPicPr>
                        <pic:blipFill>
                          <a:blip r:embed="rId26">
                            <a:extLst>
                              <a:ext uri="{28A0092B-C50C-407E-A947-70E740481C1C}">
                                <a14:useLocalDpi xmlns:a14="http://schemas.microsoft.com/office/drawing/2010/main" val="0"/>
                              </a:ext>
                            </a:extLst>
                          </a:blip>
                          <a:stretch>
                            <a:fillRect/>
                          </a:stretch>
                        </pic:blipFill>
                        <pic:spPr>
                          <a:xfrm>
                            <a:off x="0" y="0"/>
                            <a:ext cx="4012628" cy="3159067"/>
                          </a:xfrm>
                          <a:prstGeom prst="rect">
                            <a:avLst/>
                          </a:prstGeom>
                        </pic:spPr>
                      </pic:pic>
                    </a:graphicData>
                  </a:graphic>
                </wp:inline>
              </w:drawing>
            </w:r>
          </w:p>
        </w:tc>
      </w:tr>
      <w:tr w:rsidR="00B92CE1" w14:paraId="1061984A" w14:textId="77777777" w:rsidTr="00B92CE1">
        <w:tc>
          <w:tcPr>
            <w:tcW w:w="9016" w:type="dxa"/>
          </w:tcPr>
          <w:p w14:paraId="220762AF" w14:textId="77777777" w:rsidR="00B92CE1" w:rsidRDefault="00B92CE1" w:rsidP="00B92CE1">
            <w:pPr>
              <w:ind w:firstLine="284"/>
              <w:jc w:val="center"/>
              <w:rPr>
                <w:rFonts w:cs="Times New Roman"/>
                <w:szCs w:val="24"/>
              </w:rPr>
            </w:pPr>
            <w:r>
              <w:rPr>
                <w:rFonts w:cs="Times New Roman"/>
                <w:szCs w:val="24"/>
              </w:rPr>
              <w:t>(a)</w:t>
            </w:r>
          </w:p>
        </w:tc>
      </w:tr>
      <w:tr w:rsidR="00B92CE1" w14:paraId="4C3A391A" w14:textId="77777777" w:rsidTr="00B92CE1">
        <w:tc>
          <w:tcPr>
            <w:tcW w:w="9016" w:type="dxa"/>
          </w:tcPr>
          <w:p w14:paraId="0B1C000A" w14:textId="77777777" w:rsidR="00B92CE1" w:rsidRDefault="00B92CE1" w:rsidP="00B92CE1">
            <w:pPr>
              <w:jc w:val="center"/>
              <w:rPr>
                <w:rFonts w:cs="Times New Roman"/>
                <w:szCs w:val="24"/>
              </w:rPr>
            </w:pPr>
            <w:r>
              <w:rPr>
                <w:rFonts w:cs="Times New Roman"/>
                <w:noProof/>
                <w:szCs w:val="24"/>
              </w:rPr>
              <w:drawing>
                <wp:inline distT="0" distB="0" distL="0" distR="0" wp14:anchorId="02E93F70" wp14:editId="49334CF5">
                  <wp:extent cx="3975652" cy="3137441"/>
                  <wp:effectExtent l="0" t="0" r="635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v curve_HEMT_gs66516t.PNG"/>
                          <pic:cNvPicPr/>
                        </pic:nvPicPr>
                        <pic:blipFill>
                          <a:blip r:embed="rId27">
                            <a:extLst>
                              <a:ext uri="{28A0092B-C50C-407E-A947-70E740481C1C}">
                                <a14:useLocalDpi xmlns:a14="http://schemas.microsoft.com/office/drawing/2010/main" val="0"/>
                              </a:ext>
                            </a:extLst>
                          </a:blip>
                          <a:stretch>
                            <a:fillRect/>
                          </a:stretch>
                        </pic:blipFill>
                        <pic:spPr>
                          <a:xfrm>
                            <a:off x="0" y="0"/>
                            <a:ext cx="4006233" cy="3161574"/>
                          </a:xfrm>
                          <a:prstGeom prst="rect">
                            <a:avLst/>
                          </a:prstGeom>
                        </pic:spPr>
                      </pic:pic>
                    </a:graphicData>
                  </a:graphic>
                </wp:inline>
              </w:drawing>
            </w:r>
          </w:p>
        </w:tc>
      </w:tr>
      <w:tr w:rsidR="00B92CE1" w14:paraId="4B27711C" w14:textId="77777777" w:rsidTr="00B92CE1">
        <w:tc>
          <w:tcPr>
            <w:tcW w:w="9016" w:type="dxa"/>
          </w:tcPr>
          <w:p w14:paraId="70AD807F" w14:textId="77777777" w:rsidR="00B92CE1" w:rsidRDefault="00B92CE1" w:rsidP="00B92CE1">
            <w:pPr>
              <w:keepNext/>
              <w:ind w:firstLine="284"/>
              <w:jc w:val="center"/>
              <w:rPr>
                <w:rFonts w:cs="Times New Roman"/>
                <w:szCs w:val="24"/>
              </w:rPr>
            </w:pPr>
            <w:r>
              <w:rPr>
                <w:rFonts w:cs="Times New Roman"/>
                <w:szCs w:val="24"/>
              </w:rPr>
              <w:t>(b)</w:t>
            </w:r>
          </w:p>
        </w:tc>
      </w:tr>
    </w:tbl>
    <w:p w14:paraId="432B2B72" w14:textId="220A3C02" w:rsidR="00AF0F76" w:rsidRDefault="00B92CE1" w:rsidP="00057C78">
      <w:pPr>
        <w:pStyle w:val="Caption"/>
        <w:rPr>
          <w:rFonts w:cs="Times New Roman"/>
          <w:szCs w:val="24"/>
        </w:rPr>
      </w:pPr>
      <w:r w:rsidRPr="00B92CE1">
        <w:rPr>
          <w:rFonts w:cs="Times New Roman"/>
          <w:color w:val="FFFFFF" w:themeColor="background1"/>
          <w:sz w:val="10"/>
          <w:szCs w:val="24"/>
        </w:rPr>
        <w:fldChar w:fldCharType="begin"/>
      </w:r>
      <w:r w:rsidRPr="00B92CE1">
        <w:rPr>
          <w:rFonts w:cs="Times New Roman"/>
          <w:color w:val="FFFFFF" w:themeColor="background1"/>
          <w:sz w:val="10"/>
          <w:szCs w:val="24"/>
        </w:rPr>
        <w:instrText xml:space="preserve"> SEQ Figure \* ARABIC </w:instrText>
      </w:r>
      <w:r w:rsidRPr="00B92CE1">
        <w:rPr>
          <w:rFonts w:cs="Times New Roman"/>
          <w:color w:val="FFFFFF" w:themeColor="background1"/>
          <w:sz w:val="10"/>
          <w:szCs w:val="24"/>
        </w:rPr>
        <w:fldChar w:fldCharType="separate"/>
      </w:r>
      <w:bookmarkStart w:id="58" w:name="_Toc79500601"/>
      <w:r w:rsidR="00EF0F67">
        <w:rPr>
          <w:rFonts w:cs="Times New Roman"/>
          <w:noProof/>
          <w:color w:val="FFFFFF" w:themeColor="background1"/>
          <w:sz w:val="10"/>
          <w:szCs w:val="24"/>
        </w:rPr>
        <w:t>10</w:t>
      </w:r>
      <w:r w:rsidRPr="00B92CE1">
        <w:rPr>
          <w:rFonts w:cs="Times New Roman"/>
          <w:color w:val="FFFFFF" w:themeColor="background1"/>
          <w:sz w:val="10"/>
          <w:szCs w:val="24"/>
        </w:rPr>
        <w:fldChar w:fldCharType="end"/>
      </w:r>
      <w:r>
        <w:rPr>
          <w:noProof/>
        </w:rPr>
        <w:t>Figue</w:t>
      </w:r>
      <w:r w:rsidRPr="00C87720">
        <w:rPr>
          <w:noProof/>
        </w:rPr>
        <w:t xml:space="preserve"> 1.3.4: I-V characteristics of (a) depletion-mode GaN device; (b) enhancement-mode GaN device</w:t>
      </w:r>
      <w:bookmarkEnd w:id="58"/>
    </w:p>
    <w:p w14:paraId="6A2E79F2" w14:textId="2AFFB9E2" w:rsidR="00AF0F76" w:rsidRPr="004E797D" w:rsidRDefault="00AF0F76" w:rsidP="00AF0F76">
      <w:pPr>
        <w:spacing w:line="360" w:lineRule="auto"/>
        <w:ind w:firstLine="284"/>
        <w:rPr>
          <w:rFonts w:cs="Times New Roman"/>
          <w:szCs w:val="24"/>
        </w:rPr>
      </w:pPr>
      <w:r>
        <w:rPr>
          <w:rFonts w:cs="Times New Roman"/>
          <w:szCs w:val="24"/>
        </w:rPr>
        <w:t>In order to further investigate into depletion-mode and enhancement-mode GaN device, Fig. 1.3.4 is drawn</w:t>
      </w:r>
      <w:r w:rsidRPr="00CD68FA">
        <w:rPr>
          <w:rFonts w:cs="Times New Roman"/>
          <w:szCs w:val="24"/>
        </w:rPr>
        <w:t xml:space="preserve">. </w:t>
      </w:r>
      <w:r>
        <w:rPr>
          <w:rFonts w:cs="Times New Roman"/>
          <w:szCs w:val="24"/>
        </w:rPr>
        <w:t xml:space="preserve">According to Fig. 1.3.4, both d-mode and e-mode GaN devices are capable of bidirectional current flowing due to physical structure of GaN device. Major difference between d-mode and e-mode GaN device is the gate-to-source voltage applied on each curve. In the scenario drawn in Fig. 1.3.2 (a), the threshold voltage of this d-mode GaN device is -22V. Therefore, to turn this device off, a negative voltage below -22V is required. Regarding to the E-mode GaN device in Fig. 1.3.2 (b), the threshold voltage of this E-mode GaN device </w:t>
      </w:r>
      <w:r>
        <w:rPr>
          <w:rFonts w:cs="Times New Roman"/>
          <w:szCs w:val="24"/>
        </w:rPr>
        <w:lastRenderedPageBreak/>
        <w:t xml:space="preserve">is 1.7V. Thus, the device will remain in OFF state if 0V applied to </w:t>
      </w:r>
      <w:proofErr w:type="spellStart"/>
      <w:r>
        <w:rPr>
          <w:rFonts w:cs="Times New Roman"/>
          <w:szCs w:val="24"/>
        </w:rPr>
        <w:t>Vgs</w:t>
      </w:r>
      <w:proofErr w:type="spellEnd"/>
      <w:r>
        <w:rPr>
          <w:rFonts w:cs="Times New Roman"/>
          <w:szCs w:val="24"/>
        </w:rPr>
        <w:t xml:space="preserve">. A more detailed property of GaN device can be observed from I-V characteristics. Taking e-mode GaN used in Fig. 1.7 as an example: when </w:t>
      </w:r>
      <w:proofErr w:type="spellStart"/>
      <w:r>
        <w:rPr>
          <w:rFonts w:cs="Times New Roman"/>
          <w:szCs w:val="24"/>
        </w:rPr>
        <w:t>Vgs</w:t>
      </w:r>
      <w:proofErr w:type="spellEnd"/>
      <w:r>
        <w:rPr>
          <w:rFonts w:cs="Times New Roman"/>
          <w:szCs w:val="24"/>
        </w:rPr>
        <w:t xml:space="preserve"> is 0V, the device remains in off state before avalanche in first quadrant, while in third quadrant, the device starts conducting </w:t>
      </w:r>
      <w:proofErr w:type="gramStart"/>
      <w:r>
        <w:rPr>
          <w:rFonts w:cs="Times New Roman"/>
          <w:szCs w:val="24"/>
        </w:rPr>
        <w:t>as long as</w:t>
      </w:r>
      <w:proofErr w:type="gramEnd"/>
      <w:r>
        <w:rPr>
          <w:rFonts w:cs="Times New Roman"/>
          <w:szCs w:val="24"/>
        </w:rPr>
        <w:t xml:space="preserve"> </w:t>
      </w:r>
      <w:proofErr w:type="spellStart"/>
      <w:r>
        <w:rPr>
          <w:rFonts w:cs="Times New Roman"/>
          <w:szCs w:val="24"/>
        </w:rPr>
        <w:t>Vds</w:t>
      </w:r>
      <w:proofErr w:type="spellEnd"/>
      <w:r>
        <w:rPr>
          <w:rFonts w:cs="Times New Roman"/>
          <w:szCs w:val="24"/>
        </w:rPr>
        <w:t xml:space="preserve"> become -1.7V or lower. It is because GaN device symmetric lateral structure gives rise to same threshold voltage in both forward and reverse conduction. The reverse conduction mechanism for depletion-mode GaN device is </w:t>
      </w:r>
      <w:proofErr w:type="gramStart"/>
      <w:r>
        <w:rPr>
          <w:rFonts w:cs="Times New Roman"/>
          <w:szCs w:val="24"/>
        </w:rPr>
        <w:t>similar to</w:t>
      </w:r>
      <w:proofErr w:type="gramEnd"/>
      <w:r>
        <w:rPr>
          <w:rFonts w:cs="Times New Roman"/>
          <w:szCs w:val="24"/>
        </w:rPr>
        <w:t xml:space="preserve"> e-mode GaN device, which can be found in Fig. 1.3.4.</w:t>
      </w:r>
      <w:r w:rsidR="004A22B6">
        <w:rPr>
          <w:rFonts w:cs="Times New Roman"/>
          <w:szCs w:val="24"/>
        </w:rPr>
        <w:t xml:space="preserve"> </w:t>
      </w:r>
      <w:r w:rsidR="004A22B6" w:rsidRPr="004E797D">
        <w:rPr>
          <w:rFonts w:cs="Times New Roman"/>
          <w:szCs w:val="24"/>
        </w:rPr>
        <w:t>With regards to cascode GaN device, it has a different mechanism of 3</w:t>
      </w:r>
      <w:r w:rsidR="004A22B6" w:rsidRPr="004E797D">
        <w:rPr>
          <w:rFonts w:cs="Times New Roman"/>
          <w:szCs w:val="24"/>
          <w:vertAlign w:val="superscript"/>
        </w:rPr>
        <w:t>rd</w:t>
      </w:r>
      <w:r w:rsidR="004A22B6" w:rsidRPr="004E797D">
        <w:rPr>
          <w:rFonts w:cs="Times New Roman"/>
          <w:szCs w:val="24"/>
        </w:rPr>
        <w:t xml:space="preserve"> quadrant operation from e-mode GaN device.</w:t>
      </w:r>
      <w:r w:rsidR="00777C2F" w:rsidRPr="004E797D">
        <w:rPr>
          <w:rFonts w:cs="Times New Roman"/>
          <w:szCs w:val="24"/>
        </w:rPr>
        <w:t xml:space="preserve"> Table 1.3 shows the key parameters comparison of 3</w:t>
      </w:r>
      <w:r w:rsidR="00777C2F" w:rsidRPr="004E797D">
        <w:rPr>
          <w:rFonts w:cs="Times New Roman"/>
          <w:szCs w:val="24"/>
          <w:vertAlign w:val="superscript"/>
        </w:rPr>
        <w:t>rd</w:t>
      </w:r>
      <w:r w:rsidR="00777C2F" w:rsidRPr="004E797D">
        <w:rPr>
          <w:rFonts w:cs="Times New Roman"/>
          <w:szCs w:val="24"/>
        </w:rPr>
        <w:t xml:space="preserve"> quadrant operation of e-mode GaN device and cascode GaN device.</w:t>
      </w:r>
      <w:r w:rsidR="004A22B6" w:rsidRPr="004E797D">
        <w:rPr>
          <w:rFonts w:cs="Times New Roman"/>
          <w:szCs w:val="24"/>
        </w:rPr>
        <w:t xml:space="preserve"> The detailed </w:t>
      </w:r>
      <w:r w:rsidR="00777C2F" w:rsidRPr="004E797D">
        <w:rPr>
          <w:rFonts w:cs="Times New Roman"/>
          <w:szCs w:val="24"/>
        </w:rPr>
        <w:t>3</w:t>
      </w:r>
      <w:r w:rsidR="00777C2F" w:rsidRPr="004E797D">
        <w:rPr>
          <w:rFonts w:cs="Times New Roman"/>
          <w:szCs w:val="24"/>
          <w:vertAlign w:val="superscript"/>
        </w:rPr>
        <w:t>rd</w:t>
      </w:r>
      <w:r w:rsidR="00777C2F" w:rsidRPr="004E797D">
        <w:rPr>
          <w:rFonts w:cs="Times New Roman"/>
          <w:szCs w:val="24"/>
        </w:rPr>
        <w:t xml:space="preserve"> quadrant </w:t>
      </w:r>
      <w:r w:rsidR="004A22B6" w:rsidRPr="004E797D">
        <w:rPr>
          <w:rFonts w:cs="Times New Roman"/>
          <w:szCs w:val="24"/>
        </w:rPr>
        <w:t>operation of cascode</w:t>
      </w:r>
      <w:r w:rsidR="00777C2F" w:rsidRPr="004E797D">
        <w:rPr>
          <w:rFonts w:cs="Times New Roman"/>
          <w:szCs w:val="24"/>
        </w:rPr>
        <w:t xml:space="preserve"> </w:t>
      </w:r>
      <w:proofErr w:type="spellStart"/>
      <w:r w:rsidR="00777C2F" w:rsidRPr="004E797D">
        <w:rPr>
          <w:rFonts w:cs="Times New Roman"/>
          <w:szCs w:val="24"/>
        </w:rPr>
        <w:t>GaNFET</w:t>
      </w:r>
      <w:proofErr w:type="spellEnd"/>
      <w:r w:rsidR="00777C2F" w:rsidRPr="004E797D">
        <w:rPr>
          <w:rFonts w:cs="Times New Roman"/>
          <w:szCs w:val="24"/>
        </w:rPr>
        <w:t xml:space="preserve"> and associated equation will be addressed in Chapter 2.1.</w:t>
      </w:r>
    </w:p>
    <w:p w14:paraId="2F8AD933" w14:textId="77777777" w:rsidR="0009472C" w:rsidRPr="004E797D" w:rsidRDefault="0009472C" w:rsidP="00AF0F76">
      <w:pPr>
        <w:spacing w:line="360" w:lineRule="auto"/>
        <w:ind w:firstLine="284"/>
        <w:rPr>
          <w:rFonts w:cs="Times New Roman"/>
          <w:szCs w:val="24"/>
        </w:rPr>
      </w:pPr>
    </w:p>
    <w:p w14:paraId="212651D5" w14:textId="596E36E2" w:rsidR="00777C2F" w:rsidRPr="004E797D" w:rsidRDefault="00777C2F" w:rsidP="00777C2F">
      <w:pPr>
        <w:spacing w:line="360" w:lineRule="auto"/>
        <w:jc w:val="center"/>
        <w:rPr>
          <w:rFonts w:cs="Times New Roman"/>
          <w:szCs w:val="24"/>
        </w:rPr>
      </w:pPr>
      <w:r w:rsidRPr="004E797D">
        <w:rPr>
          <w:sz w:val="16"/>
          <w:szCs w:val="16"/>
        </w:rPr>
        <w:t xml:space="preserve"> </w:t>
      </w:r>
      <w:r w:rsidRPr="004E797D">
        <w:rPr>
          <w:sz w:val="16"/>
          <w:szCs w:val="16"/>
        </w:rPr>
        <w:fldChar w:fldCharType="begin"/>
      </w:r>
      <w:r w:rsidRPr="004E797D">
        <w:rPr>
          <w:sz w:val="16"/>
          <w:szCs w:val="16"/>
        </w:rPr>
        <w:instrText xml:space="preserve"> SEQ Table \* ARABIC </w:instrText>
      </w:r>
      <w:r w:rsidRPr="004E797D">
        <w:rPr>
          <w:sz w:val="16"/>
          <w:szCs w:val="16"/>
        </w:rPr>
        <w:fldChar w:fldCharType="separate"/>
      </w:r>
      <w:bookmarkStart w:id="59" w:name="_Toc78824844"/>
      <w:r w:rsidR="00130198" w:rsidRPr="004E797D">
        <w:rPr>
          <w:noProof/>
          <w:sz w:val="16"/>
          <w:szCs w:val="16"/>
        </w:rPr>
        <w:t>3</w:t>
      </w:r>
      <w:r w:rsidRPr="004E797D">
        <w:rPr>
          <w:sz w:val="16"/>
          <w:szCs w:val="16"/>
        </w:rPr>
        <w:fldChar w:fldCharType="end"/>
      </w:r>
      <w:r w:rsidRPr="004E797D">
        <w:rPr>
          <w:b/>
          <w:noProof/>
        </w:rPr>
        <w:t>Table 1.3</w:t>
      </w:r>
      <w:r w:rsidRPr="004E797D">
        <w:rPr>
          <w:noProof/>
        </w:rPr>
        <w:t xml:space="preserve">: </w:t>
      </w:r>
      <w:r w:rsidRPr="004E797D">
        <w:rPr>
          <w:b/>
          <w:noProof/>
        </w:rPr>
        <w:t xml:space="preserve">Key parameter in </w:t>
      </w:r>
      <w:r w:rsidRPr="004E797D">
        <w:rPr>
          <w:b/>
          <w:bCs/>
          <w:noProof/>
        </w:rPr>
        <w:t>3</w:t>
      </w:r>
      <w:r w:rsidRPr="004E797D">
        <w:rPr>
          <w:b/>
          <w:bCs/>
          <w:noProof/>
          <w:vertAlign w:val="superscript"/>
        </w:rPr>
        <w:t>rd</w:t>
      </w:r>
      <w:r w:rsidRPr="004E797D">
        <w:rPr>
          <w:b/>
          <w:bCs/>
          <w:noProof/>
        </w:rPr>
        <w:t xml:space="preserve"> quadrant comparison</w:t>
      </w:r>
      <w:r w:rsidRPr="004E797D">
        <w:rPr>
          <w:b/>
          <w:noProof/>
        </w:rPr>
        <w:t xml:space="preserve"> of e-mode GaN device and cascode GaN device @ 650V level</w:t>
      </w:r>
      <w:bookmarkEnd w:id="59"/>
    </w:p>
    <w:tbl>
      <w:tblPr>
        <w:tblW w:w="6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1"/>
        <w:gridCol w:w="1666"/>
        <w:gridCol w:w="1790"/>
      </w:tblGrid>
      <w:tr w:rsidR="004E797D" w:rsidRPr="004E797D" w14:paraId="2AE61F3D" w14:textId="1650D204" w:rsidTr="002E596E">
        <w:trPr>
          <w:jc w:val="center"/>
        </w:trPr>
        <w:tc>
          <w:tcPr>
            <w:tcW w:w="3571" w:type="dxa"/>
          </w:tcPr>
          <w:p w14:paraId="7606D176" w14:textId="77777777" w:rsidR="00B372E8" w:rsidRPr="004E797D" w:rsidRDefault="00B372E8" w:rsidP="0009472C">
            <w:pPr>
              <w:spacing w:line="480" w:lineRule="auto"/>
              <w:jc w:val="center"/>
              <w:rPr>
                <w:rFonts w:eastAsia="Times New Roman" w:cs="Times New Roman"/>
              </w:rPr>
            </w:pPr>
            <w:r w:rsidRPr="004E797D">
              <w:rPr>
                <w:rFonts w:eastAsia="Times New Roman" w:cs="Times New Roman"/>
              </w:rPr>
              <w:t>Parameter</w:t>
            </w:r>
          </w:p>
        </w:tc>
        <w:tc>
          <w:tcPr>
            <w:tcW w:w="1669" w:type="dxa"/>
          </w:tcPr>
          <w:p w14:paraId="5AAD97D6" w14:textId="74E078DC" w:rsidR="00B372E8" w:rsidRPr="004E797D" w:rsidRDefault="00B372E8" w:rsidP="0009472C">
            <w:pPr>
              <w:spacing w:line="480" w:lineRule="auto"/>
              <w:jc w:val="center"/>
              <w:rPr>
                <w:rFonts w:eastAsia="Times New Roman" w:cs="Times New Roman"/>
              </w:rPr>
            </w:pPr>
            <w:r w:rsidRPr="004E797D">
              <w:rPr>
                <w:rFonts w:eastAsia="Times New Roman" w:cs="Times New Roman"/>
              </w:rPr>
              <w:t>e-mode GaN</w:t>
            </w:r>
          </w:p>
          <w:p w14:paraId="50A6D27E" w14:textId="77777777" w:rsidR="00B372E8" w:rsidRPr="004E797D" w:rsidRDefault="00B372E8" w:rsidP="0009472C">
            <w:pPr>
              <w:spacing w:line="480" w:lineRule="auto"/>
              <w:jc w:val="center"/>
              <w:rPr>
                <w:rFonts w:eastAsia="Times New Roman" w:cs="Times New Roman"/>
              </w:rPr>
            </w:pPr>
            <w:r w:rsidRPr="004E797D">
              <w:rPr>
                <w:rFonts w:eastAsia="Times New Roman" w:cs="Times New Roman"/>
              </w:rPr>
              <w:t>(GS66508B)</w:t>
            </w:r>
          </w:p>
        </w:tc>
        <w:tc>
          <w:tcPr>
            <w:tcW w:w="1757" w:type="dxa"/>
          </w:tcPr>
          <w:p w14:paraId="19DF9401" w14:textId="01907081" w:rsidR="002E596E" w:rsidRPr="004E797D" w:rsidRDefault="00B372E8" w:rsidP="0009472C">
            <w:pPr>
              <w:spacing w:line="480" w:lineRule="auto"/>
              <w:jc w:val="center"/>
              <w:rPr>
                <w:rFonts w:eastAsia="Times New Roman" w:cs="Times New Roman"/>
              </w:rPr>
            </w:pPr>
            <w:r w:rsidRPr="004E797D">
              <w:rPr>
                <w:rFonts w:eastAsia="Times New Roman" w:cs="Times New Roman"/>
              </w:rPr>
              <w:t>Cascode GaN</w:t>
            </w:r>
          </w:p>
          <w:p w14:paraId="305D9E44" w14:textId="498F4F3C" w:rsidR="00B372E8" w:rsidRPr="004E797D" w:rsidRDefault="00B372E8" w:rsidP="0009472C">
            <w:pPr>
              <w:spacing w:line="480" w:lineRule="auto"/>
              <w:jc w:val="center"/>
              <w:rPr>
                <w:rFonts w:eastAsia="Times New Roman" w:cs="Times New Roman"/>
              </w:rPr>
            </w:pPr>
            <w:r w:rsidRPr="004E797D">
              <w:rPr>
                <w:rFonts w:eastAsia="Times New Roman" w:cs="Times New Roman"/>
              </w:rPr>
              <w:t>(</w:t>
            </w:r>
            <w:r w:rsidRPr="004E797D">
              <w:t>TP65H050WS)</w:t>
            </w:r>
          </w:p>
        </w:tc>
      </w:tr>
      <w:tr w:rsidR="004E797D" w:rsidRPr="004E797D" w14:paraId="66C1D55A" w14:textId="45E3249C" w:rsidTr="002E596E">
        <w:trPr>
          <w:jc w:val="center"/>
        </w:trPr>
        <w:tc>
          <w:tcPr>
            <w:tcW w:w="3571" w:type="dxa"/>
          </w:tcPr>
          <w:p w14:paraId="59493D7A" w14:textId="77777777" w:rsidR="00B372E8" w:rsidRPr="004E797D" w:rsidRDefault="00B372E8" w:rsidP="0009472C">
            <w:pPr>
              <w:spacing w:line="480" w:lineRule="auto"/>
              <w:jc w:val="center"/>
              <w:rPr>
                <w:rFonts w:eastAsia="Times New Roman" w:cs="Times New Roman"/>
              </w:rPr>
            </w:pPr>
            <w:r w:rsidRPr="004E797D">
              <w:rPr>
                <w:rFonts w:eastAsia="Times New Roman" w:cs="Times New Roman"/>
              </w:rPr>
              <w:t>Maximum transient protection/V</w:t>
            </w:r>
          </w:p>
        </w:tc>
        <w:tc>
          <w:tcPr>
            <w:tcW w:w="1669" w:type="dxa"/>
          </w:tcPr>
          <w:p w14:paraId="4760C712" w14:textId="527F0C8A" w:rsidR="00B372E8" w:rsidRPr="004E797D" w:rsidRDefault="00B372E8" w:rsidP="0009472C">
            <w:pPr>
              <w:spacing w:line="480" w:lineRule="auto"/>
              <w:jc w:val="center"/>
              <w:rPr>
                <w:rFonts w:eastAsia="Times New Roman" w:cs="Times New Roman"/>
              </w:rPr>
            </w:pPr>
            <w:r w:rsidRPr="004E797D">
              <w:rPr>
                <w:rFonts w:eastAsia="Times New Roman" w:cs="Times New Roman"/>
              </w:rPr>
              <w:t>750</w:t>
            </w:r>
          </w:p>
        </w:tc>
        <w:tc>
          <w:tcPr>
            <w:tcW w:w="1757" w:type="dxa"/>
          </w:tcPr>
          <w:p w14:paraId="5271CC3A" w14:textId="2970539A" w:rsidR="00B372E8" w:rsidRPr="004E797D" w:rsidRDefault="00B372E8" w:rsidP="0009472C">
            <w:pPr>
              <w:spacing w:line="480" w:lineRule="auto"/>
              <w:jc w:val="center"/>
              <w:rPr>
                <w:rFonts w:eastAsia="Times New Roman" w:cs="Times New Roman"/>
              </w:rPr>
            </w:pPr>
            <w:r w:rsidRPr="004E797D">
              <w:rPr>
                <w:rFonts w:eastAsia="Times New Roman" w:cs="Times New Roman"/>
              </w:rPr>
              <w:t>800</w:t>
            </w:r>
          </w:p>
        </w:tc>
      </w:tr>
      <w:tr w:rsidR="004E797D" w:rsidRPr="004E797D" w14:paraId="3B208755" w14:textId="4307BDD3" w:rsidTr="002E596E">
        <w:trPr>
          <w:jc w:val="center"/>
        </w:trPr>
        <w:tc>
          <w:tcPr>
            <w:tcW w:w="3571" w:type="dxa"/>
          </w:tcPr>
          <w:p w14:paraId="3522D967" w14:textId="77777777" w:rsidR="00B372E8" w:rsidRPr="004E797D" w:rsidRDefault="00B372E8" w:rsidP="0009472C">
            <w:pPr>
              <w:spacing w:line="480" w:lineRule="auto"/>
              <w:jc w:val="center"/>
              <w:rPr>
                <w:rFonts w:eastAsia="Times New Roman" w:cs="Times New Roman"/>
              </w:rPr>
            </w:pPr>
            <w:r w:rsidRPr="004E797D">
              <w:rPr>
                <w:rFonts w:eastAsia="Times New Roman" w:cs="Times New Roman"/>
              </w:rPr>
              <w:t>Gate driving voltage safety margin /V</w:t>
            </w:r>
          </w:p>
        </w:tc>
        <w:tc>
          <w:tcPr>
            <w:tcW w:w="1669" w:type="dxa"/>
          </w:tcPr>
          <w:p w14:paraId="03E674EE" w14:textId="7979116C" w:rsidR="00B372E8" w:rsidRPr="004E797D" w:rsidRDefault="00B372E8" w:rsidP="0009472C">
            <w:pPr>
              <w:spacing w:line="480" w:lineRule="auto"/>
              <w:jc w:val="center"/>
              <w:rPr>
                <w:rFonts w:eastAsia="Times New Roman" w:cs="Times New Roman"/>
              </w:rPr>
            </w:pPr>
            <w:r w:rsidRPr="004E797D">
              <w:rPr>
                <w:rFonts w:eastAsia="Times New Roman" w:cs="Times New Roman"/>
              </w:rPr>
              <w:t>1</w:t>
            </w:r>
          </w:p>
        </w:tc>
        <w:tc>
          <w:tcPr>
            <w:tcW w:w="1757" w:type="dxa"/>
          </w:tcPr>
          <w:p w14:paraId="16D31190" w14:textId="5543F2EA" w:rsidR="00B372E8" w:rsidRPr="004E797D" w:rsidRDefault="00B372E8" w:rsidP="0009472C">
            <w:pPr>
              <w:spacing w:line="480" w:lineRule="auto"/>
              <w:jc w:val="center"/>
              <w:rPr>
                <w:rFonts w:eastAsia="Times New Roman" w:cs="Times New Roman"/>
              </w:rPr>
            </w:pPr>
            <w:r w:rsidRPr="004E797D">
              <w:rPr>
                <w:rFonts w:eastAsia="Times New Roman" w:cs="Times New Roman"/>
              </w:rPr>
              <w:t>10</w:t>
            </w:r>
          </w:p>
        </w:tc>
      </w:tr>
      <w:tr w:rsidR="004E797D" w:rsidRPr="004E797D" w14:paraId="58981302" w14:textId="6F184BEB" w:rsidTr="002E596E">
        <w:trPr>
          <w:jc w:val="center"/>
        </w:trPr>
        <w:tc>
          <w:tcPr>
            <w:tcW w:w="3571" w:type="dxa"/>
          </w:tcPr>
          <w:p w14:paraId="69F4AAEB" w14:textId="77777777" w:rsidR="00B372E8" w:rsidRPr="004E797D" w:rsidRDefault="00B372E8" w:rsidP="0009472C">
            <w:pPr>
              <w:spacing w:line="480" w:lineRule="auto"/>
              <w:jc w:val="center"/>
              <w:rPr>
                <w:rFonts w:eastAsia="Times New Roman" w:cs="Times New Roman"/>
              </w:rPr>
            </w:pPr>
            <w:r w:rsidRPr="004E797D">
              <w:rPr>
                <w:rFonts w:eastAsia="Times New Roman" w:cs="Times New Roman"/>
              </w:rPr>
              <w:t>Gate threshold voltage/V</w:t>
            </w:r>
          </w:p>
        </w:tc>
        <w:tc>
          <w:tcPr>
            <w:tcW w:w="1669" w:type="dxa"/>
          </w:tcPr>
          <w:p w14:paraId="7E3F2C6B" w14:textId="3A5E45A9" w:rsidR="00B372E8" w:rsidRPr="004E797D" w:rsidRDefault="00B372E8" w:rsidP="0009472C">
            <w:pPr>
              <w:spacing w:line="480" w:lineRule="auto"/>
              <w:jc w:val="center"/>
              <w:rPr>
                <w:rFonts w:eastAsia="Times New Roman" w:cs="Times New Roman"/>
              </w:rPr>
            </w:pPr>
            <w:r w:rsidRPr="004E797D">
              <w:rPr>
                <w:rFonts w:eastAsia="Times New Roman" w:cs="Times New Roman"/>
              </w:rPr>
              <w:t>1.7</w:t>
            </w:r>
          </w:p>
        </w:tc>
        <w:tc>
          <w:tcPr>
            <w:tcW w:w="1757" w:type="dxa"/>
          </w:tcPr>
          <w:p w14:paraId="7B79BA89" w14:textId="2ACAEF26" w:rsidR="00B372E8" w:rsidRPr="004E797D" w:rsidRDefault="00B372E8" w:rsidP="0009472C">
            <w:pPr>
              <w:spacing w:line="480" w:lineRule="auto"/>
              <w:jc w:val="center"/>
              <w:rPr>
                <w:rFonts w:eastAsia="Times New Roman" w:cs="Times New Roman"/>
              </w:rPr>
            </w:pPr>
            <w:r w:rsidRPr="004E797D">
              <w:rPr>
                <w:rFonts w:eastAsia="Times New Roman" w:cs="Times New Roman"/>
              </w:rPr>
              <w:t>4</w:t>
            </w:r>
          </w:p>
        </w:tc>
      </w:tr>
      <w:tr w:rsidR="004E797D" w:rsidRPr="004E797D" w14:paraId="6CAA0F8F" w14:textId="3DD34A29" w:rsidTr="002E596E">
        <w:trPr>
          <w:jc w:val="center"/>
        </w:trPr>
        <w:tc>
          <w:tcPr>
            <w:tcW w:w="3571" w:type="dxa"/>
          </w:tcPr>
          <w:p w14:paraId="5D1E2398" w14:textId="77777777" w:rsidR="00B372E8" w:rsidRPr="004E797D" w:rsidRDefault="00B372E8" w:rsidP="0009472C">
            <w:pPr>
              <w:spacing w:line="480" w:lineRule="auto"/>
              <w:jc w:val="center"/>
              <w:rPr>
                <w:rFonts w:eastAsia="Times New Roman" w:cs="Times New Roman"/>
              </w:rPr>
            </w:pPr>
            <w:r w:rsidRPr="004E797D">
              <w:rPr>
                <w:rFonts w:eastAsia="Times New Roman" w:cs="Times New Roman"/>
              </w:rPr>
              <w:t>Reverse conduction operation (</w:t>
            </w:r>
            <m:oMath>
              <m:sSub>
                <m:sSubPr>
                  <m:ctrlPr>
                    <w:rPr>
                      <w:rFonts w:ascii="Cambria Math" w:eastAsia="Times New Roman" w:hAnsi="Cambria Math" w:cs="Times New Roman"/>
                      <w:i/>
                    </w:rPr>
                  </m:ctrlPr>
                </m:sSubPr>
                <m:e>
                  <m:r>
                    <w:rPr>
                      <w:rFonts w:ascii="Cambria Math" w:eastAsia="Times New Roman" w:hAnsi="Cambria Math" w:cs="Times New Roman"/>
                    </w:rPr>
                    <m:t>V</m:t>
                  </m:r>
                </m:e>
                <m:sub>
                  <m:r>
                    <w:rPr>
                      <w:rFonts w:ascii="Cambria Math" w:eastAsia="Times New Roman" w:hAnsi="Cambria Math" w:cs="Times New Roman"/>
                    </w:rPr>
                    <m:t>SD</m:t>
                  </m:r>
                </m:sub>
              </m:sSub>
              <m:r>
                <w:rPr>
                  <w:rFonts w:ascii="Cambria Math" w:eastAsia="Times New Roman" w:hAnsi="Cambria Math" w:cs="Times New Roman"/>
                </w:rPr>
                <m:t>)/V</m:t>
              </m:r>
            </m:oMath>
          </w:p>
        </w:tc>
        <w:tc>
          <w:tcPr>
            <w:tcW w:w="1669" w:type="dxa"/>
          </w:tcPr>
          <w:p w14:paraId="6683E30B" w14:textId="07DCD4E6" w:rsidR="00B372E8" w:rsidRPr="004E797D" w:rsidRDefault="00B372E8" w:rsidP="0009472C">
            <w:pPr>
              <w:spacing w:line="480" w:lineRule="auto"/>
              <w:jc w:val="center"/>
              <w:rPr>
                <w:rFonts w:eastAsia="Times New Roman" w:cs="Times New Roman"/>
              </w:rPr>
            </w:pPr>
            <w:r w:rsidRPr="004E797D">
              <w:rPr>
                <w:rFonts w:eastAsia="Times New Roman" w:cs="Times New Roman"/>
              </w:rPr>
              <w:t>6-9</w:t>
            </w:r>
          </w:p>
        </w:tc>
        <w:tc>
          <w:tcPr>
            <w:tcW w:w="1757" w:type="dxa"/>
          </w:tcPr>
          <w:p w14:paraId="04C5946F" w14:textId="46454D1C" w:rsidR="00B372E8" w:rsidRPr="004E797D" w:rsidRDefault="00B372E8" w:rsidP="0009472C">
            <w:pPr>
              <w:spacing w:line="480" w:lineRule="auto"/>
              <w:jc w:val="center"/>
              <w:rPr>
                <w:rFonts w:eastAsia="Times New Roman" w:cs="Times New Roman"/>
              </w:rPr>
            </w:pPr>
            <w:r w:rsidRPr="004E797D">
              <w:rPr>
                <w:rFonts w:eastAsia="Times New Roman" w:cs="Times New Roman"/>
              </w:rPr>
              <w:t>1.3-1.8</w:t>
            </w:r>
          </w:p>
        </w:tc>
      </w:tr>
      <w:tr w:rsidR="004E797D" w:rsidRPr="004E797D" w14:paraId="7FCDE2C3" w14:textId="5B7D2DEE" w:rsidTr="002E596E">
        <w:trPr>
          <w:jc w:val="center"/>
        </w:trPr>
        <w:tc>
          <w:tcPr>
            <w:tcW w:w="3571" w:type="dxa"/>
          </w:tcPr>
          <w:p w14:paraId="476E1522" w14:textId="77777777" w:rsidR="00B372E8" w:rsidRPr="004E797D" w:rsidRDefault="00B372E8" w:rsidP="0009472C">
            <w:pPr>
              <w:spacing w:line="480" w:lineRule="auto"/>
              <w:jc w:val="center"/>
              <w:rPr>
                <w:rFonts w:eastAsia="Times New Roman" w:cs="Times New Roman"/>
              </w:rPr>
            </w:pPr>
            <w:r w:rsidRPr="004E797D">
              <w:rPr>
                <w:rFonts w:eastAsia="Times New Roman" w:cs="Times New Roman"/>
              </w:rPr>
              <w:t>Gate charge (</w:t>
            </w:r>
            <w:proofErr w:type="spellStart"/>
            <w:r w:rsidRPr="004E797D">
              <w:rPr>
                <w:rFonts w:eastAsia="Times New Roman" w:cs="Times New Roman"/>
              </w:rPr>
              <w:t>Qg</w:t>
            </w:r>
            <w:proofErr w:type="spellEnd"/>
            <w:r w:rsidRPr="004E797D">
              <w:rPr>
                <w:rFonts w:eastAsia="Times New Roman" w:cs="Times New Roman"/>
              </w:rPr>
              <w:t>)/</w:t>
            </w:r>
            <w:proofErr w:type="spellStart"/>
            <w:r w:rsidRPr="004E797D">
              <w:rPr>
                <w:rFonts w:eastAsia="Times New Roman" w:cs="Times New Roman"/>
              </w:rPr>
              <w:t>nC</w:t>
            </w:r>
            <w:proofErr w:type="spellEnd"/>
          </w:p>
        </w:tc>
        <w:tc>
          <w:tcPr>
            <w:tcW w:w="1669" w:type="dxa"/>
          </w:tcPr>
          <w:p w14:paraId="01785126" w14:textId="12AA87F6" w:rsidR="00B372E8" w:rsidRPr="004E797D" w:rsidRDefault="00B372E8" w:rsidP="0009472C">
            <w:pPr>
              <w:spacing w:line="480" w:lineRule="auto"/>
              <w:jc w:val="center"/>
              <w:rPr>
                <w:rFonts w:eastAsia="Times New Roman" w:cs="Times New Roman"/>
              </w:rPr>
            </w:pPr>
            <w:r w:rsidRPr="004E797D">
              <w:rPr>
                <w:rFonts w:eastAsia="Times New Roman" w:cs="Times New Roman"/>
              </w:rPr>
              <w:t>6.1</w:t>
            </w:r>
          </w:p>
        </w:tc>
        <w:tc>
          <w:tcPr>
            <w:tcW w:w="1757" w:type="dxa"/>
          </w:tcPr>
          <w:p w14:paraId="07E23D5E" w14:textId="21B6AD74" w:rsidR="00B372E8" w:rsidRPr="004E797D" w:rsidRDefault="00B372E8" w:rsidP="0009472C">
            <w:pPr>
              <w:spacing w:line="480" w:lineRule="auto"/>
              <w:jc w:val="center"/>
              <w:rPr>
                <w:rFonts w:eastAsia="Times New Roman" w:cs="Times New Roman"/>
              </w:rPr>
            </w:pPr>
            <w:r w:rsidRPr="004E797D">
              <w:rPr>
                <w:rFonts w:eastAsia="Times New Roman" w:cs="Times New Roman"/>
              </w:rPr>
              <w:t>16</w:t>
            </w:r>
          </w:p>
        </w:tc>
      </w:tr>
      <w:tr w:rsidR="004E797D" w:rsidRPr="004E797D" w14:paraId="267C414B" w14:textId="05441CF2" w:rsidTr="002E596E">
        <w:trPr>
          <w:jc w:val="center"/>
        </w:trPr>
        <w:tc>
          <w:tcPr>
            <w:tcW w:w="3571" w:type="dxa"/>
          </w:tcPr>
          <w:p w14:paraId="5C7E4F20" w14:textId="6D224371" w:rsidR="00B372E8" w:rsidRPr="004E797D" w:rsidRDefault="00B372E8" w:rsidP="0009472C">
            <w:pPr>
              <w:spacing w:line="480" w:lineRule="auto"/>
              <w:jc w:val="center"/>
              <w:rPr>
                <w:rFonts w:eastAsia="Times New Roman" w:cs="Times New Roman"/>
              </w:rPr>
            </w:pPr>
            <w:r w:rsidRPr="004E797D">
              <w:rPr>
                <w:rFonts w:eastAsia="Times New Roman" w:cs="Times New Roman"/>
              </w:rPr>
              <w:t>Reverse transfer capacitance (</w:t>
            </w:r>
            <w:proofErr w:type="spellStart"/>
            <w:r w:rsidRPr="004E797D">
              <w:rPr>
                <w:rFonts w:eastAsia="Times New Roman" w:cs="Times New Roman"/>
              </w:rPr>
              <w:t>Crss</w:t>
            </w:r>
            <w:proofErr w:type="spellEnd"/>
            <w:r w:rsidRPr="004E797D">
              <w:rPr>
                <w:rFonts w:eastAsia="Times New Roman" w:cs="Times New Roman"/>
              </w:rPr>
              <w:t>)/pF</w:t>
            </w:r>
          </w:p>
        </w:tc>
        <w:tc>
          <w:tcPr>
            <w:tcW w:w="1669" w:type="dxa"/>
          </w:tcPr>
          <w:p w14:paraId="63A0AF91" w14:textId="214AFA8B" w:rsidR="00B372E8" w:rsidRPr="004E797D" w:rsidRDefault="00B372E8" w:rsidP="0009472C">
            <w:pPr>
              <w:spacing w:line="480" w:lineRule="auto"/>
              <w:jc w:val="center"/>
              <w:rPr>
                <w:rFonts w:eastAsia="Times New Roman" w:cs="Times New Roman"/>
              </w:rPr>
            </w:pPr>
            <w:r w:rsidRPr="004E797D">
              <w:rPr>
                <w:rFonts w:eastAsia="Times New Roman" w:cs="Times New Roman"/>
              </w:rPr>
              <w:t>1.5</w:t>
            </w:r>
          </w:p>
        </w:tc>
        <w:tc>
          <w:tcPr>
            <w:tcW w:w="1757" w:type="dxa"/>
          </w:tcPr>
          <w:p w14:paraId="2A7D1D7C" w14:textId="7828F9ED" w:rsidR="00B372E8" w:rsidRPr="004E797D" w:rsidRDefault="00B372E8" w:rsidP="0009472C">
            <w:pPr>
              <w:spacing w:line="480" w:lineRule="auto"/>
              <w:jc w:val="center"/>
              <w:rPr>
                <w:rFonts w:eastAsia="Times New Roman" w:cs="Times New Roman"/>
              </w:rPr>
            </w:pPr>
            <w:r w:rsidRPr="004E797D">
              <w:rPr>
                <w:rFonts w:eastAsia="Times New Roman" w:cs="Times New Roman"/>
              </w:rPr>
              <w:t>19</w:t>
            </w:r>
          </w:p>
        </w:tc>
      </w:tr>
      <w:tr w:rsidR="004E797D" w:rsidRPr="004E797D" w14:paraId="3E0E404E" w14:textId="0FC6C43A" w:rsidTr="002E596E">
        <w:trPr>
          <w:jc w:val="center"/>
        </w:trPr>
        <w:tc>
          <w:tcPr>
            <w:tcW w:w="3571" w:type="dxa"/>
          </w:tcPr>
          <w:p w14:paraId="18814961" w14:textId="77777777" w:rsidR="00B372E8" w:rsidRPr="004E797D" w:rsidRDefault="00B372E8" w:rsidP="0009472C">
            <w:pPr>
              <w:spacing w:line="480" w:lineRule="auto"/>
              <w:jc w:val="center"/>
              <w:rPr>
                <w:rFonts w:eastAsia="Times New Roman" w:cs="Times New Roman"/>
              </w:rPr>
            </w:pPr>
            <w:r w:rsidRPr="004E797D">
              <w:rPr>
                <w:rFonts w:eastAsia="Times New Roman" w:cs="Times New Roman"/>
              </w:rPr>
              <w:lastRenderedPageBreak/>
              <w:t>Reverse recovery charge (</w:t>
            </w:r>
            <w:proofErr w:type="spellStart"/>
            <w:r w:rsidRPr="004E797D">
              <w:rPr>
                <w:rFonts w:eastAsia="Times New Roman" w:cs="Times New Roman"/>
              </w:rPr>
              <w:t>Qrr</w:t>
            </w:r>
            <w:proofErr w:type="spellEnd"/>
            <w:r w:rsidRPr="004E797D">
              <w:rPr>
                <w:rFonts w:eastAsia="Times New Roman" w:cs="Times New Roman"/>
              </w:rPr>
              <w:t>)/</w:t>
            </w:r>
            <w:proofErr w:type="spellStart"/>
            <w:r w:rsidRPr="004E797D">
              <w:rPr>
                <w:rFonts w:eastAsia="Times New Roman" w:cs="Times New Roman"/>
              </w:rPr>
              <w:t>nC</w:t>
            </w:r>
            <w:proofErr w:type="spellEnd"/>
          </w:p>
        </w:tc>
        <w:tc>
          <w:tcPr>
            <w:tcW w:w="1669" w:type="dxa"/>
          </w:tcPr>
          <w:p w14:paraId="7C8CBBD1" w14:textId="783BB033" w:rsidR="00B372E8" w:rsidRPr="004E797D" w:rsidRDefault="00B372E8" w:rsidP="0009472C">
            <w:pPr>
              <w:spacing w:line="480" w:lineRule="auto"/>
              <w:jc w:val="center"/>
              <w:rPr>
                <w:rFonts w:eastAsia="Times New Roman" w:cs="Times New Roman"/>
              </w:rPr>
            </w:pPr>
            <w:r w:rsidRPr="004E797D">
              <w:rPr>
                <w:rFonts w:eastAsia="Times New Roman" w:cs="Times New Roman"/>
              </w:rPr>
              <w:t>0</w:t>
            </w:r>
          </w:p>
        </w:tc>
        <w:tc>
          <w:tcPr>
            <w:tcW w:w="1757" w:type="dxa"/>
          </w:tcPr>
          <w:p w14:paraId="7C61DED8" w14:textId="5709018A" w:rsidR="00B372E8" w:rsidRPr="004E797D" w:rsidRDefault="00B372E8" w:rsidP="0009472C">
            <w:pPr>
              <w:spacing w:line="480" w:lineRule="auto"/>
              <w:jc w:val="center"/>
              <w:rPr>
                <w:rFonts w:eastAsia="Times New Roman" w:cs="Times New Roman"/>
              </w:rPr>
            </w:pPr>
            <w:r w:rsidRPr="004E797D">
              <w:rPr>
                <w:rFonts w:eastAsia="Times New Roman" w:cs="Times New Roman"/>
              </w:rPr>
              <w:t>125</w:t>
            </w:r>
          </w:p>
        </w:tc>
      </w:tr>
      <w:tr w:rsidR="004E797D" w:rsidRPr="004E797D" w14:paraId="411DD22B" w14:textId="7E7CEDC4" w:rsidTr="002E596E">
        <w:trPr>
          <w:trHeight w:val="70"/>
          <w:jc w:val="center"/>
        </w:trPr>
        <w:tc>
          <w:tcPr>
            <w:tcW w:w="3571" w:type="dxa"/>
          </w:tcPr>
          <w:p w14:paraId="7B873CA3" w14:textId="70CC04B4" w:rsidR="00B372E8" w:rsidRPr="004E797D" w:rsidRDefault="00B372E8" w:rsidP="0009472C">
            <w:pPr>
              <w:spacing w:line="480" w:lineRule="auto"/>
              <w:jc w:val="center"/>
              <w:rPr>
                <w:rFonts w:eastAsia="Times New Roman" w:cs="Times New Roman"/>
              </w:rPr>
            </w:pPr>
            <w:r w:rsidRPr="004E797D">
              <w:rPr>
                <w:rFonts w:eastAsia="Times New Roman" w:cs="Times New Roman"/>
              </w:rPr>
              <w:t>Reverse recovery time (</w:t>
            </w:r>
            <m:oMath>
              <m:sSub>
                <m:sSubPr>
                  <m:ctrlPr>
                    <w:rPr>
                      <w:rFonts w:ascii="Cambria Math" w:eastAsia="Times New Roman" w:hAnsi="Cambria Math" w:cs="Times New Roman"/>
                      <w:i/>
                    </w:rPr>
                  </m:ctrlPr>
                </m:sSubPr>
                <m:e>
                  <m:r>
                    <w:rPr>
                      <w:rFonts w:ascii="Cambria Math" w:eastAsia="Times New Roman" w:hAnsi="Cambria Math" w:cs="Times New Roman"/>
                    </w:rPr>
                    <m:t>t</m:t>
                  </m:r>
                </m:e>
                <m:sub>
                  <m:r>
                    <w:rPr>
                      <w:rFonts w:ascii="Cambria Math" w:eastAsia="Times New Roman" w:hAnsi="Cambria Math" w:cs="Times New Roman"/>
                    </w:rPr>
                    <m:t>rr</m:t>
                  </m:r>
                </m:sub>
              </m:sSub>
            </m:oMath>
            <w:r w:rsidRPr="004E797D">
              <w:rPr>
                <w:rFonts w:eastAsia="Times New Roman" w:cs="Times New Roman"/>
              </w:rPr>
              <w:t>)/ns</w:t>
            </w:r>
          </w:p>
        </w:tc>
        <w:tc>
          <w:tcPr>
            <w:tcW w:w="1669" w:type="dxa"/>
          </w:tcPr>
          <w:p w14:paraId="204639A2" w14:textId="47D0D2A5" w:rsidR="00B372E8" w:rsidRPr="004E797D" w:rsidRDefault="00B372E8" w:rsidP="0009472C">
            <w:pPr>
              <w:spacing w:line="480" w:lineRule="auto"/>
              <w:jc w:val="center"/>
              <w:rPr>
                <w:rFonts w:eastAsia="Times New Roman" w:cs="Times New Roman"/>
              </w:rPr>
            </w:pPr>
            <w:r w:rsidRPr="004E797D">
              <w:rPr>
                <w:rFonts w:eastAsia="Times New Roman" w:cs="Times New Roman"/>
              </w:rPr>
              <w:t>0</w:t>
            </w:r>
          </w:p>
        </w:tc>
        <w:tc>
          <w:tcPr>
            <w:tcW w:w="1757" w:type="dxa"/>
          </w:tcPr>
          <w:p w14:paraId="3EBB359E" w14:textId="0F8D027F" w:rsidR="00B372E8" w:rsidRPr="004E797D" w:rsidRDefault="00B372E8" w:rsidP="0009472C">
            <w:pPr>
              <w:spacing w:line="480" w:lineRule="auto"/>
              <w:jc w:val="center"/>
              <w:rPr>
                <w:rFonts w:eastAsia="Times New Roman" w:cs="Times New Roman"/>
              </w:rPr>
            </w:pPr>
            <w:r w:rsidRPr="004E797D">
              <w:rPr>
                <w:rFonts w:eastAsia="Times New Roman" w:cs="Times New Roman"/>
              </w:rPr>
              <w:t>30</w:t>
            </w:r>
          </w:p>
        </w:tc>
      </w:tr>
      <w:tr w:rsidR="00B372E8" w:rsidRPr="004E797D" w14:paraId="516B9C95" w14:textId="2222BA19" w:rsidTr="002E596E">
        <w:trPr>
          <w:jc w:val="center"/>
        </w:trPr>
        <w:tc>
          <w:tcPr>
            <w:tcW w:w="3571" w:type="dxa"/>
          </w:tcPr>
          <w:p w14:paraId="43C5C215" w14:textId="77777777" w:rsidR="00B372E8" w:rsidRPr="004E797D" w:rsidRDefault="00B372E8" w:rsidP="0009472C">
            <w:pPr>
              <w:spacing w:line="480" w:lineRule="auto"/>
              <w:jc w:val="center"/>
              <w:rPr>
                <w:rFonts w:eastAsia="Times New Roman" w:cs="Times New Roman"/>
              </w:rPr>
            </w:pPr>
            <w:r w:rsidRPr="004E797D">
              <w:t>On-resistance (</w:t>
            </w:r>
            <m:oMath>
              <m:sSub>
                <m:sSubPr>
                  <m:ctrlPr>
                    <w:rPr>
                      <w:rFonts w:ascii="Cambria Math" w:hAnsi="Cambria Math"/>
                      <w:i/>
                    </w:rPr>
                  </m:ctrlPr>
                </m:sSubPr>
                <m:e>
                  <m:r>
                    <w:rPr>
                      <w:rFonts w:ascii="Cambria Math" w:hAnsi="Cambria Math"/>
                    </w:rPr>
                    <m:t>R</m:t>
                  </m:r>
                </m:e>
                <m:sub>
                  <m:r>
                    <w:rPr>
                      <w:rFonts w:ascii="Cambria Math" w:hAnsi="Cambria Math"/>
                    </w:rPr>
                    <m:t>ds(on)</m:t>
                  </m:r>
                </m:sub>
              </m:sSub>
            </m:oMath>
            <w:r w:rsidRPr="004E797D">
              <w:t>)/m</w:t>
            </w:r>
            <w:r w:rsidRPr="004E797D">
              <w:rPr>
                <w:rFonts w:cstheme="minorHAnsi"/>
              </w:rPr>
              <w:t>ꭥ</w:t>
            </w:r>
          </w:p>
        </w:tc>
        <w:tc>
          <w:tcPr>
            <w:tcW w:w="1669" w:type="dxa"/>
          </w:tcPr>
          <w:p w14:paraId="09E28095" w14:textId="49BB9B25" w:rsidR="00B372E8" w:rsidRPr="004E797D" w:rsidRDefault="00B372E8" w:rsidP="0009472C">
            <w:pPr>
              <w:spacing w:line="480" w:lineRule="auto"/>
              <w:jc w:val="center"/>
              <w:rPr>
                <w:rFonts w:eastAsia="Times New Roman" w:cs="Times New Roman"/>
              </w:rPr>
            </w:pPr>
            <w:r w:rsidRPr="004E797D">
              <w:rPr>
                <w:rFonts w:eastAsia="Times New Roman" w:cs="Times New Roman"/>
              </w:rPr>
              <w:t>50</w:t>
            </w:r>
          </w:p>
        </w:tc>
        <w:tc>
          <w:tcPr>
            <w:tcW w:w="1757" w:type="dxa"/>
          </w:tcPr>
          <w:p w14:paraId="62E4DBF7" w14:textId="2FA5832D" w:rsidR="00B372E8" w:rsidRPr="004E797D" w:rsidRDefault="00B372E8" w:rsidP="0009472C">
            <w:pPr>
              <w:spacing w:line="480" w:lineRule="auto"/>
              <w:jc w:val="center"/>
              <w:rPr>
                <w:rFonts w:eastAsia="Times New Roman" w:cs="Times New Roman"/>
              </w:rPr>
            </w:pPr>
            <w:r w:rsidRPr="004E797D">
              <w:rPr>
                <w:rFonts w:eastAsia="Times New Roman" w:cs="Times New Roman"/>
              </w:rPr>
              <w:t>50</w:t>
            </w:r>
          </w:p>
        </w:tc>
      </w:tr>
    </w:tbl>
    <w:p w14:paraId="6EAFA7BD" w14:textId="77777777" w:rsidR="0031387C" w:rsidRPr="004E797D" w:rsidRDefault="0031387C" w:rsidP="0009472C">
      <w:pPr>
        <w:spacing w:line="480" w:lineRule="auto"/>
        <w:ind w:firstLine="284"/>
        <w:jc w:val="center"/>
        <w:rPr>
          <w:rFonts w:cs="Times New Roman"/>
          <w:szCs w:val="24"/>
        </w:rPr>
      </w:pPr>
    </w:p>
    <w:p w14:paraId="14092856" w14:textId="374BB6C6" w:rsidR="00AF0F76" w:rsidRPr="004E797D" w:rsidRDefault="00AF0F76" w:rsidP="00D3297D">
      <w:pPr>
        <w:spacing w:line="360" w:lineRule="auto"/>
        <w:ind w:firstLine="284"/>
        <w:rPr>
          <w:rFonts w:cs="Times New Roman"/>
          <w:szCs w:val="24"/>
        </w:rPr>
      </w:pPr>
      <w:r w:rsidRPr="004E797D">
        <w:rPr>
          <w:rFonts w:cs="Times New Roman"/>
          <w:szCs w:val="24"/>
        </w:rPr>
        <w:t xml:space="preserve">It is worth to point out the turn-off process of e-mode </w:t>
      </w:r>
      <w:proofErr w:type="spellStart"/>
      <w:r w:rsidRPr="004E797D">
        <w:rPr>
          <w:rFonts w:cs="Times New Roman"/>
          <w:szCs w:val="24"/>
        </w:rPr>
        <w:t>GaNFET</w:t>
      </w:r>
      <w:proofErr w:type="spellEnd"/>
      <w:r w:rsidRPr="004E797D">
        <w:rPr>
          <w:rFonts w:cs="Times New Roman"/>
          <w:szCs w:val="24"/>
        </w:rPr>
        <w:t xml:space="preserve"> and cascode </w:t>
      </w:r>
      <w:proofErr w:type="spellStart"/>
      <w:r w:rsidRPr="004E797D">
        <w:rPr>
          <w:rFonts w:cs="Times New Roman"/>
          <w:szCs w:val="24"/>
        </w:rPr>
        <w:t>GaNFET</w:t>
      </w:r>
      <w:proofErr w:type="spellEnd"/>
      <w:r w:rsidRPr="004E797D">
        <w:rPr>
          <w:rFonts w:cs="Times New Roman"/>
          <w:szCs w:val="24"/>
        </w:rPr>
        <w:t xml:space="preserve"> are different. Fig. 1.3.5 shows both e-mode </w:t>
      </w:r>
      <w:proofErr w:type="spellStart"/>
      <w:r w:rsidRPr="004E797D">
        <w:rPr>
          <w:rFonts w:cs="Times New Roman"/>
          <w:szCs w:val="24"/>
        </w:rPr>
        <w:t>GaNFET</w:t>
      </w:r>
      <w:proofErr w:type="spellEnd"/>
      <w:r w:rsidRPr="004E797D">
        <w:rPr>
          <w:rFonts w:cs="Times New Roman"/>
          <w:szCs w:val="24"/>
        </w:rPr>
        <w:t xml:space="preserve"> and cascode </w:t>
      </w:r>
      <w:proofErr w:type="spellStart"/>
      <w:r w:rsidRPr="004E797D">
        <w:rPr>
          <w:rFonts w:cs="Times New Roman"/>
          <w:szCs w:val="24"/>
        </w:rPr>
        <w:t>GaNFET</w:t>
      </w:r>
      <w:proofErr w:type="spellEnd"/>
      <w:r w:rsidRPr="004E797D">
        <w:rPr>
          <w:rFonts w:cs="Times New Roman"/>
          <w:szCs w:val="24"/>
        </w:rPr>
        <w:t xml:space="preserve"> equivalent circuit for comparison purpose. Regarding to an e-mode </w:t>
      </w:r>
      <w:proofErr w:type="spellStart"/>
      <w:r w:rsidRPr="004E797D">
        <w:rPr>
          <w:rFonts w:cs="Times New Roman"/>
          <w:szCs w:val="24"/>
        </w:rPr>
        <w:t>GaNFET</w:t>
      </w:r>
      <w:proofErr w:type="spellEnd"/>
      <w:r w:rsidRPr="004E797D">
        <w:rPr>
          <w:rFonts w:cs="Times New Roman"/>
          <w:szCs w:val="24"/>
        </w:rPr>
        <w:t>, the inductor current flows and charges the reverse capacitor (CGD), which is also referred as miller capacitor, during turn-off. Therefore, this charging current directly affects the external gate driver. As shown in Fig. 1.3.5(a), this current has same direction with respect to the driving current to switch off the device.</w:t>
      </w:r>
      <w:r w:rsidR="0029790B" w:rsidRPr="004E797D">
        <w:rPr>
          <w:rFonts w:cs="Times New Roman"/>
          <w:szCs w:val="24"/>
        </w:rPr>
        <w:t xml:space="preserve"> Therefore, the current charging miller capacitance flows into the gate drive circuitry, which further reduce the gate discharging current.</w:t>
      </w:r>
      <w:r w:rsidRPr="004E797D">
        <w:rPr>
          <w:rFonts w:cs="Times New Roman"/>
          <w:szCs w:val="24"/>
        </w:rPr>
        <w:t xml:space="preserve"> As a result, the miller capacitor current weakens the driving capability of the external gate driver and results in a miller plateau with relatively high turn-off loss (</w:t>
      </w:r>
      <w:proofErr w:type="spellStart"/>
      <w:r w:rsidRPr="004E797D">
        <w:rPr>
          <w:rFonts w:cs="Times New Roman"/>
          <w:szCs w:val="24"/>
        </w:rPr>
        <w:t>Eoff</w:t>
      </w:r>
      <w:proofErr w:type="spellEnd"/>
      <w:r w:rsidRPr="004E797D">
        <w:rPr>
          <w:rFonts w:cs="Times New Roman"/>
          <w:szCs w:val="24"/>
        </w:rPr>
        <w:t>)</w:t>
      </w:r>
      <w:r w:rsidR="0029790B" w:rsidRPr="004E797D">
        <w:rPr>
          <w:rFonts w:cs="Times New Roman"/>
          <w:szCs w:val="24"/>
        </w:rPr>
        <w:t>, so-called miller effect [40].</w:t>
      </w:r>
    </w:p>
    <w:p w14:paraId="3E5D228A" w14:textId="60CE38DB" w:rsidR="00AF0F76" w:rsidRPr="004E797D" w:rsidRDefault="00AF0F76" w:rsidP="00AF0F76">
      <w:pPr>
        <w:spacing w:line="360" w:lineRule="auto"/>
        <w:ind w:firstLine="284"/>
        <w:rPr>
          <w:rFonts w:cs="Times New Roman"/>
          <w:szCs w:val="24"/>
        </w:rPr>
      </w:pPr>
      <w:r w:rsidRPr="004E797D">
        <w:rPr>
          <w:rFonts w:cs="Times New Roman"/>
          <w:szCs w:val="24"/>
        </w:rPr>
        <w:t xml:space="preserve">With respect to a cascode </w:t>
      </w:r>
      <w:proofErr w:type="spellStart"/>
      <w:r w:rsidRPr="004E797D">
        <w:rPr>
          <w:rFonts w:cs="Times New Roman"/>
          <w:szCs w:val="24"/>
        </w:rPr>
        <w:t>GaNFET</w:t>
      </w:r>
      <w:proofErr w:type="spellEnd"/>
      <w:r w:rsidRPr="004E797D">
        <w:rPr>
          <w:rFonts w:cs="Times New Roman"/>
          <w:szCs w:val="24"/>
        </w:rPr>
        <w:t>, the inductor current is charging the miller capacitors of the d-mode HV GaN device</w:t>
      </w:r>
      <w:r w:rsidR="0029790B" w:rsidRPr="004E797D">
        <w:rPr>
          <w:rFonts w:cs="Times New Roman"/>
          <w:szCs w:val="24"/>
        </w:rPr>
        <w:t xml:space="preserve"> which is provided by the power loop. It is worth pointing out that such </w:t>
      </w:r>
      <w:r w:rsidR="004D7567" w:rsidRPr="004E797D">
        <w:rPr>
          <w:rFonts w:cs="Times New Roman"/>
          <w:szCs w:val="24"/>
        </w:rPr>
        <w:t>inductor current is much larger in comparison with external gate driving current and it can be assumed as a constant current source, which</w:t>
      </w:r>
      <w:r w:rsidRPr="004E797D">
        <w:rPr>
          <w:rFonts w:cs="Times New Roman"/>
          <w:szCs w:val="24"/>
        </w:rPr>
        <w:t xml:space="preserve"> directly flowing out of the device as illustrated in Fig. 1.3.5(b). Thus, the charging current will not affect the external driver when using cascode </w:t>
      </w:r>
      <w:proofErr w:type="spellStart"/>
      <w:r w:rsidRPr="004E797D">
        <w:rPr>
          <w:rFonts w:cs="Times New Roman"/>
          <w:szCs w:val="24"/>
        </w:rPr>
        <w:t>GaNFETs</w:t>
      </w:r>
      <w:proofErr w:type="spellEnd"/>
      <w:r w:rsidRPr="004E797D">
        <w:rPr>
          <w:rFonts w:cs="Times New Roman"/>
          <w:szCs w:val="24"/>
        </w:rPr>
        <w:t xml:space="preserve">. The miller capacitor is simply charged by a current source and thereby the gate driver </w:t>
      </w:r>
      <w:proofErr w:type="gramStart"/>
      <w:r w:rsidRPr="004E797D">
        <w:rPr>
          <w:rFonts w:cs="Times New Roman"/>
          <w:szCs w:val="24"/>
        </w:rPr>
        <w:t>is able to</w:t>
      </w:r>
      <w:proofErr w:type="gramEnd"/>
      <w:r w:rsidRPr="004E797D">
        <w:rPr>
          <w:rFonts w:cs="Times New Roman"/>
          <w:szCs w:val="24"/>
        </w:rPr>
        <w:t xml:space="preserve"> switch off the device very quickly, which is totally depend</w:t>
      </w:r>
      <w:r w:rsidR="00CA0244" w:rsidRPr="004E797D">
        <w:rPr>
          <w:rFonts w:cs="Times New Roman"/>
          <w:szCs w:val="24"/>
        </w:rPr>
        <w:t>ing</w:t>
      </w:r>
      <w:r w:rsidRPr="004E797D">
        <w:rPr>
          <w:rFonts w:cs="Times New Roman"/>
          <w:szCs w:val="24"/>
        </w:rPr>
        <w:t xml:space="preserve"> on the driving capability of the gate driver. Consequently, the turn-off loss of cascode </w:t>
      </w:r>
      <w:proofErr w:type="spellStart"/>
      <w:r w:rsidRPr="004E797D">
        <w:rPr>
          <w:rFonts w:cs="Times New Roman"/>
          <w:szCs w:val="24"/>
        </w:rPr>
        <w:t>GaNFET</w:t>
      </w:r>
      <w:proofErr w:type="spellEnd"/>
      <w:r w:rsidRPr="004E797D">
        <w:rPr>
          <w:rFonts w:cs="Times New Roman"/>
          <w:szCs w:val="24"/>
        </w:rPr>
        <w:t xml:space="preserve"> can be ultralow and not sensitive to the turn-off current</w:t>
      </w:r>
      <w:r w:rsidR="004D7567" w:rsidRPr="004E797D">
        <w:rPr>
          <w:rFonts w:cs="Times New Roman"/>
          <w:szCs w:val="24"/>
        </w:rPr>
        <w:t xml:space="preserve"> [28]</w:t>
      </w:r>
      <w:r w:rsidRPr="004E797D">
        <w:rPr>
          <w:rFonts w:cs="Times New Roman"/>
          <w:szCs w:val="24"/>
        </w:rPr>
        <w:t>.</w:t>
      </w:r>
    </w:p>
    <w:tbl>
      <w:tblPr>
        <w:tblW w:w="0" w:type="auto"/>
        <w:tblLook w:val="04A0" w:firstRow="1" w:lastRow="0" w:firstColumn="1" w:lastColumn="0" w:noHBand="0" w:noVBand="1"/>
      </w:tblPr>
      <w:tblGrid>
        <w:gridCol w:w="4580"/>
        <w:gridCol w:w="4446"/>
      </w:tblGrid>
      <w:tr w:rsidR="00AF0F76" w14:paraId="67DA8F88" w14:textId="77777777" w:rsidTr="00592F1A">
        <w:tc>
          <w:tcPr>
            <w:tcW w:w="4508" w:type="dxa"/>
          </w:tcPr>
          <w:p w14:paraId="1602E3EC" w14:textId="77777777" w:rsidR="00AF0F76" w:rsidRDefault="00AF0F76" w:rsidP="00057C78">
            <w:pPr>
              <w:spacing w:line="240" w:lineRule="auto"/>
              <w:jc w:val="center"/>
              <w:rPr>
                <w:rFonts w:cs="Times New Roman"/>
                <w:szCs w:val="24"/>
              </w:rPr>
            </w:pPr>
            <w:r>
              <w:rPr>
                <w:rFonts w:cs="Times New Roman"/>
                <w:noProof/>
                <w:szCs w:val="24"/>
              </w:rPr>
              <w:lastRenderedPageBreak/>
              <w:drawing>
                <wp:inline distT="0" distB="0" distL="0" distR="0" wp14:anchorId="31CCDCC4" wp14:editId="1B3E10AA">
                  <wp:extent cx="2790465" cy="30481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mode gan turnoff.JPG"/>
                          <pic:cNvPicPr/>
                        </pic:nvPicPr>
                        <pic:blipFill>
                          <a:blip r:embed="rId28">
                            <a:extLst>
                              <a:ext uri="{28A0092B-C50C-407E-A947-70E740481C1C}">
                                <a14:useLocalDpi xmlns:a14="http://schemas.microsoft.com/office/drawing/2010/main" val="0"/>
                              </a:ext>
                            </a:extLst>
                          </a:blip>
                          <a:stretch>
                            <a:fillRect/>
                          </a:stretch>
                        </pic:blipFill>
                        <pic:spPr>
                          <a:xfrm>
                            <a:off x="0" y="0"/>
                            <a:ext cx="2798113" cy="3056514"/>
                          </a:xfrm>
                          <a:prstGeom prst="rect">
                            <a:avLst/>
                          </a:prstGeom>
                        </pic:spPr>
                      </pic:pic>
                    </a:graphicData>
                  </a:graphic>
                </wp:inline>
              </w:drawing>
            </w:r>
          </w:p>
        </w:tc>
        <w:tc>
          <w:tcPr>
            <w:tcW w:w="4508" w:type="dxa"/>
          </w:tcPr>
          <w:p w14:paraId="07EE9BC5" w14:textId="77777777" w:rsidR="00AF0F76" w:rsidRDefault="00AF0F76" w:rsidP="00057C78">
            <w:pPr>
              <w:spacing w:line="240" w:lineRule="auto"/>
              <w:jc w:val="center"/>
              <w:rPr>
                <w:rFonts w:cs="Times New Roman"/>
                <w:szCs w:val="24"/>
              </w:rPr>
            </w:pPr>
            <w:r>
              <w:rPr>
                <w:rFonts w:cs="Times New Roman"/>
                <w:noProof/>
                <w:szCs w:val="24"/>
              </w:rPr>
              <w:drawing>
                <wp:inline distT="0" distB="0" distL="0" distR="0" wp14:anchorId="37120BD8" wp14:editId="4A5D3F40">
                  <wp:extent cx="2703483" cy="3520506"/>
                  <wp:effectExtent l="0" t="0" r="1905"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scode gan turnoff.JPG"/>
                          <pic:cNvPicPr/>
                        </pic:nvPicPr>
                        <pic:blipFill>
                          <a:blip r:embed="rId29">
                            <a:extLst>
                              <a:ext uri="{28A0092B-C50C-407E-A947-70E740481C1C}">
                                <a14:useLocalDpi xmlns:a14="http://schemas.microsoft.com/office/drawing/2010/main" val="0"/>
                              </a:ext>
                            </a:extLst>
                          </a:blip>
                          <a:stretch>
                            <a:fillRect/>
                          </a:stretch>
                        </pic:blipFill>
                        <pic:spPr>
                          <a:xfrm>
                            <a:off x="0" y="0"/>
                            <a:ext cx="2711621" cy="3531104"/>
                          </a:xfrm>
                          <a:prstGeom prst="rect">
                            <a:avLst/>
                          </a:prstGeom>
                        </pic:spPr>
                      </pic:pic>
                    </a:graphicData>
                  </a:graphic>
                </wp:inline>
              </w:drawing>
            </w:r>
          </w:p>
        </w:tc>
      </w:tr>
      <w:tr w:rsidR="00AF0F76" w14:paraId="069AD018" w14:textId="77777777" w:rsidTr="00592F1A">
        <w:tc>
          <w:tcPr>
            <w:tcW w:w="4508" w:type="dxa"/>
          </w:tcPr>
          <w:p w14:paraId="46C152BC" w14:textId="77777777" w:rsidR="00AF0F76" w:rsidRDefault="00AF0F76" w:rsidP="00057C78">
            <w:pPr>
              <w:spacing w:line="240" w:lineRule="auto"/>
              <w:jc w:val="center"/>
              <w:rPr>
                <w:rFonts w:cs="Times New Roman"/>
                <w:szCs w:val="24"/>
              </w:rPr>
            </w:pPr>
            <w:r>
              <w:rPr>
                <w:rFonts w:cs="Times New Roman"/>
                <w:szCs w:val="24"/>
              </w:rPr>
              <w:t>(a)</w:t>
            </w:r>
          </w:p>
        </w:tc>
        <w:tc>
          <w:tcPr>
            <w:tcW w:w="4508" w:type="dxa"/>
          </w:tcPr>
          <w:p w14:paraId="018FD995" w14:textId="77777777" w:rsidR="00AF0F76" w:rsidRDefault="00AF0F76" w:rsidP="00057C78">
            <w:pPr>
              <w:keepNext/>
              <w:spacing w:line="240" w:lineRule="auto"/>
              <w:jc w:val="center"/>
              <w:rPr>
                <w:rFonts w:cs="Times New Roman"/>
                <w:szCs w:val="24"/>
              </w:rPr>
            </w:pPr>
            <w:r>
              <w:rPr>
                <w:rFonts w:cs="Times New Roman"/>
                <w:szCs w:val="24"/>
              </w:rPr>
              <w:t>(b)</w:t>
            </w:r>
          </w:p>
        </w:tc>
      </w:tr>
    </w:tbl>
    <w:p w14:paraId="7C2DED93" w14:textId="606A4CE4" w:rsidR="00B92CE1" w:rsidRDefault="00B92CE1">
      <w:pPr>
        <w:pStyle w:val="Caption"/>
      </w:pPr>
      <w:r w:rsidRPr="00B92CE1">
        <w:rPr>
          <w:color w:val="FFFFFF" w:themeColor="background1"/>
          <w:sz w:val="10"/>
        </w:rPr>
        <w:fldChar w:fldCharType="begin"/>
      </w:r>
      <w:r w:rsidRPr="00B92CE1">
        <w:rPr>
          <w:color w:val="FFFFFF" w:themeColor="background1"/>
          <w:sz w:val="10"/>
        </w:rPr>
        <w:instrText xml:space="preserve"> SEQ Figure \* ARABIC </w:instrText>
      </w:r>
      <w:r w:rsidRPr="00B92CE1">
        <w:rPr>
          <w:color w:val="FFFFFF" w:themeColor="background1"/>
          <w:sz w:val="10"/>
        </w:rPr>
        <w:fldChar w:fldCharType="separate"/>
      </w:r>
      <w:bookmarkStart w:id="60" w:name="_Toc79500602"/>
      <w:r w:rsidR="00EF0F67">
        <w:rPr>
          <w:noProof/>
          <w:color w:val="FFFFFF" w:themeColor="background1"/>
          <w:sz w:val="10"/>
        </w:rPr>
        <w:t>11</w:t>
      </w:r>
      <w:r w:rsidRPr="00B92CE1">
        <w:rPr>
          <w:color w:val="FFFFFF" w:themeColor="background1"/>
          <w:sz w:val="10"/>
        </w:rPr>
        <w:fldChar w:fldCharType="end"/>
      </w:r>
      <w:r>
        <w:rPr>
          <w:noProof/>
        </w:rPr>
        <w:t>Figure</w:t>
      </w:r>
      <w:r w:rsidRPr="006900FB">
        <w:rPr>
          <w:noProof/>
        </w:rPr>
        <w:t xml:space="preserve"> 1.3.5: Turn-off equivalent circuit of (a) e-mode GaNFET; (b) cascode GaNFET</w:t>
      </w:r>
      <w:bookmarkEnd w:id="60"/>
    </w:p>
    <w:p w14:paraId="09002955" w14:textId="35DD536C" w:rsidR="00AF0F76" w:rsidRDefault="00AF0F76" w:rsidP="00AF0F76">
      <w:pPr>
        <w:spacing w:line="360" w:lineRule="auto"/>
        <w:ind w:firstLine="284"/>
        <w:rPr>
          <w:rFonts w:cs="Times New Roman"/>
          <w:szCs w:val="24"/>
        </w:rPr>
      </w:pPr>
      <w:r>
        <w:rPr>
          <w:rFonts w:cs="Times New Roman"/>
          <w:szCs w:val="24"/>
        </w:rPr>
        <w:t xml:space="preserve">It </w:t>
      </w:r>
      <w:proofErr w:type="gramStart"/>
      <w:r>
        <w:rPr>
          <w:rFonts w:cs="Times New Roman"/>
          <w:szCs w:val="24"/>
        </w:rPr>
        <w:t>has to</w:t>
      </w:r>
      <w:proofErr w:type="gramEnd"/>
      <w:r>
        <w:rPr>
          <w:rFonts w:cs="Times New Roman"/>
          <w:szCs w:val="24"/>
        </w:rPr>
        <w:t xml:space="preserve"> be mentioned that the reverse conduction of GaN power device is different from traditional Si devices. For a Si MOSFET, it consists of a built-in body diode from source to drain. Hence, once a positive voltage (</w:t>
      </w:r>
      <w:proofErr w:type="spellStart"/>
      <w:r>
        <w:rPr>
          <w:rFonts w:cs="Times New Roman"/>
          <w:szCs w:val="24"/>
        </w:rPr>
        <w:t>Vsd</w:t>
      </w:r>
      <w:proofErr w:type="spellEnd"/>
      <w:r>
        <w:rPr>
          <w:rFonts w:cs="Times New Roman"/>
          <w:szCs w:val="24"/>
        </w:rPr>
        <w:t xml:space="preserve">) is applied across this body diode, the device </w:t>
      </w:r>
      <w:proofErr w:type="gramStart"/>
      <w:r>
        <w:rPr>
          <w:rFonts w:cs="Times New Roman"/>
          <w:szCs w:val="24"/>
        </w:rPr>
        <w:t>is able to</w:t>
      </w:r>
      <w:proofErr w:type="gramEnd"/>
      <w:r>
        <w:rPr>
          <w:rFonts w:cs="Times New Roman"/>
          <w:szCs w:val="24"/>
        </w:rPr>
        <w:t xml:space="preserve"> conduct even without gate-to-source voltage applied, and the device behaves like a normal diode. While, with respect to GaN HEMT, the body diode does not exist. The lateral structure of GaN HEMT (symmetric from both drain and source terminal) guarantee the reverse conduction capability in a different mechanism in comparison with Si MOSFET. The GaN HEMT can be turned on by applying a positive voltage greater than threshold voltage (Vth) on either gate-to-source or gate-to-drain. Consequently, in third quadrant, the device will be able to turn on </w:t>
      </w:r>
      <w:r w:rsidR="00A919A5">
        <w:rPr>
          <w:rFonts w:cs="Times New Roman"/>
          <w:szCs w:val="24"/>
        </w:rPr>
        <w:t>if</w:t>
      </w:r>
      <w:r>
        <w:rPr>
          <w:rFonts w:cs="Times New Roman"/>
          <w:szCs w:val="24"/>
        </w:rPr>
        <w:t xml:space="preserve"> </w:t>
      </w:r>
      <w:proofErr w:type="spellStart"/>
      <w:r>
        <w:rPr>
          <w:rFonts w:cs="Times New Roman"/>
          <w:szCs w:val="24"/>
        </w:rPr>
        <w:t>Vgd</w:t>
      </w:r>
      <w:proofErr w:type="spellEnd"/>
      <w:r>
        <w:rPr>
          <w:rFonts w:cs="Times New Roman"/>
          <w:szCs w:val="24"/>
        </w:rPr>
        <w:t xml:space="preserve"> higher than the threshold voltage. Conduction loss of GaN device could be a serious concern for certain circuit design, it is because GaN device does not have body diode and the current increases significantly while the voltage drop across source-to-drain terminal only increases a little during reverse conducting. This results in a dramatically higher conduction loss than Si MOSFET, in which reverse conduction with off state gate-source voltage, such as synchronous rectifier during dead time. According to </w:t>
      </w:r>
      <w:r>
        <w:rPr>
          <w:rFonts w:cs="Times New Roman"/>
          <w:szCs w:val="24"/>
        </w:rPr>
        <w:fldChar w:fldCharType="begin" w:fldLock="1"/>
      </w:r>
      <w:r>
        <w:rPr>
          <w:rFonts w:cs="Times New Roman"/>
          <w:szCs w:val="24"/>
        </w:rPr>
        <w:instrText>ADDIN CSL_CITATION {"citationItems":[{"id":"ITEM-1","itemData":{"DOI":"10.1109/ECCE.2012.6342242","ISBN":"9781467308014","abstract":"The Gallium Nitride (GaN) transistors offer the capability of high efficiency at high operation frequency. This paper will discuss the characteristics of enhancement mode and depletion mode GaN transistors; the high frequency GaN converter design considerations include gate driving, reducing dead-time loss, minimizing parasitics inductance, and the three dimension (3D) technology to integrate the active layer with low profile low temperature co-fired ceramic (LTCC) magnetic substrate to achieve high power density. The final demonstrations are two 12 V to 1.2 V conversion integrated point of load (POL) modules: a single-phase10A 800W/in3 5MHz converter, a two-phase 20 A 1000 W/in3 5 MHz converter using the depletion mode GaN transistors. These converters offer unmatched power density compared to state-of-the-art industry products and research. © 2012 IEEE.","author":[{"dropping-particle":"","family":"Ji","given":"Shu","non-dropping-particle":"","parse-names":false,"suffix":""},{"dropping-particle":"","family":"Reusch","given":"David","non-dropping-particle":"","parse-names":false,"suffix":""},{"dropping-particle":"","family":"Lee","given":"Fred C.","non-dropping-particle":"","parse-names":false,"suffix":""}],"container-title":"2012 IEEE Energy Conversion Congress and Exposition, ECCE 2012","id":"ITEM-1","issued":{"date-parts":[["2012"]]},"page":"4267-4273","publisher":"IEEE","title":"High frequency high power density 3D integrated Gallium Nitride based point of load module","type":"article-journal"},"uris":["http://www.mendeley.com/documents/?uuid=e197a5d1-c2ea-4616-a567-73891fecdef4"]}],"mendeley":{"formattedCitation":"[40]","plainTextFormattedCitation":"[40]","previouslyFormattedCitation":"[39]"},"properties":{"noteIndex":0},"schema":"https://github.com/citation-style-language/schema/raw/master/csl-citation.json"}</w:instrText>
      </w:r>
      <w:r>
        <w:rPr>
          <w:rFonts w:cs="Times New Roman"/>
          <w:szCs w:val="24"/>
        </w:rPr>
        <w:fldChar w:fldCharType="separate"/>
      </w:r>
      <w:r w:rsidRPr="00081959">
        <w:rPr>
          <w:rFonts w:cs="Times New Roman"/>
          <w:noProof/>
          <w:szCs w:val="24"/>
        </w:rPr>
        <w:t>[4</w:t>
      </w:r>
      <w:r w:rsidR="0029790B">
        <w:rPr>
          <w:rFonts w:cs="Times New Roman"/>
          <w:noProof/>
          <w:szCs w:val="24"/>
        </w:rPr>
        <w:t>1</w:t>
      </w:r>
      <w:r w:rsidRPr="00081959">
        <w:rPr>
          <w:rFonts w:cs="Times New Roman"/>
          <w:noProof/>
          <w:szCs w:val="24"/>
        </w:rPr>
        <w:t>]</w:t>
      </w:r>
      <w:r>
        <w:rPr>
          <w:rFonts w:cs="Times New Roman"/>
          <w:szCs w:val="24"/>
        </w:rPr>
        <w:fldChar w:fldCharType="end"/>
      </w:r>
      <w:r>
        <w:rPr>
          <w:rFonts w:cs="Times New Roman"/>
          <w:szCs w:val="24"/>
        </w:rPr>
        <w:fldChar w:fldCharType="begin" w:fldLock="1"/>
      </w:r>
      <w:r>
        <w:rPr>
          <w:rFonts w:cs="Times New Roman"/>
          <w:szCs w:val="24"/>
        </w:rPr>
        <w:instrText>ADDIN CSL_CITATION {"citationItems":[{"id":"ITEM-1","itemData":{"DOI":"10.1109/ECCE.2012.6342367","ISBN":"9781467308014","abstract":"The demand for future power supplies to achieve higher output currents, smaller size, and higher efficiency cannot be achieved with conventional technologies. There are limitations in the packaging parasitics, thermal management, and layout parasitics that must be addressed to push for higher frequencies and improved power density. To address these limitations, the use of integrated 3D point of load (POL) converters utilizing GaN transistors, low profile magnetic substrates, and ceramic substrates with high thermal conductivity will be considered. This paper will discuss the effect of parasitics on the performance of high frequency GaN POLs, methods to improve the circuit layout of a highly integrated 3D integrated POL module, and the thermal design of a high density module using advanced substrates. The final demonstration is a 900W/in3 12V 2MHz Alumina DBC GaN converter which offers unmatched power density compared to state of the art industry products and research. © 2012 IEEE.","author":[{"dropping-particle":"","family":"Reusch","given":"David","non-dropping-particle":"","parse-names":false,"suffix":""},{"dropping-particle":"","family":"Lee","given":"Fred C.","non-dropping-particle":"","parse-names":false,"suffix":""},{"dropping-particle":"","family":"Gilham","given":"David","non-dropping-particle":"","parse-names":false,"suffix":""},{"dropping-particle":"","family":"Su","given":"Yipeng","non-dropping-particle":"","parse-names":false,"suffix":""}],"container-title":"2012 IEEE Energy Conversion Congress and Exposition, ECCE 2012","id":"ITEM-1","issued":{"date-parts":[["2012"]]},"page":"2914-2920","publisher":"IEEE","title":"Optimization of a high density gallium nitride based non-isolated point of load module","type":"article-journal"},"uris":["http://www.mendeley.com/documents/?uuid=06e3bf61-759e-4f39-a776-162635c2c3b5"]}],"mendeley":{"formattedCitation":"[41]","plainTextFormattedCitation":"[41]","previouslyFormattedCitation":"[40]"},"properties":{"noteIndex":0},"schema":"https://github.com/citation-style-language/schema/raw/master/csl-citation.json"}</w:instrText>
      </w:r>
      <w:r>
        <w:rPr>
          <w:rFonts w:cs="Times New Roman"/>
          <w:szCs w:val="24"/>
        </w:rPr>
        <w:fldChar w:fldCharType="separate"/>
      </w:r>
      <w:r w:rsidRPr="00081959">
        <w:rPr>
          <w:rFonts w:cs="Times New Roman"/>
          <w:noProof/>
          <w:szCs w:val="24"/>
        </w:rPr>
        <w:t>[4</w:t>
      </w:r>
      <w:r w:rsidR="0029790B">
        <w:rPr>
          <w:rFonts w:cs="Times New Roman"/>
          <w:noProof/>
          <w:szCs w:val="24"/>
        </w:rPr>
        <w:t>2</w:t>
      </w:r>
      <w:r w:rsidRPr="00081959">
        <w:rPr>
          <w:rFonts w:cs="Times New Roman"/>
          <w:noProof/>
          <w:szCs w:val="24"/>
        </w:rPr>
        <w:t>]</w:t>
      </w:r>
      <w:r>
        <w:rPr>
          <w:rFonts w:cs="Times New Roman"/>
          <w:szCs w:val="24"/>
        </w:rPr>
        <w:fldChar w:fldCharType="end"/>
      </w:r>
      <w:r>
        <w:rPr>
          <w:rFonts w:cs="Times New Roman"/>
          <w:szCs w:val="24"/>
        </w:rPr>
        <w:t>, such issue can be resolved.</w:t>
      </w:r>
    </w:p>
    <w:p w14:paraId="663E5EF2" w14:textId="77777777" w:rsidR="00AF0F76" w:rsidRDefault="00AF0F76" w:rsidP="00AF0F76">
      <w:pPr>
        <w:spacing w:line="360" w:lineRule="auto"/>
        <w:rPr>
          <w:rFonts w:cs="Times New Roman"/>
          <w:szCs w:val="24"/>
        </w:rPr>
      </w:pPr>
    </w:p>
    <w:p w14:paraId="01CD452E" w14:textId="77777777" w:rsidR="00AF0F76" w:rsidRPr="00BC4EA0" w:rsidRDefault="00AF0F76" w:rsidP="00AF0F76">
      <w:pPr>
        <w:pStyle w:val="Heading2"/>
        <w:spacing w:line="360" w:lineRule="auto"/>
      </w:pPr>
      <w:bookmarkStart w:id="61" w:name="_Toc79501146"/>
      <w:r>
        <w:lastRenderedPageBreak/>
        <w:t>1.4: Emerging GaN-based Applications</w:t>
      </w:r>
      <w:bookmarkEnd w:id="61"/>
    </w:p>
    <w:p w14:paraId="3AE3B254" w14:textId="7CBB3D4C" w:rsidR="00AF0F76" w:rsidRDefault="00AF0F76" w:rsidP="00AF0F76">
      <w:pPr>
        <w:spacing w:line="360" w:lineRule="auto"/>
        <w:ind w:firstLine="284"/>
        <w:rPr>
          <w:rFonts w:cs="Times New Roman"/>
          <w:szCs w:val="24"/>
        </w:rPr>
      </w:pPr>
      <w:r>
        <w:rPr>
          <w:rFonts w:cs="Times New Roman"/>
          <w:szCs w:val="24"/>
        </w:rPr>
        <w:t>GaN devices are now very promising in many field</w:t>
      </w:r>
      <w:r w:rsidR="00EE001A">
        <w:rPr>
          <w:rFonts w:cs="Times New Roman" w:hint="eastAsia"/>
          <w:szCs w:val="24"/>
        </w:rPr>
        <w:t>s</w:t>
      </w:r>
      <w:r>
        <w:rPr>
          <w:rFonts w:cs="Times New Roman"/>
          <w:szCs w:val="24"/>
        </w:rPr>
        <w:t xml:space="preserve"> due to its better figure of merits (FOM) in comparison with Si MOSFET. Besides traditional radio frequency (RF) market, GaN-based devices stand out in many other field</w:t>
      </w:r>
      <w:r w:rsidR="00EE001A">
        <w:rPr>
          <w:rFonts w:cs="Times New Roman" w:hint="eastAsia"/>
          <w:szCs w:val="24"/>
        </w:rPr>
        <w:t>s</w:t>
      </w:r>
      <w:r>
        <w:rPr>
          <w:rFonts w:cs="Times New Roman"/>
          <w:szCs w:val="24"/>
        </w:rPr>
        <w:t xml:space="preserve">, such as power supplies, adapters, battery chargers as well as EV. Among these applications, the mobile charger is the most representative applications with respect to GaN device </w:t>
      </w:r>
      <w:r>
        <w:rPr>
          <w:rFonts w:cs="Times New Roman"/>
          <w:szCs w:val="24"/>
        </w:rPr>
        <w:fldChar w:fldCharType="begin" w:fldLock="1"/>
      </w:r>
      <w:r>
        <w:rPr>
          <w:rFonts w:cs="Times New Roman"/>
          <w:szCs w:val="24"/>
        </w:rPr>
        <w:instrText>ADDIN CSL_CITATION {"citationItems":[{"id":"ITEM-1","itemData":{"URL":"https://www.navitassemi.com/navitas-leads-the-mobile-fast-charger-revolution/","author":[{"dropping-particle":"","family":"Navadmin","given":"","non-dropping-particle":"","parse-names":false,"suffix":""}],"container-title":"press releases","id":"ITEM-1","issued":{"date-parts":[["2020"]]},"page":"front page","title":"Navitas Leads the Mobile Fast-Charger RevolutionNo Title","type":"webpage"},"uris":["http://www.mendeley.com/documents/?uuid=0f1a0cee-76cb-4353-bd2d-81c816079763"]}],"mendeley":{"formattedCitation":"[25]","plainTextFormattedCitation":"[25]","previouslyFormattedCitation":"[24]"},"properties":{"noteIndex":0},"schema":"https://github.com/citation-style-language/schema/raw/master/csl-citation.json"}</w:instrText>
      </w:r>
      <w:r>
        <w:rPr>
          <w:rFonts w:cs="Times New Roman"/>
          <w:szCs w:val="24"/>
        </w:rPr>
        <w:fldChar w:fldCharType="separate"/>
      </w:r>
      <w:r w:rsidRPr="00081959">
        <w:rPr>
          <w:rFonts w:cs="Times New Roman"/>
          <w:noProof/>
          <w:szCs w:val="24"/>
        </w:rPr>
        <w:t>[25]</w:t>
      </w:r>
      <w:r>
        <w:rPr>
          <w:rFonts w:cs="Times New Roman"/>
          <w:szCs w:val="24"/>
        </w:rPr>
        <w:fldChar w:fldCharType="end"/>
      </w:r>
      <w:r>
        <w:rPr>
          <w:rFonts w:cs="Times New Roman"/>
          <w:szCs w:val="24"/>
        </w:rPr>
        <w:fldChar w:fldCharType="begin" w:fldLock="1"/>
      </w:r>
      <w:r>
        <w:rPr>
          <w:rFonts w:cs="Times New Roman"/>
          <w:szCs w:val="24"/>
        </w:rPr>
        <w:instrText>ADDIN CSL_CITATION {"citationItems":[{"id":"ITEM-1","itemData":{"URL":"https://www.howtogeek.com/509209/what-is-a-gan-charger-and-why-will-you-want-one/","author":[{"dropping-particle":"","family":"BROOKES","given":"TIM","non-dropping-particle":"","parse-names":false,"suffix":""}],"container-title":"How-to Geek","id":"ITEM-1","issued":{"date-parts":[["2020"]]},"title":"What Is a GaN Charger, and Why Will You Want One?","type":"webpage"},"uris":["http://www.mendeley.com/documents/?uuid=78446390-bcc3-4256-8eb4-2d19a96c075c"]}],"mendeley":{"formattedCitation":"[42]","plainTextFormattedCitation":"[42]","previouslyFormattedCitation":"[41]"},"properties":{"noteIndex":0},"schema":"https://github.com/citation-style-language/schema/raw/master/csl-citation.json"}</w:instrText>
      </w:r>
      <w:r>
        <w:rPr>
          <w:rFonts w:cs="Times New Roman"/>
          <w:szCs w:val="24"/>
        </w:rPr>
        <w:fldChar w:fldCharType="separate"/>
      </w:r>
      <w:r w:rsidRPr="00081959">
        <w:rPr>
          <w:rFonts w:cs="Times New Roman"/>
          <w:noProof/>
          <w:szCs w:val="24"/>
        </w:rPr>
        <w:t>[4</w:t>
      </w:r>
      <w:r w:rsidR="0029790B">
        <w:rPr>
          <w:rFonts w:cs="Times New Roman"/>
          <w:noProof/>
          <w:szCs w:val="24"/>
        </w:rPr>
        <w:t>3</w:t>
      </w:r>
      <w:r w:rsidRPr="00081959">
        <w:rPr>
          <w:rFonts w:cs="Times New Roman"/>
          <w:noProof/>
          <w:szCs w:val="24"/>
        </w:rPr>
        <w:t>]</w:t>
      </w:r>
      <w:r>
        <w:rPr>
          <w:rFonts w:cs="Times New Roman"/>
          <w:szCs w:val="24"/>
        </w:rPr>
        <w:fldChar w:fldCharType="end"/>
      </w:r>
      <w:r>
        <w:rPr>
          <w:rFonts w:cs="Times New Roman"/>
          <w:szCs w:val="24"/>
        </w:rPr>
        <w:fldChar w:fldCharType="begin" w:fldLock="1"/>
      </w:r>
      <w:r>
        <w:rPr>
          <w:rFonts w:cs="Times New Roman"/>
          <w:szCs w:val="24"/>
        </w:rPr>
        <w:instrText>ADDIN CSL_CITATION {"citationItems":[{"id":"ITEM-1","itemData":{"URL":"https://blog.ravpower.com/2020/01/ravpower-gan-chargers-in-2020-whats-new-and-whats-changing/","author":[{"dropping-particle":"","family":"RAVPower","given":"Team","non-dropping-particle":"","parse-names":false,"suffix":""}],"container-title":"RAVPower","id":"ITEM-1","issued":{"date-parts":[["2020"]]},"title":"RAVPower GaN Chargers in 2020: What’s New and What’s Changing?","type":"webpage"},"uris":["http://www.mendeley.com/documents/?uuid=fd897619-b8e7-444a-9e92-2ae94b04837d"]}],"mendeley":{"formattedCitation":"[43]","plainTextFormattedCitation":"[43]","previouslyFormattedCitation":"[42]"},"properties":{"noteIndex":0},"schema":"https://github.com/citation-style-language/schema/raw/master/csl-citation.json"}</w:instrText>
      </w:r>
      <w:r>
        <w:rPr>
          <w:rFonts w:cs="Times New Roman"/>
          <w:szCs w:val="24"/>
        </w:rPr>
        <w:fldChar w:fldCharType="separate"/>
      </w:r>
      <w:r w:rsidRPr="00081959">
        <w:rPr>
          <w:rFonts w:cs="Times New Roman"/>
          <w:noProof/>
          <w:szCs w:val="24"/>
        </w:rPr>
        <w:t>[4</w:t>
      </w:r>
      <w:r w:rsidR="0029790B">
        <w:rPr>
          <w:rFonts w:cs="Times New Roman"/>
          <w:noProof/>
          <w:szCs w:val="24"/>
        </w:rPr>
        <w:t>4</w:t>
      </w:r>
      <w:r w:rsidRPr="00081959">
        <w:rPr>
          <w:rFonts w:cs="Times New Roman"/>
          <w:noProof/>
          <w:szCs w:val="24"/>
        </w:rPr>
        <w:t>]</w:t>
      </w:r>
      <w:r>
        <w:rPr>
          <w:rFonts w:cs="Times New Roman"/>
          <w:szCs w:val="24"/>
        </w:rPr>
        <w:fldChar w:fldCharType="end"/>
      </w:r>
      <w:r>
        <w:rPr>
          <w:rFonts w:cs="Times New Roman"/>
          <w:szCs w:val="24"/>
        </w:rPr>
        <w:t xml:space="preserve">. Meanwhile, the GaN devices are emerging in applications, such as motor drive </w:t>
      </w:r>
      <w:r>
        <w:rPr>
          <w:rFonts w:cs="Times New Roman"/>
          <w:szCs w:val="24"/>
        </w:rPr>
        <w:fldChar w:fldCharType="begin" w:fldLock="1"/>
      </w:r>
      <w:r>
        <w:rPr>
          <w:rFonts w:cs="Times New Roman"/>
          <w:szCs w:val="24"/>
        </w:rPr>
        <w:instrText>ADDIN CSL_CITATION {"citationItems":[{"id":"ITEM-1","itemData":{"author":[{"dropping-particle":"","family":"ti","given":"","non-dropping-particle":"","parse-names":false,"suffix":""}],"id":"ITEM-1","issue":"April","issued":{"date-parts":[["2017"]]},"page":"1-44","title":"48-V, 10-A, High-Frequency PWM, 3-Phase GaN Inverter Reference Design for High-Speed Motor Drives","type":"article-journal"},"uris":["http://www.mendeley.com/documents/?uuid=6b5eacd7-a281-49a0-b4d8-a59eb2a0bd6b"]}],"mendeley":{"formattedCitation":"[44]","plainTextFormattedCitation":"[44]","previouslyFormattedCitation":"[43]"},"properties":{"noteIndex":0},"schema":"https://github.com/citation-style-language/schema/raw/master/csl-citation.json"}</w:instrText>
      </w:r>
      <w:r>
        <w:rPr>
          <w:rFonts w:cs="Times New Roman"/>
          <w:szCs w:val="24"/>
        </w:rPr>
        <w:fldChar w:fldCharType="separate"/>
      </w:r>
      <w:r w:rsidRPr="00081959">
        <w:rPr>
          <w:rFonts w:cs="Times New Roman"/>
          <w:noProof/>
          <w:szCs w:val="24"/>
        </w:rPr>
        <w:t>[4</w:t>
      </w:r>
      <w:r w:rsidR="0029790B">
        <w:rPr>
          <w:rFonts w:cs="Times New Roman"/>
          <w:noProof/>
          <w:szCs w:val="24"/>
        </w:rPr>
        <w:t>5</w:t>
      </w:r>
      <w:r w:rsidRPr="00081959">
        <w:rPr>
          <w:rFonts w:cs="Times New Roman"/>
          <w:noProof/>
          <w:szCs w:val="24"/>
        </w:rPr>
        <w:t>]</w:t>
      </w:r>
      <w:r>
        <w:rPr>
          <w:rFonts w:cs="Times New Roman"/>
          <w:szCs w:val="24"/>
        </w:rPr>
        <w:fldChar w:fldCharType="end"/>
      </w:r>
      <w:r>
        <w:rPr>
          <w:rFonts w:cs="Times New Roman"/>
          <w:szCs w:val="24"/>
        </w:rPr>
        <w:fldChar w:fldCharType="begin" w:fldLock="1"/>
      </w:r>
      <w:r>
        <w:rPr>
          <w:rFonts w:cs="Times New Roman"/>
          <w:szCs w:val="24"/>
        </w:rPr>
        <w:instrText>ADDIN CSL_CITATION {"citationItems":[{"id":"ITEM-1","itemData":{"DOI":"10.1109/PEDG.2019.8807580","ISBN":"9781728124551","abstract":"The unprecedented characteristics of dual-gate (2G) monolithic bidirectional (MB) gallium nitride (GaN) enhancement-mode field-effect transistors (e-FETs) enable a potential performance breakthrough of current DC-link inverters, e.g. in terms of power conversion efficiency, power density, cost and complexity. In fact, a single 2G MB GaN e-FET can conveniently replace and outperform two anti-series connected conventional power semiconductors to realize the four-quadrant (AC) switch required in this circuit topology. Furthermore, a variable DC-link current control strategy can be applied to a three-phase (3-Φ) buck-boost (bB) current source inverter (CSI) system comprising a DC-link current impressing buck-type DC/DC input stage and a subsequent boost-type 3-Φ current DC-link inverter output stage to significantly reduce the occurring losses. The proposed strategy is denominated Two-Third Modulation, since by properly shaping the DC-link current with the input stage by means of a Synergetic Control structure, it allows to generate the desired 3-Φ sinusoidal load currents by switching only two out of the three phases of the output stage. Circuit simulations of the 3-Φ bB CSI system support the explanation of the analyzed concept and confirm the associated reduction of losses, for which analytical expressions are as well derived. Finally, the operation of new 2G MB GaN e-FET research samples is verified in a hardware prototype, taking the first step towards the practical realization of the described power converter.","author":[{"dropping-particle":"","family":"Guacci","given":"Mattia","non-dropping-particle":"","parse-names":false,"suffix":""},{"dropping-particle":"","family":"Tatic","given":"Mina","non-dropping-particle":"","parse-names":false,"suffix":""},{"dropping-particle":"","family":"Bortis","given":"Dominik","non-dropping-particle":"","parse-names":false,"suffix":""},{"dropping-particle":"","family":"Kolar","given":"Johann W.","non-dropping-particle":"","parse-names":false,"suffix":""},{"dropping-particle":"","family":"Kinoshita","given":"Yusuke","non-dropping-particle":"","parse-names":false,"suffix":""},{"dropping-particle":"","family":"Ishida","given":"Hidetoshi","non-dropping-particle":"","parse-names":false,"suffix":""}],"container-title":"PEDG 2019 - 2019 IEEE 10th International Symposium on Power Electronics for Distributed Generation Systems","id":"ITEM-1","issued":{"date-parts":[["2019"]]},"page":"674-683","title":"Novel three-phase two-third-modulated buck-boost current source inverter system employing dual-gate monolithic bidirectional GaN e-FETs","type":"article-journal"},"uris":["http://www.mendeley.com/documents/?uuid=f52177b5-f1fc-468e-a9dd-c4cd65b292cf"]}],"mendeley":{"formattedCitation":"[45]","plainTextFormattedCitation":"[45]","previouslyFormattedCitation":"[44]"},"properties":{"noteIndex":0},"schema":"https://github.com/citation-style-language/schema/raw/master/csl-citation.json"}</w:instrText>
      </w:r>
      <w:r>
        <w:rPr>
          <w:rFonts w:cs="Times New Roman"/>
          <w:szCs w:val="24"/>
        </w:rPr>
        <w:fldChar w:fldCharType="separate"/>
      </w:r>
      <w:r w:rsidRPr="00081959">
        <w:rPr>
          <w:rFonts w:cs="Times New Roman"/>
          <w:noProof/>
          <w:szCs w:val="24"/>
        </w:rPr>
        <w:t>[4</w:t>
      </w:r>
      <w:r w:rsidR="0029790B">
        <w:rPr>
          <w:rFonts w:cs="Times New Roman"/>
          <w:noProof/>
          <w:szCs w:val="24"/>
        </w:rPr>
        <w:t>6</w:t>
      </w:r>
      <w:r w:rsidRPr="00081959">
        <w:rPr>
          <w:rFonts w:cs="Times New Roman"/>
          <w:noProof/>
          <w:szCs w:val="24"/>
        </w:rPr>
        <w:t>]</w:t>
      </w:r>
      <w:r>
        <w:rPr>
          <w:rFonts w:cs="Times New Roman"/>
          <w:szCs w:val="24"/>
        </w:rPr>
        <w:fldChar w:fldCharType="end"/>
      </w:r>
      <w:r>
        <w:rPr>
          <w:rFonts w:cs="Times New Roman"/>
          <w:szCs w:val="24"/>
        </w:rPr>
        <w:t xml:space="preserve">, power factor correction </w:t>
      </w:r>
      <w:r>
        <w:rPr>
          <w:rFonts w:cs="Times New Roman"/>
          <w:szCs w:val="24"/>
        </w:rPr>
        <w:fldChar w:fldCharType="begin" w:fldLock="1"/>
      </w:r>
      <w:r>
        <w:rPr>
          <w:rFonts w:cs="Times New Roman"/>
          <w:szCs w:val="24"/>
        </w:rPr>
        <w:instrText>ADDIN CSL_CITATION {"citationItems":[{"id":"ITEM-1","itemData":{"DOI":"10.1109/ECCE.2014.6953451","ISBN":"9781479956982","abstract":"This paper presents the design consideration and performance evaluation of gallium nitride (GaN) high electron mobility transistor (HEMT) based dual-phase interleaved MHz critical conduction mode (CRM) power factor correction (PFC) converter. A 1.2kW 1-3MHz interleaved boost PFC converter prototype is built with 97.9% peak efficiency and 120W/in&lt;sup&gt;3&lt;/sup&gt; power density. The significant impact of MHz frequency is demonstrated as dramatically size reduction of boost inductor and electro-magnetic interference (EMI) filter. Several inductor designs are discussed. The corner frequency of EMI filter is pushed to several hundreds of kHz. Finally, the limitation of conventional boost PFC converter is discussed as high conduction loss on diode rectifier bridge and high switching loss caused by valley switching, which is negligible in other low frequency PFC converter but significant in MHz PFC converter. The totem-pole bridgeless PFC converter is introduced to further improve the efficiency with no rectifier bridge and zerovoltage switching (ZVS) extension strategy.","author":[{"dropping-particle":"","family":"Liu","given":"Zhengyang","non-dropping-particle":"","parse-names":false,"suffix":""},{"dropping-particle":"","family":"Huang","given":"Xiucheng","non-dropping-particle":"","parse-names":false,"suffix":""},{"dropping-particle":"","family":"Mu","given":"Mingkai","non-dropping-particle":"","parse-names":false,"suffix":""},{"dropping-particle":"","family":"Yang","given":"Yuchen","non-dropping-particle":"","parse-names":false,"suffix":""},{"dropping-particle":"","family":"Lee","given":"Fred C.","non-dropping-particle":"","parse-names":false,"suffix":""},{"dropping-particle":"","family":"Li","given":"Qiang","non-dropping-particle":"","parse-names":false,"suffix":""}],"container-title":"2014 IEEE Energy Conversion Congress and Exposition, ECCE 2014","id":"ITEM-1","issued":{"date-parts":[["2014"]]},"page":"611-616","publisher":"IEEE","title":"Design and evaluation of gan-based dual-phase interleaved MHz critical mode PFC converter","type":"article-journal"},"uris":["http://www.mendeley.com/documents/?uuid=7cffdb3d-6139-4423-bcd8-693fb2ed1f03"]}],"mendeley":{"formattedCitation":"[46]","plainTextFormattedCitation":"[46]","previouslyFormattedCitation":"[45]"},"properties":{"noteIndex":0},"schema":"https://github.com/citation-style-language/schema/raw/master/csl-citation.json"}</w:instrText>
      </w:r>
      <w:r>
        <w:rPr>
          <w:rFonts w:cs="Times New Roman"/>
          <w:szCs w:val="24"/>
        </w:rPr>
        <w:fldChar w:fldCharType="separate"/>
      </w:r>
      <w:r w:rsidRPr="00081959">
        <w:rPr>
          <w:rFonts w:cs="Times New Roman"/>
          <w:noProof/>
          <w:szCs w:val="24"/>
        </w:rPr>
        <w:t>[4</w:t>
      </w:r>
      <w:r w:rsidR="0029790B">
        <w:rPr>
          <w:rFonts w:cs="Times New Roman"/>
          <w:noProof/>
          <w:szCs w:val="24"/>
        </w:rPr>
        <w:t>7</w:t>
      </w:r>
      <w:r w:rsidRPr="00081959">
        <w:rPr>
          <w:rFonts w:cs="Times New Roman"/>
          <w:noProof/>
          <w:szCs w:val="24"/>
        </w:rPr>
        <w:t>]</w:t>
      </w:r>
      <w:r>
        <w:rPr>
          <w:rFonts w:cs="Times New Roman"/>
          <w:szCs w:val="24"/>
        </w:rPr>
        <w:fldChar w:fldCharType="end"/>
      </w:r>
      <w:r>
        <w:rPr>
          <w:rFonts w:cs="Times New Roman"/>
          <w:szCs w:val="24"/>
        </w:rPr>
        <w:fldChar w:fldCharType="begin" w:fldLock="1"/>
      </w:r>
      <w:r>
        <w:rPr>
          <w:rFonts w:cs="Times New Roman"/>
          <w:szCs w:val="24"/>
        </w:rPr>
        <w:instrText>ADDIN CSL_CITATION {"citationItems":[{"id":"ITEM-1","itemData":{"DOI":"10.1109/APEC.2015.7104435","ISBN":"9781479967353","abstract":"Totem-pole bridgeless PFC is a very promising topology for GaN devices because of very low reverse recovery. However, inherent challenges exist for this topology at zerocrossing point of AC voltage where inductor, current spike is observed which may cause higher harmonics and EMI issue. This paper looks deeply into this phenomena and found two main causes: the transition delay of low frequency leg and the minimum pulse width limit of high frequency leg. A DSP-based digital modulator is designed to address those two issues by applying lead time to the low frequency leg and digital dithering to increase equivalent resolution at the high frequency leg. Some other rules are also summarized to enable robust modulator design, which is the main challenge in this topology. A 500 kHz GaN totem-pole bridgeless PFC converter operating in continuous conduction mode verified the effectiveness of those methods to eliminate the current spike at zero-crossing. All those findings will help the implementation of wide band gap devices in very high frequency PFC circuit.","author":[{"dropping-particle":"","family":"Xue","given":"Lingxiao","non-dropping-particle":"","parse-names":false,"suffix":""},{"dropping-particle":"","family":"Shen","given":"Zhiyu","non-dropping-particle":"","parse-names":false,"suffix":""},{"dropping-particle":"","family":"Boroyevich","given":"Dushan","non-dropping-particle":"","parse-names":false,"suffix":""},{"dropping-particle":"","family":"Mattavelli","given":"Paolo","non-dropping-particle":"","parse-names":false,"suffix":""}],"container-title":"Conference Proceedings - IEEE Applied Power Electronics Conference and Exposition - APEC","id":"ITEM-1","issue":"May","issued":{"date-parts":[["2015"]]},"page":"759-766","publisher":"IEEE","title":"GaN-based high frequency totem-pole bridgeless PFC design with digital implementation","type":"article-journal","volume":"2015-May"},"uris":["http://www.mendeley.com/documents/?uuid=3a622d0b-3708-4661-8a04-5a0a359b6032"]}],"mendeley":{"formattedCitation":"[47]","plainTextFormattedCitation":"[47]","previouslyFormattedCitation":"[46]"},"properties":{"noteIndex":0},"schema":"https://github.com/citation-style-language/schema/raw/master/csl-citation.json"}</w:instrText>
      </w:r>
      <w:r>
        <w:rPr>
          <w:rFonts w:cs="Times New Roman"/>
          <w:szCs w:val="24"/>
        </w:rPr>
        <w:fldChar w:fldCharType="separate"/>
      </w:r>
      <w:r w:rsidRPr="00081959">
        <w:rPr>
          <w:rFonts w:cs="Times New Roman"/>
          <w:noProof/>
          <w:szCs w:val="24"/>
        </w:rPr>
        <w:t>[4</w:t>
      </w:r>
      <w:r w:rsidR="0029790B">
        <w:rPr>
          <w:rFonts w:cs="Times New Roman"/>
          <w:noProof/>
          <w:szCs w:val="24"/>
        </w:rPr>
        <w:t>8</w:t>
      </w:r>
      <w:r w:rsidRPr="00081959">
        <w:rPr>
          <w:rFonts w:cs="Times New Roman"/>
          <w:noProof/>
          <w:szCs w:val="24"/>
        </w:rPr>
        <w:t>]</w:t>
      </w:r>
      <w:r>
        <w:rPr>
          <w:rFonts w:cs="Times New Roman"/>
          <w:szCs w:val="24"/>
        </w:rPr>
        <w:fldChar w:fldCharType="end"/>
      </w:r>
      <w:r>
        <w:rPr>
          <w:rFonts w:cs="Times New Roman"/>
          <w:szCs w:val="24"/>
        </w:rPr>
        <w:t xml:space="preserve">, and point-of-load (POL) converter </w:t>
      </w:r>
      <w:r>
        <w:rPr>
          <w:rFonts w:cs="Times New Roman"/>
          <w:szCs w:val="24"/>
        </w:rPr>
        <w:fldChar w:fldCharType="begin" w:fldLock="1"/>
      </w:r>
      <w:r>
        <w:rPr>
          <w:rFonts w:cs="Times New Roman"/>
          <w:szCs w:val="24"/>
        </w:rPr>
        <w:instrText>ADDIN CSL_CITATION {"citationItems":[{"id":"ITEM-1","itemData":{"author":[{"dropping-particle":"","family":"Texas Instruments InC","given":"","non-dropping-particle":"","parse-names":false,"suffix":""}],"id":"ITEM-1","issued":{"date-parts":[["2017"]]},"title":"Using the LMG5200POLEVM-10 48V to Point of Load EVM","type":"report"},"uris":["http://www.mendeley.com/documents/?uuid=244c2e7c-74f7-4073-be8d-7a1e05e3bb52"]}],"mendeley":{"formattedCitation":"[48]","plainTextFormattedCitation":"[48]","previouslyFormattedCitation":"[47]"},"properties":{"noteIndex":0},"schema":"https://github.com/citation-style-language/schema/raw/master/csl-citation.json"}</w:instrText>
      </w:r>
      <w:r>
        <w:rPr>
          <w:rFonts w:cs="Times New Roman"/>
          <w:szCs w:val="24"/>
        </w:rPr>
        <w:fldChar w:fldCharType="separate"/>
      </w:r>
      <w:r w:rsidRPr="00081959">
        <w:rPr>
          <w:rFonts w:cs="Times New Roman"/>
          <w:noProof/>
          <w:szCs w:val="24"/>
        </w:rPr>
        <w:t>[4</w:t>
      </w:r>
      <w:r w:rsidR="0029790B">
        <w:rPr>
          <w:rFonts w:cs="Times New Roman"/>
          <w:noProof/>
          <w:szCs w:val="24"/>
        </w:rPr>
        <w:t>9</w:t>
      </w:r>
      <w:r w:rsidRPr="00081959">
        <w:rPr>
          <w:rFonts w:cs="Times New Roman"/>
          <w:noProof/>
          <w:szCs w:val="24"/>
        </w:rPr>
        <w:t>]</w:t>
      </w:r>
      <w:r>
        <w:rPr>
          <w:rFonts w:cs="Times New Roman"/>
          <w:szCs w:val="24"/>
        </w:rPr>
        <w:fldChar w:fldCharType="end"/>
      </w:r>
      <w:r>
        <w:rPr>
          <w:rFonts w:cs="Times New Roman"/>
          <w:szCs w:val="24"/>
        </w:rPr>
        <w:t xml:space="preserve">. Moreover, GaN-based devices realize different applications, which are previously not feasible by using Si MOSFETs. For instance, high frequency wireless power transfer </w:t>
      </w:r>
      <w:r>
        <w:rPr>
          <w:rFonts w:cs="Times New Roman"/>
          <w:szCs w:val="24"/>
        </w:rPr>
        <w:fldChar w:fldCharType="begin" w:fldLock="1"/>
      </w:r>
      <w:r>
        <w:rPr>
          <w:rFonts w:cs="Times New Roman"/>
          <w:szCs w:val="24"/>
        </w:rPr>
        <w:instrText>ADDIN CSL_CITATION {"citationItems":[{"id":"ITEM-1","itemData":{"author":[{"dropping-particle":"","family":"M.D. Rooij","given":"","non-dropping-particle":"","parse-names":false,"suffix":""}],"id":"ITEM-1","issued":{"date-parts":[["2015"]]},"title":"Wireless Power Handbook – A Supplement to GaN Transistors for Efficiency Power Conversion","type":"book"},"uris":["http://www.mendeley.com/documents/?uuid=70e9117a-5442-4bcf-9afc-5f50ffbe9481"]}],"mendeley":{"formattedCitation":"[49]","plainTextFormattedCitation":"[49]","previouslyFormattedCitation":"[48]"},"properties":{"noteIndex":0},"schema":"https://github.com/citation-style-language/schema/raw/master/csl-citation.json"}</w:instrText>
      </w:r>
      <w:r>
        <w:rPr>
          <w:rFonts w:cs="Times New Roman"/>
          <w:szCs w:val="24"/>
        </w:rPr>
        <w:fldChar w:fldCharType="separate"/>
      </w:r>
      <w:r w:rsidRPr="00081959">
        <w:rPr>
          <w:rFonts w:cs="Times New Roman"/>
          <w:noProof/>
          <w:szCs w:val="24"/>
        </w:rPr>
        <w:t>[</w:t>
      </w:r>
      <w:r w:rsidR="0029790B">
        <w:rPr>
          <w:rFonts w:cs="Times New Roman"/>
          <w:noProof/>
          <w:szCs w:val="24"/>
        </w:rPr>
        <w:t>50</w:t>
      </w:r>
      <w:r w:rsidRPr="00081959">
        <w:rPr>
          <w:rFonts w:cs="Times New Roman"/>
          <w:noProof/>
          <w:szCs w:val="24"/>
        </w:rPr>
        <w:t>]</w:t>
      </w:r>
      <w:r>
        <w:rPr>
          <w:rFonts w:cs="Times New Roman"/>
          <w:szCs w:val="24"/>
        </w:rPr>
        <w:fldChar w:fldCharType="end"/>
      </w:r>
      <w:r>
        <w:rPr>
          <w:rFonts w:cs="Times New Roman"/>
          <w:szCs w:val="24"/>
        </w:rPr>
        <w:t xml:space="preserve"> and LiDAR </w:t>
      </w:r>
      <w:r>
        <w:rPr>
          <w:rFonts w:cs="Times New Roman"/>
          <w:szCs w:val="24"/>
        </w:rPr>
        <w:fldChar w:fldCharType="begin" w:fldLock="1"/>
      </w:r>
      <w:r>
        <w:rPr>
          <w:rFonts w:cs="Times New Roman"/>
          <w:szCs w:val="24"/>
        </w:rPr>
        <w:instrText>ADDIN CSL_CITATION {"citationItems":[{"id":"ITEM-1","itemData":{"author":[{"dropping-particle":"","family":"Texas Instruments InC","given":"","non-dropping-particle":"","parse-names":false,"suffix":""}],"id":"ITEM-1","issue":"January","issued":{"date-parts":[["2018"]]},"title":"Using the LMG1020EVM-006 Nano-second LiDAR EVM","type":"article-journal"},"uris":["http://www.mendeley.com/documents/?uuid=08f49611-642d-40be-b567-9bbabe6d9a00"]}],"mendeley":{"formattedCitation":"[50]","plainTextFormattedCitation":"[50]","previouslyFormattedCitation":"[49]"},"properties":{"noteIndex":0},"schema":"https://github.com/citation-style-language/schema/raw/master/csl-citation.json"}</w:instrText>
      </w:r>
      <w:r>
        <w:rPr>
          <w:rFonts w:cs="Times New Roman"/>
          <w:szCs w:val="24"/>
        </w:rPr>
        <w:fldChar w:fldCharType="separate"/>
      </w:r>
      <w:r w:rsidRPr="00081959">
        <w:rPr>
          <w:rFonts w:cs="Times New Roman"/>
          <w:noProof/>
          <w:szCs w:val="24"/>
        </w:rPr>
        <w:t>[5</w:t>
      </w:r>
      <w:r w:rsidR="0029790B">
        <w:rPr>
          <w:rFonts w:cs="Times New Roman"/>
          <w:noProof/>
          <w:szCs w:val="24"/>
        </w:rPr>
        <w:t>1</w:t>
      </w:r>
      <w:r w:rsidRPr="00081959">
        <w:rPr>
          <w:rFonts w:cs="Times New Roman"/>
          <w:noProof/>
          <w:szCs w:val="24"/>
        </w:rPr>
        <w:t>]</w:t>
      </w:r>
      <w:r>
        <w:rPr>
          <w:rFonts w:cs="Times New Roman"/>
          <w:szCs w:val="24"/>
        </w:rPr>
        <w:fldChar w:fldCharType="end"/>
      </w:r>
      <w:r w:rsidR="0009472C">
        <w:rPr>
          <w:rFonts w:cs="Times New Roman"/>
          <w:szCs w:val="24"/>
        </w:rPr>
        <w:t>.</w:t>
      </w:r>
      <w:r>
        <w:rPr>
          <w:rFonts w:cs="Times New Roman"/>
          <w:szCs w:val="24"/>
        </w:rPr>
        <w:t xml:space="preserve"> </w:t>
      </w:r>
    </w:p>
    <w:p w14:paraId="4C3D1855" w14:textId="5ADD8E6E" w:rsidR="00AF0F76" w:rsidRDefault="00AF0F76" w:rsidP="00AF0F76">
      <w:pPr>
        <w:spacing w:line="360" w:lineRule="auto"/>
        <w:ind w:firstLine="284"/>
        <w:rPr>
          <w:rFonts w:cs="Times New Roman"/>
          <w:szCs w:val="24"/>
        </w:rPr>
      </w:pPr>
      <w:r>
        <w:rPr>
          <w:rFonts w:cs="Times New Roman"/>
          <w:szCs w:val="24"/>
        </w:rPr>
        <w:t xml:space="preserve">GaN power device market is currently dominated by </w:t>
      </w:r>
      <w:r w:rsidR="00B32190">
        <w:rPr>
          <w:rFonts w:cs="Times New Roman"/>
          <w:szCs w:val="24"/>
        </w:rPr>
        <w:t>radio frequency</w:t>
      </w:r>
      <w:r>
        <w:rPr>
          <w:rFonts w:cs="Times New Roman"/>
          <w:szCs w:val="24"/>
        </w:rPr>
        <w:t xml:space="preserve"> (RF) power devices, including radio, TV broadcast, radar, and satellite co</w:t>
      </w:r>
      <w:r w:rsidR="00662DE2">
        <w:rPr>
          <w:rFonts w:cs="Times New Roman"/>
          <w:szCs w:val="24"/>
        </w:rPr>
        <w:t>m</w:t>
      </w:r>
      <w:r>
        <w:rPr>
          <w:rFonts w:cs="Times New Roman"/>
          <w:szCs w:val="24"/>
        </w:rPr>
        <w:t>munication etc. The use</w:t>
      </w:r>
      <w:r w:rsidR="004B358A">
        <w:rPr>
          <w:rFonts w:cs="Times New Roman" w:hint="eastAsia"/>
          <w:szCs w:val="24"/>
        </w:rPr>
        <w:t>s</w:t>
      </w:r>
      <w:r>
        <w:rPr>
          <w:rFonts w:cs="Times New Roman"/>
          <w:szCs w:val="24"/>
        </w:rPr>
        <w:t xml:space="preserve"> of GaN power device are motor control, power supplies, wireless charging and hybrid/EV battery. Fig. 1.4.1 shows the current GaN power device market as well as further expectation </w:t>
      </w:r>
      <w:r>
        <w:rPr>
          <w:rFonts w:cs="Times New Roman"/>
          <w:szCs w:val="24"/>
        </w:rPr>
        <w:fldChar w:fldCharType="begin" w:fldLock="1"/>
      </w:r>
      <w:r>
        <w:rPr>
          <w:rFonts w:cs="Times New Roman"/>
          <w:szCs w:val="24"/>
        </w:rPr>
        <w:instrText>ADDIN CSL_CITATION {"citationItems":[{"id":"ITEM-1","itemData":{"author":[{"dropping-particle":"","family":"Yole developpement","given":"","non-dropping-particle":"","parse-names":false,"suffix":""}],"id":"ITEM-1","issued":{"date-parts":[["2019"]]},"title":"Compound Semiconductor Quarterly Market Monitor","type":"report"},"uris":["http://www.mendeley.com/documents/?uuid=21d1c4a2-d197-4f50-b283-e756869e2a2f"]}],"mendeley":{"formattedCitation":"[51]","plainTextFormattedCitation":"[51]","previouslyFormattedCitation":"[50]"},"properties":{"noteIndex":0},"schema":"https://github.com/citation-style-language/schema/raw/master/csl-citation.json"}</w:instrText>
      </w:r>
      <w:r>
        <w:rPr>
          <w:rFonts w:cs="Times New Roman"/>
          <w:szCs w:val="24"/>
        </w:rPr>
        <w:fldChar w:fldCharType="separate"/>
      </w:r>
      <w:r w:rsidRPr="00081959">
        <w:rPr>
          <w:rFonts w:cs="Times New Roman"/>
          <w:noProof/>
          <w:szCs w:val="24"/>
        </w:rPr>
        <w:t>[5</w:t>
      </w:r>
      <w:r w:rsidR="0029790B">
        <w:rPr>
          <w:rFonts w:cs="Times New Roman"/>
          <w:noProof/>
          <w:szCs w:val="24"/>
        </w:rPr>
        <w:t>2</w:t>
      </w:r>
      <w:r w:rsidRPr="00081959">
        <w:rPr>
          <w:rFonts w:cs="Times New Roman"/>
          <w:noProof/>
          <w:szCs w:val="24"/>
        </w:rPr>
        <w:t>]</w:t>
      </w:r>
      <w:r>
        <w:rPr>
          <w:rFonts w:cs="Times New Roman"/>
          <w:szCs w:val="24"/>
        </w:rPr>
        <w:fldChar w:fldCharType="end"/>
      </w:r>
      <w:r>
        <w:rPr>
          <w:rFonts w:cs="Times New Roman"/>
          <w:szCs w:val="24"/>
        </w:rPr>
        <w:t xml:space="preserve">. Among the increasing GaN power device market, GaN-based charger/adapter is one of the most promising </w:t>
      </w:r>
      <w:r w:rsidR="00A919A5">
        <w:rPr>
          <w:rFonts w:cs="Times New Roman"/>
          <w:szCs w:val="24"/>
        </w:rPr>
        <w:t>products</w:t>
      </w:r>
      <w:r>
        <w:rPr>
          <w:rFonts w:cs="Times New Roman"/>
          <w:szCs w:val="24"/>
        </w:rPr>
        <w:t xml:space="preserve"> in terms of both volume and revenue. There are lots of Tech-companies unveiled GaN-based charger/adapter recently, such as </w:t>
      </w:r>
      <w:proofErr w:type="spellStart"/>
      <w:r>
        <w:rPr>
          <w:rFonts w:cs="Times New Roman"/>
          <w:szCs w:val="24"/>
        </w:rPr>
        <w:t>RAVPower</w:t>
      </w:r>
      <w:proofErr w:type="spellEnd"/>
      <w:r>
        <w:rPr>
          <w:rFonts w:cs="Times New Roman"/>
          <w:szCs w:val="24"/>
        </w:rPr>
        <w:t xml:space="preserve">, AUKEY, Anker, OPPO, Xiaomi. GaN-based </w:t>
      </w:r>
      <w:proofErr w:type="spellStart"/>
      <w:r>
        <w:rPr>
          <w:rFonts w:cs="Times New Roman"/>
          <w:szCs w:val="24"/>
        </w:rPr>
        <w:t>adpter</w:t>
      </w:r>
      <w:proofErr w:type="spellEnd"/>
      <w:r>
        <w:rPr>
          <w:rFonts w:cs="Times New Roman"/>
          <w:szCs w:val="24"/>
        </w:rPr>
        <w:t>/charger has reached $9 billion by 2018, and it is projected to keep growing in the future, due to increasing demand with regard</w:t>
      </w:r>
      <w:r w:rsidR="00693D0B">
        <w:rPr>
          <w:rFonts w:cs="Times New Roman"/>
          <w:szCs w:val="24"/>
        </w:rPr>
        <w:t>s</w:t>
      </w:r>
      <w:r>
        <w:rPr>
          <w:rFonts w:cs="Times New Roman"/>
          <w:szCs w:val="24"/>
        </w:rPr>
        <w:t xml:space="preserve"> to smartphones, tablets, Bluetooth earphones and </w:t>
      </w:r>
      <w:r w:rsidR="005E1B0B">
        <w:rPr>
          <w:rFonts w:cs="Times New Roman"/>
          <w:szCs w:val="24"/>
        </w:rPr>
        <w:t>enormous</w:t>
      </w:r>
      <w:r>
        <w:rPr>
          <w:rFonts w:cs="Times New Roman"/>
          <w:szCs w:val="24"/>
        </w:rPr>
        <w:t xml:space="preserve"> other emerging consumer electronics. As reported in </w:t>
      </w:r>
      <w:r>
        <w:rPr>
          <w:rFonts w:cs="Times New Roman"/>
          <w:szCs w:val="24"/>
        </w:rPr>
        <w:fldChar w:fldCharType="begin" w:fldLock="1"/>
      </w:r>
      <w:r>
        <w:rPr>
          <w:rFonts w:cs="Times New Roman"/>
          <w:szCs w:val="24"/>
        </w:rPr>
        <w:instrText>ADDIN CSL_CITATION {"citationItems":[{"id":"ITEM-1","itemData":{"author":[{"dropping-particle":"","family":"Kinzer","given":"Dan","non-dropping-particle":"","parse-names":false,"suffix":""},{"dropping-particle":"","family":"Cto","given":"C O O","non-dropping-particle":"","parse-names":false,"suffix":""}],"id":"ITEM-1","issued":{"date-parts":[["2018"]]},"title":"GaN Power ICs Enable Breakthroughs in Adapter Performance","type":"article-journal"},"uris":["http://www.mendeley.com/documents/?uuid=71f225be-7aa8-4c8a-9b63-bba82a1812f1"]}],"mendeley":{"formattedCitation":"[52]","plainTextFormattedCitation":"[52]","previouslyFormattedCitation":"[51]"},"properties":{"noteIndex":0},"schema":"https://github.com/citation-style-language/schema/raw/master/csl-citation.json"}</w:instrText>
      </w:r>
      <w:r>
        <w:rPr>
          <w:rFonts w:cs="Times New Roman"/>
          <w:szCs w:val="24"/>
        </w:rPr>
        <w:fldChar w:fldCharType="separate"/>
      </w:r>
      <w:r w:rsidRPr="00081959">
        <w:rPr>
          <w:rFonts w:cs="Times New Roman"/>
          <w:noProof/>
          <w:szCs w:val="24"/>
        </w:rPr>
        <w:t>[5</w:t>
      </w:r>
      <w:r w:rsidR="0029790B">
        <w:rPr>
          <w:rFonts w:cs="Times New Roman"/>
          <w:noProof/>
          <w:szCs w:val="24"/>
        </w:rPr>
        <w:t>3</w:t>
      </w:r>
      <w:r w:rsidRPr="00081959">
        <w:rPr>
          <w:rFonts w:cs="Times New Roman"/>
          <w:noProof/>
          <w:szCs w:val="24"/>
        </w:rPr>
        <w:t>]</w:t>
      </w:r>
      <w:r>
        <w:rPr>
          <w:rFonts w:cs="Times New Roman"/>
          <w:szCs w:val="24"/>
        </w:rPr>
        <w:fldChar w:fldCharType="end"/>
      </w:r>
      <w:r>
        <w:rPr>
          <w:rFonts w:cs="Times New Roman"/>
          <w:szCs w:val="24"/>
        </w:rPr>
        <w:t xml:space="preserve">, GaN-based adapter is able to achieve 25 </w:t>
      </w:r>
      <m:oMath>
        <m:r>
          <w:rPr>
            <w:rFonts w:ascii="Cambria Math" w:hAnsi="Cambria Math" w:cs="Times New Roman"/>
            <w:szCs w:val="24"/>
          </w:rPr>
          <m:t>W/</m:t>
        </m:r>
        <m:sSup>
          <m:sSupPr>
            <m:ctrlPr>
              <w:rPr>
                <w:rFonts w:ascii="Cambria Math" w:hAnsi="Cambria Math" w:cs="Times New Roman"/>
                <w:i/>
                <w:szCs w:val="24"/>
              </w:rPr>
            </m:ctrlPr>
          </m:sSupPr>
          <m:e>
            <m:r>
              <w:rPr>
                <w:rFonts w:ascii="Cambria Math" w:hAnsi="Cambria Math" w:cs="Times New Roman"/>
                <w:szCs w:val="24"/>
              </w:rPr>
              <m:t>in</m:t>
            </m:r>
          </m:e>
          <m:sup>
            <m:r>
              <w:rPr>
                <w:rFonts w:ascii="Cambria Math" w:hAnsi="Cambria Math" w:cs="Times New Roman"/>
                <w:szCs w:val="24"/>
              </w:rPr>
              <m:t>3</m:t>
            </m:r>
          </m:sup>
        </m:sSup>
      </m:oMath>
      <w:r>
        <w:rPr>
          <w:rFonts w:cs="Times New Roman"/>
          <w:szCs w:val="24"/>
        </w:rPr>
        <w:t xml:space="preserve"> power density, which is significantly higher than 6-9 </w:t>
      </w:r>
      <m:oMath>
        <m:r>
          <w:rPr>
            <w:rFonts w:ascii="Cambria Math" w:hAnsi="Cambria Math" w:cs="Times New Roman"/>
            <w:szCs w:val="24"/>
          </w:rPr>
          <m:t>W/</m:t>
        </m:r>
        <m:sSup>
          <m:sSupPr>
            <m:ctrlPr>
              <w:rPr>
                <w:rFonts w:ascii="Cambria Math" w:hAnsi="Cambria Math" w:cs="Times New Roman"/>
                <w:i/>
                <w:szCs w:val="24"/>
              </w:rPr>
            </m:ctrlPr>
          </m:sSupPr>
          <m:e>
            <m:r>
              <w:rPr>
                <w:rFonts w:ascii="Cambria Math" w:hAnsi="Cambria Math" w:cs="Times New Roman"/>
                <w:szCs w:val="24"/>
              </w:rPr>
              <m:t>in</m:t>
            </m:r>
          </m:e>
          <m:sup>
            <m:r>
              <w:rPr>
                <w:rFonts w:ascii="Cambria Math" w:hAnsi="Cambria Math" w:cs="Times New Roman"/>
                <w:szCs w:val="24"/>
              </w:rPr>
              <m:t>3</m:t>
            </m:r>
          </m:sup>
        </m:sSup>
      </m:oMath>
      <w:r>
        <w:rPr>
          <w:rFonts w:cs="Times New Roman"/>
          <w:szCs w:val="24"/>
        </w:rPr>
        <w:t xml:space="preserve"> of current Si-based adapter. Therefore, GaN-based devices have been assumed as a game-charger device in charger/adapter filed in terms of power density, efficiency as well as size.</w:t>
      </w:r>
    </w:p>
    <w:p w14:paraId="4E9D1593" w14:textId="77777777" w:rsidR="00B92CE1" w:rsidRDefault="00AF0F76" w:rsidP="00B92CE1">
      <w:pPr>
        <w:keepNext/>
        <w:spacing w:line="360" w:lineRule="auto"/>
        <w:ind w:firstLine="284"/>
      </w:pPr>
      <w:r>
        <w:rPr>
          <w:rFonts w:cs="Times New Roman"/>
          <w:noProof/>
          <w:szCs w:val="24"/>
        </w:rPr>
        <w:lastRenderedPageBreak/>
        <w:drawing>
          <wp:inline distT="0" distB="0" distL="0" distR="0" wp14:anchorId="765055A9" wp14:editId="02F32551">
            <wp:extent cx="5162550" cy="33337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ower GaN market.jpg"/>
                    <pic:cNvPicPr/>
                  </pic:nvPicPr>
                  <pic:blipFill>
                    <a:blip r:embed="rId30">
                      <a:extLst>
                        <a:ext uri="{28A0092B-C50C-407E-A947-70E740481C1C}">
                          <a14:useLocalDpi xmlns:a14="http://schemas.microsoft.com/office/drawing/2010/main" val="0"/>
                        </a:ext>
                      </a:extLst>
                    </a:blip>
                    <a:stretch>
                      <a:fillRect/>
                    </a:stretch>
                  </pic:blipFill>
                  <pic:spPr>
                    <a:xfrm>
                      <a:off x="0" y="0"/>
                      <a:ext cx="5162550" cy="3333750"/>
                    </a:xfrm>
                    <a:prstGeom prst="rect">
                      <a:avLst/>
                    </a:prstGeom>
                  </pic:spPr>
                </pic:pic>
              </a:graphicData>
            </a:graphic>
          </wp:inline>
        </w:drawing>
      </w:r>
    </w:p>
    <w:p w14:paraId="7B5190D9" w14:textId="08CAB709" w:rsidR="00AF0F76" w:rsidRDefault="00B92CE1" w:rsidP="00B92CE1">
      <w:pPr>
        <w:pStyle w:val="Caption"/>
        <w:rPr>
          <w:rFonts w:cs="Times New Roman"/>
          <w:szCs w:val="24"/>
        </w:rPr>
      </w:pPr>
      <w:r w:rsidRPr="00B92CE1">
        <w:rPr>
          <w:rFonts w:cs="Times New Roman"/>
          <w:color w:val="FFFFFF" w:themeColor="background1"/>
          <w:sz w:val="10"/>
          <w:szCs w:val="24"/>
        </w:rPr>
        <w:fldChar w:fldCharType="begin"/>
      </w:r>
      <w:r w:rsidRPr="00B92CE1">
        <w:rPr>
          <w:rFonts w:cs="Times New Roman"/>
          <w:color w:val="FFFFFF" w:themeColor="background1"/>
          <w:sz w:val="10"/>
          <w:szCs w:val="24"/>
        </w:rPr>
        <w:instrText xml:space="preserve"> SEQ Figure \* ARABIC </w:instrText>
      </w:r>
      <w:r w:rsidRPr="00B92CE1">
        <w:rPr>
          <w:rFonts w:cs="Times New Roman"/>
          <w:color w:val="FFFFFF" w:themeColor="background1"/>
          <w:sz w:val="10"/>
          <w:szCs w:val="24"/>
        </w:rPr>
        <w:fldChar w:fldCharType="separate"/>
      </w:r>
      <w:bookmarkStart w:id="62" w:name="_Toc79500603"/>
      <w:r w:rsidR="00EF0F67">
        <w:rPr>
          <w:rFonts w:cs="Times New Roman"/>
          <w:noProof/>
          <w:color w:val="FFFFFF" w:themeColor="background1"/>
          <w:sz w:val="10"/>
          <w:szCs w:val="24"/>
        </w:rPr>
        <w:t>12</w:t>
      </w:r>
      <w:r w:rsidRPr="00B92CE1">
        <w:rPr>
          <w:rFonts w:cs="Times New Roman"/>
          <w:color w:val="FFFFFF" w:themeColor="background1"/>
          <w:sz w:val="10"/>
          <w:szCs w:val="24"/>
        </w:rPr>
        <w:fldChar w:fldCharType="end"/>
      </w:r>
      <w:r>
        <w:rPr>
          <w:noProof/>
        </w:rPr>
        <w:t>Figure</w:t>
      </w:r>
      <w:r w:rsidRPr="00BA1E68">
        <w:rPr>
          <w:noProof/>
        </w:rPr>
        <w:t xml:space="preserve"> 1.4.2: GaN power device market [51]</w:t>
      </w:r>
      <w:bookmarkEnd w:id="62"/>
    </w:p>
    <w:p w14:paraId="032EDCFB" w14:textId="5E93CFB5" w:rsidR="00AF0F76" w:rsidRDefault="00AF0F76" w:rsidP="00AF0F76">
      <w:pPr>
        <w:spacing w:line="360" w:lineRule="auto"/>
        <w:ind w:firstLine="284"/>
        <w:rPr>
          <w:rFonts w:cs="Times New Roman"/>
          <w:szCs w:val="24"/>
        </w:rPr>
      </w:pPr>
      <w:r>
        <w:rPr>
          <w:rFonts w:cs="Times New Roman"/>
          <w:szCs w:val="24"/>
        </w:rPr>
        <w:t xml:space="preserve">According to the anticipation from industry experts, GaN will substitute Si </w:t>
      </w:r>
      <w:r w:rsidR="00693D0B">
        <w:rPr>
          <w:rFonts w:cs="Times New Roman"/>
          <w:szCs w:val="24"/>
        </w:rPr>
        <w:t xml:space="preserve">numerous </w:t>
      </w:r>
      <w:r>
        <w:rPr>
          <w:rFonts w:cs="Times New Roman"/>
          <w:szCs w:val="24"/>
        </w:rPr>
        <w:t xml:space="preserve">of power electronics system, owing to its low power consumption and high efficiency, which makes GaN become a decent material </w:t>
      </w:r>
      <w:r w:rsidR="006A30A0">
        <w:rPr>
          <w:rFonts w:cs="Times New Roman"/>
          <w:szCs w:val="24"/>
        </w:rPr>
        <w:t xml:space="preserve">with </w:t>
      </w:r>
      <w:r w:rsidR="009F2B74">
        <w:rPr>
          <w:rFonts w:cs="Times New Roman"/>
          <w:szCs w:val="24"/>
        </w:rPr>
        <w:t>regard</w:t>
      </w:r>
      <w:r w:rsidR="006A30A0">
        <w:rPr>
          <w:rFonts w:cs="Times New Roman"/>
          <w:szCs w:val="24"/>
        </w:rPr>
        <w:t>s to</w:t>
      </w:r>
      <w:r>
        <w:rPr>
          <w:rFonts w:cs="Times New Roman"/>
          <w:szCs w:val="24"/>
        </w:rPr>
        <w:t xml:space="preserve"> manufacturing power semiconductor devices. Additionally, GaN-based devices offer higher thermal conduction, larger critical electric field as well as higher breakdown voltage in comparison with that of Si-based devices. Making GaN devices are functional at higher power density and higher switching frequency, and eventually result in higher efficiency as compared to Si-based devices. Achievement and development were made in GaN devices over past few years, enabling </w:t>
      </w:r>
      <w:proofErr w:type="spellStart"/>
      <w:r>
        <w:rPr>
          <w:rFonts w:cs="Times New Roman"/>
          <w:szCs w:val="24"/>
        </w:rPr>
        <w:t>GaNFETs</w:t>
      </w:r>
      <w:proofErr w:type="spellEnd"/>
      <w:r>
        <w:rPr>
          <w:rFonts w:cs="Times New Roman"/>
          <w:szCs w:val="24"/>
        </w:rPr>
        <w:t xml:space="preserve"> become commercially available and already to be used in some power electronics systems, such as Mobile charger, tele-communication station. As a result, the Gallium Nitride technology is projected to witness soaring demand in automotive, </w:t>
      </w:r>
      <w:proofErr w:type="spellStart"/>
      <w:r>
        <w:rPr>
          <w:rFonts w:cs="Times New Roman"/>
          <w:szCs w:val="24"/>
        </w:rPr>
        <w:t>defense&amp;aerospace</w:t>
      </w:r>
      <w:proofErr w:type="spellEnd"/>
      <w:r>
        <w:rPr>
          <w:rFonts w:cs="Times New Roman"/>
          <w:szCs w:val="24"/>
        </w:rPr>
        <w:t xml:space="preserve">, healthcare, information &amp; communication technology, and both consumer and industrial electronics </w:t>
      </w:r>
      <w:r>
        <w:rPr>
          <w:rFonts w:cs="Times New Roman"/>
          <w:szCs w:val="24"/>
        </w:rPr>
        <w:fldChar w:fldCharType="begin" w:fldLock="1"/>
      </w:r>
      <w:r>
        <w:rPr>
          <w:rFonts w:cs="Times New Roman"/>
          <w:szCs w:val="24"/>
        </w:rPr>
        <w:instrText>ADDIN CSL_CITATION {"citationItems":[{"id":"ITEM-1","itemData":{"author":[{"dropping-particle":"","family":"Grand View Research","given":"","non-dropping-particle":"","parse-names":false,"suffix":""}],"id":"ITEM-1","issued":{"date-parts":[["2020"]]},"number-of-pages":"182","title":"The global GaN semiconductor devices market report 2020-2027","type":"report"},"uris":["http://www.mendeley.com/documents/?uuid=33e68e56-32e4-46d9-906e-4bbe21ca3c38"]}],"mendeley":{"formattedCitation":"[6]","plainTextFormattedCitation":"[6]","previouslyFormattedCitation":"[6]"},"properties":{"noteIndex":0},"schema":"https://github.com/citation-style-language/schema/raw/master/csl-citation.json"}</w:instrText>
      </w:r>
      <w:r>
        <w:rPr>
          <w:rFonts w:cs="Times New Roman"/>
          <w:szCs w:val="24"/>
        </w:rPr>
        <w:fldChar w:fldCharType="separate"/>
      </w:r>
      <w:r w:rsidRPr="00602C96">
        <w:rPr>
          <w:rFonts w:cs="Times New Roman"/>
          <w:noProof/>
          <w:szCs w:val="24"/>
        </w:rPr>
        <w:t>[6]</w:t>
      </w:r>
      <w:r>
        <w:rPr>
          <w:rFonts w:cs="Times New Roman"/>
          <w:szCs w:val="24"/>
        </w:rPr>
        <w:fldChar w:fldCharType="end"/>
      </w:r>
      <w:r>
        <w:rPr>
          <w:rFonts w:cs="Times New Roman"/>
          <w:szCs w:val="24"/>
        </w:rPr>
        <w:t>.</w:t>
      </w:r>
    </w:p>
    <w:p w14:paraId="543ECFA8" w14:textId="1C2FC844" w:rsidR="0061341F" w:rsidRDefault="0061341F" w:rsidP="00AF0F76">
      <w:pPr>
        <w:spacing w:line="360" w:lineRule="auto"/>
      </w:pPr>
    </w:p>
    <w:p w14:paraId="7022A042" w14:textId="7B6AEFB8" w:rsidR="000774C6" w:rsidRDefault="000774C6" w:rsidP="00AF0F76">
      <w:pPr>
        <w:spacing w:line="360" w:lineRule="auto"/>
      </w:pPr>
    </w:p>
    <w:p w14:paraId="507B6DD7" w14:textId="417A98D0" w:rsidR="000774C6" w:rsidRDefault="000774C6" w:rsidP="00AF0F76">
      <w:pPr>
        <w:spacing w:line="360" w:lineRule="auto"/>
      </w:pPr>
    </w:p>
    <w:p w14:paraId="17454113" w14:textId="77777777" w:rsidR="000774C6" w:rsidRPr="00F16A3E" w:rsidRDefault="000774C6" w:rsidP="00AF0F76">
      <w:pPr>
        <w:spacing w:line="360" w:lineRule="auto"/>
      </w:pPr>
    </w:p>
    <w:p w14:paraId="08B1523A" w14:textId="77777777" w:rsidR="00AF0F76" w:rsidRPr="00BC4EA0" w:rsidRDefault="00AF0F76" w:rsidP="00AF0F76">
      <w:pPr>
        <w:pStyle w:val="Heading2"/>
        <w:spacing w:line="360" w:lineRule="auto"/>
      </w:pPr>
      <w:bookmarkStart w:id="63" w:name="_Toc79501147"/>
      <w:r>
        <w:lastRenderedPageBreak/>
        <w:t>1.5: Proposed Dissertation Outline</w:t>
      </w:r>
      <w:bookmarkEnd w:id="63"/>
    </w:p>
    <w:p w14:paraId="15AC27A8" w14:textId="77777777" w:rsidR="00AF0F76" w:rsidRDefault="00AF0F76" w:rsidP="00AF0F76">
      <w:pPr>
        <w:spacing w:line="360" w:lineRule="auto"/>
        <w:ind w:firstLine="284"/>
        <w:rPr>
          <w:rFonts w:cs="Times New Roman"/>
          <w:szCs w:val="24"/>
        </w:rPr>
      </w:pPr>
      <w:r>
        <w:rPr>
          <w:rFonts w:cs="Times New Roman"/>
          <w:szCs w:val="24"/>
        </w:rPr>
        <w:t>In this thesis</w:t>
      </w:r>
    </w:p>
    <w:p w14:paraId="087A0E6F" w14:textId="77777777" w:rsidR="00AF0F76" w:rsidRDefault="00AF0F76" w:rsidP="00AF0F76">
      <w:pPr>
        <w:spacing w:line="360" w:lineRule="auto"/>
        <w:ind w:firstLine="284"/>
        <w:rPr>
          <w:rFonts w:cs="Times New Roman"/>
          <w:szCs w:val="24"/>
        </w:rPr>
      </w:pPr>
      <w:r>
        <w:rPr>
          <w:rFonts w:cs="Times New Roman"/>
          <w:szCs w:val="24"/>
        </w:rPr>
        <w:t>Chapter 1: Literature review, study background, GaN device current market and situation, and motivation</w:t>
      </w:r>
    </w:p>
    <w:p w14:paraId="4D8866DB" w14:textId="77777777" w:rsidR="00AF0F76" w:rsidRPr="004D00A5" w:rsidRDefault="00AF0F76" w:rsidP="00AF0F76">
      <w:pPr>
        <w:spacing w:line="360" w:lineRule="auto"/>
        <w:ind w:firstLine="284"/>
        <w:rPr>
          <w:rFonts w:cs="Times New Roman"/>
          <w:szCs w:val="24"/>
        </w:rPr>
      </w:pPr>
      <w:r>
        <w:rPr>
          <w:rFonts w:cs="Times New Roman"/>
          <w:szCs w:val="24"/>
        </w:rPr>
        <w:t xml:space="preserve">Chapter 2: Comparison between e-mode </w:t>
      </w:r>
      <w:proofErr w:type="spellStart"/>
      <w:r>
        <w:rPr>
          <w:rFonts w:cs="Times New Roman"/>
          <w:szCs w:val="24"/>
        </w:rPr>
        <w:t>GaNFETs</w:t>
      </w:r>
      <w:proofErr w:type="spellEnd"/>
      <w:r>
        <w:rPr>
          <w:rFonts w:cs="Times New Roman"/>
          <w:szCs w:val="24"/>
        </w:rPr>
        <w:t xml:space="preserve"> and cascode GaN devices, including the key parameters comparison of two different GaN devices as well as the gate driver design consideration. Then both switching transients and characterisation of cascode GaN devices is studied, consisting of switching loss mechanism, analytical loss model and parasitic elements’ effect.</w:t>
      </w:r>
    </w:p>
    <w:p w14:paraId="04DEB1AF" w14:textId="77777777" w:rsidR="00AF0F76" w:rsidRDefault="00AF0F76" w:rsidP="00AF0F76">
      <w:pPr>
        <w:spacing w:line="360" w:lineRule="auto"/>
        <w:ind w:firstLine="284"/>
        <w:rPr>
          <w:rFonts w:cs="Times New Roman"/>
          <w:szCs w:val="24"/>
        </w:rPr>
      </w:pPr>
      <w:r>
        <w:rPr>
          <w:rFonts w:cs="Times New Roman"/>
          <w:szCs w:val="24"/>
        </w:rPr>
        <w:t>Chapter 3: General gate driver considerations for GaN power devices are introduced in this chapter. Three PCBs with different gate driving loop design are made to evaluate the influence of key parasitic elements for cascode GaN devices. Furthermore, the method to optimise the cascode GaN devices’ switching performance in term of key switching waveforms (</w:t>
      </w:r>
      <w:proofErr w:type="spellStart"/>
      <w:r>
        <w:rPr>
          <w:rFonts w:cs="Times New Roman"/>
          <w:szCs w:val="24"/>
        </w:rPr>
        <w:t>Vgs</w:t>
      </w:r>
      <w:proofErr w:type="spellEnd"/>
      <w:r>
        <w:rPr>
          <w:rFonts w:cs="Times New Roman"/>
          <w:szCs w:val="24"/>
        </w:rPr>
        <w:t xml:space="preserve">, </w:t>
      </w:r>
      <w:proofErr w:type="spellStart"/>
      <w:r>
        <w:rPr>
          <w:rFonts w:cs="Times New Roman"/>
          <w:szCs w:val="24"/>
        </w:rPr>
        <w:t>Vds</w:t>
      </w:r>
      <w:proofErr w:type="spellEnd"/>
      <w:r>
        <w:rPr>
          <w:rFonts w:cs="Times New Roman"/>
          <w:szCs w:val="24"/>
        </w:rPr>
        <w:t>, Id) is also proposed in this chapter.</w:t>
      </w:r>
    </w:p>
    <w:p w14:paraId="6E533D0B" w14:textId="77777777" w:rsidR="00AF0F76" w:rsidRDefault="00AF0F76" w:rsidP="00AF0F76">
      <w:pPr>
        <w:spacing w:line="360" w:lineRule="auto"/>
        <w:ind w:firstLine="284"/>
        <w:rPr>
          <w:rFonts w:cs="Times New Roman"/>
          <w:szCs w:val="24"/>
        </w:rPr>
      </w:pPr>
      <w:r>
        <w:rPr>
          <w:rFonts w:cs="Times New Roman"/>
          <w:szCs w:val="24"/>
        </w:rPr>
        <w:t xml:space="preserve">Chapter 4: Evaluating the effect of gate drive circuit design in cascode GaN-based converter. A synchronous buck converter scheme is selected to access the influence of gate drive circuit design. A series of SPICE-based simulation are conducted in Cadence </w:t>
      </w:r>
      <w:proofErr w:type="spellStart"/>
      <w:r>
        <w:rPr>
          <w:rFonts w:cs="Times New Roman"/>
          <w:szCs w:val="24"/>
        </w:rPr>
        <w:t>Orcad</w:t>
      </w:r>
      <w:proofErr w:type="spellEnd"/>
      <w:r>
        <w:rPr>
          <w:rFonts w:cs="Times New Roman"/>
          <w:szCs w:val="24"/>
        </w:rPr>
        <w:t xml:space="preserve">, which is </w:t>
      </w:r>
      <w:proofErr w:type="gramStart"/>
      <w:r>
        <w:rPr>
          <w:rFonts w:cs="Times New Roman"/>
          <w:szCs w:val="24"/>
        </w:rPr>
        <w:t>use</w:t>
      </w:r>
      <w:proofErr w:type="gramEnd"/>
      <w:r>
        <w:rPr>
          <w:rFonts w:cs="Times New Roman"/>
          <w:szCs w:val="24"/>
        </w:rPr>
        <w:t xml:space="preserve"> to investigate the influence of different gate drive circuit design based on the result of Chapter 3. In addition, a hardware prototype with optimised gate driving loop is made for demonstration purpose.</w:t>
      </w:r>
    </w:p>
    <w:p w14:paraId="0A59D13A" w14:textId="77777777" w:rsidR="00AF0F76" w:rsidRDefault="00AF0F76" w:rsidP="00AF0F76">
      <w:pPr>
        <w:spacing w:line="360" w:lineRule="auto"/>
        <w:ind w:firstLine="284"/>
        <w:rPr>
          <w:rFonts w:cs="Times New Roman"/>
          <w:szCs w:val="24"/>
        </w:rPr>
      </w:pPr>
      <w:r>
        <w:rPr>
          <w:rFonts w:cs="Times New Roman"/>
          <w:szCs w:val="24"/>
        </w:rPr>
        <w:t>Chapter 5: A desaturation plus negative power supply protection scheme for normally-on WBG devices is proposed in this chapter. The entire protection scheme falls into two parts, namely, desaturation scheme, which is used to protect the circuit/system from overcurrent/short circuit event. Another one is so-called negative power supply protection scheme ascribed to the use of negative supply for normally-on device is indispensable. Therefore, it is necessary to have a proper protection for such negative power supply in case of contingencies.</w:t>
      </w:r>
    </w:p>
    <w:p w14:paraId="181CB1A6" w14:textId="313DB0B9" w:rsidR="00E5453E" w:rsidRDefault="00AF0F76" w:rsidP="00BF3436">
      <w:pPr>
        <w:spacing w:line="360" w:lineRule="auto"/>
        <w:ind w:firstLine="284"/>
        <w:rPr>
          <w:rFonts w:cs="Times New Roman"/>
          <w:szCs w:val="24"/>
        </w:rPr>
      </w:pPr>
      <w:r>
        <w:rPr>
          <w:rFonts w:cs="Times New Roman"/>
          <w:szCs w:val="24"/>
        </w:rPr>
        <w:t xml:space="preserve">Chapter 6: Conclusion and future </w:t>
      </w:r>
      <w:r w:rsidR="004A2C01">
        <w:rPr>
          <w:rFonts w:cs="Times New Roman"/>
          <w:szCs w:val="24"/>
        </w:rPr>
        <w:t>possible research opportunities</w:t>
      </w:r>
    </w:p>
    <w:p w14:paraId="26B17230" w14:textId="00767222" w:rsidR="002E596E" w:rsidRDefault="002E596E" w:rsidP="00BF3436">
      <w:pPr>
        <w:spacing w:line="360" w:lineRule="auto"/>
        <w:ind w:firstLine="284"/>
        <w:rPr>
          <w:rFonts w:cs="Times New Roman"/>
          <w:szCs w:val="24"/>
        </w:rPr>
      </w:pPr>
    </w:p>
    <w:p w14:paraId="5B053BE5" w14:textId="09EE1575" w:rsidR="002E596E" w:rsidRDefault="002E596E" w:rsidP="00BF3436">
      <w:pPr>
        <w:spacing w:line="360" w:lineRule="auto"/>
        <w:ind w:firstLine="284"/>
        <w:rPr>
          <w:rFonts w:cs="Times New Roman"/>
          <w:szCs w:val="24"/>
        </w:rPr>
      </w:pPr>
    </w:p>
    <w:p w14:paraId="0DB9DACF" w14:textId="56AE8E9F" w:rsidR="002E596E" w:rsidRDefault="002E596E" w:rsidP="00BF3436">
      <w:pPr>
        <w:spacing w:line="360" w:lineRule="auto"/>
        <w:ind w:firstLine="284"/>
        <w:rPr>
          <w:rFonts w:cs="Times New Roman"/>
          <w:szCs w:val="24"/>
        </w:rPr>
      </w:pPr>
    </w:p>
    <w:p w14:paraId="5E61D84D" w14:textId="77777777" w:rsidR="00AF0F76" w:rsidRPr="00C446E3" w:rsidRDefault="00AF0F76" w:rsidP="00AF0F76">
      <w:pPr>
        <w:pStyle w:val="Heading2"/>
        <w:spacing w:line="360" w:lineRule="auto"/>
      </w:pPr>
      <w:bookmarkStart w:id="64" w:name="_Toc79501148"/>
      <w:r>
        <w:lastRenderedPageBreak/>
        <w:t>1.6: Reference</w:t>
      </w:r>
      <w:bookmarkEnd w:id="64"/>
    </w:p>
    <w:p w14:paraId="6AB3E819"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BC4EA0">
        <w:rPr>
          <w:rFonts w:cs="Times New Roman"/>
          <w:szCs w:val="24"/>
        </w:rPr>
        <w:fldChar w:fldCharType="begin" w:fldLock="1"/>
      </w:r>
      <w:r w:rsidRPr="00BC4EA0">
        <w:rPr>
          <w:rFonts w:cs="Times New Roman"/>
          <w:szCs w:val="24"/>
        </w:rPr>
        <w:instrText xml:space="preserve">ADDIN Mendeley Bibliography CSL_BIBLIOGRAPHY </w:instrText>
      </w:r>
      <w:r w:rsidRPr="00BC4EA0">
        <w:rPr>
          <w:rFonts w:cs="Times New Roman"/>
          <w:szCs w:val="24"/>
        </w:rPr>
        <w:fldChar w:fldCharType="separate"/>
      </w:r>
      <w:r w:rsidRPr="00081959">
        <w:rPr>
          <w:rFonts w:cs="Times New Roman"/>
          <w:noProof/>
          <w:szCs w:val="24"/>
        </w:rPr>
        <w:t>[1]</w:t>
      </w:r>
      <w:r w:rsidRPr="00081959">
        <w:rPr>
          <w:rFonts w:cs="Times New Roman"/>
          <w:noProof/>
          <w:szCs w:val="24"/>
        </w:rPr>
        <w:tab/>
        <w:t>Yole Développement, “High Voltage Power Electronic market &amp; technology trendsle,” 2010. .</w:t>
      </w:r>
    </w:p>
    <w:p w14:paraId="12DBF707"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[2]</w:t>
      </w:r>
      <w:r w:rsidRPr="00081959">
        <w:rPr>
          <w:rFonts w:cs="Times New Roman"/>
          <w:noProof/>
          <w:szCs w:val="24"/>
        </w:rPr>
        <w:tab/>
        <w:t xml:space="preserve">Mordor Intelligence, “Power Semiconductor Market - Growth, Trends, and Forecast (2020 - 2025) Report,” </w:t>
      </w:r>
      <w:r w:rsidRPr="00081959">
        <w:rPr>
          <w:rFonts w:cs="Times New Roman"/>
          <w:i/>
          <w:iCs/>
          <w:noProof/>
          <w:szCs w:val="24"/>
        </w:rPr>
        <w:t>Web</w:t>
      </w:r>
      <w:r w:rsidRPr="00081959">
        <w:rPr>
          <w:rFonts w:cs="Times New Roman"/>
          <w:noProof/>
          <w:szCs w:val="24"/>
        </w:rPr>
        <w:t>, 2019. [Online]. Available: https://www.mordorintelligence.com/industry-reports/power-semiconductor-market.</w:t>
      </w:r>
    </w:p>
    <w:p w14:paraId="1BA08942"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[3]</w:t>
      </w:r>
      <w:r w:rsidRPr="00081959">
        <w:rPr>
          <w:rFonts w:cs="Times New Roman"/>
          <w:noProof/>
          <w:szCs w:val="24"/>
        </w:rPr>
        <w:tab/>
        <w:t>M. and Markets, “Gallium Nitride Semiconductor Device Market by Device Type (Opto, Power, RF), Wafer Size, Application (Power Drives, Supply and Inverter, RF, Lighting and Laser), Vertical (Telecommunication, Consumer, Automotive), and Geography - Global Forecast to 2023,” 2017.</w:t>
      </w:r>
    </w:p>
    <w:p w14:paraId="78BE67EA"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[4]</w:t>
      </w:r>
      <w:r w:rsidRPr="00081959">
        <w:rPr>
          <w:rFonts w:cs="Times New Roman"/>
          <w:noProof/>
          <w:szCs w:val="24"/>
        </w:rPr>
        <w:tab/>
        <w:t>Yole Développement, “Compound Semiconductor Quarterly Market Monitor,” 2020.</w:t>
      </w:r>
    </w:p>
    <w:p w14:paraId="3BA56C07"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[5]</w:t>
      </w:r>
      <w:r w:rsidRPr="00081959">
        <w:rPr>
          <w:rFonts w:cs="Times New Roman"/>
          <w:noProof/>
          <w:szCs w:val="24"/>
        </w:rPr>
        <w:tab/>
        <w:t>Yole, “RF GaN market: applications, players, technology, and substrates report,” 2019.</w:t>
      </w:r>
    </w:p>
    <w:p w14:paraId="542E114C"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[6]</w:t>
      </w:r>
      <w:r w:rsidRPr="00081959">
        <w:rPr>
          <w:rFonts w:cs="Times New Roman"/>
          <w:noProof/>
          <w:szCs w:val="24"/>
        </w:rPr>
        <w:tab/>
        <w:t>Grand View Research, “The global GaN semiconductor devices market report 2020-2027,” 2020.</w:t>
      </w:r>
    </w:p>
    <w:p w14:paraId="065A78C3"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[7]</w:t>
      </w:r>
      <w:r w:rsidRPr="00081959">
        <w:rPr>
          <w:rFonts w:cs="Times New Roman"/>
          <w:noProof/>
          <w:szCs w:val="24"/>
        </w:rPr>
        <w:tab/>
        <w:t xml:space="preserve">E. Mitani, H. Haematsu, S. Yokogawa, J. Nikaido, and Y. Tateno, “Mass-production of high-voltage GaAs and GaN devices,” </w:t>
      </w:r>
      <w:r w:rsidRPr="00081959">
        <w:rPr>
          <w:rFonts w:cs="Times New Roman"/>
          <w:i/>
          <w:iCs/>
          <w:noProof/>
          <w:szCs w:val="24"/>
        </w:rPr>
        <w:t>2006 Int. Conf. Compd. Semicond. Manuf. Technol.</w:t>
      </w:r>
      <w:r w:rsidRPr="00081959">
        <w:rPr>
          <w:rFonts w:cs="Times New Roman"/>
          <w:noProof/>
          <w:szCs w:val="24"/>
        </w:rPr>
        <w:t>, no. 60, pp. 183–186, 2006.</w:t>
      </w:r>
    </w:p>
    <w:p w14:paraId="57D796BF"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[8]</w:t>
      </w:r>
      <w:r w:rsidRPr="00081959">
        <w:rPr>
          <w:rFonts w:cs="Times New Roman"/>
          <w:noProof/>
          <w:szCs w:val="24"/>
        </w:rPr>
        <w:tab/>
        <w:t>yole, “RF industry: how can GaN win the battle?,” 2019. [Online]. Available: http://www.yole.fr/RFGaN_IndustryStatus.aspx#.Xphe88hKi70.</w:t>
      </w:r>
    </w:p>
    <w:p w14:paraId="04BF094A"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[9]</w:t>
      </w:r>
      <w:r w:rsidRPr="00081959">
        <w:rPr>
          <w:rFonts w:cs="Times New Roman"/>
          <w:noProof/>
          <w:szCs w:val="24"/>
        </w:rPr>
        <w:tab/>
        <w:t xml:space="preserve">D. R. A.Lidow, J. Strydom, M.D. Rooij, </w:t>
      </w:r>
      <w:r w:rsidRPr="00081959">
        <w:rPr>
          <w:rFonts w:cs="Times New Roman"/>
          <w:i/>
          <w:iCs/>
          <w:noProof/>
          <w:szCs w:val="24"/>
        </w:rPr>
        <w:t>GaN Transistors for Efficient Power Conversion</w:t>
      </w:r>
      <w:r w:rsidRPr="00081959">
        <w:rPr>
          <w:rFonts w:cs="Times New Roman"/>
          <w:noProof/>
          <w:szCs w:val="24"/>
        </w:rPr>
        <w:t>, 2nd Editio. 2014.</w:t>
      </w:r>
    </w:p>
    <w:p w14:paraId="2FD3FE93"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[10]</w:t>
      </w:r>
      <w:r w:rsidRPr="00081959">
        <w:rPr>
          <w:rFonts w:cs="Times New Roman"/>
          <w:noProof/>
          <w:szCs w:val="24"/>
        </w:rPr>
        <w:tab/>
        <w:t xml:space="preserve">P. G. Neudeck, R. S. Okojie, and L. Y. Chen, “High-temperature electronics - A role for wide bandgap semiconductors?,” </w:t>
      </w:r>
      <w:r w:rsidRPr="00081959">
        <w:rPr>
          <w:rFonts w:cs="Times New Roman"/>
          <w:i/>
          <w:iCs/>
          <w:noProof/>
          <w:szCs w:val="24"/>
        </w:rPr>
        <w:t>Proc. IEEE</w:t>
      </w:r>
      <w:r w:rsidRPr="00081959">
        <w:rPr>
          <w:rFonts w:cs="Times New Roman"/>
          <w:noProof/>
          <w:szCs w:val="24"/>
        </w:rPr>
        <w:t>, vol. 90, no. 6, pp. 1065–1076, 2002.</w:t>
      </w:r>
    </w:p>
    <w:p w14:paraId="72DA2B0F"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[11]</w:t>
      </w:r>
      <w:r w:rsidRPr="00081959">
        <w:rPr>
          <w:rFonts w:cs="Times New Roman"/>
          <w:noProof/>
          <w:szCs w:val="24"/>
        </w:rPr>
        <w:tab/>
        <w:t xml:space="preserve">H. Jain, S. Rajawat, and P. Agrawal, </w:t>
      </w:r>
      <w:r w:rsidRPr="00081959">
        <w:rPr>
          <w:rFonts w:cs="Times New Roman"/>
          <w:i/>
          <w:iCs/>
          <w:noProof/>
          <w:szCs w:val="24"/>
        </w:rPr>
        <w:t>Comparision of wide band gap semiconductors for power electronics applications</w:t>
      </w:r>
      <w:r w:rsidRPr="00081959">
        <w:rPr>
          <w:rFonts w:cs="Times New Roman"/>
          <w:noProof/>
          <w:szCs w:val="24"/>
        </w:rPr>
        <w:t>. 2008.</w:t>
      </w:r>
    </w:p>
    <w:p w14:paraId="36B2E09A"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[12]</w:t>
      </w:r>
      <w:r w:rsidRPr="00081959">
        <w:rPr>
          <w:rFonts w:cs="Times New Roman"/>
          <w:noProof/>
          <w:szCs w:val="24"/>
        </w:rPr>
        <w:tab/>
        <w:t xml:space="preserve">A. Q. Huang, “New unipolar switching power device figures of merit,” </w:t>
      </w:r>
      <w:r w:rsidRPr="00081959">
        <w:rPr>
          <w:rFonts w:cs="Times New Roman"/>
          <w:i/>
          <w:iCs/>
          <w:noProof/>
          <w:szCs w:val="24"/>
        </w:rPr>
        <w:t>IEEE Electron Device Lett.</w:t>
      </w:r>
      <w:r w:rsidRPr="00081959">
        <w:rPr>
          <w:rFonts w:cs="Times New Roman"/>
          <w:noProof/>
          <w:szCs w:val="24"/>
        </w:rPr>
        <w:t>, vol. 25, no. 5, pp. 298–301, 2004.</w:t>
      </w:r>
    </w:p>
    <w:p w14:paraId="075F3B0E"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[13]</w:t>
      </w:r>
      <w:r w:rsidRPr="00081959">
        <w:rPr>
          <w:rFonts w:cs="Times New Roman"/>
          <w:noProof/>
          <w:szCs w:val="24"/>
        </w:rPr>
        <w:tab/>
        <w:t xml:space="preserve">Y. Cai, “Application and Evaluation of GaN Technology in High Performance DC-DC </w:t>
      </w:r>
      <w:r w:rsidRPr="00081959">
        <w:rPr>
          <w:rFonts w:cs="Times New Roman"/>
          <w:noProof/>
          <w:szCs w:val="24"/>
        </w:rPr>
        <w:lastRenderedPageBreak/>
        <w:t>Converters,” 2019.</w:t>
      </w:r>
    </w:p>
    <w:p w14:paraId="6B694A05"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[14]</w:t>
      </w:r>
      <w:r w:rsidRPr="00081959">
        <w:rPr>
          <w:rFonts w:cs="Times New Roman"/>
          <w:noProof/>
          <w:szCs w:val="24"/>
        </w:rPr>
        <w:tab/>
        <w:t>Y. U. and J. S. Hitoshi Yamaguchi, “Breakthrough of on-resistance Si limit by Super 3D MOSFET under 100V breakdown voltage,” 2006, pp. 5–8.</w:t>
      </w:r>
    </w:p>
    <w:p w14:paraId="41499C06"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[15]</w:t>
      </w:r>
      <w:r w:rsidRPr="00081959">
        <w:rPr>
          <w:rFonts w:cs="Times New Roman"/>
          <w:noProof/>
          <w:szCs w:val="24"/>
        </w:rPr>
        <w:tab/>
        <w:t>Navitas Semiconductor Ltd., “Breaking Speed Limits with GaN Power ICs,” 2020. [Online]. Available: https://www.navitassemi.com/breaking-speed-limits-with-gan-power-ics/.</w:t>
      </w:r>
    </w:p>
    <w:p w14:paraId="3FF375E9"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[16]</w:t>
      </w:r>
      <w:r w:rsidRPr="00081959">
        <w:rPr>
          <w:rFonts w:cs="Times New Roman"/>
          <w:noProof/>
          <w:szCs w:val="24"/>
        </w:rPr>
        <w:tab/>
        <w:t>Z. Liu, “Characterization and Application of Wide-Band- Gap Devices for High Frequency Power Conversion,” 2017.</w:t>
      </w:r>
    </w:p>
    <w:p w14:paraId="79FF3C6A"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[17]</w:t>
      </w:r>
      <w:r w:rsidRPr="00081959">
        <w:rPr>
          <w:rFonts w:cs="Times New Roman"/>
          <w:noProof/>
          <w:szCs w:val="24"/>
        </w:rPr>
        <w:tab/>
        <w:t xml:space="preserve">N. Keshmiri, D. Wang, B. Agrawal, R. Hou, and A. Emadi, “Current Status and Future Trends of GaN HEMTs in Electrified Transportation,” </w:t>
      </w:r>
      <w:r w:rsidRPr="00081959">
        <w:rPr>
          <w:rFonts w:cs="Times New Roman"/>
          <w:i/>
          <w:iCs/>
          <w:noProof/>
          <w:szCs w:val="24"/>
        </w:rPr>
        <w:t>IEEE Access</w:t>
      </w:r>
      <w:r w:rsidRPr="00081959">
        <w:rPr>
          <w:rFonts w:cs="Times New Roman"/>
          <w:noProof/>
          <w:szCs w:val="24"/>
        </w:rPr>
        <w:t>, vol. 8, pp. 70553–70571, 2020.</w:t>
      </w:r>
    </w:p>
    <w:p w14:paraId="4FBDA75E"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[18]</w:t>
      </w:r>
      <w:r w:rsidRPr="00081959">
        <w:rPr>
          <w:rFonts w:cs="Times New Roman"/>
          <w:noProof/>
          <w:szCs w:val="24"/>
        </w:rPr>
        <w:tab/>
        <w:t>GaN System Inc., “In The World Of Wide Bandgap, GaN And SiC Are The Same…,” 2019. [Online]. Available: https://gansystems.com/newsroom/myth-3-in-the-world-of-wide-bandgap-gan-and-sic-are-the-same/.</w:t>
      </w:r>
    </w:p>
    <w:p w14:paraId="39CA9A8A"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[19]</w:t>
      </w:r>
      <w:r w:rsidRPr="00081959">
        <w:rPr>
          <w:rFonts w:cs="Times New Roman"/>
          <w:noProof/>
          <w:szCs w:val="24"/>
        </w:rPr>
        <w:tab/>
        <w:t xml:space="preserve">R. B. Heimann, </w:t>
      </w:r>
      <w:r w:rsidRPr="00081959">
        <w:rPr>
          <w:rFonts w:cs="Times New Roman"/>
          <w:i/>
          <w:iCs/>
          <w:noProof/>
          <w:szCs w:val="24"/>
        </w:rPr>
        <w:t>Classic and advanced ceramics: from fundamentals to applications</w:t>
      </w:r>
      <w:r w:rsidRPr="00081959">
        <w:rPr>
          <w:rFonts w:cs="Times New Roman"/>
          <w:noProof/>
          <w:szCs w:val="24"/>
        </w:rPr>
        <w:t>. John Wiley &amp; Sons, 2010.</w:t>
      </w:r>
    </w:p>
    <w:p w14:paraId="2C976E5C"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[20]</w:t>
      </w:r>
      <w:r w:rsidRPr="00081959">
        <w:rPr>
          <w:rFonts w:cs="Times New Roman"/>
          <w:noProof/>
          <w:szCs w:val="24"/>
        </w:rPr>
        <w:tab/>
        <w:t xml:space="preserve">J. Richmond </w:t>
      </w:r>
      <w:r w:rsidRPr="00081959">
        <w:rPr>
          <w:rFonts w:cs="Times New Roman"/>
          <w:i/>
          <w:iCs/>
          <w:noProof/>
          <w:szCs w:val="24"/>
        </w:rPr>
        <w:t>et al.</w:t>
      </w:r>
      <w:r w:rsidRPr="00081959">
        <w:rPr>
          <w:rFonts w:cs="Times New Roman"/>
          <w:noProof/>
          <w:szCs w:val="24"/>
        </w:rPr>
        <w:t xml:space="preserve">, “An overview of cree silicon carbide power devices,” </w:t>
      </w:r>
      <w:r w:rsidRPr="00081959">
        <w:rPr>
          <w:rFonts w:cs="Times New Roman"/>
          <w:i/>
          <w:iCs/>
          <w:noProof/>
          <w:szCs w:val="24"/>
        </w:rPr>
        <w:t>IEEE Work. Power Electron. Transp.</w:t>
      </w:r>
      <w:r w:rsidRPr="00081959">
        <w:rPr>
          <w:rFonts w:cs="Times New Roman"/>
          <w:noProof/>
          <w:szCs w:val="24"/>
        </w:rPr>
        <w:t>, pp. 37–42, 2004.</w:t>
      </w:r>
    </w:p>
    <w:p w14:paraId="48718B2D"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[21]</w:t>
      </w:r>
      <w:r w:rsidRPr="00081959">
        <w:rPr>
          <w:rFonts w:cs="Times New Roman"/>
          <w:noProof/>
          <w:szCs w:val="24"/>
        </w:rPr>
        <w:tab/>
        <w:t>SemiSouth Laboratories Inc., “SDA05S120 dasheet.” [Online]. Available: https://www.richardsonrfpd.com/docs/rfpd/SDA05S120.pdf.</w:t>
      </w:r>
    </w:p>
    <w:p w14:paraId="46F50953"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[22]</w:t>
      </w:r>
      <w:r w:rsidRPr="00081959">
        <w:rPr>
          <w:rFonts w:cs="Times New Roman"/>
          <w:noProof/>
          <w:szCs w:val="24"/>
        </w:rPr>
        <w:tab/>
        <w:t>Cree Inc., “Cree Launches Industry’s First Commercial Silicon Carbide Power MOSFET; Destined to Replace Silicon Devices in High-Voltage Power Electronics,” 2011. [Online]. Available: https://www.cree.com/news-media/news/article/cree-launches-industry-s-first-commercial-silicon-carbide-power-mosfet-destined-to-replace-silicon-devices-in-high-voltage-1200-v-power-electronics.</w:t>
      </w:r>
    </w:p>
    <w:p w14:paraId="41739609"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[23]</w:t>
      </w:r>
      <w:r w:rsidRPr="00081959">
        <w:rPr>
          <w:rFonts w:cs="Times New Roman"/>
          <w:noProof/>
          <w:szCs w:val="24"/>
        </w:rPr>
        <w:tab/>
        <w:t>M. Makoschitz, K. Krischan, P. Bergmann, A. Díaz, and R. Brueniger, “Wide Band Gap Technology : Efficiency Potential and Application Readiness Map 4E Power Electronic Conversion Technology Annex ( PECTA ),” no. May, 2020.</w:t>
      </w:r>
    </w:p>
    <w:p w14:paraId="0A4FABCB"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[24]</w:t>
      </w:r>
      <w:r w:rsidRPr="00081959">
        <w:rPr>
          <w:rFonts w:cs="Times New Roman"/>
          <w:noProof/>
          <w:szCs w:val="24"/>
        </w:rPr>
        <w:tab/>
        <w:t xml:space="preserve">F. Roccaforte, G. Greco, P. Fiorenza, and F. Iucolano, “An overview of normally-off </w:t>
      </w:r>
      <w:r w:rsidRPr="00081959">
        <w:rPr>
          <w:rFonts w:cs="Times New Roman"/>
          <w:noProof/>
          <w:szCs w:val="24"/>
        </w:rPr>
        <w:lastRenderedPageBreak/>
        <w:t xml:space="preserve">GaN-based high electron mobility transistors,” </w:t>
      </w:r>
      <w:r w:rsidRPr="00081959">
        <w:rPr>
          <w:rFonts w:cs="Times New Roman"/>
          <w:i/>
          <w:iCs/>
          <w:noProof/>
          <w:szCs w:val="24"/>
        </w:rPr>
        <w:t>Materials (Basel).</w:t>
      </w:r>
      <w:r w:rsidRPr="00081959">
        <w:rPr>
          <w:rFonts w:cs="Times New Roman"/>
          <w:noProof/>
          <w:szCs w:val="24"/>
        </w:rPr>
        <w:t>, vol. 12, no. 10, pp. 1–18, 2019.</w:t>
      </w:r>
    </w:p>
    <w:p w14:paraId="2D7E3A07"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[25]</w:t>
      </w:r>
      <w:r w:rsidRPr="00081959">
        <w:rPr>
          <w:rFonts w:cs="Times New Roman"/>
          <w:noProof/>
          <w:szCs w:val="24"/>
        </w:rPr>
        <w:tab/>
        <w:t xml:space="preserve">Navadmin, “Navitas Leads the Mobile Fast-Charger RevolutionNo Title,” </w:t>
      </w:r>
      <w:r w:rsidRPr="00081959">
        <w:rPr>
          <w:rFonts w:cs="Times New Roman"/>
          <w:i/>
          <w:iCs/>
          <w:noProof/>
          <w:szCs w:val="24"/>
        </w:rPr>
        <w:t>press releases</w:t>
      </w:r>
      <w:r w:rsidRPr="00081959">
        <w:rPr>
          <w:rFonts w:cs="Times New Roman"/>
          <w:noProof/>
          <w:szCs w:val="24"/>
        </w:rPr>
        <w:t>, 2020. [Online]. Available: https://www.navitassemi.com/navitas-leads-the-mobile-fast-charger-revolution/.</w:t>
      </w:r>
    </w:p>
    <w:p w14:paraId="5E84E99F"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[26]</w:t>
      </w:r>
      <w:r w:rsidRPr="00081959">
        <w:rPr>
          <w:rFonts w:cs="Times New Roman"/>
          <w:noProof/>
          <w:szCs w:val="24"/>
        </w:rPr>
        <w:tab/>
        <w:t xml:space="preserve">“Gallium Nitride Semiconductor Device Market,” </w:t>
      </w:r>
      <w:r w:rsidRPr="00081959">
        <w:rPr>
          <w:rFonts w:cs="Times New Roman"/>
          <w:i/>
          <w:iCs/>
          <w:noProof/>
          <w:szCs w:val="24"/>
        </w:rPr>
        <w:t>MARKETSANDMARKETS</w:t>
      </w:r>
      <w:r w:rsidRPr="00081959">
        <w:rPr>
          <w:rFonts w:cs="Times New Roman"/>
          <w:noProof/>
          <w:szCs w:val="24"/>
        </w:rPr>
        <w:t>, 2017. [Online]. Available: https://www.marketsandmarkets.com/Market-Reports/gallium-nitride-gan-semiconductor-materials-devices-market-698.html.</w:t>
      </w:r>
    </w:p>
    <w:p w14:paraId="2C0352C1"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[27]</w:t>
      </w:r>
      <w:r w:rsidRPr="00081959">
        <w:rPr>
          <w:rFonts w:cs="Times New Roman"/>
          <w:noProof/>
          <w:szCs w:val="24"/>
        </w:rPr>
        <w:tab/>
        <w:t xml:space="preserve">D. Reusch, D. Gilham, Y. Su, and F. C. Lee, “Gallium Nitride based 3D integrated non-isolated point of load module,” </w:t>
      </w:r>
      <w:r w:rsidRPr="00081959">
        <w:rPr>
          <w:rFonts w:cs="Times New Roman"/>
          <w:i/>
          <w:iCs/>
          <w:noProof/>
          <w:szCs w:val="24"/>
        </w:rPr>
        <w:t>Conf. Proc. - IEEE Appl. Power Electron. Conf. Expo. - APEC</w:t>
      </w:r>
      <w:r w:rsidRPr="00081959">
        <w:rPr>
          <w:rFonts w:cs="Times New Roman"/>
          <w:noProof/>
          <w:szCs w:val="24"/>
        </w:rPr>
        <w:t>, pp. 38–45, 2012.</w:t>
      </w:r>
    </w:p>
    <w:p w14:paraId="168A6F5D"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[28]</w:t>
      </w:r>
      <w:r w:rsidRPr="00081959">
        <w:rPr>
          <w:rFonts w:cs="Times New Roman"/>
          <w:noProof/>
          <w:szCs w:val="24"/>
        </w:rPr>
        <w:tab/>
        <w:t>X. Huang, “High Frequency GaN Characterization and Design Considerations,” 2016.</w:t>
      </w:r>
    </w:p>
    <w:p w14:paraId="57DEED91"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[29]</w:t>
      </w:r>
      <w:r w:rsidRPr="00081959">
        <w:rPr>
          <w:rFonts w:cs="Times New Roman"/>
          <w:noProof/>
          <w:szCs w:val="24"/>
        </w:rPr>
        <w:tab/>
        <w:t xml:space="preserve">Y. Ren, M. Xu, J. Zhou, and F. C. Lee, “Analytical loss model of power MOSFET,” </w:t>
      </w:r>
      <w:r w:rsidRPr="00081959">
        <w:rPr>
          <w:rFonts w:cs="Times New Roman"/>
          <w:i/>
          <w:iCs/>
          <w:noProof/>
          <w:szCs w:val="24"/>
        </w:rPr>
        <w:t>IEEE Trans. Power Electron.</w:t>
      </w:r>
      <w:r w:rsidRPr="00081959">
        <w:rPr>
          <w:rFonts w:cs="Times New Roman"/>
          <w:noProof/>
          <w:szCs w:val="24"/>
        </w:rPr>
        <w:t>, vol. 21, no. 2, pp. 310–319, 2006.</w:t>
      </w:r>
    </w:p>
    <w:p w14:paraId="1E4CC904"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[30]</w:t>
      </w:r>
      <w:r w:rsidRPr="00081959">
        <w:rPr>
          <w:rFonts w:cs="Times New Roman"/>
          <w:noProof/>
          <w:szCs w:val="24"/>
        </w:rPr>
        <w:tab/>
        <w:t xml:space="preserve">Z. Chen, Y. Yao, D. Boroyevich, K. D. T. Ngo, P. Mattavelli, and K. Rajashekara, “A 1200-V, 60-A SiC MOSFET multichip phase-leg module for high-temperature, high-frequency applications,” </w:t>
      </w:r>
      <w:r w:rsidRPr="00081959">
        <w:rPr>
          <w:rFonts w:cs="Times New Roman"/>
          <w:i/>
          <w:iCs/>
          <w:noProof/>
          <w:szCs w:val="24"/>
        </w:rPr>
        <w:t>IEEE Trans. Power Electron.</w:t>
      </w:r>
      <w:r w:rsidRPr="00081959">
        <w:rPr>
          <w:rFonts w:cs="Times New Roman"/>
          <w:noProof/>
          <w:szCs w:val="24"/>
        </w:rPr>
        <w:t>, vol. 29, no. 5, pp. 2307–2320, 2014.</w:t>
      </w:r>
    </w:p>
    <w:p w14:paraId="02C8632B"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[31]</w:t>
      </w:r>
      <w:r w:rsidRPr="00081959">
        <w:rPr>
          <w:rFonts w:cs="Times New Roman"/>
          <w:noProof/>
          <w:szCs w:val="24"/>
        </w:rPr>
        <w:tab/>
        <w:t xml:space="preserve">X. Huang, Q. Li, Z. Liu, and F. C. Lee, “Analytical loss model of high voltage GaN HEMT in cascode configuration,” </w:t>
      </w:r>
      <w:r w:rsidRPr="00081959">
        <w:rPr>
          <w:rFonts w:cs="Times New Roman"/>
          <w:i/>
          <w:iCs/>
          <w:noProof/>
          <w:szCs w:val="24"/>
        </w:rPr>
        <w:t>2013 IEEE Energy Convers. Congr. Expo. ECCE 2013</w:t>
      </w:r>
      <w:r w:rsidRPr="00081959">
        <w:rPr>
          <w:rFonts w:cs="Times New Roman"/>
          <w:noProof/>
          <w:szCs w:val="24"/>
        </w:rPr>
        <w:t>, pp. 3587–3594, 2013.</w:t>
      </w:r>
    </w:p>
    <w:p w14:paraId="5C910B63"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[32]</w:t>
      </w:r>
      <w:r w:rsidRPr="00081959">
        <w:rPr>
          <w:rFonts w:cs="Times New Roman"/>
          <w:noProof/>
          <w:szCs w:val="24"/>
        </w:rPr>
        <w:tab/>
        <w:t xml:space="preserve">Z. Liu, X. Huang, W. Zhang, F. C. Lee, and Q. Li, “Evaluation of high-voltage cascode GaN HEMT in different packages,” </w:t>
      </w:r>
      <w:r w:rsidRPr="00081959">
        <w:rPr>
          <w:rFonts w:cs="Times New Roman"/>
          <w:i/>
          <w:iCs/>
          <w:noProof/>
          <w:szCs w:val="24"/>
        </w:rPr>
        <w:t>Conf. Proc. - IEEE Appl. Power Electron. Conf. Expo. - APEC</w:t>
      </w:r>
      <w:r w:rsidRPr="00081959">
        <w:rPr>
          <w:rFonts w:cs="Times New Roman"/>
          <w:noProof/>
          <w:szCs w:val="24"/>
        </w:rPr>
        <w:t>, pp. 168–173, 2014.</w:t>
      </w:r>
    </w:p>
    <w:p w14:paraId="436EB999"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[33]</w:t>
      </w:r>
      <w:r w:rsidRPr="00081959">
        <w:rPr>
          <w:rFonts w:cs="Times New Roman"/>
          <w:noProof/>
          <w:szCs w:val="24"/>
        </w:rPr>
        <w:tab/>
        <w:t xml:space="preserve">A. Elbanhawy, “Effects of parasitic inductances on switching performance,” </w:t>
      </w:r>
      <w:r w:rsidRPr="00081959">
        <w:rPr>
          <w:rFonts w:cs="Times New Roman"/>
          <w:i/>
          <w:iCs/>
          <w:noProof/>
          <w:szCs w:val="24"/>
        </w:rPr>
        <w:t>Proc. PCIM Eur. 2003</w:t>
      </w:r>
      <w:r w:rsidRPr="00081959">
        <w:rPr>
          <w:rFonts w:cs="Times New Roman"/>
          <w:noProof/>
          <w:szCs w:val="24"/>
        </w:rPr>
        <w:t>, no. September, pp. 1–6, 2003.</w:t>
      </w:r>
    </w:p>
    <w:p w14:paraId="09D2EAE4"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[34]</w:t>
      </w:r>
      <w:r w:rsidRPr="00081959">
        <w:rPr>
          <w:rFonts w:cs="Times New Roman"/>
          <w:noProof/>
          <w:szCs w:val="24"/>
        </w:rPr>
        <w:tab/>
        <w:t xml:space="preserve"> and I. A. W. B. Lanford, T. Tanaka, Y. Otoke, “Recessed-gate enhancement-mode GaN HEMT with high threshold voltage,” </w:t>
      </w:r>
      <w:r w:rsidRPr="00081959">
        <w:rPr>
          <w:rFonts w:cs="Times New Roman"/>
          <w:i/>
          <w:iCs/>
          <w:noProof/>
          <w:szCs w:val="24"/>
        </w:rPr>
        <w:t>Electron. Lett.</w:t>
      </w:r>
      <w:r w:rsidRPr="00081959">
        <w:rPr>
          <w:rFonts w:cs="Times New Roman"/>
          <w:noProof/>
          <w:szCs w:val="24"/>
        </w:rPr>
        <w:t>, vol. 41, no. 2, pp. 40–41, 2005.</w:t>
      </w:r>
    </w:p>
    <w:p w14:paraId="7B89EB2A"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[35]</w:t>
      </w:r>
      <w:r w:rsidRPr="00081959">
        <w:rPr>
          <w:rFonts w:cs="Times New Roman"/>
          <w:noProof/>
          <w:szCs w:val="24"/>
        </w:rPr>
        <w:tab/>
        <w:t xml:space="preserve">Y. Cai, Y. Zhou, K. M. Lau, and K. J. Chen, “Control of threshold voltage of </w:t>
      </w:r>
      <w:r w:rsidRPr="00081959">
        <w:rPr>
          <w:rFonts w:cs="Times New Roman"/>
          <w:noProof/>
          <w:szCs w:val="24"/>
        </w:rPr>
        <w:lastRenderedPageBreak/>
        <w:t xml:space="preserve">AlGaN/GaN HEMTs by fluoride-based plasma treatment: From depletion mode to enhancement mode,” </w:t>
      </w:r>
      <w:r w:rsidRPr="00081959">
        <w:rPr>
          <w:rFonts w:cs="Times New Roman"/>
          <w:i/>
          <w:iCs/>
          <w:noProof/>
          <w:szCs w:val="24"/>
        </w:rPr>
        <w:t>IEEE Trans. Electron Devices</w:t>
      </w:r>
      <w:r w:rsidRPr="00081959">
        <w:rPr>
          <w:rFonts w:cs="Times New Roman"/>
          <w:noProof/>
          <w:szCs w:val="24"/>
        </w:rPr>
        <w:t>, vol. 53, no. 9, pp. 2207–2214, 2006.</w:t>
      </w:r>
    </w:p>
    <w:p w14:paraId="750FAF41"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[36]</w:t>
      </w:r>
      <w:r w:rsidRPr="00081959">
        <w:rPr>
          <w:rFonts w:cs="Times New Roman"/>
          <w:noProof/>
          <w:szCs w:val="24"/>
        </w:rPr>
        <w:tab/>
        <w:t>R. G. and M. S. S. X. Hu, G. Simin, J. Yang, M. Asif Khan, “Enhancement mode AlGaN/GaN HFET with selectively grown pn junction gate,” vol. 36, no. 8, pp. 753–754, 2000.</w:t>
      </w:r>
    </w:p>
    <w:p w14:paraId="75C33A56" w14:textId="777777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[37]</w:t>
      </w:r>
      <w:r w:rsidRPr="00081959">
        <w:rPr>
          <w:rFonts w:cs="Times New Roman"/>
          <w:noProof/>
          <w:szCs w:val="24"/>
        </w:rPr>
        <w:tab/>
        <w:t>GaN System Inc., “GS66516T-650V E-mode GaN transistor.” [Online]. Available: https://gansystems.com/wp-content/uploads/2020/04/GS66516T-DS-Rev-200402.pdf.</w:t>
      </w:r>
    </w:p>
    <w:p w14:paraId="5DA1DA78" w14:textId="77777777" w:rsidR="00AF0F76" w:rsidRPr="004E797D"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[38]</w:t>
      </w:r>
      <w:r w:rsidRPr="00081959">
        <w:rPr>
          <w:rFonts w:cs="Times New Roman"/>
          <w:noProof/>
          <w:szCs w:val="24"/>
        </w:rPr>
        <w:tab/>
        <w:t xml:space="preserve">E. P. Conversion, “EPC2108 – Enhancement-Mode GaN,” 2019. [Online]. Available: </w:t>
      </w:r>
      <w:r w:rsidRPr="004E797D">
        <w:rPr>
          <w:rFonts w:cs="Times New Roman"/>
          <w:noProof/>
          <w:szCs w:val="24"/>
        </w:rPr>
        <w:t>https://epc-co.com/epc/Portals/0/epc/documents/datasheets/EPC2108_datasheet.pdf.</w:t>
      </w:r>
    </w:p>
    <w:p w14:paraId="254716B8" w14:textId="0B264C6B" w:rsidR="00AF0F76" w:rsidRPr="004E797D" w:rsidRDefault="00AF0F76" w:rsidP="00AF0F76">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[39]</w:t>
      </w:r>
      <w:r w:rsidRPr="004E797D">
        <w:rPr>
          <w:rFonts w:cs="Times New Roman"/>
          <w:noProof/>
          <w:szCs w:val="24"/>
        </w:rPr>
        <w:tab/>
        <w:t>Panasonic, “PGA26E06BA,” 2018. [Online]. Available: https://industrial.panasonic.com/content/data/SC/ds/ds4/PGA26E06BA_E.pdf.</w:t>
      </w:r>
    </w:p>
    <w:p w14:paraId="574E5F04" w14:textId="2BE3773C" w:rsidR="0029790B" w:rsidRPr="004E797D" w:rsidRDefault="0029790B" w:rsidP="00AF0F76">
      <w:pPr>
        <w:widowControl w:val="0"/>
        <w:autoSpaceDE w:val="0"/>
        <w:autoSpaceDN w:val="0"/>
        <w:adjustRightInd w:val="0"/>
        <w:spacing w:line="360" w:lineRule="auto"/>
        <w:ind w:left="640" w:hanging="640"/>
        <w:rPr>
          <w:rFonts w:cs="Times New Roman"/>
          <w:noProof/>
          <w:szCs w:val="24"/>
        </w:rPr>
      </w:pPr>
      <w:r w:rsidRPr="004E797D">
        <w:t>[40</w:t>
      </w:r>
      <w:r w:rsidR="00843685" w:rsidRPr="004E797D">
        <w:t>]  J.</w:t>
      </w:r>
      <w:r w:rsidRPr="004E797D">
        <w:t xml:space="preserve"> Boehmer, J. Schumann, and H. Eckel, "Effect of the miller-capacitance during switching transients of IGBT and MOSFET," in proc IEEE EPE, pp.LS6d.3-1-LS6d.3-5, 2012.</w:t>
      </w:r>
    </w:p>
    <w:p w14:paraId="333F649D" w14:textId="53DF743B" w:rsidR="00AF0F76" w:rsidRPr="004E797D" w:rsidRDefault="00AF0F76" w:rsidP="00AF0F76">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[4</w:t>
      </w:r>
      <w:r w:rsidR="0029790B" w:rsidRPr="004E797D">
        <w:rPr>
          <w:rFonts w:cs="Times New Roman"/>
          <w:noProof/>
          <w:szCs w:val="24"/>
        </w:rPr>
        <w:t>1</w:t>
      </w:r>
      <w:r w:rsidRPr="004E797D">
        <w:rPr>
          <w:rFonts w:cs="Times New Roman"/>
          <w:noProof/>
          <w:szCs w:val="24"/>
        </w:rPr>
        <w:t>]</w:t>
      </w:r>
      <w:r w:rsidRPr="004E797D">
        <w:rPr>
          <w:rFonts w:cs="Times New Roman"/>
          <w:noProof/>
          <w:szCs w:val="24"/>
        </w:rPr>
        <w:tab/>
        <w:t xml:space="preserve">S. Ji, D. Reusch, and F. C. Lee, “High frequency high power density 3D integrated Gallium Nitride based point of load module,” </w:t>
      </w:r>
      <w:r w:rsidRPr="004E797D">
        <w:rPr>
          <w:rFonts w:cs="Times New Roman"/>
          <w:i/>
          <w:iCs/>
          <w:noProof/>
          <w:szCs w:val="24"/>
        </w:rPr>
        <w:t>2012 IEEE Energy Convers. Congr. Expo. ECCE 2012</w:t>
      </w:r>
      <w:r w:rsidRPr="004E797D">
        <w:rPr>
          <w:rFonts w:cs="Times New Roman"/>
          <w:noProof/>
          <w:szCs w:val="24"/>
        </w:rPr>
        <w:t>, pp. 4267–4273, 2012.</w:t>
      </w:r>
    </w:p>
    <w:p w14:paraId="2203B7B9" w14:textId="0A57647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[4</w:t>
      </w:r>
      <w:r w:rsidR="0029790B" w:rsidRPr="004E797D">
        <w:rPr>
          <w:rFonts w:cs="Times New Roman"/>
          <w:noProof/>
          <w:szCs w:val="24"/>
        </w:rPr>
        <w:t>2</w:t>
      </w:r>
      <w:r w:rsidRPr="004E797D">
        <w:rPr>
          <w:rFonts w:cs="Times New Roman"/>
          <w:noProof/>
          <w:szCs w:val="24"/>
        </w:rPr>
        <w:t>]</w:t>
      </w:r>
      <w:r w:rsidRPr="004E797D">
        <w:rPr>
          <w:rFonts w:cs="Times New Roman"/>
          <w:noProof/>
          <w:szCs w:val="24"/>
        </w:rPr>
        <w:tab/>
        <w:t xml:space="preserve">D. Reusch, F. C. Lee, D. Gilham, and Y. Su, </w:t>
      </w:r>
      <w:r w:rsidRPr="00081959">
        <w:rPr>
          <w:rFonts w:cs="Times New Roman"/>
          <w:noProof/>
          <w:szCs w:val="24"/>
        </w:rPr>
        <w:t xml:space="preserve">“Optimization of a high density gallium nitride based non-isolated point of load module,” </w:t>
      </w:r>
      <w:r w:rsidRPr="00081959">
        <w:rPr>
          <w:rFonts w:cs="Times New Roman"/>
          <w:i/>
          <w:iCs/>
          <w:noProof/>
          <w:szCs w:val="24"/>
        </w:rPr>
        <w:t>2012 IEEE Energy Convers. Congr. Expo. ECCE 2012</w:t>
      </w:r>
      <w:r w:rsidRPr="00081959">
        <w:rPr>
          <w:rFonts w:cs="Times New Roman"/>
          <w:noProof/>
          <w:szCs w:val="24"/>
        </w:rPr>
        <w:t>, pp. 2914–2920, 2012.</w:t>
      </w:r>
    </w:p>
    <w:p w14:paraId="03AC0223" w14:textId="3EB84837"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[4</w:t>
      </w:r>
      <w:r w:rsidR="0029790B">
        <w:rPr>
          <w:rFonts w:cs="Times New Roman"/>
          <w:noProof/>
          <w:szCs w:val="24"/>
        </w:rPr>
        <w:t>3</w:t>
      </w:r>
      <w:r w:rsidRPr="00081959">
        <w:rPr>
          <w:rFonts w:cs="Times New Roman"/>
          <w:noProof/>
          <w:szCs w:val="24"/>
        </w:rPr>
        <w:t>]</w:t>
      </w:r>
      <w:r w:rsidRPr="00081959">
        <w:rPr>
          <w:rFonts w:cs="Times New Roman"/>
          <w:noProof/>
          <w:szCs w:val="24"/>
        </w:rPr>
        <w:tab/>
        <w:t xml:space="preserve">T. BROOKES, “What Is a GaN Charger, and Why Will You Want One?,” </w:t>
      </w:r>
      <w:r w:rsidRPr="00081959">
        <w:rPr>
          <w:rFonts w:cs="Times New Roman"/>
          <w:i/>
          <w:iCs/>
          <w:noProof/>
          <w:szCs w:val="24"/>
        </w:rPr>
        <w:t>How-to Geek</w:t>
      </w:r>
      <w:r w:rsidRPr="00081959">
        <w:rPr>
          <w:rFonts w:cs="Times New Roman"/>
          <w:noProof/>
          <w:szCs w:val="24"/>
        </w:rPr>
        <w:t>, 2020. [Online]. Available: https://www.howtogeek.com/509209/what-is-a-gan-charger-and-why-will-you-want-one/.</w:t>
      </w:r>
    </w:p>
    <w:p w14:paraId="78DAA897" w14:textId="193A5464"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[4</w:t>
      </w:r>
      <w:r w:rsidR="0029790B">
        <w:rPr>
          <w:rFonts w:cs="Times New Roman"/>
          <w:noProof/>
          <w:szCs w:val="24"/>
        </w:rPr>
        <w:t>4</w:t>
      </w:r>
      <w:r w:rsidRPr="00081959">
        <w:rPr>
          <w:rFonts w:cs="Times New Roman"/>
          <w:noProof/>
          <w:szCs w:val="24"/>
        </w:rPr>
        <w:t>]</w:t>
      </w:r>
      <w:r w:rsidRPr="00081959">
        <w:rPr>
          <w:rFonts w:cs="Times New Roman"/>
          <w:noProof/>
          <w:szCs w:val="24"/>
        </w:rPr>
        <w:tab/>
        <w:t xml:space="preserve">T. RAVPower, “RAVPower GaN Chargers in 2020: What’s New and What’s Changing?,” </w:t>
      </w:r>
      <w:r w:rsidRPr="00081959">
        <w:rPr>
          <w:rFonts w:cs="Times New Roman"/>
          <w:i/>
          <w:iCs/>
          <w:noProof/>
          <w:szCs w:val="24"/>
        </w:rPr>
        <w:t>RAVPower</w:t>
      </w:r>
      <w:r w:rsidRPr="00081959">
        <w:rPr>
          <w:rFonts w:cs="Times New Roman"/>
          <w:noProof/>
          <w:szCs w:val="24"/>
        </w:rPr>
        <w:t>, 2020. [Online]. Available: https://blog.ravpower.com/2020/01/ravpower-gan-chargers-in-2020-whats-new-and-whats-changing/.</w:t>
      </w:r>
    </w:p>
    <w:p w14:paraId="7782ABAD" w14:textId="1E57113B"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[4</w:t>
      </w:r>
      <w:r w:rsidR="0029790B">
        <w:rPr>
          <w:rFonts w:cs="Times New Roman"/>
          <w:noProof/>
          <w:szCs w:val="24"/>
        </w:rPr>
        <w:t>5</w:t>
      </w:r>
      <w:r w:rsidRPr="00081959">
        <w:rPr>
          <w:rFonts w:cs="Times New Roman"/>
          <w:noProof/>
          <w:szCs w:val="24"/>
        </w:rPr>
        <w:t>]</w:t>
      </w:r>
      <w:r w:rsidRPr="00081959">
        <w:rPr>
          <w:rFonts w:cs="Times New Roman"/>
          <w:noProof/>
          <w:szCs w:val="24"/>
        </w:rPr>
        <w:tab/>
        <w:t>ti, “48-V, 10-A, High-Frequency PWM, 3-Phase GaN Inverter Reference Design for High-Speed Motor Drives,” no. April, pp. 1–44, 2017.</w:t>
      </w:r>
    </w:p>
    <w:p w14:paraId="6B0111BE" w14:textId="6E87AA62"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lastRenderedPageBreak/>
        <w:t>[4</w:t>
      </w:r>
      <w:r w:rsidR="0029790B">
        <w:rPr>
          <w:rFonts w:cs="Times New Roman"/>
          <w:noProof/>
          <w:szCs w:val="24"/>
        </w:rPr>
        <w:t>6</w:t>
      </w:r>
      <w:r w:rsidRPr="00081959">
        <w:rPr>
          <w:rFonts w:cs="Times New Roman"/>
          <w:noProof/>
          <w:szCs w:val="24"/>
        </w:rPr>
        <w:t>]</w:t>
      </w:r>
      <w:r w:rsidRPr="00081959">
        <w:rPr>
          <w:rFonts w:cs="Times New Roman"/>
          <w:noProof/>
          <w:szCs w:val="24"/>
        </w:rPr>
        <w:tab/>
        <w:t xml:space="preserve">M. Guacci, M. Tatic, D. Bortis, J. W. Kolar, Y. Kinoshita, and H. Ishida, “Novel three-phase two-third-modulated buck-boost current source inverter system employing dual-gate monolithic bidirectional GaN e-FETs,” </w:t>
      </w:r>
      <w:r w:rsidRPr="00081959">
        <w:rPr>
          <w:rFonts w:cs="Times New Roman"/>
          <w:i/>
          <w:iCs/>
          <w:noProof/>
          <w:szCs w:val="24"/>
        </w:rPr>
        <w:t>PEDG 2019 - 2019 IEEE 10th Int. Symp. Power Electron. Distrib. Gener. Syst.</w:t>
      </w:r>
      <w:r w:rsidRPr="00081959">
        <w:rPr>
          <w:rFonts w:cs="Times New Roman"/>
          <w:noProof/>
          <w:szCs w:val="24"/>
        </w:rPr>
        <w:t>, pp. 674–683, 2019.</w:t>
      </w:r>
    </w:p>
    <w:p w14:paraId="231296A5" w14:textId="52E52F80"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[4</w:t>
      </w:r>
      <w:r w:rsidR="0029790B">
        <w:rPr>
          <w:rFonts w:cs="Times New Roman"/>
          <w:noProof/>
          <w:szCs w:val="24"/>
        </w:rPr>
        <w:t>7</w:t>
      </w:r>
      <w:r w:rsidRPr="00081959">
        <w:rPr>
          <w:rFonts w:cs="Times New Roman"/>
          <w:noProof/>
          <w:szCs w:val="24"/>
        </w:rPr>
        <w:t>]</w:t>
      </w:r>
      <w:r w:rsidRPr="00081959">
        <w:rPr>
          <w:rFonts w:cs="Times New Roman"/>
          <w:noProof/>
          <w:szCs w:val="24"/>
        </w:rPr>
        <w:tab/>
        <w:t xml:space="preserve">Z. Liu, X. Huang, M. Mu, Y. Yang, F. C. Lee, and Q. Li, “Design and evaluation of gan-based dual-phase interleaved MHz critical mode PFC converter,” </w:t>
      </w:r>
      <w:r w:rsidRPr="00081959">
        <w:rPr>
          <w:rFonts w:cs="Times New Roman"/>
          <w:i/>
          <w:iCs/>
          <w:noProof/>
          <w:szCs w:val="24"/>
        </w:rPr>
        <w:t>2014 IEEE Energy Convers. Congr. Expo. ECCE 2014</w:t>
      </w:r>
      <w:r w:rsidRPr="00081959">
        <w:rPr>
          <w:rFonts w:cs="Times New Roman"/>
          <w:noProof/>
          <w:szCs w:val="24"/>
        </w:rPr>
        <w:t>, pp. 611–616, 2014.</w:t>
      </w:r>
    </w:p>
    <w:p w14:paraId="1B29EBB8" w14:textId="1537E040"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[4</w:t>
      </w:r>
      <w:r w:rsidR="0029790B">
        <w:rPr>
          <w:rFonts w:cs="Times New Roman"/>
          <w:noProof/>
          <w:szCs w:val="24"/>
        </w:rPr>
        <w:t>8</w:t>
      </w:r>
      <w:r w:rsidRPr="00081959">
        <w:rPr>
          <w:rFonts w:cs="Times New Roman"/>
          <w:noProof/>
          <w:szCs w:val="24"/>
        </w:rPr>
        <w:t>]</w:t>
      </w:r>
      <w:r w:rsidRPr="00081959">
        <w:rPr>
          <w:rFonts w:cs="Times New Roman"/>
          <w:noProof/>
          <w:szCs w:val="24"/>
        </w:rPr>
        <w:tab/>
        <w:t xml:space="preserve">L. Xue, Z. Shen, D. Boroyevich, and P. Mattavelli, “GaN-based high frequency totem-pole bridgeless PFC design with digital implementation,” </w:t>
      </w:r>
      <w:r w:rsidRPr="00081959">
        <w:rPr>
          <w:rFonts w:cs="Times New Roman"/>
          <w:i/>
          <w:iCs/>
          <w:noProof/>
          <w:szCs w:val="24"/>
        </w:rPr>
        <w:t>Conf. Proc. - IEEE Appl. Power Electron. Conf. Expo. - APEC</w:t>
      </w:r>
      <w:r w:rsidRPr="00081959">
        <w:rPr>
          <w:rFonts w:cs="Times New Roman"/>
          <w:noProof/>
          <w:szCs w:val="24"/>
        </w:rPr>
        <w:t>, vol. 2015-May, no. May, pp. 759–766, 2015.</w:t>
      </w:r>
    </w:p>
    <w:p w14:paraId="3244B907" w14:textId="4AEC8E33"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[4</w:t>
      </w:r>
      <w:r w:rsidR="0029790B">
        <w:rPr>
          <w:rFonts w:cs="Times New Roman"/>
          <w:noProof/>
          <w:szCs w:val="24"/>
        </w:rPr>
        <w:t>9</w:t>
      </w:r>
      <w:r w:rsidRPr="00081959">
        <w:rPr>
          <w:rFonts w:cs="Times New Roman"/>
          <w:noProof/>
          <w:szCs w:val="24"/>
        </w:rPr>
        <w:t>]</w:t>
      </w:r>
      <w:r w:rsidRPr="00081959">
        <w:rPr>
          <w:rFonts w:cs="Times New Roman"/>
          <w:noProof/>
          <w:szCs w:val="24"/>
        </w:rPr>
        <w:tab/>
        <w:t>Texas Instruments InC, “Using the LMG5200POLEVM-10 48V to Point of Load EVM,” 2017.</w:t>
      </w:r>
    </w:p>
    <w:p w14:paraId="117B0A74" w14:textId="3457AC6C"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w:t>
      </w:r>
      <w:r w:rsidR="0029790B">
        <w:rPr>
          <w:rFonts w:cs="Times New Roman"/>
          <w:noProof/>
          <w:szCs w:val="24"/>
        </w:rPr>
        <w:t>50</w:t>
      </w:r>
      <w:r w:rsidRPr="00081959">
        <w:rPr>
          <w:rFonts w:cs="Times New Roman"/>
          <w:noProof/>
          <w:szCs w:val="24"/>
        </w:rPr>
        <w:t>]</w:t>
      </w:r>
      <w:r w:rsidRPr="00081959">
        <w:rPr>
          <w:rFonts w:cs="Times New Roman"/>
          <w:noProof/>
          <w:szCs w:val="24"/>
        </w:rPr>
        <w:tab/>
        <w:t xml:space="preserve">M.D. Rooij, </w:t>
      </w:r>
      <w:r w:rsidRPr="00081959">
        <w:rPr>
          <w:rFonts w:cs="Times New Roman"/>
          <w:i/>
          <w:iCs/>
          <w:noProof/>
          <w:szCs w:val="24"/>
        </w:rPr>
        <w:t>Wireless Power Handbook – A Supplement to GaN Transistors for Efficiency Power Conversion</w:t>
      </w:r>
      <w:r w:rsidRPr="00081959">
        <w:rPr>
          <w:rFonts w:cs="Times New Roman"/>
          <w:noProof/>
          <w:szCs w:val="24"/>
        </w:rPr>
        <w:t>. 2015.</w:t>
      </w:r>
    </w:p>
    <w:p w14:paraId="384CAD80" w14:textId="6AA73CDD"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[5</w:t>
      </w:r>
      <w:r w:rsidR="0029790B">
        <w:rPr>
          <w:rFonts w:cs="Times New Roman"/>
          <w:noProof/>
          <w:szCs w:val="24"/>
        </w:rPr>
        <w:t>1</w:t>
      </w:r>
      <w:r w:rsidRPr="00081959">
        <w:rPr>
          <w:rFonts w:cs="Times New Roman"/>
          <w:noProof/>
          <w:szCs w:val="24"/>
        </w:rPr>
        <w:t>]</w:t>
      </w:r>
      <w:r w:rsidRPr="00081959">
        <w:rPr>
          <w:rFonts w:cs="Times New Roman"/>
          <w:noProof/>
          <w:szCs w:val="24"/>
        </w:rPr>
        <w:tab/>
        <w:t>Texas Instruments InC, “Using the LMG1020EVM-006 Nano-second LiDAR EVM,” no. January, 2018.</w:t>
      </w:r>
    </w:p>
    <w:p w14:paraId="70A8EB87" w14:textId="4C4A8AF1" w:rsidR="00AF0F76" w:rsidRPr="00081959" w:rsidRDefault="00AF0F76" w:rsidP="00AF0F76">
      <w:pPr>
        <w:widowControl w:val="0"/>
        <w:autoSpaceDE w:val="0"/>
        <w:autoSpaceDN w:val="0"/>
        <w:adjustRightInd w:val="0"/>
        <w:spacing w:line="360" w:lineRule="auto"/>
        <w:ind w:left="640" w:hanging="640"/>
        <w:rPr>
          <w:rFonts w:cs="Times New Roman"/>
          <w:noProof/>
          <w:szCs w:val="24"/>
        </w:rPr>
      </w:pPr>
      <w:r w:rsidRPr="00081959">
        <w:rPr>
          <w:rFonts w:cs="Times New Roman"/>
          <w:noProof/>
          <w:szCs w:val="24"/>
        </w:rPr>
        <w:t>[5</w:t>
      </w:r>
      <w:r w:rsidR="0029790B">
        <w:rPr>
          <w:rFonts w:cs="Times New Roman"/>
          <w:noProof/>
          <w:szCs w:val="24"/>
        </w:rPr>
        <w:t>2</w:t>
      </w:r>
      <w:r w:rsidRPr="00081959">
        <w:rPr>
          <w:rFonts w:cs="Times New Roman"/>
          <w:noProof/>
          <w:szCs w:val="24"/>
        </w:rPr>
        <w:t>]</w:t>
      </w:r>
      <w:r w:rsidRPr="00081959">
        <w:rPr>
          <w:rFonts w:cs="Times New Roman"/>
          <w:noProof/>
          <w:szCs w:val="24"/>
        </w:rPr>
        <w:tab/>
        <w:t>Yole developpement, “Compound Semiconductor Quarterly Market Monitor,” 2019.</w:t>
      </w:r>
    </w:p>
    <w:p w14:paraId="1B6086B1" w14:textId="28227E88" w:rsidR="00AF0F76" w:rsidRPr="00081959" w:rsidRDefault="00AF0F76" w:rsidP="00AF0F76">
      <w:pPr>
        <w:widowControl w:val="0"/>
        <w:autoSpaceDE w:val="0"/>
        <w:autoSpaceDN w:val="0"/>
        <w:adjustRightInd w:val="0"/>
        <w:spacing w:line="360" w:lineRule="auto"/>
        <w:ind w:left="640" w:hanging="640"/>
        <w:rPr>
          <w:rFonts w:cs="Times New Roman"/>
          <w:noProof/>
        </w:rPr>
      </w:pPr>
      <w:r w:rsidRPr="00081959">
        <w:rPr>
          <w:rFonts w:cs="Times New Roman"/>
          <w:noProof/>
          <w:szCs w:val="24"/>
        </w:rPr>
        <w:t>[5</w:t>
      </w:r>
      <w:r w:rsidR="0029790B">
        <w:rPr>
          <w:rFonts w:cs="Times New Roman"/>
          <w:noProof/>
          <w:szCs w:val="24"/>
        </w:rPr>
        <w:t>3</w:t>
      </w:r>
      <w:r w:rsidRPr="00081959">
        <w:rPr>
          <w:rFonts w:cs="Times New Roman"/>
          <w:noProof/>
          <w:szCs w:val="24"/>
        </w:rPr>
        <w:t>]</w:t>
      </w:r>
      <w:r w:rsidRPr="00081959">
        <w:rPr>
          <w:rFonts w:cs="Times New Roman"/>
          <w:noProof/>
          <w:szCs w:val="24"/>
        </w:rPr>
        <w:tab/>
        <w:t>D. Kinzer and C. O. O. Cto, “GaN Power ICs Enable Breakthroughs in Adapter Performance,” 2018.</w:t>
      </w:r>
    </w:p>
    <w:p w14:paraId="611BF676" w14:textId="77777777" w:rsidR="00AF0F76" w:rsidRPr="00056E1D" w:rsidRDefault="00AF0F76" w:rsidP="00AF0F76">
      <w:pPr>
        <w:spacing w:line="360" w:lineRule="auto"/>
      </w:pPr>
      <w:r w:rsidRPr="00BC4EA0">
        <w:rPr>
          <w:rFonts w:cs="Times New Roman"/>
          <w:szCs w:val="24"/>
        </w:rPr>
        <w:fldChar w:fldCharType="end"/>
      </w:r>
    </w:p>
    <w:p w14:paraId="08CAF59F" w14:textId="77777777" w:rsidR="00AF0F76" w:rsidRDefault="00AF0F76" w:rsidP="00AF0F76">
      <w:pPr>
        <w:spacing w:line="360" w:lineRule="auto"/>
      </w:pPr>
    </w:p>
    <w:p w14:paraId="6D3D85B0" w14:textId="77777777" w:rsidR="00AF0F76" w:rsidRDefault="00AF0F76" w:rsidP="00AF0F76">
      <w:pPr>
        <w:spacing w:line="360" w:lineRule="auto"/>
      </w:pPr>
    </w:p>
    <w:p w14:paraId="6C3EA23A" w14:textId="77777777" w:rsidR="00AF0F76" w:rsidRDefault="00AF0F76" w:rsidP="00AF0F76">
      <w:pPr>
        <w:spacing w:line="360" w:lineRule="auto"/>
      </w:pPr>
    </w:p>
    <w:p w14:paraId="012FA0D8" w14:textId="77777777" w:rsidR="00AF0F76" w:rsidRDefault="00AF0F76" w:rsidP="007831D2">
      <w:pPr>
        <w:rPr>
          <w:rFonts w:eastAsiaTheme="majorEastAsia" w:cstheme="majorBidi"/>
          <w:b/>
          <w:sz w:val="44"/>
          <w:szCs w:val="32"/>
        </w:rPr>
        <w:sectPr w:rsidR="00AF0F76" w:rsidSect="00D044AB">
          <w:headerReference w:type="even" r:id="rId31"/>
          <w:headerReference w:type="default" r:id="rId32"/>
          <w:footerReference w:type="even" r:id="rId33"/>
          <w:footerReference w:type="default" r:id="rId34"/>
          <w:headerReference w:type="first" r:id="rId35"/>
          <w:footerReference w:type="first" r:id="rId36"/>
          <w:pgSz w:w="11906" w:h="16838"/>
          <w:pgMar w:top="1440" w:right="1440" w:bottom="1440" w:left="1440" w:header="708" w:footer="708" w:gutter="0"/>
          <w:pgNumType w:start="1"/>
          <w:cols w:space="708"/>
          <w:docGrid w:linePitch="360"/>
        </w:sectPr>
      </w:pPr>
    </w:p>
    <w:p w14:paraId="1B3A29DB" w14:textId="77777777" w:rsidR="00AF0F76" w:rsidRDefault="00AF0F76" w:rsidP="00AF0F76">
      <w:pPr>
        <w:pStyle w:val="Heading1"/>
        <w:spacing w:line="360" w:lineRule="auto"/>
      </w:pPr>
      <w:bookmarkStart w:id="65" w:name="_Toc79501149"/>
      <w:r w:rsidRPr="004E4672">
        <w:lastRenderedPageBreak/>
        <w:t xml:space="preserve">Chapter 2: Cascode </w:t>
      </w:r>
      <w:proofErr w:type="spellStart"/>
      <w:r w:rsidRPr="004E4672">
        <w:t>GaNFET</w:t>
      </w:r>
      <w:bookmarkEnd w:id="65"/>
      <w:proofErr w:type="spellEnd"/>
    </w:p>
    <w:p w14:paraId="2164708E" w14:textId="77777777" w:rsidR="00AF0F76" w:rsidRPr="00AF0F76" w:rsidRDefault="00AF0F76" w:rsidP="00AF0F76">
      <w:pPr>
        <w:spacing w:line="360" w:lineRule="auto"/>
        <w:ind w:firstLine="284"/>
        <w:rPr>
          <w:rFonts w:cs="Times New Roman"/>
          <w:szCs w:val="24"/>
        </w:rPr>
      </w:pPr>
      <w:r w:rsidRPr="00AF0F76">
        <w:rPr>
          <w:rFonts w:cs="Times New Roman"/>
          <w:szCs w:val="24"/>
        </w:rPr>
        <w:t xml:space="preserve">In comparison with e-mode GaN device, the main advantage that cascode GaN device bring can be described as following. As explained previously, the gate of cascode GaN device is also the gate of Si MOSFET, which means the requirement of cascode GaN gate driver is </w:t>
      </w:r>
      <w:proofErr w:type="gramStart"/>
      <w:r w:rsidRPr="00AF0F76">
        <w:rPr>
          <w:rFonts w:cs="Times New Roman"/>
          <w:szCs w:val="24"/>
        </w:rPr>
        <w:t>similar to</w:t>
      </w:r>
      <w:proofErr w:type="gramEnd"/>
      <w:r w:rsidRPr="00AF0F76">
        <w:rPr>
          <w:rFonts w:cs="Times New Roman"/>
          <w:szCs w:val="24"/>
        </w:rPr>
        <w:t xml:space="preserve"> that of Si MOSFET. This makes cascode GaN device become more welcoming for both industries and customers. On another hand, the LV Si MOSFET offers </w:t>
      </w:r>
      <m:oMath>
        <m:r>
          <w:rPr>
            <w:rFonts w:ascii="Cambria Math" w:hAnsi="Cambria Math" w:cs="Times New Roman"/>
            <w:szCs w:val="24"/>
          </w:rPr>
          <m:t>Vgs</m:t>
        </m:r>
      </m:oMath>
      <w:r w:rsidRPr="00AF0F76">
        <w:rPr>
          <w:rFonts w:cs="Times New Roman"/>
          <w:szCs w:val="24"/>
        </w:rPr>
        <w:t xml:space="preserve"> protection for GaN HEMT due to </w:t>
      </w:r>
      <m:oMath>
        <m:r>
          <w:rPr>
            <w:rFonts w:ascii="Cambria Math" w:hAnsi="Cambria Math" w:cs="Times New Roman"/>
            <w:szCs w:val="24"/>
          </w:rPr>
          <m:t>Cds</m:t>
        </m:r>
      </m:oMath>
      <w:r w:rsidRPr="00AF0F76">
        <w:rPr>
          <w:rFonts w:cs="Times New Roman"/>
          <w:szCs w:val="24"/>
        </w:rPr>
        <w:t xml:space="preserve"> of Si MOSFET is anti-parallel to </w:t>
      </w:r>
      <m:oMath>
        <m:r>
          <w:rPr>
            <w:rFonts w:ascii="Cambria Math" w:hAnsi="Cambria Math" w:cs="Times New Roman"/>
            <w:szCs w:val="24"/>
          </w:rPr>
          <m:t>Cgs</m:t>
        </m:r>
      </m:oMath>
      <w:r w:rsidRPr="00AF0F76">
        <w:rPr>
          <w:rFonts w:cs="Times New Roman"/>
          <w:szCs w:val="24"/>
        </w:rPr>
        <w:t xml:space="preserve"> of GaN HEMT, which prevents GaN HEMT gate failure. Furthermore, thanks to the implementation of Si MOSFET, cascode GaN device no longer require negative gate bias during turn-off. In the meantime, the cascode GaN device can withstand much high gate voltage in both positive and negative magnitude.</w:t>
      </w:r>
      <w:r w:rsidRPr="00AF0F76">
        <w:rPr>
          <w:rFonts w:cs="Times New Roman"/>
          <w:color w:val="FF0000"/>
          <w:szCs w:val="24"/>
        </w:rPr>
        <w:t xml:space="preserve"> </w:t>
      </w:r>
      <w:r w:rsidRPr="00AF0F76">
        <w:rPr>
          <w:rFonts w:cs="Times New Roman"/>
          <w:szCs w:val="24"/>
        </w:rPr>
        <w:t xml:space="preserve">Therefore, the cascode GaN devices can significantly ease of complexity and requirement of gate driver, making GaN devices obtain </w:t>
      </w:r>
      <w:proofErr w:type="gramStart"/>
      <w:r w:rsidRPr="00AF0F76">
        <w:rPr>
          <w:rFonts w:cs="Times New Roman"/>
          <w:szCs w:val="24"/>
        </w:rPr>
        <w:t>normally-off</w:t>
      </w:r>
      <w:proofErr w:type="gramEnd"/>
      <w:r w:rsidRPr="00AF0F76">
        <w:rPr>
          <w:rFonts w:cs="Times New Roman"/>
          <w:szCs w:val="24"/>
        </w:rPr>
        <w:t xml:space="preserve"> operation with attractive features such as robust gate structure, high threshold voltage as well as stable dielectric etc.</w:t>
      </w:r>
    </w:p>
    <w:p w14:paraId="253ECD32" w14:textId="77777777" w:rsidR="00AF0F76" w:rsidRPr="00AF6722" w:rsidRDefault="00AF0F76" w:rsidP="00AF0F76">
      <w:pPr>
        <w:spacing w:line="360" w:lineRule="auto"/>
      </w:pPr>
    </w:p>
    <w:p w14:paraId="7552AB93" w14:textId="77777777" w:rsidR="00AF0F76" w:rsidRPr="00C53A85" w:rsidRDefault="00AF0F76" w:rsidP="00B32190">
      <w:pPr>
        <w:pStyle w:val="Heading2"/>
        <w:spacing w:line="360" w:lineRule="auto"/>
      </w:pPr>
      <w:bookmarkStart w:id="66" w:name="_Toc79501150"/>
      <w:r>
        <w:t xml:space="preserve">2.1: Introduction of e-mode </w:t>
      </w:r>
      <w:proofErr w:type="spellStart"/>
      <w:r>
        <w:t>GaNFET</w:t>
      </w:r>
      <w:proofErr w:type="spellEnd"/>
      <w:r>
        <w:t xml:space="preserve"> and Cascode </w:t>
      </w:r>
      <w:proofErr w:type="spellStart"/>
      <w:r>
        <w:t>GaNFET</w:t>
      </w:r>
      <w:bookmarkEnd w:id="66"/>
      <w:proofErr w:type="spellEnd"/>
    </w:p>
    <w:p w14:paraId="7F8D15A1" w14:textId="7064DACD" w:rsidR="00AF0F76" w:rsidRPr="00AF0F76" w:rsidRDefault="00AF0F76" w:rsidP="00AF0F76">
      <w:pPr>
        <w:spacing w:line="360" w:lineRule="auto"/>
        <w:ind w:firstLine="284"/>
        <w:rPr>
          <w:rFonts w:cs="Times New Roman"/>
          <w:szCs w:val="24"/>
        </w:rPr>
      </w:pPr>
      <w:r w:rsidRPr="00AF0F76">
        <w:rPr>
          <w:rFonts w:cs="Times New Roman"/>
          <w:szCs w:val="24"/>
        </w:rPr>
        <w:t xml:space="preserve">As aforementioned, conventional GaN HEMT is a naturally depletion-mode device, making it unsuitable for most of power electronic applications. Since the normally-on characteristic of GaN HEMT poses a lot of safety concern when employ such d-mode GaN HEMT into most of power conversion applications. Meanwhile, the normally-on devices require more complicated gate driver design and dedicated protection scheme. Since the d-mode devices need negative voltage to turn off rather than simply shut down the power supply. Consequently, the depletion-mode GaN device is undesirable for most of circuit </w:t>
      </w:r>
      <w:r w:rsidR="00843685" w:rsidRPr="00AF0F76">
        <w:rPr>
          <w:rFonts w:cs="Times New Roman"/>
          <w:szCs w:val="24"/>
        </w:rPr>
        <w:t>design and</w:t>
      </w:r>
      <w:r w:rsidRPr="00AF0F76">
        <w:rPr>
          <w:rFonts w:cs="Times New Roman"/>
          <w:szCs w:val="24"/>
        </w:rPr>
        <w:t xml:space="preserve"> is not attractive like other enhancement-mode competitors, such as Si and </w:t>
      </w:r>
      <w:proofErr w:type="spellStart"/>
      <w:r w:rsidRPr="00AF0F76">
        <w:rPr>
          <w:rFonts w:cs="Times New Roman"/>
          <w:szCs w:val="24"/>
        </w:rPr>
        <w:t>SiC</w:t>
      </w:r>
      <w:proofErr w:type="spellEnd"/>
      <w:r w:rsidRPr="00AF0F76">
        <w:rPr>
          <w:rFonts w:cs="Times New Roman"/>
          <w:szCs w:val="24"/>
        </w:rPr>
        <w:t>-based devices.</w:t>
      </w:r>
    </w:p>
    <w:p w14:paraId="6283C762" w14:textId="664FAE0B" w:rsidR="00AF0F76" w:rsidRPr="00AF0F76" w:rsidRDefault="00AF0F76" w:rsidP="00AF0F76">
      <w:pPr>
        <w:spacing w:line="360" w:lineRule="auto"/>
        <w:ind w:firstLine="284"/>
        <w:rPr>
          <w:rFonts w:cs="Times New Roman"/>
          <w:szCs w:val="24"/>
        </w:rPr>
      </w:pPr>
      <w:r w:rsidRPr="00AF0F76">
        <w:rPr>
          <w:rFonts w:cs="Times New Roman"/>
          <w:szCs w:val="24"/>
        </w:rPr>
        <w:t xml:space="preserve">In order to overcome the shortcomings of GaN HEMT, it is necessary to make enhancement-mode GaN devices. By far, there are two trending techniques are used to achieve this purpose. One is adding a p-GaN layer underneath of the gate terminal to achieve normally-off operation </w:t>
      </w:r>
      <w:r w:rsidRPr="00AF0F76">
        <w:rPr>
          <w:rFonts w:cs="Times New Roman"/>
          <w:szCs w:val="24"/>
        </w:rPr>
        <w:fldChar w:fldCharType="begin" w:fldLock="1"/>
      </w:r>
      <w:r w:rsidRPr="00AF0F76">
        <w:rPr>
          <w:rFonts w:cs="Times New Roman"/>
          <w:szCs w:val="24"/>
        </w:rPr>
        <w:instrText>ADDIN CSL_CITATION {"citationItems":[{"id":"ITEM-1","itemData":{"author":[{"dropping-particle":"","family":"X. Hu, G. Simin, J. Yang, M. Asif Khan","given":"R. Gaska and M. S. Shur","non-dropping-particle":"","parse-names":false,"suffix":""}],"id":"ITEM-1","issue":"8","issued":{"date-parts":[["2000"]]},"page":"753-754","title":"Enhancement mode AlGaN/GaN HFET with selectively grown pn junction gate","type":"article-journal","volume":"36"},"uris":["http://www.mendeley.com/documents/?uuid=571af91e-4225-480b-8637-f1bdd887c817"]},{"id":"ITEM-2","itemData":{"author":[{"dropping-particle":"","family":"Davis","given":"S.","non-dropping-particle":"","parse-names":false,"suffix":""}],"container-title":"Power Electronics Technology","id":"ITEM-2","issued":{"date-parts":[["2010"]]},"title":"Enhancement mode gallium nitride MOSFET delivers impressive performance","type":"article-journal"},"uris":["http://www.mendeley.com/documents/?uuid=1fcc9e93-d5b6-4662-b8d0-580af0fd53cc"]},{"id":"ITEM-3","itemData":{"DOI":"10.1109/JPROC.2002.1021567","ISSN":"00189219","abstract":"Wide bandgap semiconductors are extremely attractive for the gamut of power electronics applications from power conditioning to microwave transmitters for communications and radar. Of the various materials and device technologies, the AlGaN/GaN high-electron mobility transistor seems the most promising. This paper attempts to present the status of the technology and the market with a view of highlighting both the progress and the remaining problems. © 2002 IEEE.","author":[{"dropping-particle":"","family":"Mishra","given":"Umesh K.","non-dropping-particle":"","parse-names":false,"suffix":""},{"dropping-particle":"","family":"Parikh","given":"Primit","non-dropping-particle":"","parse-names":false,"suffix":""},{"dropping-particle":"","family":"Wu","given":"Yi Feng","non-dropping-particle":"","parse-names":false,"suffix":""}],"container-title":"Proceedings of the IEEE","id":"ITEM-3","issue":"6","issued":{"date-parts":[["2002"]]},"page":"1022-1031","publisher":"IEEE","title":"AlGaN/GaN HEMTs - An overview of device operation and applications","type":"article-journal","volume":"90"},"uris":["http://www.mendeley.com/documents/?uuid=d88d7653-0f7a-47b9-b6a7-2b5065b37bfa"]}],"mendeley":{"formattedCitation":"[1]–[3]","plainTextFormattedCitation":"[1]–[3]","previouslyFormattedCitation":"[1]–[3]"},"properties":{"noteIndex":0},"schema":"https://github.com/citation-style-language/schema/raw/master/csl-citation.json"}</w:instrText>
      </w:r>
      <w:r w:rsidRPr="00AF0F76">
        <w:rPr>
          <w:rFonts w:cs="Times New Roman"/>
          <w:szCs w:val="24"/>
        </w:rPr>
        <w:fldChar w:fldCharType="separate"/>
      </w:r>
      <w:r w:rsidRPr="00AF0F76">
        <w:rPr>
          <w:rFonts w:cs="Times New Roman"/>
          <w:noProof/>
          <w:szCs w:val="24"/>
        </w:rPr>
        <w:t>[1]–[3]</w:t>
      </w:r>
      <w:r w:rsidRPr="00AF0F76">
        <w:rPr>
          <w:rFonts w:cs="Times New Roman"/>
          <w:szCs w:val="24"/>
        </w:rPr>
        <w:fldChar w:fldCharType="end"/>
      </w:r>
      <w:r w:rsidRPr="00AF0F76">
        <w:rPr>
          <w:rFonts w:cs="Times New Roman"/>
          <w:szCs w:val="24"/>
        </w:rPr>
        <w:t xml:space="preserve">, the schematic cross-sectional view of p-GaN gate HEMT is illustrated in Fig. 2.1.1 Another one is so-called cascode structure, which integrates two discrete devices into one </w:t>
      </w:r>
      <w:r w:rsidRPr="00AF0F76">
        <w:rPr>
          <w:rFonts w:cs="Times New Roman"/>
          <w:szCs w:val="24"/>
        </w:rPr>
        <w:lastRenderedPageBreak/>
        <w:t xml:space="preserve">single package  </w:t>
      </w:r>
      <w:r w:rsidRPr="00AF0F76">
        <w:rPr>
          <w:rFonts w:cs="Times New Roman"/>
          <w:szCs w:val="24"/>
        </w:rPr>
        <w:fldChar w:fldCharType="begin" w:fldLock="1"/>
      </w:r>
      <w:r w:rsidRPr="00AF0F76">
        <w:rPr>
          <w:rFonts w:cs="Times New Roman"/>
          <w:szCs w:val="24"/>
        </w:rPr>
        <w:instrText>ADDIN CSL_CITATION {"citationItems":[{"id":"ITEM-1","itemData":{"DOI":"10.1109/WiPDA.2015.7369318","ISBN":"9781467378857","abstract":"This paper presents elaborate evaluation of 600V/650V enhancement mode gallium nitride (GaN) devices. The switching loss mechanism and the impact of package and driving circuit parameters are illustrated in detail. The hard-switching turn-on loss is dominant due to junction capacitor charge of the freewheeling switch. The turn-off loss is much smaller and it can be further improved by driving circuit parameters and packaging. The driving circuit taking consider of high dv/dt and di/dt immunity is discussed. A few design examples are shown to demonstrate the advantage of GaN and the impact of GaN on system design.","author":[{"dropping-particle":"","family":"Huang","given":"Xiucheng","non-dropping-particle":"","parse-names":false,"suffix":""},{"dropping-particle":"","family":"Liu","given":"Tao","non-dropping-particle":"","parse-names":false,"suffix":""},{"dropping-particle":"","family":"Li","given":"Bin","non-dropping-particle":"","parse-names":false,"suffix":""},{"dropping-particle":"","family":"Lee","given":"Fred C.","non-dropping-particle":"","parse-names":false,"suffix":""},{"dropping-particle":"","family":"Li","given":"Qiang","non-dropping-particle":"","parse-names":false,"suffix":""}],"container-title":"WiPDA 2015 - 3rd IEEE Workshop on Wide Bandgap Power Devices and Applications","id":"ITEM-1","issued":{"date-parts":[["2015"]]},"page":"113-118","publisher":"IEEE","title":"Evaluation and applications of 600V/650V enhancement-mode GaN devices","type":"article-journal"},"uris":["http://www.mendeley.com/documents/?uuid=72f97077-d117-4780-9f99-c7d6189a090d"]}],"mendeley":{"formattedCitation":"[4]","plainTextFormattedCitation":"[4]","previouslyFormattedCitation":"[4]"},"properties":{"noteIndex":0},"schema":"https://github.com/citation-style-language/schema/raw/master/csl-citation.json"}</w:instrText>
      </w:r>
      <w:r w:rsidRPr="00AF0F76">
        <w:rPr>
          <w:rFonts w:cs="Times New Roman"/>
          <w:szCs w:val="24"/>
        </w:rPr>
        <w:fldChar w:fldCharType="separate"/>
      </w:r>
      <w:r w:rsidRPr="00AF0F76">
        <w:rPr>
          <w:rFonts w:cs="Times New Roman"/>
          <w:noProof/>
          <w:szCs w:val="24"/>
        </w:rPr>
        <w:t>[4]</w:t>
      </w:r>
      <w:r w:rsidRPr="00AF0F76">
        <w:rPr>
          <w:rFonts w:cs="Times New Roman"/>
          <w:szCs w:val="24"/>
        </w:rPr>
        <w:fldChar w:fldCharType="end"/>
      </w:r>
      <w:r w:rsidRPr="00AF0F76">
        <w:rPr>
          <w:rFonts w:cs="Times New Roman"/>
          <w:szCs w:val="24"/>
        </w:rPr>
        <w:fldChar w:fldCharType="begin" w:fldLock="1"/>
      </w:r>
      <w:r w:rsidRPr="00AF0F76">
        <w:rPr>
          <w:rFonts w:cs="Times New Roman"/>
          <w:szCs w:val="24"/>
        </w:rPr>
        <w:instrText>ADDIN CSL_CITATION {"citationItems":[{"id":"ITEM-1","itemData":{"DOI":"10.1109/TPEL.2013.2276127","ISSN":"0885-8993 VO  - 29","author":[{"dropping-particle":"","family":"Huang","given":"X","non-dropping-particle":"","parse-names":false,"suffix":""},{"dropping-particle":"","family":"Liu","given":"Z","non-dropping-particle":"","parse-names":false,"suffix":""},{"dropping-particle":"","family":"Li","given":"Q","non-dropping-particle":"","parse-names":false,"suffix":""},{"dropping-particle":"","family":"Lee","given":"F C","non-dropping-particle":"","parse-names":false,"suffix":""}],"container-title":"IEEE Transactions on Power Electronics","id":"ITEM-1","issue":"5","issued":{"date-parts":[["2014"]]},"page":"2453-2461","title":"Evaluation and Application of 600 V GaN HEMT in Cascode Structure","type":"article-journal","volume":"29"},"uris":["http://www.mendeley.com/documents/?uuid=398becb6-5f0e-41a4-a6a4-06da96b2d01e"]}],"mendeley":{"formattedCitation":"[5]","plainTextFormattedCitation":"[5]","previouslyFormattedCitation":"[5]"},"properties":{"noteIndex":0},"schema":"https://github.com/citation-style-language/schema/raw/master/csl-citation.json"}</w:instrText>
      </w:r>
      <w:r w:rsidRPr="00AF0F76">
        <w:rPr>
          <w:rFonts w:cs="Times New Roman"/>
          <w:szCs w:val="24"/>
        </w:rPr>
        <w:fldChar w:fldCharType="separate"/>
      </w:r>
      <w:r w:rsidRPr="00AF0F76">
        <w:rPr>
          <w:rFonts w:cs="Times New Roman"/>
          <w:noProof/>
          <w:szCs w:val="24"/>
        </w:rPr>
        <w:t>[5]</w:t>
      </w:r>
      <w:r w:rsidRPr="00AF0F76">
        <w:rPr>
          <w:rFonts w:cs="Times New Roman"/>
          <w:szCs w:val="24"/>
        </w:rPr>
        <w:fldChar w:fldCharType="end"/>
      </w:r>
      <w:r w:rsidRPr="00AF0F76">
        <w:rPr>
          <w:rFonts w:cs="Times New Roman"/>
          <w:szCs w:val="24"/>
        </w:rPr>
        <w:t>. The cascode configuration consisting</w:t>
      </w:r>
      <w:r w:rsidR="001906D8">
        <w:rPr>
          <w:rFonts w:cs="Times New Roman"/>
          <w:szCs w:val="24"/>
        </w:rPr>
        <w:t xml:space="preserve"> </w:t>
      </w:r>
      <w:r w:rsidR="001906D8">
        <w:rPr>
          <w:rFonts w:cs="Times New Roman" w:hint="eastAsia"/>
          <w:szCs w:val="24"/>
        </w:rPr>
        <w:t>of</w:t>
      </w:r>
      <w:r w:rsidRPr="00AF0F76">
        <w:rPr>
          <w:rFonts w:cs="Times New Roman"/>
          <w:szCs w:val="24"/>
        </w:rPr>
        <w:t xml:space="preserve"> LV Si MOSFET and HV GaN HEMT as shown in Fig. 2.1.2.</w:t>
      </w:r>
    </w:p>
    <w:p w14:paraId="7484EB37" w14:textId="77777777" w:rsidR="00B92CE1" w:rsidRDefault="00AF0F76" w:rsidP="00B92CE1">
      <w:pPr>
        <w:keepNext/>
        <w:spacing w:line="360" w:lineRule="auto"/>
        <w:jc w:val="center"/>
      </w:pPr>
      <w:r w:rsidRPr="00AF0F76">
        <w:rPr>
          <w:rFonts w:cs="Times New Roman"/>
          <w:noProof/>
          <w:szCs w:val="24"/>
        </w:rPr>
        <w:drawing>
          <wp:inline distT="0" distB="0" distL="0" distR="0" wp14:anchorId="16F47399" wp14:editId="3B037672">
            <wp:extent cx="4222143" cy="3072351"/>
            <wp:effectExtent l="0" t="0" r="698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hematic cross-sectional view of p-gan hemt.PNG"/>
                    <pic:cNvPicPr/>
                  </pic:nvPicPr>
                  <pic:blipFill>
                    <a:blip r:embed="rId37">
                      <a:extLst>
                        <a:ext uri="{28A0092B-C50C-407E-A947-70E740481C1C}">
                          <a14:useLocalDpi xmlns:a14="http://schemas.microsoft.com/office/drawing/2010/main" val="0"/>
                        </a:ext>
                      </a:extLst>
                    </a:blip>
                    <a:stretch>
                      <a:fillRect/>
                    </a:stretch>
                  </pic:blipFill>
                  <pic:spPr>
                    <a:xfrm>
                      <a:off x="0" y="0"/>
                      <a:ext cx="4248692" cy="3091670"/>
                    </a:xfrm>
                    <a:prstGeom prst="rect">
                      <a:avLst/>
                    </a:prstGeom>
                  </pic:spPr>
                </pic:pic>
              </a:graphicData>
            </a:graphic>
          </wp:inline>
        </w:drawing>
      </w:r>
    </w:p>
    <w:p w14:paraId="2A409D69" w14:textId="63324143" w:rsidR="00AF0F76" w:rsidRPr="00AF0F76" w:rsidRDefault="00B92CE1" w:rsidP="00B92CE1">
      <w:pPr>
        <w:pStyle w:val="Caption"/>
        <w:rPr>
          <w:rFonts w:cs="Times New Roman"/>
          <w:szCs w:val="24"/>
        </w:rPr>
      </w:pPr>
      <w:r w:rsidRPr="00B92CE1">
        <w:rPr>
          <w:rFonts w:cs="Times New Roman"/>
          <w:color w:val="FFFFFF" w:themeColor="background1"/>
          <w:sz w:val="10"/>
          <w:szCs w:val="24"/>
        </w:rPr>
        <w:fldChar w:fldCharType="begin"/>
      </w:r>
      <w:r w:rsidRPr="00B92CE1">
        <w:rPr>
          <w:rFonts w:cs="Times New Roman"/>
          <w:color w:val="FFFFFF" w:themeColor="background1"/>
          <w:sz w:val="10"/>
          <w:szCs w:val="24"/>
        </w:rPr>
        <w:instrText xml:space="preserve"> SEQ Figure \* ARABIC </w:instrText>
      </w:r>
      <w:r w:rsidRPr="00B92CE1">
        <w:rPr>
          <w:rFonts w:cs="Times New Roman"/>
          <w:color w:val="FFFFFF" w:themeColor="background1"/>
          <w:sz w:val="10"/>
          <w:szCs w:val="24"/>
        </w:rPr>
        <w:fldChar w:fldCharType="separate"/>
      </w:r>
      <w:bookmarkStart w:id="67" w:name="_Toc79500604"/>
      <w:r w:rsidR="00EF0F67">
        <w:rPr>
          <w:rFonts w:cs="Times New Roman"/>
          <w:noProof/>
          <w:color w:val="FFFFFF" w:themeColor="background1"/>
          <w:sz w:val="10"/>
          <w:szCs w:val="24"/>
        </w:rPr>
        <w:t>13</w:t>
      </w:r>
      <w:r w:rsidRPr="00B92CE1">
        <w:rPr>
          <w:rFonts w:cs="Times New Roman"/>
          <w:color w:val="FFFFFF" w:themeColor="background1"/>
          <w:sz w:val="10"/>
          <w:szCs w:val="24"/>
        </w:rPr>
        <w:fldChar w:fldCharType="end"/>
      </w:r>
      <w:r>
        <w:t>Figure</w:t>
      </w:r>
      <w:r w:rsidRPr="00CF7346">
        <w:t xml:space="preserve"> 2.1.1: The cross-sectional view of </w:t>
      </w:r>
      <w:proofErr w:type="gramStart"/>
      <w:r w:rsidRPr="00CF7346">
        <w:t>normally-off</w:t>
      </w:r>
      <w:proofErr w:type="gramEnd"/>
      <w:r w:rsidRPr="00CF7346">
        <w:t xml:space="preserve"> GaN device using p-GaN cap layer</w:t>
      </w:r>
      <w:bookmarkEnd w:id="67"/>
    </w:p>
    <w:p w14:paraId="0BE38583" w14:textId="77777777" w:rsidR="00B92CE1" w:rsidRDefault="00AF0F76" w:rsidP="00B92CE1">
      <w:pPr>
        <w:keepNext/>
        <w:spacing w:line="360" w:lineRule="auto"/>
        <w:ind w:firstLine="284"/>
        <w:jc w:val="center"/>
      </w:pPr>
      <w:r w:rsidRPr="00AF0F76">
        <w:rPr>
          <w:rFonts w:cs="Times New Roman"/>
          <w:noProof/>
          <w:szCs w:val="24"/>
        </w:rPr>
        <w:drawing>
          <wp:inline distT="0" distB="0" distL="0" distR="0" wp14:anchorId="0EE3C04B" wp14:editId="5254BEA8">
            <wp:extent cx="4324954" cy="2781688"/>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scode configuration.png"/>
                    <pic:cNvPicPr/>
                  </pic:nvPicPr>
                  <pic:blipFill>
                    <a:blip r:embed="rId38">
                      <a:extLst>
                        <a:ext uri="{28A0092B-C50C-407E-A947-70E740481C1C}">
                          <a14:useLocalDpi xmlns:a14="http://schemas.microsoft.com/office/drawing/2010/main" val="0"/>
                        </a:ext>
                      </a:extLst>
                    </a:blip>
                    <a:stretch>
                      <a:fillRect/>
                    </a:stretch>
                  </pic:blipFill>
                  <pic:spPr>
                    <a:xfrm>
                      <a:off x="0" y="0"/>
                      <a:ext cx="4324954" cy="2781688"/>
                    </a:xfrm>
                    <a:prstGeom prst="rect">
                      <a:avLst/>
                    </a:prstGeom>
                  </pic:spPr>
                </pic:pic>
              </a:graphicData>
            </a:graphic>
          </wp:inline>
        </w:drawing>
      </w:r>
    </w:p>
    <w:p w14:paraId="3285A731" w14:textId="5B2CF24F" w:rsidR="00AF0F76" w:rsidRPr="00AF0F76" w:rsidRDefault="00B92CE1" w:rsidP="00B92CE1">
      <w:pPr>
        <w:pStyle w:val="Caption"/>
        <w:rPr>
          <w:rFonts w:cs="Times New Roman"/>
          <w:szCs w:val="24"/>
        </w:rPr>
      </w:pPr>
      <w:r w:rsidRPr="00B92CE1">
        <w:rPr>
          <w:rFonts w:cs="Times New Roman"/>
          <w:color w:val="FFFFFF" w:themeColor="background1"/>
          <w:sz w:val="10"/>
          <w:szCs w:val="24"/>
        </w:rPr>
        <w:fldChar w:fldCharType="begin"/>
      </w:r>
      <w:r w:rsidRPr="00B92CE1">
        <w:rPr>
          <w:rFonts w:cs="Times New Roman"/>
          <w:color w:val="FFFFFF" w:themeColor="background1"/>
          <w:sz w:val="10"/>
          <w:szCs w:val="24"/>
        </w:rPr>
        <w:instrText xml:space="preserve"> SEQ Figure \* ARABIC </w:instrText>
      </w:r>
      <w:r w:rsidRPr="00B92CE1">
        <w:rPr>
          <w:rFonts w:cs="Times New Roman"/>
          <w:color w:val="FFFFFF" w:themeColor="background1"/>
          <w:sz w:val="10"/>
          <w:szCs w:val="24"/>
        </w:rPr>
        <w:fldChar w:fldCharType="separate"/>
      </w:r>
      <w:bookmarkStart w:id="68" w:name="_Toc79500605"/>
      <w:r w:rsidR="00EF0F67">
        <w:rPr>
          <w:rFonts w:cs="Times New Roman"/>
          <w:noProof/>
          <w:color w:val="FFFFFF" w:themeColor="background1"/>
          <w:sz w:val="10"/>
          <w:szCs w:val="24"/>
        </w:rPr>
        <w:t>14</w:t>
      </w:r>
      <w:r w:rsidRPr="00B92CE1">
        <w:rPr>
          <w:rFonts w:cs="Times New Roman"/>
          <w:color w:val="FFFFFF" w:themeColor="background1"/>
          <w:sz w:val="10"/>
          <w:szCs w:val="24"/>
        </w:rPr>
        <w:fldChar w:fldCharType="end"/>
      </w:r>
      <w:r>
        <w:t>Figure</w:t>
      </w:r>
      <w:r w:rsidRPr="00B26355">
        <w:t xml:space="preserve"> 2.1.2: The cascode GaN device configuration</w:t>
      </w:r>
      <w:bookmarkEnd w:id="68"/>
    </w:p>
    <w:p w14:paraId="4C6BC9E8" w14:textId="2A8CA2BE" w:rsidR="00F85D9D" w:rsidRPr="007A0CAB" w:rsidRDefault="00AF0F76" w:rsidP="007A0CAB">
      <w:pPr>
        <w:spacing w:line="360" w:lineRule="auto"/>
        <w:ind w:firstLine="284"/>
        <w:rPr>
          <w:rFonts w:cs="Times New Roman"/>
          <w:szCs w:val="24"/>
        </w:rPr>
      </w:pPr>
      <w:r w:rsidRPr="00AF0F76">
        <w:rPr>
          <w:rFonts w:cs="Times New Roman"/>
          <w:szCs w:val="24"/>
        </w:rPr>
        <w:t xml:space="preserve">Currently, there are lots of different p-GaN gate devices are available in the market, such as GS series from GaN System Inc. and EPC series from Efficient Power Conversion Corporation Inc. On the other hand, </w:t>
      </w:r>
      <w:proofErr w:type="spellStart"/>
      <w:r w:rsidRPr="00AF0F76">
        <w:rPr>
          <w:rFonts w:cs="Times New Roman"/>
          <w:szCs w:val="24"/>
        </w:rPr>
        <w:t>Transphorm</w:t>
      </w:r>
      <w:proofErr w:type="spellEnd"/>
      <w:r w:rsidRPr="00AF0F76">
        <w:rPr>
          <w:rFonts w:cs="Times New Roman"/>
          <w:szCs w:val="24"/>
        </w:rPr>
        <w:t xml:space="preserve"> Inc is a representative company of cascode GaN device. The key parameters between Si MOSFET, cascode GaN device and p-GaN gate e-mode GaN </w:t>
      </w:r>
      <w:r w:rsidRPr="00AF0F76">
        <w:rPr>
          <w:rFonts w:cs="Times New Roman"/>
          <w:szCs w:val="24"/>
        </w:rPr>
        <w:lastRenderedPageBreak/>
        <w:t xml:space="preserve">as shown in Table 2.1. Meanwhile, Fig. 2.1.3 depicts the detailed comparison of </w:t>
      </w:r>
      <w:proofErr w:type="spellStart"/>
      <w:r w:rsidRPr="00AF0F76">
        <w:rPr>
          <w:rFonts w:cs="Times New Roman"/>
          <w:szCs w:val="24"/>
        </w:rPr>
        <w:t>Transphorm’s</w:t>
      </w:r>
      <w:proofErr w:type="spellEnd"/>
      <w:r w:rsidRPr="00AF0F76">
        <w:rPr>
          <w:rFonts w:cs="Times New Roman"/>
          <w:szCs w:val="24"/>
        </w:rPr>
        <w:t xml:space="preserve"> cascode </w:t>
      </w:r>
      <w:proofErr w:type="spellStart"/>
      <w:r w:rsidRPr="00AF0F76">
        <w:rPr>
          <w:rFonts w:cs="Times New Roman"/>
          <w:szCs w:val="24"/>
        </w:rPr>
        <w:t>GaNFET</w:t>
      </w:r>
      <w:proofErr w:type="spellEnd"/>
      <w:r w:rsidRPr="00AF0F76">
        <w:rPr>
          <w:rFonts w:cs="Times New Roman"/>
          <w:szCs w:val="24"/>
        </w:rPr>
        <w:t xml:space="preserve"> and GaN System’s e-mode </w:t>
      </w:r>
      <w:proofErr w:type="spellStart"/>
      <w:r w:rsidRPr="00AF0F76">
        <w:rPr>
          <w:rFonts w:cs="Times New Roman"/>
          <w:szCs w:val="24"/>
        </w:rPr>
        <w:t>GaNFET</w:t>
      </w:r>
      <w:proofErr w:type="spellEnd"/>
      <w:r w:rsidRPr="00AF0F76">
        <w:rPr>
          <w:rFonts w:cs="Times New Roman"/>
          <w:szCs w:val="24"/>
        </w:rPr>
        <w:t xml:space="preserve">. </w:t>
      </w:r>
    </w:p>
    <w:p w14:paraId="5E2DB194" w14:textId="0BC21B33" w:rsidR="009E59B2" w:rsidRDefault="009E59B2" w:rsidP="009E59B2">
      <w:pPr>
        <w:pStyle w:val="Caption"/>
        <w:keepNext/>
      </w:pPr>
      <w:r w:rsidRPr="009E59B2">
        <w:rPr>
          <w:color w:val="FFFFFF" w:themeColor="background1"/>
          <w:sz w:val="10"/>
          <w:szCs w:val="10"/>
        </w:rPr>
        <w:fldChar w:fldCharType="begin"/>
      </w:r>
      <w:r w:rsidRPr="009E59B2">
        <w:rPr>
          <w:color w:val="FFFFFF" w:themeColor="background1"/>
          <w:sz w:val="10"/>
          <w:szCs w:val="10"/>
        </w:rPr>
        <w:instrText xml:space="preserve"> SEQ Table \* ARABIC </w:instrText>
      </w:r>
      <w:r w:rsidRPr="009E59B2">
        <w:rPr>
          <w:color w:val="FFFFFF" w:themeColor="background1"/>
          <w:sz w:val="10"/>
          <w:szCs w:val="10"/>
        </w:rPr>
        <w:fldChar w:fldCharType="separate"/>
      </w:r>
      <w:bookmarkStart w:id="69" w:name="_Toc78824845"/>
      <w:r w:rsidR="00130198">
        <w:rPr>
          <w:noProof/>
          <w:color w:val="FFFFFF" w:themeColor="background1"/>
          <w:sz w:val="10"/>
          <w:szCs w:val="10"/>
        </w:rPr>
        <w:t>4</w:t>
      </w:r>
      <w:r w:rsidRPr="009E59B2">
        <w:rPr>
          <w:color w:val="FFFFFF" w:themeColor="background1"/>
          <w:sz w:val="10"/>
          <w:szCs w:val="10"/>
        </w:rPr>
        <w:fldChar w:fldCharType="end"/>
      </w:r>
      <w:r w:rsidRPr="009E59B2">
        <w:rPr>
          <w:b/>
          <w:noProof/>
        </w:rPr>
        <w:t>Table 2.1</w:t>
      </w:r>
      <w:r w:rsidRPr="00923330">
        <w:rPr>
          <w:noProof/>
        </w:rPr>
        <w:t xml:space="preserve">: </w:t>
      </w:r>
      <w:r w:rsidRPr="009E59B2">
        <w:rPr>
          <w:b/>
          <w:noProof/>
        </w:rPr>
        <w:t>Key parameter comparison between current advanced Si MOSFET, cascode GaN device and e-mode GaN device @ 650V level</w:t>
      </w:r>
      <w:r w:rsidRPr="00923330">
        <w:rPr>
          <w:noProof/>
        </w:rPr>
        <w:t xml:space="preserve"> [6]–[8]</w:t>
      </w:r>
      <w:bookmarkEnd w:id="69"/>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7"/>
        <w:gridCol w:w="2043"/>
        <w:gridCol w:w="1838"/>
        <w:gridCol w:w="2078"/>
      </w:tblGrid>
      <w:tr w:rsidR="00AF0F76" w:rsidRPr="000132D1" w14:paraId="1ED76DFA" w14:textId="77777777" w:rsidTr="00F85D9D">
        <w:trPr>
          <w:jc w:val="center"/>
        </w:trPr>
        <w:tc>
          <w:tcPr>
            <w:tcW w:w="2967" w:type="dxa"/>
          </w:tcPr>
          <w:p w14:paraId="1A0274FA" w14:textId="77777777" w:rsidR="00AF0F76" w:rsidRPr="000132D1" w:rsidRDefault="00AF0F76" w:rsidP="00BF3436">
            <w:pPr>
              <w:spacing w:line="480" w:lineRule="auto"/>
              <w:jc w:val="center"/>
              <w:rPr>
                <w:rFonts w:eastAsia="Times New Roman" w:cs="Times New Roman"/>
              </w:rPr>
            </w:pPr>
            <w:r w:rsidRPr="000132D1">
              <w:rPr>
                <w:rFonts w:eastAsia="Times New Roman" w:cs="Times New Roman"/>
              </w:rPr>
              <w:t>Parameter</w:t>
            </w:r>
          </w:p>
        </w:tc>
        <w:tc>
          <w:tcPr>
            <w:tcW w:w="2043" w:type="dxa"/>
          </w:tcPr>
          <w:p w14:paraId="6B4E581C" w14:textId="77777777" w:rsidR="00AF0F76" w:rsidRPr="000132D1" w:rsidRDefault="00AF0F76" w:rsidP="00BF3436">
            <w:pPr>
              <w:spacing w:line="480" w:lineRule="auto"/>
              <w:jc w:val="center"/>
              <w:rPr>
                <w:rFonts w:eastAsia="Times New Roman" w:cs="Times New Roman"/>
              </w:rPr>
            </w:pPr>
            <w:r>
              <w:rPr>
                <w:rFonts w:eastAsia="Times New Roman" w:cs="Times New Roman"/>
              </w:rPr>
              <w:t>Si MOSFET (</w:t>
            </w:r>
            <w:r>
              <w:t>NVB110N65S3F)</w:t>
            </w:r>
          </w:p>
        </w:tc>
        <w:tc>
          <w:tcPr>
            <w:tcW w:w="1838" w:type="dxa"/>
          </w:tcPr>
          <w:p w14:paraId="37971A57" w14:textId="77777777" w:rsidR="00AF0F76" w:rsidRPr="000132D1" w:rsidRDefault="00AF0F76" w:rsidP="00BF3436">
            <w:pPr>
              <w:spacing w:line="480" w:lineRule="auto"/>
              <w:jc w:val="center"/>
              <w:rPr>
                <w:rFonts w:eastAsia="Times New Roman" w:cs="Times New Roman"/>
              </w:rPr>
            </w:pPr>
            <w:r w:rsidRPr="000132D1">
              <w:rPr>
                <w:rFonts w:eastAsia="Times New Roman" w:cs="Times New Roman"/>
              </w:rPr>
              <w:t>Cascode GaN</w:t>
            </w:r>
            <w:r>
              <w:rPr>
                <w:rFonts w:eastAsia="Times New Roman" w:cs="Times New Roman"/>
              </w:rPr>
              <w:t xml:space="preserve"> (</w:t>
            </w:r>
            <w:r>
              <w:t>TP65H050WS)</w:t>
            </w:r>
          </w:p>
        </w:tc>
        <w:tc>
          <w:tcPr>
            <w:tcW w:w="2078" w:type="dxa"/>
          </w:tcPr>
          <w:p w14:paraId="3ADA524C" w14:textId="77777777" w:rsidR="00AF0F76" w:rsidRDefault="00AF0F76" w:rsidP="00BF3436">
            <w:pPr>
              <w:spacing w:line="480" w:lineRule="auto"/>
              <w:jc w:val="center"/>
              <w:rPr>
                <w:rFonts w:eastAsia="Times New Roman" w:cs="Times New Roman"/>
              </w:rPr>
            </w:pPr>
            <w:r w:rsidRPr="000132D1">
              <w:rPr>
                <w:rFonts w:eastAsia="Times New Roman" w:cs="Times New Roman"/>
              </w:rPr>
              <w:t>e-mode</w:t>
            </w:r>
            <w:r>
              <w:rPr>
                <w:rFonts w:eastAsia="Times New Roman" w:cs="Times New Roman"/>
              </w:rPr>
              <w:t xml:space="preserve"> GaN</w:t>
            </w:r>
          </w:p>
          <w:p w14:paraId="64940D84" w14:textId="77777777" w:rsidR="00AF0F76" w:rsidRPr="000132D1" w:rsidRDefault="00AF0F76" w:rsidP="00BF3436">
            <w:pPr>
              <w:spacing w:line="480" w:lineRule="auto"/>
              <w:jc w:val="center"/>
              <w:rPr>
                <w:rFonts w:eastAsia="Times New Roman" w:cs="Times New Roman"/>
              </w:rPr>
            </w:pPr>
            <w:r>
              <w:rPr>
                <w:rFonts w:eastAsia="Times New Roman" w:cs="Times New Roman"/>
              </w:rPr>
              <w:t>(GS66508B)</w:t>
            </w:r>
          </w:p>
        </w:tc>
      </w:tr>
      <w:tr w:rsidR="00AF0F76" w:rsidRPr="000132D1" w14:paraId="38A4FEFD" w14:textId="77777777" w:rsidTr="00F85D9D">
        <w:trPr>
          <w:jc w:val="center"/>
        </w:trPr>
        <w:tc>
          <w:tcPr>
            <w:tcW w:w="2967" w:type="dxa"/>
          </w:tcPr>
          <w:p w14:paraId="49A2CE4F" w14:textId="77777777" w:rsidR="00AF0F76" w:rsidRPr="000132D1" w:rsidRDefault="00AF0F76" w:rsidP="00BF3436">
            <w:pPr>
              <w:spacing w:line="480" w:lineRule="auto"/>
              <w:jc w:val="center"/>
              <w:rPr>
                <w:rFonts w:eastAsia="Times New Roman" w:cs="Times New Roman"/>
              </w:rPr>
            </w:pPr>
            <w:r w:rsidRPr="000132D1">
              <w:rPr>
                <w:rFonts w:eastAsia="Times New Roman" w:cs="Times New Roman"/>
              </w:rPr>
              <w:t>Maximum transient protection/V</w:t>
            </w:r>
          </w:p>
        </w:tc>
        <w:tc>
          <w:tcPr>
            <w:tcW w:w="2043" w:type="dxa"/>
          </w:tcPr>
          <w:p w14:paraId="05D19946" w14:textId="77777777" w:rsidR="00AF0F76" w:rsidRPr="000132D1" w:rsidRDefault="00AF0F76" w:rsidP="00BF3436">
            <w:pPr>
              <w:spacing w:line="480" w:lineRule="auto"/>
              <w:jc w:val="center"/>
              <w:rPr>
                <w:rFonts w:eastAsia="Times New Roman" w:cs="Times New Roman"/>
              </w:rPr>
            </w:pPr>
            <w:r>
              <w:rPr>
                <w:rFonts w:eastAsia="Times New Roman" w:cs="Times New Roman"/>
              </w:rPr>
              <w:t>700</w:t>
            </w:r>
          </w:p>
        </w:tc>
        <w:tc>
          <w:tcPr>
            <w:tcW w:w="1838" w:type="dxa"/>
          </w:tcPr>
          <w:p w14:paraId="54F1CD79" w14:textId="77777777" w:rsidR="00AF0F76" w:rsidRPr="000132D1" w:rsidRDefault="00AF0F76" w:rsidP="00BF3436">
            <w:pPr>
              <w:spacing w:line="480" w:lineRule="auto"/>
              <w:jc w:val="center"/>
              <w:rPr>
                <w:rFonts w:eastAsia="Times New Roman" w:cs="Times New Roman"/>
              </w:rPr>
            </w:pPr>
            <w:r w:rsidRPr="000132D1">
              <w:rPr>
                <w:rFonts w:eastAsia="Times New Roman" w:cs="Times New Roman"/>
              </w:rPr>
              <w:t>800</w:t>
            </w:r>
          </w:p>
        </w:tc>
        <w:tc>
          <w:tcPr>
            <w:tcW w:w="2078" w:type="dxa"/>
          </w:tcPr>
          <w:p w14:paraId="5B6479E4" w14:textId="77777777" w:rsidR="00AF0F76" w:rsidRPr="000132D1" w:rsidRDefault="00AF0F76" w:rsidP="00BF3436">
            <w:pPr>
              <w:spacing w:line="480" w:lineRule="auto"/>
              <w:jc w:val="center"/>
              <w:rPr>
                <w:rFonts w:eastAsia="Times New Roman" w:cs="Times New Roman"/>
              </w:rPr>
            </w:pPr>
            <w:r w:rsidRPr="000132D1">
              <w:rPr>
                <w:rFonts w:eastAsia="Times New Roman" w:cs="Times New Roman"/>
              </w:rPr>
              <w:t>750</w:t>
            </w:r>
          </w:p>
        </w:tc>
      </w:tr>
      <w:tr w:rsidR="00AF0F76" w:rsidRPr="000132D1" w14:paraId="27073AAC" w14:textId="77777777" w:rsidTr="00F85D9D">
        <w:trPr>
          <w:jc w:val="center"/>
        </w:trPr>
        <w:tc>
          <w:tcPr>
            <w:tcW w:w="2967" w:type="dxa"/>
          </w:tcPr>
          <w:p w14:paraId="2CD6FD9D" w14:textId="77777777" w:rsidR="00AF0F76" w:rsidRPr="000132D1" w:rsidRDefault="00AF0F76" w:rsidP="00BF3436">
            <w:pPr>
              <w:spacing w:line="480" w:lineRule="auto"/>
              <w:jc w:val="center"/>
              <w:rPr>
                <w:rFonts w:eastAsia="Times New Roman" w:cs="Times New Roman"/>
              </w:rPr>
            </w:pPr>
            <w:r w:rsidRPr="000132D1">
              <w:rPr>
                <w:rFonts w:eastAsia="Times New Roman" w:cs="Times New Roman"/>
              </w:rPr>
              <w:t>Gate driving voltage safety margin</w:t>
            </w:r>
            <w:r>
              <w:rPr>
                <w:rFonts w:eastAsia="Times New Roman" w:cs="Times New Roman"/>
              </w:rPr>
              <w:t xml:space="preserve"> /</w:t>
            </w:r>
            <w:r w:rsidRPr="000132D1">
              <w:rPr>
                <w:rFonts w:eastAsia="Times New Roman" w:cs="Times New Roman"/>
              </w:rPr>
              <w:t>V</w:t>
            </w:r>
          </w:p>
        </w:tc>
        <w:tc>
          <w:tcPr>
            <w:tcW w:w="2043" w:type="dxa"/>
          </w:tcPr>
          <w:p w14:paraId="4ECC315F" w14:textId="77777777" w:rsidR="00AF0F76" w:rsidRPr="000132D1" w:rsidRDefault="00AF0F76" w:rsidP="00BF3436">
            <w:pPr>
              <w:spacing w:line="480" w:lineRule="auto"/>
              <w:jc w:val="center"/>
              <w:rPr>
                <w:rFonts w:eastAsia="Times New Roman" w:cs="Times New Roman"/>
              </w:rPr>
            </w:pPr>
            <w:r>
              <w:rPr>
                <w:rFonts w:eastAsia="Times New Roman" w:cs="Times New Roman"/>
              </w:rPr>
              <w:t>20</w:t>
            </w:r>
          </w:p>
        </w:tc>
        <w:tc>
          <w:tcPr>
            <w:tcW w:w="1838" w:type="dxa"/>
          </w:tcPr>
          <w:p w14:paraId="0A8EF257" w14:textId="77777777" w:rsidR="00AF0F76" w:rsidRPr="000132D1" w:rsidRDefault="00AF0F76" w:rsidP="00BF3436">
            <w:pPr>
              <w:spacing w:line="480" w:lineRule="auto"/>
              <w:jc w:val="center"/>
              <w:rPr>
                <w:rFonts w:eastAsia="Times New Roman" w:cs="Times New Roman"/>
              </w:rPr>
            </w:pPr>
            <w:r w:rsidRPr="000132D1">
              <w:rPr>
                <w:rFonts w:eastAsia="Times New Roman" w:cs="Times New Roman"/>
              </w:rPr>
              <w:t>10</w:t>
            </w:r>
          </w:p>
        </w:tc>
        <w:tc>
          <w:tcPr>
            <w:tcW w:w="2078" w:type="dxa"/>
          </w:tcPr>
          <w:p w14:paraId="28F3AB81" w14:textId="77777777" w:rsidR="00AF0F76" w:rsidRPr="000132D1" w:rsidRDefault="00AF0F76" w:rsidP="00BF3436">
            <w:pPr>
              <w:spacing w:line="480" w:lineRule="auto"/>
              <w:jc w:val="center"/>
              <w:rPr>
                <w:rFonts w:eastAsia="Times New Roman" w:cs="Times New Roman"/>
              </w:rPr>
            </w:pPr>
            <w:r w:rsidRPr="000132D1">
              <w:rPr>
                <w:rFonts w:eastAsia="Times New Roman" w:cs="Times New Roman"/>
              </w:rPr>
              <w:t>1</w:t>
            </w:r>
          </w:p>
        </w:tc>
      </w:tr>
      <w:tr w:rsidR="00AF0F76" w:rsidRPr="000132D1" w14:paraId="0B167227" w14:textId="77777777" w:rsidTr="00F85D9D">
        <w:trPr>
          <w:jc w:val="center"/>
        </w:trPr>
        <w:tc>
          <w:tcPr>
            <w:tcW w:w="2967" w:type="dxa"/>
          </w:tcPr>
          <w:p w14:paraId="5B62A4E9" w14:textId="77777777" w:rsidR="00AF0F76" w:rsidRPr="000132D1" w:rsidRDefault="00AF0F76" w:rsidP="00BF3436">
            <w:pPr>
              <w:spacing w:line="480" w:lineRule="auto"/>
              <w:jc w:val="center"/>
              <w:rPr>
                <w:rFonts w:eastAsia="Times New Roman" w:cs="Times New Roman"/>
              </w:rPr>
            </w:pPr>
            <w:r w:rsidRPr="000132D1">
              <w:rPr>
                <w:rFonts w:eastAsia="Times New Roman" w:cs="Times New Roman"/>
              </w:rPr>
              <w:t>Gate threshold voltage/V</w:t>
            </w:r>
          </w:p>
        </w:tc>
        <w:tc>
          <w:tcPr>
            <w:tcW w:w="2043" w:type="dxa"/>
          </w:tcPr>
          <w:p w14:paraId="725D62F9" w14:textId="77777777" w:rsidR="00AF0F76" w:rsidRPr="000132D1" w:rsidRDefault="00AF0F76" w:rsidP="00BF3436">
            <w:pPr>
              <w:spacing w:line="480" w:lineRule="auto"/>
              <w:jc w:val="center"/>
              <w:rPr>
                <w:rFonts w:eastAsia="Times New Roman" w:cs="Times New Roman"/>
              </w:rPr>
            </w:pPr>
            <w:r>
              <w:rPr>
                <w:rFonts w:eastAsia="Times New Roman" w:cs="Times New Roman"/>
              </w:rPr>
              <w:t>4</w:t>
            </w:r>
          </w:p>
        </w:tc>
        <w:tc>
          <w:tcPr>
            <w:tcW w:w="1838" w:type="dxa"/>
          </w:tcPr>
          <w:p w14:paraId="03AACC9E" w14:textId="77777777" w:rsidR="00AF0F76" w:rsidRPr="000132D1" w:rsidRDefault="00AF0F76" w:rsidP="00BF3436">
            <w:pPr>
              <w:spacing w:line="480" w:lineRule="auto"/>
              <w:jc w:val="center"/>
              <w:rPr>
                <w:rFonts w:eastAsia="Times New Roman" w:cs="Times New Roman"/>
              </w:rPr>
            </w:pPr>
            <w:r>
              <w:rPr>
                <w:rFonts w:eastAsia="Times New Roman" w:cs="Times New Roman"/>
              </w:rPr>
              <w:t>4</w:t>
            </w:r>
          </w:p>
        </w:tc>
        <w:tc>
          <w:tcPr>
            <w:tcW w:w="2078" w:type="dxa"/>
          </w:tcPr>
          <w:p w14:paraId="4A787B13" w14:textId="77777777" w:rsidR="00AF0F76" w:rsidRPr="000132D1" w:rsidRDefault="00AF0F76" w:rsidP="00BF3436">
            <w:pPr>
              <w:spacing w:line="480" w:lineRule="auto"/>
              <w:jc w:val="center"/>
              <w:rPr>
                <w:rFonts w:eastAsia="Times New Roman" w:cs="Times New Roman"/>
              </w:rPr>
            </w:pPr>
            <w:r w:rsidRPr="000132D1">
              <w:rPr>
                <w:rFonts w:eastAsia="Times New Roman" w:cs="Times New Roman"/>
              </w:rPr>
              <w:t>1.7</w:t>
            </w:r>
          </w:p>
        </w:tc>
      </w:tr>
      <w:tr w:rsidR="00AF0F76" w:rsidRPr="000132D1" w14:paraId="5EC9AA6F" w14:textId="77777777" w:rsidTr="00F85D9D">
        <w:trPr>
          <w:jc w:val="center"/>
        </w:trPr>
        <w:tc>
          <w:tcPr>
            <w:tcW w:w="2967" w:type="dxa"/>
          </w:tcPr>
          <w:p w14:paraId="77260B5F" w14:textId="77777777" w:rsidR="00AF0F76" w:rsidRPr="000132D1" w:rsidRDefault="00AF0F76" w:rsidP="00BF3436">
            <w:pPr>
              <w:spacing w:line="480" w:lineRule="auto"/>
              <w:jc w:val="center"/>
              <w:rPr>
                <w:rFonts w:eastAsia="Times New Roman" w:cs="Times New Roman"/>
              </w:rPr>
            </w:pPr>
            <w:r w:rsidRPr="000132D1">
              <w:rPr>
                <w:rFonts w:eastAsia="Times New Roman" w:cs="Times New Roman"/>
              </w:rPr>
              <w:t>Reverse conduction operation (</w:t>
            </w:r>
            <m:oMath>
              <m:sSub>
                <m:sSubPr>
                  <m:ctrlPr>
                    <w:rPr>
                      <w:rFonts w:ascii="Cambria Math" w:eastAsia="Times New Roman" w:hAnsi="Cambria Math" w:cs="Times New Roman"/>
                      <w:i/>
                    </w:rPr>
                  </m:ctrlPr>
                </m:sSubPr>
                <m:e>
                  <m:r>
                    <w:rPr>
                      <w:rFonts w:ascii="Cambria Math" w:eastAsia="Times New Roman" w:hAnsi="Cambria Math" w:cs="Times New Roman"/>
                    </w:rPr>
                    <m:t>V</m:t>
                  </m:r>
                </m:e>
                <m:sub>
                  <m:r>
                    <w:rPr>
                      <w:rFonts w:ascii="Cambria Math" w:eastAsia="Times New Roman" w:hAnsi="Cambria Math" w:cs="Times New Roman"/>
                    </w:rPr>
                    <m:t>SD</m:t>
                  </m:r>
                </m:sub>
              </m:sSub>
              <m:r>
                <w:rPr>
                  <w:rFonts w:ascii="Cambria Math" w:eastAsia="Times New Roman" w:hAnsi="Cambria Math" w:cs="Times New Roman"/>
                </w:rPr>
                <m:t>)/V</m:t>
              </m:r>
            </m:oMath>
          </w:p>
        </w:tc>
        <w:tc>
          <w:tcPr>
            <w:tcW w:w="2043" w:type="dxa"/>
          </w:tcPr>
          <w:p w14:paraId="6AE355A0" w14:textId="77777777" w:rsidR="00AF0F76" w:rsidRPr="000132D1" w:rsidRDefault="00AF0F76" w:rsidP="00BF3436">
            <w:pPr>
              <w:spacing w:line="480" w:lineRule="auto"/>
              <w:jc w:val="center"/>
              <w:rPr>
                <w:rFonts w:eastAsia="Times New Roman" w:cs="Times New Roman"/>
              </w:rPr>
            </w:pPr>
            <w:r>
              <w:rPr>
                <w:rFonts w:eastAsia="Times New Roman" w:cs="Times New Roman"/>
              </w:rPr>
              <w:t>1.3</w:t>
            </w:r>
          </w:p>
        </w:tc>
        <w:tc>
          <w:tcPr>
            <w:tcW w:w="1838" w:type="dxa"/>
          </w:tcPr>
          <w:p w14:paraId="2E58C227" w14:textId="77777777" w:rsidR="00AF0F76" w:rsidRPr="000132D1" w:rsidRDefault="00AF0F76" w:rsidP="00BF3436">
            <w:pPr>
              <w:spacing w:line="480" w:lineRule="auto"/>
              <w:jc w:val="center"/>
              <w:rPr>
                <w:rFonts w:eastAsia="Times New Roman" w:cs="Times New Roman"/>
              </w:rPr>
            </w:pPr>
            <w:r>
              <w:rPr>
                <w:rFonts w:eastAsia="Times New Roman" w:cs="Times New Roman"/>
              </w:rPr>
              <w:t>1.3-1.8</w:t>
            </w:r>
          </w:p>
        </w:tc>
        <w:tc>
          <w:tcPr>
            <w:tcW w:w="2078" w:type="dxa"/>
          </w:tcPr>
          <w:p w14:paraId="1E1D22B8" w14:textId="77777777" w:rsidR="00AF0F76" w:rsidRPr="000132D1" w:rsidRDefault="00AF0F76" w:rsidP="00BF3436">
            <w:pPr>
              <w:spacing w:line="480" w:lineRule="auto"/>
              <w:jc w:val="center"/>
              <w:rPr>
                <w:rFonts w:eastAsia="Times New Roman" w:cs="Times New Roman"/>
              </w:rPr>
            </w:pPr>
            <w:r w:rsidRPr="000132D1">
              <w:rPr>
                <w:rFonts w:eastAsia="Times New Roman" w:cs="Times New Roman"/>
              </w:rPr>
              <w:t>6-9</w:t>
            </w:r>
          </w:p>
        </w:tc>
      </w:tr>
      <w:tr w:rsidR="00AF0F76" w:rsidRPr="000132D1" w14:paraId="276DC13C" w14:textId="77777777" w:rsidTr="00F85D9D">
        <w:trPr>
          <w:jc w:val="center"/>
        </w:trPr>
        <w:tc>
          <w:tcPr>
            <w:tcW w:w="2967" w:type="dxa"/>
          </w:tcPr>
          <w:p w14:paraId="799C4A00" w14:textId="77777777" w:rsidR="00AF0F76" w:rsidRPr="000132D1" w:rsidRDefault="00AF0F76" w:rsidP="00BF3436">
            <w:pPr>
              <w:spacing w:line="480" w:lineRule="auto"/>
              <w:jc w:val="center"/>
              <w:rPr>
                <w:rFonts w:eastAsia="Times New Roman" w:cs="Times New Roman"/>
              </w:rPr>
            </w:pPr>
            <w:r w:rsidRPr="000132D1">
              <w:rPr>
                <w:rFonts w:eastAsia="Times New Roman" w:cs="Times New Roman"/>
              </w:rPr>
              <w:t>Negative gate voltage required</w:t>
            </w:r>
          </w:p>
        </w:tc>
        <w:tc>
          <w:tcPr>
            <w:tcW w:w="2043" w:type="dxa"/>
          </w:tcPr>
          <w:p w14:paraId="7BCFCE7E" w14:textId="77777777" w:rsidR="00AF0F76" w:rsidRPr="000132D1" w:rsidRDefault="00AF0F76" w:rsidP="00BF3436">
            <w:pPr>
              <w:spacing w:line="480" w:lineRule="auto"/>
              <w:jc w:val="center"/>
              <w:rPr>
                <w:rFonts w:eastAsia="Times New Roman" w:cs="Times New Roman"/>
              </w:rPr>
            </w:pPr>
            <w:r>
              <w:rPr>
                <w:rFonts w:eastAsia="Times New Roman" w:cs="Times New Roman"/>
              </w:rPr>
              <w:t>No</w:t>
            </w:r>
          </w:p>
        </w:tc>
        <w:tc>
          <w:tcPr>
            <w:tcW w:w="1838" w:type="dxa"/>
          </w:tcPr>
          <w:p w14:paraId="6E31B893" w14:textId="77777777" w:rsidR="00AF0F76" w:rsidRPr="000132D1" w:rsidRDefault="00AF0F76" w:rsidP="00BF3436">
            <w:pPr>
              <w:spacing w:line="480" w:lineRule="auto"/>
              <w:jc w:val="center"/>
              <w:rPr>
                <w:rFonts w:eastAsia="Times New Roman" w:cs="Times New Roman"/>
              </w:rPr>
            </w:pPr>
            <w:r w:rsidRPr="000132D1">
              <w:rPr>
                <w:rFonts w:eastAsia="Times New Roman" w:cs="Times New Roman"/>
              </w:rPr>
              <w:t>No</w:t>
            </w:r>
          </w:p>
        </w:tc>
        <w:tc>
          <w:tcPr>
            <w:tcW w:w="2078" w:type="dxa"/>
          </w:tcPr>
          <w:p w14:paraId="0482C289" w14:textId="77777777" w:rsidR="00AF0F76" w:rsidRPr="000132D1" w:rsidRDefault="00AF0F76" w:rsidP="00BF3436">
            <w:pPr>
              <w:spacing w:line="480" w:lineRule="auto"/>
              <w:jc w:val="center"/>
              <w:rPr>
                <w:rFonts w:eastAsia="Times New Roman" w:cs="Times New Roman"/>
              </w:rPr>
            </w:pPr>
            <w:r w:rsidRPr="000132D1">
              <w:rPr>
                <w:rFonts w:eastAsia="Times New Roman" w:cs="Times New Roman"/>
              </w:rPr>
              <w:t>Yes</w:t>
            </w:r>
          </w:p>
        </w:tc>
      </w:tr>
      <w:tr w:rsidR="00AF0F76" w:rsidRPr="000132D1" w14:paraId="5EC2D55C" w14:textId="77777777" w:rsidTr="00F85D9D">
        <w:trPr>
          <w:jc w:val="center"/>
        </w:trPr>
        <w:tc>
          <w:tcPr>
            <w:tcW w:w="2967" w:type="dxa"/>
          </w:tcPr>
          <w:p w14:paraId="389AEEDE" w14:textId="77777777" w:rsidR="00AF0F76" w:rsidRDefault="00AF0F76" w:rsidP="00BF3436">
            <w:pPr>
              <w:spacing w:line="480" w:lineRule="auto"/>
              <w:jc w:val="center"/>
              <w:rPr>
                <w:rFonts w:eastAsia="Times New Roman" w:cs="Times New Roman"/>
              </w:rPr>
            </w:pPr>
            <w:r>
              <w:rPr>
                <w:rFonts w:eastAsia="Times New Roman" w:cs="Times New Roman"/>
              </w:rPr>
              <w:t xml:space="preserve">Paralleling </w:t>
            </w:r>
          </w:p>
        </w:tc>
        <w:tc>
          <w:tcPr>
            <w:tcW w:w="2043" w:type="dxa"/>
          </w:tcPr>
          <w:p w14:paraId="2ACA8CD9" w14:textId="77777777" w:rsidR="00AF0F76" w:rsidRDefault="00AF0F76" w:rsidP="00BF3436">
            <w:pPr>
              <w:spacing w:line="480" w:lineRule="auto"/>
              <w:jc w:val="center"/>
              <w:rPr>
                <w:rFonts w:eastAsia="Times New Roman" w:cs="Times New Roman"/>
              </w:rPr>
            </w:pPr>
            <w:r>
              <w:rPr>
                <w:rFonts w:eastAsia="Times New Roman" w:cs="Times New Roman"/>
              </w:rPr>
              <w:t>/</w:t>
            </w:r>
          </w:p>
        </w:tc>
        <w:tc>
          <w:tcPr>
            <w:tcW w:w="1838" w:type="dxa"/>
          </w:tcPr>
          <w:p w14:paraId="378A1E46" w14:textId="77777777" w:rsidR="00AF0F76" w:rsidRDefault="00AF0F76" w:rsidP="00BF3436">
            <w:pPr>
              <w:spacing w:line="480" w:lineRule="auto"/>
              <w:jc w:val="center"/>
              <w:rPr>
                <w:rFonts w:eastAsia="Times New Roman" w:cs="Times New Roman"/>
              </w:rPr>
            </w:pPr>
            <w:r>
              <w:rPr>
                <w:rFonts w:eastAsia="Times New Roman" w:cs="Times New Roman"/>
              </w:rPr>
              <w:t>Up to two devices</w:t>
            </w:r>
          </w:p>
        </w:tc>
        <w:tc>
          <w:tcPr>
            <w:tcW w:w="2078" w:type="dxa"/>
          </w:tcPr>
          <w:p w14:paraId="48B83B2C" w14:textId="77777777" w:rsidR="00AF0F76" w:rsidRDefault="00AF0F76" w:rsidP="00BF3436">
            <w:pPr>
              <w:spacing w:line="480" w:lineRule="auto"/>
              <w:jc w:val="center"/>
              <w:rPr>
                <w:rFonts w:eastAsia="Times New Roman" w:cs="Times New Roman"/>
              </w:rPr>
            </w:pPr>
            <w:r>
              <w:rPr>
                <w:rFonts w:eastAsia="Times New Roman" w:cs="Times New Roman"/>
              </w:rPr>
              <w:t>More than two devices possible</w:t>
            </w:r>
          </w:p>
        </w:tc>
      </w:tr>
      <w:tr w:rsidR="00AF0F76" w:rsidRPr="000132D1" w14:paraId="522D0FA9" w14:textId="77777777" w:rsidTr="00F85D9D">
        <w:trPr>
          <w:jc w:val="center"/>
        </w:trPr>
        <w:tc>
          <w:tcPr>
            <w:tcW w:w="2967" w:type="dxa"/>
          </w:tcPr>
          <w:p w14:paraId="7380041C" w14:textId="77777777" w:rsidR="00AF0F76" w:rsidRDefault="00AF0F76" w:rsidP="00BF3436">
            <w:pPr>
              <w:spacing w:line="480" w:lineRule="auto"/>
              <w:jc w:val="center"/>
              <w:rPr>
                <w:rFonts w:eastAsia="Times New Roman" w:cs="Times New Roman"/>
              </w:rPr>
            </w:pPr>
            <w:r>
              <w:rPr>
                <w:rFonts w:eastAsia="Times New Roman" w:cs="Times New Roman"/>
              </w:rPr>
              <w:t>Gate charge (</w:t>
            </w:r>
            <w:proofErr w:type="spellStart"/>
            <w:r>
              <w:rPr>
                <w:rFonts w:eastAsia="Times New Roman" w:cs="Times New Roman"/>
              </w:rPr>
              <w:t>Qg</w:t>
            </w:r>
            <w:proofErr w:type="spellEnd"/>
            <w:r>
              <w:rPr>
                <w:rFonts w:eastAsia="Times New Roman" w:cs="Times New Roman"/>
              </w:rPr>
              <w:t>)/</w:t>
            </w:r>
            <w:proofErr w:type="spellStart"/>
            <w:r>
              <w:rPr>
                <w:rFonts w:eastAsia="Times New Roman" w:cs="Times New Roman"/>
              </w:rPr>
              <w:t>nC</w:t>
            </w:r>
            <w:proofErr w:type="spellEnd"/>
          </w:p>
        </w:tc>
        <w:tc>
          <w:tcPr>
            <w:tcW w:w="2043" w:type="dxa"/>
          </w:tcPr>
          <w:p w14:paraId="112A9046" w14:textId="77777777" w:rsidR="00AF0F76" w:rsidRDefault="00AF0F76" w:rsidP="00BF3436">
            <w:pPr>
              <w:spacing w:line="480" w:lineRule="auto"/>
              <w:jc w:val="center"/>
              <w:rPr>
                <w:rFonts w:eastAsia="Times New Roman" w:cs="Times New Roman"/>
              </w:rPr>
            </w:pPr>
            <w:r>
              <w:rPr>
                <w:rFonts w:eastAsia="Times New Roman" w:cs="Times New Roman"/>
              </w:rPr>
              <w:t>58</w:t>
            </w:r>
          </w:p>
        </w:tc>
        <w:tc>
          <w:tcPr>
            <w:tcW w:w="1838" w:type="dxa"/>
          </w:tcPr>
          <w:p w14:paraId="28ED88B3" w14:textId="77777777" w:rsidR="00AF0F76" w:rsidRDefault="00AF0F76" w:rsidP="00BF3436">
            <w:pPr>
              <w:spacing w:line="480" w:lineRule="auto"/>
              <w:jc w:val="center"/>
              <w:rPr>
                <w:rFonts w:eastAsia="Times New Roman" w:cs="Times New Roman"/>
              </w:rPr>
            </w:pPr>
            <w:r>
              <w:rPr>
                <w:rFonts w:eastAsia="Times New Roman" w:cs="Times New Roman"/>
              </w:rPr>
              <w:t>16</w:t>
            </w:r>
          </w:p>
        </w:tc>
        <w:tc>
          <w:tcPr>
            <w:tcW w:w="2078" w:type="dxa"/>
          </w:tcPr>
          <w:p w14:paraId="3BA20881" w14:textId="77777777" w:rsidR="00AF0F76" w:rsidRDefault="00AF0F76" w:rsidP="00BF3436">
            <w:pPr>
              <w:spacing w:line="480" w:lineRule="auto"/>
              <w:jc w:val="center"/>
              <w:rPr>
                <w:rFonts w:eastAsia="Times New Roman" w:cs="Times New Roman"/>
              </w:rPr>
            </w:pPr>
            <w:r>
              <w:rPr>
                <w:rFonts w:eastAsia="Times New Roman" w:cs="Times New Roman"/>
              </w:rPr>
              <w:t>6.1</w:t>
            </w:r>
          </w:p>
        </w:tc>
      </w:tr>
      <w:tr w:rsidR="00AF0F76" w:rsidRPr="000132D1" w14:paraId="1A919871" w14:textId="77777777" w:rsidTr="00F85D9D">
        <w:trPr>
          <w:jc w:val="center"/>
        </w:trPr>
        <w:tc>
          <w:tcPr>
            <w:tcW w:w="2967" w:type="dxa"/>
          </w:tcPr>
          <w:p w14:paraId="25BE9539" w14:textId="77777777" w:rsidR="00AF0F76" w:rsidRDefault="00AF0F76" w:rsidP="00BF3436">
            <w:pPr>
              <w:spacing w:line="480" w:lineRule="auto"/>
              <w:jc w:val="center"/>
              <w:rPr>
                <w:rFonts w:eastAsia="Times New Roman" w:cs="Times New Roman"/>
              </w:rPr>
            </w:pPr>
            <w:r>
              <w:rPr>
                <w:rFonts w:eastAsia="Times New Roman" w:cs="Times New Roman"/>
              </w:rPr>
              <w:t>Reverse recovery charge (</w:t>
            </w:r>
            <w:proofErr w:type="spellStart"/>
            <w:r>
              <w:rPr>
                <w:rFonts w:eastAsia="Times New Roman" w:cs="Times New Roman"/>
              </w:rPr>
              <w:t>Qrr</w:t>
            </w:r>
            <w:proofErr w:type="spellEnd"/>
            <w:r>
              <w:rPr>
                <w:rFonts w:eastAsia="Times New Roman" w:cs="Times New Roman"/>
              </w:rPr>
              <w:t>)/</w:t>
            </w:r>
            <w:proofErr w:type="spellStart"/>
            <w:r>
              <w:rPr>
                <w:rFonts w:eastAsia="Times New Roman" w:cs="Times New Roman"/>
              </w:rPr>
              <w:t>nC</w:t>
            </w:r>
            <w:proofErr w:type="spellEnd"/>
          </w:p>
        </w:tc>
        <w:tc>
          <w:tcPr>
            <w:tcW w:w="2043" w:type="dxa"/>
          </w:tcPr>
          <w:p w14:paraId="1B6F627B" w14:textId="77777777" w:rsidR="00AF0F76" w:rsidRDefault="00AF0F76" w:rsidP="00BF3436">
            <w:pPr>
              <w:spacing w:line="480" w:lineRule="auto"/>
              <w:jc w:val="center"/>
              <w:rPr>
                <w:rFonts w:eastAsia="Times New Roman" w:cs="Times New Roman"/>
              </w:rPr>
            </w:pPr>
            <w:r>
              <w:rPr>
                <w:rFonts w:eastAsia="Times New Roman" w:cs="Times New Roman"/>
              </w:rPr>
              <w:t>343</w:t>
            </w:r>
          </w:p>
        </w:tc>
        <w:tc>
          <w:tcPr>
            <w:tcW w:w="1838" w:type="dxa"/>
          </w:tcPr>
          <w:p w14:paraId="1B21DA0F" w14:textId="77777777" w:rsidR="00AF0F76" w:rsidRDefault="00AF0F76" w:rsidP="00BF3436">
            <w:pPr>
              <w:spacing w:line="480" w:lineRule="auto"/>
              <w:jc w:val="center"/>
              <w:rPr>
                <w:rFonts w:eastAsia="Times New Roman" w:cs="Times New Roman"/>
              </w:rPr>
            </w:pPr>
            <w:r>
              <w:rPr>
                <w:rFonts w:eastAsia="Times New Roman" w:cs="Times New Roman"/>
              </w:rPr>
              <w:t>125</w:t>
            </w:r>
          </w:p>
        </w:tc>
        <w:tc>
          <w:tcPr>
            <w:tcW w:w="2078" w:type="dxa"/>
          </w:tcPr>
          <w:p w14:paraId="7CB72EF6" w14:textId="77777777" w:rsidR="00AF0F76" w:rsidRDefault="00AF0F76" w:rsidP="00BF3436">
            <w:pPr>
              <w:spacing w:line="480" w:lineRule="auto"/>
              <w:jc w:val="center"/>
              <w:rPr>
                <w:rFonts w:eastAsia="Times New Roman" w:cs="Times New Roman"/>
              </w:rPr>
            </w:pPr>
            <w:r>
              <w:rPr>
                <w:rFonts w:eastAsia="Times New Roman" w:cs="Times New Roman"/>
              </w:rPr>
              <w:t>0</w:t>
            </w:r>
          </w:p>
        </w:tc>
      </w:tr>
      <w:tr w:rsidR="00AF0F76" w:rsidRPr="000132D1" w14:paraId="3BB34E12" w14:textId="77777777" w:rsidTr="00F85D9D">
        <w:trPr>
          <w:jc w:val="center"/>
        </w:trPr>
        <w:tc>
          <w:tcPr>
            <w:tcW w:w="2967" w:type="dxa"/>
          </w:tcPr>
          <w:p w14:paraId="5E91F14E" w14:textId="77777777" w:rsidR="00AF0F76" w:rsidRDefault="00AF0F76" w:rsidP="00BF3436">
            <w:pPr>
              <w:spacing w:line="480" w:lineRule="auto"/>
              <w:jc w:val="center"/>
              <w:rPr>
                <w:rFonts w:eastAsia="Times New Roman" w:cs="Times New Roman"/>
              </w:rPr>
            </w:pPr>
            <w:r>
              <w:t>On-resistance (</w:t>
            </w:r>
            <m:oMath>
              <m:sSub>
                <m:sSubPr>
                  <m:ctrlPr>
                    <w:rPr>
                      <w:rFonts w:ascii="Cambria Math" w:hAnsi="Cambria Math"/>
                      <w:i/>
                    </w:rPr>
                  </m:ctrlPr>
                </m:sSubPr>
                <m:e>
                  <m:r>
                    <w:rPr>
                      <w:rFonts w:ascii="Cambria Math" w:hAnsi="Cambria Math"/>
                    </w:rPr>
                    <m:t>R</m:t>
                  </m:r>
                </m:e>
                <m:sub>
                  <m:r>
                    <w:rPr>
                      <w:rFonts w:ascii="Cambria Math" w:hAnsi="Cambria Math"/>
                    </w:rPr>
                    <m:t>ds(on)</m:t>
                  </m:r>
                </m:sub>
              </m:sSub>
            </m:oMath>
            <w:r>
              <w:t>)/m</w:t>
            </w:r>
            <w:r>
              <w:rPr>
                <w:rFonts w:cstheme="minorHAnsi"/>
              </w:rPr>
              <w:t>ꭥ</w:t>
            </w:r>
          </w:p>
        </w:tc>
        <w:tc>
          <w:tcPr>
            <w:tcW w:w="2043" w:type="dxa"/>
          </w:tcPr>
          <w:p w14:paraId="4F0FDB9E" w14:textId="77777777" w:rsidR="00AF0F76" w:rsidRDefault="00AF0F76" w:rsidP="00BF3436">
            <w:pPr>
              <w:spacing w:line="480" w:lineRule="auto"/>
              <w:jc w:val="center"/>
              <w:rPr>
                <w:rFonts w:eastAsia="Times New Roman" w:cs="Times New Roman"/>
              </w:rPr>
            </w:pPr>
            <w:r>
              <w:rPr>
                <w:rFonts w:eastAsia="Times New Roman" w:cs="Times New Roman"/>
              </w:rPr>
              <w:t>93</w:t>
            </w:r>
          </w:p>
        </w:tc>
        <w:tc>
          <w:tcPr>
            <w:tcW w:w="1838" w:type="dxa"/>
          </w:tcPr>
          <w:p w14:paraId="2E691E42" w14:textId="77777777" w:rsidR="00AF0F76" w:rsidRDefault="00AF0F76" w:rsidP="00BF3436">
            <w:pPr>
              <w:spacing w:line="480" w:lineRule="auto"/>
              <w:jc w:val="center"/>
              <w:rPr>
                <w:rFonts w:eastAsia="Times New Roman" w:cs="Times New Roman"/>
              </w:rPr>
            </w:pPr>
            <w:r>
              <w:rPr>
                <w:rFonts w:eastAsia="Times New Roman" w:cs="Times New Roman"/>
              </w:rPr>
              <w:t>50</w:t>
            </w:r>
          </w:p>
        </w:tc>
        <w:tc>
          <w:tcPr>
            <w:tcW w:w="2078" w:type="dxa"/>
          </w:tcPr>
          <w:p w14:paraId="11BA85FF" w14:textId="77777777" w:rsidR="00AF0F76" w:rsidRDefault="00AF0F76" w:rsidP="00BF3436">
            <w:pPr>
              <w:spacing w:line="480" w:lineRule="auto"/>
              <w:jc w:val="center"/>
              <w:rPr>
                <w:rFonts w:eastAsia="Times New Roman" w:cs="Times New Roman"/>
              </w:rPr>
            </w:pPr>
            <w:r>
              <w:rPr>
                <w:rFonts w:eastAsia="Times New Roman" w:cs="Times New Roman"/>
              </w:rPr>
              <w:t>50</w:t>
            </w:r>
          </w:p>
        </w:tc>
      </w:tr>
    </w:tbl>
    <w:p w14:paraId="68C6D87C" w14:textId="77777777" w:rsidR="00AF0F76" w:rsidRDefault="00AF0F76" w:rsidP="00AF0F76">
      <w:pPr>
        <w:spacing w:line="360" w:lineRule="auto"/>
        <w:rPr>
          <w:rFonts w:cs="Times New Roman"/>
        </w:rPr>
      </w:pPr>
    </w:p>
    <w:p w14:paraId="2F6C05FC" w14:textId="77777777" w:rsidR="00B92CE1" w:rsidRDefault="00AF0F76" w:rsidP="00B92CE1">
      <w:pPr>
        <w:keepNext/>
        <w:spacing w:line="360" w:lineRule="auto"/>
        <w:ind w:firstLine="284"/>
        <w:jc w:val="center"/>
      </w:pPr>
      <w:r w:rsidRPr="00F42DBE">
        <w:rPr>
          <w:rFonts w:eastAsia="Times New Roman" w:cs="Times New Roman"/>
          <w:noProof/>
          <w:szCs w:val="24"/>
        </w:rPr>
        <w:lastRenderedPageBreak/>
        <w:drawing>
          <wp:inline distT="0" distB="0" distL="0" distR="0" wp14:anchorId="182322D4" wp14:editId="7B03976D">
            <wp:extent cx="4894430" cy="4295775"/>
            <wp:effectExtent l="0" t="0" r="190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30376" cy="4327324"/>
                    </a:xfrm>
                    <a:prstGeom prst="rect">
                      <a:avLst/>
                    </a:prstGeom>
                    <a:noFill/>
                    <a:ln>
                      <a:noFill/>
                    </a:ln>
                  </pic:spPr>
                </pic:pic>
              </a:graphicData>
            </a:graphic>
          </wp:inline>
        </w:drawing>
      </w:r>
    </w:p>
    <w:p w14:paraId="318514BB" w14:textId="26ECABF3" w:rsidR="00AF0F76" w:rsidRPr="00956FDB" w:rsidRDefault="00B92CE1" w:rsidP="00956FDB">
      <w:pPr>
        <w:pStyle w:val="Caption"/>
        <w:rPr>
          <w:rFonts w:cs="Times New Roman"/>
        </w:rPr>
      </w:pPr>
      <w:r w:rsidRPr="00B92CE1">
        <w:rPr>
          <w:rFonts w:cs="Times New Roman"/>
          <w:color w:val="FFFFFF" w:themeColor="background1"/>
          <w:sz w:val="10"/>
        </w:rPr>
        <w:fldChar w:fldCharType="begin"/>
      </w:r>
      <w:r w:rsidRPr="00B92CE1">
        <w:rPr>
          <w:rFonts w:cs="Times New Roman"/>
          <w:color w:val="FFFFFF" w:themeColor="background1"/>
          <w:sz w:val="10"/>
        </w:rPr>
        <w:instrText xml:space="preserve"> SEQ Figure \* ARABIC </w:instrText>
      </w:r>
      <w:r w:rsidRPr="00B92CE1">
        <w:rPr>
          <w:rFonts w:cs="Times New Roman"/>
          <w:color w:val="FFFFFF" w:themeColor="background1"/>
          <w:sz w:val="10"/>
        </w:rPr>
        <w:fldChar w:fldCharType="separate"/>
      </w:r>
      <w:bookmarkStart w:id="70" w:name="_Toc79500606"/>
      <w:r w:rsidR="00EF0F67">
        <w:rPr>
          <w:rFonts w:cs="Times New Roman"/>
          <w:noProof/>
          <w:color w:val="FFFFFF" w:themeColor="background1"/>
          <w:sz w:val="10"/>
        </w:rPr>
        <w:t>15</w:t>
      </w:r>
      <w:r w:rsidRPr="00B92CE1">
        <w:rPr>
          <w:rFonts w:cs="Times New Roman"/>
          <w:color w:val="FFFFFF" w:themeColor="background1"/>
          <w:sz w:val="10"/>
        </w:rPr>
        <w:fldChar w:fldCharType="end"/>
      </w:r>
      <w:r>
        <w:rPr>
          <w:noProof/>
        </w:rPr>
        <w:t>Figure</w:t>
      </w:r>
      <w:r w:rsidRPr="0052551F">
        <w:rPr>
          <w:noProof/>
        </w:rPr>
        <w:t xml:space="preserve"> 2.1.3: Comparison between today’s e-mode GaN device and Transphorm cascode device @ 650V/50mΩ [9]</w:t>
      </w:r>
      <w:bookmarkEnd w:id="70"/>
    </w:p>
    <w:p w14:paraId="57878483" w14:textId="5F09D558" w:rsidR="00AF0F76" w:rsidRDefault="00AF0F76" w:rsidP="00AF0F76">
      <w:pPr>
        <w:spacing w:line="360" w:lineRule="auto"/>
        <w:ind w:firstLine="284"/>
        <w:rPr>
          <w:rFonts w:cs="Times New Roman"/>
          <w:szCs w:val="24"/>
        </w:rPr>
      </w:pPr>
      <w:r>
        <w:rPr>
          <w:rFonts w:cs="Times New Roman"/>
        </w:rPr>
        <w:t>According to Table 2.1, both e-mode GaN and cascode GaN devices outperform the state-of-art Si MOSFET in term of gate charge (</w:t>
      </w:r>
      <m:oMath>
        <m:r>
          <w:rPr>
            <w:rFonts w:ascii="Cambria Math" w:hAnsi="Cambria Math" w:cs="Times New Roman"/>
          </w:rPr>
          <m:t>Qg</m:t>
        </m:r>
      </m:oMath>
      <w:r>
        <w:rPr>
          <w:rFonts w:cs="Times New Roman"/>
        </w:rPr>
        <w:t>), reverse recovery charge (</w:t>
      </w:r>
      <m:oMath>
        <m:r>
          <w:rPr>
            <w:rFonts w:ascii="Cambria Math" w:hAnsi="Cambria Math" w:cs="Times New Roman"/>
          </w:rPr>
          <m:t>Qrr</m:t>
        </m:r>
      </m:oMath>
      <w:r>
        <w:rPr>
          <w:rFonts w:cs="Times New Roman"/>
        </w:rPr>
        <w:t>) as well as on-resistance (</w:t>
      </w:r>
      <m:oMath>
        <m:sSub>
          <m:sSubPr>
            <m:ctrlPr>
              <w:rPr>
                <w:rFonts w:ascii="Cambria Math" w:hAnsi="Cambria Math"/>
                <w:i/>
              </w:rPr>
            </m:ctrlPr>
          </m:sSubPr>
          <m:e>
            <m:r>
              <w:rPr>
                <w:rFonts w:ascii="Cambria Math" w:hAnsi="Cambria Math"/>
              </w:rPr>
              <m:t>R</m:t>
            </m:r>
          </m:e>
          <m:sub>
            <m:r>
              <w:rPr>
                <w:rFonts w:ascii="Cambria Math" w:hAnsi="Cambria Math"/>
              </w:rPr>
              <m:t>ds(on)</m:t>
            </m:r>
          </m:sub>
        </m:sSub>
      </m:oMath>
      <w:r>
        <w:rPr>
          <w:rFonts w:cs="Times New Roman"/>
        </w:rPr>
        <w:t xml:space="preserve">). </w:t>
      </w:r>
      <w:r>
        <w:rPr>
          <w:rFonts w:cs="Times New Roman"/>
          <w:szCs w:val="24"/>
        </w:rPr>
        <w:t>The gate charge</w:t>
      </w:r>
      <w:r w:rsidRPr="0033712F">
        <w:rPr>
          <w:rFonts w:cs="Times New Roman"/>
          <w:szCs w:val="24"/>
        </w:rPr>
        <w:t xml:space="preserve"> </w:t>
      </w:r>
      <w:r>
        <w:rPr>
          <w:rFonts w:cs="Times New Roman"/>
          <w:szCs w:val="24"/>
        </w:rPr>
        <w:t>(</w:t>
      </w:r>
      <m:oMath>
        <m:r>
          <w:rPr>
            <w:rFonts w:ascii="Cambria Math" w:hAnsi="Cambria Math" w:cs="Times New Roman"/>
            <w:szCs w:val="24"/>
          </w:rPr>
          <m:t>Qg</m:t>
        </m:r>
      </m:oMath>
      <w:r>
        <w:rPr>
          <w:rFonts w:cs="Times New Roman"/>
          <w:szCs w:val="24"/>
        </w:rPr>
        <w:t xml:space="preserve">) </w:t>
      </w:r>
      <w:r w:rsidRPr="0033712F">
        <w:rPr>
          <w:rFonts w:cs="Times New Roman"/>
          <w:szCs w:val="24"/>
        </w:rPr>
        <w:t>determines how fast and how frequently the transistor can be turned on and off. Lower gate charge allows faster switching speed, which is a desired characteristic in power semiconductor. The reverse recovery charge (</w:t>
      </w:r>
      <m:oMath>
        <m:r>
          <w:rPr>
            <w:rFonts w:ascii="Cambria Math" w:hAnsi="Cambria Math" w:cs="Times New Roman"/>
            <w:szCs w:val="24"/>
          </w:rPr>
          <m:t>Qrr</m:t>
        </m:r>
      </m:oMath>
      <w:r w:rsidRPr="0033712F">
        <w:rPr>
          <w:rFonts w:cs="Times New Roman"/>
          <w:szCs w:val="24"/>
        </w:rPr>
        <w:t>) affects the performance of overall system from switching loss prospective. Cascode GaN device exhibits much lower reverse recovery charge and e-mode GaN devi</w:t>
      </w:r>
      <w:proofErr w:type="spellStart"/>
      <w:r>
        <w:rPr>
          <w:rFonts w:cs="Times New Roman"/>
          <w:szCs w:val="24"/>
        </w:rPr>
        <w:t>ce</w:t>
      </w:r>
      <w:proofErr w:type="spellEnd"/>
      <w:r>
        <w:rPr>
          <w:rFonts w:cs="Times New Roman"/>
          <w:szCs w:val="24"/>
        </w:rPr>
        <w:t xml:space="preserve"> can </w:t>
      </w:r>
      <w:proofErr w:type="gramStart"/>
      <w:r>
        <w:rPr>
          <w:rFonts w:cs="Times New Roman"/>
          <w:szCs w:val="24"/>
        </w:rPr>
        <w:t>completely eliminate</w:t>
      </w:r>
      <w:proofErr w:type="gramEnd"/>
      <w:r>
        <w:rPr>
          <w:rFonts w:cs="Times New Roman"/>
          <w:szCs w:val="24"/>
        </w:rPr>
        <w:t xml:space="preserve"> gate</w:t>
      </w:r>
      <w:r w:rsidRPr="0033712F">
        <w:rPr>
          <w:rFonts w:cs="Times New Roman"/>
          <w:szCs w:val="24"/>
        </w:rPr>
        <w:t xml:space="preserve"> charge and thereby improve the switching performance</w:t>
      </w:r>
      <w:r>
        <w:rPr>
          <w:rFonts w:cs="Times New Roman"/>
          <w:szCs w:val="24"/>
        </w:rPr>
        <w:t xml:space="preserve"> of the system</w:t>
      </w:r>
      <w:r w:rsidRPr="0033712F">
        <w:rPr>
          <w:rFonts w:cs="Times New Roman"/>
          <w:szCs w:val="24"/>
        </w:rPr>
        <w:t xml:space="preserve">. The </w:t>
      </w:r>
      <w:r w:rsidR="00C93F4F" w:rsidRPr="0033712F">
        <w:rPr>
          <w:rFonts w:cs="Times New Roman"/>
          <w:szCs w:val="24"/>
        </w:rPr>
        <w:t>on resistance</w:t>
      </w:r>
      <w:r w:rsidRPr="0033712F">
        <w:rPr>
          <w:rFonts w:cs="Times New Roman"/>
          <w:szCs w:val="24"/>
        </w:rPr>
        <w:t xml:space="preserve"> </w:t>
      </w:r>
      <w:r w:rsidRPr="0033712F">
        <w:rPr>
          <w:szCs w:val="24"/>
        </w:rPr>
        <w:t>(</w:t>
      </w:r>
      <m:oMath>
        <m:sSub>
          <m:sSubPr>
            <m:ctrlPr>
              <w:rPr>
                <w:rFonts w:ascii="Cambria Math" w:hAnsi="Cambria Math"/>
                <w:i/>
                <w:szCs w:val="24"/>
              </w:rPr>
            </m:ctrlPr>
          </m:sSubPr>
          <m:e>
            <m:r>
              <w:rPr>
                <w:rFonts w:ascii="Cambria Math" w:hAnsi="Cambria Math"/>
                <w:szCs w:val="24"/>
              </w:rPr>
              <m:t>R</m:t>
            </m:r>
          </m:e>
          <m:sub>
            <m:r>
              <w:rPr>
                <w:rFonts w:ascii="Cambria Math" w:hAnsi="Cambria Math"/>
                <w:szCs w:val="24"/>
              </w:rPr>
              <m:t>ds(on)</m:t>
            </m:r>
          </m:sub>
        </m:sSub>
      </m:oMath>
      <w:r w:rsidRPr="0033712F">
        <w:rPr>
          <w:szCs w:val="24"/>
        </w:rPr>
        <w:t>)</w:t>
      </w:r>
      <w:r w:rsidRPr="0033712F">
        <w:rPr>
          <w:rFonts w:cs="Times New Roman"/>
          <w:szCs w:val="24"/>
        </w:rPr>
        <w:t xml:space="preserve"> of GaN device is significantly lower than Si MOSFET for given voltage and current capability, this feature result in a reduction in conduction loss, which is very attractive in electronic applications.</w:t>
      </w:r>
      <w:r>
        <w:rPr>
          <w:rFonts w:cs="Times New Roman"/>
          <w:szCs w:val="24"/>
        </w:rPr>
        <w:t xml:space="preserve"> Fig. 2.1.3 draws the detailed comparison between today’s e-mode GaN device and cascode GaN device. The </w:t>
      </w:r>
      <w:proofErr w:type="spellStart"/>
      <w:r>
        <w:rPr>
          <w:rFonts w:cs="Times New Roman"/>
          <w:szCs w:val="24"/>
        </w:rPr>
        <w:t>casocde</w:t>
      </w:r>
      <w:proofErr w:type="spellEnd"/>
      <w:r>
        <w:rPr>
          <w:rFonts w:cs="Times New Roman"/>
          <w:szCs w:val="24"/>
        </w:rPr>
        <w:t xml:space="preserve"> GaN shows superior properties in terms of robustness, thermal performance, reliability and gate noise immunity, but also exhibits similar die size and on-resistance. Meanwhile, it is very important to point out the cascode GaN </w:t>
      </w:r>
      <w:r>
        <w:rPr>
          <w:rFonts w:cs="Times New Roman"/>
          <w:szCs w:val="24"/>
        </w:rPr>
        <w:lastRenderedPageBreak/>
        <w:t>exhibits a different mechanism during reverse conduction from purely e-mode GaN device. Regarding to the reverse conduction of cascode GaN device, the body diode of the LV Si MOSFET conducts the reverse current and the GaN HEMT gate-to-source voltage is clamped by the diode forward voltage. The GaN HEMT is turned-on and the on-resistance of GaN HEMT is added toward the total voltage drop of reverse conduction. This can be expre</w:t>
      </w:r>
      <w:r w:rsidR="00771032">
        <w:rPr>
          <w:rFonts w:cs="Times New Roman"/>
          <w:szCs w:val="24"/>
        </w:rPr>
        <w:t>ssed as following equation 2.1</w:t>
      </w:r>
      <w:r>
        <w:rPr>
          <w:rFonts w:cs="Times New Roman"/>
          <w:szCs w:val="24"/>
        </w:rPr>
        <w:t xml:space="preserve">, leading to cascode GaN device has lower voltage drop in comparison with e-mode GaN device for given voltage/current capability </w:t>
      </w:r>
      <w:r>
        <w:rPr>
          <w:rFonts w:cs="Times New Roman"/>
          <w:szCs w:val="24"/>
        </w:rPr>
        <w:fldChar w:fldCharType="begin" w:fldLock="1"/>
      </w:r>
      <w:r>
        <w:rPr>
          <w:rFonts w:cs="Times New Roman"/>
          <w:szCs w:val="24"/>
        </w:rPr>
        <w:instrText>ADDIN CSL_CITATION {"citationItems":[{"id":"ITEM-1","itemData":{"DOI":"10.1017/CBO9781107415324.004","ISBN":"9788578110796","ISSN":"1098-6596","PMID":"25246403","author":[{"dropping-particle":"","family":"Huang","given":"Xiucheng","non-dropping-particle":"","parse-names":false,"suffix":""}],"container-title":"Virginia Polytechnic Institue and State University","id":"ITEM-1","issued":{"date-parts":[["2016"]]},"title":"High Frequency GaN Characterization and Design Considerations","type":"thesis"},"uris":["http://www.mendeley.com/documents/?uuid=8c55e6fb-b548-4057-9707-dea6ffe37bbc"]}],"mendeley":{"formattedCitation":"[11]","plainTextFormattedCitation":"[11]","previouslyFormattedCitation":"[11]"},"properties":{"noteIndex":0},"schema":"https://github.com/citation-style-language/schema/raw/master/csl-citation.json"}</w:instrText>
      </w:r>
      <w:r>
        <w:rPr>
          <w:rFonts w:cs="Times New Roman"/>
          <w:szCs w:val="24"/>
        </w:rPr>
        <w:fldChar w:fldCharType="separate"/>
      </w:r>
      <w:r w:rsidRPr="008A7F10">
        <w:rPr>
          <w:rFonts w:cs="Times New Roman"/>
          <w:noProof/>
          <w:szCs w:val="24"/>
        </w:rPr>
        <w:t>[1</w:t>
      </w:r>
      <w:r w:rsidR="008F26BA">
        <w:rPr>
          <w:rFonts w:cs="Times New Roman"/>
          <w:noProof/>
          <w:szCs w:val="24"/>
        </w:rPr>
        <w:t>0</w:t>
      </w:r>
      <w:r w:rsidRPr="008A7F10">
        <w:rPr>
          <w:rFonts w:cs="Times New Roman"/>
          <w:noProof/>
          <w:szCs w:val="24"/>
        </w:rPr>
        <w:t>]</w:t>
      </w:r>
      <w:r>
        <w:rPr>
          <w:rFonts w:cs="Times New Roman"/>
          <w:szCs w:val="24"/>
        </w:rPr>
        <w:fldChar w:fldCharType="end"/>
      </w:r>
      <w:r>
        <w:rPr>
          <w:rFonts w:cs="Times New Roman"/>
          <w:szCs w:val="24"/>
        </w:rPr>
        <w:t xml:space="preserve">. </w:t>
      </w:r>
    </w:p>
    <w:p w14:paraId="278698FB" w14:textId="77777777" w:rsidR="00AF0F76" w:rsidRPr="001523FC" w:rsidRDefault="00771032" w:rsidP="007A0CAB">
      <w:pPr>
        <w:spacing w:line="360" w:lineRule="auto"/>
        <w:jc w:val="right"/>
        <w:rPr>
          <w:rFonts w:cs="Times New Roman"/>
          <w:szCs w:val="24"/>
        </w:rPr>
      </w:pPr>
      <m:oMath>
        <m:r>
          <w:rPr>
            <w:rFonts w:ascii="Cambria Math" w:hAnsi="Cambria Math"/>
            <w:szCs w:val="20"/>
          </w:rPr>
          <m:t xml:space="preserve"> </m:t>
        </m:r>
        <m:sSub>
          <m:sSubPr>
            <m:ctrlPr>
              <w:rPr>
                <w:rFonts w:ascii="Cambria Math" w:hAnsi="Cambria Math"/>
                <w:i/>
                <w:szCs w:val="20"/>
              </w:rPr>
            </m:ctrlPr>
          </m:sSubPr>
          <m:e>
            <m:r>
              <w:rPr>
                <w:rFonts w:ascii="Cambria Math" w:hAnsi="Cambria Math"/>
                <w:szCs w:val="20"/>
              </w:rPr>
              <m:t>V</m:t>
            </m:r>
          </m:e>
          <m:sub>
            <m:r>
              <w:rPr>
                <w:rFonts w:ascii="Cambria Math" w:hAnsi="Cambria Math"/>
                <w:szCs w:val="20"/>
              </w:rPr>
              <m:t>SD_CASCODE</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V</m:t>
            </m:r>
          </m:e>
          <m:sub>
            <m:r>
              <w:rPr>
                <w:rFonts w:ascii="Cambria Math" w:hAnsi="Cambria Math"/>
                <w:szCs w:val="20"/>
              </w:rPr>
              <m:t>body diode_Si</m:t>
            </m:r>
          </m:sub>
        </m:sSub>
        <m:r>
          <w:rPr>
            <w:rFonts w:ascii="Cambria Math" w:hAnsi="Cambria Math"/>
            <w:szCs w:val="20"/>
          </w:rPr>
          <m:t xml:space="preserve">+ </m:t>
        </m:r>
        <m:sSub>
          <m:sSubPr>
            <m:ctrlPr>
              <w:rPr>
                <w:rFonts w:ascii="Cambria Math" w:hAnsi="Cambria Math"/>
                <w:i/>
                <w:szCs w:val="20"/>
              </w:rPr>
            </m:ctrlPr>
          </m:sSubPr>
          <m:e>
            <m:r>
              <w:rPr>
                <w:rFonts w:ascii="Cambria Math" w:hAnsi="Cambria Math"/>
                <w:szCs w:val="20"/>
              </w:rPr>
              <m:t>I</m:t>
            </m:r>
          </m:e>
          <m:sub>
            <m:r>
              <w:rPr>
                <w:rFonts w:ascii="Cambria Math" w:hAnsi="Cambria Math"/>
                <w:szCs w:val="20"/>
              </w:rPr>
              <m:t>SD</m:t>
            </m:r>
          </m:sub>
        </m:sSub>
        <m:r>
          <w:rPr>
            <w:rFonts w:ascii="Cambria Math" w:hAnsi="Cambria Math"/>
            <w:szCs w:val="20"/>
          </w:rPr>
          <m:t xml:space="preserve">* </m:t>
        </m:r>
        <m:sSub>
          <m:sSubPr>
            <m:ctrlPr>
              <w:rPr>
                <w:rFonts w:ascii="Cambria Math" w:hAnsi="Cambria Math"/>
                <w:i/>
                <w:szCs w:val="20"/>
              </w:rPr>
            </m:ctrlPr>
          </m:sSubPr>
          <m:e>
            <m:r>
              <w:rPr>
                <w:rFonts w:ascii="Cambria Math" w:hAnsi="Cambria Math"/>
                <w:szCs w:val="20"/>
              </w:rPr>
              <m:t>R</m:t>
            </m:r>
          </m:e>
          <m:sub>
            <m:r>
              <w:rPr>
                <w:rFonts w:ascii="Cambria Math" w:hAnsi="Cambria Math"/>
                <w:szCs w:val="20"/>
              </w:rPr>
              <m:t>DS_GaN</m:t>
            </m:r>
          </m:sub>
        </m:sSub>
      </m:oMath>
      <w:r w:rsidR="00AF0F76">
        <w:rPr>
          <w:rFonts w:cs="Times New Roman"/>
          <w:szCs w:val="24"/>
        </w:rPr>
        <w:t xml:space="preserve">                          </w:t>
      </w:r>
      <w:r w:rsidR="007A0CAB">
        <w:rPr>
          <w:rFonts w:cs="Times New Roman"/>
          <w:szCs w:val="24"/>
        </w:rPr>
        <w:t xml:space="preserve">            </w:t>
      </w:r>
      <w:r w:rsidR="00AF0F76">
        <w:rPr>
          <w:rFonts w:cs="Times New Roman"/>
          <w:szCs w:val="24"/>
        </w:rPr>
        <w:t xml:space="preserve"> (2.1)</w:t>
      </w:r>
    </w:p>
    <w:p w14:paraId="3C2B0FDB" w14:textId="4BD932A0" w:rsidR="00AF0F76" w:rsidRDefault="00AF0F76" w:rsidP="00AF0F76">
      <w:pPr>
        <w:spacing w:line="360" w:lineRule="auto"/>
        <w:ind w:firstLine="284"/>
        <w:rPr>
          <w:rFonts w:cs="Times New Roman"/>
        </w:rPr>
      </w:pPr>
      <w:r>
        <w:rPr>
          <w:rFonts w:cs="Times New Roman"/>
        </w:rPr>
        <w:t>As discussed in Chapter 1, GaN-based devices have superior potential in comparison to current Si-based device for a given breakdown in low-medium range power applications. However, the relatively low gate threshold voltage (</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th</m:t>
            </m:r>
          </m:sub>
        </m:sSub>
      </m:oMath>
      <w:r>
        <w:rPr>
          <w:rFonts w:cs="Times New Roman"/>
        </w:rPr>
        <w:t>) and the narrow gate voltage safety operation margin of current e-mode GaN device limit the use of GaN devices. Fast switching property of GaN-based devices aggravates such issues and poses significant difficulties when design the gate driver of GaN-based devices. The cascode GaN devices are developed to counter such issues that e-mode GaN devices bring. In accordance with Table 2.1, the current commercial cascode GaN devices (</w:t>
      </w:r>
      <w:r>
        <w:rPr>
          <w:rFonts w:eastAsia="Times New Roman" w:cs="Times New Roman"/>
        </w:rPr>
        <w:t>650V/50m</w:t>
      </w:r>
      <w:r w:rsidRPr="00020655">
        <w:rPr>
          <w:rFonts w:cs="Times New Roman"/>
          <w:color w:val="333333"/>
          <w:szCs w:val="33"/>
        </w:rPr>
        <w:t>Ω</w:t>
      </w:r>
      <w:r>
        <w:rPr>
          <w:rFonts w:cs="Times New Roman"/>
        </w:rPr>
        <w:t>) enable 1.5-2.3 times higher gate threshold voltage and 10 times wider gate driving voltage safety margin at cost of increased reverse recovery charge (</w:t>
      </w:r>
      <m:oMath>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rr</m:t>
            </m:r>
          </m:sub>
        </m:sSub>
      </m:oMath>
      <w:r>
        <w:rPr>
          <w:rFonts w:cs="Times New Roman"/>
        </w:rPr>
        <w:t>) and gate charge (</w:t>
      </w:r>
      <m:oMath>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g</m:t>
            </m:r>
          </m:sub>
        </m:sSub>
      </m:oMath>
      <w:r>
        <w:rPr>
          <w:rFonts w:cs="Times New Roman"/>
        </w:rPr>
        <w:t xml:space="preserve">) in comparison with e-mode GaN devices. Moreover, such two-chip normally-off device in cascode configuration offer simple design-ability and does not require dedicated gate driver, and hereby ease of major difficulties when using e-mode GaN device </w:t>
      </w:r>
      <w:r>
        <w:rPr>
          <w:rFonts w:cs="Times New Roman"/>
        </w:rPr>
        <w:fldChar w:fldCharType="begin" w:fldLock="1"/>
      </w:r>
      <w:r>
        <w:rPr>
          <w:rFonts w:cs="Times New Roman"/>
        </w:rPr>
        <w:instrText>ADDIN CSL_CITATION {"citationItems":[{"id":"ITEM-1","itemData":{"author":[{"dropping-particle":"","family":"Zuk","given":"Author Philip","non-dropping-particle":"","parse-names":false,"suffix":""},{"dropping-particle":"","family":"President","given":"Vice","non-dropping-particle":"","parse-names":false,"suffix":""},{"dropping-particle":"","family":"Marketing","given":"Technical","non-dropping-particle":"","parse-names":false,"suffix":""},{"dropping-particle":"","family":"Sales","given":"North American","non-dropping-particle":"","parse-names":false,"suffix":""}],"id":"ITEM-1","issued":{"date-parts":[["2020"]]},"page":"3-6","title":"GaN Type Determines Design Benefits","type":"article-journal"},"uris":["http://www.mendeley.com/documents/?uuid=ceb44484-8a4b-4ce8-84fd-480f81c87185"]}],"mendeley":{"formattedCitation":"[12]","plainTextFormattedCitation":"[12]","previouslyFormattedCitation":"[12]"},"properties":{"noteIndex":0},"schema":"https://github.com/citation-style-language/schema/raw/master/csl-citation.json"}</w:instrText>
      </w:r>
      <w:r>
        <w:rPr>
          <w:rFonts w:cs="Times New Roman"/>
        </w:rPr>
        <w:fldChar w:fldCharType="separate"/>
      </w:r>
      <w:r w:rsidRPr="008A7F10">
        <w:rPr>
          <w:rFonts w:cs="Times New Roman"/>
          <w:noProof/>
        </w:rPr>
        <w:t>[1</w:t>
      </w:r>
      <w:r w:rsidR="008F26BA">
        <w:rPr>
          <w:rFonts w:cs="Times New Roman"/>
          <w:noProof/>
        </w:rPr>
        <w:t>1</w:t>
      </w:r>
      <w:r w:rsidRPr="008A7F10">
        <w:rPr>
          <w:rFonts w:cs="Times New Roman"/>
          <w:noProof/>
        </w:rPr>
        <w:t>]</w:t>
      </w:r>
      <w:r>
        <w:rPr>
          <w:rFonts w:cs="Times New Roman"/>
        </w:rPr>
        <w:fldChar w:fldCharType="end"/>
      </w:r>
      <w:r>
        <w:rPr>
          <w:rFonts w:cs="Times New Roman"/>
        </w:rPr>
        <w:t>.</w:t>
      </w:r>
    </w:p>
    <w:p w14:paraId="5E963E52" w14:textId="77777777" w:rsidR="00AF0F76" w:rsidRDefault="00AF0F76" w:rsidP="00AF0F76">
      <w:pPr>
        <w:spacing w:line="360" w:lineRule="auto"/>
        <w:ind w:firstLine="284"/>
        <w:rPr>
          <w:rFonts w:cs="Times New Roman"/>
        </w:rPr>
      </w:pPr>
      <w:r>
        <w:rPr>
          <w:rFonts w:cs="Times New Roman"/>
        </w:rPr>
        <w:t xml:space="preserve">Common mode current is an inevitable issue for all kinds of fast switching power transistor. Not only GaN-based devices, but also Si and </w:t>
      </w:r>
      <w:proofErr w:type="spellStart"/>
      <w:r>
        <w:rPr>
          <w:rFonts w:cs="Times New Roman"/>
        </w:rPr>
        <w:t>SiC</w:t>
      </w:r>
      <w:proofErr w:type="spellEnd"/>
      <w:r>
        <w:rPr>
          <w:rFonts w:cs="Times New Roman"/>
        </w:rPr>
        <w:t>-based MOSFETs. The following approaches are normally used to avoid such common mode current issue.</w:t>
      </w:r>
    </w:p>
    <w:p w14:paraId="44E1CA72" w14:textId="77777777" w:rsidR="00AF0F76" w:rsidRDefault="00AF0F76" w:rsidP="00AF0F76">
      <w:pPr>
        <w:pStyle w:val="ListParagraph"/>
        <w:numPr>
          <w:ilvl w:val="0"/>
          <w:numId w:val="13"/>
        </w:numPr>
        <w:spacing w:line="360" w:lineRule="auto"/>
        <w:rPr>
          <w:rFonts w:cs="Times New Roman"/>
        </w:rPr>
      </w:pPr>
      <w:r>
        <w:rPr>
          <w:rFonts w:cs="Times New Roman"/>
        </w:rPr>
        <w:t>Implementation of high CMTI gate driver</w:t>
      </w:r>
    </w:p>
    <w:p w14:paraId="25205E84" w14:textId="77777777" w:rsidR="00AF0F76" w:rsidRDefault="00AF0F76" w:rsidP="00AF0F76">
      <w:pPr>
        <w:pStyle w:val="ListParagraph"/>
        <w:numPr>
          <w:ilvl w:val="0"/>
          <w:numId w:val="13"/>
        </w:numPr>
        <w:spacing w:line="360" w:lineRule="auto"/>
        <w:rPr>
          <w:rFonts w:cs="Times New Roman"/>
        </w:rPr>
      </w:pPr>
      <w:r>
        <w:rPr>
          <w:rFonts w:cs="Times New Roman"/>
        </w:rPr>
        <w:t>Separation of the device gate source and power source with kelvin connections, and hence the voltage ringing/oscillation caused by parasitic inductance at source located on the gate can be minimised</w:t>
      </w:r>
    </w:p>
    <w:p w14:paraId="65D6C564" w14:textId="77777777" w:rsidR="00AF0F76" w:rsidRDefault="00AF0F76" w:rsidP="00AF0F76">
      <w:pPr>
        <w:pStyle w:val="ListParagraph"/>
        <w:numPr>
          <w:ilvl w:val="0"/>
          <w:numId w:val="13"/>
        </w:numPr>
        <w:spacing w:line="360" w:lineRule="auto"/>
        <w:rPr>
          <w:rFonts w:cs="Times New Roman"/>
        </w:rPr>
      </w:pPr>
      <w:r>
        <w:rPr>
          <w:rFonts w:cs="Times New Roman"/>
        </w:rPr>
        <w:t xml:space="preserve">Optimise the gate driving loop layout and apply negative gate </w:t>
      </w:r>
      <w:proofErr w:type="spellStart"/>
      <w:r>
        <w:rPr>
          <w:rFonts w:cs="Times New Roman"/>
        </w:rPr>
        <w:t>biase</w:t>
      </w:r>
      <w:proofErr w:type="spellEnd"/>
      <w:r>
        <w:rPr>
          <w:rFonts w:cs="Times New Roman"/>
        </w:rPr>
        <w:t xml:space="preserve"> for turn-off, this can effectively prevent false turn on due to high dv/dt</w:t>
      </w:r>
    </w:p>
    <w:p w14:paraId="48B919DE" w14:textId="17C617D5" w:rsidR="000774C6" w:rsidRPr="00C93F4F" w:rsidRDefault="00AF0F76" w:rsidP="00C93F4F">
      <w:pPr>
        <w:pStyle w:val="ListParagraph"/>
        <w:numPr>
          <w:ilvl w:val="0"/>
          <w:numId w:val="13"/>
        </w:numPr>
        <w:spacing w:line="360" w:lineRule="auto"/>
        <w:rPr>
          <w:rFonts w:cs="Times New Roman"/>
        </w:rPr>
      </w:pPr>
      <w:r>
        <w:rPr>
          <w:rFonts w:cs="Times New Roman"/>
        </w:rPr>
        <w:t xml:space="preserve">Different from Si and </w:t>
      </w:r>
      <w:proofErr w:type="spellStart"/>
      <w:r>
        <w:rPr>
          <w:rFonts w:cs="Times New Roman"/>
        </w:rPr>
        <w:t>SiC</w:t>
      </w:r>
      <w:proofErr w:type="spellEnd"/>
      <w:r>
        <w:rPr>
          <w:rFonts w:cs="Times New Roman"/>
        </w:rPr>
        <w:t>-based MOSFETS, GaN-based devices have significantly lower reverse recovery charge, the EMI and noise management become much easier.</w:t>
      </w:r>
    </w:p>
    <w:p w14:paraId="663CB426" w14:textId="77777777" w:rsidR="00AF0F76" w:rsidRPr="00985469" w:rsidRDefault="00AF0F76" w:rsidP="00AF0F76">
      <w:pPr>
        <w:pStyle w:val="Heading2"/>
        <w:spacing w:line="360" w:lineRule="auto"/>
      </w:pPr>
      <w:bookmarkStart w:id="71" w:name="_Toc79501151"/>
      <w:r>
        <w:lastRenderedPageBreak/>
        <w:t>2.2: Cascode GaN Device Characterisation</w:t>
      </w:r>
      <w:bookmarkEnd w:id="71"/>
    </w:p>
    <w:p w14:paraId="41D80C7E" w14:textId="3B5BE7CA" w:rsidR="00AF0F76" w:rsidRDefault="00AF0F76" w:rsidP="00AF0F76">
      <w:pPr>
        <w:spacing w:line="360" w:lineRule="auto"/>
        <w:ind w:firstLine="284"/>
      </w:pPr>
      <w:r>
        <w:t xml:space="preserve">By far, the cascode GaN devices can be found at 600V, 650V and 900V level in the market. The reason for cascode GaN device </w:t>
      </w:r>
      <w:r w:rsidR="0006252D">
        <w:t>has</w:t>
      </w:r>
      <w:r>
        <w:t xml:space="preserve"> not been developed in lower voltage rating is also one of major side effect of such device. As aforementioned, GaN device </w:t>
      </w:r>
      <w:proofErr w:type="gramStart"/>
      <w:r>
        <w:t>is able to</w:t>
      </w:r>
      <w:proofErr w:type="gramEnd"/>
      <w:r>
        <w:t xml:space="preserve"> achieve lower on-resistance, smaller die small for given voltage/current rating in comparison to Si device. For any cascode GaN device, Si MOSFET contributes additional on-resistance in comparison with other single-die e-mode GaN device. Consequently, the higher the cascode GaN device rating, the lower the Si MOSFET on-resistance contribution towards cascode device. The Silicon material and its related devices have been widely and deeply studied in past few decades. Hence, Si is quite </w:t>
      </w:r>
      <w:r w:rsidR="00C93F4F">
        <w:t>mature,</w:t>
      </w:r>
      <w:r>
        <w:t xml:space="preserve"> and the reduction of its on-resistance become very difficult. Compared to Si, GaN is relatively new and more likely to achieve lower on-resistance in the future because of its superior physical properties. Therefore, </w:t>
      </w:r>
      <w:proofErr w:type="gramStart"/>
      <w:r>
        <w:t>it can be seen that the</w:t>
      </w:r>
      <w:proofErr w:type="gramEnd"/>
      <w:r>
        <w:t xml:space="preserve"> LV Si MOSFET will take a larger percentage of overall on-resistance for cascode GaN device. As a result, the cascode structure is unsuitable for low voltage rating device, and 600V or above is the target range of cascode GaN device.</w:t>
      </w:r>
    </w:p>
    <w:p w14:paraId="514CC654" w14:textId="77777777" w:rsidR="00AF0F76" w:rsidRPr="006C1A90" w:rsidRDefault="00AF0F76" w:rsidP="00AF0F76">
      <w:pPr>
        <w:spacing w:line="360" w:lineRule="auto"/>
        <w:ind w:firstLine="284"/>
      </w:pPr>
    </w:p>
    <w:p w14:paraId="09616FE4" w14:textId="77777777" w:rsidR="00AF0F76" w:rsidRPr="006C1A90" w:rsidRDefault="00AF0F76" w:rsidP="00AF0F76">
      <w:pPr>
        <w:pStyle w:val="Heading3"/>
        <w:spacing w:line="360" w:lineRule="auto"/>
      </w:pPr>
      <w:bookmarkStart w:id="72" w:name="_Toc79501152"/>
      <w:r>
        <w:t>2.2.1: Insight of Cascode GaN Device</w:t>
      </w:r>
      <w:bookmarkEnd w:id="72"/>
      <w:r>
        <w:t xml:space="preserve"> </w:t>
      </w:r>
    </w:p>
    <w:p w14:paraId="7A0E3C77" w14:textId="77777777" w:rsidR="00AF0F76" w:rsidRDefault="00AF0F76" w:rsidP="00AF0F76">
      <w:pPr>
        <w:spacing w:line="360" w:lineRule="auto"/>
        <w:ind w:firstLine="284"/>
      </w:pPr>
      <w:r w:rsidRPr="00E440AD">
        <w:rPr>
          <w:rFonts w:cs="Times New Roman"/>
          <w:szCs w:val="24"/>
        </w:rPr>
        <w:t>As aforementioned</w:t>
      </w:r>
      <w:r>
        <w:t>, two-chip GaN devices with cascode configuration realise much higher gate threshold voltage Vth (</w:t>
      </w:r>
      <w:r>
        <w:rPr>
          <w:rFonts w:cs="Times New Roman"/>
        </w:rPr>
        <w:t>≥</w:t>
      </w:r>
      <w:r>
        <w:t>2.5V) and wider gate voltage operation margin (</w:t>
      </w:r>
      <w:r>
        <w:rPr>
          <w:rFonts w:cs="Times New Roman"/>
        </w:rPr>
        <w:t>≥</w:t>
      </w:r>
      <w:r>
        <w:t xml:space="preserve">20V) in comparison with other current commercial e-mode GaN device in the market. Such </w:t>
      </w:r>
      <w:proofErr w:type="spellStart"/>
      <w:r>
        <w:t>casocode</w:t>
      </w:r>
      <w:proofErr w:type="spellEnd"/>
      <w:r>
        <w:t xml:space="preserve"> GaN device enable a simplified gate driver while better gate robustness compared to that of e-mode GaN devices.</w:t>
      </w:r>
    </w:p>
    <w:p w14:paraId="0F329BBE" w14:textId="44E845A9" w:rsidR="00AF0F76" w:rsidRPr="004E797D" w:rsidRDefault="00AF0F76" w:rsidP="00AF0F76">
      <w:pPr>
        <w:spacing w:line="360" w:lineRule="auto"/>
        <w:ind w:firstLine="284"/>
      </w:pPr>
      <w:r>
        <w:t xml:space="preserve">Avalanche capability and its rating are both key parameters when accessing a power </w:t>
      </w:r>
      <w:r w:rsidRPr="004E797D">
        <w:t xml:space="preserve">semiconductor. GaN-based devices generally do not exhibit avalanche capability because of natural structure. Instead, GaN-based devices offer higher voltage transient specification than traditional Si avalanche rating, to avoid the devices enter avalanche region </w:t>
      </w:r>
      <w:r w:rsidRPr="004E797D">
        <w:fldChar w:fldCharType="begin" w:fldLock="1"/>
      </w:r>
      <w:r w:rsidRPr="004E797D">
        <w:instrText>ADDIN CSL_CITATION {"citationItems":[{"id":"ITEM-1","itemData":{"author":[{"dropping-particle":"","family":"Zuk","given":"Author Philip","non-dropping-particle":"","parse-names":false,"suffix":""},{"dropping-particle":"","family":"President","given":"Vice","non-dropping-particle":"","parse-names":false,"suffix":""},{"dropping-particle":"","family":"Marketing","given":"Technical","non-dropping-particle":"","parse-names":false,"suffix":""},{"dropping-particle":"","family":"Sales","given":"North American","non-dropping-particle":"","parse-names":false,"suffix":""}],"id":"ITEM-1","issued":{"date-parts":[["2020"]]},"page":"3-6","title":"GaN Type Determines Design Benefits","type":"article-journal"},"uris":["http://www.mendeley.com/documents/?uuid=ceb44484-8a4b-4ce8-84fd-480f81c87185"]}],"mendeley":{"formattedCitation":"[12]","plainTextFormattedCitation":"[12]","previouslyFormattedCitation":"[12]"},"properties":{"noteIndex":0},"schema":"https://github.com/citation-style-language/schema/raw/master/csl-citation.json"}</w:instrText>
      </w:r>
      <w:r w:rsidRPr="004E797D">
        <w:fldChar w:fldCharType="separate"/>
      </w:r>
      <w:r w:rsidRPr="004E797D">
        <w:rPr>
          <w:noProof/>
        </w:rPr>
        <w:t>[12]</w:t>
      </w:r>
      <w:r w:rsidRPr="004E797D">
        <w:fldChar w:fldCharType="end"/>
      </w:r>
      <w:r w:rsidRPr="004E797D">
        <w:t xml:space="preserve">. </w:t>
      </w:r>
      <w:r w:rsidR="00A14E4E" w:rsidRPr="004E797D">
        <w:t>In comparison with e-mode GaN devices</w:t>
      </w:r>
      <w:r w:rsidRPr="004E797D">
        <w:t xml:space="preserve">, the cascode </w:t>
      </w:r>
      <w:proofErr w:type="gramStart"/>
      <w:r w:rsidRPr="004E797D">
        <w:t>normally-off</w:t>
      </w:r>
      <w:proofErr w:type="gramEnd"/>
      <w:r w:rsidRPr="004E797D">
        <w:t xml:space="preserve"> GaN solution offer the highe</w:t>
      </w:r>
      <w:r w:rsidR="00A14E4E" w:rsidRPr="004E797D">
        <w:t>r</w:t>
      </w:r>
      <w:r w:rsidRPr="004E797D">
        <w:t xml:space="preserve"> transient drain-source voltage rating in 650V rated level, which provide best reliability. Moreover, the use of LV SI MOSFET combined with GaN HEMT gives rise to additional advantage of cascode GaN devices. For instance, the cascode GaN device, which exhibits higher gate threshold voltage, does not require negative gate bias for turning off. This can mitigate the complexity when designing PCB for GaN devices in terms of board layout and the </w:t>
      </w:r>
      <w:r w:rsidRPr="004E797D">
        <w:lastRenderedPageBreak/>
        <w:t xml:space="preserve">implementation of kelvin source connection. Moreover, it is reported that the e-mode GaN devices require 5V or more gate voltage in order to fully enhance the conducting channel and attain fastest switching speed. According to the regulation of current e-mode GaN device </w:t>
      </w:r>
      <w:r w:rsidRPr="004E797D">
        <w:fldChar w:fldCharType="begin" w:fldLock="1"/>
      </w:r>
      <w:r w:rsidRPr="004E797D">
        <w:instrText>ADDIN CSL_CITATION {"citationItems":[{"id":"ITEM-1","itemData":{"URL":"https://gansystems.com/wp-content/uploads/2020/04/GS66516T-DS-Rev-200402.pdf","author":[{"dropping-particle":"","family":"GaN System Inc.","given":"","non-dropping-particle":"","parse-names":false,"suffix":""}],"id":"ITEM-1","issued":{"date-parts":[["0"]]},"page":"1-16","title":"GS66516T-650V E-mode GaN transistor","type":"webpage"},"uris":["http://www.mendeley.com/documents/?uuid=7b4c7def-3d91-4bb2-82db-502d78cc2d6e"]},{"id":"ITEM-2","itemData":{"author":[{"dropping-particle":"","family":"GaN Systems Inc.","given":"","non-dropping-particle":"","parse-names":false,"suffix":""}],"id":"ITEM-2","issued":{"date-parts":[["2018"]]},"page":"1-16","title":"GS66508P Bottom-side cooled 650 V E-mode GaN transistor datasheet","type":"article-journal"},"uris":["http://www.mendeley.com/documents/?uuid=3d1a43b3-771e-4257-a6c3-ae66a303701b"]},{"id":"ITEM-3","itemData":{"URL":"https://epc-co.com/epc/Portals/0/epc/documents/datasheets/EPC2108_datasheet.pdf","author":[{"dropping-particle":"","family":"Conversion","given":"Efficient Power","non-dropping-particle":"","parse-names":false,"suffix":""}],"id":"ITEM-3","issued":{"date-parts":[["2019"]]},"page":"1-10","title":"EPC2108 – Enhancement-Mode GaN","type":"webpage"},"uris":["http://www.mendeley.com/documents/?uuid=2f25db46-db52-44b1-a392-b9c0082f6db4"]},{"id":"ITEM-4","itemData":{"URL":"https://epc-co.com/epc/GalliumNitride/whygan.aspx","accessed":{"date-parts":[["2020","7","17"]]},"container-title":"Efficient Power Conversion Corporation","id":"ITEM-4","issued":{"date-parts":[["0"]]},"title":"Why GaN?","type":"webpage"},"uris":["http://www.mendeley.com/documents/?uuid=31e36ff2-0d0e-422d-af1f-b08b8e4e2874"]}],"mendeley":{"formattedCitation":"[8], [13]–[15]","plainTextFormattedCitation":"[8], [13]–[15]","previouslyFormattedCitation":"[8], [13]–[15]"},"properties":{"noteIndex":0},"schema":"https://github.com/citation-style-language/schema/raw/master/csl-citation.json"}</w:instrText>
      </w:r>
      <w:r w:rsidRPr="004E797D">
        <w:fldChar w:fldCharType="separate"/>
      </w:r>
      <w:r w:rsidRPr="004E797D">
        <w:rPr>
          <w:noProof/>
        </w:rPr>
        <w:t>[8], [1</w:t>
      </w:r>
      <w:r w:rsidR="008F26BA" w:rsidRPr="004E797D">
        <w:rPr>
          <w:noProof/>
        </w:rPr>
        <w:t>2</w:t>
      </w:r>
      <w:r w:rsidRPr="004E797D">
        <w:rPr>
          <w:noProof/>
        </w:rPr>
        <w:t>]–[1</w:t>
      </w:r>
      <w:r w:rsidR="008F26BA" w:rsidRPr="004E797D">
        <w:rPr>
          <w:noProof/>
        </w:rPr>
        <w:t>4</w:t>
      </w:r>
      <w:r w:rsidRPr="004E797D">
        <w:rPr>
          <w:noProof/>
        </w:rPr>
        <w:t>]</w:t>
      </w:r>
      <w:r w:rsidRPr="004E797D">
        <w:fldChar w:fldCharType="end"/>
      </w:r>
      <w:r w:rsidRPr="004E797D">
        <w:t xml:space="preserve">, the maximum allowed gate voltage is around 6-7V. Extremely fast driving speed combined with relatively narrow gate voltage margin poses significant challenge for the e-mode GaN gate driver design. Built-in high dv/dt and di/dt of GaN devices result in large gate voltage swing/oscillation. As a result, all kinds of e-mode GaN device require a negative gate voltage to ensure the safety operation. Such gate driving power loss and design complexity can be avoided by using cascode GaN device. Last but not the least, cascode GaN devices allow TO-220 and TO-247 packages. This makes a few kilowatt design with single pair of device become feasible, without paralleling devices </w:t>
      </w:r>
      <w:r w:rsidRPr="004E797D">
        <w:fldChar w:fldCharType="begin" w:fldLock="1"/>
      </w:r>
      <w:r w:rsidRPr="004E797D">
        <w:instrText>ADDIN CSL_CITATION {"citationItems":[{"id":"ITEM-1","itemData":{"author":[{"dropping-particle":"","family":"Zuk","given":"Author Philip","non-dropping-particle":"","parse-names":false,"suffix":""},{"dropping-particle":"","family":"President","given":"Vice","non-dropping-particle":"","parse-names":false,"suffix":""},{"dropping-particle":"","family":"Marketing","given":"Technical","non-dropping-particle":"","parse-names":false,"suffix":""},{"dropping-particle":"","family":"Sales","given":"North American","non-dropping-particle":"","parse-names":false,"suffix":""}],"id":"ITEM-1","issued":{"date-parts":[["2020"]]},"page":"3-6","title":"GaN Type Determines Design Benefits","type":"article-journal"},"uris":["http://www.mendeley.com/documents/?uuid=ceb44484-8a4b-4ce8-84fd-480f81c87185"]}],"mendeley":{"formattedCitation":"[12]","plainTextFormattedCitation":"[12]","previouslyFormattedCitation":"[12]"},"properties":{"noteIndex":0},"schema":"https://github.com/citation-style-language/schema/raw/master/csl-citation.json"}</w:instrText>
      </w:r>
      <w:r w:rsidRPr="004E797D">
        <w:fldChar w:fldCharType="separate"/>
      </w:r>
      <w:r w:rsidRPr="004E797D">
        <w:rPr>
          <w:noProof/>
        </w:rPr>
        <w:t>[1</w:t>
      </w:r>
      <w:r w:rsidR="008F26BA" w:rsidRPr="004E797D">
        <w:rPr>
          <w:noProof/>
        </w:rPr>
        <w:t>1</w:t>
      </w:r>
      <w:r w:rsidRPr="004E797D">
        <w:rPr>
          <w:noProof/>
        </w:rPr>
        <w:t>]</w:t>
      </w:r>
      <w:r w:rsidRPr="004E797D">
        <w:fldChar w:fldCharType="end"/>
      </w:r>
      <w:r w:rsidRPr="004E797D">
        <w:t>. Consequently, the use of cascode GaN devices not only increase reliability but also reduce overall cost with similar high efficiency (</w:t>
      </w:r>
      <w:r w:rsidRPr="004E797D">
        <w:rPr>
          <w:rFonts w:cs="Times New Roman"/>
        </w:rPr>
        <w:t>&gt;</w:t>
      </w:r>
      <w:r w:rsidRPr="004E797D">
        <w:t>99%) in both totem-pole and half-bridge design.</w:t>
      </w:r>
    </w:p>
    <w:p w14:paraId="238D7AE7" w14:textId="77777777" w:rsidR="00B92CE1" w:rsidRPr="004E797D" w:rsidRDefault="00AF0F76" w:rsidP="00B92CE1">
      <w:pPr>
        <w:keepNext/>
        <w:spacing w:line="360" w:lineRule="auto"/>
      </w:pPr>
      <w:r w:rsidRPr="004E797D">
        <w:rPr>
          <w:noProof/>
        </w:rPr>
        <w:drawing>
          <wp:inline distT="0" distB="0" distL="0" distR="0" wp14:anchorId="789608DE" wp14:editId="589C3C48">
            <wp:extent cx="5689367" cy="4029075"/>
            <wp:effectExtent l="0" t="0" r="698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scode detailed configuration.png"/>
                    <pic:cNvPicPr/>
                  </pic:nvPicPr>
                  <pic:blipFill>
                    <a:blip r:embed="rId40">
                      <a:extLst>
                        <a:ext uri="{28A0092B-C50C-407E-A947-70E740481C1C}">
                          <a14:useLocalDpi xmlns:a14="http://schemas.microsoft.com/office/drawing/2010/main" val="0"/>
                        </a:ext>
                      </a:extLst>
                    </a:blip>
                    <a:stretch>
                      <a:fillRect/>
                    </a:stretch>
                  </pic:blipFill>
                  <pic:spPr>
                    <a:xfrm>
                      <a:off x="0" y="0"/>
                      <a:ext cx="5731124" cy="4058646"/>
                    </a:xfrm>
                    <a:prstGeom prst="rect">
                      <a:avLst/>
                    </a:prstGeom>
                  </pic:spPr>
                </pic:pic>
              </a:graphicData>
            </a:graphic>
          </wp:inline>
        </w:drawing>
      </w:r>
    </w:p>
    <w:p w14:paraId="05B0B036" w14:textId="5CDA25A3" w:rsidR="00AF0F76" w:rsidRPr="004E797D" w:rsidRDefault="00B92CE1" w:rsidP="00B92CE1">
      <w:pPr>
        <w:pStyle w:val="Caption"/>
        <w:rPr>
          <w:color w:val="auto"/>
        </w:rPr>
      </w:pPr>
      <w:r w:rsidRPr="004E797D">
        <w:rPr>
          <w:color w:val="auto"/>
          <w:sz w:val="10"/>
        </w:rPr>
        <w:fldChar w:fldCharType="begin"/>
      </w:r>
      <w:r w:rsidRPr="004E797D">
        <w:rPr>
          <w:color w:val="auto"/>
          <w:sz w:val="10"/>
        </w:rPr>
        <w:instrText xml:space="preserve"> SEQ Figure \* ARABIC </w:instrText>
      </w:r>
      <w:r w:rsidRPr="004E797D">
        <w:rPr>
          <w:color w:val="auto"/>
          <w:sz w:val="10"/>
        </w:rPr>
        <w:fldChar w:fldCharType="separate"/>
      </w:r>
      <w:bookmarkStart w:id="73" w:name="_Toc79500607"/>
      <w:r w:rsidR="00EF0F67" w:rsidRPr="004E797D">
        <w:rPr>
          <w:noProof/>
          <w:color w:val="auto"/>
          <w:sz w:val="10"/>
        </w:rPr>
        <w:t>16</w:t>
      </w:r>
      <w:r w:rsidRPr="004E797D">
        <w:rPr>
          <w:color w:val="auto"/>
          <w:sz w:val="10"/>
        </w:rPr>
        <w:fldChar w:fldCharType="end"/>
      </w:r>
      <w:r w:rsidRPr="004E797D">
        <w:rPr>
          <w:color w:val="auto"/>
        </w:rPr>
        <w:t>Figure 2.2.1: Detailed configuration for two-chip cascode GaN device with all junction capacitor</w:t>
      </w:r>
      <w:r w:rsidR="009A1679" w:rsidRPr="004E797D">
        <w:rPr>
          <w:color w:val="auto"/>
        </w:rPr>
        <w:t>s</w:t>
      </w:r>
      <w:bookmarkEnd w:id="73"/>
    </w:p>
    <w:p w14:paraId="2318C260" w14:textId="77777777" w:rsidR="00071F05" w:rsidRPr="004E797D" w:rsidRDefault="00AF0F76" w:rsidP="00AF0F76">
      <w:pPr>
        <w:spacing w:line="360" w:lineRule="auto"/>
        <w:ind w:firstLine="284"/>
      </w:pPr>
      <w:r w:rsidRPr="004E797D">
        <w:t xml:space="preserve">The detailed cascode configuration is illustrated in Fig. 2.2.1. It is obvious that the LV Si MOSFET controls the overall device’s ON and OFF. As reported in </w:t>
      </w:r>
      <w:r w:rsidRPr="004E797D">
        <w:fldChar w:fldCharType="begin" w:fldLock="1"/>
      </w:r>
      <w:r w:rsidRPr="004E797D">
        <w:instrText>ADDIN CSL_CITATION {"citationItems":[{"id":"ITEM-1","itemData":{"DOI":"10.1016/j.microrel.2011.12.006","ISSN":"00262714","abstract":"Wide band-gap semiconductors are most attractive as materials for power devices due to low losses, improved temperature capability and high thermal conductivity. Although silicon carbide Schottky diodes have been commercially available on the market for years, an active wide band-gap switch is still missing. Probably the best performance of upcoming devices is gained with normally-on concepts such as silicon-carbide JFETs and gallium-nitride HEMTs. However, the vast majority of power electronic topologies rely on normally-off switches. An alternative approach is the use of the cascode concept which combines a normally-on wide band-gap device with high blocking capability and a low-voltage normally-off silicon MOSFET. In this work, the performance and stability of such an arrangement is analyzed and an alternative solution is proposed. © 2011 Elsevier Ltd. All rights reserved.","author":[{"dropping-particle":"","family":"Siemieniec","given":"Ralf","non-dropping-particle":"","parse-names":false,"suffix":""},{"dropping-particle":"","family":"Nöbauer","given":"Gerhard","non-dropping-particle":"","parse-names":false,"suffix":""},{"dropping-particle":"","family":"Domes","given":"Daniel","non-dropping-particle":"","parse-names":false,"suffix":""}],"container-title":"Microelectronics Reliability","id":"ITEM-1","issue":"3","issued":{"date-parts":[["2012"]]},"page":"509-518","publisher":"Elsevier Ltd","title":"Stability and performance analysis of a SiC-based cascode switch and an alternative solution","type":"article-journal","volume":"52"},"uris":["http://www.mendeley.com/documents/?uuid=923be298-0b4f-4852-b651-d1e451f39697"]}],"mendeley":{"formattedCitation":"[16]","plainTextFormattedCitation":"[16]","previouslyFormattedCitation":"[16]"},"properties":{"noteIndex":0},"schema":"https://github.com/citation-style-language/schema/raw/master/csl-citation.json"}</w:instrText>
      </w:r>
      <w:r w:rsidRPr="004E797D">
        <w:fldChar w:fldCharType="separate"/>
      </w:r>
      <w:r w:rsidRPr="004E797D">
        <w:rPr>
          <w:noProof/>
        </w:rPr>
        <w:t>[1</w:t>
      </w:r>
      <w:r w:rsidR="008F26BA" w:rsidRPr="004E797D">
        <w:rPr>
          <w:noProof/>
        </w:rPr>
        <w:t>5</w:t>
      </w:r>
      <w:r w:rsidRPr="004E797D">
        <w:rPr>
          <w:noProof/>
        </w:rPr>
        <w:t>]</w:t>
      </w:r>
      <w:r w:rsidRPr="004E797D">
        <w:fldChar w:fldCharType="end"/>
      </w:r>
      <w:r w:rsidRPr="004E797D">
        <w:t xml:space="preserve">, the interaction </w:t>
      </w:r>
      <w:r w:rsidRPr="004E797D">
        <w:lastRenderedPageBreak/>
        <w:t xml:space="preserve">between two internal devices might cause instability due to large parasitic inductance within the package. In order to reduce the package parasitic inductance, an approach called chip-on-chip technique has been introduced to cope with package inductance issue </w:t>
      </w:r>
      <w:r w:rsidRPr="004E797D">
        <w:fldChar w:fldCharType="begin" w:fldLock="1"/>
      </w:r>
      <w:r w:rsidRPr="004E797D">
        <w:instrText>ADDIN CSL_CITATION {"citationItems":[{"id":"ITEM-1","itemData":{"DOI":"10.1109/APEC.2014.6803305","ISBN":"9781479923250","abstract":"This paper presents the evaluation of high-voltage cascode gallium nitride (GaN) high-electron-mobility transistors (HEMT) in different packages. The high-voltage cascode GaN HEMT in traditional package has high turn-on loss in hard-switching turn-on condition, and severe internal parasitic ringing, which could possibly damage the gate of GaN HEMT, in hard-switching turn-off condition, due to package parasitics. To solve these problems a stack-die package is introduced, which is able to eliminate all the critical common-source inductors in traditional package, avoiding side effects caused by the package, and thus could be more suitable for MHz high frequency operation. A prototype of this stack-die package is fabricated in the lab, experimental results are shown to verify the analysis and to demonstrate the strength of the stack-die package. © 2014 IEEE.","author":[{"dropping-particle":"","family":"Liu","given":"Zhengyang","non-dropping-particle":"","parse-names":false,"suffix":""},{"dropping-particle":"","family":"Huang","given":"Xiucheng","non-dropping-particle":"","parse-names":false,"suffix":""},{"dropping-particle":"","family":"Zhang","given":"Wenli","non-dropping-particle":"","parse-names":false,"suffix":""},{"dropping-particle":"","family":"Lee","given":"Fred C.","non-dropping-particle":"","parse-names":false,"suffix":""},{"dropping-particle":"","family":"Li","given":"Qiang","non-dropping-particle":"","parse-names":false,"suffix":""}],"container-title":"Conference Proceedings - IEEE Applied Power Electronics Conference and Exposition - APEC","id":"ITEM-1","issued":{"date-parts":[["2014"]]},"page":"168-173","publisher":"IEEE","title":"Evaluation of high-voltage cascode GaN HEMT in different packages","type":"article-journal"},"uris":["http://www.mendeley.com/documents/?uuid=6a9c229b-8d50-4e38-b93f-d65a3c0094af"]}],"mendeley":{"formattedCitation":"[17]","plainTextFormattedCitation":"[17]","previouslyFormattedCitation":"[17]"},"properties":{"noteIndex":0},"schema":"https://github.com/citation-style-language/schema/raw/master/csl-citation.json"}</w:instrText>
      </w:r>
      <w:r w:rsidRPr="004E797D">
        <w:fldChar w:fldCharType="separate"/>
      </w:r>
      <w:r w:rsidRPr="004E797D">
        <w:rPr>
          <w:noProof/>
        </w:rPr>
        <w:t>[1</w:t>
      </w:r>
      <w:r w:rsidR="008F26BA" w:rsidRPr="004E797D">
        <w:rPr>
          <w:noProof/>
        </w:rPr>
        <w:t>6</w:t>
      </w:r>
      <w:r w:rsidRPr="004E797D">
        <w:rPr>
          <w:noProof/>
        </w:rPr>
        <w:t>]</w:t>
      </w:r>
      <w:r w:rsidRPr="004E797D">
        <w:fldChar w:fldCharType="end"/>
      </w:r>
      <w:r w:rsidRPr="004E797D">
        <w:t xml:space="preserve">. Since the cascode device is formed by two discrete devices, and therefore the junction capacitors of both LV Si MOSFET and HV GaN HEMT are critical for the purpose of high efficiency. The influence of those capacitors become more significant when operating at soft-switching condition. As well known, with respect to turn-off transition of cascode GaN device, the voltage distribution is mainly determined by the charge of junction capacitors. As documented in </w:t>
      </w:r>
      <w:r w:rsidRPr="004E797D">
        <w:fldChar w:fldCharType="begin" w:fldLock="1"/>
      </w:r>
      <w:r w:rsidRPr="004E797D">
        <w:instrText>ADDIN CSL_CITATION {"citationItems":[{"id":"ITEM-1","itemData":{"DOI":"10.1109/TPEL.2015.2398856","ISSN":"08858993","abstract":"The cascode structure is widely used for high-voltage normally-on wide-bandgap devices. However, the interaction between the high-voltage normally-on device and the low-voltage normally-off Si MOSFET may induce undesired features. This paper analyzes the voltage distribution principle during the turn-off transition as well as the zero-voltage-switching (ZVS) principle during the turn-on transition for cascode GaN devices. The capacitance mismatch between high-voltage normally-on GaN switch and the low-voltage Si MOSFET causes the Si MOSFET to avalanche, and internal high-voltage GaN switch lose the ZVS condition. This issue must be solved in consideration of both power loss and reliability. A simple and effective solution is proposed by adding an extra capacitor to compensate the capacitance mismatch, thereby avoiding Si MOSFET avalanche and achieving true ZVS for cascode GaN devices. The benefits and small penalty of this solution are analyzed in detail. The theoretical analysis is validated by experiments, which are implemented based on a 600-V cascode GaN device. The experiment shows that the proposed method improves the 600-V cascode GaN devices performance significantly in high-frequency applications. The analysis and proposed solution are also applicable to other cascode devices.","author":[{"dropping-particle":"","family":"Huang","given":"Xiucheng","non-dropping-particle":"","parse-names":false,"suffix":""},{"dropping-particle":"","family":"Du","given":"Weijing","non-dropping-particle":"","parse-names":false,"suffix":""},{"dropping-particle":"","family":"Lee","given":"Fred C.","non-dropping-particle":"","parse-names":false,"suffix":""},{"dropping-particle":"","family":"Li","given":"Qiang","non-dropping-particle":"","parse-names":false,"suffix":""},{"dropping-particle":"","family":"Liu","given":"Zhengyang","non-dropping-particle":"","parse-names":false,"suffix":""}],"container-title":"IEEE Transactions on Power Electronics","id":"ITEM-1","issue":"1","issued":{"date-parts":[["2016"]]},"page":"593-600","publisher":"IEEE","title":"Avoiding Si MOSFET Avalanche and Achieving Zero-Voltage Switching for Cascode GaN Devices","type":"article-journal","volume":"31"},"uris":["http://www.mendeley.com/documents/?uuid=2692fcc3-0a89-47ff-be3a-c7d8f950ce70"]}],"mendeley":{"formattedCitation":"[18]","plainTextFormattedCitation":"[18]","previouslyFormattedCitation":"[18]"},"properties":{"noteIndex":0},"schema":"https://github.com/citation-style-language/schema/raw/master/csl-citation.json"}</w:instrText>
      </w:r>
      <w:r w:rsidRPr="004E797D">
        <w:fldChar w:fldCharType="separate"/>
      </w:r>
      <w:r w:rsidRPr="004E797D">
        <w:rPr>
          <w:noProof/>
        </w:rPr>
        <w:t>[18]</w:t>
      </w:r>
      <w:r w:rsidRPr="004E797D">
        <w:fldChar w:fldCharType="end"/>
      </w:r>
      <w:r w:rsidRPr="004E797D">
        <w:t>, if Si MOSFET enters avalanche region, it might lead to extra loss as well as concern of reliability. As said, such issue</w:t>
      </w:r>
      <w:r w:rsidR="00071F05" w:rsidRPr="004E797D">
        <w:t>s</w:t>
      </w:r>
      <w:r w:rsidRPr="004E797D">
        <w:t xml:space="preserve"> would become more severe if the devices are operating under soft-switching condition. For instance, the zero</w:t>
      </w:r>
      <w:r w:rsidR="00A14E4E" w:rsidRPr="004E797D">
        <w:t>-</w:t>
      </w:r>
      <w:r w:rsidRPr="004E797D">
        <w:t>voltage switching (ZVS) turn-on transient voltage distribution is opposite of turn-off transient. Which indicates if Si MOSFET reach avalanche condition during turning-off, then GaN HEMT unable to attain ZVS.</w:t>
      </w:r>
    </w:p>
    <w:p w14:paraId="5B3F5E4D" w14:textId="3E3A255B" w:rsidR="00EB554C" w:rsidRPr="004E797D" w:rsidRDefault="00071F05" w:rsidP="00AF0F76">
      <w:pPr>
        <w:spacing w:line="360" w:lineRule="auto"/>
        <w:ind w:firstLine="284"/>
      </w:pPr>
      <w:r w:rsidRPr="004E797D">
        <w:t>For Si MOSFET avalanche issue can be explained as follows.</w:t>
      </w:r>
      <w:r w:rsidR="00A14E4E" w:rsidRPr="004E797D">
        <w:t xml:space="preserve"> when Si reaches avalanche region, it might result in extra loss as well as reliability concern.</w:t>
      </w:r>
      <w:r w:rsidR="006E0434" w:rsidRPr="004E797D">
        <w:t xml:space="preserve"> Si MOSFET goes into avalanche when </w:t>
      </w:r>
      <w:r w:rsidR="000A0C48" w:rsidRPr="004E797D">
        <w:t xml:space="preserve">the charge stored in </w:t>
      </w:r>
      <m:oMath>
        <m:sSub>
          <m:sSubPr>
            <m:ctrlPr>
              <w:rPr>
                <w:rFonts w:ascii="Cambria Math" w:hAnsi="Cambria Math"/>
                <w:i/>
              </w:rPr>
            </m:ctrlPr>
          </m:sSubPr>
          <m:e>
            <m:r>
              <w:rPr>
                <w:rFonts w:ascii="Cambria Math" w:hAnsi="Cambria Math"/>
              </w:rPr>
              <m:t>C</m:t>
            </m:r>
          </m:e>
          <m:sub>
            <m:r>
              <w:rPr>
                <w:rFonts w:ascii="Cambria Math" w:hAnsi="Cambria Math"/>
              </w:rPr>
              <m:t>DS_GaN</m:t>
            </m:r>
          </m:sub>
        </m:sSub>
      </m:oMath>
      <w:r w:rsidR="00A14E4E" w:rsidRPr="004E797D">
        <w:t xml:space="preserve"> </w:t>
      </w:r>
      <w:r w:rsidR="000A0C48" w:rsidRPr="004E797D">
        <w:t xml:space="preserve">greater than the charge stored in </w:t>
      </w:r>
      <m:oMath>
        <m:sSub>
          <m:sSubPr>
            <m:ctrlPr>
              <w:rPr>
                <w:rFonts w:ascii="Cambria Math" w:hAnsi="Cambria Math"/>
                <w:i/>
              </w:rPr>
            </m:ctrlPr>
          </m:sSubPr>
          <m:e>
            <m:r>
              <w:rPr>
                <w:rFonts w:ascii="Cambria Math" w:hAnsi="Cambria Math"/>
              </w:rPr>
              <m:t>C</m:t>
            </m:r>
          </m:e>
          <m:sub>
            <m:r>
              <w:rPr>
                <w:rFonts w:ascii="Cambria Math" w:hAnsi="Cambria Math"/>
              </w:rPr>
              <m:t>OSS_Si</m:t>
            </m:r>
          </m:sub>
        </m:sSub>
      </m:oMath>
      <w:r w:rsidR="000A0C48" w:rsidRPr="004E797D">
        <w:t xml:space="preserve"> and </w:t>
      </w:r>
      <m:oMath>
        <m:sSub>
          <m:sSubPr>
            <m:ctrlPr>
              <w:rPr>
                <w:rFonts w:ascii="Cambria Math" w:hAnsi="Cambria Math"/>
                <w:i/>
              </w:rPr>
            </m:ctrlPr>
          </m:sSubPr>
          <m:e>
            <m:r>
              <w:rPr>
                <w:rFonts w:ascii="Cambria Math" w:hAnsi="Cambria Math"/>
              </w:rPr>
              <m:t>C</m:t>
            </m:r>
          </m:e>
          <m:sub>
            <m:r>
              <w:rPr>
                <w:rFonts w:ascii="Cambria Math" w:hAnsi="Cambria Math"/>
              </w:rPr>
              <m:t>GS_GaN</m:t>
            </m:r>
          </m:sub>
        </m:sSub>
      </m:oMath>
      <w:r w:rsidR="00C44FE9" w:rsidRPr="004E797D">
        <w:t xml:space="preserve">, where </w:t>
      </w:r>
      <m:oMath>
        <m:sSub>
          <m:sSubPr>
            <m:ctrlPr>
              <w:rPr>
                <w:rFonts w:ascii="Cambria Math" w:hAnsi="Cambria Math"/>
                <w:i/>
              </w:rPr>
            </m:ctrlPr>
          </m:sSubPr>
          <m:e>
            <m:r>
              <w:rPr>
                <w:rFonts w:ascii="Cambria Math" w:hAnsi="Cambria Math"/>
              </w:rPr>
              <m:t>C</m:t>
            </m:r>
          </m:e>
          <m:sub>
            <m:r>
              <w:rPr>
                <w:rFonts w:ascii="Cambria Math" w:hAnsi="Cambria Math"/>
              </w:rPr>
              <m:t>OSS_Si</m:t>
            </m:r>
          </m:sub>
        </m:sSub>
      </m:oMath>
      <w:r w:rsidR="00C44FE9" w:rsidRPr="004E797D">
        <w:t xml:space="preserve">  equals to the sum of </w:t>
      </w:r>
      <m:oMath>
        <m:sSub>
          <m:sSubPr>
            <m:ctrlPr>
              <w:rPr>
                <w:rFonts w:ascii="Cambria Math" w:hAnsi="Cambria Math"/>
                <w:i/>
              </w:rPr>
            </m:ctrlPr>
          </m:sSubPr>
          <m:e>
            <m:r>
              <w:rPr>
                <w:rFonts w:ascii="Cambria Math" w:hAnsi="Cambria Math"/>
              </w:rPr>
              <m:t>C</m:t>
            </m:r>
          </m:e>
          <m:sub>
            <m:r>
              <w:rPr>
                <w:rFonts w:ascii="Cambria Math" w:hAnsi="Cambria Math"/>
              </w:rPr>
              <m:t>GS_Si</m:t>
            </m:r>
          </m:sub>
        </m:sSub>
      </m:oMath>
      <w:r w:rsidR="00C44FE9" w:rsidRPr="004E797D">
        <w:t xml:space="preserve"> and </w:t>
      </w:r>
      <m:oMath>
        <m:sSub>
          <m:sSubPr>
            <m:ctrlPr>
              <w:rPr>
                <w:rFonts w:ascii="Cambria Math" w:hAnsi="Cambria Math"/>
                <w:i/>
              </w:rPr>
            </m:ctrlPr>
          </m:sSubPr>
          <m:e>
            <m:r>
              <w:rPr>
                <w:rFonts w:ascii="Cambria Math" w:hAnsi="Cambria Math"/>
              </w:rPr>
              <m:t>C</m:t>
            </m:r>
          </m:e>
          <m:sub>
            <m:r>
              <w:rPr>
                <w:rFonts w:ascii="Cambria Math" w:hAnsi="Cambria Math"/>
              </w:rPr>
              <m:t>DS_Si</m:t>
            </m:r>
          </m:sub>
        </m:sSub>
      </m:oMath>
      <w:r w:rsidR="00C44FE9" w:rsidRPr="004E797D">
        <w:t>.</w:t>
      </w:r>
      <w:r w:rsidR="000A0C48" w:rsidRPr="004E797D">
        <w:t xml:space="preserve"> It is also ne</w:t>
      </w:r>
      <w:r w:rsidR="00BD44FD" w:rsidRPr="004E797D">
        <w:t>cessary</w:t>
      </w:r>
      <w:r w:rsidR="000A0C48" w:rsidRPr="004E797D">
        <w:t xml:space="preserve"> to emphasis</w:t>
      </w:r>
      <w:r w:rsidR="00BD44FD" w:rsidRPr="004E797D">
        <w:t>e</w:t>
      </w:r>
      <w:r w:rsidR="000A0C48" w:rsidRPr="004E797D">
        <w:t xml:space="preserve"> that the</w:t>
      </w:r>
      <w:r w:rsidR="00BD44FD" w:rsidRPr="004E797D">
        <w:t xml:space="preserve"> Si MOSFET might reaches avalanc</w:t>
      </w:r>
      <w:r w:rsidR="00B2202C" w:rsidRPr="004E797D">
        <w:t>h</w:t>
      </w:r>
      <w:r w:rsidR="00BD44FD" w:rsidRPr="004E797D">
        <w:t xml:space="preserve">e if </w:t>
      </w:r>
      <w:r w:rsidR="000A0C48" w:rsidRPr="004E797D">
        <w:t xml:space="preserve">the breakdown voltage of LV Si MOSFET </w:t>
      </w:r>
      <w:r w:rsidR="00BD44FD" w:rsidRPr="004E797D">
        <w:t>is lower</w:t>
      </w:r>
      <w:r w:rsidR="000A0C48" w:rsidRPr="004E797D">
        <w:t xml:space="preserve"> than the threshold voltage of HV GaN HEMT</w:t>
      </w:r>
      <w:r w:rsidR="00BD44FD" w:rsidRPr="004E797D">
        <w:t xml:space="preserve">. </w:t>
      </w:r>
      <w:r w:rsidR="00AE6395" w:rsidRPr="004E797D">
        <w:t>A cascode GaN-based boost converter is selected to analyse the voltage distribution as shown in Fig. 2.2.2</w:t>
      </w:r>
      <w:r w:rsidR="006E0434" w:rsidRPr="004E797D">
        <w:t xml:space="preserve"> (a),</w:t>
      </w:r>
      <w:r w:rsidR="00AE6395" w:rsidRPr="004E797D">
        <w:t xml:space="preserve"> </w:t>
      </w:r>
      <w:r w:rsidR="006E0434" w:rsidRPr="004E797D">
        <w:t>and</w:t>
      </w:r>
      <w:r w:rsidR="00956FDB" w:rsidRPr="004E797D">
        <w:t xml:space="preserve"> two possible turn-off transition</w:t>
      </w:r>
      <w:r w:rsidR="006E0434" w:rsidRPr="004E797D">
        <w:t>s</w:t>
      </w:r>
      <w:r w:rsidR="00956FDB" w:rsidRPr="004E797D">
        <w:t xml:space="preserve"> of cascode GaN devices</w:t>
      </w:r>
      <w:r w:rsidR="006E0434" w:rsidRPr="004E797D">
        <w:t xml:space="preserve"> are depicted in Fig. 2.2.2 (b) and (c) respectively</w:t>
      </w:r>
      <w:r w:rsidR="00956FDB" w:rsidRPr="004E797D">
        <w:t>.</w:t>
      </w:r>
      <w:r w:rsidR="006E0434" w:rsidRPr="004E797D">
        <w:t xml:space="preserve"> </w:t>
      </w:r>
      <m:oMath>
        <m:sSub>
          <m:sSubPr>
            <m:ctrlPr>
              <w:rPr>
                <w:rFonts w:ascii="Cambria Math" w:hAnsi="Cambria Math"/>
                <w:i/>
              </w:rPr>
            </m:ctrlPr>
          </m:sSubPr>
          <m:e>
            <m:r>
              <w:rPr>
                <w:rFonts w:ascii="Cambria Math" w:hAnsi="Cambria Math"/>
              </w:rPr>
              <m:t>V</m:t>
            </m:r>
          </m:e>
          <m:sub>
            <m:r>
              <w:rPr>
                <w:rFonts w:ascii="Cambria Math" w:hAnsi="Cambria Math"/>
              </w:rPr>
              <m:t>GS</m:t>
            </m:r>
          </m:sub>
        </m:sSub>
      </m:oMath>
      <w:r w:rsidR="00C44FE9" w:rsidRPr="004E797D">
        <w:t xml:space="preserve"> stands for the gate voltage that applied on gate-source terminal of the cascode GaN device in Fig. 2.2.2 (a), and </w:t>
      </w:r>
      <m:oMath>
        <m:sSub>
          <m:sSubPr>
            <m:ctrlPr>
              <w:rPr>
                <w:rFonts w:ascii="Cambria Math" w:hAnsi="Cambria Math"/>
                <w:i/>
              </w:rPr>
            </m:ctrlPr>
          </m:sSubPr>
          <m:e>
            <m:r>
              <w:rPr>
                <w:rFonts w:ascii="Cambria Math" w:hAnsi="Cambria Math"/>
              </w:rPr>
              <m:t>V</m:t>
            </m:r>
          </m:e>
          <m:sub>
            <m:r>
              <w:rPr>
                <w:rFonts w:ascii="Cambria Math" w:hAnsi="Cambria Math"/>
              </w:rPr>
              <m:t>DS_Si</m:t>
            </m:r>
          </m:sub>
        </m:sSub>
      </m:oMath>
      <w:r w:rsidR="00C44FE9" w:rsidRPr="004E797D">
        <w:t xml:space="preserve"> and </w:t>
      </w:r>
      <m:oMath>
        <m:sSub>
          <m:sSubPr>
            <m:ctrlPr>
              <w:rPr>
                <w:rFonts w:ascii="Cambria Math" w:hAnsi="Cambria Math"/>
                <w:i/>
              </w:rPr>
            </m:ctrlPr>
          </m:sSubPr>
          <m:e>
            <m:r>
              <w:rPr>
                <w:rFonts w:ascii="Cambria Math" w:hAnsi="Cambria Math"/>
              </w:rPr>
              <m:t>V</m:t>
            </m:r>
          </m:e>
          <m:sub>
            <m:r>
              <w:rPr>
                <w:rFonts w:ascii="Cambria Math" w:hAnsi="Cambria Math"/>
              </w:rPr>
              <m:t>DS_GaN</m:t>
            </m:r>
          </m:sub>
        </m:sSub>
      </m:oMath>
      <w:r w:rsidR="00C44FE9" w:rsidRPr="004E797D">
        <w:t xml:space="preserve"> are the drain-source voltage of the LV Si MOSFET and HV GaN HEMT respectively. According to Fig. 2.2.2 (b) and (c), the main difference of these two cases is whether the LV Si MOSFET is driven to avalanche region. Accordingly, a well-matched cascode GaN device is defined by whether the charge stored in </w:t>
      </w:r>
      <m:oMath>
        <m:sSub>
          <m:sSubPr>
            <m:ctrlPr>
              <w:rPr>
                <w:rFonts w:ascii="Cambria Math" w:hAnsi="Cambria Math"/>
                <w:i/>
              </w:rPr>
            </m:ctrlPr>
          </m:sSubPr>
          <m:e>
            <m:r>
              <w:rPr>
                <w:rFonts w:ascii="Cambria Math" w:hAnsi="Cambria Math"/>
              </w:rPr>
              <m:t>C</m:t>
            </m:r>
          </m:e>
          <m:sub>
            <m:r>
              <w:rPr>
                <w:rFonts w:ascii="Cambria Math" w:hAnsi="Cambria Math"/>
              </w:rPr>
              <m:t>DS_GaN</m:t>
            </m:r>
          </m:sub>
        </m:sSub>
      </m:oMath>
      <w:r w:rsidR="00C44FE9" w:rsidRPr="004E797D">
        <w:t xml:space="preserve"> is lower than the charge stored in </w:t>
      </w:r>
      <m:oMath>
        <m:sSub>
          <m:sSubPr>
            <m:ctrlPr>
              <w:rPr>
                <w:rFonts w:ascii="Cambria Math" w:hAnsi="Cambria Math"/>
                <w:i/>
              </w:rPr>
            </m:ctrlPr>
          </m:sSubPr>
          <m:e>
            <m:r>
              <w:rPr>
                <w:rFonts w:ascii="Cambria Math" w:hAnsi="Cambria Math"/>
              </w:rPr>
              <m:t>C</m:t>
            </m:r>
          </m:e>
          <m:sub>
            <m:r>
              <w:rPr>
                <w:rFonts w:ascii="Cambria Math" w:hAnsi="Cambria Math"/>
              </w:rPr>
              <m:t>OSS_Si</m:t>
            </m:r>
          </m:sub>
        </m:sSub>
      </m:oMath>
      <w:r w:rsidR="00C44FE9" w:rsidRPr="004E797D">
        <w:t xml:space="preserve"> and </w:t>
      </w:r>
      <m:oMath>
        <m:sSub>
          <m:sSubPr>
            <m:ctrlPr>
              <w:rPr>
                <w:rFonts w:ascii="Cambria Math" w:hAnsi="Cambria Math"/>
                <w:i/>
              </w:rPr>
            </m:ctrlPr>
          </m:sSubPr>
          <m:e>
            <m:r>
              <w:rPr>
                <w:rFonts w:ascii="Cambria Math" w:hAnsi="Cambria Math"/>
              </w:rPr>
              <m:t>C</m:t>
            </m:r>
          </m:e>
          <m:sub>
            <m:r>
              <w:rPr>
                <w:rFonts w:ascii="Cambria Math" w:hAnsi="Cambria Math"/>
              </w:rPr>
              <m:t>GS_GaN</m:t>
            </m:r>
          </m:sub>
        </m:sSub>
      </m:oMath>
      <w:r w:rsidR="00C44FE9" w:rsidRPr="004E797D">
        <w:t xml:space="preserve">. </w:t>
      </w:r>
    </w:p>
    <w:p w14:paraId="22B82D07" w14:textId="5614543C" w:rsidR="00EB554C" w:rsidRPr="004E797D" w:rsidRDefault="00EB554C" w:rsidP="00AF0F76">
      <w:pPr>
        <w:spacing w:line="360" w:lineRule="auto"/>
        <w:ind w:firstLine="284"/>
      </w:pPr>
      <w:r w:rsidRPr="004E797D">
        <w:t xml:space="preserve">The detailed turn-off transition </w:t>
      </w:r>
      <w:r w:rsidR="00E60D98" w:rsidRPr="004E797D">
        <w:t xml:space="preserve">of a well-matched cascode GaN device </w:t>
      </w:r>
      <w:r w:rsidRPr="004E797D">
        <w:t xml:space="preserve">can be described as following: </w:t>
      </w:r>
    </w:p>
    <w:p w14:paraId="4A82CDEA" w14:textId="29D5CE49" w:rsidR="00EB554C" w:rsidRPr="004E797D" w:rsidRDefault="00EB554C" w:rsidP="00EB554C">
      <w:pPr>
        <w:pStyle w:val="ListParagraph"/>
        <w:numPr>
          <w:ilvl w:val="0"/>
          <w:numId w:val="28"/>
        </w:numPr>
        <w:spacing w:line="360" w:lineRule="auto"/>
      </w:pPr>
      <w:r w:rsidRPr="004E797D">
        <w:t>At T0, the turn-off signal is applied to the gate-source terminal of the cascode GaN device.</w:t>
      </w:r>
    </w:p>
    <w:p w14:paraId="573807F9" w14:textId="67398243" w:rsidR="00EB554C" w:rsidRPr="004E797D" w:rsidRDefault="00E60D98" w:rsidP="00EB554C">
      <w:pPr>
        <w:pStyle w:val="ListParagraph"/>
        <w:numPr>
          <w:ilvl w:val="0"/>
          <w:numId w:val="28"/>
        </w:numPr>
        <w:spacing w:line="360" w:lineRule="auto"/>
      </w:pPr>
      <w:r w:rsidRPr="004E797D">
        <w:t>At T1, the LV Si MOSFET channel is turned off</w:t>
      </w:r>
    </w:p>
    <w:p w14:paraId="24473B41" w14:textId="7ADFAD7D" w:rsidR="00E60D98" w:rsidRPr="004E797D" w:rsidRDefault="00E60D98" w:rsidP="00EB554C">
      <w:pPr>
        <w:pStyle w:val="ListParagraph"/>
        <w:numPr>
          <w:ilvl w:val="0"/>
          <w:numId w:val="28"/>
        </w:numPr>
        <w:spacing w:line="360" w:lineRule="auto"/>
      </w:pPr>
      <w:r w:rsidRPr="004E797D">
        <w:lastRenderedPageBreak/>
        <w:t xml:space="preserve">During T1-T2,  </w:t>
      </w:r>
      <m:oMath>
        <m:sSub>
          <m:sSubPr>
            <m:ctrlPr>
              <w:rPr>
                <w:rFonts w:ascii="Cambria Math" w:hAnsi="Cambria Math"/>
                <w:i/>
              </w:rPr>
            </m:ctrlPr>
          </m:sSubPr>
          <m:e>
            <m:r>
              <w:rPr>
                <w:rFonts w:ascii="Cambria Math" w:hAnsi="Cambria Math"/>
              </w:rPr>
              <m:t>C</m:t>
            </m:r>
          </m:e>
          <m:sub>
            <m:r>
              <w:rPr>
                <w:rFonts w:ascii="Cambria Math" w:hAnsi="Cambria Math"/>
              </w:rPr>
              <m:t>OSS_Si</m:t>
            </m:r>
          </m:sub>
        </m:sSub>
      </m:oMath>
      <w:r w:rsidRPr="004E797D">
        <w:t xml:space="preserve"> and </w:t>
      </w:r>
      <m:oMath>
        <m:sSub>
          <m:sSubPr>
            <m:ctrlPr>
              <w:rPr>
                <w:rFonts w:ascii="Cambria Math" w:hAnsi="Cambria Math"/>
                <w:i/>
              </w:rPr>
            </m:ctrlPr>
          </m:sSubPr>
          <m:e>
            <m:r>
              <w:rPr>
                <w:rFonts w:ascii="Cambria Math" w:hAnsi="Cambria Math"/>
              </w:rPr>
              <m:t>C</m:t>
            </m:r>
          </m:e>
          <m:sub>
            <m:r>
              <w:rPr>
                <w:rFonts w:ascii="Cambria Math" w:hAnsi="Cambria Math"/>
              </w:rPr>
              <m:t>GS_GaN</m:t>
            </m:r>
          </m:sub>
        </m:sSub>
      </m:oMath>
      <w:r w:rsidRPr="004E797D">
        <w:t xml:space="preserve"> are charged in parallel via the HV GaN HEMT’s channel until the </w:t>
      </w:r>
      <m:oMath>
        <m:sSub>
          <m:sSubPr>
            <m:ctrlPr>
              <w:rPr>
                <w:rFonts w:ascii="Cambria Math" w:hAnsi="Cambria Math"/>
                <w:i/>
              </w:rPr>
            </m:ctrlPr>
          </m:sSubPr>
          <m:e>
            <m:r>
              <w:rPr>
                <w:rFonts w:ascii="Cambria Math" w:hAnsi="Cambria Math"/>
              </w:rPr>
              <m:t>V</m:t>
            </m:r>
          </m:e>
          <m:sub>
            <m:r>
              <w:rPr>
                <w:rFonts w:ascii="Cambria Math" w:hAnsi="Cambria Math"/>
              </w:rPr>
              <m:t>SG_GaN</m:t>
            </m:r>
          </m:sub>
        </m:sSub>
      </m:oMath>
      <w:r w:rsidRPr="004E797D">
        <w:t xml:space="preserve"> rises to its threshold voltage (</w:t>
      </w:r>
      <m:oMath>
        <m:sSub>
          <m:sSubPr>
            <m:ctrlPr>
              <w:rPr>
                <w:rFonts w:ascii="Cambria Math" w:hAnsi="Cambria Math"/>
                <w:i/>
              </w:rPr>
            </m:ctrlPr>
          </m:sSubPr>
          <m:e>
            <m:r>
              <w:rPr>
                <w:rFonts w:ascii="Cambria Math" w:hAnsi="Cambria Math"/>
              </w:rPr>
              <m:t>V</m:t>
            </m:r>
          </m:e>
          <m:sub>
            <m:r>
              <w:rPr>
                <w:rFonts w:ascii="Cambria Math" w:hAnsi="Cambria Math"/>
              </w:rPr>
              <m:t>th_GaN</m:t>
            </m:r>
          </m:sub>
        </m:sSub>
      </m:oMath>
      <w:r w:rsidRPr="004E797D">
        <w:t>)</w:t>
      </w:r>
    </w:p>
    <w:p w14:paraId="720F8BB2" w14:textId="7E162599" w:rsidR="00E60D98" w:rsidRPr="004E797D" w:rsidRDefault="00E60D98" w:rsidP="00EB554C">
      <w:pPr>
        <w:pStyle w:val="ListParagraph"/>
        <w:numPr>
          <w:ilvl w:val="0"/>
          <w:numId w:val="28"/>
        </w:numPr>
        <w:spacing w:line="360" w:lineRule="auto"/>
      </w:pPr>
      <w:r w:rsidRPr="004E797D">
        <w:t xml:space="preserve">During T2-T3, the HV GaN HEMT is turned off, and the </w:t>
      </w:r>
      <m:oMath>
        <m:sSub>
          <m:sSubPr>
            <m:ctrlPr>
              <w:rPr>
                <w:rFonts w:ascii="Cambria Math" w:hAnsi="Cambria Math"/>
                <w:i/>
              </w:rPr>
            </m:ctrlPr>
          </m:sSubPr>
          <m:e>
            <m:r>
              <w:rPr>
                <w:rFonts w:ascii="Cambria Math" w:hAnsi="Cambria Math"/>
              </w:rPr>
              <m:t>C</m:t>
            </m:r>
          </m:e>
          <m:sub>
            <m:r>
              <w:rPr>
                <w:rFonts w:ascii="Cambria Math" w:hAnsi="Cambria Math"/>
              </w:rPr>
              <m:t>DS_GaN</m:t>
            </m:r>
          </m:sub>
        </m:sSub>
      </m:oMath>
      <w:r w:rsidRPr="004E797D">
        <w:t xml:space="preserve"> is char</w:t>
      </w:r>
      <w:proofErr w:type="spellStart"/>
      <w:r w:rsidRPr="004E797D">
        <w:t>ged</w:t>
      </w:r>
      <w:proofErr w:type="spellEnd"/>
      <w:r w:rsidRPr="004E797D">
        <w:t xml:space="preserve"> in series with </w:t>
      </w:r>
      <m:oMath>
        <m:sSub>
          <m:sSubPr>
            <m:ctrlPr>
              <w:rPr>
                <w:rFonts w:ascii="Cambria Math" w:hAnsi="Cambria Math"/>
                <w:i/>
              </w:rPr>
            </m:ctrlPr>
          </m:sSubPr>
          <m:e>
            <m:r>
              <w:rPr>
                <w:rFonts w:ascii="Cambria Math" w:hAnsi="Cambria Math"/>
              </w:rPr>
              <m:t>C</m:t>
            </m:r>
          </m:e>
          <m:sub>
            <m:r>
              <w:rPr>
                <w:rFonts w:ascii="Cambria Math" w:hAnsi="Cambria Math"/>
              </w:rPr>
              <m:t>OSS_Si</m:t>
            </m:r>
          </m:sub>
        </m:sSub>
      </m:oMath>
      <w:r w:rsidRPr="004E797D">
        <w:t xml:space="preserve"> and </w:t>
      </w:r>
      <m:oMath>
        <m:sSub>
          <m:sSubPr>
            <m:ctrlPr>
              <w:rPr>
                <w:rFonts w:ascii="Cambria Math" w:hAnsi="Cambria Math"/>
                <w:i/>
              </w:rPr>
            </m:ctrlPr>
          </m:sSubPr>
          <m:e>
            <m:r>
              <w:rPr>
                <w:rFonts w:ascii="Cambria Math" w:hAnsi="Cambria Math"/>
              </w:rPr>
              <m:t>C</m:t>
            </m:r>
          </m:e>
          <m:sub>
            <m:r>
              <w:rPr>
                <w:rFonts w:ascii="Cambria Math" w:hAnsi="Cambria Math"/>
              </w:rPr>
              <m:t>GS_GaN</m:t>
            </m:r>
          </m:sub>
        </m:sSub>
      </m:oMath>
      <w:r w:rsidRPr="004E797D">
        <w:t>.</w:t>
      </w:r>
    </w:p>
    <w:p w14:paraId="32AD6814" w14:textId="3B987CE9" w:rsidR="00E60D98" w:rsidRPr="004E797D" w:rsidRDefault="00E60D98" w:rsidP="00EB554C">
      <w:pPr>
        <w:pStyle w:val="ListParagraph"/>
        <w:numPr>
          <w:ilvl w:val="0"/>
          <w:numId w:val="28"/>
        </w:numPr>
        <w:spacing w:line="360" w:lineRule="auto"/>
      </w:pPr>
      <w:r w:rsidRPr="004E797D">
        <w:t xml:space="preserve">At T3,  </w:t>
      </w:r>
      <m:oMath>
        <m:sSub>
          <m:sSubPr>
            <m:ctrlPr>
              <w:rPr>
                <w:rFonts w:ascii="Cambria Math" w:hAnsi="Cambria Math"/>
                <w:i/>
              </w:rPr>
            </m:ctrlPr>
          </m:sSubPr>
          <m:e>
            <m:r>
              <w:rPr>
                <w:rFonts w:ascii="Cambria Math" w:hAnsi="Cambria Math"/>
              </w:rPr>
              <m:t>V</m:t>
            </m:r>
          </m:e>
          <m:sub>
            <m:r>
              <w:rPr>
                <w:rFonts w:ascii="Cambria Math" w:hAnsi="Cambria Math"/>
              </w:rPr>
              <m:t>DS_Si</m:t>
            </m:r>
          </m:sub>
        </m:sSub>
      </m:oMath>
      <w:r w:rsidRPr="004E797D">
        <w:t xml:space="preserve"> rises to V1 that is lower than its avalanche value (</w:t>
      </w:r>
      <m:oMath>
        <m:sSub>
          <m:sSubPr>
            <m:ctrlPr>
              <w:rPr>
                <w:rFonts w:ascii="Cambria Math" w:hAnsi="Cambria Math"/>
                <w:i/>
              </w:rPr>
            </m:ctrlPr>
          </m:sSubPr>
          <m:e>
            <m:r>
              <w:rPr>
                <w:rFonts w:ascii="Cambria Math" w:hAnsi="Cambria Math"/>
              </w:rPr>
              <m:t>V</m:t>
            </m:r>
          </m:e>
          <m:sub>
            <m:r>
              <w:rPr>
                <w:rFonts w:ascii="Cambria Math" w:hAnsi="Cambria Math"/>
              </w:rPr>
              <m:t>AV</m:t>
            </m:r>
          </m:sub>
        </m:sSub>
      </m:oMath>
      <w:r w:rsidRPr="004E797D">
        <w:t xml:space="preserve">), and </w:t>
      </w:r>
      <m:oMath>
        <m:sSub>
          <m:sSubPr>
            <m:ctrlPr>
              <w:rPr>
                <w:rFonts w:ascii="Cambria Math" w:hAnsi="Cambria Math"/>
                <w:i/>
              </w:rPr>
            </m:ctrlPr>
          </m:sSubPr>
          <m:e>
            <m:r>
              <w:rPr>
                <w:rFonts w:ascii="Cambria Math" w:hAnsi="Cambria Math"/>
              </w:rPr>
              <m:t>V</m:t>
            </m:r>
          </m:e>
          <m:sub>
            <m:r>
              <w:rPr>
                <w:rFonts w:ascii="Cambria Math" w:hAnsi="Cambria Math"/>
              </w:rPr>
              <m:t>DS_GaN</m:t>
            </m:r>
          </m:sub>
        </m:sSub>
      </m:oMath>
      <w:r w:rsidRPr="004E797D">
        <w:t xml:space="preserve"> rises to </w:t>
      </w:r>
      <m:oMath>
        <m:sSub>
          <m:sSubPr>
            <m:ctrlPr>
              <w:rPr>
                <w:rFonts w:ascii="Cambria Math" w:hAnsi="Cambria Math"/>
                <w:i/>
              </w:rPr>
            </m:ctrlPr>
          </m:sSubPr>
          <m:e>
            <m:r>
              <w:rPr>
                <w:rFonts w:ascii="Cambria Math" w:hAnsi="Cambria Math"/>
              </w:rPr>
              <m:t>V</m:t>
            </m:r>
          </m:e>
          <m:sub>
            <m:r>
              <w:rPr>
                <w:rFonts w:ascii="Cambria Math" w:hAnsi="Cambria Math"/>
              </w:rPr>
              <m:t>o</m:t>
            </m:r>
          </m:sub>
        </m:sSub>
        <m:r>
          <w:rPr>
            <w:rFonts w:ascii="Cambria Math" w:hAnsi="Cambria Math"/>
          </w:rPr>
          <m:t>-</m:t>
        </m:r>
        <m:sSup>
          <m:sSupPr>
            <m:ctrlPr>
              <w:rPr>
                <w:rFonts w:ascii="Cambria Math" w:hAnsi="Cambria Math"/>
                <w:i/>
              </w:rPr>
            </m:ctrlPr>
          </m:sSupPr>
          <m:e>
            <m:r>
              <w:rPr>
                <w:rFonts w:ascii="Cambria Math" w:hAnsi="Cambria Math"/>
              </w:rPr>
              <m:t>V</m:t>
            </m:r>
          </m:e>
          <m:sup>
            <m:r>
              <w:rPr>
                <w:rFonts w:ascii="Cambria Math" w:hAnsi="Cambria Math"/>
              </w:rPr>
              <m:t>'</m:t>
            </m:r>
          </m:sup>
        </m:sSup>
      </m:oMath>
      <w:r w:rsidRPr="004E797D">
        <w:t>.</w:t>
      </w:r>
    </w:p>
    <w:p w14:paraId="6664B53F" w14:textId="65A7F21B" w:rsidR="00AF0F76" w:rsidRPr="004E797D" w:rsidRDefault="006B01BC" w:rsidP="006B01BC">
      <w:pPr>
        <w:spacing w:line="360" w:lineRule="auto"/>
        <w:ind w:left="284" w:firstLine="284"/>
      </w:pPr>
      <w:r w:rsidRPr="004E797D">
        <w:t xml:space="preserve">However, with respect to a mis-matched cascode GaN device, </w:t>
      </w:r>
      <w:r w:rsidR="00EB554C" w:rsidRPr="004E797D">
        <w:t xml:space="preserve">the </w:t>
      </w:r>
      <w:r w:rsidR="00C44FE9" w:rsidRPr="004E797D">
        <w:t xml:space="preserve"> </w:t>
      </w:r>
      <m:oMath>
        <m:sSub>
          <m:sSubPr>
            <m:ctrlPr>
              <w:rPr>
                <w:rFonts w:ascii="Cambria Math" w:hAnsi="Cambria Math"/>
                <w:i/>
              </w:rPr>
            </m:ctrlPr>
          </m:sSubPr>
          <m:e>
            <m:r>
              <w:rPr>
                <w:rFonts w:ascii="Cambria Math" w:hAnsi="Cambria Math"/>
              </w:rPr>
              <m:t>V</m:t>
            </m:r>
          </m:e>
          <m:sub>
            <m:r>
              <w:rPr>
                <w:rFonts w:ascii="Cambria Math" w:hAnsi="Cambria Math"/>
              </w:rPr>
              <m:t>DS_Si</m:t>
            </m:r>
          </m:sub>
        </m:sSub>
      </m:oMath>
      <w:r w:rsidR="00EB554C" w:rsidRPr="004E797D">
        <w:t xml:space="preserve"> is driven to avalanche region at T3 in Fig.2.2.2 (b), </w:t>
      </w:r>
      <w:r w:rsidRPr="004E797D">
        <w:t>however</w:t>
      </w:r>
      <w:r w:rsidR="00EB554C" w:rsidRPr="004E797D">
        <w:t xml:space="preserve">, </w:t>
      </w:r>
      <m:oMath>
        <m:sSub>
          <m:sSubPr>
            <m:ctrlPr>
              <w:rPr>
                <w:rFonts w:ascii="Cambria Math" w:hAnsi="Cambria Math"/>
                <w:i/>
              </w:rPr>
            </m:ctrlPr>
          </m:sSubPr>
          <m:e>
            <m:r>
              <w:rPr>
                <w:rFonts w:ascii="Cambria Math" w:hAnsi="Cambria Math"/>
              </w:rPr>
              <m:t>V</m:t>
            </m:r>
          </m:e>
          <m:sub>
            <m:r>
              <w:rPr>
                <w:rFonts w:ascii="Cambria Math" w:hAnsi="Cambria Math"/>
              </w:rPr>
              <m:t>DS_Si</m:t>
            </m:r>
          </m:sub>
        </m:sSub>
      </m:oMath>
      <w:r w:rsidR="00EB554C" w:rsidRPr="004E797D">
        <w:t xml:space="preserve">  only rises to </w:t>
      </w:r>
      <m:oMath>
        <m:sSub>
          <m:sSubPr>
            <m:ctrlPr>
              <w:rPr>
                <w:rFonts w:ascii="Cambria Math" w:hAnsi="Cambria Math"/>
                <w:i/>
              </w:rPr>
            </m:ctrlPr>
          </m:sSubPr>
          <m:e>
            <m:r>
              <w:rPr>
                <w:rFonts w:ascii="Cambria Math" w:hAnsi="Cambria Math"/>
              </w:rPr>
              <m:t>V</m:t>
            </m:r>
          </m:e>
          <m:sub>
            <m:r>
              <w:rPr>
                <w:rFonts w:ascii="Cambria Math" w:hAnsi="Cambria Math"/>
              </w:rPr>
              <m:t>1_GaN</m:t>
            </m:r>
          </m:sub>
        </m:sSub>
      </m:oMath>
      <w:r w:rsidR="00EB554C" w:rsidRPr="004E797D">
        <w:t xml:space="preserve"> that is slightly lower than steady state value. </w:t>
      </w:r>
      <w:r w:rsidRPr="004E797D">
        <w:t xml:space="preserve">During T3-T4, the LV Si MOSFET remains in avalanche region, and </w:t>
      </w:r>
      <m:oMath>
        <m:sSub>
          <m:sSubPr>
            <m:ctrlPr>
              <w:rPr>
                <w:rFonts w:ascii="Cambria Math" w:hAnsi="Cambria Math"/>
                <w:i/>
              </w:rPr>
            </m:ctrlPr>
          </m:sSubPr>
          <m:e>
            <m:r>
              <w:rPr>
                <w:rFonts w:ascii="Cambria Math" w:hAnsi="Cambria Math"/>
              </w:rPr>
              <m:t>C</m:t>
            </m:r>
          </m:e>
          <m:sub>
            <m:r>
              <w:rPr>
                <w:rFonts w:ascii="Cambria Math" w:hAnsi="Cambria Math"/>
              </w:rPr>
              <m:t>DS_GaN</m:t>
            </m:r>
          </m:sub>
        </m:sSub>
      </m:oMath>
      <w:r w:rsidRPr="004E797D">
        <w:t xml:space="preserve"> is charged independently via the avalanche route as depicted in Fig. 2.2.2 (b). The </w:t>
      </w:r>
      <m:oMath>
        <m:sSub>
          <m:sSubPr>
            <m:ctrlPr>
              <w:rPr>
                <w:rFonts w:ascii="Cambria Math" w:hAnsi="Cambria Math"/>
                <w:i/>
              </w:rPr>
            </m:ctrlPr>
          </m:sSubPr>
          <m:e>
            <m:r>
              <w:rPr>
                <w:rFonts w:ascii="Cambria Math" w:hAnsi="Cambria Math"/>
              </w:rPr>
              <m:t>V</m:t>
            </m:r>
          </m:e>
          <m:sub>
            <m:r>
              <w:rPr>
                <w:rFonts w:ascii="Cambria Math" w:hAnsi="Cambria Math"/>
              </w:rPr>
              <m:t>DS_GaN</m:t>
            </m:r>
          </m:sub>
        </m:sSub>
      </m:oMath>
      <w:r w:rsidRPr="004E797D">
        <w:t xml:space="preserve"> rises from </w:t>
      </w:r>
      <m:oMath>
        <m:sSub>
          <m:sSubPr>
            <m:ctrlPr>
              <w:rPr>
                <w:rFonts w:ascii="Cambria Math" w:hAnsi="Cambria Math"/>
                <w:i/>
              </w:rPr>
            </m:ctrlPr>
          </m:sSubPr>
          <m:e>
            <m:r>
              <w:rPr>
                <w:rFonts w:ascii="Cambria Math" w:hAnsi="Cambria Math"/>
              </w:rPr>
              <m:t>V</m:t>
            </m:r>
          </m:e>
          <m:sub>
            <m:r>
              <w:rPr>
                <w:rFonts w:ascii="Cambria Math" w:hAnsi="Cambria Math"/>
              </w:rPr>
              <m:t>1_GaN</m:t>
            </m:r>
          </m:sub>
        </m:sSub>
      </m:oMath>
      <w:r w:rsidRPr="004E797D">
        <w:t xml:space="preserve"> to its steady state value (</w:t>
      </w:r>
      <m:oMath>
        <m:sSub>
          <m:sSubPr>
            <m:ctrlPr>
              <w:rPr>
                <w:rFonts w:ascii="Cambria Math" w:hAnsi="Cambria Math"/>
                <w:i/>
              </w:rPr>
            </m:ctrlPr>
          </m:sSubPr>
          <m:e>
            <m:r>
              <w:rPr>
                <w:rFonts w:ascii="Cambria Math" w:hAnsi="Cambria Math"/>
              </w:rPr>
              <m:t>V</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AV</m:t>
            </m:r>
          </m:sub>
        </m:sSub>
      </m:oMath>
      <w:r w:rsidRPr="004E797D">
        <w:t>). It is wort</w:t>
      </w:r>
      <w:r w:rsidR="00071F05" w:rsidRPr="004E797D">
        <w:t>h</w:t>
      </w:r>
      <w:r w:rsidRPr="004E797D">
        <w:t xml:space="preserve"> pointing out that the charging path via </w:t>
      </w:r>
      <m:oMath>
        <m:sSub>
          <m:sSubPr>
            <m:ctrlPr>
              <w:rPr>
                <w:rFonts w:ascii="Cambria Math" w:hAnsi="Cambria Math"/>
                <w:i/>
              </w:rPr>
            </m:ctrlPr>
          </m:sSubPr>
          <m:e>
            <m:r>
              <w:rPr>
                <w:rFonts w:ascii="Cambria Math" w:hAnsi="Cambria Math"/>
              </w:rPr>
              <m:t>C</m:t>
            </m:r>
          </m:e>
          <m:sub>
            <m:r>
              <w:rPr>
                <w:rFonts w:ascii="Cambria Math" w:hAnsi="Cambria Math"/>
              </w:rPr>
              <m:t>GD_GaN</m:t>
            </m:r>
          </m:sub>
        </m:sSub>
      </m:oMath>
      <w:r w:rsidR="00071F05" w:rsidRPr="004E797D">
        <w:t xml:space="preserve"> does not affect the voltage distribution between the LV S</w:t>
      </w:r>
      <w:proofErr w:type="spellStart"/>
      <w:r w:rsidR="00071F05" w:rsidRPr="004E797D">
        <w:t>i</w:t>
      </w:r>
      <w:proofErr w:type="spellEnd"/>
      <w:r w:rsidR="00071F05" w:rsidRPr="004E797D">
        <w:t xml:space="preserve"> MOSFET and HV GaN HEMT. </w:t>
      </w:r>
      <w:r w:rsidR="00AF0F76" w:rsidRPr="004E797D">
        <w:t>By adding an additional capacitor, which is paralleling between the drain and source termin</w:t>
      </w:r>
      <w:r w:rsidR="00EB554C" w:rsidRPr="004E797D">
        <w:t>a</w:t>
      </w:r>
      <w:r w:rsidR="00AF0F76" w:rsidRPr="004E797D">
        <w:t xml:space="preserve">l of the Si MOSFET, can effectively resolve such capacitance mismatch issue </w:t>
      </w:r>
      <w:r w:rsidR="00AF0F76" w:rsidRPr="004E797D">
        <w:fldChar w:fldCharType="begin" w:fldLock="1"/>
      </w:r>
      <w:r w:rsidR="00AF0F76" w:rsidRPr="004E797D">
        <w:instrText>ADDIN CSL_CITATION {"citationItems":[{"id":"ITEM-1","itemData":{"DOI":"10.1109/TPEL.2015.2398856","ISSN":"08858993","abstract":"The cascode structure is widely used for high-voltage normally-on wide-bandgap devices. However, the interaction between the high-voltage normally-on device and the low-voltage normally-off Si MOSFET may induce undesired features. This paper analyzes the voltage distribution principle during the turn-off transition as well as the zero-voltage-switching (ZVS) principle during the turn-on transition for cascode GaN devices. The capacitance mismatch between high-voltage normally-on GaN switch and the low-voltage Si MOSFET causes the Si MOSFET to avalanche, and internal high-voltage GaN switch lose the ZVS condition. This issue must be solved in consideration of both power loss and reliability. A simple and effective solution is proposed by adding an extra capacitor to compensate the capacitance mismatch, thereby avoiding Si MOSFET avalanche and achieving true ZVS for cascode GaN devices. The benefits and small penalty of this solution are analyzed in detail. The theoretical analysis is validated by experiments, which are implemented based on a 600-V cascode GaN device. The experiment shows that the proposed method improves the 600-V cascode GaN devices performance significantly in high-frequency applications. The analysis and proposed solution are also applicable to other cascode devices.","author":[{"dropping-particle":"","family":"Huang","given":"Xiucheng","non-dropping-particle":"","parse-names":false,"suffix":""},{"dropping-particle":"","family":"Du","given":"Weijing","non-dropping-particle":"","parse-names":false,"suffix":""},{"dropping-particle":"","family":"Lee","given":"Fred C.","non-dropping-particle":"","parse-names":false,"suffix":""},{"dropping-particle":"","family":"Li","given":"Qiang","non-dropping-particle":"","parse-names":false,"suffix":""},{"dropping-particle":"","family":"Liu","given":"Zhengyang","non-dropping-particle":"","parse-names":false,"suffix":""}],"container-title":"IEEE Transactions on Power Electronics","id":"ITEM-1","issue":"1","issued":{"date-parts":[["2016"]]},"page":"593-600","publisher":"IEEE","title":"Avoiding Si MOSFET Avalanche and Achieving Zero-Voltage Switching for Cascode GaN Devices","type":"article-journal","volume":"31"},"uris":["http://www.mendeley.com/documents/?uuid=2692fcc3-0a89-47ff-be3a-c7d8f950ce70"]}],"mendeley":{"formattedCitation":"[18]","plainTextFormattedCitation":"[18]","previouslyFormattedCitation":"[18]"},"properties":{"noteIndex":0},"schema":"https://github.com/citation-style-language/schema/raw/master/csl-citation.json"}</w:instrText>
      </w:r>
      <w:r w:rsidR="00AF0F76" w:rsidRPr="004E797D">
        <w:fldChar w:fldCharType="separate"/>
      </w:r>
      <w:r w:rsidR="00AF0F76" w:rsidRPr="004E797D">
        <w:rPr>
          <w:noProof/>
        </w:rPr>
        <w:t>[1</w:t>
      </w:r>
      <w:r w:rsidR="008F26BA" w:rsidRPr="004E797D">
        <w:rPr>
          <w:noProof/>
        </w:rPr>
        <w:t>7</w:t>
      </w:r>
      <w:r w:rsidR="00AF0F76" w:rsidRPr="004E797D">
        <w:rPr>
          <w:noProof/>
        </w:rPr>
        <w:t>]</w:t>
      </w:r>
      <w:r w:rsidR="00AF0F76" w:rsidRPr="004E797D">
        <w:fldChar w:fldCharType="end"/>
      </w:r>
      <w:r w:rsidR="00AF0F76" w:rsidRPr="004E797D">
        <w:t xml:space="preserve">. </w:t>
      </w:r>
    </w:p>
    <w:p w14:paraId="352AA355" w14:textId="3FC8BE95" w:rsidR="006B01BC" w:rsidRPr="004E797D" w:rsidRDefault="006B01BC" w:rsidP="006B01BC">
      <w:pPr>
        <w:spacing w:line="360" w:lineRule="auto"/>
      </w:pPr>
    </w:p>
    <w:p w14:paraId="134437A4" w14:textId="77777777" w:rsidR="006B01BC" w:rsidRPr="004E797D" w:rsidRDefault="006B01BC" w:rsidP="006B01BC">
      <w:pPr>
        <w:spacing w:line="360" w:lineRule="auto"/>
        <w:ind w:left="284" w:firstLine="284"/>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4E797D" w:rsidRPr="004E797D" w14:paraId="080999A7" w14:textId="77777777" w:rsidTr="00DC1966">
        <w:tc>
          <w:tcPr>
            <w:tcW w:w="9016" w:type="dxa"/>
          </w:tcPr>
          <w:p w14:paraId="6C5806CB" w14:textId="53ED2828" w:rsidR="006E0434" w:rsidRPr="004E797D" w:rsidRDefault="00252EDF" w:rsidP="006E0434">
            <w:pPr>
              <w:spacing w:line="360" w:lineRule="auto"/>
              <w:jc w:val="center"/>
            </w:pPr>
            <w:r w:rsidRPr="004E797D">
              <w:rPr>
                <w:noProof/>
              </w:rPr>
              <w:drawing>
                <wp:inline distT="0" distB="0" distL="0" distR="0" wp14:anchorId="4C2A6EE8" wp14:editId="5138C9F7">
                  <wp:extent cx="5731510" cy="2838450"/>
                  <wp:effectExtent l="0" t="0" r="2540" b="0"/>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5731510" cy="2838450"/>
                          </a:xfrm>
                          <a:prstGeom prst="rect">
                            <a:avLst/>
                          </a:prstGeom>
                        </pic:spPr>
                      </pic:pic>
                    </a:graphicData>
                  </a:graphic>
                </wp:inline>
              </w:drawing>
            </w:r>
          </w:p>
        </w:tc>
      </w:tr>
      <w:tr w:rsidR="004E797D" w:rsidRPr="004E797D" w14:paraId="1E3D0BFA" w14:textId="77777777" w:rsidTr="00DC1966">
        <w:tc>
          <w:tcPr>
            <w:tcW w:w="9016" w:type="dxa"/>
          </w:tcPr>
          <w:p w14:paraId="7358518A" w14:textId="279D86FE" w:rsidR="006E0434" w:rsidRPr="004E797D" w:rsidRDefault="006E0434" w:rsidP="006E0434">
            <w:pPr>
              <w:spacing w:line="360" w:lineRule="auto"/>
              <w:jc w:val="center"/>
            </w:pPr>
            <w:r w:rsidRPr="004E797D">
              <w:t>(a)</w:t>
            </w:r>
          </w:p>
        </w:tc>
      </w:tr>
      <w:tr w:rsidR="004E797D" w:rsidRPr="004E797D" w14:paraId="75CA758D" w14:textId="77777777" w:rsidTr="00DC1966">
        <w:tc>
          <w:tcPr>
            <w:tcW w:w="9016" w:type="dxa"/>
          </w:tcPr>
          <w:p w14:paraId="27013E94" w14:textId="27838189" w:rsidR="006E0434" w:rsidRPr="004E797D" w:rsidRDefault="006E0434" w:rsidP="006E0434">
            <w:pPr>
              <w:spacing w:line="360" w:lineRule="auto"/>
              <w:jc w:val="center"/>
            </w:pPr>
            <w:r w:rsidRPr="004E797D">
              <w:rPr>
                <w:noProof/>
              </w:rPr>
              <w:lastRenderedPageBreak/>
              <w:drawing>
                <wp:inline distT="0" distB="0" distL="0" distR="0" wp14:anchorId="7B0D2667" wp14:editId="21F6BD0A">
                  <wp:extent cx="3514993" cy="3830129"/>
                  <wp:effectExtent l="0" t="0" r="0" b="0"/>
                  <wp:docPr id="59" name="Picture 5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line chart&#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3527944" cy="3844242"/>
                          </a:xfrm>
                          <a:prstGeom prst="rect">
                            <a:avLst/>
                          </a:prstGeom>
                        </pic:spPr>
                      </pic:pic>
                    </a:graphicData>
                  </a:graphic>
                </wp:inline>
              </w:drawing>
            </w:r>
          </w:p>
        </w:tc>
      </w:tr>
      <w:tr w:rsidR="004E797D" w:rsidRPr="004E797D" w14:paraId="43C363BF" w14:textId="77777777" w:rsidTr="00DC1966">
        <w:tc>
          <w:tcPr>
            <w:tcW w:w="9016" w:type="dxa"/>
          </w:tcPr>
          <w:p w14:paraId="730C8E7E" w14:textId="642A90DF" w:rsidR="006E0434" w:rsidRPr="004E797D" w:rsidRDefault="006E0434" w:rsidP="006E0434">
            <w:pPr>
              <w:spacing w:line="360" w:lineRule="auto"/>
              <w:jc w:val="center"/>
            </w:pPr>
            <w:r w:rsidRPr="004E797D">
              <w:t>(b)</w:t>
            </w:r>
          </w:p>
        </w:tc>
      </w:tr>
      <w:tr w:rsidR="004E797D" w:rsidRPr="004E797D" w14:paraId="7126838D" w14:textId="77777777" w:rsidTr="00DC1966">
        <w:tc>
          <w:tcPr>
            <w:tcW w:w="9016" w:type="dxa"/>
          </w:tcPr>
          <w:p w14:paraId="39D6667C" w14:textId="65F788F2" w:rsidR="006E0434" w:rsidRPr="004E797D" w:rsidRDefault="006E0434" w:rsidP="006E0434">
            <w:pPr>
              <w:spacing w:line="360" w:lineRule="auto"/>
              <w:jc w:val="center"/>
            </w:pPr>
            <w:r w:rsidRPr="004E797D">
              <w:rPr>
                <w:noProof/>
              </w:rPr>
              <w:drawing>
                <wp:inline distT="0" distB="0" distL="0" distR="0" wp14:anchorId="644D93FD" wp14:editId="375F5217">
                  <wp:extent cx="3726060" cy="3850263"/>
                  <wp:effectExtent l="0" t="0" r="8255" b="0"/>
                  <wp:docPr id="60" name="Picture 6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 line chart&#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3742375" cy="3867122"/>
                          </a:xfrm>
                          <a:prstGeom prst="rect">
                            <a:avLst/>
                          </a:prstGeom>
                        </pic:spPr>
                      </pic:pic>
                    </a:graphicData>
                  </a:graphic>
                </wp:inline>
              </w:drawing>
            </w:r>
          </w:p>
        </w:tc>
      </w:tr>
      <w:tr w:rsidR="004E797D" w:rsidRPr="004E797D" w14:paraId="0A180274" w14:textId="77777777" w:rsidTr="00DC1966">
        <w:tc>
          <w:tcPr>
            <w:tcW w:w="9016" w:type="dxa"/>
          </w:tcPr>
          <w:p w14:paraId="6D91B6A0" w14:textId="57AE217B" w:rsidR="006E0434" w:rsidRPr="004E797D" w:rsidRDefault="006E0434" w:rsidP="006E0434">
            <w:pPr>
              <w:keepNext/>
              <w:spacing w:line="360" w:lineRule="auto"/>
              <w:jc w:val="center"/>
            </w:pPr>
            <w:r w:rsidRPr="004E797D">
              <w:t>(c)</w:t>
            </w:r>
          </w:p>
        </w:tc>
      </w:tr>
    </w:tbl>
    <w:p w14:paraId="4AE989AC" w14:textId="379E724E" w:rsidR="006E0434" w:rsidRPr="004E797D" w:rsidRDefault="004271CB">
      <w:pPr>
        <w:pStyle w:val="Caption"/>
        <w:rPr>
          <w:color w:val="auto"/>
        </w:rPr>
      </w:pPr>
      <w:r w:rsidRPr="004E797D">
        <w:rPr>
          <w:color w:val="auto"/>
          <w:sz w:val="12"/>
          <w:szCs w:val="6"/>
        </w:rPr>
        <w:fldChar w:fldCharType="begin"/>
      </w:r>
      <w:r w:rsidRPr="004E797D">
        <w:rPr>
          <w:color w:val="auto"/>
          <w:sz w:val="12"/>
          <w:szCs w:val="6"/>
        </w:rPr>
        <w:instrText xml:space="preserve"> SEQ Figure \* ARABIC </w:instrText>
      </w:r>
      <w:r w:rsidRPr="004E797D">
        <w:rPr>
          <w:color w:val="auto"/>
          <w:sz w:val="12"/>
          <w:szCs w:val="6"/>
        </w:rPr>
        <w:fldChar w:fldCharType="separate"/>
      </w:r>
      <w:bookmarkStart w:id="74" w:name="_Toc79500608"/>
      <w:r w:rsidR="00EF0F67" w:rsidRPr="004E797D">
        <w:rPr>
          <w:noProof/>
          <w:color w:val="auto"/>
          <w:sz w:val="12"/>
          <w:szCs w:val="6"/>
        </w:rPr>
        <w:t>17</w:t>
      </w:r>
      <w:r w:rsidRPr="004E797D">
        <w:rPr>
          <w:noProof/>
          <w:color w:val="auto"/>
          <w:sz w:val="12"/>
          <w:szCs w:val="6"/>
        </w:rPr>
        <w:fldChar w:fldCharType="end"/>
      </w:r>
      <w:r w:rsidR="006E0434" w:rsidRPr="004E797D">
        <w:rPr>
          <w:color w:val="auto"/>
        </w:rPr>
        <w:t>Figure 2.2.2: (a) boost converter example used in this work; (b) mis-matched cascode GaN device during turn-off; (c) well-matched cascode GaN device during turn-off</w:t>
      </w:r>
      <w:bookmarkEnd w:id="74"/>
    </w:p>
    <w:p w14:paraId="4EF6232A" w14:textId="5DE1CED3" w:rsidR="00071F05" w:rsidRPr="004E797D" w:rsidRDefault="00071F05" w:rsidP="008F26BA">
      <w:pPr>
        <w:spacing w:line="360" w:lineRule="auto"/>
        <w:ind w:firstLine="284"/>
      </w:pPr>
      <w:r w:rsidRPr="004E797D">
        <w:lastRenderedPageBreak/>
        <w:t>Regarding to ZVS of cascode GaN device, there are two possible ZVS turn-on transitions as shown in Fig. 2.2.3.</w:t>
      </w:r>
      <w:r w:rsidR="00B36667" w:rsidRPr="004E797D">
        <w:t xml:space="preserve"> The negative inductor current (</w:t>
      </w:r>
      <m:oMath>
        <m:sSub>
          <m:sSubPr>
            <m:ctrlPr>
              <w:rPr>
                <w:rFonts w:ascii="Cambria Math" w:hAnsi="Cambria Math"/>
                <w:i/>
              </w:rPr>
            </m:ctrlPr>
          </m:sSubPr>
          <m:e>
            <m:r>
              <w:rPr>
                <w:rFonts w:ascii="Cambria Math" w:hAnsi="Cambria Math"/>
              </w:rPr>
              <m:t>I</m:t>
            </m:r>
          </m:e>
          <m:sub>
            <m:r>
              <w:rPr>
                <w:rFonts w:ascii="Cambria Math" w:hAnsi="Cambria Math"/>
              </w:rPr>
              <m:t>L</m:t>
            </m:r>
          </m:sub>
        </m:sSub>
      </m:oMath>
      <w:r w:rsidR="00B36667" w:rsidRPr="004E797D">
        <w:t xml:space="preserve">) indicated in Fig. 2.2.2 (a) is used to discharge the junction capacitors of cascode GaN device to achieve ZVS operation. Compared to a well-matched cascode GaN device, the mis-matched cascode GaN device has one additional stage </w:t>
      </w:r>
      <w:r w:rsidR="00FA6EBA" w:rsidRPr="004E797D">
        <w:t>as drawn in Fig. 2.2.3.</w:t>
      </w:r>
      <w:r w:rsidR="00B36667" w:rsidRPr="004E797D">
        <w:t xml:space="preserve"> </w:t>
      </w:r>
    </w:p>
    <w:p w14:paraId="3AC87036" w14:textId="067514F6" w:rsidR="00FA6EBA" w:rsidRPr="004E797D" w:rsidRDefault="00FA6EBA" w:rsidP="008F26BA">
      <w:pPr>
        <w:spacing w:line="360" w:lineRule="auto"/>
        <w:ind w:firstLine="284"/>
      </w:pPr>
      <w:r w:rsidRPr="004E797D">
        <w:t>The detailed ZVS turn-on operation of a well-matched cascode GaN device can be described as following:</w:t>
      </w:r>
    </w:p>
    <w:p w14:paraId="54B1C3C2" w14:textId="1E5B92C0" w:rsidR="00FA6EBA" w:rsidRPr="004E797D" w:rsidRDefault="00FA6EBA" w:rsidP="00FA6EBA">
      <w:pPr>
        <w:pStyle w:val="ListParagraph"/>
        <w:numPr>
          <w:ilvl w:val="0"/>
          <w:numId w:val="29"/>
        </w:numPr>
        <w:spacing w:line="360" w:lineRule="auto"/>
      </w:pPr>
      <w:r w:rsidRPr="004E797D">
        <w:t>At T0, the negative inductor current (</w:t>
      </w:r>
      <m:oMath>
        <m:sSub>
          <m:sSubPr>
            <m:ctrlPr>
              <w:rPr>
                <w:rFonts w:ascii="Cambria Math" w:hAnsi="Cambria Math"/>
                <w:i/>
              </w:rPr>
            </m:ctrlPr>
          </m:sSubPr>
          <m:e>
            <m:r>
              <w:rPr>
                <w:rFonts w:ascii="Cambria Math" w:hAnsi="Cambria Math"/>
              </w:rPr>
              <m:t>I</m:t>
            </m:r>
          </m:e>
          <m:sub>
            <m:r>
              <w:rPr>
                <w:rFonts w:ascii="Cambria Math" w:hAnsi="Cambria Math"/>
              </w:rPr>
              <m:t>L</m:t>
            </m:r>
          </m:sub>
        </m:sSub>
      </m:oMath>
      <w:r w:rsidRPr="004E797D">
        <w:t xml:space="preserve">) starts discharging the junction capacitors, the </w:t>
      </w:r>
      <m:oMath>
        <m:sSub>
          <m:sSubPr>
            <m:ctrlPr>
              <w:rPr>
                <w:rFonts w:ascii="Cambria Math" w:hAnsi="Cambria Math"/>
                <w:i/>
              </w:rPr>
            </m:ctrlPr>
          </m:sSubPr>
          <m:e>
            <m:r>
              <w:rPr>
                <w:rFonts w:ascii="Cambria Math" w:hAnsi="Cambria Math"/>
              </w:rPr>
              <m:t>C</m:t>
            </m:r>
          </m:e>
          <m:sub>
            <m:r>
              <w:rPr>
                <w:rFonts w:ascii="Cambria Math" w:hAnsi="Cambria Math"/>
              </w:rPr>
              <m:t>DS_GaN</m:t>
            </m:r>
          </m:sub>
        </m:sSub>
      </m:oMath>
      <w:r w:rsidRPr="004E797D">
        <w:t xml:space="preserve"> is discharged in series with </w:t>
      </w:r>
      <m:oMath>
        <m:sSub>
          <m:sSubPr>
            <m:ctrlPr>
              <w:rPr>
                <w:rFonts w:ascii="Cambria Math" w:hAnsi="Cambria Math"/>
                <w:i/>
              </w:rPr>
            </m:ctrlPr>
          </m:sSubPr>
          <m:e>
            <m:r>
              <w:rPr>
                <w:rFonts w:ascii="Cambria Math" w:hAnsi="Cambria Math"/>
              </w:rPr>
              <m:t>C</m:t>
            </m:r>
          </m:e>
          <m:sub>
            <m:r>
              <w:rPr>
                <w:rFonts w:ascii="Cambria Math" w:hAnsi="Cambria Math"/>
              </w:rPr>
              <m:t>OSS_Si</m:t>
            </m:r>
          </m:sub>
        </m:sSub>
      </m:oMath>
      <w:r w:rsidRPr="004E797D">
        <w:t xml:space="preserve"> and </w:t>
      </w:r>
      <m:oMath>
        <m:sSub>
          <m:sSubPr>
            <m:ctrlPr>
              <w:rPr>
                <w:rFonts w:ascii="Cambria Math" w:hAnsi="Cambria Math"/>
                <w:i/>
              </w:rPr>
            </m:ctrlPr>
          </m:sSubPr>
          <m:e>
            <m:r>
              <w:rPr>
                <w:rFonts w:ascii="Cambria Math" w:hAnsi="Cambria Math"/>
              </w:rPr>
              <m:t>C</m:t>
            </m:r>
          </m:e>
          <m:sub>
            <m:r>
              <w:rPr>
                <w:rFonts w:ascii="Cambria Math" w:hAnsi="Cambria Math"/>
              </w:rPr>
              <m:t>GS_GaN</m:t>
            </m:r>
          </m:sub>
        </m:sSub>
      </m:oMath>
      <w:r w:rsidRPr="004E797D">
        <w:t xml:space="preserve">. </w:t>
      </w:r>
    </w:p>
    <w:p w14:paraId="3A198A0B" w14:textId="75F7FE6E" w:rsidR="00FA6EBA" w:rsidRPr="004E797D" w:rsidRDefault="007C2D77" w:rsidP="00FA6EBA">
      <w:pPr>
        <w:pStyle w:val="ListParagraph"/>
        <w:numPr>
          <w:ilvl w:val="0"/>
          <w:numId w:val="29"/>
        </w:numPr>
        <w:spacing w:line="360" w:lineRule="auto"/>
      </w:pPr>
      <w:r w:rsidRPr="004E797D">
        <w:t>During To-</w:t>
      </w:r>
      <w:r w:rsidR="00FA6EBA" w:rsidRPr="004E797D">
        <w:t xml:space="preserve">T1, </w:t>
      </w:r>
      <m:oMath>
        <m:sSub>
          <m:sSubPr>
            <m:ctrlPr>
              <w:rPr>
                <w:rFonts w:ascii="Cambria Math" w:hAnsi="Cambria Math"/>
                <w:i/>
              </w:rPr>
            </m:ctrlPr>
          </m:sSubPr>
          <m:e>
            <m:r>
              <w:rPr>
                <w:rFonts w:ascii="Cambria Math" w:hAnsi="Cambria Math"/>
              </w:rPr>
              <m:t>V</m:t>
            </m:r>
          </m:e>
          <m:sub>
            <m:r>
              <w:rPr>
                <w:rFonts w:ascii="Cambria Math" w:hAnsi="Cambria Math"/>
              </w:rPr>
              <m:t>DS_Si</m:t>
            </m:r>
          </m:sub>
        </m:sSub>
      </m:oMath>
      <w:r w:rsidR="00FA6EBA" w:rsidRPr="004E797D">
        <w:t xml:space="preserve"> drops from initial value (</w:t>
      </w:r>
      <m:oMath>
        <m:sSup>
          <m:sSupPr>
            <m:ctrlPr>
              <w:rPr>
                <w:rFonts w:ascii="Cambria Math" w:hAnsi="Cambria Math"/>
                <w:i/>
              </w:rPr>
            </m:ctrlPr>
          </m:sSupPr>
          <m:e>
            <m:r>
              <w:rPr>
                <w:rFonts w:ascii="Cambria Math" w:hAnsi="Cambria Math"/>
              </w:rPr>
              <m:t>V</m:t>
            </m:r>
          </m:e>
          <m:sup>
            <m:r>
              <w:rPr>
                <w:rFonts w:ascii="Cambria Math" w:hAnsi="Cambria Math"/>
              </w:rPr>
              <m:t>'</m:t>
            </m:r>
          </m:sup>
        </m:sSup>
      </m:oMath>
      <w:r w:rsidR="00FA6EBA" w:rsidRPr="004E797D">
        <w:t xml:space="preserve"> as drawn in Fig. 2.2.2 (c)) to </w:t>
      </w:r>
      <m:oMath>
        <m:sSub>
          <m:sSubPr>
            <m:ctrlPr>
              <w:rPr>
                <w:rFonts w:ascii="Cambria Math" w:hAnsi="Cambria Math"/>
                <w:i/>
                <w:iCs/>
              </w:rPr>
            </m:ctrlPr>
          </m:sSubPr>
          <m:e>
            <m:r>
              <w:rPr>
                <w:rFonts w:ascii="Cambria Math" w:hAnsi="Cambria Math"/>
              </w:rPr>
              <m:t>V</m:t>
            </m:r>
          </m:e>
          <m:sub>
            <m:r>
              <w:rPr>
                <w:rFonts w:ascii="Cambria Math" w:hAnsi="Cambria Math"/>
              </w:rPr>
              <m:t>th_GaN</m:t>
            </m:r>
          </m:sub>
        </m:sSub>
      </m:oMath>
      <w:r w:rsidR="00FA6EBA" w:rsidRPr="004E797D">
        <w:rPr>
          <w:iCs/>
        </w:rPr>
        <w:t xml:space="preserve">. </w:t>
      </w:r>
      <m:oMath>
        <m:sSub>
          <m:sSubPr>
            <m:ctrlPr>
              <w:rPr>
                <w:rFonts w:ascii="Cambria Math" w:hAnsi="Cambria Math"/>
                <w:i/>
                <w:iCs/>
              </w:rPr>
            </m:ctrlPr>
          </m:sSubPr>
          <m:e>
            <m:r>
              <w:rPr>
                <w:rFonts w:ascii="Cambria Math" w:hAnsi="Cambria Math"/>
              </w:rPr>
              <m:t>V</m:t>
            </m:r>
          </m:e>
          <m:sub>
            <m:r>
              <w:rPr>
                <w:rFonts w:ascii="Cambria Math" w:hAnsi="Cambria Math"/>
              </w:rPr>
              <m:t>DS_GaN</m:t>
            </m:r>
          </m:sub>
        </m:sSub>
      </m:oMath>
      <w:r w:rsidR="00FA6EBA" w:rsidRPr="004E797D">
        <w:rPr>
          <w:iCs/>
        </w:rPr>
        <w:t xml:space="preserve"> decreases from the value of </w:t>
      </w:r>
      <m:oMath>
        <m:sSub>
          <m:sSubPr>
            <m:ctrlPr>
              <w:rPr>
                <w:rFonts w:ascii="Cambria Math" w:hAnsi="Cambria Math"/>
                <w:i/>
                <w:iCs/>
              </w:rPr>
            </m:ctrlPr>
          </m:sSubPr>
          <m:e>
            <m:r>
              <w:rPr>
                <w:rFonts w:ascii="Cambria Math" w:hAnsi="Cambria Math"/>
              </w:rPr>
              <m:t>V</m:t>
            </m:r>
          </m:e>
          <m:sub>
            <m:r>
              <w:rPr>
                <w:rFonts w:ascii="Cambria Math" w:hAnsi="Cambria Math"/>
              </w:rPr>
              <m:t>o</m:t>
            </m:r>
          </m:sub>
        </m:sSub>
        <m:r>
          <w:rPr>
            <w:rFonts w:ascii="Cambria Math" w:hAnsi="Cambria Math"/>
          </w:rPr>
          <m:t>-</m:t>
        </m:r>
        <m:sSup>
          <m:sSupPr>
            <m:ctrlPr>
              <w:rPr>
                <w:rFonts w:ascii="Cambria Math" w:hAnsi="Cambria Math"/>
                <w:i/>
                <w:iCs/>
              </w:rPr>
            </m:ctrlPr>
          </m:sSupPr>
          <m:e>
            <m:r>
              <w:rPr>
                <w:rFonts w:ascii="Cambria Math" w:hAnsi="Cambria Math"/>
              </w:rPr>
              <m:t>V</m:t>
            </m:r>
          </m:e>
          <m:sup>
            <m:r>
              <w:rPr>
                <w:rFonts w:ascii="Cambria Math" w:hAnsi="Cambria Math"/>
              </w:rPr>
              <m:t>'</m:t>
            </m:r>
          </m:sup>
        </m:sSup>
      </m:oMath>
      <w:r w:rsidR="00FA6EBA" w:rsidRPr="004E797D">
        <w:rPr>
          <w:iCs/>
        </w:rPr>
        <w:t xml:space="preserve"> to zero because of charge balance. The total amount of charge stored in </w:t>
      </w:r>
      <m:oMath>
        <m:sSub>
          <m:sSubPr>
            <m:ctrlPr>
              <w:rPr>
                <w:rFonts w:ascii="Cambria Math" w:hAnsi="Cambria Math"/>
                <w:i/>
              </w:rPr>
            </m:ctrlPr>
          </m:sSubPr>
          <m:e>
            <m:r>
              <w:rPr>
                <w:rFonts w:ascii="Cambria Math" w:hAnsi="Cambria Math"/>
              </w:rPr>
              <m:t>C</m:t>
            </m:r>
          </m:e>
          <m:sub>
            <m:r>
              <w:rPr>
                <w:rFonts w:ascii="Cambria Math" w:hAnsi="Cambria Math"/>
              </w:rPr>
              <m:t>DS_GaN</m:t>
            </m:r>
          </m:sub>
        </m:sSub>
      </m:oMath>
      <w:r w:rsidR="00FA6EBA" w:rsidRPr="004E797D">
        <w:t xml:space="preserve"> and </w:t>
      </w:r>
      <m:oMath>
        <m:sSub>
          <m:sSubPr>
            <m:ctrlPr>
              <w:rPr>
                <w:rFonts w:ascii="Cambria Math" w:hAnsi="Cambria Math"/>
                <w:i/>
              </w:rPr>
            </m:ctrlPr>
          </m:sSubPr>
          <m:e>
            <m:r>
              <w:rPr>
                <w:rFonts w:ascii="Cambria Math" w:hAnsi="Cambria Math"/>
              </w:rPr>
              <m:t>C</m:t>
            </m:r>
          </m:e>
          <m:sub>
            <m:r>
              <w:rPr>
                <w:rFonts w:ascii="Cambria Math" w:hAnsi="Cambria Math"/>
              </w:rPr>
              <m:t>OSS_Si</m:t>
            </m:r>
          </m:sub>
        </m:sSub>
      </m:oMath>
      <w:r w:rsidR="00FA6EBA" w:rsidRPr="004E797D">
        <w:t xml:space="preserve"> and </w:t>
      </w:r>
      <m:oMath>
        <m:sSub>
          <m:sSubPr>
            <m:ctrlPr>
              <w:rPr>
                <w:rFonts w:ascii="Cambria Math" w:hAnsi="Cambria Math"/>
                <w:i/>
              </w:rPr>
            </m:ctrlPr>
          </m:sSubPr>
          <m:e>
            <m:r>
              <w:rPr>
                <w:rFonts w:ascii="Cambria Math" w:hAnsi="Cambria Math"/>
              </w:rPr>
              <m:t>C</m:t>
            </m:r>
          </m:e>
          <m:sub>
            <m:r>
              <w:rPr>
                <w:rFonts w:ascii="Cambria Math" w:hAnsi="Cambria Math"/>
              </w:rPr>
              <m:t>GS_GaN</m:t>
            </m:r>
          </m:sub>
        </m:sSub>
      </m:oMath>
      <w:r w:rsidR="00FA6EBA" w:rsidRPr="004E797D">
        <w:t xml:space="preserve"> is fully recycled to </w:t>
      </w:r>
      <w:r w:rsidRPr="004E797D">
        <w:t>the input source at this stage.</w:t>
      </w:r>
    </w:p>
    <w:p w14:paraId="62F6ADB2" w14:textId="7C97EF3E" w:rsidR="00FA6EBA" w:rsidRPr="004E797D" w:rsidRDefault="007C2D77" w:rsidP="00FA6EBA">
      <w:pPr>
        <w:pStyle w:val="ListParagraph"/>
        <w:numPr>
          <w:ilvl w:val="0"/>
          <w:numId w:val="29"/>
        </w:numPr>
        <w:spacing w:line="360" w:lineRule="auto"/>
      </w:pPr>
      <w:r w:rsidRPr="004E797D">
        <w:t xml:space="preserve">At T1, </w:t>
      </w:r>
      <m:oMath>
        <m:sSub>
          <m:sSubPr>
            <m:ctrlPr>
              <w:rPr>
                <w:rFonts w:ascii="Cambria Math" w:hAnsi="Cambria Math"/>
                <w:i/>
                <w:iCs/>
              </w:rPr>
            </m:ctrlPr>
          </m:sSubPr>
          <m:e>
            <m:r>
              <w:rPr>
                <w:rFonts w:ascii="Cambria Math" w:hAnsi="Cambria Math"/>
              </w:rPr>
              <m:t>V</m:t>
            </m:r>
          </m:e>
          <m:sub>
            <m:r>
              <w:rPr>
                <w:rFonts w:ascii="Cambria Math" w:hAnsi="Cambria Math"/>
              </w:rPr>
              <m:t>th_GaN</m:t>
            </m:r>
          </m:sub>
        </m:sSub>
      </m:oMath>
      <w:r w:rsidRPr="004E797D">
        <w:rPr>
          <w:iCs/>
        </w:rPr>
        <w:t xml:space="preserve"> is attained and the HV GaN HEMT is turned on. The remaining charge stored in </w:t>
      </w:r>
      <m:oMath>
        <m:sSub>
          <m:sSubPr>
            <m:ctrlPr>
              <w:rPr>
                <w:rFonts w:ascii="Cambria Math" w:hAnsi="Cambria Math"/>
                <w:i/>
              </w:rPr>
            </m:ctrlPr>
          </m:sSubPr>
          <m:e>
            <m:r>
              <w:rPr>
                <w:rFonts w:ascii="Cambria Math" w:hAnsi="Cambria Math"/>
              </w:rPr>
              <m:t>C</m:t>
            </m:r>
          </m:e>
          <m:sub>
            <m:r>
              <w:rPr>
                <w:rFonts w:ascii="Cambria Math" w:hAnsi="Cambria Math"/>
              </w:rPr>
              <m:t>OSS_Si</m:t>
            </m:r>
          </m:sub>
        </m:sSub>
      </m:oMath>
      <w:r w:rsidRPr="004E797D">
        <w:t xml:space="preserve"> and </w:t>
      </w:r>
      <m:oMath>
        <m:sSub>
          <m:sSubPr>
            <m:ctrlPr>
              <w:rPr>
                <w:rFonts w:ascii="Cambria Math" w:hAnsi="Cambria Math"/>
                <w:i/>
              </w:rPr>
            </m:ctrlPr>
          </m:sSubPr>
          <m:e>
            <m:r>
              <w:rPr>
                <w:rFonts w:ascii="Cambria Math" w:hAnsi="Cambria Math"/>
              </w:rPr>
              <m:t>C</m:t>
            </m:r>
          </m:e>
          <m:sub>
            <m:r>
              <w:rPr>
                <w:rFonts w:ascii="Cambria Math" w:hAnsi="Cambria Math"/>
              </w:rPr>
              <m:t>GS_GaN</m:t>
            </m:r>
          </m:sub>
        </m:sSub>
      </m:oMath>
      <w:r w:rsidRPr="004E797D">
        <w:t xml:space="preserve"> is ceaselessly discharged by inductor current (</w:t>
      </w:r>
      <m:oMath>
        <m:sSub>
          <m:sSubPr>
            <m:ctrlPr>
              <w:rPr>
                <w:rFonts w:ascii="Cambria Math" w:hAnsi="Cambria Math"/>
                <w:i/>
              </w:rPr>
            </m:ctrlPr>
          </m:sSubPr>
          <m:e>
            <m:r>
              <w:rPr>
                <w:rFonts w:ascii="Cambria Math" w:hAnsi="Cambria Math"/>
              </w:rPr>
              <m:t>I</m:t>
            </m:r>
          </m:e>
          <m:sub>
            <m:r>
              <w:rPr>
                <w:rFonts w:ascii="Cambria Math" w:hAnsi="Cambria Math"/>
              </w:rPr>
              <m:t>L</m:t>
            </m:r>
          </m:sub>
        </m:sSub>
      </m:oMath>
      <w:r w:rsidRPr="004E797D">
        <w:t>).</w:t>
      </w:r>
    </w:p>
    <w:p w14:paraId="304E9692" w14:textId="4B157B6C" w:rsidR="007C2D77" w:rsidRPr="004E797D" w:rsidRDefault="007C2D77" w:rsidP="007C2D77">
      <w:pPr>
        <w:spacing w:line="360" w:lineRule="auto"/>
        <w:ind w:left="284"/>
      </w:pPr>
      <w:r w:rsidRPr="004E797D">
        <w:t xml:space="preserve">With respect to a mis-matched cascode GaN device, </w:t>
      </w:r>
      <m:oMath>
        <m:sSub>
          <m:sSubPr>
            <m:ctrlPr>
              <w:rPr>
                <w:rFonts w:ascii="Cambria Math" w:hAnsi="Cambria Math"/>
                <w:i/>
                <w:iCs/>
              </w:rPr>
            </m:ctrlPr>
          </m:sSubPr>
          <m:e>
            <m:r>
              <w:rPr>
                <w:rFonts w:ascii="Cambria Math" w:hAnsi="Cambria Math"/>
              </w:rPr>
              <m:t>V</m:t>
            </m:r>
          </m:e>
          <m:sub>
            <m:r>
              <w:rPr>
                <w:rFonts w:ascii="Cambria Math" w:hAnsi="Cambria Math"/>
              </w:rPr>
              <m:t>DS_GaN</m:t>
            </m:r>
          </m:sub>
        </m:sSub>
      </m:oMath>
      <w:r w:rsidRPr="004E797D">
        <w:rPr>
          <w:iCs/>
        </w:rPr>
        <w:t xml:space="preserve"> can only drops to </w:t>
      </w:r>
      <m:oMath>
        <m:sSub>
          <m:sSubPr>
            <m:ctrlPr>
              <w:rPr>
                <w:rFonts w:ascii="Cambria Math" w:hAnsi="Cambria Math"/>
                <w:i/>
                <w:iCs/>
              </w:rPr>
            </m:ctrlPr>
          </m:sSubPr>
          <m:e>
            <m:r>
              <w:rPr>
                <w:rFonts w:ascii="Cambria Math" w:hAnsi="Cambria Math"/>
              </w:rPr>
              <m:t>V</m:t>
            </m:r>
          </m:e>
          <m:sub>
            <m:r>
              <w:rPr>
                <w:rFonts w:ascii="Cambria Math" w:hAnsi="Cambria Math"/>
              </w:rPr>
              <m:t>2_GaN</m:t>
            </m:r>
          </m:sub>
        </m:sSub>
      </m:oMath>
      <w:r w:rsidRPr="004E797D">
        <w:rPr>
          <w:iCs/>
        </w:rPr>
        <w:t xml:space="preserve"> as shown in Fig. 2.2.3 (b) when </w:t>
      </w:r>
      <m:oMath>
        <m:sSub>
          <m:sSubPr>
            <m:ctrlPr>
              <w:rPr>
                <w:rFonts w:ascii="Cambria Math" w:hAnsi="Cambria Math"/>
                <w:i/>
                <w:iCs/>
              </w:rPr>
            </m:ctrlPr>
          </m:sSubPr>
          <m:e>
            <m:r>
              <w:rPr>
                <w:rFonts w:ascii="Cambria Math" w:hAnsi="Cambria Math"/>
              </w:rPr>
              <m:t>V</m:t>
            </m:r>
          </m:e>
          <m:sub>
            <m:r>
              <w:rPr>
                <w:rFonts w:ascii="Cambria Math" w:hAnsi="Cambria Math"/>
              </w:rPr>
              <m:t>DS_Si</m:t>
            </m:r>
          </m:sub>
        </m:sSub>
      </m:oMath>
      <w:r w:rsidRPr="004E797D">
        <w:rPr>
          <w:iCs/>
        </w:rPr>
        <w:t xml:space="preserve"> drops to </w:t>
      </w:r>
      <m:oMath>
        <m:sSub>
          <m:sSubPr>
            <m:ctrlPr>
              <w:rPr>
                <w:rFonts w:ascii="Cambria Math" w:hAnsi="Cambria Math"/>
                <w:i/>
                <w:iCs/>
              </w:rPr>
            </m:ctrlPr>
          </m:sSubPr>
          <m:e>
            <m:r>
              <w:rPr>
                <w:rFonts w:ascii="Cambria Math" w:hAnsi="Cambria Math"/>
              </w:rPr>
              <m:t>V</m:t>
            </m:r>
          </m:e>
          <m:sub>
            <m:r>
              <w:rPr>
                <w:rFonts w:ascii="Cambria Math" w:hAnsi="Cambria Math"/>
              </w:rPr>
              <m:t>th_GaN</m:t>
            </m:r>
          </m:sub>
        </m:sSub>
      </m:oMath>
      <w:r w:rsidRPr="004E797D">
        <w:rPr>
          <w:iCs/>
        </w:rPr>
        <w:t xml:space="preserve"> because the charge stored in the HV GaN HEMT is much greater than the charge stored in the LV Si MOSFET. </w:t>
      </w:r>
      <w:r w:rsidR="004414D1" w:rsidRPr="004E797D">
        <w:rPr>
          <w:iCs/>
        </w:rPr>
        <w:t xml:space="preserve">After T1, the HV GaN HEMT’s channel begins to conduct and the remaining charge of  </w:t>
      </w:r>
      <m:oMath>
        <m:sSub>
          <m:sSubPr>
            <m:ctrlPr>
              <w:rPr>
                <w:rFonts w:ascii="Cambria Math" w:hAnsi="Cambria Math"/>
                <w:i/>
              </w:rPr>
            </m:ctrlPr>
          </m:sSubPr>
          <m:e>
            <m:r>
              <w:rPr>
                <w:rFonts w:ascii="Cambria Math" w:hAnsi="Cambria Math"/>
              </w:rPr>
              <m:t>C</m:t>
            </m:r>
          </m:e>
          <m:sub>
            <m:r>
              <w:rPr>
                <w:rFonts w:ascii="Cambria Math" w:hAnsi="Cambria Math"/>
              </w:rPr>
              <m:t>DS_GaN</m:t>
            </m:r>
          </m:sub>
        </m:sSub>
      </m:oMath>
      <w:r w:rsidR="004414D1" w:rsidRPr="004E797D">
        <w:t xml:space="preserve"> is dissipated via the channel, which indicates extra turn-on loss that is proportional to the switching frequency. During T1-T2, the voltages across </w:t>
      </w:r>
      <m:oMath>
        <m:sSub>
          <m:sSubPr>
            <m:ctrlPr>
              <w:rPr>
                <w:rFonts w:ascii="Cambria Math" w:hAnsi="Cambria Math"/>
                <w:i/>
              </w:rPr>
            </m:ctrlPr>
          </m:sSubPr>
          <m:e>
            <m:r>
              <w:rPr>
                <w:rFonts w:ascii="Cambria Math" w:hAnsi="Cambria Math"/>
              </w:rPr>
              <m:t>C</m:t>
            </m:r>
          </m:e>
          <m:sub>
            <m:r>
              <w:rPr>
                <w:rFonts w:ascii="Cambria Math" w:hAnsi="Cambria Math"/>
              </w:rPr>
              <m:t>DS_GaN</m:t>
            </m:r>
          </m:sub>
        </m:sSub>
      </m:oMath>
      <w:r w:rsidR="004414D1" w:rsidRPr="004E797D">
        <w:t xml:space="preserve"> and </w:t>
      </w:r>
      <m:oMath>
        <m:sSub>
          <m:sSubPr>
            <m:ctrlPr>
              <w:rPr>
                <w:rFonts w:ascii="Cambria Math" w:hAnsi="Cambria Math"/>
                <w:i/>
              </w:rPr>
            </m:ctrlPr>
          </m:sSubPr>
          <m:e>
            <m:r>
              <w:rPr>
                <w:rFonts w:ascii="Cambria Math" w:hAnsi="Cambria Math"/>
              </w:rPr>
              <m:t>C</m:t>
            </m:r>
          </m:e>
          <m:sub>
            <m:r>
              <w:rPr>
                <w:rFonts w:ascii="Cambria Math" w:hAnsi="Cambria Math"/>
              </w:rPr>
              <m:t>GD_GaN</m:t>
            </m:r>
          </m:sub>
        </m:sSub>
      </m:oMath>
      <w:r w:rsidR="004414D1" w:rsidRPr="004E797D">
        <w:t xml:space="preserve"> decrease in a constant speed and </w:t>
      </w:r>
      <w:proofErr w:type="gramStart"/>
      <w:r w:rsidR="004414D1" w:rsidRPr="004E797D">
        <w:t>the majority of</w:t>
      </w:r>
      <w:proofErr w:type="gramEnd"/>
      <w:r w:rsidR="004414D1" w:rsidRPr="004E797D">
        <w:t xml:space="preserve"> the inductor current (</w:t>
      </w:r>
      <m:oMath>
        <m:sSub>
          <m:sSubPr>
            <m:ctrlPr>
              <w:rPr>
                <w:rFonts w:ascii="Cambria Math" w:hAnsi="Cambria Math"/>
                <w:i/>
              </w:rPr>
            </m:ctrlPr>
          </m:sSubPr>
          <m:e>
            <m:r>
              <w:rPr>
                <w:rFonts w:ascii="Cambria Math" w:hAnsi="Cambria Math"/>
              </w:rPr>
              <m:t>I</m:t>
            </m:r>
          </m:e>
          <m:sub>
            <m:r>
              <w:rPr>
                <w:rFonts w:ascii="Cambria Math" w:hAnsi="Cambria Math"/>
              </w:rPr>
              <m:t>L</m:t>
            </m:r>
          </m:sub>
        </m:sSub>
      </m:oMath>
      <w:r w:rsidR="004414D1" w:rsidRPr="004E797D">
        <w:t xml:space="preserve">) is flowing through </w:t>
      </w:r>
      <m:oMath>
        <m:sSub>
          <m:sSubPr>
            <m:ctrlPr>
              <w:rPr>
                <w:rFonts w:ascii="Cambria Math" w:hAnsi="Cambria Math"/>
                <w:i/>
              </w:rPr>
            </m:ctrlPr>
          </m:sSubPr>
          <m:e>
            <m:r>
              <w:rPr>
                <w:rFonts w:ascii="Cambria Math" w:hAnsi="Cambria Math"/>
              </w:rPr>
              <m:t>C</m:t>
            </m:r>
          </m:e>
          <m:sub>
            <m:r>
              <w:rPr>
                <w:rFonts w:ascii="Cambria Math" w:hAnsi="Cambria Math"/>
              </w:rPr>
              <m:t>GD_GaN</m:t>
            </m:r>
          </m:sub>
        </m:sSub>
      </m:oMath>
      <w:r w:rsidR="004414D1" w:rsidRPr="004E797D">
        <w:t xml:space="preserve"> at this stage.</w:t>
      </w:r>
      <w:r w:rsidR="006B1D84" w:rsidRPr="004E797D">
        <w:t xml:space="preserve"> It is necessary to highlight that a very little decrease in </w:t>
      </w:r>
      <m:oMath>
        <m:sSub>
          <m:sSubPr>
            <m:ctrlPr>
              <w:rPr>
                <w:rFonts w:ascii="Cambria Math" w:hAnsi="Cambria Math"/>
                <w:i/>
              </w:rPr>
            </m:ctrlPr>
          </m:sSubPr>
          <m:e>
            <m:r>
              <w:rPr>
                <w:rFonts w:ascii="Cambria Math" w:hAnsi="Cambria Math"/>
              </w:rPr>
              <m:t>V</m:t>
            </m:r>
          </m:e>
          <m:sub>
            <m:r>
              <w:rPr>
                <w:rFonts w:ascii="Cambria Math" w:hAnsi="Cambria Math"/>
              </w:rPr>
              <m:t>DS_Si</m:t>
            </m:r>
          </m:sub>
        </m:sSub>
      </m:oMath>
      <w:r w:rsidR="006B1D84" w:rsidRPr="004E797D">
        <w:t xml:space="preserve"> gives rise to a significant increase of the HV GaN HEMT displacement current and thereby results in a relatively fast voltage drop. Therefore, </w:t>
      </w:r>
      <m:oMath>
        <m:sSub>
          <m:sSubPr>
            <m:ctrlPr>
              <w:rPr>
                <w:rFonts w:ascii="Cambria Math" w:hAnsi="Cambria Math"/>
                <w:i/>
              </w:rPr>
            </m:ctrlPr>
          </m:sSubPr>
          <m:e>
            <m:r>
              <w:rPr>
                <w:rFonts w:ascii="Cambria Math" w:hAnsi="Cambria Math"/>
              </w:rPr>
              <m:t>V</m:t>
            </m:r>
          </m:e>
          <m:sub>
            <m:r>
              <w:rPr>
                <w:rFonts w:ascii="Cambria Math" w:hAnsi="Cambria Math"/>
              </w:rPr>
              <m:t>DS_Si</m:t>
            </m:r>
          </m:sub>
        </m:sSub>
      </m:oMath>
      <w:r w:rsidR="006B1D84" w:rsidRPr="004E797D">
        <w:t xml:space="preserve"> remains almost constant during T1-T2 in order to maintain a consistent voltage slope. According to Fig. 2.2.3 (b), the ZVS turn-on can be achieved with a mis-matched cascode GaN device, </w:t>
      </w:r>
      <w:r w:rsidR="00C668E8" w:rsidRPr="004E797D">
        <w:t>while part of energy stored in</w:t>
      </w:r>
      <m:oMath>
        <m:sSub>
          <m:sSubPr>
            <m:ctrlPr>
              <w:rPr>
                <w:rFonts w:ascii="Cambria Math" w:hAnsi="Cambria Math"/>
                <w:i/>
              </w:rPr>
            </m:ctrlPr>
          </m:sSubPr>
          <m:e>
            <m:r>
              <w:rPr>
                <w:rFonts w:ascii="Cambria Math" w:hAnsi="Cambria Math"/>
              </w:rPr>
              <m:t>C</m:t>
            </m:r>
          </m:e>
          <m:sub>
            <m:r>
              <w:rPr>
                <w:rFonts w:ascii="Cambria Math" w:hAnsi="Cambria Math"/>
              </w:rPr>
              <m:t>DS_GaN</m:t>
            </m:r>
          </m:sub>
        </m:sSub>
      </m:oMath>
      <w:r w:rsidR="00C668E8" w:rsidRPr="004E797D">
        <w:t xml:space="preserve"> is dissipated internally owing to a mis-matched charge. As a result, the mis-matched junction capacitances of LV Si MOSFET and HV GaN HEMT in cascode GaN device result in the occurrence of LV Si MOSFET avalanche and a failure of ZVS turn-on even a ZVS technique is applied. </w:t>
      </w:r>
      <w:r w:rsidR="006B1D84" w:rsidRPr="004E797D">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4E797D" w:rsidRPr="004E797D" w14:paraId="6AFEB133" w14:textId="77777777" w:rsidTr="00C668E8">
        <w:tc>
          <w:tcPr>
            <w:tcW w:w="9016" w:type="dxa"/>
          </w:tcPr>
          <w:p w14:paraId="7CB947A6" w14:textId="78D4F6E4" w:rsidR="0021397F" w:rsidRPr="004E797D" w:rsidRDefault="0021397F" w:rsidP="00B36667">
            <w:pPr>
              <w:spacing w:line="360" w:lineRule="auto"/>
              <w:jc w:val="center"/>
            </w:pPr>
            <w:r w:rsidRPr="004E797D">
              <w:rPr>
                <w:noProof/>
              </w:rPr>
              <w:lastRenderedPageBreak/>
              <w:drawing>
                <wp:inline distT="0" distB="0" distL="0" distR="0" wp14:anchorId="1D108A02" wp14:editId="058A0CFE">
                  <wp:extent cx="4051928" cy="3762375"/>
                  <wp:effectExtent l="0" t="0" r="6350" b="0"/>
                  <wp:docPr id="54" name="Picture 5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art, line chart&#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4065425" cy="3774908"/>
                          </a:xfrm>
                          <a:prstGeom prst="rect">
                            <a:avLst/>
                          </a:prstGeom>
                        </pic:spPr>
                      </pic:pic>
                    </a:graphicData>
                  </a:graphic>
                </wp:inline>
              </w:drawing>
            </w:r>
          </w:p>
        </w:tc>
      </w:tr>
      <w:tr w:rsidR="004E797D" w:rsidRPr="004E797D" w14:paraId="19507F95" w14:textId="77777777" w:rsidTr="00C668E8">
        <w:tc>
          <w:tcPr>
            <w:tcW w:w="9016" w:type="dxa"/>
          </w:tcPr>
          <w:p w14:paraId="47E0E225" w14:textId="5D211F26" w:rsidR="0021397F" w:rsidRPr="004E797D" w:rsidRDefault="0021397F" w:rsidP="00B36667">
            <w:pPr>
              <w:spacing w:line="360" w:lineRule="auto"/>
              <w:jc w:val="center"/>
            </w:pPr>
            <w:r w:rsidRPr="004E797D">
              <w:t>(a)</w:t>
            </w:r>
          </w:p>
        </w:tc>
      </w:tr>
      <w:tr w:rsidR="004E797D" w:rsidRPr="004E797D" w14:paraId="3BD24BF8" w14:textId="77777777" w:rsidTr="00C668E8">
        <w:tc>
          <w:tcPr>
            <w:tcW w:w="9016" w:type="dxa"/>
          </w:tcPr>
          <w:p w14:paraId="403B3E50" w14:textId="655A0242" w:rsidR="0021397F" w:rsidRPr="004E797D" w:rsidRDefault="0021397F" w:rsidP="00B36667">
            <w:pPr>
              <w:spacing w:line="360" w:lineRule="auto"/>
              <w:jc w:val="center"/>
            </w:pPr>
            <w:r w:rsidRPr="004E797D">
              <w:rPr>
                <w:noProof/>
              </w:rPr>
              <w:drawing>
                <wp:inline distT="0" distB="0" distL="0" distR="0" wp14:anchorId="49158BF9" wp14:editId="68EA0811">
                  <wp:extent cx="4156153" cy="3848100"/>
                  <wp:effectExtent l="0" t="0" r="0" b="0"/>
                  <wp:docPr id="61" name="Picture 6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line chart&#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4164297" cy="3855641"/>
                          </a:xfrm>
                          <a:prstGeom prst="rect">
                            <a:avLst/>
                          </a:prstGeom>
                        </pic:spPr>
                      </pic:pic>
                    </a:graphicData>
                  </a:graphic>
                </wp:inline>
              </w:drawing>
            </w:r>
          </w:p>
        </w:tc>
      </w:tr>
      <w:tr w:rsidR="004E797D" w:rsidRPr="004E797D" w14:paraId="15C58DF5" w14:textId="77777777" w:rsidTr="00C668E8">
        <w:tc>
          <w:tcPr>
            <w:tcW w:w="9016" w:type="dxa"/>
          </w:tcPr>
          <w:p w14:paraId="0DB938D2" w14:textId="1ED50C85" w:rsidR="0021397F" w:rsidRPr="004E797D" w:rsidRDefault="0021397F" w:rsidP="00B36667">
            <w:pPr>
              <w:keepNext/>
              <w:spacing w:line="360" w:lineRule="auto"/>
              <w:jc w:val="center"/>
            </w:pPr>
            <w:r w:rsidRPr="004E797D">
              <w:t>(b)</w:t>
            </w:r>
          </w:p>
        </w:tc>
      </w:tr>
    </w:tbl>
    <w:p w14:paraId="1C66A6EB" w14:textId="69E29E21" w:rsidR="00B36667" w:rsidRPr="004E797D" w:rsidRDefault="00F309A9" w:rsidP="009A1679">
      <w:pPr>
        <w:spacing w:line="360" w:lineRule="auto"/>
        <w:ind w:firstLine="284"/>
        <w:jc w:val="center"/>
      </w:pPr>
      <w:r w:rsidRPr="004E797D">
        <w:rPr>
          <w:sz w:val="10"/>
          <w:szCs w:val="8"/>
        </w:rPr>
        <w:fldChar w:fldCharType="begin"/>
      </w:r>
      <w:r w:rsidRPr="004E797D">
        <w:rPr>
          <w:sz w:val="10"/>
          <w:szCs w:val="8"/>
        </w:rPr>
        <w:instrText xml:space="preserve"> SEQ Figure \* ARABIC </w:instrText>
      </w:r>
      <w:r w:rsidRPr="004E797D">
        <w:rPr>
          <w:sz w:val="10"/>
          <w:szCs w:val="8"/>
        </w:rPr>
        <w:fldChar w:fldCharType="separate"/>
      </w:r>
      <w:bookmarkStart w:id="75" w:name="_Toc79500609"/>
      <w:r w:rsidR="00EF0F67" w:rsidRPr="004E797D">
        <w:rPr>
          <w:noProof/>
          <w:sz w:val="10"/>
          <w:szCs w:val="8"/>
        </w:rPr>
        <w:t>19</w:t>
      </w:r>
      <w:r w:rsidRPr="004E797D">
        <w:rPr>
          <w:noProof/>
          <w:sz w:val="10"/>
          <w:szCs w:val="8"/>
        </w:rPr>
        <w:fldChar w:fldCharType="end"/>
      </w:r>
      <w:r w:rsidR="00B36667" w:rsidRPr="004E797D">
        <w:t>Figure 2.2.3: Two possible zero-voltage switching transitions of</w:t>
      </w:r>
      <w:r w:rsidR="00A9552D" w:rsidRPr="004E797D">
        <w:t xml:space="preserve"> </w:t>
      </w:r>
      <w:r w:rsidR="007C2D77" w:rsidRPr="004E797D">
        <w:t>(a) well-matched cascode GaN device; (b) mis-matched cascode GaN device</w:t>
      </w:r>
      <w:bookmarkEnd w:id="75"/>
    </w:p>
    <w:p w14:paraId="15B2DB1B" w14:textId="5019227D" w:rsidR="00771032" w:rsidRPr="004E797D" w:rsidRDefault="00AF0F76" w:rsidP="008F26BA">
      <w:pPr>
        <w:spacing w:line="360" w:lineRule="auto"/>
        <w:ind w:firstLine="284"/>
      </w:pPr>
      <w:r w:rsidRPr="004E797D">
        <w:lastRenderedPageBreak/>
        <w:t xml:space="preserve">The cascode GaN device’s switching transient is different from e-mode GaN device, due to two discrete devices are integrated within single cascode device package. Regarding to cascode GaN device turn-on transient, the </w:t>
      </w:r>
      <m:oMath>
        <m:sSub>
          <m:sSubPr>
            <m:ctrlPr>
              <w:rPr>
                <w:rFonts w:ascii="Cambria Math" w:hAnsi="Cambria Math"/>
                <w:i/>
              </w:rPr>
            </m:ctrlPr>
          </m:sSubPr>
          <m:e>
            <m:r>
              <w:rPr>
                <w:rFonts w:ascii="Cambria Math" w:hAnsi="Cambria Math"/>
              </w:rPr>
              <m:t>C</m:t>
            </m:r>
          </m:e>
          <m:sub>
            <m:r>
              <w:rPr>
                <w:rFonts w:ascii="Cambria Math" w:hAnsi="Cambria Math"/>
              </w:rPr>
              <m:t>GS_Si</m:t>
            </m:r>
          </m:sub>
        </m:sSub>
      </m:oMath>
      <w:r w:rsidRPr="004E797D">
        <w:t xml:space="preserve"> of Si MOSFET is firstly ch</w:t>
      </w:r>
      <w:proofErr w:type="spellStart"/>
      <w:r w:rsidRPr="004E797D">
        <w:t>arged</w:t>
      </w:r>
      <w:proofErr w:type="spellEnd"/>
      <w:r w:rsidRPr="004E797D">
        <w:t xml:space="preserve"> when gate bias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Pr="004E797D">
        <w:t xml:space="preserve"> applied, until the threshold voltage of cascode device is reached. Once the threshold voltage reached, the MOSFET channel become conductive and the displacement current starts flowing through Si MOSFET </w:t>
      </w:r>
      <m:oMath>
        <m:sSub>
          <m:sSubPr>
            <m:ctrlPr>
              <w:rPr>
                <w:rFonts w:ascii="Cambria Math" w:hAnsi="Cambria Math"/>
                <w:i/>
              </w:rPr>
            </m:ctrlPr>
          </m:sSubPr>
          <m:e>
            <m:r>
              <w:rPr>
                <w:rFonts w:ascii="Cambria Math" w:hAnsi="Cambria Math"/>
              </w:rPr>
              <m:t>C</m:t>
            </m:r>
          </m:e>
          <m:sub>
            <m:r>
              <w:rPr>
                <w:rFonts w:ascii="Cambria Math" w:hAnsi="Cambria Math"/>
              </w:rPr>
              <m:t>GD_Si</m:t>
            </m:r>
          </m:sub>
        </m:sSub>
      </m:oMath>
      <w:r w:rsidRPr="004E797D">
        <w:t xml:space="preserve"> and </w:t>
      </w:r>
      <m:oMath>
        <m:sSub>
          <m:sSubPr>
            <m:ctrlPr>
              <w:rPr>
                <w:rFonts w:ascii="Cambria Math" w:hAnsi="Cambria Math"/>
                <w:i/>
              </w:rPr>
            </m:ctrlPr>
          </m:sSubPr>
          <m:e>
            <m:r>
              <w:rPr>
                <w:rFonts w:ascii="Cambria Math" w:hAnsi="Cambria Math"/>
              </w:rPr>
              <m:t>C</m:t>
            </m:r>
          </m:e>
          <m:sub>
            <m:r>
              <w:rPr>
                <w:rFonts w:ascii="Cambria Math" w:hAnsi="Cambria Math"/>
              </w:rPr>
              <m:t>DS_Si</m:t>
            </m:r>
          </m:sub>
        </m:sSub>
      </m:oMath>
      <w:r w:rsidRPr="004E797D">
        <w:t xml:space="preserve">. The GaN HEMT gate-to-source capacitor </w:t>
      </w:r>
      <m:oMath>
        <m:sSub>
          <m:sSubPr>
            <m:ctrlPr>
              <w:rPr>
                <w:rFonts w:ascii="Cambria Math" w:hAnsi="Cambria Math"/>
                <w:i/>
              </w:rPr>
            </m:ctrlPr>
          </m:sSubPr>
          <m:e>
            <m:r>
              <w:rPr>
                <w:rFonts w:ascii="Cambria Math" w:hAnsi="Cambria Math"/>
              </w:rPr>
              <m:t>C</m:t>
            </m:r>
          </m:e>
          <m:sub>
            <m:r>
              <w:rPr>
                <w:rFonts w:ascii="Cambria Math" w:hAnsi="Cambria Math"/>
              </w:rPr>
              <m:t>GS_GaN</m:t>
            </m:r>
          </m:sub>
        </m:sSub>
      </m:oMath>
      <w:r w:rsidRPr="004E797D">
        <w:t xml:space="preserve"> is in parallel with Si MOSFET drain-to-source capacitor </w:t>
      </w:r>
      <m:oMath>
        <m:sSub>
          <m:sSubPr>
            <m:ctrlPr>
              <w:rPr>
                <w:rFonts w:ascii="Cambria Math" w:hAnsi="Cambria Math"/>
                <w:i/>
              </w:rPr>
            </m:ctrlPr>
          </m:sSubPr>
          <m:e>
            <m:r>
              <w:rPr>
                <w:rFonts w:ascii="Cambria Math" w:hAnsi="Cambria Math"/>
              </w:rPr>
              <m:t>C</m:t>
            </m:r>
          </m:e>
          <m:sub>
            <m:r>
              <w:rPr>
                <w:rFonts w:ascii="Cambria Math" w:hAnsi="Cambria Math"/>
              </w:rPr>
              <m:t>DS_Si</m:t>
            </m:r>
          </m:sub>
        </m:sSub>
      </m:oMath>
      <w:r w:rsidRPr="004E797D">
        <w:t xml:space="preserve">, and hence the </w:t>
      </w:r>
      <m:oMath>
        <m:sSub>
          <m:sSubPr>
            <m:ctrlPr>
              <w:rPr>
                <w:rFonts w:ascii="Cambria Math" w:hAnsi="Cambria Math"/>
                <w:i/>
              </w:rPr>
            </m:ctrlPr>
          </m:sSubPr>
          <m:e>
            <m:r>
              <w:rPr>
                <w:rFonts w:ascii="Cambria Math" w:hAnsi="Cambria Math"/>
              </w:rPr>
              <m:t>C</m:t>
            </m:r>
          </m:e>
          <m:sub>
            <m:r>
              <w:rPr>
                <w:rFonts w:ascii="Cambria Math" w:hAnsi="Cambria Math"/>
              </w:rPr>
              <m:t>GS_GaN</m:t>
            </m:r>
          </m:sub>
        </m:sSub>
      </m:oMath>
      <w:r w:rsidRPr="004E797D">
        <w:t xml:space="preserve"> is charged with a phase delay because of internal parasitic inductance between Si MOSFET and GaN HEMT. When the voltage across </w:t>
      </w:r>
      <m:oMath>
        <m:sSub>
          <m:sSubPr>
            <m:ctrlPr>
              <w:rPr>
                <w:rFonts w:ascii="Cambria Math" w:hAnsi="Cambria Math"/>
                <w:i/>
              </w:rPr>
            </m:ctrlPr>
          </m:sSubPr>
          <m:e>
            <m:r>
              <w:rPr>
                <w:rFonts w:ascii="Cambria Math" w:hAnsi="Cambria Math"/>
              </w:rPr>
              <m:t>C</m:t>
            </m:r>
          </m:e>
          <m:sub>
            <m:r>
              <w:rPr>
                <w:rFonts w:ascii="Cambria Math" w:hAnsi="Cambria Math"/>
              </w:rPr>
              <m:t>GS_GaN</m:t>
            </m:r>
          </m:sub>
        </m:sSub>
      </m:oMath>
      <w:r w:rsidRPr="004E797D">
        <w:t xml:space="preserve"> exceeds the threshold voltage of GaN HEMT, the GaN HEMT channel is conductive and thereby the drain-source voltage </w:t>
      </w:r>
      <m:oMath>
        <m:r>
          <w:rPr>
            <w:rFonts w:ascii="Cambria Math" w:hAnsi="Cambria Math"/>
          </w:rPr>
          <m:t>Vds</m:t>
        </m:r>
      </m:oMath>
      <w:r w:rsidRPr="004E797D">
        <w:t xml:space="preserve"> falling. After </w:t>
      </w:r>
      <m:oMath>
        <m:sSub>
          <m:sSubPr>
            <m:ctrlPr>
              <w:rPr>
                <w:rFonts w:ascii="Cambria Math" w:hAnsi="Cambria Math"/>
                <w:i/>
              </w:rPr>
            </m:ctrlPr>
          </m:sSubPr>
          <m:e>
            <m:r>
              <w:rPr>
                <w:rFonts w:ascii="Cambria Math" w:hAnsi="Cambria Math"/>
              </w:rPr>
              <m:t>V</m:t>
            </m:r>
          </m:e>
          <m:sub>
            <m:r>
              <w:rPr>
                <w:rFonts w:ascii="Cambria Math" w:hAnsi="Cambria Math"/>
              </w:rPr>
              <m:t>DS_GaN</m:t>
            </m:r>
          </m:sub>
        </m:sSub>
      </m:oMath>
      <w:r w:rsidRPr="004E797D">
        <w:t xml:space="preserve"> drops to zero, </w:t>
      </w:r>
      <m:oMath>
        <m:sSub>
          <m:sSubPr>
            <m:ctrlPr>
              <w:rPr>
                <w:rFonts w:ascii="Cambria Math" w:hAnsi="Cambria Math"/>
                <w:i/>
              </w:rPr>
            </m:ctrlPr>
          </m:sSubPr>
          <m:e>
            <m:r>
              <w:rPr>
                <w:rFonts w:ascii="Cambria Math" w:hAnsi="Cambria Math"/>
              </w:rPr>
              <m:t>V</m:t>
            </m:r>
          </m:e>
          <m:sub>
            <m:r>
              <w:rPr>
                <w:rFonts w:ascii="Cambria Math" w:hAnsi="Cambria Math"/>
              </w:rPr>
              <m:t>GS_GaN</m:t>
            </m:r>
          </m:sub>
        </m:sSub>
      </m:oMath>
      <w:r w:rsidRPr="004E797D">
        <w:t xml:space="preserve"> continues rising until it reaches zero. A</w:t>
      </w:r>
      <w:proofErr w:type="spellStart"/>
      <w:r w:rsidRPr="004E797D">
        <w:t>t</w:t>
      </w:r>
      <w:proofErr w:type="spellEnd"/>
      <w:r w:rsidRPr="004E797D">
        <w:t xml:space="preserve"> the same time, the </w:t>
      </w:r>
      <m:oMath>
        <m:sSub>
          <m:sSubPr>
            <m:ctrlPr>
              <w:rPr>
                <w:rFonts w:ascii="Cambria Math" w:hAnsi="Cambria Math"/>
                <w:i/>
              </w:rPr>
            </m:ctrlPr>
          </m:sSubPr>
          <m:e>
            <m:r>
              <w:rPr>
                <w:rFonts w:ascii="Cambria Math" w:hAnsi="Cambria Math"/>
              </w:rPr>
              <m:t>V</m:t>
            </m:r>
          </m:e>
          <m:sub>
            <m:r>
              <w:rPr>
                <w:rFonts w:ascii="Cambria Math" w:hAnsi="Cambria Math"/>
              </w:rPr>
              <m:t>GS_Si</m:t>
            </m:r>
          </m:sub>
        </m:sSub>
      </m:oMath>
      <w:r w:rsidRPr="004E797D">
        <w:t xml:space="preserve"> exponentially increases until it equals to gate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Pr="004E797D">
        <w:t xml:space="preserve">. With respect to turn-off transient, the gate of Si MOSFET is discharged via the gate drive circuit when it output is a LOW voltage, generally 0V. The </w:t>
      </w:r>
      <m:oMath>
        <m:sSub>
          <m:sSubPr>
            <m:ctrlPr>
              <w:rPr>
                <w:rFonts w:ascii="Cambria Math" w:hAnsi="Cambria Math"/>
                <w:i/>
              </w:rPr>
            </m:ctrlPr>
          </m:sSubPr>
          <m:e>
            <m:r>
              <w:rPr>
                <w:rFonts w:ascii="Cambria Math" w:hAnsi="Cambria Math"/>
              </w:rPr>
              <m:t>C</m:t>
            </m:r>
          </m:e>
          <m:sub>
            <m:r>
              <w:rPr>
                <w:rFonts w:ascii="Cambria Math" w:hAnsi="Cambria Math"/>
              </w:rPr>
              <m:t>GS_Si</m:t>
            </m:r>
          </m:sub>
        </m:sSub>
      </m:oMath>
      <w:r w:rsidRPr="004E797D">
        <w:t xml:space="preserve"> is therefore discharged and the </w:t>
      </w:r>
      <m:oMath>
        <m:sSub>
          <m:sSubPr>
            <m:ctrlPr>
              <w:rPr>
                <w:rFonts w:ascii="Cambria Math" w:hAnsi="Cambria Math"/>
                <w:i/>
              </w:rPr>
            </m:ctrlPr>
          </m:sSubPr>
          <m:e>
            <m:r>
              <w:rPr>
                <w:rFonts w:ascii="Cambria Math" w:hAnsi="Cambria Math"/>
              </w:rPr>
              <m:t>V</m:t>
            </m:r>
          </m:e>
          <m:sub>
            <m:r>
              <w:rPr>
                <w:rFonts w:ascii="Cambria Math" w:hAnsi="Cambria Math"/>
              </w:rPr>
              <m:t>GS_Si</m:t>
            </m:r>
          </m:sub>
        </m:sSub>
      </m:oMath>
      <w:r w:rsidRPr="004E797D">
        <w:t xml:space="preserve"> decreases until Si MOSFET reaches saturation region. Then the load current starts charging </w:t>
      </w:r>
      <m:oMath>
        <m:sSub>
          <m:sSubPr>
            <m:ctrlPr>
              <w:rPr>
                <w:rFonts w:ascii="Cambria Math" w:hAnsi="Cambria Math"/>
                <w:i/>
              </w:rPr>
            </m:ctrlPr>
          </m:sSubPr>
          <m:e>
            <m:r>
              <w:rPr>
                <w:rFonts w:ascii="Cambria Math" w:hAnsi="Cambria Math"/>
              </w:rPr>
              <m:t>C</m:t>
            </m:r>
          </m:e>
          <m:sub>
            <m:r>
              <w:rPr>
                <w:rFonts w:ascii="Cambria Math" w:hAnsi="Cambria Math"/>
              </w:rPr>
              <m:t>GD_Si</m:t>
            </m:r>
          </m:sub>
        </m:sSub>
      </m:oMath>
      <w:r w:rsidRPr="004E797D">
        <w:t xml:space="preserve"> and </w:t>
      </w:r>
      <m:oMath>
        <m:sSub>
          <m:sSubPr>
            <m:ctrlPr>
              <w:rPr>
                <w:rFonts w:ascii="Cambria Math" w:hAnsi="Cambria Math"/>
                <w:i/>
              </w:rPr>
            </m:ctrlPr>
          </m:sSubPr>
          <m:e>
            <m:r>
              <w:rPr>
                <w:rFonts w:ascii="Cambria Math" w:hAnsi="Cambria Math"/>
              </w:rPr>
              <m:t>C</m:t>
            </m:r>
          </m:e>
          <m:sub>
            <m:r>
              <w:rPr>
                <w:rFonts w:ascii="Cambria Math" w:hAnsi="Cambria Math"/>
              </w:rPr>
              <m:t>DS_Si</m:t>
            </m:r>
          </m:sub>
        </m:sSub>
      </m:oMath>
      <w:r w:rsidRPr="004E797D">
        <w:t xml:space="preserve">, hence the drain-source voltage, </w:t>
      </w:r>
      <m:oMath>
        <m:sSub>
          <m:sSubPr>
            <m:ctrlPr>
              <w:rPr>
                <w:rFonts w:ascii="Cambria Math" w:hAnsi="Cambria Math"/>
                <w:i/>
              </w:rPr>
            </m:ctrlPr>
          </m:sSubPr>
          <m:e>
            <m:r>
              <w:rPr>
                <w:rFonts w:ascii="Cambria Math" w:hAnsi="Cambria Math"/>
              </w:rPr>
              <m:t>V</m:t>
            </m:r>
          </m:e>
          <m:sub>
            <m:r>
              <w:rPr>
                <w:rFonts w:ascii="Cambria Math" w:hAnsi="Cambria Math"/>
              </w:rPr>
              <m:t>DS_Si</m:t>
            </m:r>
          </m:sub>
        </m:sSub>
      </m:oMath>
      <w:r w:rsidRPr="004E797D">
        <w:t xml:space="preserve">, rising. </w:t>
      </w:r>
      <w:r w:rsidR="001776A6" w:rsidRPr="004E797D">
        <w:t xml:space="preserve">It is necessary to address that the </w:t>
      </w:r>
      <m:oMath>
        <m:sSub>
          <m:sSubPr>
            <m:ctrlPr>
              <w:rPr>
                <w:rFonts w:ascii="Cambria Math" w:hAnsi="Cambria Math"/>
                <w:i/>
              </w:rPr>
            </m:ctrlPr>
          </m:sSubPr>
          <m:e>
            <m:r>
              <w:rPr>
                <w:rFonts w:ascii="Cambria Math" w:hAnsi="Cambria Math"/>
              </w:rPr>
              <m:t>V</m:t>
            </m:r>
          </m:e>
          <m:sub>
            <m:r>
              <w:rPr>
                <w:rFonts w:ascii="Cambria Math" w:hAnsi="Cambria Math"/>
              </w:rPr>
              <m:t>DS_Si</m:t>
            </m:r>
          </m:sub>
        </m:sSub>
      </m:oMath>
      <w:r w:rsidR="001776A6" w:rsidRPr="004E797D">
        <w:t xml:space="preserve"> of the Si MOSFET starts to charge when the </w:t>
      </w:r>
      <m:oMath>
        <m:sSub>
          <m:sSubPr>
            <m:ctrlPr>
              <w:rPr>
                <w:rFonts w:ascii="Cambria Math" w:hAnsi="Cambria Math"/>
                <w:i/>
              </w:rPr>
            </m:ctrlPr>
          </m:sSubPr>
          <m:e>
            <m:r>
              <w:rPr>
                <w:rFonts w:ascii="Cambria Math" w:hAnsi="Cambria Math"/>
              </w:rPr>
              <m:t>C</m:t>
            </m:r>
          </m:e>
          <m:sub>
            <m:r>
              <w:rPr>
                <w:rFonts w:ascii="Cambria Math" w:hAnsi="Cambria Math"/>
              </w:rPr>
              <m:t>GS_Si</m:t>
            </m:r>
          </m:sub>
        </m:sSub>
      </m:oMath>
      <w:r w:rsidR="001776A6" w:rsidRPr="004E797D">
        <w:t xml:space="preserve"> of the Si MOSFET is discharged to its Miller plateau. </w:t>
      </w:r>
      <w:r w:rsidRPr="004E797D">
        <w:t xml:space="preserve">The </w:t>
      </w:r>
      <m:oMath>
        <m:sSub>
          <m:sSubPr>
            <m:ctrlPr>
              <w:rPr>
                <w:rFonts w:ascii="Cambria Math" w:hAnsi="Cambria Math"/>
                <w:i/>
              </w:rPr>
            </m:ctrlPr>
          </m:sSubPr>
          <m:e>
            <m:r>
              <w:rPr>
                <w:rFonts w:ascii="Cambria Math" w:hAnsi="Cambria Math"/>
              </w:rPr>
              <m:t>C</m:t>
            </m:r>
          </m:e>
          <m:sub>
            <m:r>
              <w:rPr>
                <w:rFonts w:ascii="Cambria Math" w:hAnsi="Cambria Math"/>
              </w:rPr>
              <m:t>GS_GaN</m:t>
            </m:r>
          </m:sub>
        </m:sSub>
      </m:oMath>
      <w:r w:rsidRPr="004E797D">
        <w:t xml:space="preserve"> is parallel to </w:t>
      </w:r>
      <m:oMath>
        <m:sSub>
          <m:sSubPr>
            <m:ctrlPr>
              <w:rPr>
                <w:rFonts w:ascii="Cambria Math" w:hAnsi="Cambria Math"/>
                <w:i/>
              </w:rPr>
            </m:ctrlPr>
          </m:sSubPr>
          <m:e>
            <m:r>
              <w:rPr>
                <w:rFonts w:ascii="Cambria Math" w:hAnsi="Cambria Math"/>
              </w:rPr>
              <m:t>C</m:t>
            </m:r>
          </m:e>
          <m:sub>
            <m:r>
              <w:rPr>
                <w:rFonts w:ascii="Cambria Math" w:hAnsi="Cambria Math"/>
              </w:rPr>
              <m:t>DS_Si</m:t>
            </m:r>
          </m:sub>
        </m:sSub>
      </m:oMath>
      <w:r w:rsidRPr="004E797D">
        <w:t xml:space="preserve"> as described, therefore, it is discharged until the value where the GaN HEMT enters the saturation region. Once GaN HEMT reached saturation region, the drain-source voltage of GaN HEMT rises to the steady-state voltage level. Meanwhile, the load current i</w:t>
      </w:r>
      <w:proofErr w:type="spellStart"/>
      <w:r w:rsidRPr="004E797D">
        <w:t>s now</w:t>
      </w:r>
      <w:proofErr w:type="spellEnd"/>
      <w:r w:rsidRPr="004E797D">
        <w:t xml:space="preserve"> transferred from cascode GaN device to another power device. </w:t>
      </w:r>
      <w:r w:rsidR="001776A6" w:rsidRPr="004E797D">
        <w:t xml:space="preserve">The output capacitance of the GaN HEMT must charge before Si MOSFET output capacitance otherwise the MOSFET goes into avalanche. </w:t>
      </w:r>
      <w:r w:rsidRPr="004E797D">
        <w:t>A buck converter is used to analyse the turn-on and turn-off event and switching loss of cascode GaN device as shown in Fig. 2.2.</w:t>
      </w:r>
      <w:r w:rsidR="00071F05" w:rsidRPr="004E797D">
        <w:t>4</w:t>
      </w:r>
      <w:r w:rsidRPr="004E797D">
        <w:t>. It is necessary to point out that the inductor current is assumed as current source during switching transient in following analysis.</w:t>
      </w:r>
    </w:p>
    <w:p w14:paraId="6B872B7E" w14:textId="3B9C8420" w:rsidR="00B960F9" w:rsidRPr="004E797D" w:rsidRDefault="00B960F9" w:rsidP="008F26BA">
      <w:pPr>
        <w:spacing w:line="360" w:lineRule="auto"/>
        <w:ind w:firstLine="284"/>
      </w:pPr>
    </w:p>
    <w:p w14:paraId="7E858322" w14:textId="6304A271" w:rsidR="00B960F9" w:rsidRPr="004E797D" w:rsidRDefault="00B960F9" w:rsidP="008F26BA">
      <w:pPr>
        <w:spacing w:line="360" w:lineRule="auto"/>
        <w:ind w:firstLine="284"/>
      </w:pPr>
    </w:p>
    <w:p w14:paraId="43D8A2E4" w14:textId="68EDD67F" w:rsidR="00B960F9" w:rsidRPr="004E797D" w:rsidRDefault="00B960F9" w:rsidP="008F26BA">
      <w:pPr>
        <w:spacing w:line="360" w:lineRule="auto"/>
        <w:ind w:firstLine="284"/>
      </w:pPr>
    </w:p>
    <w:p w14:paraId="074AC5E5" w14:textId="5A968A0D" w:rsidR="00B960F9" w:rsidRPr="004E797D" w:rsidRDefault="00B960F9" w:rsidP="008F26BA">
      <w:pPr>
        <w:spacing w:line="360" w:lineRule="auto"/>
        <w:ind w:firstLine="284"/>
      </w:pPr>
    </w:p>
    <w:p w14:paraId="1FFD95D1" w14:textId="77777777" w:rsidR="00B960F9" w:rsidRPr="004E797D" w:rsidRDefault="00B960F9" w:rsidP="008F26BA">
      <w:pPr>
        <w:spacing w:line="360" w:lineRule="auto"/>
        <w:ind w:firstLine="284"/>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7757"/>
      </w:tblGrid>
      <w:tr w:rsidR="004E797D" w:rsidRPr="004E797D" w14:paraId="67B80BC6" w14:textId="77777777" w:rsidTr="00B92CE1">
        <w:trPr>
          <w:jc w:val="center"/>
        </w:trPr>
        <w:tc>
          <w:tcPr>
            <w:tcW w:w="9016" w:type="dxa"/>
            <w:gridSpan w:val="2"/>
          </w:tcPr>
          <w:p w14:paraId="213562D1" w14:textId="77777777" w:rsidR="00AF0F76" w:rsidRPr="004E797D" w:rsidRDefault="00AF0F76" w:rsidP="0009472C">
            <w:pPr>
              <w:spacing w:line="360" w:lineRule="auto"/>
              <w:jc w:val="center"/>
              <w:rPr>
                <w:b/>
                <w:sz w:val="40"/>
                <w:szCs w:val="32"/>
              </w:rPr>
            </w:pPr>
            <w:r w:rsidRPr="004E797D">
              <w:rPr>
                <w:b/>
                <w:sz w:val="40"/>
                <w:szCs w:val="32"/>
              </w:rPr>
              <w:lastRenderedPageBreak/>
              <w:t xml:space="preserve">Cascode GaN </w:t>
            </w:r>
            <w:r w:rsidR="00CF0089" w:rsidRPr="004E797D">
              <w:rPr>
                <w:b/>
                <w:sz w:val="40"/>
                <w:szCs w:val="32"/>
              </w:rPr>
              <w:t>D</w:t>
            </w:r>
            <w:r w:rsidRPr="004E797D">
              <w:rPr>
                <w:b/>
                <w:sz w:val="40"/>
                <w:szCs w:val="32"/>
              </w:rPr>
              <w:t xml:space="preserve">evice </w:t>
            </w:r>
            <w:r w:rsidR="00CF0089" w:rsidRPr="004E797D">
              <w:rPr>
                <w:b/>
                <w:sz w:val="40"/>
                <w:szCs w:val="32"/>
              </w:rPr>
              <w:t>T</w:t>
            </w:r>
            <w:r w:rsidRPr="004E797D">
              <w:rPr>
                <w:b/>
                <w:sz w:val="40"/>
                <w:szCs w:val="32"/>
              </w:rPr>
              <w:t>urning-on</w:t>
            </w:r>
            <w:r w:rsidR="00CF0089" w:rsidRPr="004E797D">
              <w:rPr>
                <w:b/>
                <w:sz w:val="40"/>
                <w:szCs w:val="32"/>
              </w:rPr>
              <w:t xml:space="preserve"> Transition</w:t>
            </w:r>
          </w:p>
          <w:p w14:paraId="098C557B" w14:textId="16F07140" w:rsidR="00CF0089" w:rsidRPr="004E797D" w:rsidRDefault="00CF0089" w:rsidP="0009472C">
            <w:pPr>
              <w:spacing w:line="360" w:lineRule="auto"/>
              <w:jc w:val="center"/>
              <w:rPr>
                <w:b/>
              </w:rPr>
            </w:pPr>
          </w:p>
        </w:tc>
      </w:tr>
      <w:tr w:rsidR="004E797D" w:rsidRPr="004E797D" w14:paraId="21505AB9" w14:textId="77777777" w:rsidTr="00B92CE1">
        <w:trPr>
          <w:jc w:val="center"/>
        </w:trPr>
        <w:tc>
          <w:tcPr>
            <w:tcW w:w="2405" w:type="dxa"/>
          </w:tcPr>
          <w:p w14:paraId="1AA89EB2" w14:textId="77777777" w:rsidR="00AF0F76" w:rsidRPr="004E797D" w:rsidRDefault="00AF0F76" w:rsidP="0009472C">
            <w:pPr>
              <w:spacing w:line="360" w:lineRule="auto"/>
              <w:jc w:val="center"/>
            </w:pPr>
            <w:r w:rsidRPr="004E797D">
              <w:t>Stage I: Si MOSFET delay period</w:t>
            </w:r>
          </w:p>
        </w:tc>
        <w:tc>
          <w:tcPr>
            <w:tcW w:w="6611" w:type="dxa"/>
          </w:tcPr>
          <w:p w14:paraId="51DCDE7E" w14:textId="3F4CE8CD" w:rsidR="00AF0F76" w:rsidRPr="004E797D" w:rsidRDefault="00CB0AA2" w:rsidP="0009472C">
            <w:pPr>
              <w:spacing w:line="360" w:lineRule="auto"/>
              <w:jc w:val="center"/>
            </w:pPr>
            <w:r w:rsidRPr="004E797D">
              <w:rPr>
                <w:noProof/>
              </w:rPr>
              <w:drawing>
                <wp:inline distT="0" distB="0" distL="0" distR="0" wp14:anchorId="048BD435" wp14:editId="239E0CF1">
                  <wp:extent cx="4780786" cy="3352800"/>
                  <wp:effectExtent l="0" t="0" r="1270" b="0"/>
                  <wp:docPr id="46" name="Picture 4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 schematic&#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4783608" cy="3354779"/>
                          </a:xfrm>
                          <a:prstGeom prst="rect">
                            <a:avLst/>
                          </a:prstGeom>
                        </pic:spPr>
                      </pic:pic>
                    </a:graphicData>
                  </a:graphic>
                </wp:inline>
              </w:drawing>
            </w:r>
          </w:p>
        </w:tc>
      </w:tr>
      <w:tr w:rsidR="004E797D" w:rsidRPr="004E797D" w14:paraId="69FBF903" w14:textId="77777777" w:rsidTr="00B92CE1">
        <w:trPr>
          <w:jc w:val="center"/>
        </w:trPr>
        <w:tc>
          <w:tcPr>
            <w:tcW w:w="2405" w:type="dxa"/>
          </w:tcPr>
          <w:p w14:paraId="22B5219B" w14:textId="77777777" w:rsidR="00AF0F76" w:rsidRPr="004E797D" w:rsidRDefault="00AF0F76" w:rsidP="0009472C">
            <w:pPr>
              <w:spacing w:line="360" w:lineRule="auto"/>
              <w:jc w:val="center"/>
            </w:pPr>
            <w:r w:rsidRPr="004E797D">
              <w:t xml:space="preserve">Stage II: Si MOSFET </w:t>
            </w:r>
            <m:oMath>
              <m:r>
                <w:rPr>
                  <w:rFonts w:ascii="Cambria Math" w:hAnsi="Cambria Math"/>
                </w:rPr>
                <m:t>Vds</m:t>
              </m:r>
            </m:oMath>
            <w:r w:rsidRPr="004E797D">
              <w:t xml:space="preserve"> falling, GaN HEMT </w:t>
            </w:r>
            <m:oMath>
              <m:r>
                <w:rPr>
                  <w:rFonts w:ascii="Cambria Math" w:hAnsi="Cambria Math"/>
                </w:rPr>
                <m:t>Vgs</m:t>
              </m:r>
            </m:oMath>
            <w:r w:rsidRPr="004E797D">
              <w:t xml:space="preserve"> rising</w:t>
            </w:r>
          </w:p>
        </w:tc>
        <w:tc>
          <w:tcPr>
            <w:tcW w:w="6611" w:type="dxa"/>
          </w:tcPr>
          <w:p w14:paraId="19D70C34" w14:textId="7BA45703" w:rsidR="00AF0F76" w:rsidRPr="004E797D" w:rsidRDefault="00CB0AA2" w:rsidP="0009472C">
            <w:pPr>
              <w:spacing w:line="360" w:lineRule="auto"/>
              <w:jc w:val="center"/>
            </w:pPr>
            <w:r w:rsidRPr="004E797D">
              <w:rPr>
                <w:noProof/>
              </w:rPr>
              <w:drawing>
                <wp:inline distT="0" distB="0" distL="0" distR="0" wp14:anchorId="6AAAFA22" wp14:editId="56BABB8F">
                  <wp:extent cx="4833700" cy="3562350"/>
                  <wp:effectExtent l="0" t="0" r="5080" b="0"/>
                  <wp:docPr id="50" name="Picture 5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Diagram, schematic&#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4838099" cy="3565592"/>
                          </a:xfrm>
                          <a:prstGeom prst="rect">
                            <a:avLst/>
                          </a:prstGeom>
                        </pic:spPr>
                      </pic:pic>
                    </a:graphicData>
                  </a:graphic>
                </wp:inline>
              </w:drawing>
            </w:r>
          </w:p>
        </w:tc>
      </w:tr>
      <w:tr w:rsidR="004E797D" w:rsidRPr="004E797D" w14:paraId="5318125E" w14:textId="77777777" w:rsidTr="00B92CE1">
        <w:trPr>
          <w:jc w:val="center"/>
        </w:trPr>
        <w:tc>
          <w:tcPr>
            <w:tcW w:w="2405" w:type="dxa"/>
          </w:tcPr>
          <w:p w14:paraId="028CC4EE" w14:textId="77777777" w:rsidR="00AF0F76" w:rsidRPr="004E797D" w:rsidRDefault="00AF0F76" w:rsidP="0009472C">
            <w:pPr>
              <w:spacing w:line="360" w:lineRule="auto"/>
              <w:jc w:val="center"/>
            </w:pPr>
            <w:r w:rsidRPr="004E797D">
              <w:lastRenderedPageBreak/>
              <w:t>Stage III: GaN HEMT channel current rising</w:t>
            </w:r>
          </w:p>
        </w:tc>
        <w:tc>
          <w:tcPr>
            <w:tcW w:w="6611" w:type="dxa"/>
          </w:tcPr>
          <w:p w14:paraId="6D6B93F5" w14:textId="3257D07A" w:rsidR="00AF0F76" w:rsidRPr="004E797D" w:rsidRDefault="00CB0AA2" w:rsidP="0009472C">
            <w:pPr>
              <w:spacing w:line="360" w:lineRule="auto"/>
              <w:jc w:val="center"/>
            </w:pPr>
            <w:r w:rsidRPr="004E797D">
              <w:rPr>
                <w:noProof/>
              </w:rPr>
              <w:drawing>
                <wp:inline distT="0" distB="0" distL="0" distR="0" wp14:anchorId="6DE59995" wp14:editId="022333DF">
                  <wp:extent cx="4757224" cy="3438525"/>
                  <wp:effectExtent l="0" t="0" r="5715" b="0"/>
                  <wp:docPr id="62" name="Picture 6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 schematic&#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4761965" cy="3441952"/>
                          </a:xfrm>
                          <a:prstGeom prst="rect">
                            <a:avLst/>
                          </a:prstGeom>
                        </pic:spPr>
                      </pic:pic>
                    </a:graphicData>
                  </a:graphic>
                </wp:inline>
              </w:drawing>
            </w:r>
          </w:p>
        </w:tc>
      </w:tr>
      <w:tr w:rsidR="004E797D" w:rsidRPr="004E797D" w14:paraId="499F5E4B" w14:textId="77777777" w:rsidTr="00B92CE1">
        <w:trPr>
          <w:jc w:val="center"/>
        </w:trPr>
        <w:tc>
          <w:tcPr>
            <w:tcW w:w="2405" w:type="dxa"/>
          </w:tcPr>
          <w:p w14:paraId="5D85945C" w14:textId="77777777" w:rsidR="00AF0F76" w:rsidRPr="004E797D" w:rsidRDefault="00AF0F76" w:rsidP="0009472C">
            <w:pPr>
              <w:spacing w:line="360" w:lineRule="auto"/>
              <w:jc w:val="center"/>
            </w:pPr>
            <w:r w:rsidRPr="004E797D">
              <w:t>Stage IV: Bottom switch reverse recovery</w:t>
            </w:r>
          </w:p>
        </w:tc>
        <w:tc>
          <w:tcPr>
            <w:tcW w:w="6611" w:type="dxa"/>
          </w:tcPr>
          <w:p w14:paraId="6899830F" w14:textId="4D05DBAD" w:rsidR="00AF0F76" w:rsidRPr="004E797D" w:rsidRDefault="00FA7EAC" w:rsidP="0009472C">
            <w:pPr>
              <w:spacing w:line="360" w:lineRule="auto"/>
            </w:pPr>
            <w:r w:rsidRPr="004E797D">
              <w:t xml:space="preserve">  </w:t>
            </w:r>
            <w:r w:rsidR="00AF0F76" w:rsidRPr="004E797D">
              <w:t xml:space="preserve">Reverse recovery period starts when the current flow through </w:t>
            </w:r>
            <m:oMath>
              <m:r>
                <w:rPr>
                  <w:rFonts w:ascii="Cambria Math" w:hAnsi="Cambria Math"/>
                </w:rPr>
                <m:t>Ld</m:t>
              </m:r>
            </m:oMath>
            <w:r w:rsidR="00AF0F76" w:rsidRPr="004E797D">
              <w:t xml:space="preserve"> rises to load current. This is due to the bottom device unable to block the reverse voltage until a certain amount of charge being removed from its junction. During this period, </w:t>
            </w:r>
            <m:oMath>
              <m:sSub>
                <m:sSubPr>
                  <m:ctrlPr>
                    <w:rPr>
                      <w:rFonts w:ascii="Cambria Math" w:hAnsi="Cambria Math"/>
                      <w:i/>
                    </w:rPr>
                  </m:ctrlPr>
                </m:sSubPr>
                <m:e>
                  <m:r>
                    <w:rPr>
                      <w:rFonts w:ascii="Cambria Math" w:hAnsi="Cambria Math"/>
                    </w:rPr>
                    <m:t>V</m:t>
                  </m:r>
                </m:e>
                <m:sub>
                  <m:r>
                    <w:rPr>
                      <w:rFonts w:ascii="Cambria Math" w:hAnsi="Cambria Math"/>
                    </w:rPr>
                    <m:t>ds_GaN</m:t>
                  </m:r>
                </m:sub>
              </m:sSub>
            </m:oMath>
            <w:r w:rsidR="00AF0F76" w:rsidRPr="004E797D">
              <w:t xml:space="preserve"> keeps decreasing, and the voltage difference between </w:t>
            </w:r>
            <m:oMath>
              <m:r>
                <w:rPr>
                  <w:rFonts w:ascii="Cambria Math" w:hAnsi="Cambria Math"/>
                </w:rPr>
                <m:t>Vdc</m:t>
              </m:r>
            </m:oMath>
            <w:r w:rsidR="00AF0F76" w:rsidRPr="004E797D">
              <w:t xml:space="preserve"> and </w:t>
            </w:r>
            <m:oMath>
              <m:sSub>
                <m:sSubPr>
                  <m:ctrlPr>
                    <w:rPr>
                      <w:rFonts w:ascii="Cambria Math" w:hAnsi="Cambria Math"/>
                      <w:i/>
                    </w:rPr>
                  </m:ctrlPr>
                </m:sSubPr>
                <m:e>
                  <m:r>
                    <w:rPr>
                      <w:rFonts w:ascii="Cambria Math" w:hAnsi="Cambria Math"/>
                    </w:rPr>
                    <m:t>V</m:t>
                  </m:r>
                </m:e>
                <m:sub>
                  <m:r>
                    <w:rPr>
                      <w:rFonts w:ascii="Cambria Math" w:hAnsi="Cambria Math"/>
                    </w:rPr>
                    <m:t>ds_GaN</m:t>
                  </m:r>
                </m:sub>
              </m:sSub>
            </m:oMath>
            <w:r w:rsidR="00AF0F76" w:rsidRPr="004E797D">
              <w:t xml:space="preserve"> is accordingly becomes larger. Thus, the current flowing through Ld rises rapidly. The internal parasitic inductance, </w:t>
            </w:r>
            <m:oMath>
              <m:sSub>
                <m:sSubPr>
                  <m:ctrlPr>
                    <w:rPr>
                      <w:rFonts w:ascii="Cambria Math" w:hAnsi="Cambria Math"/>
                      <w:i/>
                    </w:rPr>
                  </m:ctrlPr>
                </m:sSubPr>
                <m:e>
                  <m:r>
                    <w:rPr>
                      <w:rFonts w:ascii="Cambria Math" w:hAnsi="Cambria Math"/>
                    </w:rPr>
                    <m:t>L</m:t>
                  </m:r>
                </m:e>
                <m:sub>
                  <m:r>
                    <w:rPr>
                      <w:rFonts w:ascii="Cambria Math" w:hAnsi="Cambria Math"/>
                    </w:rPr>
                    <m:t>INT1</m:t>
                  </m:r>
                </m:sub>
              </m:sSub>
            </m:oMath>
            <w:r w:rsidR="00AF0F76" w:rsidRPr="004E797D">
              <w:t xml:space="preserve">, combined with this large di/dt slows down the increasing of </w:t>
            </w:r>
            <m:oMath>
              <m:sSub>
                <m:sSubPr>
                  <m:ctrlPr>
                    <w:rPr>
                      <w:rFonts w:ascii="Cambria Math" w:hAnsi="Cambria Math"/>
                      <w:i/>
                    </w:rPr>
                  </m:ctrlPr>
                </m:sSubPr>
                <m:e>
                  <m:r>
                    <w:rPr>
                      <w:rFonts w:ascii="Cambria Math" w:hAnsi="Cambria Math"/>
                    </w:rPr>
                    <m:t>V</m:t>
                  </m:r>
                </m:e>
                <m:sub>
                  <m:r>
                    <w:rPr>
                      <w:rFonts w:ascii="Cambria Math" w:hAnsi="Cambria Math"/>
                    </w:rPr>
                    <m:t>gs_GaN</m:t>
                  </m:r>
                </m:sub>
              </m:sSub>
            </m:oMath>
            <w:r w:rsidR="00AF0F76" w:rsidRPr="004E797D">
              <w:t xml:space="preserve">, and eventually saturates the channel of GaN HEMT. Once bottom device completes its reverse recovery, stage IV finished. While, if the bottom device does not have any reverse recovery charge, </w:t>
            </w:r>
            <m:oMath>
              <m:sSub>
                <m:sSubPr>
                  <m:ctrlPr>
                    <w:rPr>
                      <w:rFonts w:ascii="Cambria Math" w:hAnsi="Cambria Math"/>
                      <w:i/>
                    </w:rPr>
                  </m:ctrlPr>
                </m:sSubPr>
                <m:e>
                  <m:r>
                    <w:rPr>
                      <w:rFonts w:ascii="Cambria Math" w:hAnsi="Cambria Math"/>
                    </w:rPr>
                    <m:t>Q</m:t>
                  </m:r>
                </m:e>
                <m:sub>
                  <m:r>
                    <w:rPr>
                      <w:rFonts w:ascii="Cambria Math" w:hAnsi="Cambria Math"/>
                    </w:rPr>
                    <m:t>rr</m:t>
                  </m:r>
                </m:sub>
              </m:sSub>
            </m:oMath>
            <w:r w:rsidR="00AF0F76" w:rsidRPr="004E797D">
              <w:t xml:space="preserve">, the </w:t>
            </w:r>
            <w:r w:rsidR="00131988" w:rsidRPr="004E797D">
              <w:t>stage IV should be omitt</w:t>
            </w:r>
            <w:r w:rsidR="00AF0F76" w:rsidRPr="004E797D">
              <w:t>ed.</w:t>
            </w:r>
          </w:p>
        </w:tc>
      </w:tr>
      <w:tr w:rsidR="004E797D" w:rsidRPr="004E797D" w14:paraId="781E1878" w14:textId="77777777" w:rsidTr="00B92CE1">
        <w:trPr>
          <w:jc w:val="center"/>
        </w:trPr>
        <w:tc>
          <w:tcPr>
            <w:tcW w:w="2405" w:type="dxa"/>
          </w:tcPr>
          <w:p w14:paraId="01F12E7A" w14:textId="77777777" w:rsidR="00AF0F76" w:rsidRPr="004E797D" w:rsidRDefault="00AF0F76" w:rsidP="0009472C">
            <w:pPr>
              <w:spacing w:line="360" w:lineRule="auto"/>
              <w:jc w:val="center"/>
            </w:pPr>
            <w:r w:rsidRPr="004E797D">
              <w:lastRenderedPageBreak/>
              <w:t xml:space="preserve">Stage V: GaN HEMT </w:t>
            </w:r>
            <m:oMath>
              <m:r>
                <w:rPr>
                  <w:rFonts w:ascii="Cambria Math" w:hAnsi="Cambria Math"/>
                </w:rPr>
                <m:t>Vds</m:t>
              </m:r>
            </m:oMath>
            <w:r w:rsidRPr="004E797D">
              <w:t xml:space="preserve"> falling</w:t>
            </w:r>
          </w:p>
        </w:tc>
        <w:tc>
          <w:tcPr>
            <w:tcW w:w="6611" w:type="dxa"/>
          </w:tcPr>
          <w:p w14:paraId="1C90BFE3" w14:textId="2A8BB6C6" w:rsidR="00AF0F76" w:rsidRPr="004E797D" w:rsidRDefault="00CB0AA2" w:rsidP="0009472C">
            <w:pPr>
              <w:spacing w:line="360" w:lineRule="auto"/>
              <w:jc w:val="center"/>
            </w:pPr>
            <w:r w:rsidRPr="004E797D">
              <w:rPr>
                <w:noProof/>
              </w:rPr>
              <w:drawing>
                <wp:inline distT="0" distB="0" distL="0" distR="0" wp14:anchorId="4CEFA112" wp14:editId="609E0605">
                  <wp:extent cx="4785426" cy="3590925"/>
                  <wp:effectExtent l="0" t="0" r="0" b="0"/>
                  <wp:docPr id="63" name="Picture 6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 schematic&#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4790192" cy="3594501"/>
                          </a:xfrm>
                          <a:prstGeom prst="rect">
                            <a:avLst/>
                          </a:prstGeom>
                        </pic:spPr>
                      </pic:pic>
                    </a:graphicData>
                  </a:graphic>
                </wp:inline>
              </w:drawing>
            </w:r>
          </w:p>
        </w:tc>
      </w:tr>
      <w:tr w:rsidR="004E797D" w:rsidRPr="004E797D" w14:paraId="060DB00E" w14:textId="77777777" w:rsidTr="00B92CE1">
        <w:trPr>
          <w:jc w:val="center"/>
        </w:trPr>
        <w:tc>
          <w:tcPr>
            <w:tcW w:w="2405" w:type="dxa"/>
          </w:tcPr>
          <w:p w14:paraId="359D9C7F" w14:textId="77777777" w:rsidR="00AF0F76" w:rsidRPr="004E797D" w:rsidRDefault="00AF0F76" w:rsidP="0009472C">
            <w:pPr>
              <w:spacing w:line="360" w:lineRule="auto"/>
              <w:jc w:val="center"/>
            </w:pPr>
            <w:r w:rsidRPr="004E797D">
              <w:t xml:space="preserve">Stage VI: Remaining gate charging, until </w:t>
            </w:r>
            <m:oMath>
              <m:r>
                <w:rPr>
                  <w:rFonts w:ascii="Cambria Math" w:hAnsi="Cambria Math"/>
                </w:rPr>
                <m:t>Vgs_Si</m:t>
              </m:r>
            </m:oMath>
            <w:r w:rsidRPr="004E797D">
              <w:t xml:space="preserve"> reaches zero</w:t>
            </w:r>
          </w:p>
        </w:tc>
        <w:tc>
          <w:tcPr>
            <w:tcW w:w="6611" w:type="dxa"/>
          </w:tcPr>
          <w:p w14:paraId="7A897300" w14:textId="0512FAAA" w:rsidR="00AF0F76" w:rsidRPr="004E797D" w:rsidRDefault="00CB0AA2" w:rsidP="0009472C">
            <w:pPr>
              <w:spacing w:line="360" w:lineRule="auto"/>
              <w:jc w:val="center"/>
            </w:pPr>
            <w:r w:rsidRPr="004E797D">
              <w:rPr>
                <w:noProof/>
              </w:rPr>
              <w:drawing>
                <wp:inline distT="0" distB="0" distL="0" distR="0" wp14:anchorId="4426FA4A" wp14:editId="0E8C8B0B">
                  <wp:extent cx="4829482" cy="3505200"/>
                  <wp:effectExtent l="0" t="0" r="9525" b="0"/>
                  <wp:docPr id="64" name="Picture 6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Diagram, schematic&#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4834415" cy="3508781"/>
                          </a:xfrm>
                          <a:prstGeom prst="rect">
                            <a:avLst/>
                          </a:prstGeom>
                        </pic:spPr>
                      </pic:pic>
                    </a:graphicData>
                  </a:graphic>
                </wp:inline>
              </w:drawing>
            </w:r>
          </w:p>
        </w:tc>
      </w:tr>
      <w:tr w:rsidR="00940DDD" w:rsidRPr="004E797D" w14:paraId="4B8B483A" w14:textId="77777777" w:rsidTr="00940DDD">
        <w:trPr>
          <w:jc w:val="center"/>
        </w:trPr>
        <w:tc>
          <w:tcPr>
            <w:tcW w:w="9016" w:type="dxa"/>
            <w:gridSpan w:val="2"/>
          </w:tcPr>
          <w:p w14:paraId="5627AFAC" w14:textId="77777777" w:rsidR="00940DDD" w:rsidRPr="004E797D" w:rsidRDefault="00940DDD" w:rsidP="0009472C">
            <w:pPr>
              <w:spacing w:line="360" w:lineRule="auto"/>
              <w:jc w:val="center"/>
              <w:rPr>
                <w:noProof/>
              </w:rPr>
            </w:pPr>
            <w:r w:rsidRPr="004E797D">
              <w:t>(a)</w:t>
            </w:r>
          </w:p>
        </w:tc>
      </w:tr>
    </w:tbl>
    <w:p w14:paraId="395EC4BE" w14:textId="40BEEDD4" w:rsidR="00AF0F76" w:rsidRPr="004E797D" w:rsidRDefault="00AF0F76" w:rsidP="00FA7EAC">
      <w:pPr>
        <w:spacing w:line="240" w:lineRule="auto"/>
        <w:ind w:firstLine="284"/>
        <w:jc w:val="center"/>
      </w:pPr>
    </w:p>
    <w:p w14:paraId="77B6A6C5" w14:textId="3528BBB8" w:rsidR="00CB0AA2" w:rsidRPr="004E797D" w:rsidRDefault="00CB0AA2" w:rsidP="00FA7EAC">
      <w:pPr>
        <w:spacing w:line="240" w:lineRule="auto"/>
        <w:ind w:firstLine="284"/>
        <w:jc w:val="center"/>
      </w:pPr>
    </w:p>
    <w:p w14:paraId="46A6894A" w14:textId="77777777" w:rsidR="00CB0AA2" w:rsidRPr="004E797D" w:rsidRDefault="00CB0AA2" w:rsidP="0009472C">
      <w:pPr>
        <w:spacing w:line="240" w:lineRule="auto"/>
      </w:pP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9"/>
        <w:gridCol w:w="7807"/>
      </w:tblGrid>
      <w:tr w:rsidR="004E797D" w:rsidRPr="004E797D" w14:paraId="59927CCB" w14:textId="77777777" w:rsidTr="00B92CE1">
        <w:trPr>
          <w:trHeight w:val="458"/>
          <w:jc w:val="center"/>
        </w:trPr>
        <w:tc>
          <w:tcPr>
            <w:tcW w:w="8926" w:type="dxa"/>
            <w:gridSpan w:val="2"/>
          </w:tcPr>
          <w:p w14:paraId="20F5F7BC" w14:textId="77777777" w:rsidR="00AF0F76" w:rsidRPr="004E797D" w:rsidRDefault="00AF0F76" w:rsidP="0009472C">
            <w:pPr>
              <w:spacing w:line="360" w:lineRule="auto"/>
              <w:jc w:val="center"/>
              <w:rPr>
                <w:b/>
                <w:sz w:val="40"/>
                <w:szCs w:val="32"/>
              </w:rPr>
            </w:pPr>
            <w:r w:rsidRPr="004E797D">
              <w:rPr>
                <w:b/>
                <w:sz w:val="40"/>
                <w:szCs w:val="32"/>
              </w:rPr>
              <w:lastRenderedPageBreak/>
              <w:t xml:space="preserve">Cascode GaN </w:t>
            </w:r>
            <w:r w:rsidR="00CF0089" w:rsidRPr="004E797D">
              <w:rPr>
                <w:b/>
                <w:sz w:val="40"/>
                <w:szCs w:val="32"/>
              </w:rPr>
              <w:t>D</w:t>
            </w:r>
            <w:r w:rsidRPr="004E797D">
              <w:rPr>
                <w:b/>
                <w:sz w:val="40"/>
                <w:szCs w:val="32"/>
              </w:rPr>
              <w:t xml:space="preserve">evice </w:t>
            </w:r>
            <w:r w:rsidR="00CF0089" w:rsidRPr="004E797D">
              <w:rPr>
                <w:b/>
                <w:sz w:val="40"/>
                <w:szCs w:val="32"/>
              </w:rPr>
              <w:t>T</w:t>
            </w:r>
            <w:r w:rsidRPr="004E797D">
              <w:rPr>
                <w:b/>
                <w:sz w:val="40"/>
                <w:szCs w:val="32"/>
              </w:rPr>
              <w:t>urning-off</w:t>
            </w:r>
            <w:r w:rsidR="00CF0089" w:rsidRPr="004E797D">
              <w:rPr>
                <w:b/>
                <w:sz w:val="40"/>
                <w:szCs w:val="32"/>
              </w:rPr>
              <w:t xml:space="preserve"> Transition</w:t>
            </w:r>
          </w:p>
          <w:p w14:paraId="03AE878A" w14:textId="181CB91B" w:rsidR="00CF0089" w:rsidRPr="004E797D" w:rsidRDefault="00CF0089" w:rsidP="0009472C">
            <w:pPr>
              <w:spacing w:line="360" w:lineRule="auto"/>
              <w:jc w:val="center"/>
              <w:rPr>
                <w:b/>
              </w:rPr>
            </w:pPr>
          </w:p>
        </w:tc>
      </w:tr>
      <w:tr w:rsidR="004E797D" w:rsidRPr="004E797D" w14:paraId="17DAE673" w14:textId="77777777" w:rsidTr="00B92CE1">
        <w:trPr>
          <w:trHeight w:val="3916"/>
          <w:jc w:val="center"/>
        </w:trPr>
        <w:tc>
          <w:tcPr>
            <w:tcW w:w="2263" w:type="dxa"/>
          </w:tcPr>
          <w:p w14:paraId="63CA5268" w14:textId="77777777" w:rsidR="00AF0F76" w:rsidRPr="004E797D" w:rsidRDefault="00AF0F76" w:rsidP="0009472C">
            <w:pPr>
              <w:spacing w:line="360" w:lineRule="auto"/>
              <w:jc w:val="center"/>
            </w:pPr>
            <w:r w:rsidRPr="004E797D">
              <w:t>Stage I: Si MOSFET delay period</w:t>
            </w:r>
          </w:p>
        </w:tc>
        <w:tc>
          <w:tcPr>
            <w:tcW w:w="6663" w:type="dxa"/>
          </w:tcPr>
          <w:p w14:paraId="63C857BD" w14:textId="4C98FB32" w:rsidR="00AF0F76" w:rsidRPr="004E797D" w:rsidRDefault="00CB0AA2" w:rsidP="0009472C">
            <w:pPr>
              <w:spacing w:line="360" w:lineRule="auto"/>
              <w:jc w:val="center"/>
            </w:pPr>
            <w:r w:rsidRPr="004E797D">
              <w:rPr>
                <w:noProof/>
              </w:rPr>
              <w:drawing>
                <wp:inline distT="0" distB="0" distL="0" distR="0" wp14:anchorId="23E9922B" wp14:editId="19B3C96E">
                  <wp:extent cx="4880056" cy="3333750"/>
                  <wp:effectExtent l="0" t="0" r="0" b="0"/>
                  <wp:docPr id="65" name="Picture 6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Diagram, schematic&#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4883771" cy="3336288"/>
                          </a:xfrm>
                          <a:prstGeom prst="rect">
                            <a:avLst/>
                          </a:prstGeom>
                        </pic:spPr>
                      </pic:pic>
                    </a:graphicData>
                  </a:graphic>
                </wp:inline>
              </w:drawing>
            </w:r>
          </w:p>
        </w:tc>
      </w:tr>
      <w:tr w:rsidR="004E797D" w:rsidRPr="004E797D" w14:paraId="79EC84D7" w14:textId="77777777" w:rsidTr="00B92CE1">
        <w:trPr>
          <w:trHeight w:val="3976"/>
          <w:jc w:val="center"/>
        </w:trPr>
        <w:tc>
          <w:tcPr>
            <w:tcW w:w="2263" w:type="dxa"/>
          </w:tcPr>
          <w:p w14:paraId="43C775C3" w14:textId="77777777" w:rsidR="00AF0F76" w:rsidRPr="004E797D" w:rsidRDefault="00AF0F76" w:rsidP="0009472C">
            <w:pPr>
              <w:spacing w:line="360" w:lineRule="auto"/>
              <w:jc w:val="center"/>
            </w:pPr>
            <w:r w:rsidRPr="004E797D">
              <w:t xml:space="preserve">Stage II: Si MOSFET </w:t>
            </w:r>
            <m:oMath>
              <m:r>
                <w:rPr>
                  <w:rFonts w:ascii="Cambria Math" w:hAnsi="Cambria Math"/>
                </w:rPr>
                <m:t>Vds</m:t>
              </m:r>
            </m:oMath>
            <w:r w:rsidRPr="004E797D">
              <w:t xml:space="preserve"> rising, GaN HEMT </w:t>
            </w:r>
            <m:oMath>
              <m:r>
                <w:rPr>
                  <w:rFonts w:ascii="Cambria Math" w:hAnsi="Cambria Math"/>
                </w:rPr>
                <m:t>Vgs</m:t>
              </m:r>
            </m:oMath>
            <w:r w:rsidRPr="004E797D">
              <w:t xml:space="preserve"> falling</w:t>
            </w:r>
          </w:p>
        </w:tc>
        <w:tc>
          <w:tcPr>
            <w:tcW w:w="6663" w:type="dxa"/>
          </w:tcPr>
          <w:p w14:paraId="55FD8537" w14:textId="2951557C" w:rsidR="00AF0F76" w:rsidRPr="004E797D" w:rsidRDefault="00CB0AA2" w:rsidP="0009472C">
            <w:pPr>
              <w:spacing w:line="360" w:lineRule="auto"/>
              <w:jc w:val="center"/>
            </w:pPr>
            <w:r w:rsidRPr="004E797D">
              <w:rPr>
                <w:noProof/>
              </w:rPr>
              <w:drawing>
                <wp:inline distT="0" distB="0" distL="0" distR="0" wp14:anchorId="3049361D" wp14:editId="34012DA9">
                  <wp:extent cx="4862610" cy="3248025"/>
                  <wp:effectExtent l="0" t="0" r="0" b="0"/>
                  <wp:docPr id="66" name="Picture 6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Diagram, schematic&#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4867443" cy="3251254"/>
                          </a:xfrm>
                          <a:prstGeom prst="rect">
                            <a:avLst/>
                          </a:prstGeom>
                        </pic:spPr>
                      </pic:pic>
                    </a:graphicData>
                  </a:graphic>
                </wp:inline>
              </w:drawing>
            </w:r>
          </w:p>
        </w:tc>
      </w:tr>
      <w:tr w:rsidR="004E797D" w:rsidRPr="004E797D" w14:paraId="78428389" w14:textId="77777777" w:rsidTr="00B92CE1">
        <w:trPr>
          <w:trHeight w:val="4205"/>
          <w:jc w:val="center"/>
        </w:trPr>
        <w:tc>
          <w:tcPr>
            <w:tcW w:w="2263" w:type="dxa"/>
          </w:tcPr>
          <w:p w14:paraId="01B12199" w14:textId="77777777" w:rsidR="00AF0F76" w:rsidRPr="004E797D" w:rsidRDefault="00AF0F76" w:rsidP="0009472C">
            <w:pPr>
              <w:spacing w:line="360" w:lineRule="auto"/>
              <w:jc w:val="center"/>
            </w:pPr>
            <w:r w:rsidRPr="004E797D">
              <w:lastRenderedPageBreak/>
              <w:t>Stage III: GaN HEMT channel current falling</w:t>
            </w:r>
          </w:p>
        </w:tc>
        <w:tc>
          <w:tcPr>
            <w:tcW w:w="6663" w:type="dxa"/>
          </w:tcPr>
          <w:p w14:paraId="036296DE" w14:textId="1336B5DF" w:rsidR="00AF0F76" w:rsidRPr="004E797D" w:rsidRDefault="00CB0AA2" w:rsidP="0009472C">
            <w:pPr>
              <w:spacing w:line="360" w:lineRule="auto"/>
              <w:jc w:val="center"/>
            </w:pPr>
            <w:r w:rsidRPr="004E797D">
              <w:rPr>
                <w:noProof/>
              </w:rPr>
              <w:drawing>
                <wp:inline distT="0" distB="0" distL="0" distR="0" wp14:anchorId="34EBF106" wp14:editId="298922BE">
                  <wp:extent cx="4838700" cy="3195601"/>
                  <wp:effectExtent l="0" t="0" r="0" b="5080"/>
                  <wp:docPr id="67" name="Picture 6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Diagram, schematic&#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4840322" cy="3196672"/>
                          </a:xfrm>
                          <a:prstGeom prst="rect">
                            <a:avLst/>
                          </a:prstGeom>
                        </pic:spPr>
                      </pic:pic>
                    </a:graphicData>
                  </a:graphic>
                </wp:inline>
              </w:drawing>
            </w:r>
          </w:p>
        </w:tc>
      </w:tr>
      <w:tr w:rsidR="004E797D" w:rsidRPr="004E797D" w14:paraId="59E1462B" w14:textId="77777777" w:rsidTr="00247112">
        <w:trPr>
          <w:trHeight w:val="4668"/>
          <w:jc w:val="center"/>
        </w:trPr>
        <w:tc>
          <w:tcPr>
            <w:tcW w:w="2263" w:type="dxa"/>
          </w:tcPr>
          <w:p w14:paraId="2ABD1B25" w14:textId="77777777" w:rsidR="00AF0F76" w:rsidRPr="004E797D" w:rsidRDefault="00AF0F76" w:rsidP="0009472C">
            <w:pPr>
              <w:spacing w:line="360" w:lineRule="auto"/>
              <w:jc w:val="center"/>
            </w:pPr>
            <w:r w:rsidRPr="004E797D">
              <w:t xml:space="preserve">Stage IV: GaN HEMT </w:t>
            </w:r>
            <m:oMath>
              <m:r>
                <w:rPr>
                  <w:rFonts w:ascii="Cambria Math" w:hAnsi="Cambria Math"/>
                </w:rPr>
                <m:t xml:space="preserve">Vds </m:t>
              </m:r>
            </m:oMath>
            <w:r w:rsidRPr="004E797D">
              <w:t>rising</w:t>
            </w:r>
          </w:p>
          <w:p w14:paraId="33C712DD" w14:textId="77777777" w:rsidR="00940DDD" w:rsidRPr="004E797D" w:rsidRDefault="00940DDD" w:rsidP="0009472C">
            <w:pPr>
              <w:spacing w:line="360" w:lineRule="auto"/>
              <w:jc w:val="center"/>
            </w:pPr>
          </w:p>
        </w:tc>
        <w:tc>
          <w:tcPr>
            <w:tcW w:w="6663" w:type="dxa"/>
          </w:tcPr>
          <w:p w14:paraId="772B7981" w14:textId="1692CC84" w:rsidR="00AF0F76" w:rsidRPr="004E797D" w:rsidRDefault="00CB0AA2" w:rsidP="0009472C">
            <w:pPr>
              <w:keepNext/>
              <w:spacing w:line="360" w:lineRule="auto"/>
              <w:jc w:val="center"/>
            </w:pPr>
            <w:r w:rsidRPr="004E797D">
              <w:rPr>
                <w:noProof/>
              </w:rPr>
              <w:drawing>
                <wp:inline distT="0" distB="0" distL="0" distR="0" wp14:anchorId="18BCAB96" wp14:editId="54CA7945">
                  <wp:extent cx="4848225" cy="3908230"/>
                  <wp:effectExtent l="0" t="0" r="0" b="0"/>
                  <wp:docPr id="68" name="Picture 6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Diagram, schematic&#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4851747" cy="3911069"/>
                          </a:xfrm>
                          <a:prstGeom prst="rect">
                            <a:avLst/>
                          </a:prstGeom>
                        </pic:spPr>
                      </pic:pic>
                    </a:graphicData>
                  </a:graphic>
                </wp:inline>
              </w:drawing>
            </w:r>
          </w:p>
        </w:tc>
      </w:tr>
      <w:tr w:rsidR="004E797D" w:rsidRPr="004E797D" w14:paraId="6CCA9EC6" w14:textId="77777777" w:rsidTr="00940DDD">
        <w:trPr>
          <w:trHeight w:val="363"/>
          <w:jc w:val="center"/>
        </w:trPr>
        <w:tc>
          <w:tcPr>
            <w:tcW w:w="8926" w:type="dxa"/>
            <w:gridSpan w:val="2"/>
          </w:tcPr>
          <w:p w14:paraId="324DC6A6" w14:textId="77777777" w:rsidR="00940DDD" w:rsidRPr="004E797D" w:rsidRDefault="00940DDD" w:rsidP="0009472C">
            <w:pPr>
              <w:spacing w:line="360" w:lineRule="auto"/>
              <w:jc w:val="center"/>
            </w:pPr>
            <w:r w:rsidRPr="004E797D">
              <w:t>(b)</w:t>
            </w:r>
          </w:p>
        </w:tc>
      </w:tr>
    </w:tbl>
    <w:p w14:paraId="343A1548" w14:textId="0E89992D" w:rsidR="00B92CE1" w:rsidRPr="004E797D" w:rsidRDefault="00B92CE1">
      <w:pPr>
        <w:pStyle w:val="Caption"/>
        <w:rPr>
          <w:color w:val="auto"/>
        </w:rPr>
      </w:pPr>
      <w:r w:rsidRPr="004E797D">
        <w:rPr>
          <w:color w:val="auto"/>
          <w:sz w:val="8"/>
          <w:szCs w:val="16"/>
        </w:rPr>
        <w:fldChar w:fldCharType="begin"/>
      </w:r>
      <w:r w:rsidRPr="004E797D">
        <w:rPr>
          <w:color w:val="auto"/>
          <w:sz w:val="8"/>
          <w:szCs w:val="16"/>
        </w:rPr>
        <w:instrText xml:space="preserve"> SEQ Figure \* ARABIC </w:instrText>
      </w:r>
      <w:r w:rsidRPr="004E797D">
        <w:rPr>
          <w:color w:val="auto"/>
          <w:sz w:val="8"/>
          <w:szCs w:val="16"/>
        </w:rPr>
        <w:fldChar w:fldCharType="separate"/>
      </w:r>
      <w:bookmarkStart w:id="76" w:name="_Toc79500610"/>
      <w:r w:rsidR="00EF0F67" w:rsidRPr="004E797D">
        <w:rPr>
          <w:noProof/>
          <w:color w:val="auto"/>
          <w:sz w:val="8"/>
          <w:szCs w:val="16"/>
        </w:rPr>
        <w:t>20</w:t>
      </w:r>
      <w:r w:rsidRPr="004E797D">
        <w:rPr>
          <w:color w:val="auto"/>
          <w:sz w:val="8"/>
          <w:szCs w:val="16"/>
        </w:rPr>
        <w:fldChar w:fldCharType="end"/>
      </w:r>
      <w:r w:rsidRPr="004E797D">
        <w:rPr>
          <w:noProof/>
          <w:color w:val="auto"/>
        </w:rPr>
        <w:t>Figure 2.2.</w:t>
      </w:r>
      <w:r w:rsidR="00071F05" w:rsidRPr="004E797D">
        <w:rPr>
          <w:noProof/>
          <w:color w:val="auto"/>
        </w:rPr>
        <w:t>4</w:t>
      </w:r>
      <w:r w:rsidRPr="004E797D">
        <w:rPr>
          <w:noProof/>
          <w:color w:val="auto"/>
        </w:rPr>
        <w:t>: The equivalent circuit of cascode GaN device (a) turn-on transient; (b) turn-off transient</w:t>
      </w:r>
      <w:bookmarkEnd w:id="76"/>
    </w:p>
    <w:p w14:paraId="334F2EAB" w14:textId="77777777" w:rsidR="00AF0F76" w:rsidRPr="004E797D" w:rsidRDefault="00AF0F76" w:rsidP="00AF0F76">
      <w:pPr>
        <w:spacing w:line="360" w:lineRule="auto"/>
      </w:pPr>
    </w:p>
    <w:p w14:paraId="7FBE22D8" w14:textId="77777777" w:rsidR="00AF0F76" w:rsidRPr="004E797D" w:rsidRDefault="00AF0F76" w:rsidP="00AF0F76">
      <w:pPr>
        <w:pStyle w:val="Heading3"/>
        <w:spacing w:line="360" w:lineRule="auto"/>
      </w:pPr>
      <w:bookmarkStart w:id="77" w:name="_Toc79501153"/>
      <w:r w:rsidRPr="004E797D">
        <w:lastRenderedPageBreak/>
        <w:t>2.2.2: Analysis of Switching Loss Mechanism for Cascode GaN Device</w:t>
      </w:r>
      <w:bookmarkEnd w:id="77"/>
    </w:p>
    <w:p w14:paraId="3C4BB8AC" w14:textId="6B4F5F9E" w:rsidR="00AF0F76" w:rsidRPr="004E797D" w:rsidRDefault="00AF0F76" w:rsidP="00AF0F76">
      <w:pPr>
        <w:spacing w:line="360" w:lineRule="auto"/>
        <w:ind w:firstLine="284"/>
      </w:pPr>
      <w:r w:rsidRPr="004E797D">
        <w:t>The switching loss analysis for cascode GaN devices is much different from e-mode GaN devices, ascribed to there are two discrete power devices are integrated within cascode device package. Both turn-on and turn-off transients of cascode GaN device have been detailed described in Chapter 2.2.1. The analytical loss model for cascode GaN device can be built based on its special switching transients. The package 3-D view of current cascode GaN device as depicted in Fig. 2.2.</w:t>
      </w:r>
      <w:r w:rsidR="00071F05" w:rsidRPr="004E797D">
        <w:t>5</w:t>
      </w:r>
      <w:r w:rsidRPr="004E797D">
        <w:t xml:space="preserve"> </w:t>
      </w:r>
      <w:r w:rsidRPr="004E797D">
        <w:fldChar w:fldCharType="begin" w:fldLock="1"/>
      </w:r>
      <w:r w:rsidRPr="004E797D">
        <w:instrText>ADDIN CSL_CITATION {"citationItems":[{"id":"ITEM-1","itemData":{"DOI":"10.1109/ECCE.2013.6647173","ISBN":"9781479903351","abstract":"This paper presents an accurate analytical model to calculate the power loss of a high voltage Gallium Nitride high electron mobility transistor (GaN HEMT) in cascode configuration. The proposed model considers the package and PCB parasitic inductances, the nonlinearity of the junction capacitors and the transconductance of the cascode GaN transistor. The switching process is illustrated in detail, including the interaction of the low voltage Si MOSFET and high voltage GaN HEMT in cascode configuration. The switching loss is obtained by solving the equivalent circuits during the switching transition. The analytical results show that the turn on loss dominates in hard-switching conditions while the turn off loss is negligible, due to the intrinsic current source driving mechanism. The accuracy of the proposed model is validated by numerous experimental results. The results of both the analytical model and experiments suggest that soft-switching is critical for high voltage GaN in high frequency high efficiency applications. © 2013 IEEE.","author":[{"dropping-particle":"","family":"Huang","given":"Xiucheng","non-dropping-particle":"","parse-names":false,"suffix":""},{"dropping-particle":"","family":"Li","given":"Qiang","non-dropping-particle":"","parse-names":false,"suffix":""},{"dropping-particle":"","family":"Liu","given":"Zhengyang","non-dropping-particle":"","parse-names":false,"suffix":""},{"dropping-particle":"","family":"Lee","given":"Fred C.","non-dropping-particle":"","parse-names":false,"suffix":""}],"container-title":"2013 IEEE Energy Conversion Congress and Exposition, ECCE 2013","id":"ITEM-1","issued":{"date-parts":[["2013"]]},"page":"3587-3594","publisher":"IEEE","title":"Analytical loss model of high voltage GaN HEMT in cascode configuration","type":"article-journal"},"uris":["http://www.mendeley.com/documents/?uuid=6b8c4e08-6d1f-4aca-b3da-6777ad97173f"]}],"mendeley":{"formattedCitation":"[19]","plainTextFormattedCitation":"[19]","previouslyFormattedCitation":"[19]"},"properties":{"noteIndex":0},"schema":"https://github.com/citation-style-language/schema/raw/master/csl-citation.json"}</w:instrText>
      </w:r>
      <w:r w:rsidRPr="004E797D">
        <w:fldChar w:fldCharType="separate"/>
      </w:r>
      <w:r w:rsidRPr="004E797D">
        <w:rPr>
          <w:noProof/>
        </w:rPr>
        <w:t>[1</w:t>
      </w:r>
      <w:r w:rsidR="008F26BA" w:rsidRPr="004E797D">
        <w:rPr>
          <w:noProof/>
        </w:rPr>
        <w:t>8</w:t>
      </w:r>
      <w:r w:rsidRPr="004E797D">
        <w:rPr>
          <w:noProof/>
        </w:rPr>
        <w:t>]</w:t>
      </w:r>
      <w:r w:rsidRPr="004E797D">
        <w:fldChar w:fldCharType="end"/>
      </w:r>
      <w:r w:rsidRPr="004E797D">
        <w:t>.</w:t>
      </w:r>
    </w:p>
    <w:p w14:paraId="3FF8703B" w14:textId="77777777" w:rsidR="00940DDD" w:rsidRPr="004E797D" w:rsidRDefault="00AF0F76" w:rsidP="00940DDD">
      <w:pPr>
        <w:keepNext/>
        <w:ind w:firstLine="284"/>
        <w:jc w:val="center"/>
      </w:pPr>
      <w:r w:rsidRPr="004E797D">
        <w:rPr>
          <w:noProof/>
        </w:rPr>
        <w:drawing>
          <wp:inline distT="0" distB="0" distL="0" distR="0" wp14:anchorId="276E7D66" wp14:editId="27A5F9EC">
            <wp:extent cx="4471331" cy="3333750"/>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d view of package for cascode configuration.PNG"/>
                    <pic:cNvPicPr/>
                  </pic:nvPicPr>
                  <pic:blipFill>
                    <a:blip r:embed="rId55">
                      <a:extLst>
                        <a:ext uri="{28A0092B-C50C-407E-A947-70E740481C1C}">
                          <a14:useLocalDpi xmlns:a14="http://schemas.microsoft.com/office/drawing/2010/main" val="0"/>
                        </a:ext>
                      </a:extLst>
                    </a:blip>
                    <a:stretch>
                      <a:fillRect/>
                    </a:stretch>
                  </pic:blipFill>
                  <pic:spPr>
                    <a:xfrm>
                      <a:off x="0" y="0"/>
                      <a:ext cx="4484085" cy="3343259"/>
                    </a:xfrm>
                    <a:prstGeom prst="rect">
                      <a:avLst/>
                    </a:prstGeom>
                  </pic:spPr>
                </pic:pic>
              </a:graphicData>
            </a:graphic>
          </wp:inline>
        </w:drawing>
      </w:r>
    </w:p>
    <w:p w14:paraId="38F667CB" w14:textId="2A3A06CB" w:rsidR="00AF0F76" w:rsidRPr="004E797D" w:rsidRDefault="00940DDD" w:rsidP="00940DDD">
      <w:pPr>
        <w:pStyle w:val="Caption"/>
        <w:rPr>
          <w:color w:val="auto"/>
        </w:rPr>
      </w:pPr>
      <w:r w:rsidRPr="004E797D">
        <w:rPr>
          <w:color w:val="auto"/>
          <w:sz w:val="10"/>
        </w:rPr>
        <w:fldChar w:fldCharType="begin"/>
      </w:r>
      <w:r w:rsidRPr="004E797D">
        <w:rPr>
          <w:color w:val="auto"/>
          <w:sz w:val="10"/>
        </w:rPr>
        <w:instrText xml:space="preserve"> SEQ Figure \* ARABIC </w:instrText>
      </w:r>
      <w:r w:rsidRPr="004E797D">
        <w:rPr>
          <w:color w:val="auto"/>
          <w:sz w:val="10"/>
        </w:rPr>
        <w:fldChar w:fldCharType="separate"/>
      </w:r>
      <w:bookmarkStart w:id="78" w:name="_Toc79500611"/>
      <w:r w:rsidR="00EF0F67" w:rsidRPr="004E797D">
        <w:rPr>
          <w:noProof/>
          <w:color w:val="auto"/>
          <w:sz w:val="10"/>
        </w:rPr>
        <w:t>21</w:t>
      </w:r>
      <w:r w:rsidRPr="004E797D">
        <w:rPr>
          <w:color w:val="auto"/>
          <w:sz w:val="10"/>
        </w:rPr>
        <w:fldChar w:fldCharType="end"/>
      </w:r>
      <w:r w:rsidRPr="004E797D">
        <w:rPr>
          <w:noProof/>
          <w:color w:val="auto"/>
        </w:rPr>
        <w:t>Figure 2.2.</w:t>
      </w:r>
      <w:r w:rsidR="00071F05" w:rsidRPr="004E797D">
        <w:rPr>
          <w:noProof/>
          <w:color w:val="auto"/>
        </w:rPr>
        <w:t>5</w:t>
      </w:r>
      <w:r w:rsidRPr="004E797D">
        <w:rPr>
          <w:noProof/>
          <w:color w:val="auto"/>
        </w:rPr>
        <w:t>: TO-220/TO-247 Package for Commercial cascode GaN device</w:t>
      </w:r>
      <w:bookmarkEnd w:id="78"/>
    </w:p>
    <w:p w14:paraId="5FF8A0D9" w14:textId="29F16D0F" w:rsidR="00AF0F76" w:rsidRPr="004E797D" w:rsidRDefault="00AF0F76" w:rsidP="00AF0F76">
      <w:pPr>
        <w:spacing w:line="360" w:lineRule="auto"/>
        <w:ind w:firstLine="284"/>
      </w:pPr>
      <w:r w:rsidRPr="004E797D">
        <w:t xml:space="preserve">A proper analytical model should consist of all relevant parameters within practical cascode GaN device, such as parasitic capacitance and inductance, as well as non-linear transconductance. The PCB layout can also easily create </w:t>
      </w:r>
      <w:proofErr w:type="spellStart"/>
      <w:r w:rsidRPr="004E797D">
        <w:t>nH</w:t>
      </w:r>
      <w:proofErr w:type="spellEnd"/>
      <w:r w:rsidRPr="004E797D">
        <w:t xml:space="preserve"> level parasitic inductance outside of the device package, which is in a similar level in comparison to that of internal cascode device. Thus, both device internal parasitic inductance and the inductance caused by PCB trace have remarkable influence on cascode devices’ switching transition. Besides these parasitic inductance</w:t>
      </w:r>
      <w:r w:rsidR="002A7A34" w:rsidRPr="004E797D">
        <w:t>s</w:t>
      </w:r>
      <w:r w:rsidRPr="004E797D">
        <w:t>, both Si MOSFET and GaN HEMT have three intrinsic capacitor</w:t>
      </w:r>
      <w:r w:rsidR="002A7A34" w:rsidRPr="004E797D">
        <w:t>s</w:t>
      </w:r>
      <w:r w:rsidRPr="004E797D">
        <w:t>, which are gate-to-source capacitor (</w:t>
      </w:r>
      <m:oMath>
        <m:sSub>
          <m:sSubPr>
            <m:ctrlPr>
              <w:rPr>
                <w:rFonts w:ascii="Cambria Math" w:hAnsi="Cambria Math"/>
                <w:i/>
              </w:rPr>
            </m:ctrlPr>
          </m:sSubPr>
          <m:e>
            <m:r>
              <w:rPr>
                <w:rFonts w:ascii="Cambria Math" w:hAnsi="Cambria Math"/>
              </w:rPr>
              <m:t>C</m:t>
            </m:r>
          </m:e>
          <m:sub>
            <m:r>
              <w:rPr>
                <w:rFonts w:ascii="Cambria Math" w:hAnsi="Cambria Math"/>
              </w:rPr>
              <m:t>GS</m:t>
            </m:r>
          </m:sub>
        </m:sSub>
      </m:oMath>
      <w:r w:rsidRPr="004E797D">
        <w:t>), gate-to-drain capacitor (</w:t>
      </w:r>
      <m:oMath>
        <m:sSub>
          <m:sSubPr>
            <m:ctrlPr>
              <w:rPr>
                <w:rFonts w:ascii="Cambria Math" w:hAnsi="Cambria Math"/>
                <w:i/>
              </w:rPr>
            </m:ctrlPr>
          </m:sSubPr>
          <m:e>
            <m:r>
              <w:rPr>
                <w:rFonts w:ascii="Cambria Math" w:hAnsi="Cambria Math"/>
              </w:rPr>
              <m:t>C</m:t>
            </m:r>
          </m:e>
          <m:sub>
            <m:r>
              <w:rPr>
                <w:rFonts w:ascii="Cambria Math" w:hAnsi="Cambria Math"/>
              </w:rPr>
              <m:t>GD</m:t>
            </m:r>
          </m:sub>
        </m:sSub>
      </m:oMath>
      <w:r w:rsidR="002A7A34" w:rsidRPr="004E797D">
        <w:t>) and</w:t>
      </w:r>
      <w:r w:rsidRPr="004E797D">
        <w:t xml:space="preserve"> drain-to-source capacitor (</w:t>
      </w:r>
      <m:oMath>
        <m:sSub>
          <m:sSubPr>
            <m:ctrlPr>
              <w:rPr>
                <w:rFonts w:ascii="Cambria Math" w:hAnsi="Cambria Math"/>
                <w:i/>
              </w:rPr>
            </m:ctrlPr>
          </m:sSubPr>
          <m:e>
            <m:r>
              <w:rPr>
                <w:rFonts w:ascii="Cambria Math" w:hAnsi="Cambria Math"/>
              </w:rPr>
              <m:t>C</m:t>
            </m:r>
          </m:e>
          <m:sub>
            <m:r>
              <w:rPr>
                <w:rFonts w:ascii="Cambria Math" w:hAnsi="Cambria Math"/>
              </w:rPr>
              <m:t>DS</m:t>
            </m:r>
          </m:sub>
        </m:sSub>
      </m:oMath>
      <w:r w:rsidRPr="004E797D">
        <w:t xml:space="preserve">). Among these three capacitors, </w:t>
      </w:r>
      <m:oMath>
        <m:sSub>
          <m:sSubPr>
            <m:ctrlPr>
              <w:rPr>
                <w:rFonts w:ascii="Cambria Math" w:hAnsi="Cambria Math"/>
                <w:i/>
              </w:rPr>
            </m:ctrlPr>
          </m:sSubPr>
          <m:e>
            <m:r>
              <w:rPr>
                <w:rFonts w:ascii="Cambria Math" w:hAnsi="Cambria Math"/>
              </w:rPr>
              <m:t>C</m:t>
            </m:r>
          </m:e>
          <m:sub>
            <m:r>
              <w:rPr>
                <w:rFonts w:ascii="Cambria Math" w:hAnsi="Cambria Math"/>
              </w:rPr>
              <m:t>GS</m:t>
            </m:r>
          </m:sub>
        </m:sSub>
      </m:oMath>
      <w:r w:rsidRPr="004E797D">
        <w:t xml:space="preserve"> remains almost constant regardless of the voltage applied. While both </w:t>
      </w:r>
      <m:oMath>
        <m:sSub>
          <m:sSubPr>
            <m:ctrlPr>
              <w:rPr>
                <w:rFonts w:ascii="Cambria Math" w:hAnsi="Cambria Math"/>
                <w:i/>
              </w:rPr>
            </m:ctrlPr>
          </m:sSubPr>
          <m:e>
            <m:r>
              <w:rPr>
                <w:rFonts w:ascii="Cambria Math" w:hAnsi="Cambria Math"/>
              </w:rPr>
              <m:t>C</m:t>
            </m:r>
          </m:e>
          <m:sub>
            <m:r>
              <w:rPr>
                <w:rFonts w:ascii="Cambria Math" w:hAnsi="Cambria Math"/>
              </w:rPr>
              <m:t>GD</m:t>
            </m:r>
          </m:sub>
        </m:sSub>
      </m:oMath>
      <w:r w:rsidRPr="004E797D">
        <w:t xml:space="preserve"> and </w:t>
      </w:r>
      <m:oMath>
        <m:sSub>
          <m:sSubPr>
            <m:ctrlPr>
              <w:rPr>
                <w:rFonts w:ascii="Cambria Math" w:hAnsi="Cambria Math"/>
                <w:i/>
              </w:rPr>
            </m:ctrlPr>
          </m:sSubPr>
          <m:e>
            <m:r>
              <w:rPr>
                <w:rFonts w:ascii="Cambria Math" w:hAnsi="Cambria Math"/>
              </w:rPr>
              <m:t>C</m:t>
            </m:r>
          </m:e>
          <m:sub>
            <m:r>
              <w:rPr>
                <w:rFonts w:ascii="Cambria Math" w:hAnsi="Cambria Math"/>
              </w:rPr>
              <m:t>DS</m:t>
            </m:r>
          </m:sub>
        </m:sSub>
      </m:oMath>
      <w:r w:rsidRPr="004E797D">
        <w:t xml:space="preserve"> are in a relationship with reverse biased p-n junction, which means the capacitance of these two capacitor</w:t>
      </w:r>
      <w:r w:rsidR="009C77AA" w:rsidRPr="004E797D">
        <w:t>s</w:t>
      </w:r>
      <w:r w:rsidRPr="004E797D">
        <w:t xml:space="preserve"> are dependent upon the applied voltage. The relationship between such non-linear capacitance and the applied voltage c</w:t>
      </w:r>
      <w:r w:rsidR="00771032" w:rsidRPr="004E797D">
        <w:t xml:space="preserve">an be described as </w:t>
      </w:r>
      <w:r w:rsidR="00771032" w:rsidRPr="004E797D">
        <w:lastRenderedPageBreak/>
        <w:t>equation 2.2</w:t>
      </w:r>
      <w:r w:rsidRPr="004E797D">
        <w:t xml:space="preserve">, where </w:t>
      </w:r>
      <m:oMath>
        <m:sSub>
          <m:sSubPr>
            <m:ctrlPr>
              <w:rPr>
                <w:rFonts w:ascii="Cambria Math" w:hAnsi="Cambria Math"/>
                <w:i/>
              </w:rPr>
            </m:ctrlPr>
          </m:sSubPr>
          <m:e>
            <m:r>
              <w:rPr>
                <w:rFonts w:ascii="Cambria Math" w:hAnsi="Cambria Math"/>
              </w:rPr>
              <m:t>C</m:t>
            </m:r>
          </m:e>
          <m:sub>
            <m:r>
              <w:rPr>
                <w:rFonts w:ascii="Cambria Math" w:hAnsi="Cambria Math"/>
              </w:rPr>
              <m:t>0</m:t>
            </m:r>
          </m:sub>
        </m:sSub>
      </m:oMath>
      <w:r w:rsidRPr="004E797D">
        <w:t xml:space="preserve"> is the capacitance at 0V, and </w:t>
      </w:r>
      <m:oMath>
        <m:r>
          <w:rPr>
            <w:rFonts w:ascii="Cambria Math" w:hAnsi="Cambria Math"/>
          </w:rPr>
          <m:t>f(v)</m:t>
        </m:r>
      </m:oMath>
      <w:r w:rsidRPr="004E797D">
        <w:t xml:space="preserve"> is normally extracted from the datasheet of the device by using curve fitting.</w:t>
      </w:r>
    </w:p>
    <w:p w14:paraId="5BE91141" w14:textId="77777777" w:rsidR="00AF0F76" w:rsidRPr="004E797D" w:rsidRDefault="00771032" w:rsidP="00771032">
      <w:pPr>
        <w:spacing w:line="360" w:lineRule="auto"/>
        <w:ind w:firstLine="284"/>
        <w:jc w:val="center"/>
      </w:pPr>
      <w:r w:rsidRPr="004E797D">
        <w:t xml:space="preserve">                                              </w:t>
      </w:r>
      <m:oMath>
        <m:r>
          <w:rPr>
            <w:rFonts w:ascii="Cambria Math" w:hAnsi="Cambria Math"/>
          </w:rPr>
          <m:t>C</m:t>
        </m:r>
        <m:d>
          <m:dPr>
            <m:ctrlPr>
              <w:rPr>
                <w:rFonts w:ascii="Cambria Math" w:hAnsi="Cambria Math"/>
                <w:i/>
              </w:rPr>
            </m:ctrlPr>
          </m:dPr>
          <m:e>
            <m:r>
              <w:rPr>
                <w:rFonts w:ascii="Cambria Math" w:hAnsi="Cambria Math"/>
              </w:rPr>
              <m:t>v</m:t>
            </m:r>
          </m:e>
        </m:d>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0</m:t>
            </m:r>
          </m:sub>
        </m:sSub>
        <m:r>
          <w:rPr>
            <w:rFonts w:ascii="Cambria Math" w:hAnsi="Cambria Math"/>
          </w:rPr>
          <m:t>*f(v)</m:t>
        </m:r>
      </m:oMath>
      <w:r w:rsidR="00AF0F76" w:rsidRPr="004E797D">
        <w:t xml:space="preserve">                                               </w:t>
      </w:r>
      <w:r w:rsidRPr="004E797D">
        <w:t xml:space="preserve">      </w:t>
      </w:r>
      <w:r w:rsidR="00AF0F76" w:rsidRPr="004E797D">
        <w:t xml:space="preserve"> </w:t>
      </w:r>
      <w:r w:rsidRPr="004E797D">
        <w:t xml:space="preserve">      (2.2</w:t>
      </w:r>
      <w:r w:rsidR="00AF0F76" w:rsidRPr="004E797D">
        <w:t>)</w:t>
      </w:r>
    </w:p>
    <w:p w14:paraId="72085F96" w14:textId="77777777" w:rsidR="00AF0F76" w:rsidRPr="004E797D" w:rsidRDefault="00AF0F76" w:rsidP="00AF0F76">
      <w:pPr>
        <w:spacing w:line="360" w:lineRule="auto"/>
        <w:ind w:firstLine="284"/>
      </w:pPr>
      <w:r w:rsidRPr="004E797D">
        <w:t>Except parasitic inductor and intrinsic capacitor, another important parameter as aforementioned, namely, 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Pr="004E797D">
        <w:t>). This parameter is determined by the change of output current (</w:t>
      </w:r>
      <m:oMath>
        <m:r>
          <w:rPr>
            <w:rFonts w:ascii="Cambria Math" w:hAnsi="Cambria Math"/>
          </w:rPr>
          <m:t>Id</m:t>
        </m:r>
      </m:oMath>
      <w:r w:rsidRPr="004E797D">
        <w:t>) of the device over the input voltage (</w:t>
      </w:r>
      <m:oMath>
        <m:r>
          <w:rPr>
            <w:rFonts w:ascii="Cambria Math" w:hAnsi="Cambria Math"/>
          </w:rPr>
          <m:t>Vgs</m:t>
        </m:r>
      </m:oMath>
      <w:r w:rsidRPr="004E797D">
        <w:t>) across the device. According to its physical definition, transconductance is related to gate-to-source voltage with a nearly linear fu</w:t>
      </w:r>
      <w:r w:rsidR="00771032" w:rsidRPr="004E797D">
        <w:t>nction as drawn in equation 2.3</w:t>
      </w:r>
      <w:r w:rsidRPr="004E797D">
        <w:t>, where k is generally derived from the datasheet of the device.</w:t>
      </w:r>
    </w:p>
    <w:p w14:paraId="4EE8B7B6" w14:textId="77777777" w:rsidR="00AF0F76" w:rsidRPr="004E797D" w:rsidRDefault="004044E2" w:rsidP="00771032">
      <w:pPr>
        <w:spacing w:line="360" w:lineRule="auto"/>
        <w:ind w:firstLine="284"/>
        <w:jc w:val="right"/>
      </w:pPr>
      <m:oMath>
        <m:sSub>
          <m:sSubPr>
            <m:ctrlPr>
              <w:rPr>
                <w:rFonts w:ascii="Cambria Math" w:hAnsi="Cambria Math"/>
                <w:i/>
              </w:rPr>
            </m:ctrlPr>
          </m:sSubPr>
          <m:e>
            <m:r>
              <w:rPr>
                <w:rFonts w:ascii="Cambria Math" w:hAnsi="Cambria Math"/>
              </w:rPr>
              <m:t>g</m:t>
            </m:r>
          </m:e>
          <m:sub>
            <m:r>
              <w:rPr>
                <w:rFonts w:ascii="Cambria Math" w:hAnsi="Cambria Math"/>
              </w:rPr>
              <m:t>m</m:t>
            </m:r>
          </m:sub>
        </m:sSub>
        <m:d>
          <m:dPr>
            <m:ctrlPr>
              <w:rPr>
                <w:rFonts w:ascii="Cambria Math" w:hAnsi="Cambria Math"/>
                <w:i/>
              </w:rPr>
            </m:ctrlPr>
          </m:dPr>
          <m:e>
            <m:r>
              <w:rPr>
                <w:rFonts w:ascii="Cambria Math" w:hAnsi="Cambria Math"/>
              </w:rPr>
              <m:t>Vgs</m:t>
            </m:r>
          </m:e>
        </m:d>
        <m:r>
          <w:rPr>
            <w:rFonts w:ascii="Cambria Math" w:hAnsi="Cambria Math"/>
          </w:rPr>
          <m:t>=k*(Vgs-Vth)</m:t>
        </m:r>
      </m:oMath>
      <w:r w:rsidR="00771032" w:rsidRPr="004E797D">
        <w:t xml:space="preserve">            </w:t>
      </w:r>
      <w:r w:rsidR="00AF0F76" w:rsidRPr="004E797D">
        <w:t xml:space="preserve">  </w:t>
      </w:r>
      <w:r w:rsidR="00771032" w:rsidRPr="004E797D">
        <w:t xml:space="preserve">                                    (2.3</w:t>
      </w:r>
      <w:r w:rsidR="00AF0F76" w:rsidRPr="004E797D">
        <w:t>)</w:t>
      </w:r>
    </w:p>
    <w:p w14:paraId="0B69EE6B" w14:textId="5C6D0385" w:rsidR="002B1A25" w:rsidRPr="004E797D" w:rsidRDefault="00AF0F76" w:rsidP="002B1A25">
      <w:pPr>
        <w:spacing w:line="360" w:lineRule="auto"/>
        <w:ind w:firstLine="284"/>
      </w:pPr>
      <w:r w:rsidRPr="004E797D">
        <w:t>The approximate loss-analysis model of cascode GaN device can be built by using the equivalent circuit as illustrated in Fig. 2.2.</w:t>
      </w:r>
      <w:r w:rsidR="00071F05" w:rsidRPr="004E797D">
        <w:t>4</w:t>
      </w:r>
      <w:r w:rsidRPr="004E797D">
        <w:t>. As described in Chapter 2.2.1, the turn-on event of cascode GaN device has been divided into six stages, while the turn-off event has four stages. Therefore, the loss model of cascode GaN device can be built accordingly.</w:t>
      </w:r>
    </w:p>
    <w:p w14:paraId="5D2CEB38" w14:textId="77777777" w:rsidR="00CF0089" w:rsidRPr="004E797D" w:rsidRDefault="00CF0089" w:rsidP="002B1A25">
      <w:pPr>
        <w:spacing w:line="360" w:lineRule="auto"/>
        <w:ind w:firstLine="284"/>
      </w:pPr>
    </w:p>
    <w:tbl>
      <w:tblPr>
        <w:tblW w:w="9067" w:type="dxa"/>
        <w:tblLayout w:type="fixed"/>
        <w:tblLook w:val="04A0" w:firstRow="1" w:lastRow="0" w:firstColumn="1" w:lastColumn="0" w:noHBand="0" w:noVBand="1"/>
      </w:tblPr>
      <w:tblGrid>
        <w:gridCol w:w="4815"/>
        <w:gridCol w:w="4252"/>
      </w:tblGrid>
      <w:tr w:rsidR="004E797D" w:rsidRPr="004E797D" w14:paraId="72F6BD14" w14:textId="77777777" w:rsidTr="007544EA">
        <w:tc>
          <w:tcPr>
            <w:tcW w:w="9067" w:type="dxa"/>
            <w:gridSpan w:val="2"/>
            <w:tcBorders>
              <w:top w:val="single" w:sz="4" w:space="0" w:color="auto"/>
              <w:left w:val="single" w:sz="4" w:space="0" w:color="auto"/>
              <w:bottom w:val="single" w:sz="4" w:space="0" w:color="auto"/>
              <w:right w:val="single" w:sz="4" w:space="0" w:color="auto"/>
            </w:tcBorders>
          </w:tcPr>
          <w:p w14:paraId="4C694629" w14:textId="77777777" w:rsidR="00CF0089" w:rsidRPr="004E797D" w:rsidRDefault="00CF0089" w:rsidP="0009472C">
            <w:pPr>
              <w:spacing w:line="360" w:lineRule="auto"/>
              <w:jc w:val="center"/>
              <w:rPr>
                <w:b/>
                <w:sz w:val="40"/>
                <w:szCs w:val="32"/>
              </w:rPr>
            </w:pPr>
            <w:r w:rsidRPr="004E797D">
              <w:rPr>
                <w:b/>
                <w:sz w:val="40"/>
                <w:szCs w:val="32"/>
              </w:rPr>
              <w:t>Cascode GaN device turning-on transition</w:t>
            </w:r>
          </w:p>
          <w:p w14:paraId="234D9917" w14:textId="172DA03F" w:rsidR="00CF0089" w:rsidRPr="004E797D" w:rsidRDefault="00CF0089" w:rsidP="0009472C">
            <w:pPr>
              <w:spacing w:line="360" w:lineRule="auto"/>
              <w:jc w:val="center"/>
            </w:pPr>
          </w:p>
        </w:tc>
      </w:tr>
      <w:tr w:rsidR="004E797D" w:rsidRPr="004E797D" w14:paraId="70A07455" w14:textId="05F8394D" w:rsidTr="00E9005A">
        <w:tc>
          <w:tcPr>
            <w:tcW w:w="4815" w:type="dxa"/>
            <w:tcBorders>
              <w:top w:val="single" w:sz="4" w:space="0" w:color="auto"/>
              <w:left w:val="single" w:sz="4" w:space="0" w:color="auto"/>
              <w:bottom w:val="single" w:sz="4" w:space="0" w:color="auto"/>
              <w:right w:val="single" w:sz="4" w:space="0" w:color="auto"/>
            </w:tcBorders>
          </w:tcPr>
          <w:p w14:paraId="02ED9CAE" w14:textId="5E9917AD" w:rsidR="00F42CC1" w:rsidRPr="004E797D" w:rsidRDefault="00F42CC1" w:rsidP="0009472C">
            <w:pPr>
              <w:spacing w:line="360" w:lineRule="auto"/>
              <w:jc w:val="center"/>
            </w:pPr>
            <w:r w:rsidRPr="004E797D">
              <w:t>Stage/Key equation</w:t>
            </w:r>
          </w:p>
        </w:tc>
        <w:tc>
          <w:tcPr>
            <w:tcW w:w="4252" w:type="dxa"/>
            <w:tcBorders>
              <w:top w:val="single" w:sz="4" w:space="0" w:color="auto"/>
              <w:left w:val="single" w:sz="4" w:space="0" w:color="auto"/>
              <w:bottom w:val="single" w:sz="4" w:space="0" w:color="auto"/>
              <w:right w:val="single" w:sz="4" w:space="0" w:color="auto"/>
            </w:tcBorders>
          </w:tcPr>
          <w:p w14:paraId="1EBAF0BA" w14:textId="4E74A5A7" w:rsidR="00F42CC1" w:rsidRPr="004E797D" w:rsidRDefault="00F42CC1" w:rsidP="0009472C">
            <w:pPr>
              <w:spacing w:line="360" w:lineRule="auto"/>
              <w:jc w:val="center"/>
            </w:pPr>
            <w:r w:rsidRPr="004E797D">
              <w:t>Equivalent circuit</w:t>
            </w:r>
            <w:r w:rsidR="00E9005A" w:rsidRPr="004E797D">
              <w:t xml:space="preserve"> and current direction</w:t>
            </w:r>
          </w:p>
        </w:tc>
      </w:tr>
      <w:tr w:rsidR="004E797D" w:rsidRPr="004E797D" w14:paraId="3E2D961F" w14:textId="04B1DA6D" w:rsidTr="00E9005A">
        <w:tc>
          <w:tcPr>
            <w:tcW w:w="4815" w:type="dxa"/>
            <w:tcBorders>
              <w:top w:val="single" w:sz="4" w:space="0" w:color="auto"/>
              <w:left w:val="single" w:sz="4" w:space="0" w:color="auto"/>
              <w:bottom w:val="single" w:sz="4" w:space="0" w:color="auto"/>
              <w:right w:val="single" w:sz="4" w:space="0" w:color="auto"/>
            </w:tcBorders>
          </w:tcPr>
          <w:p w14:paraId="1187E8BD" w14:textId="77777777" w:rsidR="002B1A25" w:rsidRPr="004E797D" w:rsidRDefault="00F42CC1" w:rsidP="0009472C">
            <w:pPr>
              <w:spacing w:line="360" w:lineRule="auto"/>
              <w:jc w:val="center"/>
            </w:pPr>
            <w:r w:rsidRPr="004E797D">
              <w:t>Stage I:</w:t>
            </w:r>
          </w:p>
          <w:p w14:paraId="33D7B9BC" w14:textId="1BC5E250" w:rsidR="00F42CC1" w:rsidRPr="004E797D" w:rsidRDefault="00F42CC1" w:rsidP="0009472C">
            <w:pPr>
              <w:spacing w:line="360" w:lineRule="auto"/>
              <w:jc w:val="center"/>
            </w:pPr>
            <w:r w:rsidRPr="004E797D">
              <w:t xml:space="preserve"> </w:t>
            </w:r>
            <m:oMath>
              <m:sSub>
                <m:sSubPr>
                  <m:ctrlPr>
                    <w:rPr>
                      <w:rFonts w:ascii="Cambria Math" w:hAnsi="Cambria Math"/>
                      <w:i/>
                    </w:rPr>
                  </m:ctrlPr>
                </m:sSubPr>
                <m:e>
                  <m:r>
                    <w:rPr>
                      <w:rFonts w:ascii="Cambria Math" w:hAnsi="Cambria Math"/>
                    </w:rPr>
                    <m:t>V</m:t>
                  </m:r>
                </m:e>
                <m:sub>
                  <m:r>
                    <w:rPr>
                      <w:rFonts w:ascii="Cambria Math" w:hAnsi="Cambria Math"/>
                    </w:rPr>
                    <m:t>g</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di</m:t>
                      </m:r>
                    </m:e>
                    <m:sub>
                      <m:r>
                        <w:rPr>
                          <w:rFonts w:ascii="Cambria Math" w:hAnsi="Cambria Math"/>
                        </w:rPr>
                        <m:t>g</m:t>
                      </m:r>
                    </m:sub>
                  </m:sSub>
                </m:num>
                <m:den>
                  <m:r>
                    <w:rPr>
                      <w:rFonts w:ascii="Cambria Math" w:hAnsi="Cambria Math"/>
                    </w:rPr>
                    <m:t>dt</m:t>
                  </m:r>
                </m:den>
              </m:f>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gs_Si</m:t>
                  </m:r>
                </m:sub>
              </m:sSub>
            </m:oMath>
          </w:p>
          <w:p w14:paraId="367FBC02" w14:textId="77777777" w:rsidR="00F42CC1" w:rsidRPr="004E797D" w:rsidRDefault="004044E2" w:rsidP="0009472C">
            <w:pPr>
              <w:spacing w:line="360" w:lineRule="auto"/>
              <w:jc w:val="center"/>
            </w:pPr>
            <m:oMathPara>
              <m:oMath>
                <m:sSub>
                  <m:sSubPr>
                    <m:ctrlPr>
                      <w:rPr>
                        <w:rFonts w:ascii="Cambria Math" w:hAnsi="Cambria Math"/>
                        <w:i/>
                      </w:rPr>
                    </m:ctrlPr>
                  </m:sSubPr>
                  <m:e>
                    <m:r>
                      <w:rPr>
                        <w:rFonts w:ascii="Cambria Math" w:hAnsi="Cambria Math"/>
                      </w:rPr>
                      <m:t>i</m:t>
                    </m:r>
                  </m:e>
                  <m:sub>
                    <m:r>
                      <w:rPr>
                        <w:rFonts w:ascii="Cambria Math" w:hAnsi="Cambria Math"/>
                      </w:rPr>
                      <m:t>g</m:t>
                    </m:r>
                  </m:sub>
                </m:sSub>
                <m:r>
                  <w:rPr>
                    <w:rFonts w:ascii="Cambria Math" w:hAnsi="Cambria Math"/>
                  </w:rPr>
                  <m:t>=</m:t>
                </m:r>
                <m:sSub>
                  <m:sSubPr>
                    <m:ctrlPr>
                      <w:rPr>
                        <w:rFonts w:ascii="Cambria Math" w:hAnsi="Cambria Math"/>
                        <w:i/>
                      </w:rPr>
                    </m:ctrlPr>
                  </m:sSubPr>
                  <m:e>
                    <m:f>
                      <m:fPr>
                        <m:ctrlPr>
                          <w:rPr>
                            <w:rFonts w:ascii="Cambria Math" w:hAnsi="Cambria Math"/>
                            <w:i/>
                          </w:rPr>
                        </m:ctrlPr>
                      </m:fPr>
                      <m:num>
                        <m:sSub>
                          <m:sSubPr>
                            <m:ctrlPr>
                              <w:rPr>
                                <w:rFonts w:ascii="Cambria Math" w:hAnsi="Cambria Math"/>
                                <w:i/>
                              </w:rPr>
                            </m:ctrlPr>
                          </m:sSubPr>
                          <m:e>
                            <m:r>
                              <w:rPr>
                                <w:rFonts w:ascii="Cambria Math" w:hAnsi="Cambria Math"/>
                              </w:rPr>
                              <m:t>dV</m:t>
                            </m:r>
                          </m:e>
                          <m:sub>
                            <m:r>
                              <w:rPr>
                                <w:rFonts w:ascii="Cambria Math" w:hAnsi="Cambria Math"/>
                              </w:rPr>
                              <m:t>gs_Si</m:t>
                            </m:r>
                          </m:sub>
                        </m:sSub>
                      </m:num>
                      <m:den>
                        <m:r>
                          <w:rPr>
                            <w:rFonts w:ascii="Cambria Math" w:hAnsi="Cambria Math"/>
                          </w:rPr>
                          <m:t>dt</m:t>
                        </m:r>
                      </m:den>
                    </m:f>
                    <m:r>
                      <w:rPr>
                        <w:rFonts w:ascii="Cambria Math" w:hAnsi="Cambria Math"/>
                      </w:rPr>
                      <m:t>C</m:t>
                    </m:r>
                  </m:e>
                  <m:sub>
                    <m:r>
                      <w:rPr>
                        <w:rFonts w:ascii="Cambria Math" w:hAnsi="Cambria Math"/>
                      </w:rPr>
                      <m:t>GS_Si</m:t>
                    </m:r>
                  </m:sub>
                </m:sSub>
              </m:oMath>
            </m:oMathPara>
          </w:p>
          <w:p w14:paraId="70B0A7F1" w14:textId="28945D9F" w:rsidR="00F42CC1" w:rsidRPr="004E797D" w:rsidRDefault="00F42CC1" w:rsidP="0009472C">
            <w:pPr>
              <w:spacing w:line="360" w:lineRule="auto"/>
            </w:pPr>
            <w:r w:rsidRPr="004E797D">
              <w:t xml:space="preserve">  During turn-on stage I, only gate driving loss should be </w:t>
            </w:r>
            <w:r w:rsidR="002A7A34" w:rsidRPr="004E797D">
              <w:t>considered</w:t>
            </w:r>
            <w:r w:rsidRPr="004E797D">
              <w:t xml:space="preserve">, due to both Si MOSFET and GaN HEMT still in off-state. Once </w:t>
            </w:r>
            <m:oMath>
              <m:sSub>
                <m:sSubPr>
                  <m:ctrlPr>
                    <w:rPr>
                      <w:rFonts w:ascii="Cambria Math" w:hAnsi="Cambria Math"/>
                      <w:i/>
                    </w:rPr>
                  </m:ctrlPr>
                </m:sSubPr>
                <m:e>
                  <m:r>
                    <w:rPr>
                      <w:rFonts w:ascii="Cambria Math" w:hAnsi="Cambria Math"/>
                    </w:rPr>
                    <m:t>V</m:t>
                  </m:r>
                </m:e>
                <m:sub>
                  <m:r>
                    <w:rPr>
                      <w:rFonts w:ascii="Cambria Math" w:hAnsi="Cambria Math"/>
                    </w:rPr>
                    <m:t>gs_Si</m:t>
                  </m:r>
                </m:sub>
              </m:sSub>
            </m:oMath>
            <w:r w:rsidRPr="004E797D">
              <w:t xml:space="preserve"> reaches </w:t>
            </w:r>
            <m:oMath>
              <m:sSub>
                <m:sSubPr>
                  <m:ctrlPr>
                    <w:rPr>
                      <w:rFonts w:ascii="Cambria Math" w:hAnsi="Cambria Math"/>
                      <w:i/>
                    </w:rPr>
                  </m:ctrlPr>
                </m:sSubPr>
                <m:e>
                  <m:r>
                    <w:rPr>
                      <w:rFonts w:ascii="Cambria Math" w:hAnsi="Cambria Math"/>
                    </w:rPr>
                    <m:t>V</m:t>
                  </m:r>
                </m:e>
                <m:sub>
                  <m:r>
                    <w:rPr>
                      <w:rFonts w:ascii="Cambria Math" w:hAnsi="Cambria Math"/>
                    </w:rPr>
                    <m:t>th_Si</m:t>
                  </m:r>
                </m:sub>
              </m:sSub>
            </m:oMath>
            <w:r w:rsidRPr="004E797D">
              <w:t>, this stage ends.</w:t>
            </w:r>
          </w:p>
        </w:tc>
        <w:tc>
          <w:tcPr>
            <w:tcW w:w="4252" w:type="dxa"/>
            <w:tcBorders>
              <w:top w:val="single" w:sz="4" w:space="0" w:color="auto"/>
              <w:left w:val="single" w:sz="4" w:space="0" w:color="auto"/>
              <w:bottom w:val="single" w:sz="4" w:space="0" w:color="auto"/>
              <w:right w:val="single" w:sz="4" w:space="0" w:color="auto"/>
            </w:tcBorders>
          </w:tcPr>
          <w:p w14:paraId="36154CAF" w14:textId="1590F042" w:rsidR="00F42CC1" w:rsidRPr="004E797D" w:rsidRDefault="00F42CC1" w:rsidP="0009472C">
            <w:pPr>
              <w:spacing w:line="360" w:lineRule="auto"/>
              <w:rPr>
                <w:rFonts w:eastAsia="等线 Light" w:cs="Times New Roman"/>
              </w:rPr>
            </w:pPr>
            <w:r w:rsidRPr="004E797D">
              <w:rPr>
                <w:rFonts w:eastAsia="等线 Light" w:cs="Times New Roman"/>
                <w:noProof/>
              </w:rPr>
              <w:drawing>
                <wp:anchor distT="0" distB="0" distL="114300" distR="114300" simplePos="0" relativeHeight="251671552" behindDoc="1" locked="0" layoutInCell="1" allowOverlap="1" wp14:anchorId="745DC2BB" wp14:editId="0A038475">
                  <wp:simplePos x="0" y="0"/>
                  <wp:positionH relativeFrom="column">
                    <wp:posOffset>-55880</wp:posOffset>
                  </wp:positionH>
                  <wp:positionV relativeFrom="paragraph">
                    <wp:posOffset>3810</wp:posOffset>
                  </wp:positionV>
                  <wp:extent cx="2401570" cy="2007870"/>
                  <wp:effectExtent l="0" t="0" r="0" b="0"/>
                  <wp:wrapTight wrapText="bothSides">
                    <wp:wrapPolygon edited="0">
                      <wp:start x="0" y="0"/>
                      <wp:lineTo x="0" y="21313"/>
                      <wp:lineTo x="21417" y="21313"/>
                      <wp:lineTo x="21417"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01570" cy="2007870"/>
                          </a:xfrm>
                          <a:prstGeom prst="rect">
                            <a:avLst/>
                          </a:prstGeom>
                        </pic:spPr>
                      </pic:pic>
                    </a:graphicData>
                  </a:graphic>
                  <wp14:sizeRelH relativeFrom="page">
                    <wp14:pctWidth>0</wp14:pctWidth>
                  </wp14:sizeRelH>
                  <wp14:sizeRelV relativeFrom="page">
                    <wp14:pctHeight>0</wp14:pctHeight>
                  </wp14:sizeRelV>
                </wp:anchor>
              </w:drawing>
            </w:r>
          </w:p>
        </w:tc>
      </w:tr>
      <w:tr w:rsidR="004E797D" w:rsidRPr="004E797D" w14:paraId="4C8AADAB" w14:textId="6A2B9B2E" w:rsidTr="00E9005A">
        <w:tc>
          <w:tcPr>
            <w:tcW w:w="4815" w:type="dxa"/>
            <w:tcBorders>
              <w:top w:val="single" w:sz="4" w:space="0" w:color="auto"/>
              <w:left w:val="single" w:sz="4" w:space="0" w:color="auto"/>
              <w:bottom w:val="single" w:sz="4" w:space="0" w:color="auto"/>
              <w:right w:val="single" w:sz="4" w:space="0" w:color="auto"/>
            </w:tcBorders>
          </w:tcPr>
          <w:p w14:paraId="1ABE90CE" w14:textId="77777777" w:rsidR="002B1A25" w:rsidRPr="004E797D" w:rsidRDefault="002B1A25" w:rsidP="0009472C">
            <w:pPr>
              <w:spacing w:line="360" w:lineRule="auto"/>
              <w:jc w:val="center"/>
            </w:pPr>
            <w:r w:rsidRPr="004E797D">
              <w:lastRenderedPageBreak/>
              <w:t xml:space="preserve">Stage II: </w:t>
            </w:r>
          </w:p>
          <w:p w14:paraId="6D025DC9" w14:textId="29180D2F" w:rsidR="00F42CC1" w:rsidRPr="004E797D" w:rsidRDefault="004044E2" w:rsidP="0009472C">
            <w:pPr>
              <w:spacing w:line="360" w:lineRule="auto"/>
              <w:jc w:val="center"/>
            </w:pPr>
            <m:oMathPara>
              <m:oMath>
                <m:sSub>
                  <m:sSubPr>
                    <m:ctrlPr>
                      <w:rPr>
                        <w:rFonts w:ascii="Cambria Math" w:hAnsi="Cambria Math"/>
                        <w:i/>
                      </w:rPr>
                    </m:ctrlPr>
                  </m:sSubPr>
                  <m:e>
                    <m:r>
                      <w:rPr>
                        <w:rFonts w:ascii="Cambria Math" w:hAnsi="Cambria Math"/>
                      </w:rPr>
                      <m:t>V</m:t>
                    </m:r>
                  </m:e>
                  <m:sub>
                    <m:r>
                      <w:rPr>
                        <w:rFonts w:ascii="Cambria Math" w:hAnsi="Cambria Math"/>
                      </w:rPr>
                      <m:t>g</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di</m:t>
                        </m:r>
                      </m:e>
                      <m:sub>
                        <m:r>
                          <w:rPr>
                            <w:rFonts w:ascii="Cambria Math" w:hAnsi="Cambria Math"/>
                          </w:rPr>
                          <m:t>g</m:t>
                        </m:r>
                      </m:sub>
                    </m:sSub>
                  </m:num>
                  <m:den>
                    <m:r>
                      <w:rPr>
                        <w:rFonts w:ascii="Cambria Math" w:hAnsi="Cambria Math"/>
                      </w:rPr>
                      <m:t>dt</m:t>
                    </m:r>
                  </m:den>
                </m:f>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g</m:t>
                    </m:r>
                    <m:sSub>
                      <m:sSubPr>
                        <m:ctrlPr>
                          <w:rPr>
                            <w:rFonts w:ascii="Cambria Math" w:hAnsi="Cambria Math"/>
                            <w:i/>
                          </w:rPr>
                        </m:ctrlPr>
                      </m:sSubPr>
                      <m:e>
                        <m:r>
                          <w:rPr>
                            <w:rFonts w:ascii="Cambria Math" w:hAnsi="Cambria Math"/>
                          </w:rPr>
                          <m:t>s</m:t>
                        </m:r>
                      </m:e>
                      <m:sub>
                        <m:r>
                          <w:rPr>
                            <w:rFonts w:ascii="Cambria Math" w:hAnsi="Cambria Math"/>
                          </w:rPr>
                          <m:t>Si</m:t>
                        </m:r>
                      </m:sub>
                    </m:sSub>
                  </m:sub>
                </m:sSub>
              </m:oMath>
            </m:oMathPara>
          </w:p>
          <w:p w14:paraId="041C201D" w14:textId="49C316EB" w:rsidR="00F42CC1" w:rsidRPr="004E797D" w:rsidRDefault="004044E2" w:rsidP="0009472C">
            <w:pPr>
              <w:spacing w:line="360" w:lineRule="auto"/>
              <w:jc w:val="center"/>
            </w:pPr>
            <m:oMathPara>
              <m:oMath>
                <m:sSub>
                  <m:sSubPr>
                    <m:ctrlPr>
                      <w:rPr>
                        <w:rFonts w:ascii="Cambria Math" w:hAnsi="Cambria Math"/>
                        <w:i/>
                      </w:rPr>
                    </m:ctrlPr>
                  </m:sSubPr>
                  <m:e>
                    <m:r>
                      <w:rPr>
                        <w:rFonts w:ascii="Cambria Math" w:hAnsi="Cambria Math"/>
                      </w:rPr>
                      <m:t>i</m:t>
                    </m:r>
                  </m:e>
                  <m:sub>
                    <m:r>
                      <w:rPr>
                        <w:rFonts w:ascii="Cambria Math" w:hAnsi="Cambria Math"/>
                      </w:rPr>
                      <m:t>g</m:t>
                    </m:r>
                  </m:sub>
                </m:sSub>
                <m:r>
                  <w:rPr>
                    <w:rFonts w:ascii="Cambria Math" w:hAnsi="Cambria Math"/>
                  </w:rPr>
                  <m:t>=</m:t>
                </m:r>
                <m:sSub>
                  <m:sSubPr>
                    <m:ctrlPr>
                      <w:rPr>
                        <w:rFonts w:ascii="Cambria Math" w:hAnsi="Cambria Math"/>
                        <w:i/>
                      </w:rPr>
                    </m:ctrlPr>
                  </m:sSubPr>
                  <m:e>
                    <m:f>
                      <m:fPr>
                        <m:ctrlPr>
                          <w:rPr>
                            <w:rFonts w:ascii="Cambria Math" w:hAnsi="Cambria Math"/>
                            <w:i/>
                          </w:rPr>
                        </m:ctrlPr>
                      </m:fPr>
                      <m:num>
                        <m:sSub>
                          <m:sSubPr>
                            <m:ctrlPr>
                              <w:rPr>
                                <w:rFonts w:ascii="Cambria Math" w:hAnsi="Cambria Math"/>
                                <w:i/>
                              </w:rPr>
                            </m:ctrlPr>
                          </m:sSubPr>
                          <m:e>
                            <m:r>
                              <w:rPr>
                                <w:rFonts w:ascii="Cambria Math" w:hAnsi="Cambria Math"/>
                              </w:rPr>
                              <m:t>dV</m:t>
                            </m:r>
                          </m:e>
                          <m:sub>
                            <m:r>
                              <w:rPr>
                                <w:rFonts w:ascii="Cambria Math" w:hAnsi="Cambria Math"/>
                              </w:rPr>
                              <m:t>gs_Si</m:t>
                            </m:r>
                          </m:sub>
                        </m:sSub>
                      </m:num>
                      <m:den>
                        <m:r>
                          <w:rPr>
                            <w:rFonts w:ascii="Cambria Math" w:hAnsi="Cambria Math"/>
                          </w:rPr>
                          <m:t>dt</m:t>
                        </m:r>
                      </m:den>
                    </m:f>
                    <m:r>
                      <w:rPr>
                        <w:rFonts w:ascii="Cambria Math" w:hAnsi="Cambria Math"/>
                      </w:rPr>
                      <m:t>C</m:t>
                    </m:r>
                  </m:e>
                  <m:sub>
                    <m:r>
                      <w:rPr>
                        <w:rFonts w:ascii="Cambria Math" w:hAnsi="Cambria Math"/>
                      </w:rPr>
                      <m:t>GS_Si</m:t>
                    </m:r>
                  </m:sub>
                </m:sSub>
                <m:r>
                  <w:rPr>
                    <w:rFonts w:ascii="Cambria Math" w:hAnsi="Cambria Math"/>
                  </w:rPr>
                  <m:t>+</m:t>
                </m:r>
                <m:sSub>
                  <m:sSubPr>
                    <m:ctrlPr>
                      <w:rPr>
                        <w:rFonts w:ascii="Cambria Math" w:hAnsi="Cambria Math"/>
                        <w:i/>
                      </w:rPr>
                    </m:ctrlPr>
                  </m:sSubPr>
                  <m:e>
                    <m:f>
                      <m:fPr>
                        <m:ctrlPr>
                          <w:rPr>
                            <w:rFonts w:ascii="Cambria Math" w:hAnsi="Cambria Math"/>
                            <w:i/>
                          </w:rPr>
                        </m:ctrlPr>
                      </m:fPr>
                      <m:num>
                        <m:sSub>
                          <m:sSubPr>
                            <m:ctrlPr>
                              <w:rPr>
                                <w:rFonts w:ascii="Cambria Math" w:hAnsi="Cambria Math"/>
                                <w:i/>
                              </w:rPr>
                            </m:ctrlPr>
                          </m:sSubPr>
                          <m:e>
                            <m:r>
                              <w:rPr>
                                <w:rFonts w:ascii="Cambria Math" w:hAnsi="Cambria Math"/>
                              </w:rPr>
                              <m:t>d(V</m:t>
                            </m:r>
                          </m:e>
                          <m:sub>
                            <m:r>
                              <w:rPr>
                                <w:rFonts w:ascii="Cambria Math" w:hAnsi="Cambria Math"/>
                              </w:rPr>
                              <m:t>gs_Si-</m:t>
                            </m:r>
                          </m:sub>
                        </m:sSub>
                        <m:sSub>
                          <m:sSubPr>
                            <m:ctrlPr>
                              <w:rPr>
                                <w:rFonts w:ascii="Cambria Math" w:hAnsi="Cambria Math"/>
                                <w:i/>
                              </w:rPr>
                            </m:ctrlPr>
                          </m:sSubPr>
                          <m:e>
                            <m:r>
                              <w:rPr>
                                <w:rFonts w:ascii="Cambria Math" w:hAnsi="Cambria Math"/>
                              </w:rPr>
                              <m:t>V</m:t>
                            </m:r>
                          </m:e>
                          <m:sub>
                            <m:r>
                              <w:rPr>
                                <w:rFonts w:ascii="Cambria Math" w:hAnsi="Cambria Math"/>
                              </w:rPr>
                              <m:t>ds_Si</m:t>
                            </m:r>
                          </m:sub>
                        </m:sSub>
                        <m:r>
                          <w:rPr>
                            <w:rFonts w:ascii="Cambria Math" w:hAnsi="Cambria Math"/>
                          </w:rPr>
                          <m:t>)</m:t>
                        </m:r>
                      </m:num>
                      <m:den>
                        <m:r>
                          <w:rPr>
                            <w:rFonts w:ascii="Cambria Math" w:hAnsi="Cambria Math"/>
                          </w:rPr>
                          <m:t>dt</m:t>
                        </m:r>
                      </m:den>
                    </m:f>
                    <m:r>
                      <w:rPr>
                        <w:rFonts w:ascii="Cambria Math" w:hAnsi="Cambria Math"/>
                      </w:rPr>
                      <m:t>C</m:t>
                    </m:r>
                  </m:e>
                  <m:sub>
                    <m:r>
                      <w:rPr>
                        <w:rFonts w:ascii="Cambria Math" w:hAnsi="Cambria Math"/>
                      </w:rPr>
                      <m:t>GD_Si</m:t>
                    </m:r>
                  </m:sub>
                </m:sSub>
              </m:oMath>
            </m:oMathPara>
          </w:p>
          <w:p w14:paraId="43216CCA" w14:textId="77777777" w:rsidR="00F42CC1" w:rsidRPr="004E797D" w:rsidRDefault="004044E2" w:rsidP="0009472C">
            <w:pPr>
              <w:spacing w:line="360" w:lineRule="auto"/>
              <w:jc w:val="center"/>
            </w:pPr>
            <m:oMathPara>
              <m:oMath>
                <m:sSub>
                  <m:sSubPr>
                    <m:ctrlPr>
                      <w:rPr>
                        <w:rFonts w:ascii="Cambria Math" w:hAnsi="Cambria Math"/>
                        <w:i/>
                      </w:rPr>
                    </m:ctrlPr>
                  </m:sSubPr>
                  <m:e>
                    <m:r>
                      <w:rPr>
                        <w:rFonts w:ascii="Cambria Math" w:hAnsi="Cambria Math"/>
                      </w:rPr>
                      <m:t>g</m:t>
                    </m:r>
                  </m:e>
                  <m:sub>
                    <m:r>
                      <w:rPr>
                        <w:rFonts w:ascii="Cambria Math" w:hAnsi="Cambria Math"/>
                      </w:rPr>
                      <m:t>m_Si</m:t>
                    </m:r>
                  </m:sub>
                </m:sSub>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gs_Si</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th_Si</m:t>
                        </m:r>
                      </m:sub>
                    </m:sSub>
                  </m:e>
                </m:d>
                <m:r>
                  <w:rPr>
                    <w:rFonts w:ascii="Cambria Math" w:hAnsi="Cambria Math"/>
                  </w:rPr>
                  <m:t>=</m:t>
                </m:r>
              </m:oMath>
            </m:oMathPara>
          </w:p>
          <w:p w14:paraId="499985A2" w14:textId="77777777" w:rsidR="00F42CC1" w:rsidRPr="004E797D" w:rsidRDefault="004044E2" w:rsidP="0009472C">
            <w:pPr>
              <w:spacing w:line="360" w:lineRule="auto"/>
              <w:jc w:val="center"/>
            </w:pPr>
            <m:oMath>
              <m:sSub>
                <m:sSubPr>
                  <m:ctrlPr>
                    <w:rPr>
                      <w:rFonts w:ascii="Cambria Math" w:hAnsi="Cambria Math"/>
                      <w:i/>
                    </w:rPr>
                  </m:ctrlPr>
                </m:sSubPr>
                <m:e>
                  <m:f>
                    <m:fPr>
                      <m:ctrlPr>
                        <w:rPr>
                          <w:rFonts w:ascii="Cambria Math" w:hAnsi="Cambria Math"/>
                          <w:i/>
                        </w:rPr>
                      </m:ctrlPr>
                    </m:fPr>
                    <m:num>
                      <m:sSub>
                        <m:sSubPr>
                          <m:ctrlPr>
                            <w:rPr>
                              <w:rFonts w:ascii="Cambria Math" w:hAnsi="Cambria Math"/>
                              <w:i/>
                            </w:rPr>
                          </m:ctrlPr>
                        </m:sSubPr>
                        <m:e>
                          <m:r>
                            <w:rPr>
                              <w:rFonts w:ascii="Cambria Math" w:hAnsi="Cambria Math"/>
                            </w:rPr>
                            <m:t>d(V</m:t>
                          </m:r>
                        </m:e>
                        <m:sub>
                          <m:r>
                            <w:rPr>
                              <w:rFonts w:ascii="Cambria Math" w:hAnsi="Cambria Math"/>
                            </w:rPr>
                            <m:t>gs_Si-</m:t>
                          </m:r>
                        </m:sub>
                      </m:sSub>
                      <m:sSub>
                        <m:sSubPr>
                          <m:ctrlPr>
                            <w:rPr>
                              <w:rFonts w:ascii="Cambria Math" w:hAnsi="Cambria Math"/>
                              <w:i/>
                            </w:rPr>
                          </m:ctrlPr>
                        </m:sSubPr>
                        <m:e>
                          <m:r>
                            <w:rPr>
                              <w:rFonts w:ascii="Cambria Math" w:hAnsi="Cambria Math"/>
                            </w:rPr>
                            <m:t>V</m:t>
                          </m:r>
                        </m:e>
                        <m:sub>
                          <m:r>
                            <w:rPr>
                              <w:rFonts w:ascii="Cambria Math" w:hAnsi="Cambria Math"/>
                            </w:rPr>
                            <m:t>ds_Si</m:t>
                          </m:r>
                        </m:sub>
                      </m:sSub>
                      <m:r>
                        <w:rPr>
                          <w:rFonts w:ascii="Cambria Math" w:hAnsi="Cambria Math"/>
                        </w:rPr>
                        <m:t>)</m:t>
                      </m:r>
                    </m:num>
                    <m:den>
                      <m:r>
                        <w:rPr>
                          <w:rFonts w:ascii="Cambria Math" w:hAnsi="Cambria Math"/>
                        </w:rPr>
                        <m:t>dt</m:t>
                      </m:r>
                    </m:den>
                  </m:f>
                  <m:r>
                    <w:rPr>
                      <w:rFonts w:ascii="Cambria Math" w:hAnsi="Cambria Math"/>
                    </w:rPr>
                    <m:t>C</m:t>
                  </m:r>
                </m:e>
                <m:sub>
                  <m:r>
                    <w:rPr>
                      <w:rFonts w:ascii="Cambria Math" w:hAnsi="Cambria Math"/>
                    </w:rPr>
                    <m:t>GD_Si</m:t>
                  </m:r>
                </m:sub>
              </m:sSub>
              <m:r>
                <w:rPr>
                  <w:rFonts w:ascii="Cambria Math" w:hAnsi="Cambria Math"/>
                </w:rPr>
                <m:t xml:space="preserve"> </m:t>
              </m:r>
            </m:oMath>
            <w:r w:rsidR="00F42CC1" w:rsidRPr="004E797D">
              <w:t>-</w:t>
            </w:r>
            <m:oMath>
              <m:r>
                <w:rPr>
                  <w:rFonts w:ascii="Cambria Math" w:hAnsi="Cambria Math"/>
                </w:rPr>
                <m:t xml:space="preserve"> </m:t>
              </m:r>
              <m:sSub>
                <m:sSubPr>
                  <m:ctrlPr>
                    <w:rPr>
                      <w:rFonts w:ascii="Cambria Math" w:hAnsi="Cambria Math"/>
                      <w:i/>
                    </w:rPr>
                  </m:ctrlPr>
                </m:sSubPr>
                <m:e>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V</m:t>
                          </m:r>
                        </m:e>
                        <m:sub>
                          <m:r>
                            <w:rPr>
                              <w:rFonts w:ascii="Cambria Math" w:hAnsi="Cambria Math"/>
                            </w:rPr>
                            <m:t>ds_Si</m:t>
                          </m:r>
                        </m:sub>
                      </m:sSub>
                    </m:num>
                    <m:den>
                      <m:r>
                        <w:rPr>
                          <w:rFonts w:ascii="Cambria Math" w:hAnsi="Cambria Math"/>
                        </w:rPr>
                        <m:t>dt</m:t>
                      </m:r>
                    </m:den>
                  </m:f>
                  <m:r>
                    <w:rPr>
                      <w:rFonts w:ascii="Cambria Math" w:hAnsi="Cambria Math"/>
                    </w:rPr>
                    <m:t>(C</m:t>
                  </m:r>
                </m:e>
                <m:sub>
                  <m:r>
                    <w:rPr>
                      <w:rFonts w:ascii="Cambria Math" w:hAnsi="Cambria Math"/>
                    </w:rPr>
                    <m:t>DS_Si</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GS_GaN</m:t>
                  </m:r>
                </m:sub>
              </m:sSub>
              <m:r>
                <w:rPr>
                  <w:rFonts w:ascii="Cambria Math" w:hAnsi="Cambria Math"/>
                </w:rPr>
                <m:t>)</m:t>
              </m:r>
            </m:oMath>
          </w:p>
          <w:p w14:paraId="09819DAD" w14:textId="2F1B449C" w:rsidR="00F42CC1" w:rsidRPr="004E797D" w:rsidRDefault="00F42CC1" w:rsidP="0009472C">
            <w:pPr>
              <w:spacing w:line="360" w:lineRule="auto"/>
            </w:pPr>
            <w:r w:rsidRPr="004E797D">
              <w:t xml:space="preserve">  During Stage II, the cascode Gan Device drain-to-source voltage is clamped at Vdc, the </w:t>
            </w:r>
            <m:oMath>
              <m:sSub>
                <m:sSubPr>
                  <m:ctrlPr>
                    <w:rPr>
                      <w:rFonts w:ascii="Cambria Math" w:hAnsi="Cambria Math"/>
                      <w:i/>
                    </w:rPr>
                  </m:ctrlPr>
                </m:sSubPr>
                <m:e>
                  <m:r>
                    <w:rPr>
                      <w:rFonts w:ascii="Cambria Math" w:hAnsi="Cambria Math"/>
                    </w:rPr>
                    <m:t>i</m:t>
                  </m:r>
                </m:e>
                <m:sub>
                  <m:r>
                    <w:rPr>
                      <w:rFonts w:ascii="Cambria Math" w:hAnsi="Cambria Math"/>
                    </w:rPr>
                    <m:t>L</m:t>
                  </m:r>
                </m:sub>
              </m:sSub>
            </m:oMath>
            <w:r w:rsidRPr="004E797D">
              <w:t xml:space="preserve"> is still flowing through FWD,</w:t>
            </w:r>
            <m:oMath>
              <m:sSub>
                <m:sSubPr>
                  <m:ctrlPr>
                    <w:rPr>
                      <w:rFonts w:ascii="Cambria Math" w:hAnsi="Cambria Math"/>
                      <w:i/>
                    </w:rPr>
                  </m:ctrlPr>
                </m:sSubPr>
                <m:e>
                  <m:r>
                    <w:rPr>
                      <w:rFonts w:ascii="Cambria Math" w:hAnsi="Cambria Math"/>
                    </w:rPr>
                    <m:t>D</m:t>
                  </m:r>
                </m:e>
                <m:sub>
                  <m:r>
                    <w:rPr>
                      <w:rFonts w:ascii="Cambria Math" w:hAnsi="Cambria Math"/>
                    </w:rPr>
                    <m:t>b</m:t>
                  </m:r>
                </m:sub>
              </m:sSub>
            </m:oMath>
            <w:r w:rsidRPr="004E797D">
              <w:t xml:space="preserve">. The energy stored in </w:t>
            </w:r>
            <m:oMath>
              <m:sSub>
                <m:sSubPr>
                  <m:ctrlPr>
                    <w:rPr>
                      <w:rFonts w:ascii="Cambria Math" w:hAnsi="Cambria Math"/>
                      <w:i/>
                    </w:rPr>
                  </m:ctrlPr>
                </m:sSubPr>
                <m:e>
                  <m:r>
                    <w:rPr>
                      <w:rFonts w:ascii="Cambria Math" w:hAnsi="Cambria Math"/>
                    </w:rPr>
                    <m:t>C</m:t>
                  </m:r>
                </m:e>
                <m:sub>
                  <m:r>
                    <w:rPr>
                      <w:rFonts w:ascii="Cambria Math" w:hAnsi="Cambria Math"/>
                    </w:rPr>
                    <m:t>GD_Si</m:t>
                  </m:r>
                </m:sub>
              </m:sSub>
            </m:oMath>
            <w:r w:rsidRPr="004E797D">
              <w:t>,</w:t>
            </w:r>
            <m:oMath>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DS_Si</m:t>
                  </m:r>
                </m:sub>
              </m:sSub>
            </m:oMath>
            <w:r w:rsidRPr="004E797D">
              <w:t xml:space="preserve"> and </w:t>
            </w:r>
            <m:oMath>
              <m:sSub>
                <m:sSubPr>
                  <m:ctrlPr>
                    <w:rPr>
                      <w:rFonts w:ascii="Cambria Math" w:hAnsi="Cambria Math"/>
                      <w:i/>
                    </w:rPr>
                  </m:ctrlPr>
                </m:sSubPr>
                <m:e>
                  <m:r>
                    <w:rPr>
                      <w:rFonts w:ascii="Cambria Math" w:hAnsi="Cambria Math"/>
                    </w:rPr>
                    <m:t>C</m:t>
                  </m:r>
                </m:e>
                <m:sub>
                  <m:r>
                    <w:rPr>
                      <w:rFonts w:ascii="Cambria Math" w:hAnsi="Cambria Math"/>
                    </w:rPr>
                    <m:t>GS_GaN</m:t>
                  </m:r>
                </m:sub>
              </m:sSub>
            </m:oMath>
            <w:r w:rsidRPr="004E797D">
              <w:t xml:space="preserve"> being consumed and Si MOSFET conducting. This stage ends when </w:t>
            </w:r>
            <m:oMath>
              <m:sSub>
                <m:sSubPr>
                  <m:ctrlPr>
                    <w:rPr>
                      <w:rFonts w:ascii="Cambria Math" w:hAnsi="Cambria Math"/>
                      <w:i/>
                    </w:rPr>
                  </m:ctrlPr>
                </m:sSubPr>
                <m:e>
                  <m:r>
                    <w:rPr>
                      <w:rFonts w:ascii="Cambria Math" w:hAnsi="Cambria Math"/>
                    </w:rPr>
                    <m:t>V</m:t>
                  </m:r>
                </m:e>
                <m:sub>
                  <m:r>
                    <w:rPr>
                      <w:rFonts w:ascii="Cambria Math" w:hAnsi="Cambria Math"/>
                    </w:rPr>
                    <m:t>gs_GaN</m:t>
                  </m:r>
                </m:sub>
              </m:sSub>
            </m:oMath>
            <w:r w:rsidRPr="004E797D">
              <w:t xml:space="preserve"> equals to </w:t>
            </w:r>
            <m:oMath>
              <m:sSub>
                <m:sSubPr>
                  <m:ctrlPr>
                    <w:rPr>
                      <w:rFonts w:ascii="Cambria Math" w:hAnsi="Cambria Math"/>
                      <w:i/>
                    </w:rPr>
                  </m:ctrlPr>
                </m:sSubPr>
                <m:e>
                  <m:r>
                    <w:rPr>
                      <w:rFonts w:ascii="Cambria Math" w:hAnsi="Cambria Math"/>
                    </w:rPr>
                    <m:t>V</m:t>
                  </m:r>
                </m:e>
                <m:sub>
                  <m:r>
                    <w:rPr>
                      <w:rFonts w:ascii="Cambria Math" w:hAnsi="Cambria Math"/>
                    </w:rPr>
                    <m:t>th_GaN</m:t>
                  </m:r>
                </m:sub>
              </m:sSub>
            </m:oMath>
            <w:r w:rsidRPr="004E797D">
              <w:t>.</w:t>
            </w:r>
          </w:p>
        </w:tc>
        <w:tc>
          <w:tcPr>
            <w:tcW w:w="4252" w:type="dxa"/>
            <w:tcBorders>
              <w:top w:val="single" w:sz="4" w:space="0" w:color="auto"/>
              <w:left w:val="single" w:sz="4" w:space="0" w:color="auto"/>
              <w:bottom w:val="single" w:sz="4" w:space="0" w:color="auto"/>
              <w:right w:val="single" w:sz="4" w:space="0" w:color="auto"/>
            </w:tcBorders>
          </w:tcPr>
          <w:p w14:paraId="25ED2A19" w14:textId="46E545FC" w:rsidR="00F42CC1" w:rsidRPr="004E797D" w:rsidRDefault="00F42CC1" w:rsidP="0009472C">
            <w:pPr>
              <w:spacing w:line="360" w:lineRule="auto"/>
              <w:jc w:val="center"/>
              <w:rPr>
                <w:rFonts w:eastAsia="等线" w:cs="Times New Roman"/>
              </w:rPr>
            </w:pPr>
            <w:r w:rsidRPr="004E797D">
              <w:rPr>
                <w:rFonts w:eastAsia="等线" w:cs="Times New Roman"/>
                <w:noProof/>
              </w:rPr>
              <w:drawing>
                <wp:anchor distT="0" distB="0" distL="114300" distR="114300" simplePos="0" relativeHeight="251663360" behindDoc="1" locked="0" layoutInCell="1" allowOverlap="1" wp14:anchorId="64BAAAB6" wp14:editId="1E5B292D">
                  <wp:simplePos x="0" y="0"/>
                  <wp:positionH relativeFrom="column">
                    <wp:posOffset>-8255</wp:posOffset>
                  </wp:positionH>
                  <wp:positionV relativeFrom="paragraph">
                    <wp:posOffset>160655</wp:posOffset>
                  </wp:positionV>
                  <wp:extent cx="2338705" cy="2379980"/>
                  <wp:effectExtent l="0" t="0" r="4445" b="1270"/>
                  <wp:wrapTight wrapText="bothSides">
                    <wp:wrapPolygon edited="0">
                      <wp:start x="0" y="0"/>
                      <wp:lineTo x="0" y="21439"/>
                      <wp:lineTo x="21465" y="21439"/>
                      <wp:lineTo x="21465" y="0"/>
                      <wp:lineTo x="0" y="0"/>
                    </wp:wrapPolygon>
                  </wp:wrapTight>
                  <wp:docPr id="70" name="Picture 7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Diagram, schematic&#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2338705" cy="2379980"/>
                          </a:xfrm>
                          <a:prstGeom prst="rect">
                            <a:avLst/>
                          </a:prstGeom>
                        </pic:spPr>
                      </pic:pic>
                    </a:graphicData>
                  </a:graphic>
                  <wp14:sizeRelH relativeFrom="page">
                    <wp14:pctWidth>0</wp14:pctWidth>
                  </wp14:sizeRelH>
                  <wp14:sizeRelV relativeFrom="page">
                    <wp14:pctHeight>0</wp14:pctHeight>
                  </wp14:sizeRelV>
                </wp:anchor>
              </w:drawing>
            </w:r>
          </w:p>
        </w:tc>
      </w:tr>
      <w:tr w:rsidR="004E797D" w:rsidRPr="004E797D" w14:paraId="47084C54" w14:textId="1674DAA0" w:rsidTr="00E9005A">
        <w:tc>
          <w:tcPr>
            <w:tcW w:w="4815" w:type="dxa"/>
            <w:tcBorders>
              <w:top w:val="single" w:sz="4" w:space="0" w:color="auto"/>
              <w:left w:val="single" w:sz="4" w:space="0" w:color="auto"/>
              <w:bottom w:val="single" w:sz="4" w:space="0" w:color="auto"/>
              <w:right w:val="single" w:sz="4" w:space="0" w:color="auto"/>
            </w:tcBorders>
          </w:tcPr>
          <w:p w14:paraId="227129EC" w14:textId="77777777" w:rsidR="002B1A25" w:rsidRPr="004E797D" w:rsidRDefault="002B1A25" w:rsidP="0009472C">
            <w:pPr>
              <w:spacing w:line="360" w:lineRule="auto"/>
              <w:jc w:val="center"/>
            </w:pPr>
            <w:r w:rsidRPr="004E797D">
              <w:t>Stage III:</w:t>
            </w:r>
          </w:p>
          <w:p w14:paraId="3D96C3B3" w14:textId="30936AB3" w:rsidR="00F42CC1" w:rsidRPr="004E797D" w:rsidRDefault="004044E2" w:rsidP="0009472C">
            <w:pPr>
              <w:spacing w:line="360" w:lineRule="auto"/>
            </w:pPr>
            <m:oMathPara>
              <m:oMath>
                <m:sSub>
                  <m:sSubPr>
                    <m:ctrlPr>
                      <w:rPr>
                        <w:rFonts w:ascii="Cambria Math" w:hAnsi="Cambria Math"/>
                        <w:i/>
                      </w:rPr>
                    </m:ctrlPr>
                  </m:sSubPr>
                  <m:e>
                    <m:r>
                      <w:rPr>
                        <w:rFonts w:ascii="Cambria Math" w:hAnsi="Cambria Math"/>
                      </w:rPr>
                      <m:t>V</m:t>
                    </m:r>
                  </m:e>
                  <m:sub>
                    <m:r>
                      <w:rPr>
                        <w:rFonts w:ascii="Cambria Math" w:hAnsi="Cambria Math"/>
                      </w:rPr>
                      <m:t>g</m:t>
                    </m:r>
                    <m:sSub>
                      <m:sSubPr>
                        <m:ctrlPr>
                          <w:rPr>
                            <w:rFonts w:ascii="Cambria Math" w:hAnsi="Cambria Math"/>
                            <w:i/>
                          </w:rPr>
                        </m:ctrlPr>
                      </m:sSubPr>
                      <m:e>
                        <m:r>
                          <w:rPr>
                            <w:rFonts w:ascii="Cambria Math" w:hAnsi="Cambria Math"/>
                          </w:rPr>
                          <m:t>s</m:t>
                        </m:r>
                      </m:e>
                      <m:sub>
                        <m:r>
                          <w:rPr>
                            <w:rFonts w:ascii="Cambria Math" w:hAnsi="Cambria Math"/>
                          </w:rPr>
                          <m:t>GaN</m:t>
                        </m:r>
                      </m:sub>
                    </m:sSub>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di</m:t>
                        </m:r>
                      </m:e>
                      <m:sub>
                        <m:sSub>
                          <m:sSubPr>
                            <m:ctrlPr>
                              <w:rPr>
                                <w:rFonts w:ascii="Cambria Math" w:hAnsi="Cambria Math"/>
                                <w:i/>
                              </w:rPr>
                            </m:ctrlPr>
                          </m:sSubPr>
                          <m:e>
                            <m:r>
                              <w:rPr>
                                <w:rFonts w:ascii="Cambria Math" w:hAnsi="Cambria Math"/>
                              </w:rPr>
                              <m:t>g</m:t>
                            </m:r>
                          </m:e>
                          <m:sub>
                            <m:r>
                              <w:rPr>
                                <w:rFonts w:ascii="Cambria Math" w:hAnsi="Cambria Math"/>
                              </w:rPr>
                              <m:t>GaN</m:t>
                            </m:r>
                          </m:sub>
                        </m:sSub>
                      </m:sub>
                    </m:sSub>
                  </m:num>
                  <m:den>
                    <m:r>
                      <w:rPr>
                        <w:rFonts w:ascii="Cambria Math" w:hAnsi="Cambria Math"/>
                      </w:rPr>
                      <m:t>dt</m:t>
                    </m:r>
                  </m:den>
                </m:f>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INT1</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INT2</m:t>
                        </m:r>
                      </m:sub>
                    </m:sSub>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di</m:t>
                        </m:r>
                      </m:e>
                      <m:sub>
                        <m:r>
                          <w:rPr>
                            <w:rFonts w:ascii="Cambria Math" w:hAnsi="Cambria Math"/>
                          </w:rPr>
                          <m:t>Ld</m:t>
                        </m:r>
                      </m:sub>
                    </m:sSub>
                  </m:num>
                  <m:den>
                    <m:r>
                      <w:rPr>
                        <w:rFonts w:ascii="Cambria Math" w:hAnsi="Cambria Math"/>
                      </w:rPr>
                      <m:t>dt</m:t>
                    </m:r>
                  </m:den>
                </m:f>
                <m:sSub>
                  <m:sSubPr>
                    <m:ctrlPr>
                      <w:rPr>
                        <w:rFonts w:ascii="Cambria Math" w:hAnsi="Cambria Math"/>
                        <w:i/>
                      </w:rPr>
                    </m:ctrlPr>
                  </m:sSubPr>
                  <m:e>
                    <m:r>
                      <w:rPr>
                        <w:rFonts w:ascii="Cambria Math" w:hAnsi="Cambria Math"/>
                      </w:rPr>
                      <m:t>L</m:t>
                    </m:r>
                  </m:e>
                  <m:sub>
                    <m:r>
                      <w:rPr>
                        <w:rFonts w:ascii="Cambria Math" w:hAnsi="Cambria Math"/>
                      </w:rPr>
                      <m:t>INT1</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Sub>
                      <m:sSubPr>
                        <m:ctrlPr>
                          <w:rPr>
                            <w:rFonts w:ascii="Cambria Math" w:hAnsi="Cambria Math"/>
                            <w:i/>
                          </w:rPr>
                        </m:ctrlPr>
                      </m:sSubPr>
                      <m:e>
                        <m:r>
                          <w:rPr>
                            <w:rFonts w:ascii="Cambria Math" w:hAnsi="Cambria Math"/>
                          </w:rPr>
                          <m:t>h</m:t>
                        </m:r>
                      </m:e>
                      <m:sub>
                        <m:r>
                          <w:rPr>
                            <w:rFonts w:ascii="Cambria Math" w:hAnsi="Cambria Math"/>
                          </w:rPr>
                          <m:t>Si</m:t>
                        </m:r>
                      </m:sub>
                    </m:sSub>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sSub>
                          <m:sSubPr>
                            <m:ctrlPr>
                              <w:rPr>
                                <w:rFonts w:ascii="Cambria Math" w:hAnsi="Cambria Math"/>
                                <w:i/>
                              </w:rPr>
                            </m:ctrlPr>
                          </m:sSubPr>
                          <m:e>
                            <m:r>
                              <w:rPr>
                                <w:rFonts w:ascii="Cambria Math" w:hAnsi="Cambria Math"/>
                              </w:rPr>
                              <m:t>g</m:t>
                            </m:r>
                          </m:e>
                          <m:sub>
                            <m:r>
                              <w:rPr>
                                <w:rFonts w:ascii="Cambria Math" w:hAnsi="Cambria Math"/>
                              </w:rPr>
                              <m:t>GaN</m:t>
                            </m:r>
                          </m:sub>
                        </m:sSub>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Ld</m:t>
                        </m:r>
                      </m:sub>
                    </m:sSub>
                  </m:e>
                </m:d>
                <m:r>
                  <w:rPr>
                    <w:rFonts w:ascii="Cambria Math" w:hAnsi="Cambria Math"/>
                  </w:rPr>
                  <m:t>=0</m:t>
                </m:r>
              </m:oMath>
            </m:oMathPara>
          </w:p>
          <w:p w14:paraId="14416CDC" w14:textId="77777777" w:rsidR="00F42CC1" w:rsidRPr="004E797D" w:rsidRDefault="004044E2" w:rsidP="0009472C">
            <w:pPr>
              <w:spacing w:line="360" w:lineRule="auto"/>
            </w:pPr>
            <m:oMathPara>
              <m:oMath>
                <m:sSub>
                  <m:sSubPr>
                    <m:ctrlPr>
                      <w:rPr>
                        <w:rFonts w:ascii="Cambria Math" w:hAnsi="Cambria Math"/>
                        <w:i/>
                      </w:rPr>
                    </m:ctrlPr>
                  </m:sSubPr>
                  <m:e>
                    <m:r>
                      <w:rPr>
                        <w:rFonts w:ascii="Cambria Math" w:hAnsi="Cambria Math"/>
                      </w:rPr>
                      <m:t>i</m:t>
                    </m:r>
                  </m:e>
                  <m:sub>
                    <m:r>
                      <w:rPr>
                        <w:rFonts w:ascii="Cambria Math" w:hAnsi="Cambria Math"/>
                      </w:rPr>
                      <m:t>g_GaN</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dV</m:t>
                        </m:r>
                      </m:e>
                      <m:sub>
                        <m:r>
                          <w:rPr>
                            <w:rFonts w:ascii="Cambria Math" w:hAnsi="Cambria Math"/>
                          </w:rPr>
                          <m:t>gs_GaN</m:t>
                        </m:r>
                      </m:sub>
                    </m:sSub>
                  </m:num>
                  <m:den>
                    <m:r>
                      <w:rPr>
                        <w:rFonts w:ascii="Cambria Math" w:hAnsi="Cambria Math"/>
                      </w:rPr>
                      <m:t>dt</m:t>
                    </m:r>
                  </m:den>
                </m:f>
                <m:sSub>
                  <m:sSubPr>
                    <m:ctrlPr>
                      <w:rPr>
                        <w:rFonts w:ascii="Cambria Math" w:hAnsi="Cambria Math"/>
                        <w:i/>
                      </w:rPr>
                    </m:ctrlPr>
                  </m:sSubPr>
                  <m:e>
                    <m:r>
                      <w:rPr>
                        <w:rFonts w:ascii="Cambria Math" w:hAnsi="Cambria Math"/>
                      </w:rPr>
                      <m:t>C</m:t>
                    </m:r>
                  </m:e>
                  <m:sub>
                    <m:r>
                      <w:rPr>
                        <w:rFonts w:ascii="Cambria Math" w:hAnsi="Cambria Math"/>
                      </w:rPr>
                      <m:t>GS_GaN</m:t>
                    </m:r>
                  </m:sub>
                </m:sSub>
                <m:r>
                  <w:rPr>
                    <w:rFonts w:ascii="Cambria Math" w:hAnsi="Cambria Math"/>
                  </w:rPr>
                  <m:t>+</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V</m:t>
                        </m:r>
                      </m:e>
                      <m:sub>
                        <m:r>
                          <w:rPr>
                            <w:rFonts w:ascii="Cambria Math" w:hAnsi="Cambria Math"/>
                          </w:rPr>
                          <m:t>gs_GaN</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ds_GaN</m:t>
                        </m:r>
                      </m:sub>
                    </m:sSub>
                    <m:r>
                      <w:rPr>
                        <w:rFonts w:ascii="Cambria Math" w:hAnsi="Cambria Math"/>
                      </w:rPr>
                      <m:t>)</m:t>
                    </m:r>
                  </m:num>
                  <m:den>
                    <m:r>
                      <w:rPr>
                        <w:rFonts w:ascii="Cambria Math" w:hAnsi="Cambria Math"/>
                      </w:rPr>
                      <m:t>dt</m:t>
                    </m:r>
                  </m:den>
                </m:f>
                <m:sSub>
                  <m:sSubPr>
                    <m:ctrlPr>
                      <w:rPr>
                        <w:rFonts w:ascii="Cambria Math" w:hAnsi="Cambria Math"/>
                        <w:i/>
                      </w:rPr>
                    </m:ctrlPr>
                  </m:sSubPr>
                  <m:e>
                    <m:r>
                      <w:rPr>
                        <w:rFonts w:ascii="Cambria Math" w:hAnsi="Cambria Math"/>
                      </w:rPr>
                      <m:t>C</m:t>
                    </m:r>
                  </m:e>
                  <m:sub>
                    <m:r>
                      <w:rPr>
                        <w:rFonts w:ascii="Cambria Math" w:hAnsi="Cambria Math"/>
                      </w:rPr>
                      <m:t>GD_GaN</m:t>
                    </m:r>
                  </m:sub>
                </m:sSub>
              </m:oMath>
            </m:oMathPara>
          </w:p>
          <w:p w14:paraId="5D84498F" w14:textId="77777777" w:rsidR="00F42CC1" w:rsidRPr="004E797D" w:rsidRDefault="004044E2" w:rsidP="0009472C">
            <w:pPr>
              <w:spacing w:line="360" w:lineRule="auto"/>
              <w:jc w:val="center"/>
            </w:pPr>
            <m:oMathPara>
              <m:oMath>
                <m:sSub>
                  <m:sSubPr>
                    <m:ctrlPr>
                      <w:rPr>
                        <w:rFonts w:ascii="Cambria Math" w:hAnsi="Cambria Math"/>
                        <w:i/>
                      </w:rPr>
                    </m:ctrlPr>
                  </m:sSubPr>
                  <m:e>
                    <m:r>
                      <w:rPr>
                        <w:rFonts w:ascii="Cambria Math" w:hAnsi="Cambria Math"/>
                      </w:rPr>
                      <m:t>g</m:t>
                    </m:r>
                  </m:e>
                  <m:sub>
                    <m:r>
                      <w:rPr>
                        <w:rFonts w:ascii="Cambria Math" w:hAnsi="Cambria Math"/>
                      </w:rPr>
                      <m:t>m_GaN</m:t>
                    </m:r>
                  </m:sub>
                </m:sSub>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gs_GaN</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th_GaN</m:t>
                        </m:r>
                      </m:sub>
                    </m:sSub>
                  </m:e>
                </m:d>
                <m:r>
                  <w:rPr>
                    <w:rFonts w:ascii="Cambria Math" w:hAnsi="Cambria Math"/>
                  </w:rPr>
                  <m:t>=</m:t>
                </m:r>
              </m:oMath>
            </m:oMathPara>
          </w:p>
          <w:p w14:paraId="1CCF63D0" w14:textId="77777777" w:rsidR="00F42CC1" w:rsidRPr="004E797D" w:rsidRDefault="004044E2" w:rsidP="0009472C">
            <w:pPr>
              <w:spacing w:line="360" w:lineRule="auto"/>
              <w:jc w:val="center"/>
            </w:pPr>
            <m:oMath>
              <m:sSub>
                <m:sSubPr>
                  <m:ctrlPr>
                    <w:rPr>
                      <w:rFonts w:ascii="Cambria Math" w:hAnsi="Cambria Math"/>
                      <w:i/>
                    </w:rPr>
                  </m:ctrlPr>
                </m:sSubPr>
                <m:e>
                  <m:f>
                    <m:fPr>
                      <m:ctrlPr>
                        <w:rPr>
                          <w:rFonts w:ascii="Cambria Math" w:hAnsi="Cambria Math"/>
                          <w:i/>
                        </w:rPr>
                      </m:ctrlPr>
                    </m:fPr>
                    <m:num>
                      <m:sSub>
                        <m:sSubPr>
                          <m:ctrlPr>
                            <w:rPr>
                              <w:rFonts w:ascii="Cambria Math" w:hAnsi="Cambria Math"/>
                              <w:i/>
                            </w:rPr>
                          </m:ctrlPr>
                        </m:sSubPr>
                        <m:e>
                          <m:r>
                            <w:rPr>
                              <w:rFonts w:ascii="Cambria Math" w:hAnsi="Cambria Math"/>
                            </w:rPr>
                            <m:t>d(V</m:t>
                          </m:r>
                        </m:e>
                        <m:sub>
                          <m:r>
                            <w:rPr>
                              <w:rFonts w:ascii="Cambria Math" w:hAnsi="Cambria Math"/>
                            </w:rPr>
                            <m:t>gs_GaN-</m:t>
                          </m:r>
                        </m:sub>
                      </m:sSub>
                      <m:sSub>
                        <m:sSubPr>
                          <m:ctrlPr>
                            <w:rPr>
                              <w:rFonts w:ascii="Cambria Math" w:hAnsi="Cambria Math"/>
                              <w:i/>
                            </w:rPr>
                          </m:ctrlPr>
                        </m:sSubPr>
                        <m:e>
                          <m:r>
                            <w:rPr>
                              <w:rFonts w:ascii="Cambria Math" w:hAnsi="Cambria Math"/>
                            </w:rPr>
                            <m:t>V</m:t>
                          </m:r>
                        </m:e>
                        <m:sub>
                          <m:r>
                            <w:rPr>
                              <w:rFonts w:ascii="Cambria Math" w:hAnsi="Cambria Math"/>
                            </w:rPr>
                            <m:t>ds_GaN</m:t>
                          </m:r>
                        </m:sub>
                      </m:sSub>
                      <m:r>
                        <w:rPr>
                          <w:rFonts w:ascii="Cambria Math" w:hAnsi="Cambria Math"/>
                        </w:rPr>
                        <m:t>)</m:t>
                      </m:r>
                    </m:num>
                    <m:den>
                      <m:r>
                        <w:rPr>
                          <w:rFonts w:ascii="Cambria Math" w:hAnsi="Cambria Math"/>
                        </w:rPr>
                        <m:t>dt</m:t>
                      </m:r>
                    </m:den>
                  </m:f>
                  <m:r>
                    <w:rPr>
                      <w:rFonts w:ascii="Cambria Math" w:hAnsi="Cambria Math"/>
                    </w:rPr>
                    <m:t>C</m:t>
                  </m:r>
                </m:e>
                <m:sub>
                  <m:r>
                    <w:rPr>
                      <w:rFonts w:ascii="Cambria Math" w:hAnsi="Cambria Math"/>
                    </w:rPr>
                    <m:t>GD_GaN</m:t>
                  </m:r>
                </m:sub>
              </m:sSub>
              <m:r>
                <w:rPr>
                  <w:rFonts w:ascii="Cambria Math" w:hAnsi="Cambria Math"/>
                </w:rPr>
                <m:t xml:space="preserve"> </m:t>
              </m:r>
            </m:oMath>
            <w:r w:rsidR="00F42CC1" w:rsidRPr="004E797D">
              <w:t>-</w:t>
            </w:r>
            <m:oMath>
              <m:r>
                <w:rPr>
                  <w:rFonts w:ascii="Cambria Math" w:hAnsi="Cambria Math"/>
                </w:rPr>
                <m:t xml:space="preserve"> </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V</m:t>
                      </m:r>
                    </m:e>
                    <m:sub>
                      <m:r>
                        <w:rPr>
                          <w:rFonts w:ascii="Cambria Math" w:hAnsi="Cambria Math"/>
                        </w:rPr>
                        <m:t>ds_GaN</m:t>
                      </m:r>
                    </m:sub>
                  </m:sSub>
                </m:num>
                <m:den>
                  <m:r>
                    <w:rPr>
                      <w:rFonts w:ascii="Cambria Math" w:hAnsi="Cambria Math"/>
                    </w:rPr>
                    <m:t>dt</m:t>
                  </m:r>
                </m:den>
              </m:f>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DS_GaN</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Ld</m:t>
                  </m:r>
                </m:sub>
              </m:sSub>
            </m:oMath>
          </w:p>
          <w:p w14:paraId="7BE5D463" w14:textId="77777777" w:rsidR="00F42CC1" w:rsidRPr="004E797D" w:rsidRDefault="00F42CC1" w:rsidP="0009472C">
            <w:pPr>
              <w:spacing w:line="360" w:lineRule="auto"/>
              <w:jc w:val="center"/>
            </w:pPr>
            <m:oMathPara>
              <m:oMath>
                <m:r>
                  <w:rPr>
                    <w:rFonts w:ascii="Cambria Math" w:hAnsi="Cambria Math"/>
                  </w:rPr>
                  <m:t>Vdc=</m:t>
                </m:r>
                <m:f>
                  <m:fPr>
                    <m:ctrlPr>
                      <w:rPr>
                        <w:rFonts w:ascii="Cambria Math" w:hAnsi="Cambria Math"/>
                        <w:i/>
                      </w:rPr>
                    </m:ctrlPr>
                  </m:fPr>
                  <m:num>
                    <m:sSub>
                      <m:sSubPr>
                        <m:ctrlPr>
                          <w:rPr>
                            <w:rFonts w:ascii="Cambria Math" w:hAnsi="Cambria Math"/>
                            <w:i/>
                          </w:rPr>
                        </m:ctrlPr>
                      </m:sSubPr>
                      <m:e>
                        <m:r>
                          <w:rPr>
                            <w:rFonts w:ascii="Cambria Math" w:hAnsi="Cambria Math"/>
                          </w:rPr>
                          <m:t>di</m:t>
                        </m:r>
                      </m:e>
                      <m:sub>
                        <m:r>
                          <w:rPr>
                            <w:rFonts w:ascii="Cambria Math" w:hAnsi="Cambria Math"/>
                          </w:rPr>
                          <m:t>Ld</m:t>
                        </m:r>
                      </m:sub>
                    </m:sSub>
                  </m:num>
                  <m:den>
                    <m:r>
                      <w:rPr>
                        <w:rFonts w:ascii="Cambria Math" w:hAnsi="Cambria Math"/>
                      </w:rPr>
                      <m:t>dt</m:t>
                    </m:r>
                  </m:den>
                </m:f>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INT1</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s</m:t>
                        </m:r>
                      </m:sub>
                    </m:sSub>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di</m:t>
                        </m:r>
                      </m:e>
                      <m:sub>
                        <m:r>
                          <w:rPr>
                            <w:rFonts w:ascii="Cambria Math" w:hAnsi="Cambria Math"/>
                          </w:rPr>
                          <m:t>g_GaN</m:t>
                        </m:r>
                      </m:sub>
                    </m:sSub>
                  </m:num>
                  <m:den>
                    <m:r>
                      <w:rPr>
                        <w:rFonts w:ascii="Cambria Math" w:hAnsi="Cambria Math"/>
                      </w:rPr>
                      <m:t>dt</m:t>
                    </m:r>
                  </m:den>
                </m:f>
                <m:sSub>
                  <m:sSubPr>
                    <m:ctrlPr>
                      <w:rPr>
                        <w:rFonts w:ascii="Cambria Math" w:hAnsi="Cambria Math"/>
                        <w:i/>
                      </w:rPr>
                    </m:ctrlPr>
                  </m:sSubPr>
                  <m:e>
                    <m:r>
                      <w:rPr>
                        <w:rFonts w:ascii="Cambria Math" w:hAnsi="Cambria Math"/>
                      </w:rPr>
                      <m:t>L</m:t>
                    </m:r>
                  </m:e>
                  <m:sub>
                    <m:r>
                      <w:rPr>
                        <w:rFonts w:ascii="Cambria Math" w:hAnsi="Cambria Math"/>
                      </w:rPr>
                      <m:t>INT1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ds_GaN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Sub>
                      <m:sSubPr>
                        <m:ctrlPr>
                          <w:rPr>
                            <w:rFonts w:ascii="Cambria Math" w:hAnsi="Cambria Math"/>
                            <w:i/>
                          </w:rPr>
                        </m:ctrlPr>
                      </m:sSubPr>
                      <m:e>
                        <m:r>
                          <w:rPr>
                            <w:rFonts w:ascii="Cambria Math" w:hAnsi="Cambria Math"/>
                          </w:rPr>
                          <m:t>h</m:t>
                        </m:r>
                      </m:e>
                      <m:sub>
                        <m:r>
                          <w:rPr>
                            <w:rFonts w:ascii="Cambria Math" w:hAnsi="Cambria Math"/>
                          </w:rPr>
                          <m:t>Si</m:t>
                        </m:r>
                      </m:sub>
                    </m:sSub>
                  </m:sub>
                </m:sSub>
                <m:r>
                  <w:rPr>
                    <w:rFonts w:ascii="Cambria Math" w:hAnsi="Cambria Math"/>
                  </w:rPr>
                  <m:t>(</m:t>
                </m:r>
                <m:sSub>
                  <m:sSubPr>
                    <m:ctrlPr>
                      <w:rPr>
                        <w:rFonts w:ascii="Cambria Math" w:hAnsi="Cambria Math"/>
                        <w:i/>
                      </w:rPr>
                    </m:ctrlPr>
                  </m:sSubPr>
                  <m:e>
                    <m:r>
                      <w:rPr>
                        <w:rFonts w:ascii="Cambria Math" w:hAnsi="Cambria Math"/>
                      </w:rPr>
                      <m:t>i</m:t>
                    </m:r>
                  </m:e>
                  <m:sub>
                    <m:sSub>
                      <m:sSubPr>
                        <m:ctrlPr>
                          <w:rPr>
                            <w:rFonts w:ascii="Cambria Math" w:hAnsi="Cambria Math"/>
                            <w:i/>
                          </w:rPr>
                        </m:ctrlPr>
                      </m:sSubPr>
                      <m:e>
                        <m:r>
                          <w:rPr>
                            <w:rFonts w:ascii="Cambria Math" w:hAnsi="Cambria Math"/>
                          </w:rPr>
                          <m:t>g</m:t>
                        </m:r>
                      </m:e>
                      <m:sub>
                        <m:r>
                          <w:rPr>
                            <w:rFonts w:ascii="Cambria Math" w:hAnsi="Cambria Math"/>
                          </w:rPr>
                          <m:t>_GaN</m:t>
                        </m:r>
                      </m:sub>
                    </m:sSub>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Ld</m:t>
                    </m:r>
                  </m:sub>
                </m:sSub>
                <m:r>
                  <w:rPr>
                    <w:rFonts w:ascii="Cambria Math" w:hAnsi="Cambria Math"/>
                  </w:rPr>
                  <m:t>)</m:t>
                </m:r>
              </m:oMath>
            </m:oMathPara>
          </w:p>
          <w:p w14:paraId="040B7807" w14:textId="4524C80C" w:rsidR="00F42CC1" w:rsidRPr="004E797D" w:rsidRDefault="00F42CC1" w:rsidP="0009472C">
            <w:pPr>
              <w:spacing w:line="360" w:lineRule="auto"/>
            </w:pPr>
            <w:r w:rsidRPr="004E797D">
              <w:lastRenderedPageBreak/>
              <w:t xml:space="preserve">  The stage III finishes when the </w:t>
            </w:r>
            <m:oMath>
              <m:sSub>
                <m:sSubPr>
                  <m:ctrlPr>
                    <w:rPr>
                      <w:rFonts w:ascii="Cambria Math" w:hAnsi="Cambria Math"/>
                      <w:i/>
                    </w:rPr>
                  </m:ctrlPr>
                </m:sSubPr>
                <m:e>
                  <m:r>
                    <w:rPr>
                      <w:rFonts w:ascii="Cambria Math" w:hAnsi="Cambria Math"/>
                    </w:rPr>
                    <m:t>i</m:t>
                  </m:r>
                </m:e>
                <m:sub>
                  <m:r>
                    <w:rPr>
                      <w:rFonts w:ascii="Cambria Math" w:hAnsi="Cambria Math"/>
                    </w:rPr>
                    <m:t>Ld</m:t>
                  </m:r>
                </m:sub>
              </m:sSub>
            </m:oMath>
            <w:r w:rsidRPr="004E797D">
              <w:t xml:space="preserve"> reaches inductor current </w:t>
            </w:r>
            <m:oMath>
              <m:sSub>
                <m:sSubPr>
                  <m:ctrlPr>
                    <w:rPr>
                      <w:rFonts w:ascii="Cambria Math" w:hAnsi="Cambria Math"/>
                      <w:i/>
                    </w:rPr>
                  </m:ctrlPr>
                </m:sSubPr>
                <m:e>
                  <m:r>
                    <w:rPr>
                      <w:rFonts w:ascii="Cambria Math" w:hAnsi="Cambria Math"/>
                    </w:rPr>
                    <m:t>i</m:t>
                  </m:r>
                </m:e>
                <m:sub>
                  <m:r>
                    <w:rPr>
                      <w:rFonts w:ascii="Cambria Math" w:hAnsi="Cambria Math"/>
                    </w:rPr>
                    <m:t>L</m:t>
                  </m:r>
                </m:sub>
              </m:sSub>
            </m:oMath>
            <w:r w:rsidRPr="004E797D">
              <w:t>.</w:t>
            </w:r>
          </w:p>
        </w:tc>
        <w:tc>
          <w:tcPr>
            <w:tcW w:w="4252" w:type="dxa"/>
            <w:tcBorders>
              <w:top w:val="single" w:sz="4" w:space="0" w:color="auto"/>
              <w:left w:val="single" w:sz="4" w:space="0" w:color="auto"/>
              <w:bottom w:val="single" w:sz="4" w:space="0" w:color="auto"/>
              <w:right w:val="single" w:sz="4" w:space="0" w:color="auto"/>
            </w:tcBorders>
          </w:tcPr>
          <w:p w14:paraId="1BF3E1ED" w14:textId="57550E7C" w:rsidR="00F42CC1" w:rsidRPr="004E797D" w:rsidRDefault="00F42CC1" w:rsidP="0009472C">
            <w:pPr>
              <w:spacing w:line="360" w:lineRule="auto"/>
              <w:rPr>
                <w:rFonts w:eastAsia="等线" w:cs="Times New Roman"/>
              </w:rPr>
            </w:pPr>
            <w:r w:rsidRPr="004E797D">
              <w:rPr>
                <w:rFonts w:eastAsia="等线" w:cs="Times New Roman"/>
                <w:noProof/>
              </w:rPr>
              <w:lastRenderedPageBreak/>
              <w:drawing>
                <wp:anchor distT="0" distB="0" distL="114300" distR="114300" simplePos="0" relativeHeight="251662336" behindDoc="1" locked="0" layoutInCell="1" allowOverlap="1" wp14:anchorId="75198495" wp14:editId="30ABA209">
                  <wp:simplePos x="0" y="0"/>
                  <wp:positionH relativeFrom="column">
                    <wp:posOffset>-65405</wp:posOffset>
                  </wp:positionH>
                  <wp:positionV relativeFrom="paragraph">
                    <wp:posOffset>996315</wp:posOffset>
                  </wp:positionV>
                  <wp:extent cx="2397760" cy="1732280"/>
                  <wp:effectExtent l="0" t="0" r="2540" b="1270"/>
                  <wp:wrapTight wrapText="bothSides">
                    <wp:wrapPolygon edited="0">
                      <wp:start x="0" y="0"/>
                      <wp:lineTo x="0" y="21378"/>
                      <wp:lineTo x="21451" y="21378"/>
                      <wp:lineTo x="21451"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397760" cy="1732280"/>
                          </a:xfrm>
                          <a:prstGeom prst="rect">
                            <a:avLst/>
                          </a:prstGeom>
                        </pic:spPr>
                      </pic:pic>
                    </a:graphicData>
                  </a:graphic>
                  <wp14:sizeRelH relativeFrom="page">
                    <wp14:pctWidth>0</wp14:pctWidth>
                  </wp14:sizeRelH>
                  <wp14:sizeRelV relativeFrom="page">
                    <wp14:pctHeight>0</wp14:pctHeight>
                  </wp14:sizeRelV>
                </wp:anchor>
              </w:drawing>
            </w:r>
          </w:p>
        </w:tc>
      </w:tr>
      <w:tr w:rsidR="004E797D" w:rsidRPr="004E797D" w14:paraId="607AACF4" w14:textId="762F049B" w:rsidTr="00E9005A">
        <w:tc>
          <w:tcPr>
            <w:tcW w:w="4815" w:type="dxa"/>
            <w:tcBorders>
              <w:top w:val="single" w:sz="4" w:space="0" w:color="auto"/>
              <w:left w:val="single" w:sz="4" w:space="0" w:color="auto"/>
              <w:bottom w:val="single" w:sz="4" w:space="0" w:color="auto"/>
              <w:right w:val="single" w:sz="4" w:space="0" w:color="auto"/>
            </w:tcBorders>
          </w:tcPr>
          <w:p w14:paraId="562FD2DB" w14:textId="77777777" w:rsidR="00F42CC1" w:rsidRPr="004E797D" w:rsidRDefault="00F42CC1" w:rsidP="0009472C">
            <w:pPr>
              <w:spacing w:line="360" w:lineRule="auto"/>
            </w:pPr>
            <w:r w:rsidRPr="004E797D">
              <w:t xml:space="preserve">  This stage has same equivalent circuit and corresponding equation as stage III. </w:t>
            </w:r>
          </w:p>
          <w:p w14:paraId="03B8FC12" w14:textId="77777777" w:rsidR="00F42CC1" w:rsidRPr="004E797D" w:rsidRDefault="00F42CC1" w:rsidP="0009472C">
            <w:pPr>
              <w:spacing w:line="360" w:lineRule="auto"/>
            </w:pPr>
            <w:r w:rsidRPr="004E797D">
              <w:t xml:space="preserve">  Once drain current through top switching reaches inductor current </w:t>
            </w:r>
            <m:oMath>
              <m:sSub>
                <m:sSubPr>
                  <m:ctrlPr>
                    <w:rPr>
                      <w:rFonts w:ascii="Cambria Math" w:hAnsi="Cambria Math"/>
                      <w:i/>
                    </w:rPr>
                  </m:ctrlPr>
                </m:sSubPr>
                <m:e>
                  <m:r>
                    <w:rPr>
                      <w:rFonts w:ascii="Cambria Math" w:hAnsi="Cambria Math"/>
                    </w:rPr>
                    <m:t>i</m:t>
                  </m:r>
                </m:e>
                <m:sub>
                  <m:r>
                    <w:rPr>
                      <w:rFonts w:ascii="Cambria Math" w:hAnsi="Cambria Math"/>
                    </w:rPr>
                    <m:t>L</m:t>
                  </m:r>
                </m:sub>
              </m:sSub>
            </m:oMath>
            <w:r w:rsidRPr="004E797D">
              <w:t xml:space="preserve">, the reverse recovery starts. If bottom switch has no reverse recovery charge, such as WBG-based device (GaN or </w:t>
            </w:r>
            <w:proofErr w:type="spellStart"/>
            <w:r w:rsidRPr="004E797D">
              <w:t>SiC</w:t>
            </w:r>
            <w:proofErr w:type="spellEnd"/>
            <w:r w:rsidRPr="004E797D">
              <w:t xml:space="preserve"> devices), and this stage can be omitted and directly go to stage V.</w:t>
            </w:r>
          </w:p>
          <w:p w14:paraId="00AF4F1D" w14:textId="77777777" w:rsidR="00F42CC1" w:rsidRPr="004E797D" w:rsidRDefault="00F42CC1" w:rsidP="0009472C">
            <w:pPr>
              <w:spacing w:line="360" w:lineRule="auto"/>
            </w:pPr>
          </w:p>
        </w:tc>
        <w:tc>
          <w:tcPr>
            <w:tcW w:w="4252" w:type="dxa"/>
            <w:tcBorders>
              <w:top w:val="single" w:sz="4" w:space="0" w:color="auto"/>
              <w:left w:val="single" w:sz="4" w:space="0" w:color="auto"/>
              <w:bottom w:val="single" w:sz="4" w:space="0" w:color="auto"/>
              <w:right w:val="single" w:sz="4" w:space="0" w:color="auto"/>
            </w:tcBorders>
          </w:tcPr>
          <w:p w14:paraId="04D0A167" w14:textId="77777777" w:rsidR="00F42CC1" w:rsidRPr="004E797D" w:rsidRDefault="00F42CC1" w:rsidP="0009472C">
            <w:pPr>
              <w:spacing w:line="360" w:lineRule="auto"/>
            </w:pPr>
          </w:p>
        </w:tc>
      </w:tr>
      <w:tr w:rsidR="004E797D" w:rsidRPr="004E797D" w14:paraId="1EB093D6" w14:textId="52CC9FE5" w:rsidTr="00E9005A">
        <w:tc>
          <w:tcPr>
            <w:tcW w:w="4815" w:type="dxa"/>
            <w:tcBorders>
              <w:top w:val="single" w:sz="4" w:space="0" w:color="auto"/>
              <w:left w:val="single" w:sz="4" w:space="0" w:color="auto"/>
              <w:bottom w:val="single" w:sz="4" w:space="0" w:color="auto"/>
              <w:right w:val="single" w:sz="4" w:space="0" w:color="auto"/>
            </w:tcBorders>
          </w:tcPr>
          <w:p w14:paraId="539248AF" w14:textId="07368210" w:rsidR="002B1A25" w:rsidRPr="004E797D" w:rsidRDefault="002B1A25" w:rsidP="0009472C">
            <w:pPr>
              <w:spacing w:line="360" w:lineRule="auto"/>
              <w:jc w:val="center"/>
            </w:pPr>
            <w:r w:rsidRPr="004E797D">
              <w:t>Stage V:</w:t>
            </w:r>
          </w:p>
          <w:p w14:paraId="772D190A" w14:textId="29844D32" w:rsidR="00F42CC1" w:rsidRPr="004E797D" w:rsidRDefault="00F42CC1" w:rsidP="0009472C">
            <w:pPr>
              <w:spacing w:line="360" w:lineRule="auto"/>
              <w:jc w:val="center"/>
            </w:pPr>
            <m:oMathPara>
              <m:oMath>
                <m:r>
                  <w:rPr>
                    <w:rFonts w:ascii="Cambria Math" w:hAnsi="Cambria Math"/>
                  </w:rPr>
                  <m:t>Vdc=</m:t>
                </m:r>
                <m:f>
                  <m:fPr>
                    <m:ctrlPr>
                      <w:rPr>
                        <w:rFonts w:ascii="Cambria Math" w:hAnsi="Cambria Math"/>
                        <w:i/>
                      </w:rPr>
                    </m:ctrlPr>
                  </m:fPr>
                  <m:num>
                    <m:sSub>
                      <m:sSubPr>
                        <m:ctrlPr>
                          <w:rPr>
                            <w:rFonts w:ascii="Cambria Math" w:hAnsi="Cambria Math"/>
                            <w:i/>
                          </w:rPr>
                        </m:ctrlPr>
                      </m:sSubPr>
                      <m:e>
                        <m:r>
                          <w:rPr>
                            <w:rFonts w:ascii="Cambria Math" w:hAnsi="Cambria Math"/>
                          </w:rPr>
                          <m:t>di</m:t>
                        </m:r>
                      </m:e>
                      <m:sub>
                        <m:r>
                          <w:rPr>
                            <w:rFonts w:ascii="Cambria Math" w:hAnsi="Cambria Math"/>
                          </w:rPr>
                          <m:t>Ld</m:t>
                        </m:r>
                      </m:sub>
                    </m:sSub>
                  </m:num>
                  <m:den>
                    <m:r>
                      <w:rPr>
                        <w:rFonts w:ascii="Cambria Math" w:hAnsi="Cambria Math"/>
                      </w:rPr>
                      <m:t>dt</m:t>
                    </m:r>
                  </m:den>
                </m:f>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INT1</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s</m:t>
                        </m:r>
                      </m:sub>
                    </m:sSub>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di</m:t>
                        </m:r>
                      </m:e>
                      <m:sub>
                        <m:r>
                          <w:rPr>
                            <w:rFonts w:ascii="Cambria Math" w:hAnsi="Cambria Math"/>
                          </w:rPr>
                          <m:t>g_GaN</m:t>
                        </m:r>
                      </m:sub>
                    </m:sSub>
                  </m:num>
                  <m:den>
                    <m:r>
                      <w:rPr>
                        <w:rFonts w:ascii="Cambria Math" w:hAnsi="Cambria Math"/>
                      </w:rPr>
                      <m:t>dt</m:t>
                    </m:r>
                  </m:den>
                </m:f>
                <m:sSub>
                  <m:sSubPr>
                    <m:ctrlPr>
                      <w:rPr>
                        <w:rFonts w:ascii="Cambria Math" w:hAnsi="Cambria Math"/>
                        <w:i/>
                      </w:rPr>
                    </m:ctrlPr>
                  </m:sSubPr>
                  <m:e>
                    <m:r>
                      <w:rPr>
                        <w:rFonts w:ascii="Cambria Math" w:hAnsi="Cambria Math"/>
                      </w:rPr>
                      <m:t>L</m:t>
                    </m:r>
                  </m:e>
                  <m:sub>
                    <m:r>
                      <w:rPr>
                        <w:rFonts w:ascii="Cambria Math" w:hAnsi="Cambria Math"/>
                      </w:rPr>
                      <m:t>INT1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ds_GaN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Sub>
                      <m:sSubPr>
                        <m:ctrlPr>
                          <w:rPr>
                            <w:rFonts w:ascii="Cambria Math" w:hAnsi="Cambria Math"/>
                            <w:i/>
                          </w:rPr>
                        </m:ctrlPr>
                      </m:sSubPr>
                      <m:e>
                        <m:r>
                          <w:rPr>
                            <w:rFonts w:ascii="Cambria Math" w:hAnsi="Cambria Math"/>
                          </w:rPr>
                          <m:t>h</m:t>
                        </m:r>
                      </m:e>
                      <m:sub>
                        <m:r>
                          <w:rPr>
                            <w:rFonts w:ascii="Cambria Math" w:hAnsi="Cambria Math"/>
                          </w:rPr>
                          <m:t>Si</m:t>
                        </m:r>
                      </m:sub>
                    </m:sSub>
                  </m:sub>
                </m:sSub>
                <m:r>
                  <w:rPr>
                    <w:rFonts w:ascii="Cambria Math" w:hAnsi="Cambria Math"/>
                  </w:rPr>
                  <m:t>(</m:t>
                </m:r>
                <m:sSub>
                  <m:sSubPr>
                    <m:ctrlPr>
                      <w:rPr>
                        <w:rFonts w:ascii="Cambria Math" w:hAnsi="Cambria Math"/>
                        <w:i/>
                      </w:rPr>
                    </m:ctrlPr>
                  </m:sSubPr>
                  <m:e>
                    <m:r>
                      <w:rPr>
                        <w:rFonts w:ascii="Cambria Math" w:hAnsi="Cambria Math"/>
                      </w:rPr>
                      <m:t>i</m:t>
                    </m:r>
                  </m:e>
                  <m:sub>
                    <m:sSub>
                      <m:sSubPr>
                        <m:ctrlPr>
                          <w:rPr>
                            <w:rFonts w:ascii="Cambria Math" w:hAnsi="Cambria Math"/>
                            <w:i/>
                          </w:rPr>
                        </m:ctrlPr>
                      </m:sSubPr>
                      <m:e>
                        <m:r>
                          <w:rPr>
                            <w:rFonts w:ascii="Cambria Math" w:hAnsi="Cambria Math"/>
                          </w:rPr>
                          <m:t>g</m:t>
                        </m:r>
                      </m:e>
                      <m:sub>
                        <m:r>
                          <w:rPr>
                            <w:rFonts w:ascii="Cambria Math" w:hAnsi="Cambria Math"/>
                          </w:rPr>
                          <m:t>_GaN</m:t>
                        </m:r>
                      </m:sub>
                    </m:sSub>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Ld</m:t>
                    </m:r>
                  </m:sub>
                </m:sSub>
                <m:r>
                  <w:rPr>
                    <w:rFonts w:ascii="Cambria Math" w:hAnsi="Cambria Math"/>
                  </w:rPr>
                  <m:t>)</m:t>
                </m:r>
              </m:oMath>
            </m:oMathPara>
          </w:p>
          <w:p w14:paraId="4CC4787A" w14:textId="77777777" w:rsidR="00F42CC1" w:rsidRPr="004E797D" w:rsidRDefault="004044E2" w:rsidP="0009472C">
            <w:pPr>
              <w:spacing w:line="360" w:lineRule="auto"/>
              <w:jc w:val="center"/>
            </w:pPr>
            <m:oMathPara>
              <m:oMath>
                <m:sSub>
                  <m:sSubPr>
                    <m:ctrlPr>
                      <w:rPr>
                        <w:rFonts w:ascii="Cambria Math" w:hAnsi="Cambria Math"/>
                        <w:i/>
                      </w:rPr>
                    </m:ctrlPr>
                  </m:sSubPr>
                  <m:e>
                    <m:r>
                      <w:rPr>
                        <w:rFonts w:ascii="Cambria Math" w:hAnsi="Cambria Math"/>
                      </w:rPr>
                      <m:t>i</m:t>
                    </m:r>
                  </m:e>
                  <m:sub>
                    <m:r>
                      <w:rPr>
                        <w:rFonts w:ascii="Cambria Math" w:hAnsi="Cambria Math"/>
                      </w:rPr>
                      <m:t>Ld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L</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dV</m:t>
                        </m:r>
                      </m:e>
                      <m:sub>
                        <m:r>
                          <w:rPr>
                            <w:rFonts w:ascii="Cambria Math" w:hAnsi="Cambria Math"/>
                          </w:rPr>
                          <m:t>Db</m:t>
                        </m:r>
                      </m:sub>
                    </m:sSub>
                  </m:num>
                  <m:den>
                    <m:r>
                      <w:rPr>
                        <w:rFonts w:ascii="Cambria Math" w:hAnsi="Cambria Math"/>
                      </w:rPr>
                      <m:t>dt</m:t>
                    </m:r>
                  </m:den>
                </m:f>
                <m:sSub>
                  <m:sSubPr>
                    <m:ctrlPr>
                      <w:rPr>
                        <w:rFonts w:ascii="Cambria Math" w:hAnsi="Cambria Math"/>
                        <w:i/>
                      </w:rPr>
                    </m:ctrlPr>
                  </m:sSubPr>
                  <m:e>
                    <m:r>
                      <w:rPr>
                        <w:rFonts w:ascii="Cambria Math" w:hAnsi="Cambria Math"/>
                      </w:rPr>
                      <m:t>C</m:t>
                    </m:r>
                  </m:e>
                  <m:sub>
                    <m:r>
                      <w:rPr>
                        <w:rFonts w:ascii="Cambria Math" w:hAnsi="Cambria Math"/>
                      </w:rPr>
                      <m:t>Db</m:t>
                    </m:r>
                  </m:sub>
                </m:sSub>
              </m:oMath>
            </m:oMathPara>
          </w:p>
          <w:p w14:paraId="2F31B382" w14:textId="77777777" w:rsidR="00F42CC1" w:rsidRPr="004E797D" w:rsidRDefault="004044E2" w:rsidP="0009472C">
            <w:pPr>
              <w:spacing w:line="360" w:lineRule="auto"/>
              <w:jc w:val="center"/>
            </w:pPr>
            <m:oMathPara>
              <m:oMath>
                <m:sSub>
                  <m:sSubPr>
                    <m:ctrlPr>
                      <w:rPr>
                        <w:rFonts w:ascii="Cambria Math" w:hAnsi="Cambria Math"/>
                        <w:i/>
                      </w:rPr>
                    </m:ctrlPr>
                  </m:sSubPr>
                  <m:e>
                    <m:r>
                      <w:rPr>
                        <w:rFonts w:ascii="Cambria Math" w:hAnsi="Cambria Math"/>
                      </w:rPr>
                      <m:t>P</m:t>
                    </m:r>
                  </m:e>
                  <m:sub>
                    <m:r>
                      <w:rPr>
                        <w:rFonts w:ascii="Cambria Math" w:hAnsi="Cambria Math"/>
                      </w:rPr>
                      <m:t>on_switching loss(t)</m:t>
                    </m:r>
                  </m:sub>
                </m:sSub>
                <m:r>
                  <w:rPr>
                    <w:rFonts w:ascii="Cambria Math" w:hAnsi="Cambria Math"/>
                  </w:rPr>
                  <m:t>=</m:t>
                </m:r>
                <m:nary>
                  <m:naryPr>
                    <m:limLoc m:val="subSup"/>
                    <m:ctrlPr>
                      <w:rPr>
                        <w:rFonts w:ascii="Cambria Math" w:hAnsi="Cambria Math"/>
                        <w:i/>
                      </w:rPr>
                    </m:ctrlPr>
                  </m:naryPr>
                  <m:sub>
                    <m:r>
                      <w:rPr>
                        <w:rFonts w:ascii="Cambria Math" w:hAnsi="Cambria Math"/>
                      </w:rPr>
                      <m:t>III</m:t>
                    </m:r>
                  </m:sub>
                  <m:sup>
                    <m:r>
                      <w:rPr>
                        <w:rFonts w:ascii="Cambria Math" w:hAnsi="Cambria Math"/>
                      </w:rPr>
                      <m:t>V</m:t>
                    </m:r>
                  </m:sup>
                  <m:e>
                    <m:sSub>
                      <m:sSubPr>
                        <m:ctrlPr>
                          <w:rPr>
                            <w:rFonts w:ascii="Cambria Math" w:hAnsi="Cambria Math"/>
                            <w:i/>
                          </w:rPr>
                        </m:ctrlPr>
                      </m:sSubPr>
                      <m:e>
                        <m:r>
                          <w:rPr>
                            <w:rFonts w:ascii="Cambria Math" w:hAnsi="Cambria Math"/>
                          </w:rPr>
                          <m:t>v</m:t>
                        </m:r>
                      </m:e>
                      <m:sub>
                        <m:r>
                          <w:rPr>
                            <w:rFonts w:ascii="Cambria Math" w:hAnsi="Cambria Math"/>
                          </w:rPr>
                          <m:t>ds</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ds</m:t>
                        </m:r>
                      </m:sub>
                    </m:sSub>
                    <m:d>
                      <m:dPr>
                        <m:ctrlPr>
                          <w:rPr>
                            <w:rFonts w:ascii="Cambria Math" w:hAnsi="Cambria Math"/>
                            <w:i/>
                          </w:rPr>
                        </m:ctrlPr>
                      </m:dPr>
                      <m:e>
                        <m:r>
                          <w:rPr>
                            <w:rFonts w:ascii="Cambria Math" w:hAnsi="Cambria Math"/>
                          </w:rPr>
                          <m:t>t</m:t>
                        </m:r>
                      </m:e>
                    </m:d>
                    <m:r>
                      <w:rPr>
                        <w:rFonts w:ascii="Cambria Math" w:hAnsi="Cambria Math"/>
                      </w:rPr>
                      <m:t>dt</m:t>
                    </m:r>
                  </m:e>
                </m:nary>
              </m:oMath>
            </m:oMathPara>
          </w:p>
          <w:p w14:paraId="1FB5DB73" w14:textId="2ED8A7EA" w:rsidR="00F42CC1" w:rsidRPr="004E797D" w:rsidRDefault="00F42CC1" w:rsidP="0009472C">
            <w:pPr>
              <w:spacing w:line="360" w:lineRule="auto"/>
            </w:pPr>
            <w:r w:rsidRPr="004E797D">
              <w:t xml:space="preserve">  Stage V ends when </w:t>
            </w:r>
            <m:oMath>
              <m:sSub>
                <m:sSubPr>
                  <m:ctrlPr>
                    <w:rPr>
                      <w:rFonts w:ascii="Cambria Math" w:hAnsi="Cambria Math"/>
                      <w:i/>
                    </w:rPr>
                  </m:ctrlPr>
                </m:sSubPr>
                <m:e>
                  <m:r>
                    <w:rPr>
                      <w:rFonts w:ascii="Cambria Math" w:hAnsi="Cambria Math"/>
                    </w:rPr>
                    <m:t>V</m:t>
                  </m:r>
                </m:e>
                <m:sub>
                  <m:r>
                    <w:rPr>
                      <w:rFonts w:ascii="Cambria Math" w:hAnsi="Cambria Math"/>
                    </w:rPr>
                    <m:t>ds_GaN</m:t>
                  </m:r>
                </m:sub>
              </m:sSub>
            </m:oMath>
            <w:r w:rsidRPr="004E797D">
              <w:t xml:space="preserve"> drops to zero.</w:t>
            </w:r>
          </w:p>
        </w:tc>
        <w:tc>
          <w:tcPr>
            <w:tcW w:w="4252" w:type="dxa"/>
            <w:tcBorders>
              <w:top w:val="single" w:sz="4" w:space="0" w:color="auto"/>
              <w:left w:val="single" w:sz="4" w:space="0" w:color="auto"/>
              <w:bottom w:val="single" w:sz="4" w:space="0" w:color="auto"/>
              <w:right w:val="single" w:sz="4" w:space="0" w:color="auto"/>
            </w:tcBorders>
          </w:tcPr>
          <w:p w14:paraId="0F1EE5DE" w14:textId="139169BD" w:rsidR="00F42CC1" w:rsidRPr="004E797D" w:rsidRDefault="002B1A25" w:rsidP="0009472C">
            <w:pPr>
              <w:spacing w:line="360" w:lineRule="auto"/>
              <w:jc w:val="center"/>
              <w:rPr>
                <w:rFonts w:eastAsia="等线" w:cs="Times New Roman"/>
              </w:rPr>
            </w:pPr>
            <w:r w:rsidRPr="004E797D">
              <w:rPr>
                <w:rFonts w:eastAsia="等线" w:cs="Times New Roman"/>
                <w:noProof/>
              </w:rPr>
              <w:drawing>
                <wp:anchor distT="0" distB="0" distL="114300" distR="114300" simplePos="0" relativeHeight="251664384" behindDoc="1" locked="0" layoutInCell="1" allowOverlap="1" wp14:anchorId="4C92310E" wp14:editId="2B0DD34E">
                  <wp:simplePos x="0" y="0"/>
                  <wp:positionH relativeFrom="column">
                    <wp:posOffset>-44450</wp:posOffset>
                  </wp:positionH>
                  <wp:positionV relativeFrom="paragraph">
                    <wp:posOffset>239395</wp:posOffset>
                  </wp:positionV>
                  <wp:extent cx="2381250" cy="1786890"/>
                  <wp:effectExtent l="0" t="0" r="0" b="3810"/>
                  <wp:wrapTight wrapText="bothSides">
                    <wp:wrapPolygon edited="0">
                      <wp:start x="0" y="0"/>
                      <wp:lineTo x="0" y="21416"/>
                      <wp:lineTo x="21427" y="21416"/>
                      <wp:lineTo x="21427" y="0"/>
                      <wp:lineTo x="0" y="0"/>
                    </wp:wrapPolygon>
                  </wp:wrapTight>
                  <wp:docPr id="72" name="Picture 7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Diagram, schematic&#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381250" cy="1786890"/>
                          </a:xfrm>
                          <a:prstGeom prst="rect">
                            <a:avLst/>
                          </a:prstGeom>
                        </pic:spPr>
                      </pic:pic>
                    </a:graphicData>
                  </a:graphic>
                  <wp14:sizeRelH relativeFrom="page">
                    <wp14:pctWidth>0</wp14:pctWidth>
                  </wp14:sizeRelH>
                  <wp14:sizeRelV relativeFrom="page">
                    <wp14:pctHeight>0</wp14:pctHeight>
                  </wp14:sizeRelV>
                </wp:anchor>
              </w:drawing>
            </w:r>
          </w:p>
        </w:tc>
      </w:tr>
      <w:tr w:rsidR="004E797D" w:rsidRPr="004E797D" w14:paraId="4496871F" w14:textId="2F6528AD" w:rsidTr="00E9005A">
        <w:tc>
          <w:tcPr>
            <w:tcW w:w="4815" w:type="dxa"/>
            <w:tcBorders>
              <w:top w:val="single" w:sz="4" w:space="0" w:color="auto"/>
              <w:left w:val="single" w:sz="4" w:space="0" w:color="auto"/>
              <w:bottom w:val="single" w:sz="4" w:space="0" w:color="auto"/>
              <w:right w:val="single" w:sz="4" w:space="0" w:color="auto"/>
            </w:tcBorders>
          </w:tcPr>
          <w:p w14:paraId="4253CB6C" w14:textId="77777777" w:rsidR="00F42CC1" w:rsidRPr="004E797D" w:rsidRDefault="00F42CC1" w:rsidP="0009472C">
            <w:pPr>
              <w:spacing w:line="360" w:lineRule="auto"/>
            </w:pPr>
            <w:r w:rsidRPr="004E797D">
              <w:t xml:space="preserve">  Stage VI ends when </w:t>
            </w:r>
            <m:oMath>
              <m:r>
                <w:rPr>
                  <w:rFonts w:ascii="Cambria Math" w:hAnsi="Cambria Math"/>
                </w:rPr>
                <m:t>Vgs_Si</m:t>
              </m:r>
            </m:oMath>
            <w:r w:rsidRPr="004E797D">
              <w:t xml:space="preserve"> reaches zero. In the meantime, the </w:t>
            </w:r>
            <m:oMath>
              <m:sSub>
                <m:sSubPr>
                  <m:ctrlPr>
                    <w:rPr>
                      <w:rFonts w:ascii="Cambria Math" w:hAnsi="Cambria Math"/>
                      <w:i/>
                    </w:rPr>
                  </m:ctrlPr>
                </m:sSubPr>
                <m:e>
                  <m:r>
                    <w:rPr>
                      <w:rFonts w:ascii="Cambria Math" w:hAnsi="Cambria Math"/>
                    </w:rPr>
                    <m:t>V</m:t>
                  </m:r>
                </m:e>
                <m:sub>
                  <m:r>
                    <w:rPr>
                      <w:rFonts w:ascii="Cambria Math" w:hAnsi="Cambria Math"/>
                    </w:rPr>
                    <m:t>gs_Si</m:t>
                  </m:r>
                </m:sub>
              </m:sSub>
            </m:oMath>
            <w:r w:rsidRPr="004E797D">
              <w:t xml:space="preserve"> keep increasing till it attains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Pr="004E797D">
              <w:t>. When the cascode GaN device fully turn on, the conduction loss can be calculated by using the steady-state current and related on-resistance of the cascode device.</w:t>
            </w:r>
          </w:p>
        </w:tc>
        <w:tc>
          <w:tcPr>
            <w:tcW w:w="4252" w:type="dxa"/>
            <w:tcBorders>
              <w:top w:val="single" w:sz="4" w:space="0" w:color="auto"/>
              <w:left w:val="single" w:sz="4" w:space="0" w:color="auto"/>
              <w:bottom w:val="single" w:sz="4" w:space="0" w:color="auto"/>
              <w:right w:val="single" w:sz="4" w:space="0" w:color="auto"/>
            </w:tcBorders>
          </w:tcPr>
          <w:p w14:paraId="56D64312" w14:textId="12B0E8ED" w:rsidR="00F42CC1" w:rsidRPr="004E797D" w:rsidRDefault="002B1A25" w:rsidP="0009472C">
            <w:pPr>
              <w:spacing w:line="360" w:lineRule="auto"/>
            </w:pPr>
            <w:r w:rsidRPr="004E797D">
              <w:rPr>
                <w:noProof/>
              </w:rPr>
              <w:drawing>
                <wp:anchor distT="0" distB="0" distL="114300" distR="114300" simplePos="0" relativeHeight="251665408" behindDoc="1" locked="0" layoutInCell="1" allowOverlap="1" wp14:anchorId="27E488DE" wp14:editId="737330BD">
                  <wp:simplePos x="0" y="0"/>
                  <wp:positionH relativeFrom="column">
                    <wp:posOffset>-32385</wp:posOffset>
                  </wp:positionH>
                  <wp:positionV relativeFrom="paragraph">
                    <wp:posOffset>117475</wp:posOffset>
                  </wp:positionV>
                  <wp:extent cx="2335530" cy="1695450"/>
                  <wp:effectExtent l="0" t="0" r="7620" b="0"/>
                  <wp:wrapTight wrapText="bothSides">
                    <wp:wrapPolygon edited="0">
                      <wp:start x="0" y="0"/>
                      <wp:lineTo x="0" y="21357"/>
                      <wp:lineTo x="21494" y="21357"/>
                      <wp:lineTo x="21494" y="0"/>
                      <wp:lineTo x="0" y="0"/>
                    </wp:wrapPolygon>
                  </wp:wrapTight>
                  <wp:docPr id="88" name="Picture 8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Diagram, schematic&#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335530" cy="1695450"/>
                          </a:xfrm>
                          <a:prstGeom prst="rect">
                            <a:avLst/>
                          </a:prstGeom>
                        </pic:spPr>
                      </pic:pic>
                    </a:graphicData>
                  </a:graphic>
                  <wp14:sizeRelH relativeFrom="page">
                    <wp14:pctWidth>0</wp14:pctWidth>
                  </wp14:sizeRelH>
                  <wp14:sizeRelV relativeFrom="page">
                    <wp14:pctHeight>0</wp14:pctHeight>
                  </wp14:sizeRelV>
                </wp:anchor>
              </w:drawing>
            </w:r>
          </w:p>
        </w:tc>
      </w:tr>
      <w:tr w:rsidR="00DD2CB4" w:rsidRPr="004E797D" w14:paraId="0BD2F7BD" w14:textId="77777777" w:rsidTr="000D154D">
        <w:tc>
          <w:tcPr>
            <w:tcW w:w="9067" w:type="dxa"/>
            <w:gridSpan w:val="2"/>
            <w:tcBorders>
              <w:top w:val="single" w:sz="4" w:space="0" w:color="auto"/>
              <w:left w:val="single" w:sz="4" w:space="0" w:color="auto"/>
              <w:bottom w:val="single" w:sz="4" w:space="0" w:color="auto"/>
              <w:right w:val="single" w:sz="4" w:space="0" w:color="auto"/>
            </w:tcBorders>
          </w:tcPr>
          <w:p w14:paraId="125CC3DF" w14:textId="699C913E" w:rsidR="00DD2CB4" w:rsidRPr="004E797D" w:rsidRDefault="00DD2CB4" w:rsidP="0009472C">
            <w:pPr>
              <w:spacing w:line="360" w:lineRule="auto"/>
              <w:jc w:val="center"/>
              <w:rPr>
                <w:noProof/>
              </w:rPr>
            </w:pPr>
            <w:r w:rsidRPr="004E797D">
              <w:rPr>
                <w:noProof/>
              </w:rPr>
              <w:t>(a)</w:t>
            </w:r>
          </w:p>
        </w:tc>
      </w:tr>
    </w:tbl>
    <w:p w14:paraId="3125CDEF" w14:textId="77777777" w:rsidR="00AF0F76" w:rsidRPr="004E797D" w:rsidRDefault="00AF0F76" w:rsidP="00AF0F76">
      <w:pPr>
        <w:spacing w:line="360" w:lineRule="auto"/>
        <w:ind w:firstLine="284"/>
        <w:jc w:val="center"/>
      </w:pPr>
    </w:p>
    <w:tbl>
      <w:tblPr>
        <w:tblW w:w="0" w:type="auto"/>
        <w:tblLook w:val="04A0" w:firstRow="1" w:lastRow="0" w:firstColumn="1" w:lastColumn="0" w:noHBand="0" w:noVBand="1"/>
      </w:tblPr>
      <w:tblGrid>
        <w:gridCol w:w="4885"/>
        <w:gridCol w:w="4131"/>
      </w:tblGrid>
      <w:tr w:rsidR="004E797D" w:rsidRPr="004E797D" w14:paraId="27E31940" w14:textId="15FE618A" w:rsidTr="00F86F89">
        <w:tc>
          <w:tcPr>
            <w:tcW w:w="9016" w:type="dxa"/>
            <w:gridSpan w:val="2"/>
            <w:tcBorders>
              <w:top w:val="single" w:sz="4" w:space="0" w:color="auto"/>
              <w:left w:val="single" w:sz="4" w:space="0" w:color="auto"/>
              <w:bottom w:val="single" w:sz="4" w:space="0" w:color="auto"/>
              <w:right w:val="single" w:sz="4" w:space="0" w:color="auto"/>
            </w:tcBorders>
          </w:tcPr>
          <w:p w14:paraId="34F0D045" w14:textId="77777777" w:rsidR="002B1A25" w:rsidRPr="004E797D" w:rsidRDefault="002B1A25" w:rsidP="0009472C">
            <w:pPr>
              <w:spacing w:line="360" w:lineRule="auto"/>
              <w:jc w:val="center"/>
              <w:rPr>
                <w:b/>
                <w:sz w:val="40"/>
                <w:szCs w:val="32"/>
              </w:rPr>
            </w:pPr>
            <w:r w:rsidRPr="004E797D">
              <w:rPr>
                <w:b/>
                <w:sz w:val="40"/>
                <w:szCs w:val="32"/>
              </w:rPr>
              <w:t xml:space="preserve">Cascode GaN </w:t>
            </w:r>
            <w:r w:rsidR="00CF0089" w:rsidRPr="004E797D">
              <w:rPr>
                <w:b/>
                <w:sz w:val="40"/>
                <w:szCs w:val="32"/>
              </w:rPr>
              <w:t>D</w:t>
            </w:r>
            <w:r w:rsidRPr="004E797D">
              <w:rPr>
                <w:b/>
                <w:sz w:val="40"/>
                <w:szCs w:val="32"/>
              </w:rPr>
              <w:t xml:space="preserve">evice </w:t>
            </w:r>
            <w:r w:rsidR="00CF0089" w:rsidRPr="004E797D">
              <w:rPr>
                <w:b/>
                <w:sz w:val="40"/>
                <w:szCs w:val="32"/>
              </w:rPr>
              <w:t>T</w:t>
            </w:r>
            <w:r w:rsidRPr="004E797D">
              <w:rPr>
                <w:b/>
                <w:sz w:val="40"/>
                <w:szCs w:val="32"/>
              </w:rPr>
              <w:t>urning-off</w:t>
            </w:r>
            <w:r w:rsidR="00CF0089" w:rsidRPr="004E797D">
              <w:rPr>
                <w:b/>
                <w:sz w:val="40"/>
                <w:szCs w:val="32"/>
              </w:rPr>
              <w:t xml:space="preserve"> Transition</w:t>
            </w:r>
          </w:p>
          <w:p w14:paraId="5AF09671" w14:textId="7DB5725A" w:rsidR="00CF0089" w:rsidRPr="004E797D" w:rsidRDefault="00CF0089" w:rsidP="0009472C">
            <w:pPr>
              <w:spacing w:line="360" w:lineRule="auto"/>
              <w:jc w:val="center"/>
              <w:rPr>
                <w:b/>
                <w:sz w:val="28"/>
              </w:rPr>
            </w:pPr>
          </w:p>
        </w:tc>
      </w:tr>
      <w:tr w:rsidR="004E797D" w:rsidRPr="004E797D" w14:paraId="71208DAF" w14:textId="5AC84670" w:rsidTr="00DD2CB4">
        <w:tc>
          <w:tcPr>
            <w:tcW w:w="4885" w:type="dxa"/>
            <w:tcBorders>
              <w:top w:val="single" w:sz="4" w:space="0" w:color="auto"/>
              <w:left w:val="single" w:sz="4" w:space="0" w:color="auto"/>
              <w:bottom w:val="single" w:sz="4" w:space="0" w:color="auto"/>
              <w:right w:val="single" w:sz="4" w:space="0" w:color="auto"/>
            </w:tcBorders>
          </w:tcPr>
          <w:p w14:paraId="6514FC51" w14:textId="5D98F2BC" w:rsidR="002B1A25" w:rsidRPr="004E797D" w:rsidRDefault="002B1A25" w:rsidP="0009472C">
            <w:pPr>
              <w:spacing w:line="360" w:lineRule="auto"/>
              <w:jc w:val="center"/>
            </w:pPr>
            <w:r w:rsidRPr="004E797D">
              <w:t>Stage/Key equation</w:t>
            </w:r>
          </w:p>
        </w:tc>
        <w:tc>
          <w:tcPr>
            <w:tcW w:w="4131" w:type="dxa"/>
            <w:tcBorders>
              <w:top w:val="single" w:sz="4" w:space="0" w:color="auto"/>
              <w:left w:val="single" w:sz="4" w:space="0" w:color="auto"/>
              <w:bottom w:val="single" w:sz="4" w:space="0" w:color="auto"/>
              <w:right w:val="single" w:sz="4" w:space="0" w:color="auto"/>
            </w:tcBorders>
          </w:tcPr>
          <w:p w14:paraId="50432B46" w14:textId="67B237AE" w:rsidR="002B1A25" w:rsidRPr="004E797D" w:rsidRDefault="002B1A25" w:rsidP="0009472C">
            <w:pPr>
              <w:spacing w:line="360" w:lineRule="auto"/>
              <w:jc w:val="center"/>
            </w:pPr>
            <w:r w:rsidRPr="004E797D">
              <w:t>Equivalent circuit</w:t>
            </w:r>
            <w:r w:rsidR="00E9005A" w:rsidRPr="004E797D">
              <w:t xml:space="preserve"> </w:t>
            </w:r>
            <w:r w:rsidR="00E9005A" w:rsidRPr="004E797D">
              <w:rPr>
                <w:rFonts w:hint="eastAsia"/>
              </w:rPr>
              <w:t>a</w:t>
            </w:r>
            <w:r w:rsidR="00E9005A" w:rsidRPr="004E797D">
              <w:t>nd current direction</w:t>
            </w:r>
          </w:p>
        </w:tc>
      </w:tr>
      <w:tr w:rsidR="004E797D" w:rsidRPr="004E797D" w14:paraId="02245A68" w14:textId="3BE00E8C" w:rsidTr="00DD2CB4">
        <w:tc>
          <w:tcPr>
            <w:tcW w:w="4885" w:type="dxa"/>
            <w:tcBorders>
              <w:top w:val="single" w:sz="4" w:space="0" w:color="auto"/>
              <w:left w:val="single" w:sz="4" w:space="0" w:color="auto"/>
              <w:bottom w:val="single" w:sz="4" w:space="0" w:color="auto"/>
              <w:right w:val="single" w:sz="4" w:space="0" w:color="auto"/>
            </w:tcBorders>
          </w:tcPr>
          <w:p w14:paraId="10E071C5" w14:textId="447FD457" w:rsidR="002B1A25" w:rsidRPr="004E797D" w:rsidRDefault="002B1A25" w:rsidP="0009472C">
            <w:pPr>
              <w:spacing w:line="360" w:lineRule="auto"/>
              <w:jc w:val="center"/>
            </w:pPr>
            <w:r w:rsidRPr="004E797D">
              <w:t>Stage I:</w:t>
            </w:r>
          </w:p>
          <w:p w14:paraId="55ADEEE3" w14:textId="776FA381" w:rsidR="002B1A25" w:rsidRPr="004E797D" w:rsidRDefault="002B1A25" w:rsidP="0009472C">
            <w:pPr>
              <w:spacing w:line="360" w:lineRule="auto"/>
              <w:jc w:val="center"/>
            </w:pPr>
            <m:oMathPara>
              <m:oMath>
                <m:r>
                  <w:rPr>
                    <w:rFonts w:ascii="Cambria Math" w:hAnsi="Cambria Math"/>
                  </w:rPr>
                  <m:t>0=</m:t>
                </m:r>
                <m:f>
                  <m:fPr>
                    <m:ctrlPr>
                      <w:rPr>
                        <w:rFonts w:ascii="Cambria Math" w:hAnsi="Cambria Math"/>
                        <w:i/>
                      </w:rPr>
                    </m:ctrlPr>
                  </m:fPr>
                  <m:num>
                    <m:sSub>
                      <m:sSubPr>
                        <m:ctrlPr>
                          <w:rPr>
                            <w:rFonts w:ascii="Cambria Math" w:hAnsi="Cambria Math"/>
                            <w:i/>
                          </w:rPr>
                        </m:ctrlPr>
                      </m:sSubPr>
                      <m:e>
                        <m:r>
                          <w:rPr>
                            <w:rFonts w:ascii="Cambria Math" w:hAnsi="Cambria Math"/>
                          </w:rPr>
                          <m:t>di</m:t>
                        </m:r>
                      </m:e>
                      <m:sub>
                        <m:r>
                          <w:rPr>
                            <w:rFonts w:ascii="Cambria Math" w:hAnsi="Cambria Math"/>
                          </w:rPr>
                          <m:t>g</m:t>
                        </m:r>
                      </m:sub>
                    </m:sSub>
                  </m:num>
                  <m:den>
                    <m:r>
                      <w:rPr>
                        <w:rFonts w:ascii="Cambria Math" w:hAnsi="Cambria Math"/>
                      </w:rPr>
                      <m:t>dt</m:t>
                    </m:r>
                  </m:den>
                </m:f>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g</m:t>
                    </m:r>
                    <m:sSub>
                      <m:sSubPr>
                        <m:ctrlPr>
                          <w:rPr>
                            <w:rFonts w:ascii="Cambria Math" w:hAnsi="Cambria Math"/>
                            <w:i/>
                          </w:rPr>
                        </m:ctrlPr>
                      </m:sSubPr>
                      <m:e>
                        <m:r>
                          <w:rPr>
                            <w:rFonts w:ascii="Cambria Math" w:hAnsi="Cambria Math"/>
                          </w:rPr>
                          <m:t>s</m:t>
                        </m:r>
                      </m:e>
                      <m:sub>
                        <m:r>
                          <w:rPr>
                            <w:rFonts w:ascii="Cambria Math" w:hAnsi="Cambria Math"/>
                          </w:rPr>
                          <m:t>Si</m:t>
                        </m:r>
                      </m:sub>
                    </m:sSub>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g</m:t>
                    </m:r>
                  </m:sub>
                </m:sSub>
              </m:oMath>
            </m:oMathPara>
          </w:p>
          <w:p w14:paraId="58BA777B" w14:textId="77777777" w:rsidR="002B1A25" w:rsidRPr="004E797D" w:rsidRDefault="004044E2" w:rsidP="0009472C">
            <w:pPr>
              <w:spacing w:line="360" w:lineRule="auto"/>
              <w:jc w:val="center"/>
            </w:pPr>
            <m:oMathPara>
              <m:oMath>
                <m:sSub>
                  <m:sSubPr>
                    <m:ctrlPr>
                      <w:rPr>
                        <w:rFonts w:ascii="Cambria Math" w:hAnsi="Cambria Math"/>
                        <w:i/>
                      </w:rPr>
                    </m:ctrlPr>
                  </m:sSubPr>
                  <m:e>
                    <m:r>
                      <w:rPr>
                        <w:rFonts w:ascii="Cambria Math" w:hAnsi="Cambria Math"/>
                      </w:rPr>
                      <m:t>i</m:t>
                    </m:r>
                  </m:e>
                  <m:sub>
                    <m:r>
                      <w:rPr>
                        <w:rFonts w:ascii="Cambria Math" w:hAnsi="Cambria Math"/>
                      </w:rPr>
                      <m:t>g</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dV</m:t>
                        </m:r>
                      </m:e>
                      <m:sub>
                        <m:r>
                          <w:rPr>
                            <w:rFonts w:ascii="Cambria Math" w:hAnsi="Cambria Math"/>
                          </w:rPr>
                          <m:t>gs_Si</m:t>
                        </m:r>
                      </m:sub>
                    </m:sSub>
                  </m:num>
                  <m:den>
                    <m:r>
                      <w:rPr>
                        <w:rFonts w:ascii="Cambria Math" w:hAnsi="Cambria Math"/>
                      </w:rPr>
                      <m:t>dt</m:t>
                    </m:r>
                  </m:den>
                </m:f>
                <m:sSub>
                  <m:sSubPr>
                    <m:ctrlPr>
                      <w:rPr>
                        <w:rFonts w:ascii="Cambria Math" w:hAnsi="Cambria Math"/>
                        <w:i/>
                      </w:rPr>
                    </m:ctrlPr>
                  </m:sSubPr>
                  <m:e>
                    <m:r>
                      <w:rPr>
                        <w:rFonts w:ascii="Cambria Math" w:hAnsi="Cambria Math"/>
                      </w:rPr>
                      <m:t>C</m:t>
                    </m:r>
                  </m:e>
                  <m:sub>
                    <m:r>
                      <w:rPr>
                        <w:rFonts w:ascii="Cambria Math" w:hAnsi="Cambria Math"/>
                      </w:rPr>
                      <m:t>GS_Si</m:t>
                    </m:r>
                  </m:sub>
                </m:sSub>
              </m:oMath>
            </m:oMathPara>
          </w:p>
          <w:p w14:paraId="0AF04A43" w14:textId="77777777" w:rsidR="002B1A25" w:rsidRPr="004E797D" w:rsidRDefault="004044E2" w:rsidP="0009472C">
            <w:pPr>
              <w:spacing w:line="360" w:lineRule="auto"/>
              <w:jc w:val="center"/>
            </w:pPr>
            <m:oMathPara>
              <m:oMath>
                <m:sSub>
                  <m:sSubPr>
                    <m:ctrlPr>
                      <w:rPr>
                        <w:rFonts w:ascii="Cambria Math" w:hAnsi="Cambria Math"/>
                        <w:i/>
                      </w:rPr>
                    </m:ctrlPr>
                  </m:sSubPr>
                  <m:e>
                    <m:sSub>
                      <m:sSubPr>
                        <m:ctrlPr>
                          <w:rPr>
                            <w:rFonts w:ascii="Cambria Math" w:hAnsi="Cambria Math"/>
                            <w:i/>
                          </w:rPr>
                        </m:ctrlPr>
                      </m:sSubPr>
                      <m:e>
                        <m:r>
                          <w:rPr>
                            <w:rFonts w:ascii="Cambria Math" w:hAnsi="Cambria Math"/>
                          </w:rPr>
                          <m:t>I</m:t>
                        </m:r>
                      </m:e>
                      <m:sub>
                        <m:r>
                          <w:rPr>
                            <w:rFonts w:ascii="Cambria Math" w:hAnsi="Cambria Math"/>
                          </w:rPr>
                          <m:t>L</m:t>
                        </m:r>
                      </m:sub>
                    </m:sSub>
                    <m:r>
                      <w:rPr>
                        <w:rFonts w:ascii="Cambria Math" w:hAnsi="Cambria Math"/>
                      </w:rPr>
                      <m:t>=g</m:t>
                    </m:r>
                  </m:e>
                  <m:sub>
                    <m:r>
                      <w:rPr>
                        <w:rFonts w:ascii="Cambria Math" w:hAnsi="Cambria Math"/>
                      </w:rPr>
                      <m:t>m_Si</m:t>
                    </m:r>
                  </m:sub>
                </m:sSub>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gs_Si</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th_Si</m:t>
                        </m:r>
                      </m:sub>
                    </m:sSub>
                  </m:e>
                </m:d>
              </m:oMath>
            </m:oMathPara>
          </w:p>
          <w:p w14:paraId="198AEFF5" w14:textId="7EA6560F" w:rsidR="002B1A25" w:rsidRPr="004E797D" w:rsidRDefault="002B1A25" w:rsidP="0009472C">
            <w:pPr>
              <w:spacing w:line="360" w:lineRule="auto"/>
            </w:pPr>
            <w:r w:rsidRPr="004E797D">
              <w:t xml:space="preserve">  Stage I ends once the Si MOSFET reaches saturation region, the switching loss during this stage is relatively small and hence can be omitted.</w:t>
            </w:r>
          </w:p>
        </w:tc>
        <w:tc>
          <w:tcPr>
            <w:tcW w:w="4131" w:type="dxa"/>
            <w:tcBorders>
              <w:top w:val="single" w:sz="4" w:space="0" w:color="auto"/>
              <w:left w:val="single" w:sz="4" w:space="0" w:color="auto"/>
              <w:bottom w:val="single" w:sz="4" w:space="0" w:color="auto"/>
              <w:right w:val="single" w:sz="4" w:space="0" w:color="auto"/>
            </w:tcBorders>
          </w:tcPr>
          <w:p w14:paraId="1D9ADCD7" w14:textId="024EF509" w:rsidR="002B1A25" w:rsidRPr="004E797D" w:rsidRDefault="004C3E0B" w:rsidP="0009472C">
            <w:pPr>
              <w:spacing w:line="360" w:lineRule="auto"/>
              <w:jc w:val="center"/>
            </w:pPr>
            <w:r w:rsidRPr="004E797D">
              <w:rPr>
                <w:noProof/>
              </w:rPr>
              <w:drawing>
                <wp:anchor distT="0" distB="0" distL="114300" distR="114300" simplePos="0" relativeHeight="251666432" behindDoc="1" locked="0" layoutInCell="1" allowOverlap="1" wp14:anchorId="2A1B050C" wp14:editId="162DA982">
                  <wp:simplePos x="0" y="0"/>
                  <wp:positionH relativeFrom="column">
                    <wp:posOffset>3444</wp:posOffset>
                  </wp:positionH>
                  <wp:positionV relativeFrom="paragraph">
                    <wp:posOffset>560069</wp:posOffset>
                  </wp:positionV>
                  <wp:extent cx="2344786" cy="1552575"/>
                  <wp:effectExtent l="0" t="0" r="0" b="0"/>
                  <wp:wrapTight wrapText="bothSides">
                    <wp:wrapPolygon edited="0">
                      <wp:start x="0" y="0"/>
                      <wp:lineTo x="0" y="21202"/>
                      <wp:lineTo x="21413" y="21202"/>
                      <wp:lineTo x="21413" y="0"/>
                      <wp:lineTo x="0" y="0"/>
                    </wp:wrapPolygon>
                  </wp:wrapTight>
                  <wp:docPr id="89" name="Picture 8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Diagram, schematic&#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346350" cy="1553611"/>
                          </a:xfrm>
                          <a:prstGeom prst="rect">
                            <a:avLst/>
                          </a:prstGeom>
                        </pic:spPr>
                      </pic:pic>
                    </a:graphicData>
                  </a:graphic>
                  <wp14:sizeRelH relativeFrom="page">
                    <wp14:pctWidth>0</wp14:pctWidth>
                  </wp14:sizeRelH>
                  <wp14:sizeRelV relativeFrom="page">
                    <wp14:pctHeight>0</wp14:pctHeight>
                  </wp14:sizeRelV>
                </wp:anchor>
              </w:drawing>
            </w:r>
          </w:p>
        </w:tc>
      </w:tr>
      <w:tr w:rsidR="004E797D" w:rsidRPr="004E797D" w14:paraId="0C89BD25" w14:textId="5916DEA0" w:rsidTr="00DD2CB4">
        <w:tc>
          <w:tcPr>
            <w:tcW w:w="4885" w:type="dxa"/>
            <w:tcBorders>
              <w:top w:val="single" w:sz="4" w:space="0" w:color="auto"/>
              <w:left w:val="single" w:sz="4" w:space="0" w:color="auto"/>
              <w:bottom w:val="single" w:sz="4" w:space="0" w:color="auto"/>
              <w:right w:val="single" w:sz="4" w:space="0" w:color="auto"/>
            </w:tcBorders>
          </w:tcPr>
          <w:p w14:paraId="7AE1CEFF" w14:textId="1D5B072C" w:rsidR="002B1A25" w:rsidRPr="004E797D" w:rsidRDefault="002B1A25" w:rsidP="0009472C">
            <w:pPr>
              <w:spacing w:line="360" w:lineRule="auto"/>
              <w:jc w:val="center"/>
            </w:pPr>
            <w:r w:rsidRPr="004E797D">
              <w:t>Stage II:</w:t>
            </w:r>
          </w:p>
          <w:p w14:paraId="519D4B3F" w14:textId="065EB8BD" w:rsidR="002B1A25" w:rsidRPr="004E797D" w:rsidRDefault="002B1A25" w:rsidP="0009472C">
            <w:pPr>
              <w:spacing w:line="360" w:lineRule="auto"/>
              <w:jc w:val="center"/>
            </w:pPr>
            <m:oMathPara>
              <m:oMath>
                <m:r>
                  <w:rPr>
                    <w:rFonts w:ascii="Cambria Math" w:hAnsi="Cambria Math"/>
                  </w:rPr>
                  <m:t>0=</m:t>
                </m:r>
                <m:f>
                  <m:fPr>
                    <m:ctrlPr>
                      <w:rPr>
                        <w:rFonts w:ascii="Cambria Math" w:hAnsi="Cambria Math"/>
                        <w:i/>
                      </w:rPr>
                    </m:ctrlPr>
                  </m:fPr>
                  <m:num>
                    <m:sSub>
                      <m:sSubPr>
                        <m:ctrlPr>
                          <w:rPr>
                            <w:rFonts w:ascii="Cambria Math" w:hAnsi="Cambria Math"/>
                            <w:i/>
                          </w:rPr>
                        </m:ctrlPr>
                      </m:sSubPr>
                      <m:e>
                        <m:r>
                          <w:rPr>
                            <w:rFonts w:ascii="Cambria Math" w:hAnsi="Cambria Math"/>
                          </w:rPr>
                          <m:t>di</m:t>
                        </m:r>
                      </m:e>
                      <m:sub>
                        <m:r>
                          <w:rPr>
                            <w:rFonts w:ascii="Cambria Math" w:hAnsi="Cambria Math"/>
                          </w:rPr>
                          <m:t>g</m:t>
                        </m:r>
                      </m:sub>
                    </m:sSub>
                  </m:num>
                  <m:den>
                    <m:r>
                      <w:rPr>
                        <w:rFonts w:ascii="Cambria Math" w:hAnsi="Cambria Math"/>
                      </w:rPr>
                      <m:t>dt</m:t>
                    </m:r>
                  </m:den>
                </m:f>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g</m:t>
                    </m:r>
                    <m:sSub>
                      <m:sSubPr>
                        <m:ctrlPr>
                          <w:rPr>
                            <w:rFonts w:ascii="Cambria Math" w:hAnsi="Cambria Math"/>
                            <w:i/>
                          </w:rPr>
                        </m:ctrlPr>
                      </m:sSubPr>
                      <m:e>
                        <m:r>
                          <w:rPr>
                            <w:rFonts w:ascii="Cambria Math" w:hAnsi="Cambria Math"/>
                          </w:rPr>
                          <m:t>s</m:t>
                        </m:r>
                      </m:e>
                      <m:sub>
                        <m:r>
                          <w:rPr>
                            <w:rFonts w:ascii="Cambria Math" w:hAnsi="Cambria Math"/>
                          </w:rPr>
                          <m:t>Si</m:t>
                        </m:r>
                      </m:sub>
                    </m:sSub>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g</m:t>
                    </m:r>
                  </m:sub>
                </m:sSub>
              </m:oMath>
            </m:oMathPara>
          </w:p>
          <w:p w14:paraId="7120C89F" w14:textId="77777777" w:rsidR="002B1A25" w:rsidRPr="004E797D" w:rsidRDefault="004044E2" w:rsidP="0009472C">
            <w:pPr>
              <w:spacing w:line="360" w:lineRule="auto"/>
              <w:jc w:val="center"/>
            </w:pPr>
            <m:oMathPara>
              <m:oMath>
                <m:sSub>
                  <m:sSubPr>
                    <m:ctrlPr>
                      <w:rPr>
                        <w:rFonts w:ascii="Cambria Math" w:hAnsi="Cambria Math"/>
                        <w:i/>
                      </w:rPr>
                    </m:ctrlPr>
                  </m:sSubPr>
                  <m:e>
                    <m:r>
                      <w:rPr>
                        <w:rFonts w:ascii="Cambria Math" w:hAnsi="Cambria Math"/>
                      </w:rPr>
                      <m:t>i</m:t>
                    </m:r>
                  </m:e>
                  <m:sub>
                    <m:r>
                      <w:rPr>
                        <w:rFonts w:ascii="Cambria Math" w:hAnsi="Cambria Math"/>
                      </w:rPr>
                      <m:t>g</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dV</m:t>
                        </m:r>
                      </m:e>
                      <m:sub>
                        <m:r>
                          <w:rPr>
                            <w:rFonts w:ascii="Cambria Math" w:hAnsi="Cambria Math"/>
                          </w:rPr>
                          <m:t>gs_Si</m:t>
                        </m:r>
                      </m:sub>
                    </m:sSub>
                  </m:num>
                  <m:den>
                    <m:r>
                      <w:rPr>
                        <w:rFonts w:ascii="Cambria Math" w:hAnsi="Cambria Math"/>
                      </w:rPr>
                      <m:t>dt</m:t>
                    </m:r>
                  </m:den>
                </m:f>
                <m:sSub>
                  <m:sSubPr>
                    <m:ctrlPr>
                      <w:rPr>
                        <w:rFonts w:ascii="Cambria Math" w:hAnsi="Cambria Math"/>
                        <w:i/>
                      </w:rPr>
                    </m:ctrlPr>
                  </m:sSubPr>
                  <m:e>
                    <m:r>
                      <w:rPr>
                        <w:rFonts w:ascii="Cambria Math" w:hAnsi="Cambria Math"/>
                      </w:rPr>
                      <m:t>C</m:t>
                    </m:r>
                  </m:e>
                  <m:sub>
                    <m:r>
                      <w:rPr>
                        <w:rFonts w:ascii="Cambria Math" w:hAnsi="Cambria Math"/>
                      </w:rPr>
                      <m:t>GS_Si</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d(V</m:t>
                        </m:r>
                      </m:e>
                      <m:sub>
                        <m:r>
                          <w:rPr>
                            <w:rFonts w:ascii="Cambria Math" w:hAnsi="Cambria Math"/>
                          </w:rPr>
                          <m:t>gs_Si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ds_Si</m:t>
                        </m:r>
                      </m:sub>
                    </m:sSub>
                    <m:r>
                      <w:rPr>
                        <w:rFonts w:ascii="Cambria Math" w:hAnsi="Cambria Math"/>
                      </w:rPr>
                      <m:t>)</m:t>
                    </m:r>
                  </m:num>
                  <m:den>
                    <m:r>
                      <w:rPr>
                        <w:rFonts w:ascii="Cambria Math" w:hAnsi="Cambria Math"/>
                      </w:rPr>
                      <m:t>dt</m:t>
                    </m:r>
                  </m:den>
                </m:f>
                <m:sSub>
                  <m:sSubPr>
                    <m:ctrlPr>
                      <w:rPr>
                        <w:rFonts w:ascii="Cambria Math" w:hAnsi="Cambria Math"/>
                        <w:i/>
                      </w:rPr>
                    </m:ctrlPr>
                  </m:sSubPr>
                  <m:e>
                    <m:r>
                      <w:rPr>
                        <w:rFonts w:ascii="Cambria Math" w:hAnsi="Cambria Math"/>
                      </w:rPr>
                      <m:t>C</m:t>
                    </m:r>
                  </m:e>
                  <m:sub>
                    <m:r>
                      <w:rPr>
                        <w:rFonts w:ascii="Cambria Math" w:hAnsi="Cambria Math"/>
                      </w:rPr>
                      <m:t>GD_Si</m:t>
                    </m:r>
                  </m:sub>
                </m:sSub>
              </m:oMath>
            </m:oMathPara>
          </w:p>
          <w:p w14:paraId="6C1AA5AF" w14:textId="77777777" w:rsidR="002B1A25" w:rsidRPr="004E797D" w:rsidRDefault="004044E2" w:rsidP="0009472C">
            <w:pPr>
              <w:spacing w:line="360" w:lineRule="auto"/>
              <w:jc w:val="center"/>
            </w:pPr>
            <m:oMathPara>
              <m:oMath>
                <m:sSub>
                  <m:sSubPr>
                    <m:ctrlPr>
                      <w:rPr>
                        <w:rFonts w:ascii="Cambria Math" w:hAnsi="Cambria Math"/>
                        <w:i/>
                      </w:rPr>
                    </m:ctrlPr>
                  </m:sSubPr>
                  <m:e>
                    <m:r>
                      <w:rPr>
                        <w:rFonts w:ascii="Cambria Math" w:hAnsi="Cambria Math"/>
                      </w:rPr>
                      <m:t xml:space="preserve">           g</m:t>
                    </m:r>
                  </m:e>
                  <m:sub>
                    <m:r>
                      <w:rPr>
                        <w:rFonts w:ascii="Cambria Math" w:hAnsi="Cambria Math"/>
                      </w:rPr>
                      <m:t>m_Si</m:t>
                    </m:r>
                  </m:sub>
                </m:sSub>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gs_Si</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th_Si</m:t>
                        </m:r>
                      </m:sub>
                    </m:sSub>
                  </m:e>
                </m:d>
                <m:r>
                  <w:rPr>
                    <w:rFonts w:ascii="Cambria Math" w:hAnsi="Cambria Math"/>
                  </w:rPr>
                  <m:t>=</m:t>
                </m:r>
                <m:sSub>
                  <m:sSubPr>
                    <m:ctrlPr>
                      <w:rPr>
                        <w:rFonts w:ascii="Cambria Math" w:hAnsi="Cambria Math"/>
                        <w:i/>
                      </w:rPr>
                    </m:ctrlPr>
                  </m:sSubPr>
                  <m:e>
                    <m:f>
                      <m:fPr>
                        <m:ctrlPr>
                          <w:rPr>
                            <w:rFonts w:ascii="Cambria Math" w:hAnsi="Cambria Math"/>
                            <w:i/>
                          </w:rPr>
                        </m:ctrlPr>
                      </m:fPr>
                      <m:num>
                        <m:sSub>
                          <m:sSubPr>
                            <m:ctrlPr>
                              <w:rPr>
                                <w:rFonts w:ascii="Cambria Math" w:hAnsi="Cambria Math"/>
                                <w:i/>
                              </w:rPr>
                            </m:ctrlPr>
                          </m:sSubPr>
                          <m:e>
                            <m:r>
                              <w:rPr>
                                <w:rFonts w:ascii="Cambria Math" w:hAnsi="Cambria Math"/>
                              </w:rPr>
                              <m:t>d(V</m:t>
                            </m:r>
                          </m:e>
                          <m:sub>
                            <m:r>
                              <w:rPr>
                                <w:rFonts w:ascii="Cambria Math" w:hAnsi="Cambria Math"/>
                              </w:rPr>
                              <m:t>gs_Si-</m:t>
                            </m:r>
                          </m:sub>
                        </m:sSub>
                        <m:sSub>
                          <m:sSubPr>
                            <m:ctrlPr>
                              <w:rPr>
                                <w:rFonts w:ascii="Cambria Math" w:hAnsi="Cambria Math"/>
                                <w:i/>
                              </w:rPr>
                            </m:ctrlPr>
                          </m:sSubPr>
                          <m:e>
                            <m:r>
                              <w:rPr>
                                <w:rFonts w:ascii="Cambria Math" w:hAnsi="Cambria Math"/>
                              </w:rPr>
                              <m:t>V</m:t>
                            </m:r>
                          </m:e>
                          <m:sub>
                            <m:r>
                              <w:rPr>
                                <w:rFonts w:ascii="Cambria Math" w:hAnsi="Cambria Math"/>
                              </w:rPr>
                              <m:t>ds_Si</m:t>
                            </m:r>
                          </m:sub>
                        </m:sSub>
                        <m:r>
                          <w:rPr>
                            <w:rFonts w:ascii="Cambria Math" w:hAnsi="Cambria Math"/>
                          </w:rPr>
                          <m:t>)</m:t>
                        </m:r>
                      </m:num>
                      <m:den>
                        <m:r>
                          <w:rPr>
                            <w:rFonts w:ascii="Cambria Math" w:hAnsi="Cambria Math"/>
                          </w:rPr>
                          <m:t>dt</m:t>
                        </m:r>
                      </m:den>
                    </m:f>
                    <m:r>
                      <w:rPr>
                        <w:rFonts w:ascii="Cambria Math" w:hAnsi="Cambria Math"/>
                      </w:rPr>
                      <m:t>C</m:t>
                    </m:r>
                  </m:e>
                  <m:sub>
                    <m:r>
                      <w:rPr>
                        <w:rFonts w:ascii="Cambria Math" w:hAnsi="Cambria Math"/>
                      </w:rPr>
                      <m:t>GD_Si</m:t>
                    </m:r>
                  </m:sub>
                </m:sSub>
              </m:oMath>
            </m:oMathPara>
          </w:p>
          <w:p w14:paraId="7B627818" w14:textId="77777777" w:rsidR="002B1A25" w:rsidRPr="004E797D" w:rsidRDefault="002B1A25" w:rsidP="0009472C">
            <w:pPr>
              <w:spacing w:line="360" w:lineRule="auto"/>
              <w:jc w:val="center"/>
            </w:pPr>
            <m:oMathPara>
              <m:oMath>
                <m:r>
                  <w:rPr>
                    <w:rFonts w:ascii="Cambria Math" w:hAnsi="Cambria Math"/>
                  </w:rPr>
                  <m:t>-</m:t>
                </m:r>
                <m:sSub>
                  <m:sSubPr>
                    <m:ctrlPr>
                      <w:rPr>
                        <w:rFonts w:ascii="Cambria Math" w:hAnsi="Cambria Math"/>
                        <w:i/>
                      </w:rPr>
                    </m:ctrlPr>
                  </m:sSubPr>
                  <m:e>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V</m:t>
                            </m:r>
                          </m:e>
                          <m:sub>
                            <m:r>
                              <w:rPr>
                                <w:rFonts w:ascii="Cambria Math" w:hAnsi="Cambria Math"/>
                              </w:rPr>
                              <m:t>ds_Si</m:t>
                            </m:r>
                          </m:sub>
                        </m:sSub>
                      </m:num>
                      <m:den>
                        <m:r>
                          <w:rPr>
                            <w:rFonts w:ascii="Cambria Math" w:hAnsi="Cambria Math"/>
                          </w:rPr>
                          <m:t>dt</m:t>
                        </m:r>
                      </m:den>
                    </m:f>
                    <m:r>
                      <w:rPr>
                        <w:rFonts w:ascii="Cambria Math" w:hAnsi="Cambria Math"/>
                      </w:rPr>
                      <m:t>(C</m:t>
                    </m:r>
                  </m:e>
                  <m:sub>
                    <m:r>
                      <w:rPr>
                        <w:rFonts w:ascii="Cambria Math" w:hAnsi="Cambria Math"/>
                      </w:rPr>
                      <m:t>GS_GaN</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DS_Si)</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L</m:t>
                    </m:r>
                  </m:sub>
                </m:sSub>
              </m:oMath>
            </m:oMathPara>
          </w:p>
          <w:p w14:paraId="7D8A7218" w14:textId="77777777" w:rsidR="002B1A25" w:rsidRPr="004E797D" w:rsidRDefault="004044E2" w:rsidP="0009472C">
            <w:pPr>
              <w:spacing w:line="360" w:lineRule="auto"/>
              <w:jc w:val="center"/>
            </w:pPr>
            <m:oMathPara>
              <m:oMath>
                <m:sSub>
                  <m:sSubPr>
                    <m:ctrlPr>
                      <w:rPr>
                        <w:rFonts w:ascii="Cambria Math" w:hAnsi="Cambria Math"/>
                        <w:i/>
                      </w:rPr>
                    </m:ctrlPr>
                  </m:sSubPr>
                  <m:e>
                    <m:r>
                      <w:rPr>
                        <w:rFonts w:ascii="Cambria Math" w:hAnsi="Cambria Math"/>
                      </w:rPr>
                      <m:t>g</m:t>
                    </m:r>
                  </m:e>
                  <m:sub>
                    <m:r>
                      <w:rPr>
                        <w:rFonts w:ascii="Cambria Math" w:hAnsi="Cambria Math"/>
                      </w:rPr>
                      <m:t>m_GaN</m:t>
                    </m:r>
                  </m:sub>
                </m:sSub>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gs_GaN</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th_GaN</m:t>
                        </m:r>
                      </m:sub>
                    </m:sSub>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L</m:t>
                    </m:r>
                  </m:sub>
                </m:sSub>
              </m:oMath>
            </m:oMathPara>
          </w:p>
          <w:p w14:paraId="4B464AE8" w14:textId="77777777" w:rsidR="002B1A25" w:rsidRPr="004E797D" w:rsidRDefault="002B1A25" w:rsidP="0009472C">
            <w:pPr>
              <w:spacing w:line="360" w:lineRule="auto"/>
            </w:pPr>
            <w:r w:rsidRPr="004E797D">
              <w:t xml:space="preserve">  This stage finishes when </w:t>
            </w:r>
            <m:oMath>
              <m:sSub>
                <m:sSubPr>
                  <m:ctrlPr>
                    <w:rPr>
                      <w:rFonts w:ascii="Cambria Math" w:hAnsi="Cambria Math"/>
                      <w:i/>
                    </w:rPr>
                  </m:ctrlPr>
                </m:sSubPr>
                <m:e>
                  <m:r>
                    <w:rPr>
                      <w:rFonts w:ascii="Cambria Math" w:hAnsi="Cambria Math"/>
                    </w:rPr>
                    <m:t>V</m:t>
                  </m:r>
                </m:e>
                <m:sub>
                  <m:r>
                    <w:rPr>
                      <w:rFonts w:ascii="Cambria Math" w:hAnsi="Cambria Math"/>
                    </w:rPr>
                    <m:t>gs_GaN</m:t>
                  </m:r>
                </m:sub>
              </m:sSub>
            </m:oMath>
            <w:r w:rsidRPr="004E797D">
              <w:t xml:space="preserve"> reaches the value where the GaN HEMT attains saturation region. During this stage, </w:t>
            </w:r>
            <m:oMath>
              <m:sSub>
                <m:sSubPr>
                  <m:ctrlPr>
                    <w:rPr>
                      <w:rFonts w:ascii="Cambria Math" w:hAnsi="Cambria Math"/>
                      <w:i/>
                    </w:rPr>
                  </m:ctrlPr>
                </m:sSubPr>
                <m:e>
                  <m:r>
                    <w:rPr>
                      <w:rFonts w:ascii="Cambria Math" w:hAnsi="Cambria Math"/>
                    </w:rPr>
                    <m:t>V</m:t>
                  </m:r>
                </m:e>
                <m:sub>
                  <m:r>
                    <w:rPr>
                      <w:rFonts w:ascii="Cambria Math" w:hAnsi="Cambria Math"/>
                    </w:rPr>
                    <m:t>gs_GaN</m:t>
                  </m:r>
                </m:sub>
              </m:sSub>
            </m:oMath>
            <w:r w:rsidRPr="004E797D">
              <w:t xml:space="preserve"> decreases, </w:t>
            </w:r>
            <w:r w:rsidRPr="004E797D">
              <w:lastRenderedPageBreak/>
              <w:t xml:space="preserve">while </w:t>
            </w:r>
            <m:oMath>
              <m:sSub>
                <m:sSubPr>
                  <m:ctrlPr>
                    <w:rPr>
                      <w:rFonts w:ascii="Cambria Math" w:hAnsi="Cambria Math"/>
                      <w:i/>
                    </w:rPr>
                  </m:ctrlPr>
                </m:sSubPr>
                <m:e>
                  <m:r>
                    <w:rPr>
                      <w:rFonts w:ascii="Cambria Math" w:hAnsi="Cambria Math"/>
                    </w:rPr>
                    <m:t>V</m:t>
                  </m:r>
                </m:e>
                <m:sub>
                  <m:r>
                    <w:rPr>
                      <w:rFonts w:ascii="Cambria Math" w:hAnsi="Cambria Math"/>
                    </w:rPr>
                    <m:t>ds_GaN</m:t>
                  </m:r>
                </m:sub>
              </m:sSub>
            </m:oMath>
            <w:r w:rsidRPr="004E797D">
              <w:t xml:space="preserve"> only rises a bit because of the increase of on-resistance. The switching loss occurs during this stage can be neglected.</w:t>
            </w:r>
          </w:p>
        </w:tc>
        <w:tc>
          <w:tcPr>
            <w:tcW w:w="4131" w:type="dxa"/>
            <w:tcBorders>
              <w:top w:val="single" w:sz="4" w:space="0" w:color="auto"/>
              <w:left w:val="single" w:sz="4" w:space="0" w:color="auto"/>
              <w:bottom w:val="single" w:sz="4" w:space="0" w:color="auto"/>
              <w:right w:val="single" w:sz="4" w:space="0" w:color="auto"/>
            </w:tcBorders>
          </w:tcPr>
          <w:p w14:paraId="5D6774A5" w14:textId="71DC0589" w:rsidR="002B1A25" w:rsidRPr="004E797D" w:rsidRDefault="004C3E0B" w:rsidP="0009472C">
            <w:pPr>
              <w:spacing w:line="360" w:lineRule="auto"/>
              <w:jc w:val="center"/>
              <w:rPr>
                <w:rFonts w:eastAsia="等线" w:cs="Times New Roman"/>
              </w:rPr>
            </w:pPr>
            <w:r w:rsidRPr="004E797D">
              <w:rPr>
                <w:rFonts w:eastAsia="等线" w:cs="Times New Roman"/>
                <w:noProof/>
              </w:rPr>
              <w:lastRenderedPageBreak/>
              <w:drawing>
                <wp:anchor distT="0" distB="0" distL="114300" distR="114300" simplePos="0" relativeHeight="251667456" behindDoc="1" locked="0" layoutInCell="1" allowOverlap="1" wp14:anchorId="20CD6018" wp14:editId="43CA7975">
                  <wp:simplePos x="0" y="0"/>
                  <wp:positionH relativeFrom="column">
                    <wp:posOffset>26670</wp:posOffset>
                  </wp:positionH>
                  <wp:positionV relativeFrom="paragraph">
                    <wp:posOffset>108286</wp:posOffset>
                  </wp:positionV>
                  <wp:extent cx="2486025" cy="1660824"/>
                  <wp:effectExtent l="0" t="0" r="0" b="0"/>
                  <wp:wrapTight wrapText="bothSides">
                    <wp:wrapPolygon edited="0">
                      <wp:start x="0" y="0"/>
                      <wp:lineTo x="0" y="21311"/>
                      <wp:lineTo x="21352" y="21311"/>
                      <wp:lineTo x="21352" y="0"/>
                      <wp:lineTo x="0" y="0"/>
                    </wp:wrapPolygon>
                  </wp:wrapTight>
                  <wp:docPr id="90" name="Picture 9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Diagram, schematic&#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487293" cy="1661671"/>
                          </a:xfrm>
                          <a:prstGeom prst="rect">
                            <a:avLst/>
                          </a:prstGeom>
                        </pic:spPr>
                      </pic:pic>
                    </a:graphicData>
                  </a:graphic>
                  <wp14:sizeRelH relativeFrom="page">
                    <wp14:pctWidth>0</wp14:pctWidth>
                  </wp14:sizeRelH>
                  <wp14:sizeRelV relativeFrom="page">
                    <wp14:pctHeight>0</wp14:pctHeight>
                  </wp14:sizeRelV>
                </wp:anchor>
              </w:drawing>
            </w:r>
          </w:p>
        </w:tc>
      </w:tr>
      <w:tr w:rsidR="004E797D" w:rsidRPr="004E797D" w14:paraId="787B6BF5" w14:textId="64F2B395" w:rsidTr="00DD2CB4">
        <w:tc>
          <w:tcPr>
            <w:tcW w:w="4885" w:type="dxa"/>
            <w:tcBorders>
              <w:top w:val="single" w:sz="4" w:space="0" w:color="auto"/>
              <w:left w:val="single" w:sz="4" w:space="0" w:color="auto"/>
              <w:bottom w:val="single" w:sz="4" w:space="0" w:color="auto"/>
              <w:right w:val="single" w:sz="4" w:space="0" w:color="auto"/>
            </w:tcBorders>
          </w:tcPr>
          <w:p w14:paraId="2548DDBF" w14:textId="77777777" w:rsidR="002B1A25" w:rsidRPr="004E797D" w:rsidRDefault="002B1A25" w:rsidP="0009472C">
            <w:pPr>
              <w:spacing w:line="360" w:lineRule="auto"/>
              <w:jc w:val="center"/>
            </w:pPr>
            <w:r w:rsidRPr="004E797D">
              <w:t>Stage III:</w:t>
            </w:r>
          </w:p>
          <w:p w14:paraId="30208626" w14:textId="6966BC0B" w:rsidR="002B1A25" w:rsidRPr="004E797D" w:rsidRDefault="002B1A25" w:rsidP="0009472C">
            <w:pPr>
              <w:spacing w:line="360" w:lineRule="auto"/>
              <w:jc w:val="center"/>
            </w:pPr>
            <m:oMathPara>
              <m:oMath>
                <m:r>
                  <w:rPr>
                    <w:rFonts w:ascii="Cambria Math" w:hAnsi="Cambria Math"/>
                  </w:rPr>
                  <m:t>Vdc=</m:t>
                </m:r>
                <m:f>
                  <m:fPr>
                    <m:ctrlPr>
                      <w:rPr>
                        <w:rFonts w:ascii="Cambria Math" w:hAnsi="Cambria Math"/>
                        <w:i/>
                      </w:rPr>
                    </m:ctrlPr>
                  </m:fPr>
                  <m:num>
                    <m:sSub>
                      <m:sSubPr>
                        <m:ctrlPr>
                          <w:rPr>
                            <w:rFonts w:ascii="Cambria Math" w:hAnsi="Cambria Math"/>
                            <w:i/>
                          </w:rPr>
                        </m:ctrlPr>
                      </m:sSubPr>
                      <m:e>
                        <m:r>
                          <w:rPr>
                            <w:rFonts w:ascii="Cambria Math" w:hAnsi="Cambria Math"/>
                          </w:rPr>
                          <m:t>di</m:t>
                        </m:r>
                      </m:e>
                      <m:sub>
                        <m:r>
                          <w:rPr>
                            <w:rFonts w:ascii="Cambria Math" w:hAnsi="Cambria Math"/>
                          </w:rPr>
                          <m:t>Ld</m:t>
                        </m:r>
                      </m:sub>
                    </m:sSub>
                  </m:num>
                  <m:den>
                    <m:r>
                      <w:rPr>
                        <w:rFonts w:ascii="Cambria Math" w:hAnsi="Cambria Math"/>
                      </w:rPr>
                      <m:t>dt</m:t>
                    </m:r>
                  </m:den>
                </m:f>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ds_GaN</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gs_GaN</m:t>
                    </m:r>
                  </m:sub>
                </m:sSub>
                <m:r>
                  <w:rPr>
                    <w:rFonts w:ascii="Cambria Math" w:hAnsi="Cambria Math"/>
                  </w:rPr>
                  <m:t>+</m:t>
                </m:r>
                <m:sSub>
                  <m:sSubPr>
                    <m:ctrlPr>
                      <w:rPr>
                        <w:rFonts w:ascii="Cambria Math" w:hAnsi="Cambria Math"/>
                        <w:i/>
                      </w:rPr>
                    </m:ctrlPr>
                  </m:sSubPr>
                  <m:e>
                    <m:r>
                      <w:rPr>
                        <w:rFonts w:ascii="Cambria Math" w:hAnsi="Cambria Math"/>
                      </w:rPr>
                      <m:t>V</m:t>
                    </m:r>
                  </m:e>
                  <m:sub>
                    <m:eqArr>
                      <m:eqArrPr>
                        <m:ctrlPr>
                          <w:rPr>
                            <w:rFonts w:ascii="Cambria Math" w:hAnsi="Cambria Math"/>
                            <w:i/>
                          </w:rPr>
                        </m:ctrlPr>
                      </m:eqArrPr>
                      <m:e>
                        <m:r>
                          <w:rPr>
                            <w:rFonts w:ascii="Cambria Math" w:hAnsi="Cambria Math"/>
                          </w:rPr>
                          <m:t>Db</m:t>
                        </m:r>
                      </m:e>
                      <m:e/>
                    </m:eqArr>
                  </m:sub>
                </m:sSub>
              </m:oMath>
            </m:oMathPara>
          </w:p>
          <w:p w14:paraId="2A4CDA56" w14:textId="77777777" w:rsidR="002B1A25" w:rsidRPr="004E797D" w:rsidRDefault="004044E2" w:rsidP="0009472C">
            <w:pPr>
              <w:spacing w:line="360" w:lineRule="auto"/>
              <w:jc w:val="center"/>
            </w:pPr>
            <m:oMathPara>
              <m:oMath>
                <m:sSub>
                  <m:sSubPr>
                    <m:ctrlPr>
                      <w:rPr>
                        <w:rFonts w:ascii="Cambria Math" w:hAnsi="Cambria Math"/>
                        <w:i/>
                      </w:rPr>
                    </m:ctrlPr>
                  </m:sSubPr>
                  <m:e>
                    <m:r>
                      <w:rPr>
                        <w:rFonts w:ascii="Cambria Math" w:hAnsi="Cambria Math"/>
                      </w:rPr>
                      <m:t>i</m:t>
                    </m:r>
                  </m:e>
                  <m:sub>
                    <m:r>
                      <w:rPr>
                        <w:rFonts w:ascii="Cambria Math" w:hAnsi="Cambria Math"/>
                      </w:rPr>
                      <m:t>Ld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L</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dV</m:t>
                        </m:r>
                      </m:e>
                      <m:sub>
                        <m:r>
                          <w:rPr>
                            <w:rFonts w:ascii="Cambria Math" w:hAnsi="Cambria Math"/>
                          </w:rPr>
                          <m:t>Db</m:t>
                        </m:r>
                      </m:sub>
                    </m:sSub>
                  </m:num>
                  <m:den>
                    <m:r>
                      <w:rPr>
                        <w:rFonts w:ascii="Cambria Math" w:hAnsi="Cambria Math"/>
                      </w:rPr>
                      <m:t>dt</m:t>
                    </m:r>
                  </m:den>
                </m:f>
                <m:sSub>
                  <m:sSubPr>
                    <m:ctrlPr>
                      <w:rPr>
                        <w:rFonts w:ascii="Cambria Math" w:hAnsi="Cambria Math"/>
                        <w:i/>
                      </w:rPr>
                    </m:ctrlPr>
                  </m:sSubPr>
                  <m:e>
                    <m:r>
                      <w:rPr>
                        <w:rFonts w:ascii="Cambria Math" w:hAnsi="Cambria Math"/>
                      </w:rPr>
                      <m:t>C</m:t>
                    </m:r>
                  </m:e>
                  <m:sub>
                    <m:r>
                      <w:rPr>
                        <w:rFonts w:ascii="Cambria Math" w:hAnsi="Cambria Math"/>
                      </w:rPr>
                      <m:t>Db</m:t>
                    </m:r>
                  </m:sub>
                </m:sSub>
              </m:oMath>
            </m:oMathPara>
          </w:p>
          <w:p w14:paraId="0AE45096" w14:textId="77777777" w:rsidR="002B1A25" w:rsidRPr="004E797D" w:rsidRDefault="004044E2" w:rsidP="0009472C">
            <w:pPr>
              <w:spacing w:line="360" w:lineRule="auto"/>
              <w:jc w:val="center"/>
            </w:pPr>
            <m:oMathPara>
              <m:oMath>
                <m:sSub>
                  <m:sSubPr>
                    <m:ctrlPr>
                      <w:rPr>
                        <w:rFonts w:ascii="Cambria Math" w:hAnsi="Cambria Math"/>
                        <w:i/>
                      </w:rPr>
                    </m:ctrlPr>
                  </m:sSubPr>
                  <m:e>
                    <m:r>
                      <w:rPr>
                        <w:rFonts w:ascii="Cambria Math" w:hAnsi="Cambria Math"/>
                      </w:rPr>
                      <m:t>g</m:t>
                    </m:r>
                  </m:e>
                  <m:sub>
                    <m:r>
                      <w:rPr>
                        <w:rFonts w:ascii="Cambria Math" w:hAnsi="Cambria Math"/>
                      </w:rPr>
                      <m:t>m_GaN</m:t>
                    </m:r>
                  </m:sub>
                </m:sSub>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gs_GaN</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th_GaN</m:t>
                        </m:r>
                      </m:sub>
                    </m:sSub>
                  </m:e>
                </m:d>
                <m:r>
                  <w:rPr>
                    <w:rFonts w:ascii="Cambria Math" w:hAnsi="Cambria Math"/>
                  </w:rPr>
                  <m:t>=</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V</m:t>
                        </m:r>
                      </m:e>
                      <m:sub>
                        <m:r>
                          <w:rPr>
                            <w:rFonts w:ascii="Cambria Math" w:hAnsi="Cambria Math"/>
                          </w:rPr>
                          <m:t>gs_GaN</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ds_GaN</m:t>
                        </m:r>
                      </m:sub>
                    </m:sSub>
                    <m:r>
                      <w:rPr>
                        <w:rFonts w:ascii="Cambria Math" w:hAnsi="Cambria Math"/>
                      </w:rPr>
                      <m:t>)</m:t>
                    </m:r>
                  </m:num>
                  <m:den>
                    <m:r>
                      <w:rPr>
                        <w:rFonts w:ascii="Cambria Math" w:hAnsi="Cambria Math"/>
                      </w:rPr>
                      <m:t>dt</m:t>
                    </m:r>
                  </m:den>
                </m:f>
                <m:sSub>
                  <m:sSubPr>
                    <m:ctrlPr>
                      <w:rPr>
                        <w:rFonts w:ascii="Cambria Math" w:hAnsi="Cambria Math"/>
                        <w:i/>
                      </w:rPr>
                    </m:ctrlPr>
                  </m:sSubPr>
                  <m:e>
                    <m:r>
                      <w:rPr>
                        <w:rFonts w:ascii="Cambria Math" w:hAnsi="Cambria Math"/>
                      </w:rPr>
                      <m:t>C</m:t>
                    </m:r>
                  </m:e>
                  <m:sub>
                    <m:r>
                      <w:rPr>
                        <w:rFonts w:ascii="Cambria Math" w:hAnsi="Cambria Math"/>
                      </w:rPr>
                      <m:t>GD_GaN</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dV</m:t>
                        </m:r>
                      </m:e>
                      <m:sub>
                        <m:r>
                          <w:rPr>
                            <w:rFonts w:ascii="Cambria Math" w:hAnsi="Cambria Math"/>
                          </w:rPr>
                          <m:t>ds_GaN</m:t>
                        </m:r>
                      </m:sub>
                    </m:sSub>
                  </m:num>
                  <m:den>
                    <m:r>
                      <w:rPr>
                        <w:rFonts w:ascii="Cambria Math" w:hAnsi="Cambria Math"/>
                      </w:rPr>
                      <m:t>dt</m:t>
                    </m:r>
                  </m:den>
                </m:f>
                <m:sSub>
                  <m:sSubPr>
                    <m:ctrlPr>
                      <w:rPr>
                        <w:rFonts w:ascii="Cambria Math" w:hAnsi="Cambria Math"/>
                        <w:i/>
                      </w:rPr>
                    </m:ctrlPr>
                  </m:sSubPr>
                  <m:e>
                    <m:r>
                      <w:rPr>
                        <w:rFonts w:ascii="Cambria Math" w:hAnsi="Cambria Math"/>
                      </w:rPr>
                      <m:t>C</m:t>
                    </m:r>
                  </m:e>
                  <m:sub>
                    <m:r>
                      <w:rPr>
                        <w:rFonts w:ascii="Cambria Math" w:hAnsi="Cambria Math"/>
                      </w:rPr>
                      <m:t>ds_GaN</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Ld</m:t>
                    </m:r>
                  </m:sub>
                </m:sSub>
              </m:oMath>
            </m:oMathPara>
          </w:p>
          <w:p w14:paraId="47B95C7B" w14:textId="77777777" w:rsidR="002B1A25" w:rsidRPr="004E797D" w:rsidRDefault="002B1A25" w:rsidP="0009472C">
            <w:pPr>
              <w:spacing w:line="360" w:lineRule="auto"/>
              <w:jc w:val="center"/>
            </w:pPr>
          </w:p>
          <w:p w14:paraId="2D1DB7AC" w14:textId="77777777" w:rsidR="002B1A25" w:rsidRPr="004E797D" w:rsidRDefault="004044E2" w:rsidP="0009472C">
            <w:pPr>
              <w:spacing w:line="360" w:lineRule="auto"/>
              <w:jc w:val="center"/>
            </w:pPr>
            <m:oMathPara>
              <m:oMath>
                <m:sSub>
                  <m:sSubPr>
                    <m:ctrlPr>
                      <w:rPr>
                        <w:rFonts w:ascii="Cambria Math" w:hAnsi="Cambria Math"/>
                        <w:i/>
                      </w:rPr>
                    </m:ctrlPr>
                  </m:sSubPr>
                  <m:e>
                    <m:r>
                      <w:rPr>
                        <w:rFonts w:ascii="Cambria Math" w:hAnsi="Cambria Math"/>
                      </w:rPr>
                      <m:t>P</m:t>
                    </m:r>
                  </m:e>
                  <m:sub>
                    <m:r>
                      <w:rPr>
                        <w:rFonts w:ascii="Cambria Math" w:hAnsi="Cambria Math"/>
                      </w:rPr>
                      <m:t>on_switching loss_III(t)</m:t>
                    </m:r>
                  </m:sub>
                </m:sSub>
                <m:r>
                  <w:rPr>
                    <w:rFonts w:ascii="Cambria Math" w:hAnsi="Cambria Math"/>
                  </w:rPr>
                  <m:t>=</m:t>
                </m:r>
                <m:nary>
                  <m:naryPr>
                    <m:limLoc m:val="subSup"/>
                    <m:ctrlPr>
                      <w:rPr>
                        <w:rFonts w:ascii="Cambria Math" w:hAnsi="Cambria Math"/>
                        <w:i/>
                      </w:rPr>
                    </m:ctrlPr>
                  </m:naryPr>
                  <m:sub>
                    <m:r>
                      <w:rPr>
                        <w:rFonts w:ascii="Cambria Math" w:hAnsi="Cambria Math"/>
                      </w:rPr>
                      <m:t>II</m:t>
                    </m:r>
                  </m:sub>
                  <m:sup>
                    <m:r>
                      <w:rPr>
                        <w:rFonts w:ascii="Cambria Math" w:hAnsi="Cambria Math"/>
                      </w:rPr>
                      <m:t>III</m:t>
                    </m:r>
                  </m:sup>
                  <m:e>
                    <m:sSub>
                      <m:sSubPr>
                        <m:ctrlPr>
                          <w:rPr>
                            <w:rFonts w:ascii="Cambria Math" w:hAnsi="Cambria Math"/>
                            <w:i/>
                          </w:rPr>
                        </m:ctrlPr>
                      </m:sSubPr>
                      <m:e>
                        <m:r>
                          <w:rPr>
                            <w:rFonts w:ascii="Cambria Math" w:hAnsi="Cambria Math"/>
                          </w:rPr>
                          <m:t>v</m:t>
                        </m:r>
                      </m:e>
                      <m:sub>
                        <m:r>
                          <w:rPr>
                            <w:rFonts w:ascii="Cambria Math" w:hAnsi="Cambria Math"/>
                          </w:rPr>
                          <m:t>ds</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ch_GaN</m:t>
                        </m:r>
                      </m:sub>
                    </m:sSub>
                    <m:d>
                      <m:dPr>
                        <m:ctrlPr>
                          <w:rPr>
                            <w:rFonts w:ascii="Cambria Math" w:hAnsi="Cambria Math"/>
                            <w:i/>
                          </w:rPr>
                        </m:ctrlPr>
                      </m:dPr>
                      <m:e>
                        <m:r>
                          <w:rPr>
                            <w:rFonts w:ascii="Cambria Math" w:hAnsi="Cambria Math"/>
                          </w:rPr>
                          <m:t>t</m:t>
                        </m:r>
                      </m:e>
                    </m:d>
                    <m:r>
                      <w:rPr>
                        <w:rFonts w:ascii="Cambria Math" w:hAnsi="Cambria Math"/>
                      </w:rPr>
                      <m:t>dt</m:t>
                    </m:r>
                  </m:e>
                </m:nary>
              </m:oMath>
            </m:oMathPara>
          </w:p>
          <w:p w14:paraId="2B34DF50" w14:textId="4E40818C" w:rsidR="002B1A25" w:rsidRPr="004E797D" w:rsidRDefault="002B1A25" w:rsidP="0009472C">
            <w:pPr>
              <w:spacing w:line="360" w:lineRule="auto"/>
            </w:pPr>
            <w:r w:rsidRPr="004E797D">
              <w:t xml:space="preserve">  This stage finishes once the channel of GaN HEMT being shut down.</w:t>
            </w:r>
          </w:p>
          <w:p w14:paraId="2667D5A2" w14:textId="4466738B" w:rsidR="002B1A25" w:rsidRPr="004E797D" w:rsidRDefault="002B1A25" w:rsidP="0009472C">
            <w:pPr>
              <w:spacing w:line="360" w:lineRule="auto"/>
              <w:jc w:val="center"/>
            </w:pPr>
          </w:p>
        </w:tc>
        <w:tc>
          <w:tcPr>
            <w:tcW w:w="4131" w:type="dxa"/>
            <w:tcBorders>
              <w:top w:val="single" w:sz="4" w:space="0" w:color="auto"/>
              <w:left w:val="single" w:sz="4" w:space="0" w:color="auto"/>
              <w:bottom w:val="single" w:sz="4" w:space="0" w:color="auto"/>
              <w:right w:val="single" w:sz="4" w:space="0" w:color="auto"/>
            </w:tcBorders>
          </w:tcPr>
          <w:p w14:paraId="4DE04C92" w14:textId="4032AE95" w:rsidR="002B1A25" w:rsidRPr="004E797D" w:rsidRDefault="004C3E0B" w:rsidP="0009472C">
            <w:pPr>
              <w:spacing w:line="360" w:lineRule="auto"/>
              <w:jc w:val="center"/>
            </w:pPr>
            <w:r w:rsidRPr="004E797D">
              <w:rPr>
                <w:noProof/>
              </w:rPr>
              <w:drawing>
                <wp:anchor distT="0" distB="0" distL="114300" distR="114300" simplePos="0" relativeHeight="251670528" behindDoc="1" locked="0" layoutInCell="1" allowOverlap="1" wp14:anchorId="1DF35053" wp14:editId="7EDD9D82">
                  <wp:simplePos x="0" y="0"/>
                  <wp:positionH relativeFrom="column">
                    <wp:posOffset>-2540</wp:posOffset>
                  </wp:positionH>
                  <wp:positionV relativeFrom="paragraph">
                    <wp:posOffset>838835</wp:posOffset>
                  </wp:positionV>
                  <wp:extent cx="2486025" cy="1642189"/>
                  <wp:effectExtent l="0" t="0" r="0" b="0"/>
                  <wp:wrapTight wrapText="bothSides">
                    <wp:wrapPolygon edited="0">
                      <wp:start x="0" y="0"/>
                      <wp:lineTo x="0" y="21299"/>
                      <wp:lineTo x="21352" y="21299"/>
                      <wp:lineTo x="21352" y="0"/>
                      <wp:lineTo x="0" y="0"/>
                    </wp:wrapPolygon>
                  </wp:wrapTight>
                  <wp:docPr id="91" name="Picture 9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Diagram, schematic&#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86025" cy="1642189"/>
                          </a:xfrm>
                          <a:prstGeom prst="rect">
                            <a:avLst/>
                          </a:prstGeom>
                        </pic:spPr>
                      </pic:pic>
                    </a:graphicData>
                  </a:graphic>
                  <wp14:sizeRelH relativeFrom="page">
                    <wp14:pctWidth>0</wp14:pctWidth>
                  </wp14:sizeRelH>
                  <wp14:sizeRelV relativeFrom="page">
                    <wp14:pctHeight>0</wp14:pctHeight>
                  </wp14:sizeRelV>
                </wp:anchor>
              </w:drawing>
            </w:r>
          </w:p>
        </w:tc>
      </w:tr>
      <w:tr w:rsidR="004E797D" w:rsidRPr="004E797D" w14:paraId="6CD84CE9" w14:textId="30E65707" w:rsidTr="00DD2CB4">
        <w:tc>
          <w:tcPr>
            <w:tcW w:w="4885" w:type="dxa"/>
            <w:tcBorders>
              <w:top w:val="single" w:sz="4" w:space="0" w:color="auto"/>
              <w:left w:val="single" w:sz="4" w:space="0" w:color="auto"/>
              <w:bottom w:val="single" w:sz="4" w:space="0" w:color="auto"/>
              <w:right w:val="single" w:sz="4" w:space="0" w:color="auto"/>
            </w:tcBorders>
          </w:tcPr>
          <w:p w14:paraId="01B80322" w14:textId="77777777" w:rsidR="004C3E0B" w:rsidRPr="004E797D" w:rsidRDefault="004C3E0B" w:rsidP="0009472C">
            <w:pPr>
              <w:spacing w:line="360" w:lineRule="auto"/>
              <w:jc w:val="center"/>
            </w:pPr>
            <w:r w:rsidRPr="004E797D">
              <w:lastRenderedPageBreak/>
              <w:t xml:space="preserve">Stage IV: </w:t>
            </w:r>
          </w:p>
          <w:p w14:paraId="69D8198D" w14:textId="2C4F8542" w:rsidR="004C3E0B" w:rsidRPr="004E797D" w:rsidRDefault="004044E2" w:rsidP="0009472C">
            <w:pPr>
              <w:spacing w:line="360" w:lineRule="auto"/>
              <w:jc w:val="center"/>
            </w:pPr>
            <m:oMathPara>
              <m:oMath>
                <m:sSub>
                  <m:sSubPr>
                    <m:ctrlPr>
                      <w:rPr>
                        <w:rFonts w:ascii="Cambria Math" w:hAnsi="Cambria Math"/>
                        <w:i/>
                      </w:rPr>
                    </m:ctrlPr>
                  </m:sSubPr>
                  <m:e>
                    <m:r>
                      <w:rPr>
                        <w:rFonts w:ascii="Cambria Math" w:hAnsi="Cambria Math"/>
                      </w:rPr>
                      <m:t>i</m:t>
                    </m:r>
                  </m:e>
                  <m:sub>
                    <m:r>
                      <w:rPr>
                        <w:rFonts w:ascii="Cambria Math" w:hAnsi="Cambria Math"/>
                      </w:rPr>
                      <m:t>Ld</m:t>
                    </m:r>
                  </m:sub>
                </m:sSub>
                <m:r>
                  <w:rPr>
                    <w:rFonts w:ascii="Cambria Math" w:hAnsi="Cambria Math"/>
                  </w:rPr>
                  <m:t>=</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V</m:t>
                        </m:r>
                      </m:e>
                      <m:sub>
                        <m:r>
                          <w:rPr>
                            <w:rFonts w:ascii="Cambria Math" w:hAnsi="Cambria Math"/>
                          </w:rPr>
                          <m:t>ds_GaN</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ds_Si</m:t>
                        </m:r>
                      </m:sub>
                    </m:sSub>
                    <m:r>
                      <w:rPr>
                        <w:rFonts w:ascii="Cambria Math" w:hAnsi="Cambria Math"/>
                      </w:rPr>
                      <m:t>)</m:t>
                    </m:r>
                  </m:num>
                  <m:den>
                    <m:r>
                      <w:rPr>
                        <w:rFonts w:ascii="Cambria Math" w:hAnsi="Cambria Math"/>
                      </w:rPr>
                      <m:t>dt</m:t>
                    </m:r>
                  </m:den>
                </m:f>
                <m:sSub>
                  <m:sSubPr>
                    <m:ctrlPr>
                      <w:rPr>
                        <w:rFonts w:ascii="Cambria Math" w:hAnsi="Cambria Math"/>
                        <w:i/>
                      </w:rPr>
                    </m:ctrlPr>
                  </m:sSubPr>
                  <m:e>
                    <m:r>
                      <w:rPr>
                        <w:rFonts w:ascii="Cambria Math" w:hAnsi="Cambria Math"/>
                      </w:rPr>
                      <m:t>C</m:t>
                    </m:r>
                  </m:e>
                  <m:sub>
                    <m:r>
                      <w:rPr>
                        <w:rFonts w:ascii="Cambria Math" w:hAnsi="Cambria Math"/>
                      </w:rPr>
                      <m:t>GD_GaN</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dV</m:t>
                        </m:r>
                      </m:e>
                      <m:sub>
                        <m:r>
                          <w:rPr>
                            <w:rFonts w:ascii="Cambria Math" w:hAnsi="Cambria Math"/>
                          </w:rPr>
                          <m:t>ds_GaN</m:t>
                        </m:r>
                      </m:sub>
                    </m:sSub>
                  </m:num>
                  <m:den>
                    <m:r>
                      <w:rPr>
                        <w:rFonts w:ascii="Cambria Math" w:hAnsi="Cambria Math"/>
                      </w:rPr>
                      <m:t>dt</m:t>
                    </m:r>
                  </m:den>
                </m:f>
                <m:sSub>
                  <m:sSubPr>
                    <m:ctrlPr>
                      <w:rPr>
                        <w:rFonts w:ascii="Cambria Math" w:hAnsi="Cambria Math"/>
                        <w:i/>
                      </w:rPr>
                    </m:ctrlPr>
                  </m:sSubPr>
                  <m:e>
                    <m:r>
                      <w:rPr>
                        <w:rFonts w:ascii="Cambria Math" w:hAnsi="Cambria Math"/>
                      </w:rPr>
                      <m:t>C</m:t>
                    </m:r>
                  </m:e>
                  <m:sub>
                    <m:r>
                      <w:rPr>
                        <w:rFonts w:ascii="Cambria Math" w:hAnsi="Cambria Math"/>
                      </w:rPr>
                      <m:t>DS_GaN</m:t>
                    </m:r>
                  </m:sub>
                </m:sSub>
              </m:oMath>
            </m:oMathPara>
          </w:p>
          <w:p w14:paraId="4025C300" w14:textId="77777777" w:rsidR="004C3E0B" w:rsidRPr="004E797D" w:rsidRDefault="004044E2" w:rsidP="0009472C">
            <w:pPr>
              <w:spacing w:line="360" w:lineRule="auto"/>
            </w:pPr>
            <m:oMathPara>
              <m:oMath>
                <m:f>
                  <m:fPr>
                    <m:ctrlPr>
                      <w:rPr>
                        <w:rFonts w:ascii="Cambria Math" w:hAnsi="Cambria Math"/>
                        <w:i/>
                      </w:rPr>
                    </m:ctrlPr>
                  </m:fPr>
                  <m:num>
                    <m:sSub>
                      <m:sSubPr>
                        <m:ctrlPr>
                          <w:rPr>
                            <w:rFonts w:ascii="Cambria Math" w:hAnsi="Cambria Math"/>
                            <w:i/>
                          </w:rPr>
                        </m:ctrlPr>
                      </m:sSubPr>
                      <m:e>
                        <m:r>
                          <w:rPr>
                            <w:rFonts w:ascii="Cambria Math" w:hAnsi="Cambria Math"/>
                          </w:rPr>
                          <m:t>dV</m:t>
                        </m:r>
                      </m:e>
                      <m:sub>
                        <m:r>
                          <w:rPr>
                            <w:rFonts w:ascii="Cambria Math" w:hAnsi="Cambria Math"/>
                          </w:rPr>
                          <m:t>ds_GaN</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DS_Si</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GD_Si</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GS_GaN)</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dV</m:t>
                        </m:r>
                      </m:e>
                      <m:sub>
                        <m:r>
                          <w:rPr>
                            <w:rFonts w:ascii="Cambria Math" w:hAnsi="Cambria Math"/>
                          </w:rPr>
                          <m:t>ds_GaN</m:t>
                        </m:r>
                      </m:sub>
                    </m:sSub>
                  </m:num>
                  <m:den>
                    <m:r>
                      <w:rPr>
                        <w:rFonts w:ascii="Cambria Math" w:hAnsi="Cambria Math"/>
                      </w:rPr>
                      <m:t>dt</m:t>
                    </m:r>
                  </m:den>
                </m:f>
                <m:sSub>
                  <m:sSubPr>
                    <m:ctrlPr>
                      <w:rPr>
                        <w:rFonts w:ascii="Cambria Math" w:hAnsi="Cambria Math"/>
                        <w:i/>
                      </w:rPr>
                    </m:ctrlPr>
                  </m:sSubPr>
                  <m:e>
                    <m:r>
                      <w:rPr>
                        <w:rFonts w:ascii="Cambria Math" w:hAnsi="Cambria Math"/>
                      </w:rPr>
                      <m:t>C</m:t>
                    </m:r>
                  </m:e>
                  <m:sub>
                    <m:r>
                      <w:rPr>
                        <w:rFonts w:ascii="Cambria Math" w:hAnsi="Cambria Math"/>
                      </w:rPr>
                      <m:t>DS_GaN</m:t>
                    </m:r>
                  </m:sub>
                </m:sSub>
              </m:oMath>
            </m:oMathPara>
          </w:p>
          <w:p w14:paraId="595FC8EC" w14:textId="4AE85A92" w:rsidR="004C3E0B" w:rsidRPr="004E797D" w:rsidRDefault="004C3E0B" w:rsidP="0009472C">
            <w:pPr>
              <w:spacing w:line="360" w:lineRule="auto"/>
            </w:pPr>
            <w:r w:rsidRPr="004E797D">
              <w:t xml:space="preserve">  Stage IV end when bottom device</w:t>
            </w:r>
            <m:oMath>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b</m:t>
                  </m:r>
                </m:sub>
              </m:sSub>
            </m:oMath>
            <w:r w:rsidRPr="004E797D">
              <w:t>) affording zero voltage (</w:t>
            </w:r>
            <m:oMath>
              <m:sSub>
                <m:sSubPr>
                  <m:ctrlPr>
                    <w:rPr>
                      <w:rFonts w:ascii="Cambria Math" w:hAnsi="Cambria Math"/>
                      <w:i/>
                    </w:rPr>
                  </m:ctrlPr>
                </m:sSubPr>
                <m:e>
                  <m:r>
                    <w:rPr>
                      <w:rFonts w:ascii="Cambria Math" w:hAnsi="Cambria Math"/>
                    </w:rPr>
                    <m:t>V</m:t>
                  </m:r>
                </m:e>
                <m:sub>
                  <m:r>
                    <w:rPr>
                      <w:rFonts w:ascii="Cambria Math" w:hAnsi="Cambria Math"/>
                    </w:rPr>
                    <m:t>Db</m:t>
                  </m:r>
                </m:sub>
              </m:sSub>
              <m:r>
                <w:rPr>
                  <w:rFonts w:ascii="Cambria Math" w:hAnsi="Cambria Math"/>
                </w:rPr>
                <m:t>=0V)</m:t>
              </m:r>
            </m:oMath>
            <w:r w:rsidRPr="004E797D">
              <w:t>, and current now is flowing through the freewheeling diode.</w:t>
            </w:r>
          </w:p>
        </w:tc>
        <w:tc>
          <w:tcPr>
            <w:tcW w:w="4131" w:type="dxa"/>
            <w:tcBorders>
              <w:top w:val="single" w:sz="4" w:space="0" w:color="auto"/>
              <w:left w:val="single" w:sz="4" w:space="0" w:color="auto"/>
              <w:bottom w:val="single" w:sz="4" w:space="0" w:color="auto"/>
              <w:right w:val="single" w:sz="4" w:space="0" w:color="auto"/>
            </w:tcBorders>
          </w:tcPr>
          <w:p w14:paraId="0FA58728" w14:textId="19E0E335" w:rsidR="004C3E0B" w:rsidRPr="004E797D" w:rsidRDefault="00DD2CB4" w:rsidP="0009472C">
            <w:pPr>
              <w:spacing w:line="360" w:lineRule="auto"/>
              <w:rPr>
                <w:rFonts w:eastAsia="等线" w:cs="Times New Roman"/>
              </w:rPr>
            </w:pPr>
            <w:r w:rsidRPr="004E797D">
              <w:rPr>
                <w:rFonts w:eastAsia="等线" w:cs="Times New Roman"/>
                <w:noProof/>
              </w:rPr>
              <w:drawing>
                <wp:anchor distT="0" distB="0" distL="114300" distR="114300" simplePos="0" relativeHeight="251669504" behindDoc="1" locked="0" layoutInCell="1" allowOverlap="1" wp14:anchorId="637931E8" wp14:editId="09B053AF">
                  <wp:simplePos x="0" y="0"/>
                  <wp:positionH relativeFrom="page">
                    <wp:posOffset>35560</wp:posOffset>
                  </wp:positionH>
                  <wp:positionV relativeFrom="paragraph">
                    <wp:posOffset>650875</wp:posOffset>
                  </wp:positionV>
                  <wp:extent cx="2451919" cy="1976120"/>
                  <wp:effectExtent l="0" t="0" r="5715" b="5080"/>
                  <wp:wrapTight wrapText="bothSides">
                    <wp:wrapPolygon edited="0">
                      <wp:start x="0" y="0"/>
                      <wp:lineTo x="0" y="21447"/>
                      <wp:lineTo x="21483" y="21447"/>
                      <wp:lineTo x="21483"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451919" cy="1976120"/>
                          </a:xfrm>
                          <a:prstGeom prst="rect">
                            <a:avLst/>
                          </a:prstGeom>
                        </pic:spPr>
                      </pic:pic>
                    </a:graphicData>
                  </a:graphic>
                  <wp14:sizeRelH relativeFrom="page">
                    <wp14:pctWidth>0</wp14:pctWidth>
                  </wp14:sizeRelH>
                  <wp14:sizeRelV relativeFrom="page">
                    <wp14:pctHeight>0</wp14:pctHeight>
                  </wp14:sizeRelV>
                </wp:anchor>
              </w:drawing>
            </w:r>
          </w:p>
        </w:tc>
      </w:tr>
      <w:tr w:rsidR="004E797D" w:rsidRPr="004E797D" w14:paraId="6EC5ECAB" w14:textId="5C3EB450" w:rsidTr="00573A8E">
        <w:tc>
          <w:tcPr>
            <w:tcW w:w="9016" w:type="dxa"/>
            <w:gridSpan w:val="2"/>
            <w:tcBorders>
              <w:top w:val="single" w:sz="4" w:space="0" w:color="auto"/>
              <w:left w:val="single" w:sz="4" w:space="0" w:color="auto"/>
              <w:bottom w:val="single" w:sz="4" w:space="0" w:color="auto"/>
              <w:right w:val="single" w:sz="4" w:space="0" w:color="auto"/>
            </w:tcBorders>
          </w:tcPr>
          <w:p w14:paraId="6C985666" w14:textId="2B1EECD3" w:rsidR="00DD2CB4" w:rsidRPr="004E797D" w:rsidRDefault="00DD2CB4" w:rsidP="0009472C">
            <w:pPr>
              <w:keepNext/>
              <w:spacing w:line="360" w:lineRule="auto"/>
              <w:jc w:val="center"/>
            </w:pPr>
            <w:r w:rsidRPr="004E797D">
              <w:t>(b)</w:t>
            </w:r>
          </w:p>
        </w:tc>
      </w:tr>
    </w:tbl>
    <w:p w14:paraId="3A154805" w14:textId="291B32F4" w:rsidR="00940DDD" w:rsidRPr="004E797D" w:rsidRDefault="00940DDD" w:rsidP="004A25B7">
      <w:pPr>
        <w:pStyle w:val="Caption"/>
        <w:spacing w:line="360" w:lineRule="auto"/>
        <w:rPr>
          <w:color w:val="auto"/>
        </w:rPr>
      </w:pPr>
      <w:r w:rsidRPr="004E797D">
        <w:rPr>
          <w:color w:val="auto"/>
          <w:sz w:val="10"/>
        </w:rPr>
        <w:fldChar w:fldCharType="begin"/>
      </w:r>
      <w:r w:rsidRPr="004E797D">
        <w:rPr>
          <w:color w:val="auto"/>
          <w:sz w:val="10"/>
        </w:rPr>
        <w:instrText xml:space="preserve"> SEQ Figure \* ARABIC </w:instrText>
      </w:r>
      <w:r w:rsidRPr="004E797D">
        <w:rPr>
          <w:color w:val="auto"/>
          <w:sz w:val="10"/>
        </w:rPr>
        <w:fldChar w:fldCharType="separate"/>
      </w:r>
      <w:bookmarkStart w:id="79" w:name="_Toc79500612"/>
      <w:r w:rsidR="00EF0F67" w:rsidRPr="004E797D">
        <w:rPr>
          <w:noProof/>
          <w:color w:val="auto"/>
          <w:sz w:val="10"/>
        </w:rPr>
        <w:t>22</w:t>
      </w:r>
      <w:r w:rsidRPr="004E797D">
        <w:rPr>
          <w:color w:val="auto"/>
          <w:sz w:val="10"/>
        </w:rPr>
        <w:fldChar w:fldCharType="end"/>
      </w:r>
      <w:r w:rsidRPr="004E797D">
        <w:rPr>
          <w:noProof/>
          <w:color w:val="auto"/>
        </w:rPr>
        <w:t>Figure 2.2.</w:t>
      </w:r>
      <w:r w:rsidR="00071F05" w:rsidRPr="004E797D">
        <w:rPr>
          <w:noProof/>
          <w:color w:val="auto"/>
        </w:rPr>
        <w:t>6</w:t>
      </w:r>
      <w:r w:rsidRPr="004E797D">
        <w:rPr>
          <w:noProof/>
          <w:color w:val="auto"/>
        </w:rPr>
        <w:t>: The detailed analysis with respect to (a) turn-on event; (b) turn-off event</w:t>
      </w:r>
      <w:bookmarkEnd w:id="79"/>
    </w:p>
    <w:p w14:paraId="5D78B0DF" w14:textId="2FDC557B" w:rsidR="00AF0F76" w:rsidRPr="004E797D" w:rsidRDefault="00AF0F76" w:rsidP="00AF0F76">
      <w:pPr>
        <w:spacing w:line="360" w:lineRule="auto"/>
        <w:ind w:firstLine="284"/>
      </w:pPr>
      <w:r w:rsidRPr="004E797D">
        <w:t xml:space="preserve">Besides abovementioned switching loss, which consists of turn-on and turn-off losses. Another two important losses should also have </w:t>
      </w:r>
      <w:proofErr w:type="gramStart"/>
      <w:r w:rsidRPr="004E797D">
        <w:t>taken into account</w:t>
      </w:r>
      <w:proofErr w:type="gramEnd"/>
      <w:r w:rsidRPr="004E797D">
        <w:t>, so-called conduction loss and gate driving loss.</w:t>
      </w:r>
    </w:p>
    <w:p w14:paraId="7A2638AB" w14:textId="633845C6" w:rsidR="00AF0F76" w:rsidRPr="004E797D" w:rsidRDefault="00AF0F76" w:rsidP="00AF0F76">
      <w:pPr>
        <w:spacing w:line="360" w:lineRule="auto"/>
        <w:ind w:firstLine="284"/>
      </w:pPr>
      <w:r w:rsidRPr="004E797D">
        <w:t>The conduction loss is the loss when the device is conducting (ON-state). Unlike switching loss, the conduction loss is not dependent upon operation frequency. The equation used to calculate the conduction loss as shown following</w:t>
      </w:r>
      <w:r w:rsidR="00771032" w:rsidRPr="004E797D">
        <w:t xml:space="preserve"> equation 2.4</w:t>
      </w:r>
      <w:r w:rsidRPr="004E797D">
        <w:t xml:space="preserve">, where </w:t>
      </w:r>
      <m:oMath>
        <m:sSub>
          <m:sSubPr>
            <m:ctrlPr>
              <w:rPr>
                <w:rFonts w:ascii="Cambria Math" w:hAnsi="Cambria Math"/>
                <w:i/>
              </w:rPr>
            </m:ctrlPr>
          </m:sSubPr>
          <m:e>
            <m:r>
              <w:rPr>
                <w:rFonts w:ascii="Cambria Math" w:hAnsi="Cambria Math"/>
              </w:rPr>
              <m:t>R</m:t>
            </m:r>
          </m:e>
          <m:sub>
            <m:r>
              <w:rPr>
                <w:rFonts w:ascii="Cambria Math" w:hAnsi="Cambria Math"/>
              </w:rPr>
              <m:t>ds_on</m:t>
            </m:r>
          </m:sub>
        </m:sSub>
      </m:oMath>
      <w:r w:rsidRPr="004E797D">
        <w:t xml:space="preserve"> is the device on-state resistance, and </w:t>
      </w:r>
      <m:oMath>
        <m:sSub>
          <m:sSubPr>
            <m:ctrlPr>
              <w:rPr>
                <w:rFonts w:ascii="Cambria Math" w:hAnsi="Cambria Math"/>
                <w:i/>
              </w:rPr>
            </m:ctrlPr>
          </m:sSubPr>
          <m:e>
            <m:r>
              <w:rPr>
                <w:rFonts w:ascii="Cambria Math" w:hAnsi="Cambria Math"/>
              </w:rPr>
              <m:t>I</m:t>
            </m:r>
          </m:e>
          <m:sub>
            <m:r>
              <w:rPr>
                <w:rFonts w:ascii="Cambria Math" w:hAnsi="Cambria Math"/>
              </w:rPr>
              <m:t>steady-state</m:t>
            </m:r>
          </m:sub>
        </m:sSub>
      </m:oMath>
      <w:r w:rsidRPr="004E797D">
        <w:t xml:space="preserve"> is the current when device is conducting</w:t>
      </w:r>
      <w:r w:rsidR="00545DC0" w:rsidRPr="004E797D">
        <w:t>.</w:t>
      </w:r>
    </w:p>
    <w:p w14:paraId="5CAF7ABE" w14:textId="77777777" w:rsidR="00AF0F76" w:rsidRPr="004E797D" w:rsidRDefault="004044E2" w:rsidP="00771032">
      <w:pPr>
        <w:spacing w:line="360" w:lineRule="auto"/>
        <w:ind w:firstLine="284"/>
        <w:jc w:val="right"/>
      </w:pPr>
      <m:oMath>
        <m:sSub>
          <m:sSubPr>
            <m:ctrlPr>
              <w:rPr>
                <w:rFonts w:ascii="Cambria Math" w:hAnsi="Cambria Math"/>
                <w:i/>
              </w:rPr>
            </m:ctrlPr>
          </m:sSubPr>
          <m:e>
            <m:r>
              <w:rPr>
                <w:rFonts w:ascii="Cambria Math" w:hAnsi="Cambria Math"/>
              </w:rPr>
              <m:t>P</m:t>
            </m:r>
          </m:e>
          <m:sub>
            <m:r>
              <w:rPr>
                <w:rFonts w:ascii="Cambria Math" w:hAnsi="Cambria Math"/>
              </w:rPr>
              <m:t>con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ds_on</m:t>
            </m:r>
          </m:sub>
        </m:sSub>
        <m:r>
          <w:rPr>
            <w:rFonts w:ascii="Cambria Math" w:hAnsi="Cambria Math"/>
          </w:rPr>
          <m:t>*</m:t>
        </m:r>
        <m:sSubSup>
          <m:sSubSupPr>
            <m:ctrlPr>
              <w:rPr>
                <w:rFonts w:ascii="Cambria Math" w:hAnsi="Cambria Math"/>
                <w:i/>
              </w:rPr>
            </m:ctrlPr>
          </m:sSubSupPr>
          <m:e>
            <m:r>
              <w:rPr>
                <w:rFonts w:ascii="Cambria Math" w:hAnsi="Cambria Math"/>
              </w:rPr>
              <m:t>I</m:t>
            </m:r>
          </m:e>
          <m:sub>
            <m:r>
              <w:rPr>
                <w:rFonts w:ascii="Cambria Math" w:hAnsi="Cambria Math"/>
              </w:rPr>
              <m:t>steady-state</m:t>
            </m:r>
          </m:sub>
          <m:sup>
            <m:r>
              <w:rPr>
                <w:rFonts w:ascii="Cambria Math" w:hAnsi="Cambria Math"/>
              </w:rPr>
              <m:t>2</m:t>
            </m:r>
          </m:sup>
        </m:sSubSup>
      </m:oMath>
      <w:r w:rsidR="00AF0F76" w:rsidRPr="004E797D">
        <w:t xml:space="preserve">    </w:t>
      </w:r>
      <w:r w:rsidR="00771032" w:rsidRPr="004E797D">
        <w:t xml:space="preserve">                                              (2.4</w:t>
      </w:r>
      <w:r w:rsidR="00AF0F76" w:rsidRPr="004E797D">
        <w:t>)</w:t>
      </w:r>
    </w:p>
    <w:p w14:paraId="50F57CA4" w14:textId="5655245D" w:rsidR="00AF0F76" w:rsidRPr="004E797D" w:rsidRDefault="00AF0F76" w:rsidP="00AF0F76">
      <w:pPr>
        <w:spacing w:line="360" w:lineRule="auto"/>
        <w:ind w:firstLine="284"/>
      </w:pPr>
      <w:r w:rsidRPr="004E797D">
        <w:t>Regarding to gate driving loss, it is caused by the energy required to charge/discharge (</w:t>
      </w:r>
      <m:oMath>
        <m:sSub>
          <m:sSubPr>
            <m:ctrlPr>
              <w:rPr>
                <w:rFonts w:ascii="Cambria Math" w:hAnsi="Cambria Math"/>
                <w:i/>
              </w:rPr>
            </m:ctrlPr>
          </m:sSubPr>
          <m:e>
            <m:r>
              <w:rPr>
                <w:rFonts w:ascii="Cambria Math" w:hAnsi="Cambria Math"/>
              </w:rPr>
              <m:t>Q</m:t>
            </m:r>
          </m:e>
          <m:sub>
            <m:r>
              <w:rPr>
                <w:rFonts w:ascii="Cambria Math" w:hAnsi="Cambria Math"/>
              </w:rPr>
              <m:t>g</m:t>
            </m:r>
          </m:sub>
        </m:sSub>
      </m:oMath>
      <w:r w:rsidRPr="004E797D">
        <w:t xml:space="preserve">) the gate of the device. Therefore, it takes place in both turn-on and turn-off process. </w:t>
      </w:r>
      <w:proofErr w:type="gramStart"/>
      <w:r w:rsidRPr="004E797D">
        <w:t>Similar to</w:t>
      </w:r>
      <w:proofErr w:type="gramEnd"/>
      <w:r w:rsidRPr="004E797D">
        <w:t xml:space="preserve"> switching loss, the gate driving loss is also </w:t>
      </w:r>
      <w:r w:rsidR="00843685" w:rsidRPr="004E797D">
        <w:t>frequency dependent</w:t>
      </w:r>
      <w:r w:rsidR="00771032" w:rsidRPr="004E797D">
        <w:t>. The equation 2.5</w:t>
      </w:r>
      <w:r w:rsidRPr="004E797D">
        <w:t xml:space="preserve"> shows the way to calculate gate driving loss. Where </w:t>
      </w:r>
      <w:proofErr w:type="spellStart"/>
      <w:r w:rsidRPr="004E797D">
        <w:t>Qg</w:t>
      </w:r>
      <w:proofErr w:type="spellEnd"/>
      <w:r w:rsidRPr="004E797D">
        <w:t xml:space="preserve"> is the total gate charge, Vg is the applied gate voltage, and </w:t>
      </w:r>
      <m:oMath>
        <m:sSub>
          <m:sSubPr>
            <m:ctrlPr>
              <w:rPr>
                <w:rFonts w:ascii="Cambria Math" w:hAnsi="Cambria Math"/>
                <w:i/>
              </w:rPr>
            </m:ctrlPr>
          </m:sSubPr>
          <m:e>
            <m:r>
              <w:rPr>
                <w:rFonts w:ascii="Cambria Math" w:hAnsi="Cambria Math"/>
              </w:rPr>
              <m:t>f</m:t>
            </m:r>
          </m:e>
          <m:sub>
            <m:r>
              <w:rPr>
                <w:rFonts w:ascii="Cambria Math" w:hAnsi="Cambria Math"/>
              </w:rPr>
              <m:t>sw</m:t>
            </m:r>
          </m:sub>
        </m:sSub>
      </m:oMath>
      <w:r w:rsidRPr="004E797D">
        <w:t xml:space="preserve"> is the switching frequency.</w:t>
      </w:r>
    </w:p>
    <w:p w14:paraId="55B70734" w14:textId="77777777" w:rsidR="00AF0F76" w:rsidRPr="004E797D" w:rsidRDefault="004044E2" w:rsidP="00771032">
      <w:pPr>
        <w:spacing w:line="360" w:lineRule="auto"/>
        <w:ind w:firstLine="284"/>
        <w:jc w:val="right"/>
      </w:pPr>
      <m:oMath>
        <m:sSub>
          <m:sSubPr>
            <m:ctrlPr>
              <w:rPr>
                <w:rFonts w:ascii="Cambria Math" w:hAnsi="Cambria Math"/>
                <w:i/>
              </w:rPr>
            </m:ctrlPr>
          </m:sSubPr>
          <m:e>
            <m:r>
              <w:rPr>
                <w:rFonts w:ascii="Cambria Math" w:hAnsi="Cambria Math"/>
              </w:rPr>
              <m:t>P</m:t>
            </m:r>
          </m:e>
          <m:sub>
            <m:r>
              <w:rPr>
                <w:rFonts w:ascii="Cambria Math" w:hAnsi="Cambria Math"/>
              </w:rPr>
              <m:t>gate_driving</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sw</m:t>
            </m:r>
          </m:sub>
        </m:sSub>
        <m:r>
          <w:rPr>
            <w:rFonts w:ascii="Cambria Math" w:hAnsi="Cambria Math"/>
          </w:rPr>
          <m:t xml:space="preserve"> </m:t>
        </m:r>
      </m:oMath>
      <w:r w:rsidR="00AF0F76" w:rsidRPr="004E797D">
        <w:t xml:space="preserve">    </w:t>
      </w:r>
      <w:r w:rsidR="00771032" w:rsidRPr="004E797D">
        <w:t xml:space="preserve">                                             (2.5</w:t>
      </w:r>
      <w:r w:rsidR="00AF0F76" w:rsidRPr="004E797D">
        <w:t>)</w:t>
      </w:r>
    </w:p>
    <w:p w14:paraId="759D8F43" w14:textId="77777777" w:rsidR="00AF0F76" w:rsidRPr="004E797D" w:rsidRDefault="00AF0F76" w:rsidP="00AF0F76">
      <w:pPr>
        <w:spacing w:line="360" w:lineRule="auto"/>
        <w:ind w:firstLine="284"/>
      </w:pPr>
      <w:r w:rsidRPr="004E797D">
        <w:t>In general, the power losses for any power semiconductor devices can be classified as switching loss, conduction loss and gate driving loss as aforementioned.</w:t>
      </w:r>
    </w:p>
    <w:p w14:paraId="388DF6E0" w14:textId="78C65889" w:rsidR="00AF0F76" w:rsidRPr="004E797D" w:rsidRDefault="00AF0F76" w:rsidP="009A1679">
      <w:pPr>
        <w:spacing w:line="360" w:lineRule="auto"/>
        <w:ind w:firstLine="284"/>
      </w:pPr>
      <w:r w:rsidRPr="004E797D">
        <w:lastRenderedPageBreak/>
        <w:t>A Double Pulse Test (DPT) is built to verify the analytical loss model. In order to ensure the accuracy of DPT. It is important to integrate all parasitic elements within the DPT circuit. As described above, the parasitic inductances within device package affect the switching loss of the device. Besides the package parasitic inductance, the parasitic inductance in PCB layout also plays an important factor with respect to switching performance. Therefore, the minimization of inductance for PCB design is highly desired. The gate driving loop and power loop as depicted in Fig. 2.2.</w:t>
      </w:r>
      <w:r w:rsidR="00071F05" w:rsidRPr="004E797D">
        <w:t>7</w:t>
      </w:r>
      <w:r w:rsidRPr="004E797D">
        <w:t xml:space="preserve">. The important inductance within PCB layout is extracted via </w:t>
      </w:r>
      <w:proofErr w:type="spellStart"/>
      <w:r w:rsidRPr="004E797D">
        <w:t>Ansoft</w:t>
      </w:r>
      <w:proofErr w:type="spellEnd"/>
      <w:r w:rsidRPr="004E797D">
        <w:t xml:space="preserve"> Q3D FEA simulation and both package inductance and gate driving loop and power loop inductance within PCB are summarized in Table. 2.2. </w:t>
      </w:r>
      <w:r w:rsidR="00740D3E" w:rsidRPr="004E797D">
        <w:t xml:space="preserve"> As well-known, there are many parameters such as position, dimension as well as current direction of a conductor play a significant role in inductance within PCB layout. Therefore, the PCB layout is directly exported to </w:t>
      </w:r>
      <w:proofErr w:type="spellStart"/>
      <w:r w:rsidR="00740D3E" w:rsidRPr="004E797D">
        <w:t>Ansoft</w:t>
      </w:r>
      <w:proofErr w:type="spellEnd"/>
      <w:r w:rsidR="00740D3E" w:rsidRPr="004E797D">
        <w:t xml:space="preserve"> Q3D FET to ensure both dimensions and positions of all conductors in gate driving loop and power loop are exact as the practical board. Except from this, a source and a sink are required to be defined by users to create a loop</w:t>
      </w:r>
      <w:r w:rsidR="004505E7" w:rsidRPr="004E797D">
        <w:t>.</w:t>
      </w:r>
      <w:r w:rsidR="009A1679" w:rsidRPr="004E797D">
        <w:t xml:space="preserve"> After defining the source and the sink, the operation frequency is set to 150MHz to simulate voltage ringing caused by parasitic inductance.</w:t>
      </w:r>
      <w:r w:rsidR="004505E7" w:rsidRPr="004E797D">
        <w:t xml:space="preserve"> In this work, the gate driving loop and power loop are drawn in </w:t>
      </w:r>
      <w:proofErr w:type="spellStart"/>
      <w:r w:rsidR="004505E7" w:rsidRPr="004E797D">
        <w:t>Ansoft</w:t>
      </w:r>
      <w:proofErr w:type="spellEnd"/>
      <w:r w:rsidR="004505E7" w:rsidRPr="004E797D">
        <w:t xml:space="preserve"> Q3D FET as indicated in Fig. 2.2.7. Apart from </w:t>
      </w:r>
      <w:proofErr w:type="spellStart"/>
      <w:r w:rsidR="004505E7" w:rsidRPr="004E797D">
        <w:t>Ansoft</w:t>
      </w:r>
      <w:proofErr w:type="spellEnd"/>
      <w:r w:rsidR="004505E7" w:rsidRPr="004E797D">
        <w:t xml:space="preserve"> Q3D FET, an experimental verification is conducted in this work in order to ensure the accuracy of the simulation result of important inductances. The parasitic inductances within gate driving loop and power loop are measured by using Agilent E4980A precision LCR meter with 16048A/D/E (</w:t>
      </w:r>
      <w:r w:rsidR="004505E7" w:rsidRPr="004E797D">
        <w:rPr>
          <w:rFonts w:hint="eastAsia"/>
        </w:rPr>
        <w:t>from</w:t>
      </w:r>
      <w:r w:rsidR="004505E7" w:rsidRPr="004E797D">
        <w:t xml:space="preserve"> Keysight Technologies, Inc) cables in four-terminal pair</w:t>
      </w:r>
      <w:r w:rsidR="009A1679" w:rsidRPr="004E797D">
        <w:t>. Parasitic inductance in cable</w:t>
      </w:r>
      <w:r w:rsidR="00406C28" w:rsidRPr="004E797D">
        <w:t>s</w:t>
      </w:r>
      <w:r w:rsidR="009A1679" w:rsidRPr="004E797D">
        <w:t xml:space="preserve"> and LCR meter </w:t>
      </w:r>
      <w:r w:rsidR="00406C28" w:rsidRPr="004E797D">
        <w:t>we</w:t>
      </w:r>
      <w:r w:rsidR="009A1679" w:rsidRPr="004E797D">
        <w:t>re measured before the extraction of targeted inductance</w:t>
      </w:r>
      <w:r w:rsidR="0007100B" w:rsidRPr="004E797D">
        <w:t xml:space="preserve"> by short-connecting two measurement probes.</w:t>
      </w:r>
      <w:r w:rsidR="007D3830" w:rsidRPr="004E797D">
        <w:t xml:space="preserve"> </w:t>
      </w:r>
      <w:r w:rsidR="002125E3" w:rsidRPr="004E797D">
        <w:t>With regards to the LCR meter set-up, t</w:t>
      </w:r>
      <w:r w:rsidR="007D3830" w:rsidRPr="004E797D">
        <w:t>aking the practical measurement of gate driving loop as an example, the tips of two measurement probes are attached to the ‘</w:t>
      </w:r>
      <w:proofErr w:type="spellStart"/>
      <w:r w:rsidR="007D3830" w:rsidRPr="004E797D">
        <w:t>Vout</w:t>
      </w:r>
      <w:proofErr w:type="spellEnd"/>
      <w:r w:rsidR="007D3830" w:rsidRPr="004E797D">
        <w:t>’ pin and</w:t>
      </w:r>
      <w:r w:rsidR="009A1679" w:rsidRPr="004E797D">
        <w:t xml:space="preserve"> </w:t>
      </w:r>
      <w:r w:rsidR="007D3830" w:rsidRPr="004E797D">
        <w:t xml:space="preserve">the ‘GND’ pin of the gate driver IC (Si8271) respectively. </w:t>
      </w:r>
      <w:r w:rsidR="004505E7" w:rsidRPr="004E797D">
        <w:t>The parasitic inductances within coaxial current shunt are measured via Agilent E4980A precision LCR meter.</w:t>
      </w:r>
      <w:r w:rsidR="009A1679" w:rsidRPr="004E797D">
        <w:t xml:space="preserve"> Fig. 2.2.8 shows the view of used Agilent E4980A LCR meter. </w:t>
      </w:r>
      <w:r w:rsidRPr="004E797D">
        <w:t>A coaxial current shunt (Part No: SSDN-10) from T&amp;M Research Products Inc. is used to measure the drain current, key parameters of this current shunt as shown in Table 2.3. Fig. 2.2.</w:t>
      </w:r>
      <w:r w:rsidR="009A1679" w:rsidRPr="004E797D">
        <w:t>9</w:t>
      </w:r>
      <w:r w:rsidRPr="004E797D">
        <w:t xml:space="preserve"> illustrates the front view of the current shunt and related model. </w:t>
      </w:r>
    </w:p>
    <w:p w14:paraId="041D4F45" w14:textId="77777777" w:rsidR="009A1679" w:rsidRPr="004E797D" w:rsidRDefault="009A1679" w:rsidP="002D559A">
      <w:pPr>
        <w:spacing w:line="360" w:lineRule="auto"/>
      </w:pPr>
    </w:p>
    <w:p w14:paraId="3944BAD4" w14:textId="5C8F9519" w:rsidR="009E59B2" w:rsidRPr="004E797D" w:rsidRDefault="009E59B2" w:rsidP="009E59B2">
      <w:pPr>
        <w:pStyle w:val="Caption"/>
        <w:keepNext/>
        <w:rPr>
          <w:b/>
          <w:color w:val="auto"/>
        </w:rPr>
      </w:pPr>
      <w:r w:rsidRPr="004E797D">
        <w:rPr>
          <w:color w:val="auto"/>
          <w:sz w:val="10"/>
          <w:szCs w:val="10"/>
        </w:rPr>
        <w:lastRenderedPageBreak/>
        <w:fldChar w:fldCharType="begin"/>
      </w:r>
      <w:r w:rsidRPr="004E797D">
        <w:rPr>
          <w:color w:val="auto"/>
          <w:sz w:val="10"/>
          <w:szCs w:val="10"/>
        </w:rPr>
        <w:instrText xml:space="preserve"> SEQ Table \* ARABIC </w:instrText>
      </w:r>
      <w:r w:rsidRPr="004E797D">
        <w:rPr>
          <w:color w:val="auto"/>
          <w:sz w:val="10"/>
          <w:szCs w:val="10"/>
        </w:rPr>
        <w:fldChar w:fldCharType="separate"/>
      </w:r>
      <w:bookmarkStart w:id="80" w:name="_Toc78824846"/>
      <w:r w:rsidR="00130198" w:rsidRPr="004E797D">
        <w:rPr>
          <w:noProof/>
          <w:color w:val="auto"/>
          <w:sz w:val="10"/>
          <w:szCs w:val="10"/>
        </w:rPr>
        <w:t>5</w:t>
      </w:r>
      <w:r w:rsidRPr="004E797D">
        <w:rPr>
          <w:color w:val="auto"/>
          <w:sz w:val="10"/>
          <w:szCs w:val="10"/>
        </w:rPr>
        <w:fldChar w:fldCharType="end"/>
      </w:r>
      <w:r w:rsidRPr="004E797D">
        <w:rPr>
          <w:b/>
          <w:noProof/>
          <w:color w:val="auto"/>
        </w:rPr>
        <w:t>Table 2.2: Parasitic inductance of package and PCB</w:t>
      </w:r>
      <w:bookmarkEnd w:id="8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8"/>
        <w:gridCol w:w="4508"/>
      </w:tblGrid>
      <w:tr w:rsidR="004E797D" w:rsidRPr="004E797D" w14:paraId="139DB90E" w14:textId="77777777" w:rsidTr="00F85D9D">
        <w:tc>
          <w:tcPr>
            <w:tcW w:w="9016" w:type="dxa"/>
            <w:gridSpan w:val="2"/>
          </w:tcPr>
          <w:p w14:paraId="1CC02D7C" w14:textId="77777777" w:rsidR="00AF0F76" w:rsidRPr="004E797D" w:rsidRDefault="00AF0F76" w:rsidP="000774C6">
            <w:pPr>
              <w:spacing w:line="600" w:lineRule="auto"/>
              <w:jc w:val="center"/>
              <w:rPr>
                <w:b/>
                <w:bCs/>
              </w:rPr>
            </w:pPr>
            <w:r w:rsidRPr="004E797D">
              <w:rPr>
                <w:b/>
                <w:bCs/>
              </w:rPr>
              <w:t>Package</w:t>
            </w:r>
          </w:p>
        </w:tc>
      </w:tr>
      <w:tr w:rsidR="004E797D" w:rsidRPr="004E797D" w14:paraId="19C04C43" w14:textId="77777777" w:rsidTr="00F85D9D">
        <w:tc>
          <w:tcPr>
            <w:tcW w:w="4508" w:type="dxa"/>
          </w:tcPr>
          <w:p w14:paraId="24D0FABF" w14:textId="77777777" w:rsidR="00AF0F76" w:rsidRPr="004E797D" w:rsidRDefault="004044E2" w:rsidP="000774C6">
            <w:pPr>
              <w:spacing w:line="600" w:lineRule="auto"/>
              <w:jc w:val="center"/>
            </w:pPr>
            <m:oMath>
              <m:sSub>
                <m:sSubPr>
                  <m:ctrlPr>
                    <w:rPr>
                      <w:rFonts w:ascii="Cambria Math" w:hAnsi="Cambria Math"/>
                      <w:i/>
                    </w:rPr>
                  </m:ctrlPr>
                </m:sSubPr>
                <m:e>
                  <m:r>
                    <w:rPr>
                      <w:rFonts w:ascii="Cambria Math" w:hAnsi="Cambria Math"/>
                    </w:rPr>
                    <m:t>L</m:t>
                  </m:r>
                </m:e>
                <m:sub>
                  <m:r>
                    <w:rPr>
                      <w:rFonts w:ascii="Cambria Math" w:hAnsi="Cambria Math"/>
                    </w:rPr>
                    <m:t>G</m:t>
                  </m:r>
                </m:sub>
              </m:sSub>
            </m:oMath>
            <w:r w:rsidR="00AF0F76" w:rsidRPr="004E797D">
              <w:t xml:space="preserve"> / nH</w:t>
            </w:r>
          </w:p>
        </w:tc>
        <w:tc>
          <w:tcPr>
            <w:tcW w:w="4508" w:type="dxa"/>
          </w:tcPr>
          <w:p w14:paraId="55AE4600" w14:textId="77777777" w:rsidR="00AF0F76" w:rsidRPr="004E797D" w:rsidRDefault="00AF0F76" w:rsidP="000774C6">
            <w:pPr>
              <w:spacing w:line="600" w:lineRule="auto"/>
              <w:jc w:val="center"/>
            </w:pPr>
            <w:r w:rsidRPr="004E797D">
              <w:t>2.2</w:t>
            </w:r>
          </w:p>
        </w:tc>
      </w:tr>
      <w:tr w:rsidR="004E797D" w:rsidRPr="004E797D" w14:paraId="6C9A3487" w14:textId="77777777" w:rsidTr="00F85D9D">
        <w:tc>
          <w:tcPr>
            <w:tcW w:w="4508" w:type="dxa"/>
          </w:tcPr>
          <w:p w14:paraId="013A6D27" w14:textId="77777777" w:rsidR="00AF0F76" w:rsidRPr="004E797D" w:rsidRDefault="004044E2" w:rsidP="000774C6">
            <w:pPr>
              <w:spacing w:line="600" w:lineRule="auto"/>
              <w:jc w:val="center"/>
            </w:pPr>
            <m:oMath>
              <m:sSub>
                <m:sSubPr>
                  <m:ctrlPr>
                    <w:rPr>
                      <w:rFonts w:ascii="Cambria Math" w:hAnsi="Cambria Math"/>
                      <w:i/>
                    </w:rPr>
                  </m:ctrlPr>
                </m:sSubPr>
                <m:e>
                  <m:r>
                    <w:rPr>
                      <w:rFonts w:ascii="Cambria Math" w:hAnsi="Cambria Math"/>
                    </w:rPr>
                    <m:t>L</m:t>
                  </m:r>
                </m:e>
                <m:sub>
                  <m:r>
                    <w:rPr>
                      <w:rFonts w:ascii="Cambria Math" w:hAnsi="Cambria Math"/>
                    </w:rPr>
                    <m:t>D</m:t>
                  </m:r>
                </m:sub>
              </m:sSub>
            </m:oMath>
            <w:r w:rsidR="00AF0F76" w:rsidRPr="004E797D">
              <w:t xml:space="preserve"> / nH</w:t>
            </w:r>
          </w:p>
        </w:tc>
        <w:tc>
          <w:tcPr>
            <w:tcW w:w="4508" w:type="dxa"/>
          </w:tcPr>
          <w:p w14:paraId="56894EA0" w14:textId="77777777" w:rsidR="00AF0F76" w:rsidRPr="004E797D" w:rsidRDefault="00AF0F76" w:rsidP="000774C6">
            <w:pPr>
              <w:spacing w:line="600" w:lineRule="auto"/>
              <w:jc w:val="center"/>
            </w:pPr>
            <w:r w:rsidRPr="004E797D">
              <w:t>1.88</w:t>
            </w:r>
          </w:p>
        </w:tc>
      </w:tr>
      <w:tr w:rsidR="004E797D" w:rsidRPr="004E797D" w14:paraId="06B2301B" w14:textId="77777777" w:rsidTr="00F85D9D">
        <w:tc>
          <w:tcPr>
            <w:tcW w:w="4508" w:type="dxa"/>
          </w:tcPr>
          <w:p w14:paraId="72DE082A" w14:textId="77777777" w:rsidR="00AF0F76" w:rsidRPr="004E797D" w:rsidRDefault="004044E2" w:rsidP="000774C6">
            <w:pPr>
              <w:spacing w:line="600" w:lineRule="auto"/>
              <w:jc w:val="center"/>
            </w:pP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00AF0F76" w:rsidRPr="004E797D">
              <w:t xml:space="preserve"> / nH</w:t>
            </w:r>
          </w:p>
        </w:tc>
        <w:tc>
          <w:tcPr>
            <w:tcW w:w="4508" w:type="dxa"/>
          </w:tcPr>
          <w:p w14:paraId="7EA7CEB7" w14:textId="77777777" w:rsidR="00AF0F76" w:rsidRPr="004E797D" w:rsidRDefault="00AF0F76" w:rsidP="000774C6">
            <w:pPr>
              <w:spacing w:line="600" w:lineRule="auto"/>
              <w:jc w:val="center"/>
            </w:pPr>
            <w:r w:rsidRPr="004E797D">
              <w:t>0.86</w:t>
            </w:r>
          </w:p>
        </w:tc>
      </w:tr>
      <w:tr w:rsidR="004E797D" w:rsidRPr="004E797D" w14:paraId="18CD70AC" w14:textId="77777777" w:rsidTr="00F85D9D">
        <w:tc>
          <w:tcPr>
            <w:tcW w:w="4508" w:type="dxa"/>
          </w:tcPr>
          <w:p w14:paraId="7CEC2564" w14:textId="77777777" w:rsidR="00AF0F76" w:rsidRPr="004E797D" w:rsidRDefault="004044E2" w:rsidP="000774C6">
            <w:pPr>
              <w:spacing w:line="600" w:lineRule="auto"/>
              <w:jc w:val="center"/>
            </w:pPr>
            <m:oMath>
              <m:sSub>
                <m:sSubPr>
                  <m:ctrlPr>
                    <w:rPr>
                      <w:rFonts w:ascii="Cambria Math" w:hAnsi="Cambria Math"/>
                      <w:i/>
                    </w:rPr>
                  </m:ctrlPr>
                </m:sSubPr>
                <m:e>
                  <m:r>
                    <w:rPr>
                      <w:rFonts w:ascii="Cambria Math" w:hAnsi="Cambria Math"/>
                    </w:rPr>
                    <m:t>L</m:t>
                  </m:r>
                </m:e>
                <m:sub>
                  <m:r>
                    <w:rPr>
                      <w:rFonts w:ascii="Cambria Math" w:hAnsi="Cambria Math"/>
                    </w:rPr>
                    <m:t>LNT1</m:t>
                  </m:r>
                </m:sub>
              </m:sSub>
            </m:oMath>
            <w:r w:rsidR="00AF0F76" w:rsidRPr="004E797D">
              <w:t xml:space="preserve"> / nH</w:t>
            </w:r>
          </w:p>
        </w:tc>
        <w:tc>
          <w:tcPr>
            <w:tcW w:w="4508" w:type="dxa"/>
          </w:tcPr>
          <w:p w14:paraId="5539786A" w14:textId="77777777" w:rsidR="00AF0F76" w:rsidRPr="004E797D" w:rsidRDefault="00AF0F76" w:rsidP="000774C6">
            <w:pPr>
              <w:spacing w:line="600" w:lineRule="auto"/>
              <w:jc w:val="center"/>
            </w:pPr>
            <w:r w:rsidRPr="004E797D">
              <w:t>0.02</w:t>
            </w:r>
          </w:p>
        </w:tc>
      </w:tr>
      <w:tr w:rsidR="004E797D" w:rsidRPr="004E797D" w14:paraId="0274E4B8" w14:textId="77777777" w:rsidTr="00F85D9D">
        <w:tc>
          <w:tcPr>
            <w:tcW w:w="4508" w:type="dxa"/>
          </w:tcPr>
          <w:p w14:paraId="1C683B1F" w14:textId="77777777" w:rsidR="00AF0F76" w:rsidRPr="004E797D" w:rsidRDefault="004044E2" w:rsidP="000774C6">
            <w:pPr>
              <w:spacing w:line="600" w:lineRule="auto"/>
              <w:jc w:val="center"/>
              <w:rPr>
                <w:rFonts w:eastAsia="等线" w:cs="Times New Roman"/>
              </w:rPr>
            </w:pPr>
            <m:oMath>
              <m:sSub>
                <m:sSubPr>
                  <m:ctrlPr>
                    <w:rPr>
                      <w:rFonts w:ascii="Cambria Math" w:hAnsi="Cambria Math"/>
                      <w:i/>
                    </w:rPr>
                  </m:ctrlPr>
                </m:sSubPr>
                <m:e>
                  <m:r>
                    <w:rPr>
                      <w:rFonts w:ascii="Cambria Math" w:hAnsi="Cambria Math"/>
                    </w:rPr>
                    <m:t>L</m:t>
                  </m:r>
                </m:e>
                <m:sub>
                  <m:r>
                    <w:rPr>
                      <w:rFonts w:ascii="Cambria Math" w:hAnsi="Cambria Math"/>
                    </w:rPr>
                    <m:t>LNT2</m:t>
                  </m:r>
                </m:sub>
              </m:sSub>
            </m:oMath>
            <w:r w:rsidR="00AF0F76" w:rsidRPr="004E797D">
              <w:t xml:space="preserve"> / nH</w:t>
            </w:r>
          </w:p>
        </w:tc>
        <w:tc>
          <w:tcPr>
            <w:tcW w:w="4508" w:type="dxa"/>
          </w:tcPr>
          <w:p w14:paraId="67494F52" w14:textId="77777777" w:rsidR="00AF0F76" w:rsidRPr="004E797D" w:rsidRDefault="00AF0F76" w:rsidP="000774C6">
            <w:pPr>
              <w:spacing w:line="600" w:lineRule="auto"/>
              <w:jc w:val="center"/>
            </w:pPr>
            <w:r w:rsidRPr="004E797D">
              <w:t>0.33</w:t>
            </w:r>
          </w:p>
        </w:tc>
      </w:tr>
      <w:tr w:rsidR="004E797D" w:rsidRPr="004E797D" w14:paraId="48DAB1BB" w14:textId="77777777" w:rsidTr="00F85D9D">
        <w:tc>
          <w:tcPr>
            <w:tcW w:w="9016" w:type="dxa"/>
            <w:gridSpan w:val="2"/>
          </w:tcPr>
          <w:p w14:paraId="597717D8" w14:textId="77777777" w:rsidR="00AF0F76" w:rsidRPr="004E797D" w:rsidRDefault="00AF0F76" w:rsidP="000774C6">
            <w:pPr>
              <w:spacing w:line="600" w:lineRule="auto"/>
              <w:jc w:val="center"/>
              <w:rPr>
                <w:b/>
                <w:bCs/>
              </w:rPr>
            </w:pPr>
            <w:r w:rsidRPr="004E797D">
              <w:rPr>
                <w:rFonts w:eastAsia="等线" w:cs="Times New Roman"/>
                <w:b/>
                <w:bCs/>
              </w:rPr>
              <w:t>Double-Pulse-Test</w:t>
            </w:r>
          </w:p>
        </w:tc>
      </w:tr>
      <w:tr w:rsidR="004E797D" w:rsidRPr="004E797D" w14:paraId="3A9531F5" w14:textId="77777777" w:rsidTr="00F85D9D">
        <w:tc>
          <w:tcPr>
            <w:tcW w:w="4508" w:type="dxa"/>
          </w:tcPr>
          <w:p w14:paraId="08E131DF" w14:textId="77777777" w:rsidR="00AF0F76" w:rsidRPr="004E797D" w:rsidRDefault="004044E2" w:rsidP="000774C6">
            <w:pPr>
              <w:spacing w:line="600" w:lineRule="auto"/>
              <w:jc w:val="center"/>
              <w:rPr>
                <w:rFonts w:eastAsia="等线" w:cs="Times New Roman"/>
              </w:rPr>
            </w:pPr>
            <m:oMath>
              <m:sSub>
                <m:sSubPr>
                  <m:ctrlPr>
                    <w:rPr>
                      <w:rFonts w:ascii="Cambria Math" w:hAnsi="Cambria Math"/>
                      <w:i/>
                    </w:rPr>
                  </m:ctrlPr>
                </m:sSubPr>
                <m:e>
                  <m:r>
                    <w:rPr>
                      <w:rFonts w:ascii="Cambria Math" w:hAnsi="Cambria Math"/>
                    </w:rPr>
                    <m:t>L</m:t>
                  </m:r>
                </m:e>
                <m:sub>
                  <m:r>
                    <w:rPr>
                      <w:rFonts w:ascii="Cambria Math" w:hAnsi="Cambria Math"/>
                    </w:rPr>
                    <m:t>driving_loop</m:t>
                  </m:r>
                </m:sub>
              </m:sSub>
            </m:oMath>
            <w:r w:rsidR="00AF0F76" w:rsidRPr="004E797D">
              <w:t xml:space="preserve"> / nH</w:t>
            </w:r>
          </w:p>
        </w:tc>
        <w:tc>
          <w:tcPr>
            <w:tcW w:w="4508" w:type="dxa"/>
          </w:tcPr>
          <w:p w14:paraId="62719605" w14:textId="77777777" w:rsidR="00AF0F76" w:rsidRPr="004E797D" w:rsidRDefault="00AF0F76" w:rsidP="000774C6">
            <w:pPr>
              <w:spacing w:line="600" w:lineRule="auto"/>
              <w:jc w:val="center"/>
              <w:rPr>
                <w:rFonts w:eastAsia="等线" w:cs="Times New Roman"/>
              </w:rPr>
            </w:pPr>
            <w:r w:rsidRPr="004E797D">
              <w:rPr>
                <w:rFonts w:eastAsia="等线" w:cs="Times New Roman"/>
              </w:rPr>
              <w:t>5.43</w:t>
            </w:r>
          </w:p>
        </w:tc>
      </w:tr>
      <w:tr w:rsidR="00AF0F76" w:rsidRPr="004E797D" w14:paraId="50F60E32" w14:textId="77777777" w:rsidTr="00F85D9D">
        <w:tc>
          <w:tcPr>
            <w:tcW w:w="4508" w:type="dxa"/>
          </w:tcPr>
          <w:p w14:paraId="08AA4C50" w14:textId="77777777" w:rsidR="00AF0F76" w:rsidRPr="004E797D" w:rsidRDefault="004044E2" w:rsidP="000774C6">
            <w:pPr>
              <w:spacing w:line="600" w:lineRule="auto"/>
              <w:jc w:val="center"/>
              <w:rPr>
                <w:rFonts w:eastAsia="等线" w:cs="Times New Roman"/>
              </w:rPr>
            </w:pPr>
            <m:oMath>
              <m:sSub>
                <m:sSubPr>
                  <m:ctrlPr>
                    <w:rPr>
                      <w:rFonts w:ascii="Cambria Math" w:hAnsi="Cambria Math"/>
                      <w:i/>
                    </w:rPr>
                  </m:ctrlPr>
                </m:sSubPr>
                <m:e>
                  <m:r>
                    <w:rPr>
                      <w:rFonts w:ascii="Cambria Math" w:hAnsi="Cambria Math"/>
                    </w:rPr>
                    <m:t>L</m:t>
                  </m:r>
                </m:e>
                <m:sub>
                  <m:r>
                    <w:rPr>
                      <w:rFonts w:ascii="Cambria Math" w:hAnsi="Cambria Math"/>
                    </w:rPr>
                    <m:t>power_loop</m:t>
                  </m:r>
                </m:sub>
              </m:sSub>
            </m:oMath>
            <w:r w:rsidR="00AF0F76" w:rsidRPr="004E797D">
              <w:t xml:space="preserve"> / nH</w:t>
            </w:r>
          </w:p>
        </w:tc>
        <w:tc>
          <w:tcPr>
            <w:tcW w:w="4508" w:type="dxa"/>
          </w:tcPr>
          <w:p w14:paraId="73564DDD" w14:textId="77777777" w:rsidR="00AF0F76" w:rsidRPr="004E797D" w:rsidRDefault="00AF0F76" w:rsidP="000774C6">
            <w:pPr>
              <w:spacing w:line="600" w:lineRule="auto"/>
              <w:jc w:val="center"/>
              <w:rPr>
                <w:rFonts w:eastAsia="等线" w:cs="Times New Roman"/>
              </w:rPr>
            </w:pPr>
            <w:r w:rsidRPr="004E797D">
              <w:rPr>
                <w:rFonts w:eastAsia="等线" w:cs="Times New Roman"/>
              </w:rPr>
              <w:t>5.2</w:t>
            </w:r>
          </w:p>
        </w:tc>
      </w:tr>
    </w:tbl>
    <w:p w14:paraId="668A0882" w14:textId="77777777" w:rsidR="00BF3436" w:rsidRPr="004E797D" w:rsidRDefault="00BF3436" w:rsidP="00AF0F76">
      <w:pPr>
        <w:spacing w:line="360" w:lineRule="auto"/>
      </w:pPr>
    </w:p>
    <w:tbl>
      <w:tblPr>
        <w:tblW w:w="0" w:type="auto"/>
        <w:tblLook w:val="04A0" w:firstRow="1" w:lastRow="0" w:firstColumn="1" w:lastColumn="0" w:noHBand="0" w:noVBand="1"/>
      </w:tblPr>
      <w:tblGrid>
        <w:gridCol w:w="9026"/>
      </w:tblGrid>
      <w:tr w:rsidR="004E797D" w:rsidRPr="004E797D" w14:paraId="3AABE9CA" w14:textId="77777777" w:rsidTr="00592F1A">
        <w:tc>
          <w:tcPr>
            <w:tcW w:w="9016" w:type="dxa"/>
          </w:tcPr>
          <w:p w14:paraId="238EDC73" w14:textId="77777777" w:rsidR="00AF0F76" w:rsidRPr="004E797D" w:rsidRDefault="00AF0F76" w:rsidP="00057C78">
            <w:pPr>
              <w:spacing w:line="240" w:lineRule="auto"/>
            </w:pPr>
            <w:r w:rsidRPr="004E797D">
              <w:rPr>
                <w:noProof/>
              </w:rPr>
              <w:lastRenderedPageBreak/>
              <w:drawing>
                <wp:inline distT="0" distB="0" distL="0" distR="0" wp14:anchorId="6954E634" wp14:editId="79103965">
                  <wp:extent cx="5731510" cy="3250565"/>
                  <wp:effectExtent l="0" t="0" r="2540" b="698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CB VERSION III PCB LAYOUT_gate driving loop inductance.PNG"/>
                          <pic:cNvPicPr/>
                        </pic:nvPicPr>
                        <pic:blipFill>
                          <a:blip r:embed="rId64">
                            <a:extLst>
                              <a:ext uri="{28A0092B-C50C-407E-A947-70E740481C1C}">
                                <a14:useLocalDpi xmlns:a14="http://schemas.microsoft.com/office/drawing/2010/main" val="0"/>
                              </a:ext>
                            </a:extLst>
                          </a:blip>
                          <a:stretch>
                            <a:fillRect/>
                          </a:stretch>
                        </pic:blipFill>
                        <pic:spPr>
                          <a:xfrm>
                            <a:off x="0" y="0"/>
                            <a:ext cx="5731510" cy="3250565"/>
                          </a:xfrm>
                          <a:prstGeom prst="rect">
                            <a:avLst/>
                          </a:prstGeom>
                        </pic:spPr>
                      </pic:pic>
                    </a:graphicData>
                  </a:graphic>
                </wp:inline>
              </w:drawing>
            </w:r>
          </w:p>
        </w:tc>
      </w:tr>
      <w:tr w:rsidR="004E797D" w:rsidRPr="004E797D" w14:paraId="337DEEB3" w14:textId="77777777" w:rsidTr="00592F1A">
        <w:tc>
          <w:tcPr>
            <w:tcW w:w="9016" w:type="dxa"/>
          </w:tcPr>
          <w:p w14:paraId="77FC54AE" w14:textId="77777777" w:rsidR="00AF0F76" w:rsidRPr="004E797D" w:rsidRDefault="00AF0F76" w:rsidP="00057C78">
            <w:pPr>
              <w:spacing w:line="240" w:lineRule="auto"/>
              <w:jc w:val="center"/>
            </w:pPr>
            <w:r w:rsidRPr="004E797D">
              <w:t>(a)</w:t>
            </w:r>
          </w:p>
          <w:p w14:paraId="6D1DB377" w14:textId="77777777" w:rsidR="000774C6" w:rsidRPr="004E797D" w:rsidRDefault="000774C6" w:rsidP="00057C78">
            <w:pPr>
              <w:spacing w:line="240" w:lineRule="auto"/>
              <w:jc w:val="center"/>
            </w:pPr>
          </w:p>
          <w:p w14:paraId="7034C531" w14:textId="2649826F" w:rsidR="000774C6" w:rsidRPr="004E797D" w:rsidRDefault="000774C6" w:rsidP="00057C78">
            <w:pPr>
              <w:spacing w:line="240" w:lineRule="auto"/>
              <w:jc w:val="center"/>
            </w:pPr>
          </w:p>
        </w:tc>
      </w:tr>
      <w:tr w:rsidR="004E797D" w:rsidRPr="004E797D" w14:paraId="525F8B38" w14:textId="77777777" w:rsidTr="00592F1A">
        <w:tc>
          <w:tcPr>
            <w:tcW w:w="9016" w:type="dxa"/>
          </w:tcPr>
          <w:p w14:paraId="013B1349" w14:textId="77777777" w:rsidR="00AF0F76" w:rsidRPr="004E797D" w:rsidRDefault="00AF0F76" w:rsidP="00057C78">
            <w:pPr>
              <w:spacing w:line="240" w:lineRule="auto"/>
            </w:pPr>
            <w:r w:rsidRPr="004E797D">
              <w:rPr>
                <w:noProof/>
              </w:rPr>
              <w:drawing>
                <wp:inline distT="0" distB="0" distL="0" distR="0" wp14:anchorId="7E76D618" wp14:editId="3000410B">
                  <wp:extent cx="5731510" cy="3258185"/>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CB VERSION III PCB LAYOUT_power loop inductance.PNG"/>
                          <pic:cNvPicPr/>
                        </pic:nvPicPr>
                        <pic:blipFill>
                          <a:blip r:embed="rId65">
                            <a:extLst>
                              <a:ext uri="{28A0092B-C50C-407E-A947-70E740481C1C}">
                                <a14:useLocalDpi xmlns:a14="http://schemas.microsoft.com/office/drawing/2010/main" val="0"/>
                              </a:ext>
                            </a:extLst>
                          </a:blip>
                          <a:stretch>
                            <a:fillRect/>
                          </a:stretch>
                        </pic:blipFill>
                        <pic:spPr>
                          <a:xfrm>
                            <a:off x="0" y="0"/>
                            <a:ext cx="5731510" cy="3258185"/>
                          </a:xfrm>
                          <a:prstGeom prst="rect">
                            <a:avLst/>
                          </a:prstGeom>
                        </pic:spPr>
                      </pic:pic>
                    </a:graphicData>
                  </a:graphic>
                </wp:inline>
              </w:drawing>
            </w:r>
          </w:p>
        </w:tc>
      </w:tr>
      <w:tr w:rsidR="004E797D" w:rsidRPr="004E797D" w14:paraId="068B3B3B" w14:textId="77777777" w:rsidTr="00592F1A">
        <w:tc>
          <w:tcPr>
            <w:tcW w:w="9016" w:type="dxa"/>
          </w:tcPr>
          <w:p w14:paraId="366CC9EC" w14:textId="77777777" w:rsidR="00AF0F76" w:rsidRPr="004E797D" w:rsidRDefault="00AF0F76" w:rsidP="00057C78">
            <w:pPr>
              <w:keepNext/>
              <w:spacing w:line="240" w:lineRule="auto"/>
              <w:jc w:val="center"/>
            </w:pPr>
            <w:r w:rsidRPr="004E797D">
              <w:t>(b)</w:t>
            </w:r>
          </w:p>
        </w:tc>
      </w:tr>
    </w:tbl>
    <w:p w14:paraId="266BE767" w14:textId="33D5F944" w:rsidR="00AF0F76" w:rsidRPr="004E797D" w:rsidRDefault="00940DDD" w:rsidP="00771032">
      <w:pPr>
        <w:pStyle w:val="Caption"/>
        <w:rPr>
          <w:noProof/>
          <w:color w:val="auto"/>
        </w:rPr>
      </w:pPr>
      <w:r w:rsidRPr="004E797D">
        <w:rPr>
          <w:color w:val="auto"/>
          <w:sz w:val="10"/>
        </w:rPr>
        <w:fldChar w:fldCharType="begin"/>
      </w:r>
      <w:r w:rsidRPr="004E797D">
        <w:rPr>
          <w:color w:val="auto"/>
          <w:sz w:val="10"/>
        </w:rPr>
        <w:instrText xml:space="preserve"> SEQ Figure \* ARABIC </w:instrText>
      </w:r>
      <w:r w:rsidRPr="004E797D">
        <w:rPr>
          <w:color w:val="auto"/>
          <w:sz w:val="10"/>
        </w:rPr>
        <w:fldChar w:fldCharType="separate"/>
      </w:r>
      <w:bookmarkStart w:id="81" w:name="_Toc79500613"/>
      <w:r w:rsidR="00EF0F67" w:rsidRPr="004E797D">
        <w:rPr>
          <w:noProof/>
          <w:color w:val="auto"/>
          <w:sz w:val="10"/>
        </w:rPr>
        <w:t>23</w:t>
      </w:r>
      <w:r w:rsidRPr="004E797D">
        <w:rPr>
          <w:color w:val="auto"/>
          <w:sz w:val="10"/>
        </w:rPr>
        <w:fldChar w:fldCharType="end"/>
      </w:r>
      <w:r w:rsidRPr="004E797D">
        <w:rPr>
          <w:noProof/>
          <w:color w:val="auto"/>
        </w:rPr>
        <w:t>Figure 2.2.</w:t>
      </w:r>
      <w:r w:rsidR="00071F05" w:rsidRPr="004E797D">
        <w:rPr>
          <w:noProof/>
          <w:color w:val="auto"/>
        </w:rPr>
        <w:t>7</w:t>
      </w:r>
      <w:r w:rsidRPr="004E797D">
        <w:rPr>
          <w:noProof/>
          <w:color w:val="auto"/>
        </w:rPr>
        <w:t>: Parasitic inductance of (a) gate-driving loop; (b) power loop</w:t>
      </w:r>
      <w:bookmarkEnd w:id="81"/>
    </w:p>
    <w:p w14:paraId="14993143" w14:textId="77777777" w:rsidR="00DD275E" w:rsidRPr="004E797D" w:rsidRDefault="00DD275E" w:rsidP="00DD275E"/>
    <w:p w14:paraId="67BEB697" w14:textId="0359487E" w:rsidR="009A1679" w:rsidRPr="004E797D" w:rsidRDefault="007D3830" w:rsidP="007D3830">
      <w:pPr>
        <w:keepNext/>
        <w:jc w:val="center"/>
      </w:pPr>
      <w:r w:rsidRPr="004E797D">
        <w:rPr>
          <w:noProof/>
        </w:rPr>
        <w:lastRenderedPageBreak/>
        <w:drawing>
          <wp:inline distT="0" distB="0" distL="0" distR="0" wp14:anchorId="133EBC5A" wp14:editId="13FE81A5">
            <wp:extent cx="5731510" cy="2798445"/>
            <wp:effectExtent l="0" t="0" r="2540" b="1905"/>
            <wp:docPr id="35" name="Picture 3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5731510" cy="2798445"/>
                    </a:xfrm>
                    <a:prstGeom prst="rect">
                      <a:avLst/>
                    </a:prstGeom>
                  </pic:spPr>
                </pic:pic>
              </a:graphicData>
            </a:graphic>
          </wp:inline>
        </w:drawing>
      </w:r>
    </w:p>
    <w:p w14:paraId="41B685B3" w14:textId="3E04C061" w:rsidR="009A1679" w:rsidRPr="004E797D" w:rsidRDefault="004271CB" w:rsidP="007D3830">
      <w:pPr>
        <w:jc w:val="center"/>
      </w:pPr>
      <w:r w:rsidRPr="004E797D">
        <w:rPr>
          <w:sz w:val="10"/>
          <w:szCs w:val="8"/>
        </w:rPr>
        <w:fldChar w:fldCharType="begin"/>
      </w:r>
      <w:r w:rsidRPr="004E797D">
        <w:rPr>
          <w:sz w:val="10"/>
          <w:szCs w:val="8"/>
        </w:rPr>
        <w:instrText xml:space="preserve"> SEQ Figure \* ARABIC </w:instrText>
      </w:r>
      <w:r w:rsidRPr="004E797D">
        <w:rPr>
          <w:sz w:val="10"/>
          <w:szCs w:val="8"/>
        </w:rPr>
        <w:fldChar w:fldCharType="separate"/>
      </w:r>
      <w:bookmarkStart w:id="82" w:name="_Toc79500614"/>
      <w:r w:rsidR="00EF0F67" w:rsidRPr="004E797D">
        <w:rPr>
          <w:noProof/>
          <w:sz w:val="10"/>
          <w:szCs w:val="8"/>
        </w:rPr>
        <w:t>24</w:t>
      </w:r>
      <w:r w:rsidRPr="004E797D">
        <w:rPr>
          <w:noProof/>
          <w:sz w:val="10"/>
          <w:szCs w:val="8"/>
        </w:rPr>
        <w:fldChar w:fldCharType="end"/>
      </w:r>
      <w:r w:rsidR="009A1679" w:rsidRPr="004E797D">
        <w:rPr>
          <w:sz w:val="10"/>
          <w:szCs w:val="8"/>
        </w:rPr>
        <w:t xml:space="preserve"> </w:t>
      </w:r>
      <w:r w:rsidR="009A1679" w:rsidRPr="004E797D">
        <w:t>Fig</w:t>
      </w:r>
      <w:r w:rsidR="008E7C2C" w:rsidRPr="004E797D">
        <w:rPr>
          <w:rFonts w:hint="eastAsia"/>
        </w:rPr>
        <w:t>ure</w:t>
      </w:r>
      <w:r w:rsidR="009A1679" w:rsidRPr="004E797D">
        <w:t xml:space="preserve"> 2.2.8: View of Agilent E4980A LCR meter</w:t>
      </w:r>
      <w:bookmarkEnd w:id="82"/>
    </w:p>
    <w:p w14:paraId="29F0C312" w14:textId="77777777" w:rsidR="00DD275E" w:rsidRPr="004E797D" w:rsidRDefault="00DD275E" w:rsidP="00DD275E"/>
    <w:p w14:paraId="147848C8" w14:textId="791BAD19" w:rsidR="00D05115" w:rsidRPr="004E797D" w:rsidRDefault="009E59B2" w:rsidP="000774C6">
      <w:pPr>
        <w:pStyle w:val="Caption"/>
        <w:keepNext/>
        <w:spacing w:line="360" w:lineRule="auto"/>
        <w:rPr>
          <w:color w:val="auto"/>
          <w:sz w:val="10"/>
          <w:szCs w:val="10"/>
        </w:rPr>
      </w:pPr>
      <w:r w:rsidRPr="004E797D">
        <w:rPr>
          <w:color w:val="auto"/>
          <w:sz w:val="10"/>
          <w:szCs w:val="10"/>
        </w:rPr>
        <w:fldChar w:fldCharType="begin"/>
      </w:r>
      <w:r w:rsidRPr="004E797D">
        <w:rPr>
          <w:color w:val="auto"/>
          <w:sz w:val="10"/>
          <w:szCs w:val="10"/>
        </w:rPr>
        <w:instrText xml:space="preserve"> SEQ Table \* ARABIC </w:instrText>
      </w:r>
      <w:r w:rsidRPr="004E797D">
        <w:rPr>
          <w:color w:val="auto"/>
          <w:sz w:val="10"/>
          <w:szCs w:val="10"/>
        </w:rPr>
        <w:fldChar w:fldCharType="separate"/>
      </w:r>
      <w:bookmarkStart w:id="83" w:name="_Toc78824847"/>
      <w:r w:rsidR="00130198" w:rsidRPr="004E797D">
        <w:rPr>
          <w:noProof/>
          <w:color w:val="auto"/>
          <w:sz w:val="10"/>
          <w:szCs w:val="10"/>
        </w:rPr>
        <w:t>6</w:t>
      </w:r>
      <w:r w:rsidRPr="004E797D">
        <w:rPr>
          <w:color w:val="auto"/>
          <w:sz w:val="10"/>
          <w:szCs w:val="10"/>
        </w:rPr>
        <w:fldChar w:fldCharType="end"/>
      </w:r>
      <w:r w:rsidR="00DD275E" w:rsidRPr="004E797D">
        <w:rPr>
          <w:b/>
          <w:noProof/>
          <w:color w:val="auto"/>
        </w:rPr>
        <w:t>Table 2.3: Key parameter of the coaxial current shunt used in this work</w:t>
      </w:r>
      <w:bookmarkEnd w:id="8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2"/>
        <w:gridCol w:w="2385"/>
        <w:gridCol w:w="1927"/>
        <w:gridCol w:w="1783"/>
        <w:gridCol w:w="1579"/>
      </w:tblGrid>
      <w:tr w:rsidR="004E797D" w:rsidRPr="004E797D" w14:paraId="3BF215E3" w14:textId="77777777" w:rsidTr="00F85D9D">
        <w:tc>
          <w:tcPr>
            <w:tcW w:w="1342" w:type="dxa"/>
          </w:tcPr>
          <w:p w14:paraId="658CDFD2" w14:textId="77777777" w:rsidR="00AF0F76" w:rsidRPr="004E797D" w:rsidRDefault="00AF0F76" w:rsidP="000774C6">
            <w:pPr>
              <w:spacing w:line="360" w:lineRule="auto"/>
              <w:jc w:val="center"/>
              <w:rPr>
                <w:b/>
                <w:bCs/>
              </w:rPr>
            </w:pPr>
            <w:r w:rsidRPr="004E797D">
              <w:rPr>
                <w:b/>
                <w:bCs/>
              </w:rPr>
              <w:t>Part No</w:t>
            </w:r>
          </w:p>
        </w:tc>
        <w:tc>
          <w:tcPr>
            <w:tcW w:w="2385" w:type="dxa"/>
          </w:tcPr>
          <w:p w14:paraId="687359D9" w14:textId="77777777" w:rsidR="00AF0F76" w:rsidRPr="004E797D" w:rsidRDefault="00AF0F76" w:rsidP="000774C6">
            <w:pPr>
              <w:spacing w:line="360" w:lineRule="auto"/>
              <w:jc w:val="center"/>
              <w:rPr>
                <w:b/>
                <w:bCs/>
              </w:rPr>
            </w:pPr>
            <w:r w:rsidRPr="004E797D">
              <w:rPr>
                <w:b/>
                <w:bCs/>
              </w:rPr>
              <w:t>Measured Resistance</w:t>
            </w:r>
          </w:p>
        </w:tc>
        <w:tc>
          <w:tcPr>
            <w:tcW w:w="1927" w:type="dxa"/>
          </w:tcPr>
          <w:p w14:paraId="2C4ABC84" w14:textId="77777777" w:rsidR="00AF0F76" w:rsidRPr="004E797D" w:rsidRDefault="00AF0F76" w:rsidP="000774C6">
            <w:pPr>
              <w:spacing w:line="360" w:lineRule="auto"/>
              <w:jc w:val="center"/>
              <w:rPr>
                <w:b/>
                <w:bCs/>
              </w:rPr>
            </w:pPr>
            <w:r w:rsidRPr="004E797D">
              <w:rPr>
                <w:b/>
                <w:bCs/>
              </w:rPr>
              <w:t>Bandwidth</w:t>
            </w:r>
          </w:p>
        </w:tc>
        <w:tc>
          <w:tcPr>
            <w:tcW w:w="1783" w:type="dxa"/>
          </w:tcPr>
          <w:p w14:paraId="4A2ECFE5" w14:textId="320758A8" w:rsidR="00AF0F76" w:rsidRPr="004E797D" w:rsidRDefault="00CF0089" w:rsidP="000774C6">
            <w:pPr>
              <w:spacing w:line="360" w:lineRule="auto"/>
              <w:jc w:val="center"/>
              <w:rPr>
                <w:b/>
                <w:bCs/>
              </w:rPr>
            </w:pPr>
            <m:oMathPara>
              <m:oMath>
                <m:r>
                  <m:rPr>
                    <m:sty m:val="bi"/>
                  </m:rPr>
                  <w:rPr>
                    <w:rFonts w:ascii="Cambria Math" w:hAnsi="Cambria Math"/>
                  </w:rPr>
                  <m:t>Pmax</m:t>
                </m:r>
              </m:oMath>
            </m:oMathPara>
          </w:p>
        </w:tc>
        <w:tc>
          <w:tcPr>
            <w:tcW w:w="1579" w:type="dxa"/>
          </w:tcPr>
          <w:p w14:paraId="00EA6A06" w14:textId="759F0536" w:rsidR="00AF0F76" w:rsidRPr="004E797D" w:rsidRDefault="00CF0089" w:rsidP="000774C6">
            <w:pPr>
              <w:spacing w:line="360" w:lineRule="auto"/>
              <w:jc w:val="center"/>
              <w:rPr>
                <w:rFonts w:eastAsia="等线 Light" w:cs="Times New Roman"/>
                <w:b/>
                <w:bCs/>
              </w:rPr>
            </w:pPr>
            <m:oMathPara>
              <m:oMath>
                <m:r>
                  <m:rPr>
                    <m:sty m:val="bi"/>
                  </m:rPr>
                  <w:rPr>
                    <w:rFonts w:ascii="Cambria Math" w:eastAsia="等线 Light" w:hAnsi="Cambria Math" w:cs="Times New Roman"/>
                  </w:rPr>
                  <m:t>Emax</m:t>
                </m:r>
              </m:oMath>
            </m:oMathPara>
          </w:p>
        </w:tc>
      </w:tr>
      <w:tr w:rsidR="00AF0F76" w:rsidRPr="004E797D" w14:paraId="6C1B275D" w14:textId="77777777" w:rsidTr="00F85D9D">
        <w:tc>
          <w:tcPr>
            <w:tcW w:w="1342" w:type="dxa"/>
          </w:tcPr>
          <w:p w14:paraId="513E77A9" w14:textId="77777777" w:rsidR="00AF0F76" w:rsidRPr="004E797D" w:rsidRDefault="00AF0F76" w:rsidP="000774C6">
            <w:pPr>
              <w:spacing w:line="360" w:lineRule="auto"/>
              <w:jc w:val="center"/>
            </w:pPr>
            <w:r w:rsidRPr="004E797D">
              <w:t>SSDN-10</w:t>
            </w:r>
          </w:p>
        </w:tc>
        <w:tc>
          <w:tcPr>
            <w:tcW w:w="2385" w:type="dxa"/>
          </w:tcPr>
          <w:p w14:paraId="64817DA9" w14:textId="77777777" w:rsidR="00AF0F76" w:rsidRPr="004E797D" w:rsidRDefault="00AF0F76" w:rsidP="000774C6">
            <w:pPr>
              <w:spacing w:line="360" w:lineRule="auto"/>
              <w:jc w:val="center"/>
            </w:pPr>
            <w:r w:rsidRPr="004E797D">
              <w:t xml:space="preserve">0.0986 </w:t>
            </w:r>
            <w:r w:rsidRPr="004E797D">
              <w:rPr>
                <w:rFonts w:cs="Times New Roman"/>
              </w:rPr>
              <w:t>m</w:t>
            </w:r>
            <w:r w:rsidRPr="004E797D">
              <w:rPr>
                <w:rFonts w:cs="Times New Roman"/>
                <w:b/>
                <w:bCs/>
                <w:shd w:val="clear" w:color="auto" w:fill="FFFFFF"/>
              </w:rPr>
              <w:t>ꭥ</w:t>
            </w:r>
          </w:p>
        </w:tc>
        <w:tc>
          <w:tcPr>
            <w:tcW w:w="1927" w:type="dxa"/>
          </w:tcPr>
          <w:p w14:paraId="56BEB27B" w14:textId="77777777" w:rsidR="00AF0F76" w:rsidRPr="004E797D" w:rsidRDefault="00AF0F76" w:rsidP="000774C6">
            <w:pPr>
              <w:spacing w:line="360" w:lineRule="auto"/>
              <w:jc w:val="center"/>
            </w:pPr>
            <w:r w:rsidRPr="004E797D">
              <w:t>2000 MHz</w:t>
            </w:r>
          </w:p>
        </w:tc>
        <w:tc>
          <w:tcPr>
            <w:tcW w:w="1783" w:type="dxa"/>
          </w:tcPr>
          <w:p w14:paraId="6CD1FCB6" w14:textId="77777777" w:rsidR="00AF0F76" w:rsidRPr="004E797D" w:rsidRDefault="00AF0F76" w:rsidP="000774C6">
            <w:pPr>
              <w:spacing w:line="360" w:lineRule="auto"/>
              <w:jc w:val="center"/>
            </w:pPr>
            <w:r w:rsidRPr="004E797D">
              <w:t>1.92w</w:t>
            </w:r>
          </w:p>
        </w:tc>
        <w:tc>
          <w:tcPr>
            <w:tcW w:w="1579" w:type="dxa"/>
          </w:tcPr>
          <w:p w14:paraId="4ED8BEC3" w14:textId="77777777" w:rsidR="00AF0F76" w:rsidRPr="004E797D" w:rsidRDefault="00AF0F76" w:rsidP="000774C6">
            <w:pPr>
              <w:spacing w:line="360" w:lineRule="auto"/>
              <w:jc w:val="center"/>
            </w:pPr>
            <w:r w:rsidRPr="004E797D">
              <w:t>1.92J</w:t>
            </w:r>
          </w:p>
        </w:tc>
      </w:tr>
    </w:tbl>
    <w:p w14:paraId="68C20388" w14:textId="6526E225" w:rsidR="00AF0F76" w:rsidRPr="004E797D" w:rsidRDefault="00AF0F76" w:rsidP="00AF0F76">
      <w:pPr>
        <w:spacing w:line="360" w:lineRule="auto"/>
      </w:pPr>
    </w:p>
    <w:tbl>
      <w:tblPr>
        <w:tblW w:w="0" w:type="auto"/>
        <w:tblLook w:val="04A0" w:firstRow="1" w:lastRow="0" w:firstColumn="1" w:lastColumn="0" w:noHBand="0" w:noVBand="1"/>
      </w:tblPr>
      <w:tblGrid>
        <w:gridCol w:w="4400"/>
        <w:gridCol w:w="4626"/>
      </w:tblGrid>
      <w:tr w:rsidR="004E797D" w:rsidRPr="004E797D" w14:paraId="75D32F01" w14:textId="77777777" w:rsidTr="00940DDD">
        <w:tc>
          <w:tcPr>
            <w:tcW w:w="4508" w:type="dxa"/>
          </w:tcPr>
          <w:p w14:paraId="760E7635" w14:textId="77777777" w:rsidR="00940DDD" w:rsidRPr="004E797D" w:rsidRDefault="00AF0F76" w:rsidP="00940DDD">
            <w:pPr>
              <w:spacing w:line="360" w:lineRule="auto"/>
              <w:jc w:val="center"/>
            </w:pPr>
            <w:r w:rsidRPr="004E797D">
              <w:rPr>
                <w:noProof/>
              </w:rPr>
              <w:drawing>
                <wp:inline distT="0" distB="0" distL="0" distR="0" wp14:anchorId="14CC133F" wp14:editId="30B8EEBF">
                  <wp:extent cx="1597087" cy="2400300"/>
                  <wp:effectExtent l="0" t="0" r="317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URRENT SHUNT_2.jpg"/>
                          <pic:cNvPicPr/>
                        </pic:nvPicPr>
                        <pic:blipFill>
                          <a:blip r:embed="rId67">
                            <a:extLst>
                              <a:ext uri="{28A0092B-C50C-407E-A947-70E740481C1C}">
                                <a14:useLocalDpi xmlns:a14="http://schemas.microsoft.com/office/drawing/2010/main" val="0"/>
                              </a:ext>
                            </a:extLst>
                          </a:blip>
                          <a:stretch>
                            <a:fillRect/>
                          </a:stretch>
                        </pic:blipFill>
                        <pic:spPr>
                          <a:xfrm>
                            <a:off x="0" y="0"/>
                            <a:ext cx="1622916" cy="2439119"/>
                          </a:xfrm>
                          <a:prstGeom prst="rect">
                            <a:avLst/>
                          </a:prstGeom>
                        </pic:spPr>
                      </pic:pic>
                    </a:graphicData>
                  </a:graphic>
                </wp:inline>
              </w:drawing>
            </w:r>
          </w:p>
        </w:tc>
        <w:tc>
          <w:tcPr>
            <w:tcW w:w="4508" w:type="dxa"/>
          </w:tcPr>
          <w:p w14:paraId="23D9CE7C" w14:textId="77777777" w:rsidR="00AF0F76" w:rsidRPr="004E797D" w:rsidRDefault="00AF0F76" w:rsidP="00940DDD">
            <w:pPr>
              <w:spacing w:line="360" w:lineRule="auto"/>
              <w:jc w:val="center"/>
            </w:pPr>
            <w:r w:rsidRPr="004E797D">
              <w:rPr>
                <w:noProof/>
              </w:rPr>
              <w:drawing>
                <wp:inline distT="0" distB="0" distL="0" distR="0" wp14:anchorId="69D63CE4" wp14:editId="6AF980A5">
                  <wp:extent cx="2798445" cy="234315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URRENT SHUNT MODEL_2.PNG"/>
                          <pic:cNvPicPr/>
                        </pic:nvPicPr>
                        <pic:blipFill>
                          <a:blip r:embed="rId68">
                            <a:extLst>
                              <a:ext uri="{28A0092B-C50C-407E-A947-70E740481C1C}">
                                <a14:useLocalDpi xmlns:a14="http://schemas.microsoft.com/office/drawing/2010/main" val="0"/>
                              </a:ext>
                            </a:extLst>
                          </a:blip>
                          <a:stretch>
                            <a:fillRect/>
                          </a:stretch>
                        </pic:blipFill>
                        <pic:spPr>
                          <a:xfrm>
                            <a:off x="0" y="0"/>
                            <a:ext cx="2812923" cy="2355272"/>
                          </a:xfrm>
                          <a:prstGeom prst="rect">
                            <a:avLst/>
                          </a:prstGeom>
                        </pic:spPr>
                      </pic:pic>
                    </a:graphicData>
                  </a:graphic>
                </wp:inline>
              </w:drawing>
            </w:r>
          </w:p>
        </w:tc>
      </w:tr>
      <w:tr w:rsidR="004E797D" w:rsidRPr="004E797D" w14:paraId="59323091" w14:textId="77777777" w:rsidTr="00940DDD">
        <w:tc>
          <w:tcPr>
            <w:tcW w:w="4508" w:type="dxa"/>
          </w:tcPr>
          <w:p w14:paraId="41BF2FE6" w14:textId="77777777" w:rsidR="00940DDD" w:rsidRPr="004E797D" w:rsidRDefault="00940DDD" w:rsidP="00940DDD">
            <w:pPr>
              <w:spacing w:line="360" w:lineRule="auto"/>
              <w:jc w:val="center"/>
              <w:rPr>
                <w:noProof/>
              </w:rPr>
            </w:pPr>
            <w:r w:rsidRPr="004E797D">
              <w:t>(a)</w:t>
            </w:r>
          </w:p>
        </w:tc>
        <w:tc>
          <w:tcPr>
            <w:tcW w:w="4508" w:type="dxa"/>
          </w:tcPr>
          <w:p w14:paraId="5E9D722E" w14:textId="77777777" w:rsidR="00940DDD" w:rsidRPr="004E797D" w:rsidRDefault="00940DDD" w:rsidP="00940DDD">
            <w:pPr>
              <w:keepNext/>
              <w:spacing w:line="360" w:lineRule="auto"/>
              <w:jc w:val="center"/>
              <w:rPr>
                <w:noProof/>
              </w:rPr>
            </w:pPr>
            <w:r w:rsidRPr="004E797D">
              <w:t>(b)</w:t>
            </w:r>
          </w:p>
        </w:tc>
      </w:tr>
    </w:tbl>
    <w:p w14:paraId="757E0D0E" w14:textId="30F05AA8" w:rsidR="00940DDD" w:rsidRPr="004E797D" w:rsidRDefault="00940DDD">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84" w:name="_Toc79500615"/>
      <w:r w:rsidR="00EF0F67" w:rsidRPr="004E797D">
        <w:rPr>
          <w:noProof/>
          <w:color w:val="auto"/>
          <w:sz w:val="10"/>
          <w:szCs w:val="10"/>
        </w:rPr>
        <w:t>25</w:t>
      </w:r>
      <w:r w:rsidRPr="004E797D">
        <w:rPr>
          <w:color w:val="auto"/>
          <w:sz w:val="10"/>
          <w:szCs w:val="10"/>
        </w:rPr>
        <w:fldChar w:fldCharType="end"/>
      </w:r>
      <w:r w:rsidRPr="004E797D">
        <w:rPr>
          <w:noProof/>
          <w:color w:val="auto"/>
        </w:rPr>
        <w:t>Figure 2.2.</w:t>
      </w:r>
      <w:r w:rsidR="009A1679" w:rsidRPr="004E797D">
        <w:rPr>
          <w:noProof/>
          <w:color w:val="auto"/>
        </w:rPr>
        <w:t>9</w:t>
      </w:r>
      <w:r w:rsidRPr="004E797D">
        <w:rPr>
          <w:noProof/>
          <w:color w:val="auto"/>
        </w:rPr>
        <w:t>: SSDN-10 coaxial current shunt (a) front view; (b) model</w:t>
      </w:r>
      <w:bookmarkEnd w:id="84"/>
    </w:p>
    <w:p w14:paraId="7FC7BEE1" w14:textId="44233A2A" w:rsidR="00AF0F76" w:rsidRPr="004E797D" w:rsidRDefault="00AF0F76" w:rsidP="00AF0F76">
      <w:pPr>
        <w:spacing w:line="360" w:lineRule="auto"/>
        <w:ind w:firstLine="284"/>
      </w:pPr>
      <w:r w:rsidRPr="004E797D">
        <w:t>The SSDN-10 current shunt is form by a resistor with very small inductance, which are distributed at the top and bottom core of the current shunt respectively as depicted in Fig. 2.2.</w:t>
      </w:r>
      <w:r w:rsidR="009A1679" w:rsidRPr="004E797D">
        <w:t>9</w:t>
      </w:r>
      <w:r w:rsidRPr="004E797D">
        <w:t xml:space="preserve"> </w:t>
      </w:r>
      <w:r w:rsidRPr="004E797D">
        <w:lastRenderedPageBreak/>
        <w:t xml:space="preserve">(b). The bandwidth of SSDN-10 is determined by the parasitic inductance shared by top and bottom loop, which is as small as few </w:t>
      </w:r>
      <w:proofErr w:type="spellStart"/>
      <w:r w:rsidRPr="004E797D">
        <w:t>pH.</w:t>
      </w:r>
      <w:proofErr w:type="spellEnd"/>
      <w:r w:rsidRPr="004E797D">
        <w:t xml:space="preserve"> The selection of the coaxial current shunt is also important for characterising of any device via DPT. Because the larger the resistance, the larger the size, and thus more </w:t>
      </w:r>
      <w:r w:rsidR="0006252D" w:rsidRPr="004E797D">
        <w:t>inductances</w:t>
      </w:r>
      <w:r w:rsidRPr="004E797D">
        <w:t xml:space="preserve"> will be counted into power loop of the DPT circuit. On the other hand, the small the resistance of current shunt, the smaller bandwidth and smaller magnitude of target signal, which results in less accuracy of the measurement.</w:t>
      </w:r>
    </w:p>
    <w:p w14:paraId="39F77113" w14:textId="197756EA" w:rsidR="00BB2FF7" w:rsidRPr="004E797D" w:rsidRDefault="00AF0F76" w:rsidP="00C93F4F">
      <w:pPr>
        <w:spacing w:line="360" w:lineRule="auto"/>
        <w:ind w:firstLine="284"/>
      </w:pPr>
      <w:r w:rsidRPr="004E797D">
        <w:t>After the correction of all parts within DPT circuit, the experimental measurement is conducted in order to verify the model. Fig. 2.2.</w:t>
      </w:r>
      <w:r w:rsidR="009A1679" w:rsidRPr="004E797D">
        <w:t>10</w:t>
      </w:r>
      <w:r w:rsidRPr="004E797D">
        <w:t xml:space="preserve"> shows the DPT test circuit used in this work, which in addition to the DUT, has a free-wheeling </w:t>
      </w:r>
      <w:proofErr w:type="spellStart"/>
      <w:r w:rsidRPr="004E797D">
        <w:t>SiC</w:t>
      </w:r>
      <w:proofErr w:type="spellEnd"/>
      <w:r w:rsidRPr="004E797D">
        <w:t xml:space="preserve"> diode (Part No: FFSH3065B-F085). The original model of TPH3205WSB (DUT) is developed by </w:t>
      </w:r>
      <w:proofErr w:type="spellStart"/>
      <w:r w:rsidRPr="004E797D">
        <w:t>Transphorm</w:t>
      </w:r>
      <w:proofErr w:type="spellEnd"/>
      <w:r w:rsidRPr="004E797D">
        <w:t xml:space="preserve"> Inc </w:t>
      </w:r>
      <w:r w:rsidRPr="004E797D">
        <w:fldChar w:fldCharType="begin" w:fldLock="1"/>
      </w:r>
      <w:r w:rsidRPr="004E797D">
        <w:instrText>ADDIN CSL_CITATION {"citationItems":[{"id":"ITEM-1","itemData":{"URL":"https://www.transphormusa.com/en/document-type/spice-models/","author":[{"dropping-particle":"","family":"Transphrom Inc.","given":"","non-dropping-particle":"","parse-names":false,"suffix":""}],"id":"ITEM-1","issued":{"date-parts":[["0"]]},"title":"SPICE Models catagory","type":"webpage"},"uris":["http://www.mendeley.com/documents/?uuid=928b8fa4-3e8d-445c-ab99-96074958d884"]}],"mendeley":{"formattedCitation":"[20]","plainTextFormattedCitation":"[20]","previouslyFormattedCitation":"[20]"},"properties":{"noteIndex":0},"schema":"https://github.com/citation-style-language/schema/raw/master/csl-citation.json"}</w:instrText>
      </w:r>
      <w:r w:rsidRPr="004E797D">
        <w:fldChar w:fldCharType="separate"/>
      </w:r>
      <w:r w:rsidRPr="004E797D">
        <w:rPr>
          <w:noProof/>
        </w:rPr>
        <w:t>[20]</w:t>
      </w:r>
      <w:r w:rsidRPr="004E797D">
        <w:fldChar w:fldCharType="end"/>
      </w:r>
      <w:r w:rsidRPr="004E797D">
        <w:t>.</w:t>
      </w:r>
      <w:r w:rsidR="00FD4324" w:rsidRPr="004E797D">
        <w:t xml:space="preserve"> A </w:t>
      </w:r>
      <w:r w:rsidR="00DD4F9F" w:rsidRPr="004E797D">
        <w:t xml:space="preserve">ferrite leaded </w:t>
      </w:r>
      <w:r w:rsidR="00FD4324" w:rsidRPr="004E797D">
        <w:t>100uH inductor with partial single layer winding is used in this work.</w:t>
      </w:r>
      <w:r w:rsidRPr="004E797D">
        <w:t xml:space="preserve"> In order to improve the accuracy of the model, author further amend the model in accordance with practical measurement.</w:t>
      </w:r>
    </w:p>
    <w:p w14:paraId="124E2182" w14:textId="77777777" w:rsidR="00C93F4F" w:rsidRPr="004E797D" w:rsidRDefault="00C93F4F" w:rsidP="00C93F4F">
      <w:pPr>
        <w:spacing w:line="360" w:lineRule="auto"/>
        <w:ind w:firstLine="284"/>
      </w:pPr>
    </w:p>
    <w:tbl>
      <w:tblPr>
        <w:tblW w:w="0" w:type="auto"/>
        <w:tblLook w:val="04A0" w:firstRow="1" w:lastRow="0" w:firstColumn="1" w:lastColumn="0" w:noHBand="0" w:noVBand="1"/>
      </w:tblPr>
      <w:tblGrid>
        <w:gridCol w:w="9016"/>
      </w:tblGrid>
      <w:tr w:rsidR="00AF0F76" w:rsidRPr="004E797D" w14:paraId="6FDF4894" w14:textId="77777777" w:rsidTr="00592F1A">
        <w:tc>
          <w:tcPr>
            <w:tcW w:w="9016" w:type="dxa"/>
          </w:tcPr>
          <w:p w14:paraId="75F2295E" w14:textId="77777777" w:rsidR="00940DDD" w:rsidRPr="004E797D" w:rsidRDefault="00AF0F76" w:rsidP="00940DDD">
            <w:pPr>
              <w:keepNext/>
              <w:spacing w:line="360" w:lineRule="auto"/>
              <w:jc w:val="center"/>
            </w:pPr>
            <w:r w:rsidRPr="004E797D">
              <w:rPr>
                <w:rFonts w:eastAsia="Times New Roman" w:cs="Times New Roman"/>
                <w:noProof/>
                <w:szCs w:val="24"/>
              </w:rPr>
              <w:drawing>
                <wp:inline distT="0" distB="0" distL="0" distR="0" wp14:anchorId="7FE9240B" wp14:editId="0EE0144D">
                  <wp:extent cx="5258943" cy="4185881"/>
                  <wp:effectExtent l="0" t="0" r="0" b="571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PT CIRCUIT1.PNG"/>
                          <pic:cNvPicPr/>
                        </pic:nvPicPr>
                        <pic:blipFill>
                          <a:blip r:embed="rId69">
                            <a:extLst>
                              <a:ext uri="{28A0092B-C50C-407E-A947-70E740481C1C}">
                                <a14:useLocalDpi xmlns:a14="http://schemas.microsoft.com/office/drawing/2010/main" val="0"/>
                              </a:ext>
                            </a:extLst>
                          </a:blip>
                          <a:stretch>
                            <a:fillRect/>
                          </a:stretch>
                        </pic:blipFill>
                        <pic:spPr>
                          <a:xfrm>
                            <a:off x="0" y="0"/>
                            <a:ext cx="5332440" cy="4244381"/>
                          </a:xfrm>
                          <a:prstGeom prst="rect">
                            <a:avLst/>
                          </a:prstGeom>
                        </pic:spPr>
                      </pic:pic>
                    </a:graphicData>
                  </a:graphic>
                </wp:inline>
              </w:drawing>
            </w:r>
          </w:p>
          <w:p w14:paraId="6629E266" w14:textId="7D17ADF1" w:rsidR="00AF0F76" w:rsidRPr="004E797D" w:rsidRDefault="00940DDD" w:rsidP="00940DDD">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85" w:name="_Toc79500616"/>
            <w:r w:rsidR="00EF0F67" w:rsidRPr="004E797D">
              <w:rPr>
                <w:noProof/>
                <w:color w:val="auto"/>
                <w:sz w:val="10"/>
                <w:szCs w:val="10"/>
              </w:rPr>
              <w:t>26</w:t>
            </w:r>
            <w:r w:rsidRPr="004E797D">
              <w:rPr>
                <w:color w:val="auto"/>
                <w:sz w:val="10"/>
                <w:szCs w:val="10"/>
              </w:rPr>
              <w:fldChar w:fldCharType="end"/>
            </w:r>
            <w:r w:rsidRPr="004E797D">
              <w:rPr>
                <w:color w:val="auto"/>
              </w:rPr>
              <w:t>Figure 2.2.</w:t>
            </w:r>
            <w:r w:rsidR="009A1679" w:rsidRPr="004E797D">
              <w:rPr>
                <w:color w:val="auto"/>
              </w:rPr>
              <w:t>10</w:t>
            </w:r>
            <w:r w:rsidRPr="004E797D">
              <w:rPr>
                <w:color w:val="auto"/>
              </w:rPr>
              <w:t>: Double pulse test circuit</w:t>
            </w:r>
            <w:bookmarkEnd w:id="85"/>
          </w:p>
        </w:tc>
      </w:tr>
    </w:tbl>
    <w:p w14:paraId="63F05AB0" w14:textId="77777777" w:rsidR="00AF0F76" w:rsidRPr="004E797D" w:rsidRDefault="00AF0F76" w:rsidP="00057C78">
      <w:pPr>
        <w:spacing w:line="360" w:lineRule="auto"/>
      </w:pPr>
    </w:p>
    <w:tbl>
      <w:tblPr>
        <w:tblW w:w="0" w:type="auto"/>
        <w:jc w:val="center"/>
        <w:tblLook w:val="04A0" w:firstRow="1" w:lastRow="0" w:firstColumn="1" w:lastColumn="0" w:noHBand="0" w:noVBand="1"/>
      </w:tblPr>
      <w:tblGrid>
        <w:gridCol w:w="4546"/>
        <w:gridCol w:w="4480"/>
      </w:tblGrid>
      <w:tr w:rsidR="004E797D" w:rsidRPr="004E797D" w14:paraId="26F9D172" w14:textId="77777777" w:rsidTr="00592F1A">
        <w:trPr>
          <w:jc w:val="center"/>
        </w:trPr>
        <w:tc>
          <w:tcPr>
            <w:tcW w:w="4508" w:type="dxa"/>
          </w:tcPr>
          <w:p w14:paraId="16D3F4C5" w14:textId="77777777" w:rsidR="00AF0F76" w:rsidRPr="004E797D" w:rsidRDefault="00AF0F76" w:rsidP="00057C78">
            <w:pPr>
              <w:spacing w:line="240" w:lineRule="auto"/>
              <w:jc w:val="center"/>
            </w:pPr>
            <w:r w:rsidRPr="004E797D">
              <w:rPr>
                <w:noProof/>
              </w:rPr>
              <w:lastRenderedPageBreak/>
              <w:drawing>
                <wp:inline distT="0" distB="0" distL="0" distR="0" wp14:anchorId="0749F5A8" wp14:editId="3DB4F53F">
                  <wp:extent cx="2722245" cy="3914775"/>
                  <wp:effectExtent l="0" t="0" r="1905"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AON1.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77615" cy="3994401"/>
                          </a:xfrm>
                          <a:prstGeom prst="rect">
                            <a:avLst/>
                          </a:prstGeom>
                        </pic:spPr>
                      </pic:pic>
                    </a:graphicData>
                  </a:graphic>
                </wp:inline>
              </w:drawing>
            </w:r>
          </w:p>
          <w:p w14:paraId="5C61F372" w14:textId="7E426210" w:rsidR="003C606B" w:rsidRPr="004E797D" w:rsidRDefault="00AF0F76" w:rsidP="006E7540">
            <w:pPr>
              <w:spacing w:line="240" w:lineRule="auto"/>
              <w:jc w:val="center"/>
            </w:pPr>
            <w:r w:rsidRPr="004E797D">
              <w:t>(a)</w:t>
            </w:r>
          </w:p>
        </w:tc>
        <w:tc>
          <w:tcPr>
            <w:tcW w:w="4508" w:type="dxa"/>
          </w:tcPr>
          <w:p w14:paraId="34C53A00" w14:textId="77777777" w:rsidR="00AF0F76" w:rsidRPr="004E797D" w:rsidRDefault="00AF0F76" w:rsidP="00057C78">
            <w:pPr>
              <w:spacing w:line="240" w:lineRule="auto"/>
              <w:jc w:val="center"/>
            </w:pPr>
            <w:r w:rsidRPr="004E797D">
              <w:rPr>
                <w:noProof/>
              </w:rPr>
              <w:drawing>
                <wp:inline distT="0" distB="0" distL="0" distR="0" wp14:anchorId="335D3DB0" wp14:editId="5CBFAF08">
                  <wp:extent cx="2703830" cy="3857625"/>
                  <wp:effectExtent l="0" t="0" r="127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AOFF1.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748716" cy="3921665"/>
                          </a:xfrm>
                          <a:prstGeom prst="rect">
                            <a:avLst/>
                          </a:prstGeom>
                        </pic:spPr>
                      </pic:pic>
                    </a:graphicData>
                  </a:graphic>
                </wp:inline>
              </w:drawing>
            </w:r>
          </w:p>
          <w:p w14:paraId="0D4EE6D2" w14:textId="77777777" w:rsidR="00AF0F76" w:rsidRPr="004E797D" w:rsidRDefault="00AF0F76" w:rsidP="00057C78">
            <w:pPr>
              <w:spacing w:line="240" w:lineRule="auto"/>
              <w:jc w:val="center"/>
            </w:pPr>
            <w:r w:rsidRPr="004E797D">
              <w:t>(b)</w:t>
            </w:r>
          </w:p>
        </w:tc>
      </w:tr>
      <w:tr w:rsidR="004E797D" w:rsidRPr="004E797D" w14:paraId="3C6B75E5" w14:textId="77777777" w:rsidTr="00592F1A">
        <w:trPr>
          <w:jc w:val="center"/>
        </w:trPr>
        <w:tc>
          <w:tcPr>
            <w:tcW w:w="4508" w:type="dxa"/>
          </w:tcPr>
          <w:p w14:paraId="58E4BD02" w14:textId="77777777" w:rsidR="00AF0F76" w:rsidRPr="004E797D" w:rsidRDefault="00AF0F76" w:rsidP="00057C78">
            <w:pPr>
              <w:spacing w:line="240" w:lineRule="auto"/>
              <w:jc w:val="center"/>
            </w:pPr>
            <w:r w:rsidRPr="004E797D">
              <w:rPr>
                <w:noProof/>
              </w:rPr>
              <w:drawing>
                <wp:inline distT="0" distB="0" distL="0" distR="0" wp14:anchorId="74CE441D" wp14:editId="1E501B01">
                  <wp:extent cx="2639060" cy="3705225"/>
                  <wp:effectExtent l="0" t="0" r="889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AON1.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64853" cy="3741438"/>
                          </a:xfrm>
                          <a:prstGeom prst="rect">
                            <a:avLst/>
                          </a:prstGeom>
                        </pic:spPr>
                      </pic:pic>
                    </a:graphicData>
                  </a:graphic>
                </wp:inline>
              </w:drawing>
            </w:r>
          </w:p>
          <w:p w14:paraId="5A33D136" w14:textId="77777777" w:rsidR="00AF0F76" w:rsidRPr="004E797D" w:rsidRDefault="00AF0F76" w:rsidP="00057C78">
            <w:pPr>
              <w:spacing w:line="240" w:lineRule="auto"/>
              <w:jc w:val="center"/>
            </w:pPr>
            <w:r w:rsidRPr="004E797D">
              <w:t>(c)</w:t>
            </w:r>
          </w:p>
        </w:tc>
        <w:tc>
          <w:tcPr>
            <w:tcW w:w="4508" w:type="dxa"/>
          </w:tcPr>
          <w:p w14:paraId="10EDFC81" w14:textId="77777777" w:rsidR="00AF0F76" w:rsidRPr="004E797D" w:rsidRDefault="00AF0F76" w:rsidP="00057C78">
            <w:pPr>
              <w:spacing w:line="240" w:lineRule="auto"/>
              <w:jc w:val="center"/>
            </w:pPr>
            <w:r w:rsidRPr="004E797D">
              <w:rPr>
                <w:noProof/>
              </w:rPr>
              <w:drawing>
                <wp:inline distT="0" distB="0" distL="0" distR="0" wp14:anchorId="3BD335D2" wp14:editId="68974A90">
                  <wp:extent cx="2680606" cy="3667125"/>
                  <wp:effectExtent l="0" t="0" r="571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AOFF1.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36948" cy="3744202"/>
                          </a:xfrm>
                          <a:prstGeom prst="rect">
                            <a:avLst/>
                          </a:prstGeom>
                        </pic:spPr>
                      </pic:pic>
                    </a:graphicData>
                  </a:graphic>
                </wp:inline>
              </w:drawing>
            </w:r>
          </w:p>
          <w:p w14:paraId="14FCAC52" w14:textId="77777777" w:rsidR="00AF0F76" w:rsidRPr="004E797D" w:rsidRDefault="00AF0F76" w:rsidP="00057C78">
            <w:pPr>
              <w:spacing w:line="240" w:lineRule="auto"/>
              <w:jc w:val="center"/>
            </w:pPr>
            <w:r w:rsidRPr="004E797D">
              <w:t>(d)</w:t>
            </w:r>
          </w:p>
        </w:tc>
      </w:tr>
      <w:tr w:rsidR="004E797D" w:rsidRPr="004E797D" w14:paraId="31E0A251" w14:textId="77777777" w:rsidTr="00592F1A">
        <w:trPr>
          <w:jc w:val="center"/>
        </w:trPr>
        <w:tc>
          <w:tcPr>
            <w:tcW w:w="4508" w:type="dxa"/>
          </w:tcPr>
          <w:p w14:paraId="01969D33" w14:textId="77777777" w:rsidR="00AF0F76" w:rsidRPr="004E797D" w:rsidRDefault="00AF0F76" w:rsidP="00057C78">
            <w:pPr>
              <w:spacing w:line="240" w:lineRule="auto"/>
              <w:jc w:val="center"/>
            </w:pPr>
            <w:r w:rsidRPr="004E797D">
              <w:rPr>
                <w:noProof/>
              </w:rPr>
              <w:lastRenderedPageBreak/>
              <w:drawing>
                <wp:inline distT="0" distB="0" distL="0" distR="0" wp14:anchorId="00BD459F" wp14:editId="730E714F">
                  <wp:extent cx="2804795" cy="37433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AON2.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44534" cy="3796361"/>
                          </a:xfrm>
                          <a:prstGeom prst="rect">
                            <a:avLst/>
                          </a:prstGeom>
                        </pic:spPr>
                      </pic:pic>
                    </a:graphicData>
                  </a:graphic>
                </wp:inline>
              </w:drawing>
            </w:r>
          </w:p>
          <w:p w14:paraId="0A195A30" w14:textId="77777777" w:rsidR="00AF0F76" w:rsidRPr="004E797D" w:rsidRDefault="00AF0F76" w:rsidP="00057C78">
            <w:pPr>
              <w:spacing w:line="240" w:lineRule="auto"/>
              <w:jc w:val="center"/>
            </w:pPr>
            <w:r w:rsidRPr="004E797D">
              <w:t>(e)</w:t>
            </w:r>
          </w:p>
        </w:tc>
        <w:tc>
          <w:tcPr>
            <w:tcW w:w="4508" w:type="dxa"/>
          </w:tcPr>
          <w:p w14:paraId="09A5A0CF" w14:textId="77777777" w:rsidR="00AF0F76" w:rsidRPr="004E797D" w:rsidRDefault="00AF0F76" w:rsidP="00057C78">
            <w:pPr>
              <w:spacing w:line="240" w:lineRule="auto"/>
              <w:jc w:val="center"/>
            </w:pPr>
            <w:r w:rsidRPr="004E797D">
              <w:rPr>
                <w:noProof/>
              </w:rPr>
              <w:drawing>
                <wp:inline distT="0" distB="0" distL="0" distR="0" wp14:anchorId="2DC91B28" wp14:editId="2E0A218F">
                  <wp:extent cx="2756535" cy="3705225"/>
                  <wp:effectExtent l="0" t="0" r="571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AOFF1.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89878" cy="3750043"/>
                          </a:xfrm>
                          <a:prstGeom prst="rect">
                            <a:avLst/>
                          </a:prstGeom>
                        </pic:spPr>
                      </pic:pic>
                    </a:graphicData>
                  </a:graphic>
                </wp:inline>
              </w:drawing>
            </w:r>
          </w:p>
          <w:p w14:paraId="506C1C65" w14:textId="77777777" w:rsidR="00AF0F76" w:rsidRPr="004E797D" w:rsidRDefault="00AF0F76" w:rsidP="00057C78">
            <w:pPr>
              <w:keepNext/>
              <w:spacing w:line="240" w:lineRule="auto"/>
              <w:jc w:val="center"/>
            </w:pPr>
            <w:r w:rsidRPr="004E797D">
              <w:t>(f)</w:t>
            </w:r>
          </w:p>
          <w:p w14:paraId="3216DB1C" w14:textId="6E65BF63" w:rsidR="003C606B" w:rsidRPr="004E797D" w:rsidRDefault="003C606B" w:rsidP="00057C78">
            <w:pPr>
              <w:keepNext/>
              <w:spacing w:line="240" w:lineRule="auto"/>
              <w:jc w:val="center"/>
            </w:pPr>
          </w:p>
        </w:tc>
      </w:tr>
    </w:tbl>
    <w:p w14:paraId="11BFD728" w14:textId="55B6344E" w:rsidR="00AF0F76" w:rsidRPr="004E797D" w:rsidRDefault="00940DDD" w:rsidP="00940DDD">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86" w:name="_Toc79500617"/>
      <w:r w:rsidR="00EF0F67" w:rsidRPr="004E797D">
        <w:rPr>
          <w:noProof/>
          <w:color w:val="auto"/>
          <w:sz w:val="10"/>
          <w:szCs w:val="10"/>
        </w:rPr>
        <w:t>27</w:t>
      </w:r>
      <w:r w:rsidRPr="004E797D">
        <w:rPr>
          <w:color w:val="auto"/>
          <w:sz w:val="10"/>
          <w:szCs w:val="10"/>
        </w:rPr>
        <w:fldChar w:fldCharType="end"/>
      </w:r>
      <w:r w:rsidRPr="004E797D">
        <w:rPr>
          <w:color w:val="auto"/>
        </w:rPr>
        <w:t>Figure 2.2.</w:t>
      </w:r>
      <w:r w:rsidR="00071F05" w:rsidRPr="004E797D">
        <w:rPr>
          <w:color w:val="auto"/>
        </w:rPr>
        <w:t>1</w:t>
      </w:r>
      <w:r w:rsidR="009A1679" w:rsidRPr="004E797D">
        <w:rPr>
          <w:color w:val="auto"/>
        </w:rPr>
        <w:t>1</w:t>
      </w:r>
      <w:r w:rsidRPr="004E797D">
        <w:rPr>
          <w:color w:val="auto"/>
        </w:rPr>
        <w:t>: Zoom-in switching transition of analytical loss model and experimental measurement for cascode GaN device (</w:t>
      </w:r>
      <w:r w:rsidR="006C73C4" w:rsidRPr="004E797D">
        <w:rPr>
          <w:color w:val="auto"/>
        </w:rPr>
        <w:t>TPH3205WSB) (a) 400V/2A turn-on; (b) 400V/2A turn-off; (c) 400V/3A turn-on; (d) 400V/3A turn-off; (e) 400V/5A turn-on</w:t>
      </w:r>
      <w:r w:rsidRPr="004E797D">
        <w:rPr>
          <w:color w:val="auto"/>
        </w:rPr>
        <w:t>; (f) 400V/5A turn-o</w:t>
      </w:r>
      <w:r w:rsidR="006C73C4" w:rsidRPr="004E797D">
        <w:rPr>
          <w:color w:val="auto"/>
        </w:rPr>
        <w:t>ff</w:t>
      </w:r>
      <w:bookmarkEnd w:id="86"/>
    </w:p>
    <w:p w14:paraId="4A016782" w14:textId="77777777" w:rsidR="006E7540" w:rsidRPr="004E797D" w:rsidRDefault="006E7540" w:rsidP="006E7540"/>
    <w:p w14:paraId="07ADCD93" w14:textId="319D6170" w:rsidR="00AF0F76" w:rsidRPr="004E797D" w:rsidRDefault="00AF0F76" w:rsidP="00AF0F76">
      <w:pPr>
        <w:spacing w:line="360" w:lineRule="auto"/>
        <w:ind w:firstLine="284"/>
      </w:pPr>
      <w:r w:rsidRPr="004E797D">
        <w:t>Fig. 2.2.</w:t>
      </w:r>
      <w:r w:rsidR="00071F05" w:rsidRPr="004E797D">
        <w:t>1</w:t>
      </w:r>
      <w:r w:rsidR="009A1679" w:rsidRPr="004E797D">
        <w:t>1</w:t>
      </w:r>
      <w:r w:rsidRPr="004E797D">
        <w:t xml:space="preserve"> depicts the turn-on and turn-off waveform comparison between the experimental measurement result and the analytical model by using DPT circuit.</w:t>
      </w:r>
      <w:r w:rsidR="00B47515" w:rsidRPr="004E797D">
        <w:t xml:space="preserve"> </w:t>
      </w:r>
      <w:r w:rsidRPr="004E797D">
        <w:t>Therefore, the switching loss can be calculated in accordance with switching waveforms. The switching loss is classified into two parts, namely, turn-on and turn-off loss. The turn-on energy (</w:t>
      </w:r>
      <m:oMath>
        <m:r>
          <w:rPr>
            <w:rFonts w:ascii="Cambria Math" w:hAnsi="Cambria Math"/>
          </w:rPr>
          <m:t>Eon</m:t>
        </m:r>
      </m:oMath>
      <w:r w:rsidRPr="004E797D">
        <w:t>) is the energies dissipated during switch-on transition. Similarly, the turn-off energy (</w:t>
      </w:r>
      <m:oMath>
        <m:r>
          <w:rPr>
            <w:rFonts w:ascii="Cambria Math" w:hAnsi="Cambria Math"/>
          </w:rPr>
          <m:t>Eoff</m:t>
        </m:r>
      </m:oMath>
      <w:r w:rsidRPr="004E797D">
        <w:t>) is defined by the energies dis</w:t>
      </w:r>
      <w:proofErr w:type="spellStart"/>
      <w:r w:rsidR="00C249A2" w:rsidRPr="004E797D">
        <w:t>sipated</w:t>
      </w:r>
      <w:proofErr w:type="spellEnd"/>
      <w:r w:rsidR="00C249A2" w:rsidRPr="004E797D">
        <w:t xml:space="preserve"> during switch-off transi</w:t>
      </w:r>
      <w:r w:rsidRPr="004E797D">
        <w:t>tion. To be more specific, the turn-on loss is the integral of the instantaneous power starts from T0 to T1, T0 is the time when Id starts rising, and T1 is the time when Id enter</w:t>
      </w:r>
      <w:r w:rsidR="00C225EA" w:rsidRPr="004E797D">
        <w:t>s</w:t>
      </w:r>
      <w:r w:rsidRPr="004E797D">
        <w:t xml:space="preserve"> steady-state level (within 10% error range) as shown in Fig. 2.2.</w:t>
      </w:r>
      <w:r w:rsidR="00071F05" w:rsidRPr="004E797D">
        <w:t>1</w:t>
      </w:r>
      <w:r w:rsidR="009A1679" w:rsidRPr="004E797D">
        <w:t>2</w:t>
      </w:r>
      <w:r w:rsidRPr="004E797D">
        <w:t>. Similarly, the turn-off loss can be calculated in same approach. It is necessary to point out the turn-on and turn-on energy calculated above including two parts, one is the transition loss, which forms majority of switching loss; another one is so-called oscillation loss, this is mainly caused by the parasitic oscillation and cannot be omitted during switching loss calculation.</w:t>
      </w:r>
      <w:r w:rsidR="00B47515" w:rsidRPr="004E797D">
        <w:t xml:space="preserve"> According to the comparison as shown in Fig. 2.2.11, the modified simulation </w:t>
      </w:r>
      <w:r w:rsidR="00B47515" w:rsidRPr="004E797D">
        <w:lastRenderedPageBreak/>
        <w:t>model of cascode GaN device (TPH3205WSB) shows a 3.9% and 5.8% difference from practical turn-on and turn-off switching loss respectively, which performs a better accuracy in comparison with that of manufacturer [19].</w:t>
      </w:r>
    </w:p>
    <w:tbl>
      <w:tblPr>
        <w:tblW w:w="0" w:type="auto"/>
        <w:tblLook w:val="04A0" w:firstRow="1" w:lastRow="0" w:firstColumn="1" w:lastColumn="0" w:noHBand="0" w:noVBand="1"/>
      </w:tblPr>
      <w:tblGrid>
        <w:gridCol w:w="9026"/>
      </w:tblGrid>
      <w:tr w:rsidR="004E797D" w:rsidRPr="004E797D" w14:paraId="2E1E2629" w14:textId="77777777" w:rsidTr="00592F1A">
        <w:tc>
          <w:tcPr>
            <w:tcW w:w="9016" w:type="dxa"/>
          </w:tcPr>
          <w:p w14:paraId="31B4266E" w14:textId="77777777" w:rsidR="00940DDD" w:rsidRPr="004E797D" w:rsidRDefault="00AF0F76" w:rsidP="00940DDD">
            <w:pPr>
              <w:keepNext/>
              <w:spacing w:line="360" w:lineRule="auto"/>
              <w:jc w:val="center"/>
            </w:pPr>
            <w:r w:rsidRPr="004E797D">
              <w:rPr>
                <w:noProof/>
              </w:rPr>
              <w:drawing>
                <wp:inline distT="0" distB="0" distL="0" distR="0" wp14:anchorId="4A2423DC" wp14:editId="2375661D">
                  <wp:extent cx="5618413" cy="4191000"/>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dsidloss5aoN.PNG"/>
                          <pic:cNvPicPr/>
                        </pic:nvPicPr>
                        <pic:blipFill>
                          <a:blip r:embed="rId76">
                            <a:extLst>
                              <a:ext uri="{28A0092B-C50C-407E-A947-70E740481C1C}">
                                <a14:useLocalDpi xmlns:a14="http://schemas.microsoft.com/office/drawing/2010/main" val="0"/>
                              </a:ext>
                            </a:extLst>
                          </a:blip>
                          <a:stretch>
                            <a:fillRect/>
                          </a:stretch>
                        </pic:blipFill>
                        <pic:spPr>
                          <a:xfrm>
                            <a:off x="0" y="0"/>
                            <a:ext cx="5633023" cy="4201899"/>
                          </a:xfrm>
                          <a:prstGeom prst="rect">
                            <a:avLst/>
                          </a:prstGeom>
                        </pic:spPr>
                      </pic:pic>
                    </a:graphicData>
                  </a:graphic>
                </wp:inline>
              </w:drawing>
            </w:r>
          </w:p>
          <w:p w14:paraId="6733179F" w14:textId="2DE053A0" w:rsidR="00AF0F76" w:rsidRPr="004E797D" w:rsidRDefault="00940DDD" w:rsidP="00940DDD">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87" w:name="_Toc79500618"/>
            <w:r w:rsidR="00EF0F67" w:rsidRPr="004E797D">
              <w:rPr>
                <w:noProof/>
                <w:color w:val="auto"/>
                <w:sz w:val="10"/>
                <w:szCs w:val="10"/>
              </w:rPr>
              <w:t>28</w:t>
            </w:r>
            <w:r w:rsidRPr="004E797D">
              <w:rPr>
                <w:color w:val="auto"/>
                <w:sz w:val="10"/>
                <w:szCs w:val="10"/>
              </w:rPr>
              <w:fldChar w:fldCharType="end"/>
            </w:r>
            <w:r w:rsidRPr="004E797D">
              <w:rPr>
                <w:color w:val="auto"/>
              </w:rPr>
              <w:t>Figure 2.2.</w:t>
            </w:r>
            <w:r w:rsidR="00071F05" w:rsidRPr="004E797D">
              <w:rPr>
                <w:color w:val="auto"/>
              </w:rPr>
              <w:t>1</w:t>
            </w:r>
            <w:r w:rsidR="009A1679" w:rsidRPr="004E797D">
              <w:rPr>
                <w:color w:val="auto"/>
              </w:rPr>
              <w:t>2</w:t>
            </w:r>
            <w:r w:rsidRPr="004E797D">
              <w:rPr>
                <w:color w:val="auto"/>
              </w:rPr>
              <w:t>: The approach used to calculate Eon</w:t>
            </w:r>
            <w:bookmarkEnd w:id="87"/>
          </w:p>
        </w:tc>
      </w:tr>
    </w:tbl>
    <w:p w14:paraId="55AACA8F" w14:textId="19C0081E" w:rsidR="00AF0F76" w:rsidRPr="004E797D" w:rsidRDefault="00AF0F76" w:rsidP="00AF0F76">
      <w:pPr>
        <w:spacing w:line="360" w:lineRule="auto"/>
        <w:ind w:firstLine="284"/>
      </w:pPr>
      <w:r w:rsidRPr="004E797D">
        <w:t xml:space="preserve">In order to find out the accuracy of the analytical model built in Cadence </w:t>
      </w:r>
      <w:proofErr w:type="spellStart"/>
      <w:r w:rsidRPr="004E797D">
        <w:t>Orcad</w:t>
      </w:r>
      <w:proofErr w:type="spellEnd"/>
      <w:r w:rsidRPr="004E797D">
        <w:t>. The simulation result of switching loss based on analytical model is compared with that of experimental result as shown in Fig. 2.2.1</w:t>
      </w:r>
      <w:r w:rsidR="009A1679" w:rsidRPr="004E797D">
        <w:t>3</w:t>
      </w:r>
      <w:r w:rsidRPr="004E797D">
        <w:t>.</w:t>
      </w:r>
    </w:p>
    <w:p w14:paraId="1429BDB9" w14:textId="77777777" w:rsidR="00940DDD" w:rsidRDefault="00AF0F76" w:rsidP="00940DDD">
      <w:pPr>
        <w:keepNext/>
        <w:spacing w:line="360" w:lineRule="auto"/>
        <w:jc w:val="center"/>
      </w:pPr>
      <w:r>
        <w:rPr>
          <w:noProof/>
        </w:rPr>
        <w:lastRenderedPageBreak/>
        <w:drawing>
          <wp:inline distT="0" distB="0" distL="0" distR="0" wp14:anchorId="4B8F558B" wp14:editId="61D09FF3">
            <wp:extent cx="5092637" cy="370522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ph3205wsb switching loss.PNG"/>
                    <pic:cNvPicPr/>
                  </pic:nvPicPr>
                  <pic:blipFill>
                    <a:blip r:embed="rId77">
                      <a:extLst>
                        <a:ext uri="{28A0092B-C50C-407E-A947-70E740481C1C}">
                          <a14:useLocalDpi xmlns:a14="http://schemas.microsoft.com/office/drawing/2010/main" val="0"/>
                        </a:ext>
                      </a:extLst>
                    </a:blip>
                    <a:stretch>
                      <a:fillRect/>
                    </a:stretch>
                  </pic:blipFill>
                  <pic:spPr>
                    <a:xfrm>
                      <a:off x="0" y="0"/>
                      <a:ext cx="5116081" cy="3722282"/>
                    </a:xfrm>
                    <a:prstGeom prst="rect">
                      <a:avLst/>
                    </a:prstGeom>
                  </pic:spPr>
                </pic:pic>
              </a:graphicData>
            </a:graphic>
          </wp:inline>
        </w:drawing>
      </w:r>
    </w:p>
    <w:p w14:paraId="206019A8" w14:textId="51BA4886" w:rsidR="00AF0F76" w:rsidRDefault="00940DDD" w:rsidP="00940DDD">
      <w:pPr>
        <w:pStyle w:val="Caption"/>
      </w:pPr>
      <w:r w:rsidRPr="00940DDD">
        <w:rPr>
          <w:color w:val="FFFFFF" w:themeColor="background1"/>
          <w:sz w:val="10"/>
          <w:szCs w:val="10"/>
        </w:rPr>
        <w:fldChar w:fldCharType="begin"/>
      </w:r>
      <w:r w:rsidRPr="00940DDD">
        <w:rPr>
          <w:color w:val="FFFFFF" w:themeColor="background1"/>
          <w:sz w:val="10"/>
          <w:szCs w:val="10"/>
        </w:rPr>
        <w:instrText xml:space="preserve"> SEQ Figure \* ARABIC </w:instrText>
      </w:r>
      <w:r w:rsidRPr="00940DDD">
        <w:rPr>
          <w:color w:val="FFFFFF" w:themeColor="background1"/>
          <w:sz w:val="10"/>
          <w:szCs w:val="10"/>
        </w:rPr>
        <w:fldChar w:fldCharType="separate"/>
      </w:r>
      <w:bookmarkStart w:id="88" w:name="_Toc79500619"/>
      <w:r w:rsidR="00EF0F67">
        <w:rPr>
          <w:noProof/>
          <w:color w:val="FFFFFF" w:themeColor="background1"/>
          <w:sz w:val="10"/>
          <w:szCs w:val="10"/>
        </w:rPr>
        <w:t>29</w:t>
      </w:r>
      <w:r w:rsidRPr="00940DDD">
        <w:rPr>
          <w:color w:val="FFFFFF" w:themeColor="background1"/>
          <w:sz w:val="10"/>
          <w:szCs w:val="10"/>
        </w:rPr>
        <w:fldChar w:fldCharType="end"/>
      </w:r>
      <w:r w:rsidRPr="004227B3">
        <w:t>Figure 2.2.1</w:t>
      </w:r>
      <w:r w:rsidR="009A1679">
        <w:t>3</w:t>
      </w:r>
      <w:r w:rsidRPr="004227B3">
        <w:t>: TPH3205WSB switching loss comparison between simulation model and experimental measurement</w:t>
      </w:r>
      <w:bookmarkEnd w:id="88"/>
    </w:p>
    <w:p w14:paraId="21C50565" w14:textId="77777777" w:rsidR="00AF0F76" w:rsidRPr="00C7098C" w:rsidRDefault="00AF0F76" w:rsidP="00AF0F76">
      <w:pPr>
        <w:spacing w:line="360" w:lineRule="auto"/>
        <w:ind w:firstLine="284"/>
      </w:pPr>
    </w:p>
    <w:p w14:paraId="1E6CB27C" w14:textId="77777777" w:rsidR="00AF0F76" w:rsidRPr="008448A9" w:rsidRDefault="00AF0F76" w:rsidP="00AF0F76">
      <w:pPr>
        <w:pStyle w:val="Heading3"/>
        <w:spacing w:line="360" w:lineRule="auto"/>
      </w:pPr>
      <w:bookmarkStart w:id="89" w:name="_Toc79501154"/>
      <w:r w:rsidRPr="00171D2A">
        <w:t xml:space="preserve">2.2.3: </w:t>
      </w:r>
      <w:r>
        <w:t>Cascode GaN Package Effect</w:t>
      </w:r>
      <w:bookmarkEnd w:id="89"/>
    </w:p>
    <w:p w14:paraId="4B07FAC4" w14:textId="77777777" w:rsidR="00AF0F76" w:rsidRPr="006C1A90" w:rsidRDefault="00AF0F76" w:rsidP="00AF0F76">
      <w:pPr>
        <w:spacing w:line="360" w:lineRule="auto"/>
        <w:ind w:firstLine="284"/>
      </w:pPr>
      <w:r>
        <w:t xml:space="preserve">The GaN devices </w:t>
      </w:r>
      <w:proofErr w:type="gramStart"/>
      <w:r>
        <w:t>is able to</w:t>
      </w:r>
      <w:proofErr w:type="gramEnd"/>
      <w:r>
        <w:t xml:space="preserve"> achieve much faster switching speed (3-5 times) over current Si MOSFET, because of the merit of GaN material. On the other hand, power devices cannot achieve their maximum switching speed due to the trade-off between switching speed and switching loss/performance always exist for any power devices. It is because oscillation/ringing during switching transitions is mainly caused by the combination of dc/dt, di/dt and parasitic elements. As a result, the parasitic elements caused by bulky device package become a critical limit factor of the switching performance of the device.</w:t>
      </w:r>
    </w:p>
    <w:p w14:paraId="0C2C0221" w14:textId="417580C0" w:rsidR="00AF0F76" w:rsidRDefault="00AF0F76" w:rsidP="00AF0F76">
      <w:pPr>
        <w:spacing w:line="360" w:lineRule="auto"/>
        <w:ind w:firstLine="284"/>
      </w:pPr>
      <w:r>
        <w:t xml:space="preserve">The parasitic elements play an even more significant role in the cascode GaN device in comparison with other </w:t>
      </w:r>
      <w:r w:rsidR="006E7540">
        <w:t>fully integrated</w:t>
      </w:r>
      <w:r>
        <w:t xml:space="preserve"> single die power semiconductor device. Among all parasitic elements within cascode GaN device, the Common Source Inductance (CSI) plays a significantly important role with respect to overall device switching performance. This is because the common source inductance is shared by both gate driving loop and power loop. </w:t>
      </w:r>
    </w:p>
    <w:p w14:paraId="0F5A6610" w14:textId="50430899" w:rsidR="00AF0F76" w:rsidRDefault="00AF0F76" w:rsidP="00AF0F76">
      <w:pPr>
        <w:spacing w:line="360" w:lineRule="auto"/>
        <w:ind w:firstLine="284"/>
      </w:pPr>
      <w:r>
        <w:t xml:space="preserve">With </w:t>
      </w:r>
      <w:r w:rsidRPr="004E797D">
        <w:t xml:space="preserve">regard to the conventional single die Si MOSFET, the effect of package has been widely studied </w:t>
      </w:r>
      <w:r w:rsidRPr="004E797D">
        <w:fldChar w:fldCharType="begin" w:fldLock="1"/>
      </w:r>
      <w:r w:rsidRPr="004E797D">
        <w:instrText>ADDIN CSL_CITATION {"citationItems":[{"id":"ITEM-1","itemData":{"abstract":"The effect of frequency on the parasitic inductance and resistance of DPAK, D2PAK, MLP, SO-8 and the proprietary DirectFET TM power package are presented. Each package shows a characteristic increase in resistance with frequency in the range of 100KHz to 5MHz. The observed trend in resistance with frequency is expected to be a consequence of the skin effect phenomenon. The DirectFET TM package exhibits the lowest inductance and resistance at frequencies up to 5MHz. The effect of package parasitics upon in circuit VRM efficiencies is presented by comparing circuits containing near identical active area silicon housed in SO-8 and DirectFET TM packages. VRM circuits containing the DirectFET TM devices display higher efficiency than those assembled with SO-8's. The difference in VRM efficiency between the two circuits increases with frequency over the range of 800KHz to 2 MHz. This trend is expected to be a consequence of the lower parasitic impedance of the DirectFET TM package. In circuit switching waveforms captured from both circuit are discussed and used to validate package inductance measurements.","author":[{"dropping-particle":"","family":"Pavier","given":"Mark","non-dropping-particle":"","parse-names":false,"suffix":""},{"dropping-particle":"","family":"Woodworth","given":"Arthur","non-dropping-particle":"","parse-names":false,"suffix":""},{"dropping-particle":"","family":"Sawle","given":"Andrew","non-dropping-particle":"","parse-names":false,"suffix":""},{"dropping-particle":"","family":"Monteiro","given":"Ralph","non-dropping-particle":"","parse-names":false,"suffix":""},{"dropping-particle":"","family":"Blake","given":"Carl","non-dropping-particle":"","parse-names":false,"suffix":""},{"dropping-particle":"","family":"Chiu","given":"Jason","non-dropping-particle":"","parse-names":false,"suffix":""}],"container-title":"PCIM Europe","id":"ITEM-1","issued":{"date-parts":[["2003"]]},"title":"Understanding the Effect of Power MOSFET Package Parasitics on VRM Circuit Efficiency at Erequencies above 1MHz","type":"article-journal"},"uris":["http://www.mendeley.com/documents/?uuid=5f4c19cd-6318-4bd3-afae-45c9668cbe88"]},{"id":"ITEM-2","itemData":{"author":[{"dropping-particle":"","family":"Stratigraphic","given":"Sequence","non-dropping-particle":"","parse-names":false,"suffix":""},{"dropping-particle":"","family":"Of","given":"Interpretation","non-dropping-particle":"","parse-names":false,"suffix":""},{"dropping-particle":"","family":"Data","given":"Seismic","non-dropping-particle":"","parse-names":false,"suffix":""},{"dropping-particle":"","family":"The","given":"I N","non-dropping-particle":"","parse-names":false,"suffix":""},{"dropping-particle":"","family":"Region","given":"Taroom","non-dropping-particle":"","parse-names":false,"suffix":""},{"dropping-particle":"","family":"Basins","given":"Surat","non-dropping-particle":"","parse-names":false,"suffix":""}],"id":"ITEM-2","issue":"93","issued":{"date-parts":[["1991"]]},"page":"26-32","title":"Effect and utilization of common source inductance in synchronous rectification","type":"article-journal","volume":"8641"},"uris":["http://www.mendeley.com/documents/?uuid=d2f0fddd-ebe1-450a-bfea-31c46d5af596"]},{"id":"ITEM-3","itemData":{"DOI":"10.1109/TPEL.2005.869743","ISSN":"08858993","abstract":"An accurate analytical model is proposed in this paper to calculate the power loss of a metal-oxide semiconductor field-effect transistor. The nonlinearity of the capacitors of the devices and the parasitic inductance in the circuit, such as the source inductor shared by the power stage and driver loop, the drain inductor, etc., are considered in the model. In addition, the ringing is always observed in the switching power supply, which is ignored in the traditional loss model. In this paper, the ringing loss is analyzed in a simple way with a clear physical meaning. Based on this model, the circuit power loss could be accurately predicted. Experimental results are provided to verify the model. The simulation results match the experimental results very well, even at 2-MHz switching frequency. © 2006 IEEE.","author":[{"dropping-particle":"","family":"Ren","given":"Yuancheng","non-dropping-particle":"","parse-names":false,"suffix":""},{"dropping-particle":"","family":"Xu","given":"Ming","non-dropping-particle":"","parse-names":false,"suffix":""},{"dropping-particle":"","family":"Zhou","given":"Jinghai","non-dropping-particle":"","parse-names":false,"suffix":""},{"dropping-particle":"","family":"Lee","given":"Fred C.","non-dropping-particle":"","parse-names":false,"suffix":""}],"container-title":"IEEE Transactions on Power Electronics","id":"ITEM-3","issue":"2","issued":{"date-parts":[["2006"]]},"page":"310-319","title":"Analytical loss model of power MOSFET","type":"article-journal","volume":"21"},"uris":["http://www.mendeley.com/documents/?uuid=ec1fb008-73eb-4163-9b45-eeaf0273cc48"]},{"id":"ITEM-4","itemData":{"abstract":"ABSTRACT The synchronous buck converter is a widely used topology in low-voltage, high-current applications. Low-power loss and highly efficient synchronous buck converters are in great demand for advanced microprocessors of the future. Good understanding of power losses in a synchronous buck converter is critical for improving converter performance. Common source inductance (CSI) is the inductance shared by the main current path and the gate driver loop in a converter and carries the drain-source current and the gate-charging current. A high-side (HS) FET CSI has significant impact on converter performance, especially switching power loss: the greater the HS CSI, the greater the switching loss. This application report analyzes MOSFET-related power losses in a synchronous buck converter. The effects of HS CSI are also discussed and quantified. This document introduces the Texas Instruments NexFET™ Power Block, which uses advanced device and package techniques to minimize CSI and thus reduce system power loss. To simply design efforts, a complementary design calculator (SLPC015) is available. Contents","author":[{"dropping-particle":"","family":"Jauregui","given":"David","non-dropping-particle":"","parse-names":false,"suffix":""},{"dropping-particle":"","family":"Wang","given":"Bo","non-dropping-particle":"","parse-names":false,"suffix":""},{"dropping-particle":"","family":"Chen","given":"Rengang","non-dropping-particle":"","parse-names":false,"suffix":""}],"container-title":"SLPA009-20011 Texas Instruments …","id":"ITEM-4","issue":"July","issued":{"date-parts":[["2011"]]},"page":"17","title":"Power Loss Calculation with Common Source Inductance consideration for Synchronous Buck Converters","type":"article-journal"},"uris":["http://www.mendeley.com/documents/?uuid=017795bd-f6e0-45bb-931d-5185a14c7790"]},{"id":"ITEM-5","itemData":{"author":[{"dropping-particle":"","family":"Liu","given":"Zhengyang","non-dropping-particle":"","parse-names":false,"suffix":""}],"id":"ITEM-5","issued":{"date-parts":[["2017"]]},"title":"Characterization and Application of Wide-Band- Gap Devices for High Frequency Power Conversion","type":"thesis"},"uris":["http://www.mendeley.com/documents/?uuid=b7117c5f-12b3-44ac-bfac-44f20a0eb305"]},{"id":"ITEM-6","itemData":{"DOI":"10.1109/TPEL.2013.2264941","ISSN":"08858993","abstract":"This paper presents the development of a simulation model for high-voltage gallium nitride (GaN) high-electron-mobility transistors (HEMT) in a cascode structure. A method is proposed to accurately extract the device package parasitic inductance, which is of vital importance to better predict the high-frequency switching performance of the device. The simulation model is verified by a double-pulse tester, and the results match well both in terms of device switching waveform and switching energy. Based on the simulation model, an investigation of the package influence on the cascode GaN HEMT is presented, and several critical parasitic inductances are identified and verified. Finally, a detailed loss breakdown is made for a buck converter, including a comparison between hard switching and soft switching. The results indicate that the switching loss is a dominant part of the total loss under hard-switching conditions in megahertz high-frequency range and below 8</w:instrText>
      </w:r>
      <w:r w:rsidRPr="004E797D">
        <w:rPr>
          <w:rFonts w:ascii="Cambria Math" w:hAnsi="Cambria Math" w:cs="Cambria Math"/>
        </w:rPr>
        <w:instrText>∼</w:instrText>
      </w:r>
      <w:r w:rsidRPr="004E797D">
        <w:instrText>10 A operation current; therefore, soft switching is preferred to achieve high-frequency and high-efficiency operation of the high-voltage GaN HEMT. © 2012 IEEE.","author":[{"dropping-particle":"","family":"Liu","given":"Zhengyang","non-dropping-particle":"","parse-names":false,"suffix":""},{"dropping-particle":"","family":"Huang","given":"Xiucheng","non-dropping-particle":"","parse-names":false,"suffix":""},{"dropping-particle":"","family":"Lee","given":"Fred C.","non-dropping-particle":"","parse-names":false,"suffix":""},{"dropping-particle":"","family":"Li","given":"Qiang","non-dropping-particle":"","parse-names":false,"suffix":""}],"container-title":"IEEE Transactions on Power Electronics","id":"ITEM-6","issue":"4","issued":{"date-parts":[["2014"]]},"page":"1977-1985","publisher":"IEEE","title":"Package parasitic inductance extraction and simulation model development for the high-voltage cascode GaN HEMT","type":"article-journal","volume":"29"},"uris":["http://www.mendeley.com/documents/?uuid=5f1c623c-d956-41bf-97f9-0dae3d0d61e7"]}],"mendeley":{"formattedCitation":"[21]–[26]","plainTextFormattedCitation":"[21]–[26]","previouslyFormattedCitation":"[21]–[26]"},"properties":{"noteIndex":0},"schema":"https://github.com/citation-style-language/schema/raw/master/csl-citation.json"}</w:instrText>
      </w:r>
      <w:r w:rsidRPr="004E797D">
        <w:fldChar w:fldCharType="separate"/>
      </w:r>
      <w:r w:rsidRPr="004E797D">
        <w:rPr>
          <w:noProof/>
        </w:rPr>
        <w:t>[</w:t>
      </w:r>
      <w:r w:rsidR="008F26BA" w:rsidRPr="004E797D">
        <w:rPr>
          <w:noProof/>
        </w:rPr>
        <w:t>19</w:t>
      </w:r>
      <w:r w:rsidRPr="004E797D">
        <w:rPr>
          <w:noProof/>
        </w:rPr>
        <w:t>]–[2</w:t>
      </w:r>
      <w:r w:rsidR="008F26BA" w:rsidRPr="004E797D">
        <w:rPr>
          <w:noProof/>
        </w:rPr>
        <w:t>4</w:t>
      </w:r>
      <w:r w:rsidRPr="004E797D">
        <w:rPr>
          <w:noProof/>
        </w:rPr>
        <w:t>]</w:t>
      </w:r>
      <w:r w:rsidRPr="004E797D">
        <w:fldChar w:fldCharType="end"/>
      </w:r>
      <w:r w:rsidRPr="004E797D">
        <w:t xml:space="preserve">.  Different from </w:t>
      </w:r>
      <w:r>
        <w:t xml:space="preserve">conventional single die power device, cascode GaN </w:t>
      </w:r>
      <w:r>
        <w:lastRenderedPageBreak/>
        <w:t xml:space="preserve">device has several source-sided parasitic </w:t>
      </w:r>
      <w:r w:rsidR="0009472C">
        <w:t>inductances</w:t>
      </w:r>
      <w:r>
        <w:t xml:space="preserve"> due to the structure uniqueness. Fig. 2.2.1</w:t>
      </w:r>
      <w:r w:rsidR="009A1679">
        <w:t>4</w:t>
      </w:r>
      <w:r>
        <w:t xml:space="preserve"> shows the source-sided parasitic inductance within the cascode GaN structure.</w:t>
      </w:r>
    </w:p>
    <w:tbl>
      <w:tblPr>
        <w:tblW w:w="0" w:type="auto"/>
        <w:tblLook w:val="04A0" w:firstRow="1" w:lastRow="0" w:firstColumn="1" w:lastColumn="0" w:noHBand="0" w:noVBand="1"/>
      </w:tblPr>
      <w:tblGrid>
        <w:gridCol w:w="9016"/>
      </w:tblGrid>
      <w:tr w:rsidR="00AF0F76" w14:paraId="22D6A2C5" w14:textId="77777777" w:rsidTr="00592F1A">
        <w:tc>
          <w:tcPr>
            <w:tcW w:w="9016" w:type="dxa"/>
          </w:tcPr>
          <w:p w14:paraId="1A0A1E86" w14:textId="77777777" w:rsidR="00AF0F76" w:rsidRDefault="00AF0F76" w:rsidP="00592F1A">
            <w:pPr>
              <w:spacing w:line="360" w:lineRule="auto"/>
              <w:jc w:val="center"/>
            </w:pPr>
            <w:r>
              <w:rPr>
                <w:noProof/>
              </w:rPr>
              <w:drawing>
                <wp:inline distT="0" distB="0" distL="0" distR="0" wp14:anchorId="06076CD5" wp14:editId="65E6DD8D">
                  <wp:extent cx="4322793" cy="3252084"/>
                  <wp:effectExtent l="0" t="0" r="1905" b="571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I's CSI.PNG"/>
                          <pic:cNvPicPr/>
                        </pic:nvPicPr>
                        <pic:blipFill>
                          <a:blip r:embed="rId78">
                            <a:extLst>
                              <a:ext uri="{28A0092B-C50C-407E-A947-70E740481C1C}">
                                <a14:useLocalDpi xmlns:a14="http://schemas.microsoft.com/office/drawing/2010/main" val="0"/>
                              </a:ext>
                            </a:extLst>
                          </a:blip>
                          <a:stretch>
                            <a:fillRect/>
                          </a:stretch>
                        </pic:blipFill>
                        <pic:spPr>
                          <a:xfrm>
                            <a:off x="0" y="0"/>
                            <a:ext cx="4366286" cy="3284804"/>
                          </a:xfrm>
                          <a:prstGeom prst="rect">
                            <a:avLst/>
                          </a:prstGeom>
                        </pic:spPr>
                      </pic:pic>
                    </a:graphicData>
                  </a:graphic>
                </wp:inline>
              </w:drawing>
            </w:r>
          </w:p>
          <w:p w14:paraId="1141C2B0" w14:textId="77777777" w:rsidR="00AF0F76" w:rsidRDefault="00AF0F76" w:rsidP="00592F1A">
            <w:pPr>
              <w:spacing w:line="360" w:lineRule="auto"/>
              <w:jc w:val="center"/>
            </w:pPr>
            <w:r>
              <w:t>(a)</w:t>
            </w:r>
          </w:p>
        </w:tc>
      </w:tr>
      <w:tr w:rsidR="00AF0F76" w14:paraId="552C1875" w14:textId="77777777" w:rsidTr="00592F1A">
        <w:tc>
          <w:tcPr>
            <w:tcW w:w="9016" w:type="dxa"/>
          </w:tcPr>
          <w:p w14:paraId="1F2F2853" w14:textId="77777777" w:rsidR="00AF0F76" w:rsidRDefault="00AF0F76" w:rsidP="00592F1A">
            <w:pPr>
              <w:spacing w:line="360" w:lineRule="auto"/>
              <w:jc w:val="center"/>
            </w:pPr>
            <w:r>
              <w:rPr>
                <w:noProof/>
              </w:rPr>
              <w:drawing>
                <wp:inline distT="0" distB="0" distL="0" distR="0" wp14:anchorId="64CE5093" wp14:editId="59F5F5E3">
                  <wp:extent cx="4333385" cy="3546282"/>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aN'S csi.PNG"/>
                          <pic:cNvPicPr/>
                        </pic:nvPicPr>
                        <pic:blipFill>
                          <a:blip r:embed="rId79">
                            <a:extLst>
                              <a:ext uri="{28A0092B-C50C-407E-A947-70E740481C1C}">
                                <a14:useLocalDpi xmlns:a14="http://schemas.microsoft.com/office/drawing/2010/main" val="0"/>
                              </a:ext>
                            </a:extLst>
                          </a:blip>
                          <a:stretch>
                            <a:fillRect/>
                          </a:stretch>
                        </pic:blipFill>
                        <pic:spPr>
                          <a:xfrm>
                            <a:off x="0" y="0"/>
                            <a:ext cx="4394081" cy="3595953"/>
                          </a:xfrm>
                          <a:prstGeom prst="rect">
                            <a:avLst/>
                          </a:prstGeom>
                        </pic:spPr>
                      </pic:pic>
                    </a:graphicData>
                  </a:graphic>
                </wp:inline>
              </w:drawing>
            </w:r>
          </w:p>
          <w:p w14:paraId="6F2AB9F0" w14:textId="77777777" w:rsidR="00AF0F76" w:rsidRDefault="00AF0F76" w:rsidP="00592F1A">
            <w:pPr>
              <w:spacing w:line="360" w:lineRule="auto"/>
              <w:jc w:val="center"/>
            </w:pPr>
            <w:r>
              <w:t>(b)</w:t>
            </w:r>
          </w:p>
        </w:tc>
      </w:tr>
      <w:tr w:rsidR="00AF0F76" w14:paraId="4A1F4D82" w14:textId="77777777" w:rsidTr="00592F1A">
        <w:tc>
          <w:tcPr>
            <w:tcW w:w="9016" w:type="dxa"/>
          </w:tcPr>
          <w:p w14:paraId="17B32C7A" w14:textId="77777777" w:rsidR="00AF0F76" w:rsidRDefault="00AF0F76" w:rsidP="00592F1A">
            <w:pPr>
              <w:spacing w:line="360" w:lineRule="auto"/>
              <w:jc w:val="center"/>
            </w:pPr>
            <w:r>
              <w:rPr>
                <w:noProof/>
              </w:rPr>
              <w:lastRenderedPageBreak/>
              <w:drawing>
                <wp:inline distT="0" distB="0" distL="0" distR="0" wp14:anchorId="4BE6E12D" wp14:editId="735961C6">
                  <wp:extent cx="4270101" cy="3896139"/>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scode CSI_imp.PNG"/>
                          <pic:cNvPicPr/>
                        </pic:nvPicPr>
                        <pic:blipFill>
                          <a:blip r:embed="rId80">
                            <a:extLst>
                              <a:ext uri="{28A0092B-C50C-407E-A947-70E740481C1C}">
                                <a14:useLocalDpi xmlns:a14="http://schemas.microsoft.com/office/drawing/2010/main" val="0"/>
                              </a:ext>
                            </a:extLst>
                          </a:blip>
                          <a:stretch>
                            <a:fillRect/>
                          </a:stretch>
                        </pic:blipFill>
                        <pic:spPr>
                          <a:xfrm>
                            <a:off x="0" y="0"/>
                            <a:ext cx="4297450" cy="3921093"/>
                          </a:xfrm>
                          <a:prstGeom prst="rect">
                            <a:avLst/>
                          </a:prstGeom>
                        </pic:spPr>
                      </pic:pic>
                    </a:graphicData>
                  </a:graphic>
                </wp:inline>
              </w:drawing>
            </w:r>
          </w:p>
          <w:p w14:paraId="4FBE1458" w14:textId="77777777" w:rsidR="00AF0F76" w:rsidRDefault="00AF0F76" w:rsidP="00940DDD">
            <w:pPr>
              <w:keepNext/>
              <w:spacing w:line="360" w:lineRule="auto"/>
              <w:jc w:val="center"/>
            </w:pPr>
            <w:r>
              <w:t>(c)</w:t>
            </w:r>
          </w:p>
        </w:tc>
      </w:tr>
    </w:tbl>
    <w:p w14:paraId="2DED5064" w14:textId="2C175488" w:rsidR="00940DDD" w:rsidRDefault="00940DDD">
      <w:pPr>
        <w:pStyle w:val="Caption"/>
      </w:pPr>
      <w:r w:rsidRPr="00940DDD">
        <w:rPr>
          <w:color w:val="FFFFFF" w:themeColor="background1"/>
          <w:sz w:val="10"/>
          <w:szCs w:val="10"/>
        </w:rPr>
        <w:fldChar w:fldCharType="begin"/>
      </w:r>
      <w:r w:rsidRPr="00940DDD">
        <w:rPr>
          <w:color w:val="FFFFFF" w:themeColor="background1"/>
          <w:sz w:val="10"/>
          <w:szCs w:val="10"/>
        </w:rPr>
        <w:instrText xml:space="preserve"> SEQ Figure \* ARABIC </w:instrText>
      </w:r>
      <w:r w:rsidRPr="00940DDD">
        <w:rPr>
          <w:color w:val="FFFFFF" w:themeColor="background1"/>
          <w:sz w:val="10"/>
          <w:szCs w:val="10"/>
        </w:rPr>
        <w:fldChar w:fldCharType="separate"/>
      </w:r>
      <w:bookmarkStart w:id="90" w:name="_Toc79500620"/>
      <w:r w:rsidR="00EF0F67">
        <w:rPr>
          <w:noProof/>
          <w:color w:val="FFFFFF" w:themeColor="background1"/>
          <w:sz w:val="10"/>
          <w:szCs w:val="10"/>
        </w:rPr>
        <w:t>30</w:t>
      </w:r>
      <w:r w:rsidRPr="00940DDD">
        <w:rPr>
          <w:color w:val="FFFFFF" w:themeColor="background1"/>
          <w:sz w:val="10"/>
          <w:szCs w:val="10"/>
        </w:rPr>
        <w:fldChar w:fldCharType="end"/>
      </w:r>
      <w:r w:rsidRPr="00A80F54">
        <w:rPr>
          <w:noProof/>
        </w:rPr>
        <w:t>Figure 2.2.</w:t>
      </w:r>
      <w:r w:rsidR="009A1679">
        <w:rPr>
          <w:noProof/>
        </w:rPr>
        <w:t>14</w:t>
      </w:r>
      <w:r w:rsidRPr="00A80F54">
        <w:rPr>
          <w:noProof/>
        </w:rPr>
        <w:t>: The common source inductance within cascode GaN device package from (a) Si MOSFET’s perspective; (b) GaN HEMT’s perspective; (c) overview of entire cascode structure</w:t>
      </w:r>
      <w:bookmarkEnd w:id="90"/>
    </w:p>
    <w:p w14:paraId="0431CFD8" w14:textId="71CA572E" w:rsidR="00AF0F76" w:rsidRDefault="00AF0F76" w:rsidP="00AF0F76">
      <w:pPr>
        <w:spacing w:line="360" w:lineRule="auto"/>
        <w:ind w:firstLine="284"/>
      </w:pPr>
      <w:r>
        <w:t>As shown in Fig. 2.2.1</w:t>
      </w:r>
      <w:r w:rsidR="009A1679">
        <w:t xml:space="preserve">4 </w:t>
      </w:r>
      <w:r>
        <w:t>(a), from Si MOSFET’s prospective, the blue loop represents the driving loop and red line stands for the power loop. Therefore, the Lint3 and Ls are the CSI of Si MOSFET, which are shared by both driving and power loop. In the same manner, the green line in Fig. 2.2.1</w:t>
      </w:r>
      <w:r w:rsidR="009A1679">
        <w:t xml:space="preserve">4 </w:t>
      </w:r>
      <w:r>
        <w:t>(b) is the driving loop with reference to GaN HEMT, and red line still represents the power loop. Consequently, the Lint1 and Lint3 become the CSI of the GaN HEMT. In accordance with the cascode GaN device’s structure as depicted in Fig. 2.2.1</w:t>
      </w:r>
      <w:r w:rsidR="00AE7AC5">
        <w:t>3</w:t>
      </w:r>
      <w:r w:rsidR="009A1679">
        <w:t xml:space="preserve"> </w:t>
      </w:r>
      <w:r>
        <w:t xml:space="preserve">(c), it is obvious that the Lint3 is the most important parasitic inductance within the cascode GaN device. Since the lint3 is common CSI for both Si MOSFET and GaN HEMT. Regarding to another two internal parasitic </w:t>
      </w:r>
      <w:r w:rsidR="0006252D">
        <w:t>inductances</w:t>
      </w:r>
      <w:r>
        <w:t xml:space="preserve">, Lint1 should be considered as second important inductance due to it is part of CSI of HV GaN HEMT, which contributes </w:t>
      </w:r>
      <w:proofErr w:type="gramStart"/>
      <w:r>
        <w:t>the majority of</w:t>
      </w:r>
      <w:proofErr w:type="gramEnd"/>
      <w:r>
        <w:t xml:space="preserve"> overall switching loss. Hence, Ls is the third important parasitic inductance. </w:t>
      </w:r>
    </w:p>
    <w:p w14:paraId="05FF37D6" w14:textId="61A7FBE4" w:rsidR="00AF0F76" w:rsidRPr="004E797D" w:rsidRDefault="00AF0F76" w:rsidP="00AF0F76">
      <w:pPr>
        <w:spacing w:line="360" w:lineRule="auto"/>
        <w:ind w:firstLine="284"/>
      </w:pPr>
      <w:r w:rsidRPr="004E797D">
        <w:t>The internal circuit</w:t>
      </w:r>
      <w:r w:rsidR="00AA01F3" w:rsidRPr="004E797D">
        <w:t xml:space="preserve"> of cascode GaN device (TPH3205WSB)</w:t>
      </w:r>
      <w:r w:rsidRPr="004E797D">
        <w:t>, including resistance, inductance and capacitance, as shown in Fig. 2.2.1</w:t>
      </w:r>
      <w:r w:rsidR="009A1679" w:rsidRPr="004E797D">
        <w:t>5</w:t>
      </w:r>
      <w:r w:rsidRPr="004E797D">
        <w:t>.</w:t>
      </w:r>
      <w:r w:rsidR="00AA01F3" w:rsidRPr="004E797D">
        <w:t xml:space="preserve"> The value</w:t>
      </w:r>
      <w:r w:rsidR="00741531" w:rsidRPr="004E797D">
        <w:t>s</w:t>
      </w:r>
      <w:r w:rsidR="00AA01F3" w:rsidRPr="004E797D">
        <w:t xml:space="preserve"> for parasitic inductances </w:t>
      </w:r>
      <w:r w:rsidR="00741531" w:rsidRPr="004E797D">
        <w:t>are</w:t>
      </w:r>
      <w:r w:rsidR="00AA01F3" w:rsidRPr="004E797D">
        <w:t xml:space="preserve"> based on the SPICE file provided by manufacturer.</w:t>
      </w:r>
      <w:r w:rsidRPr="004E797D">
        <w:t xml:space="preserve"> In order to investigate the impact of each </w:t>
      </w:r>
      <w:r w:rsidRPr="004E797D">
        <w:lastRenderedPageBreak/>
        <w:t xml:space="preserve">of parasitic inductance within the cascode package, namely, </w:t>
      </w:r>
      <m:oMath>
        <m:sSub>
          <m:sSubPr>
            <m:ctrlPr>
              <w:rPr>
                <w:rFonts w:ascii="Cambria Math" w:hAnsi="Cambria Math"/>
                <w:i/>
              </w:rPr>
            </m:ctrlPr>
          </m:sSubPr>
          <m:e>
            <m:r>
              <w:rPr>
                <w:rFonts w:ascii="Cambria Math" w:hAnsi="Cambria Math"/>
              </w:rPr>
              <m:t>L</m:t>
            </m:r>
          </m:e>
          <m:sub>
            <m:r>
              <w:rPr>
                <w:rFonts w:ascii="Cambria Math" w:hAnsi="Cambria Math"/>
              </w:rPr>
              <m:t>G</m:t>
            </m:r>
          </m:sub>
        </m:sSub>
      </m:oMath>
      <w:r w:rsidRPr="004E797D">
        <w:t>,</w:t>
      </w:r>
      <m:oMath>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D</m:t>
            </m:r>
          </m:sub>
        </m:sSub>
      </m:oMath>
      <w:r w:rsidRPr="004E797D">
        <w:t xml:space="preserve">,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4E797D">
        <w:t>, Lint1, Lint2, Lint3. A buck converter operating at 400V/15A</w:t>
      </w:r>
      <w:r w:rsidR="00AA01F3" w:rsidRPr="004E797D">
        <w:t xml:space="preserve"> with 50% duty cycle</w:t>
      </w:r>
      <w:r w:rsidRPr="004E797D">
        <w:t xml:space="preserve"> continuous current mode (CCM) condition is built by using TPH3205WSB in Cadence </w:t>
      </w:r>
      <w:proofErr w:type="spellStart"/>
      <w:r w:rsidRPr="004E797D">
        <w:t>Orcad</w:t>
      </w:r>
      <w:proofErr w:type="spellEnd"/>
      <w:r w:rsidRPr="004E797D">
        <w:t xml:space="preserve"> in order to verify the influence of above-mentioned six major internal parasitic inductance. As well-known, the switching loss dominates overall power loss during hard switching. Among the switching loss, the turn-on loss is accounted for a large proportion. Fig. 2.2.1</w:t>
      </w:r>
      <w:r w:rsidR="009A1679" w:rsidRPr="004E797D">
        <w:t>6</w:t>
      </w:r>
      <w:r w:rsidRPr="004E797D">
        <w:t xml:space="preserve"> illustrates the influence of each parasitic inductance in terms of switching loss. The TO-247 package is set as the baseline (blue line), and other bars located on the right</w:t>
      </w:r>
      <w:r w:rsidR="00AE7AC5" w:rsidRPr="004E797D">
        <w:t>-</w:t>
      </w:r>
      <w:r w:rsidRPr="004E797D">
        <w:t>hand side are used for comparison purpose, which accordingly eliminates one of afore</w:t>
      </w:r>
      <w:r w:rsidR="0006252D" w:rsidRPr="004E797D">
        <w:t>-</w:t>
      </w:r>
      <w:r w:rsidRPr="004E797D">
        <w:t>mentioned parasitic inductance to investigate the influence of that specific inductance. From the Fig.2.2.1</w:t>
      </w:r>
      <w:r w:rsidR="009A1679" w:rsidRPr="004E797D">
        <w:t>6</w:t>
      </w:r>
      <w:r w:rsidRPr="004E797D">
        <w:t>, the influence of each parasitic inductance can be easily observed.</w:t>
      </w:r>
    </w:p>
    <w:p w14:paraId="6B36D28A" w14:textId="3137F005" w:rsidR="002A7A34" w:rsidRPr="004E797D" w:rsidRDefault="002A7A34" w:rsidP="00AF0F76">
      <w:pPr>
        <w:spacing w:line="360" w:lineRule="auto"/>
        <w:ind w:firstLine="284"/>
      </w:pPr>
    </w:p>
    <w:p w14:paraId="49FFBB45" w14:textId="72C01C88" w:rsidR="002A7A34" w:rsidRPr="004E797D" w:rsidRDefault="002A7A34" w:rsidP="00AF0F76">
      <w:pPr>
        <w:spacing w:line="360" w:lineRule="auto"/>
        <w:ind w:firstLine="284"/>
      </w:pPr>
    </w:p>
    <w:p w14:paraId="44ABE1E1" w14:textId="77777777" w:rsidR="002A7A34" w:rsidRPr="004E797D" w:rsidRDefault="002A7A34" w:rsidP="00AF0F76">
      <w:pPr>
        <w:spacing w:line="360" w:lineRule="auto"/>
        <w:ind w:firstLine="284"/>
      </w:pPr>
    </w:p>
    <w:tbl>
      <w:tblPr>
        <w:tblW w:w="0" w:type="auto"/>
        <w:tblLook w:val="04A0" w:firstRow="1" w:lastRow="0" w:firstColumn="1" w:lastColumn="0" w:noHBand="0" w:noVBand="1"/>
      </w:tblPr>
      <w:tblGrid>
        <w:gridCol w:w="9026"/>
      </w:tblGrid>
      <w:tr w:rsidR="00AF0F76" w:rsidRPr="004E797D" w14:paraId="150C8412" w14:textId="77777777" w:rsidTr="00592F1A">
        <w:tc>
          <w:tcPr>
            <w:tcW w:w="9016" w:type="dxa"/>
          </w:tcPr>
          <w:p w14:paraId="153FEA7D" w14:textId="77777777" w:rsidR="00940DDD" w:rsidRPr="004E797D" w:rsidRDefault="00AF0F76" w:rsidP="00940DDD">
            <w:pPr>
              <w:keepNext/>
              <w:spacing w:line="360" w:lineRule="auto"/>
            </w:pPr>
            <w:r w:rsidRPr="004E797D">
              <w:rPr>
                <w:noProof/>
              </w:rPr>
              <w:drawing>
                <wp:inline distT="0" distB="0" distL="0" distR="0" wp14:anchorId="4708CE62" wp14:editId="39EE5E80">
                  <wp:extent cx="5602926" cy="40290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nternal circuit tph3205b_2.PNG"/>
                          <pic:cNvPicPr/>
                        </pic:nvPicPr>
                        <pic:blipFill>
                          <a:blip r:embed="rId81">
                            <a:extLst>
                              <a:ext uri="{28A0092B-C50C-407E-A947-70E740481C1C}">
                                <a14:useLocalDpi xmlns:a14="http://schemas.microsoft.com/office/drawing/2010/main" val="0"/>
                              </a:ext>
                            </a:extLst>
                          </a:blip>
                          <a:stretch>
                            <a:fillRect/>
                          </a:stretch>
                        </pic:blipFill>
                        <pic:spPr>
                          <a:xfrm>
                            <a:off x="0" y="0"/>
                            <a:ext cx="5626533" cy="4046051"/>
                          </a:xfrm>
                          <a:prstGeom prst="rect">
                            <a:avLst/>
                          </a:prstGeom>
                        </pic:spPr>
                      </pic:pic>
                    </a:graphicData>
                  </a:graphic>
                </wp:inline>
              </w:drawing>
            </w:r>
          </w:p>
          <w:p w14:paraId="50137216" w14:textId="43AEC4D8" w:rsidR="00AF0F76" w:rsidRPr="004E797D" w:rsidRDefault="00940DDD" w:rsidP="00940DDD">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91" w:name="_Toc79500621"/>
            <w:r w:rsidR="00EF0F67" w:rsidRPr="004E797D">
              <w:rPr>
                <w:noProof/>
                <w:color w:val="auto"/>
                <w:sz w:val="10"/>
                <w:szCs w:val="10"/>
              </w:rPr>
              <w:t>31</w:t>
            </w:r>
            <w:r w:rsidRPr="004E797D">
              <w:rPr>
                <w:color w:val="auto"/>
                <w:sz w:val="10"/>
                <w:szCs w:val="10"/>
              </w:rPr>
              <w:fldChar w:fldCharType="end"/>
            </w:r>
            <w:r w:rsidRPr="004E797D">
              <w:rPr>
                <w:color w:val="auto"/>
              </w:rPr>
              <w:t>Figure 2.2.1</w:t>
            </w:r>
            <w:r w:rsidR="009A1679" w:rsidRPr="004E797D">
              <w:rPr>
                <w:color w:val="auto"/>
              </w:rPr>
              <w:t>5</w:t>
            </w:r>
            <w:r w:rsidRPr="004E797D">
              <w:rPr>
                <w:color w:val="auto"/>
              </w:rPr>
              <w:t>: Internal circuit within TPH3205WSB package</w:t>
            </w:r>
            <w:bookmarkEnd w:id="91"/>
          </w:p>
        </w:tc>
      </w:tr>
    </w:tbl>
    <w:p w14:paraId="1C33645B" w14:textId="77777777" w:rsidR="00AF0F76" w:rsidRPr="004E797D" w:rsidRDefault="00AF0F76" w:rsidP="00AF0F76">
      <w:pPr>
        <w:spacing w:line="360" w:lineRule="auto"/>
        <w:jc w:val="center"/>
      </w:pPr>
    </w:p>
    <w:tbl>
      <w:tblPr>
        <w:tblW w:w="0" w:type="auto"/>
        <w:tblLook w:val="04A0" w:firstRow="1" w:lastRow="0" w:firstColumn="1" w:lastColumn="0" w:noHBand="0" w:noVBand="1"/>
      </w:tblPr>
      <w:tblGrid>
        <w:gridCol w:w="9016"/>
      </w:tblGrid>
      <w:tr w:rsidR="004E797D" w:rsidRPr="004E797D" w14:paraId="29F059BD" w14:textId="77777777" w:rsidTr="00592F1A">
        <w:tc>
          <w:tcPr>
            <w:tcW w:w="9016" w:type="dxa"/>
          </w:tcPr>
          <w:p w14:paraId="7A9DCB46" w14:textId="77777777" w:rsidR="00940DDD" w:rsidRPr="004E797D" w:rsidRDefault="00AF0F76" w:rsidP="00940DDD">
            <w:pPr>
              <w:keepNext/>
              <w:spacing w:line="360" w:lineRule="auto"/>
              <w:jc w:val="center"/>
            </w:pPr>
            <w:r w:rsidRPr="004E797D">
              <w:rPr>
                <w:noProof/>
              </w:rPr>
              <w:lastRenderedPageBreak/>
              <w:drawing>
                <wp:inline distT="0" distB="0" distL="0" distR="0" wp14:anchorId="0223C759" wp14:editId="59BB6E81">
                  <wp:extent cx="4848225" cy="285919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ph3205b_Eon_comparision_para.JPG"/>
                          <pic:cNvPicPr/>
                        </pic:nvPicPr>
                        <pic:blipFill>
                          <a:blip r:embed="rId82">
                            <a:extLst>
                              <a:ext uri="{28A0092B-C50C-407E-A947-70E740481C1C}">
                                <a14:useLocalDpi xmlns:a14="http://schemas.microsoft.com/office/drawing/2010/main" val="0"/>
                              </a:ext>
                            </a:extLst>
                          </a:blip>
                          <a:stretch>
                            <a:fillRect/>
                          </a:stretch>
                        </pic:blipFill>
                        <pic:spPr>
                          <a:xfrm>
                            <a:off x="0" y="0"/>
                            <a:ext cx="4863683" cy="2868312"/>
                          </a:xfrm>
                          <a:prstGeom prst="rect">
                            <a:avLst/>
                          </a:prstGeom>
                        </pic:spPr>
                      </pic:pic>
                    </a:graphicData>
                  </a:graphic>
                </wp:inline>
              </w:drawing>
            </w:r>
          </w:p>
          <w:p w14:paraId="128C42EE" w14:textId="00031AE1" w:rsidR="00AF0F76" w:rsidRPr="004E797D" w:rsidRDefault="00940DDD" w:rsidP="00940DDD">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92" w:name="_Toc79500622"/>
            <w:r w:rsidR="00EF0F67" w:rsidRPr="004E797D">
              <w:rPr>
                <w:noProof/>
                <w:color w:val="auto"/>
                <w:sz w:val="10"/>
                <w:szCs w:val="10"/>
              </w:rPr>
              <w:t>32</w:t>
            </w:r>
            <w:r w:rsidRPr="004E797D">
              <w:rPr>
                <w:color w:val="auto"/>
                <w:sz w:val="10"/>
                <w:szCs w:val="10"/>
              </w:rPr>
              <w:fldChar w:fldCharType="end"/>
            </w:r>
            <w:r w:rsidRPr="004E797D">
              <w:rPr>
                <w:noProof/>
                <w:color w:val="auto"/>
              </w:rPr>
              <w:t>Figure 2.2.1</w:t>
            </w:r>
            <w:r w:rsidR="009A1679" w:rsidRPr="004E797D">
              <w:rPr>
                <w:noProof/>
                <w:color w:val="auto"/>
              </w:rPr>
              <w:t>6</w:t>
            </w:r>
            <w:r w:rsidRPr="004E797D">
              <w:rPr>
                <w:noProof/>
                <w:color w:val="auto"/>
              </w:rPr>
              <w:t xml:space="preserve">: </w:t>
            </w:r>
            <w:r w:rsidR="00AA01F3" w:rsidRPr="004E797D">
              <w:rPr>
                <w:noProof/>
                <w:color w:val="auto"/>
              </w:rPr>
              <w:t xml:space="preserve">Simulation of </w:t>
            </w:r>
            <w:r w:rsidR="003613D5" w:rsidRPr="004E797D">
              <w:rPr>
                <w:noProof/>
                <w:color w:val="auto"/>
              </w:rPr>
              <w:t>impact</w:t>
            </w:r>
            <w:r w:rsidRPr="004E797D">
              <w:rPr>
                <w:noProof/>
                <w:color w:val="auto"/>
              </w:rPr>
              <w:t xml:space="preserve"> of internal parasitic inductance within cascode package @400V/15A</w:t>
            </w:r>
            <w:bookmarkEnd w:id="92"/>
          </w:p>
        </w:tc>
      </w:tr>
    </w:tbl>
    <w:p w14:paraId="04AF60C2" w14:textId="0A3F8B57" w:rsidR="00AF0F76" w:rsidRPr="004E797D" w:rsidRDefault="00AF0F76" w:rsidP="002032E0">
      <w:pPr>
        <w:spacing w:line="360" w:lineRule="auto"/>
        <w:ind w:firstLine="284"/>
      </w:pPr>
      <w:r w:rsidRPr="004E797D">
        <w:t>Except the cascode GaN device internal parasitic, there are two more critical parasitic inductances need to be taken in account during PCB design, so-called external gate inductance in gate driving loop and external source inductance in power communication loop. Fig. 2.2.</w:t>
      </w:r>
      <w:r w:rsidR="00AE7AC5" w:rsidRPr="004E797D">
        <w:t>1</w:t>
      </w:r>
      <w:r w:rsidR="009A1679" w:rsidRPr="004E797D">
        <w:t>7</w:t>
      </w:r>
      <w:r w:rsidRPr="004E797D">
        <w:t xml:space="preserve"> and Fig. 2.2.1</w:t>
      </w:r>
      <w:r w:rsidR="009A1679" w:rsidRPr="004E797D">
        <w:t>8</w:t>
      </w:r>
      <w:r w:rsidRPr="004E797D">
        <w:t xml:space="preserve"> shows both external gate and source inductance impact to the switching waveforms of the GaN device.</w:t>
      </w:r>
    </w:p>
    <w:tbl>
      <w:tblPr>
        <w:tblW w:w="0" w:type="auto"/>
        <w:tblLook w:val="04A0" w:firstRow="1" w:lastRow="0" w:firstColumn="1" w:lastColumn="0" w:noHBand="0" w:noVBand="1"/>
      </w:tblPr>
      <w:tblGrid>
        <w:gridCol w:w="9016"/>
      </w:tblGrid>
      <w:tr w:rsidR="004E797D" w:rsidRPr="004E797D" w14:paraId="7689F827" w14:textId="77777777" w:rsidTr="00592F1A">
        <w:tc>
          <w:tcPr>
            <w:tcW w:w="9016" w:type="dxa"/>
          </w:tcPr>
          <w:p w14:paraId="571FB5B0" w14:textId="77777777" w:rsidR="00AF0F76" w:rsidRPr="004E797D" w:rsidRDefault="00AF0F76" w:rsidP="002032E0">
            <w:pPr>
              <w:spacing w:line="240" w:lineRule="auto"/>
              <w:jc w:val="center"/>
            </w:pPr>
            <w:r w:rsidRPr="004E797D">
              <w:rPr>
                <w:noProof/>
              </w:rPr>
              <w:drawing>
                <wp:inline distT="0" distB="0" distL="0" distR="0" wp14:anchorId="61F39B21" wp14:editId="7BED54AA">
                  <wp:extent cx="4457700" cy="349252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g_effect_on_Vgs_Turnon.png"/>
                          <pic:cNvPicPr/>
                        </pic:nvPicPr>
                        <pic:blipFill>
                          <a:blip r:embed="rId83">
                            <a:extLst>
                              <a:ext uri="{28A0092B-C50C-407E-A947-70E740481C1C}">
                                <a14:useLocalDpi xmlns:a14="http://schemas.microsoft.com/office/drawing/2010/main" val="0"/>
                              </a:ext>
                            </a:extLst>
                          </a:blip>
                          <a:stretch>
                            <a:fillRect/>
                          </a:stretch>
                        </pic:blipFill>
                        <pic:spPr>
                          <a:xfrm>
                            <a:off x="0" y="0"/>
                            <a:ext cx="4548258" cy="3563476"/>
                          </a:xfrm>
                          <a:prstGeom prst="rect">
                            <a:avLst/>
                          </a:prstGeom>
                        </pic:spPr>
                      </pic:pic>
                    </a:graphicData>
                  </a:graphic>
                </wp:inline>
              </w:drawing>
            </w:r>
          </w:p>
        </w:tc>
      </w:tr>
      <w:tr w:rsidR="004E797D" w:rsidRPr="004E797D" w14:paraId="3027E406" w14:textId="77777777" w:rsidTr="00592F1A">
        <w:tc>
          <w:tcPr>
            <w:tcW w:w="9016" w:type="dxa"/>
          </w:tcPr>
          <w:p w14:paraId="2601DA7E" w14:textId="77777777" w:rsidR="00AF0F76" w:rsidRPr="004E797D" w:rsidRDefault="00AF0F76" w:rsidP="002032E0">
            <w:pPr>
              <w:spacing w:line="240" w:lineRule="auto"/>
              <w:jc w:val="center"/>
            </w:pPr>
            <w:r w:rsidRPr="004E797D">
              <w:t>(a)</w:t>
            </w:r>
          </w:p>
        </w:tc>
      </w:tr>
      <w:tr w:rsidR="004E797D" w:rsidRPr="004E797D" w14:paraId="55891423" w14:textId="77777777" w:rsidTr="00592F1A">
        <w:tc>
          <w:tcPr>
            <w:tcW w:w="9016" w:type="dxa"/>
          </w:tcPr>
          <w:p w14:paraId="05638244" w14:textId="77777777" w:rsidR="00AF0F76" w:rsidRPr="004E797D" w:rsidRDefault="00AF0F76" w:rsidP="002032E0">
            <w:pPr>
              <w:spacing w:line="240" w:lineRule="auto"/>
              <w:jc w:val="center"/>
            </w:pPr>
            <w:r w:rsidRPr="004E797D">
              <w:rPr>
                <w:noProof/>
              </w:rPr>
              <w:lastRenderedPageBreak/>
              <w:drawing>
                <wp:inline distT="0" distB="0" distL="0" distR="0" wp14:anchorId="0016738A" wp14:editId="5B055AB4">
                  <wp:extent cx="4938471" cy="40005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g_effect_on_Vgs_Turnoff.JPG"/>
                          <pic:cNvPicPr/>
                        </pic:nvPicPr>
                        <pic:blipFill>
                          <a:blip r:embed="rId84">
                            <a:extLst>
                              <a:ext uri="{28A0092B-C50C-407E-A947-70E740481C1C}">
                                <a14:useLocalDpi xmlns:a14="http://schemas.microsoft.com/office/drawing/2010/main" val="0"/>
                              </a:ext>
                            </a:extLst>
                          </a:blip>
                          <a:stretch>
                            <a:fillRect/>
                          </a:stretch>
                        </pic:blipFill>
                        <pic:spPr>
                          <a:xfrm>
                            <a:off x="0" y="0"/>
                            <a:ext cx="5082775" cy="4117396"/>
                          </a:xfrm>
                          <a:prstGeom prst="rect">
                            <a:avLst/>
                          </a:prstGeom>
                        </pic:spPr>
                      </pic:pic>
                    </a:graphicData>
                  </a:graphic>
                </wp:inline>
              </w:drawing>
            </w:r>
          </w:p>
        </w:tc>
      </w:tr>
      <w:tr w:rsidR="004E797D" w:rsidRPr="004E797D" w14:paraId="6B3BC7A4" w14:textId="77777777" w:rsidTr="00592F1A">
        <w:tc>
          <w:tcPr>
            <w:tcW w:w="9016" w:type="dxa"/>
          </w:tcPr>
          <w:p w14:paraId="06D66DB7" w14:textId="77777777" w:rsidR="00AF0F76" w:rsidRPr="004E797D" w:rsidRDefault="00AF0F76" w:rsidP="002032E0">
            <w:pPr>
              <w:spacing w:line="240" w:lineRule="auto"/>
              <w:jc w:val="center"/>
            </w:pPr>
            <w:r w:rsidRPr="004E797D">
              <w:t xml:space="preserve"> (b)</w:t>
            </w:r>
          </w:p>
        </w:tc>
      </w:tr>
      <w:tr w:rsidR="004E797D" w:rsidRPr="004E797D" w14:paraId="54F9B8F5" w14:textId="77777777" w:rsidTr="00592F1A">
        <w:tc>
          <w:tcPr>
            <w:tcW w:w="9016" w:type="dxa"/>
          </w:tcPr>
          <w:p w14:paraId="6F66C753" w14:textId="77777777" w:rsidR="00AF0F76" w:rsidRPr="004E797D" w:rsidRDefault="00AF0F76" w:rsidP="002032E0">
            <w:pPr>
              <w:spacing w:line="240" w:lineRule="auto"/>
              <w:jc w:val="center"/>
            </w:pPr>
            <w:r w:rsidRPr="004E797D">
              <w:rPr>
                <w:noProof/>
              </w:rPr>
              <w:drawing>
                <wp:inline distT="0" distB="0" distL="0" distR="0" wp14:anchorId="5B432514" wp14:editId="41EAFD19">
                  <wp:extent cx="5010280" cy="40767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g_effect_on_VdsId_Turnon.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164214" cy="4201951"/>
                          </a:xfrm>
                          <a:prstGeom prst="rect">
                            <a:avLst/>
                          </a:prstGeom>
                        </pic:spPr>
                      </pic:pic>
                    </a:graphicData>
                  </a:graphic>
                </wp:inline>
              </w:drawing>
            </w:r>
          </w:p>
        </w:tc>
      </w:tr>
      <w:tr w:rsidR="004E797D" w:rsidRPr="004E797D" w14:paraId="345579B2" w14:textId="77777777" w:rsidTr="00592F1A">
        <w:tc>
          <w:tcPr>
            <w:tcW w:w="9016" w:type="dxa"/>
          </w:tcPr>
          <w:p w14:paraId="0B3967F3" w14:textId="77777777" w:rsidR="00AF0F76" w:rsidRPr="004E797D" w:rsidRDefault="00AF0F76" w:rsidP="002032E0">
            <w:pPr>
              <w:spacing w:line="240" w:lineRule="auto"/>
              <w:jc w:val="center"/>
            </w:pPr>
            <w:r w:rsidRPr="004E797D">
              <w:t>(c)</w:t>
            </w:r>
          </w:p>
        </w:tc>
      </w:tr>
      <w:tr w:rsidR="004E797D" w:rsidRPr="004E797D" w14:paraId="4AA94563" w14:textId="77777777" w:rsidTr="00592F1A">
        <w:tc>
          <w:tcPr>
            <w:tcW w:w="9016" w:type="dxa"/>
          </w:tcPr>
          <w:p w14:paraId="4E2A5FC7" w14:textId="77777777" w:rsidR="00AF0F76" w:rsidRPr="004E797D" w:rsidRDefault="00AF0F76" w:rsidP="002032E0">
            <w:pPr>
              <w:spacing w:line="240" w:lineRule="auto"/>
              <w:jc w:val="center"/>
            </w:pPr>
            <w:r w:rsidRPr="004E797D">
              <w:rPr>
                <w:noProof/>
              </w:rPr>
              <w:lastRenderedPageBreak/>
              <w:drawing>
                <wp:inline distT="0" distB="0" distL="0" distR="0" wp14:anchorId="2092EE27" wp14:editId="07B27AB6">
                  <wp:extent cx="4703304" cy="379095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Lg_effect_on_VdsId_Turnoff.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719143" cy="3803716"/>
                          </a:xfrm>
                          <a:prstGeom prst="rect">
                            <a:avLst/>
                          </a:prstGeom>
                        </pic:spPr>
                      </pic:pic>
                    </a:graphicData>
                  </a:graphic>
                </wp:inline>
              </w:drawing>
            </w:r>
          </w:p>
        </w:tc>
      </w:tr>
      <w:tr w:rsidR="004E797D" w:rsidRPr="004E797D" w14:paraId="20858219" w14:textId="77777777" w:rsidTr="00592F1A">
        <w:tc>
          <w:tcPr>
            <w:tcW w:w="9016" w:type="dxa"/>
          </w:tcPr>
          <w:p w14:paraId="5AD7B69D" w14:textId="651A4ED0" w:rsidR="003C606B" w:rsidRPr="004E797D" w:rsidRDefault="00AF0F76" w:rsidP="00B35F70">
            <w:pPr>
              <w:keepNext/>
              <w:spacing w:line="240" w:lineRule="auto"/>
              <w:jc w:val="center"/>
            </w:pPr>
            <w:r w:rsidRPr="004E797D">
              <w:t>(d)</w:t>
            </w:r>
          </w:p>
        </w:tc>
      </w:tr>
    </w:tbl>
    <w:p w14:paraId="7C44540B" w14:textId="33CB16D7" w:rsidR="00AF0F76" w:rsidRPr="004E797D" w:rsidRDefault="00940DDD" w:rsidP="006E7540">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93" w:name="_Toc79500623"/>
      <w:r w:rsidR="00EF0F67" w:rsidRPr="004E797D">
        <w:rPr>
          <w:noProof/>
          <w:color w:val="auto"/>
          <w:sz w:val="10"/>
          <w:szCs w:val="10"/>
        </w:rPr>
        <w:t>33</w:t>
      </w:r>
      <w:r w:rsidRPr="004E797D">
        <w:rPr>
          <w:color w:val="auto"/>
          <w:sz w:val="10"/>
          <w:szCs w:val="10"/>
        </w:rPr>
        <w:fldChar w:fldCharType="end"/>
      </w:r>
      <w:r w:rsidRPr="004E797D">
        <w:rPr>
          <w:noProof/>
          <w:color w:val="auto"/>
        </w:rPr>
        <w:t>Figure 2.2.1</w:t>
      </w:r>
      <w:r w:rsidR="009A1679" w:rsidRPr="004E797D">
        <w:rPr>
          <w:noProof/>
          <w:color w:val="auto"/>
        </w:rPr>
        <w:t>7</w:t>
      </w:r>
      <w:r w:rsidRPr="004E797D">
        <w:rPr>
          <w:noProof/>
          <w:color w:val="auto"/>
        </w:rPr>
        <w:t xml:space="preserve">: </w:t>
      </w:r>
      <w:r w:rsidR="003613D5" w:rsidRPr="004E797D">
        <w:rPr>
          <w:noProof/>
          <w:color w:val="auto"/>
        </w:rPr>
        <w:t>S</w:t>
      </w:r>
      <w:r w:rsidR="003613D5" w:rsidRPr="004E797D">
        <w:rPr>
          <w:rFonts w:hint="eastAsia"/>
          <w:noProof/>
          <w:color w:val="auto"/>
        </w:rPr>
        <w:t>imulation</w:t>
      </w:r>
      <w:r w:rsidR="003613D5" w:rsidRPr="004E797D">
        <w:rPr>
          <w:noProof/>
          <w:color w:val="auto"/>
        </w:rPr>
        <w:t xml:space="preserve"> of i</w:t>
      </w:r>
      <w:r w:rsidRPr="004E797D">
        <w:rPr>
          <w:noProof/>
          <w:color w:val="auto"/>
        </w:rPr>
        <w:t xml:space="preserve">mpact of external gate parasitic to cascode GaNFET switching waveforms of (a) </w:t>
      </w:r>
      <m:oMath>
        <m:r>
          <w:rPr>
            <w:rFonts w:ascii="Cambria Math" w:hAnsi="Cambria Math"/>
            <w:noProof/>
            <w:color w:val="auto"/>
          </w:rPr>
          <m:t>Vgs</m:t>
        </m:r>
      </m:oMath>
      <w:r w:rsidRPr="004E797D">
        <w:rPr>
          <w:noProof/>
          <w:color w:val="auto"/>
        </w:rPr>
        <w:t xml:space="preserve"> during turn-on; (b) </w:t>
      </w:r>
      <m:oMath>
        <m:r>
          <w:rPr>
            <w:rFonts w:ascii="Cambria Math" w:hAnsi="Cambria Math"/>
            <w:noProof/>
            <w:color w:val="auto"/>
          </w:rPr>
          <m:t>Vgs</m:t>
        </m:r>
      </m:oMath>
      <w:r w:rsidRPr="004E797D">
        <w:rPr>
          <w:noProof/>
          <w:color w:val="auto"/>
        </w:rPr>
        <w:t xml:space="preserve"> during turn-off; (c) </w:t>
      </w:r>
      <m:oMath>
        <m:r>
          <w:rPr>
            <w:rFonts w:ascii="Cambria Math" w:hAnsi="Cambria Math"/>
            <w:noProof/>
            <w:color w:val="auto"/>
          </w:rPr>
          <m:t>Vds &amp; Id</m:t>
        </m:r>
      </m:oMath>
      <w:r w:rsidRPr="004E797D">
        <w:rPr>
          <w:noProof/>
          <w:color w:val="auto"/>
        </w:rPr>
        <w:t xml:space="preserve"> during turn-on; (d) </w:t>
      </w:r>
      <m:oMath>
        <m:r>
          <w:rPr>
            <w:rFonts w:ascii="Cambria Math" w:hAnsi="Cambria Math"/>
            <w:noProof/>
            <w:color w:val="auto"/>
          </w:rPr>
          <m:t>Vds&amp; Id</m:t>
        </m:r>
      </m:oMath>
      <w:r w:rsidRPr="004E797D">
        <w:rPr>
          <w:noProof/>
          <w:color w:val="auto"/>
        </w:rPr>
        <w:t xml:space="preserve"> during turn-off</w:t>
      </w:r>
      <w:bookmarkEnd w:id="93"/>
    </w:p>
    <w:tbl>
      <w:tblPr>
        <w:tblW w:w="0" w:type="auto"/>
        <w:tblLook w:val="04A0" w:firstRow="1" w:lastRow="0" w:firstColumn="1" w:lastColumn="0" w:noHBand="0" w:noVBand="1"/>
      </w:tblPr>
      <w:tblGrid>
        <w:gridCol w:w="9016"/>
      </w:tblGrid>
      <w:tr w:rsidR="004E797D" w:rsidRPr="004E797D" w14:paraId="4C613084" w14:textId="77777777" w:rsidTr="00592F1A">
        <w:tc>
          <w:tcPr>
            <w:tcW w:w="9016" w:type="dxa"/>
          </w:tcPr>
          <w:p w14:paraId="64592EB1" w14:textId="77777777" w:rsidR="00AF0F76" w:rsidRPr="004E797D" w:rsidRDefault="00AF0F76" w:rsidP="002032E0">
            <w:pPr>
              <w:spacing w:line="240" w:lineRule="auto"/>
              <w:jc w:val="center"/>
            </w:pPr>
            <w:r w:rsidRPr="004E797D">
              <w:rPr>
                <w:noProof/>
              </w:rPr>
              <w:drawing>
                <wp:inline distT="0" distB="0" distL="0" distR="0" wp14:anchorId="5400C14C" wp14:editId="0B1CBB20">
                  <wp:extent cx="4738930" cy="3581400"/>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s_effect_on_VdsId_Turnon.JPG"/>
                          <pic:cNvPicPr/>
                        </pic:nvPicPr>
                        <pic:blipFill>
                          <a:blip r:embed="rId87">
                            <a:extLst>
                              <a:ext uri="{28A0092B-C50C-407E-A947-70E740481C1C}">
                                <a14:useLocalDpi xmlns:a14="http://schemas.microsoft.com/office/drawing/2010/main" val="0"/>
                              </a:ext>
                            </a:extLst>
                          </a:blip>
                          <a:stretch>
                            <a:fillRect/>
                          </a:stretch>
                        </pic:blipFill>
                        <pic:spPr>
                          <a:xfrm>
                            <a:off x="0" y="0"/>
                            <a:ext cx="4790590" cy="3620442"/>
                          </a:xfrm>
                          <a:prstGeom prst="rect">
                            <a:avLst/>
                          </a:prstGeom>
                        </pic:spPr>
                      </pic:pic>
                    </a:graphicData>
                  </a:graphic>
                </wp:inline>
              </w:drawing>
            </w:r>
          </w:p>
        </w:tc>
      </w:tr>
      <w:tr w:rsidR="004E797D" w:rsidRPr="004E797D" w14:paraId="55151CA7" w14:textId="77777777" w:rsidTr="00592F1A">
        <w:tc>
          <w:tcPr>
            <w:tcW w:w="9016" w:type="dxa"/>
          </w:tcPr>
          <w:p w14:paraId="478F073A" w14:textId="77777777" w:rsidR="00AF0F76" w:rsidRPr="004E797D" w:rsidRDefault="00AF0F76" w:rsidP="002032E0">
            <w:pPr>
              <w:spacing w:line="240" w:lineRule="auto"/>
              <w:jc w:val="center"/>
            </w:pPr>
            <w:r w:rsidRPr="004E797D">
              <w:t>(a)</w:t>
            </w:r>
          </w:p>
        </w:tc>
      </w:tr>
      <w:tr w:rsidR="004E797D" w:rsidRPr="004E797D" w14:paraId="5F27FFF9" w14:textId="77777777" w:rsidTr="00592F1A">
        <w:tc>
          <w:tcPr>
            <w:tcW w:w="9016" w:type="dxa"/>
          </w:tcPr>
          <w:p w14:paraId="25F911AE" w14:textId="77777777" w:rsidR="00AF0F76" w:rsidRPr="004E797D" w:rsidRDefault="00AF0F76" w:rsidP="002032E0">
            <w:pPr>
              <w:spacing w:line="240" w:lineRule="auto"/>
              <w:jc w:val="center"/>
            </w:pPr>
            <w:r w:rsidRPr="004E797D">
              <w:rPr>
                <w:noProof/>
              </w:rPr>
              <w:lastRenderedPageBreak/>
              <w:drawing>
                <wp:inline distT="0" distB="0" distL="0" distR="0" wp14:anchorId="0FF76978" wp14:editId="2132CF36">
                  <wp:extent cx="5025232" cy="3714750"/>
                  <wp:effectExtent l="0" t="0" r="444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Ls_effect_on_VdsId_Turnoff.JPG"/>
                          <pic:cNvPicPr/>
                        </pic:nvPicPr>
                        <pic:blipFill>
                          <a:blip r:embed="rId88">
                            <a:extLst>
                              <a:ext uri="{28A0092B-C50C-407E-A947-70E740481C1C}">
                                <a14:useLocalDpi xmlns:a14="http://schemas.microsoft.com/office/drawing/2010/main" val="0"/>
                              </a:ext>
                            </a:extLst>
                          </a:blip>
                          <a:stretch>
                            <a:fillRect/>
                          </a:stretch>
                        </pic:blipFill>
                        <pic:spPr>
                          <a:xfrm>
                            <a:off x="0" y="0"/>
                            <a:ext cx="5117265" cy="3782782"/>
                          </a:xfrm>
                          <a:prstGeom prst="rect">
                            <a:avLst/>
                          </a:prstGeom>
                        </pic:spPr>
                      </pic:pic>
                    </a:graphicData>
                  </a:graphic>
                </wp:inline>
              </w:drawing>
            </w:r>
          </w:p>
        </w:tc>
      </w:tr>
      <w:tr w:rsidR="004E797D" w:rsidRPr="004E797D" w14:paraId="7087A821" w14:textId="77777777" w:rsidTr="00592F1A">
        <w:tc>
          <w:tcPr>
            <w:tcW w:w="9016" w:type="dxa"/>
          </w:tcPr>
          <w:p w14:paraId="1C93E367" w14:textId="35441193" w:rsidR="003C606B" w:rsidRPr="004E797D" w:rsidRDefault="00AF0F76" w:rsidP="006E7540">
            <w:pPr>
              <w:keepNext/>
              <w:spacing w:line="240" w:lineRule="auto"/>
              <w:jc w:val="center"/>
            </w:pPr>
            <w:r w:rsidRPr="004E797D">
              <w:t>(b)</w:t>
            </w:r>
          </w:p>
        </w:tc>
      </w:tr>
    </w:tbl>
    <w:p w14:paraId="299159B9" w14:textId="694DEAA3" w:rsidR="003C606B" w:rsidRPr="004E797D" w:rsidRDefault="00940DDD" w:rsidP="006E7540">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94" w:name="_Toc79500624"/>
      <w:r w:rsidR="00EF0F67" w:rsidRPr="004E797D">
        <w:rPr>
          <w:noProof/>
          <w:color w:val="auto"/>
          <w:sz w:val="10"/>
          <w:szCs w:val="10"/>
        </w:rPr>
        <w:t>34</w:t>
      </w:r>
      <w:r w:rsidRPr="004E797D">
        <w:rPr>
          <w:color w:val="auto"/>
          <w:sz w:val="10"/>
          <w:szCs w:val="10"/>
        </w:rPr>
        <w:fldChar w:fldCharType="end"/>
      </w:r>
      <w:r w:rsidRPr="004E797D">
        <w:rPr>
          <w:noProof/>
          <w:color w:val="auto"/>
        </w:rPr>
        <w:t>Figure 2.2.1</w:t>
      </w:r>
      <w:r w:rsidR="009A1679" w:rsidRPr="004E797D">
        <w:rPr>
          <w:noProof/>
          <w:color w:val="auto"/>
        </w:rPr>
        <w:t>8</w:t>
      </w:r>
      <w:r w:rsidRPr="004E797D">
        <w:rPr>
          <w:noProof/>
          <w:color w:val="auto"/>
        </w:rPr>
        <w:t xml:space="preserve">: </w:t>
      </w:r>
      <w:r w:rsidR="003613D5" w:rsidRPr="004E797D">
        <w:rPr>
          <w:noProof/>
          <w:color w:val="auto"/>
        </w:rPr>
        <w:t>Simulation of i</w:t>
      </w:r>
      <w:r w:rsidRPr="004E797D">
        <w:rPr>
          <w:noProof/>
          <w:color w:val="auto"/>
        </w:rPr>
        <w:t>mpact of external source parasitic to cascode GaNFET switching waveforms of (a) Vds &amp; Id during turn-on; (n) Vds &amp; Id during turn-off</w:t>
      </w:r>
      <w:bookmarkEnd w:id="94"/>
    </w:p>
    <w:p w14:paraId="700809E6" w14:textId="192B34B2" w:rsidR="00AF0F76" w:rsidRPr="004E797D" w:rsidRDefault="00AF0F76" w:rsidP="00AF0F76">
      <w:pPr>
        <w:spacing w:line="360" w:lineRule="auto"/>
        <w:ind w:firstLine="284"/>
      </w:pPr>
      <w:r w:rsidRPr="004E797D">
        <w:t>As drawn in above two figures, external gate inductance directly affect</w:t>
      </w:r>
      <w:r w:rsidR="00C305A2" w:rsidRPr="004E797D">
        <w:t>s</w:t>
      </w:r>
      <w:r w:rsidRPr="004E797D">
        <w:t xml:space="preserve"> the gate-source voltage waveform. The larger the external gate inductance, the larger voltage oscillation in gate-source voltage. Whereas external source inductance only exhibit</w:t>
      </w:r>
      <w:r w:rsidR="00447BC6" w:rsidRPr="004E797D">
        <w:t>s</w:t>
      </w:r>
      <w:r w:rsidRPr="004E797D">
        <w:t xml:space="preserve"> a very little influence on gate-source voltage waveforms according to simulation result. When external source inductance become large enough, a significant drain-source voltage and drain current overshoots can be observed for turn-off and turn-on event respectively as shown in Fig. 2.2.1</w:t>
      </w:r>
      <w:r w:rsidR="009A1679" w:rsidRPr="004E797D">
        <w:t>8</w:t>
      </w:r>
      <w:r w:rsidRPr="004E797D">
        <w:t>. Therefore, a PCB with minimum external inductance is highly desirable to achieve a high-efficiency operation for power conversion systems.</w:t>
      </w:r>
    </w:p>
    <w:p w14:paraId="7F70AB98" w14:textId="77777777" w:rsidR="00047ED6" w:rsidRPr="004E797D" w:rsidRDefault="00047ED6" w:rsidP="00AF0F76">
      <w:pPr>
        <w:tabs>
          <w:tab w:val="left" w:pos="1853"/>
        </w:tabs>
        <w:spacing w:line="360" w:lineRule="auto"/>
        <w:ind w:firstLine="284"/>
      </w:pPr>
    </w:p>
    <w:p w14:paraId="2073EDEB" w14:textId="77777777" w:rsidR="00047ED6" w:rsidRPr="004E797D" w:rsidRDefault="00047ED6" w:rsidP="00AF0F76">
      <w:pPr>
        <w:tabs>
          <w:tab w:val="left" w:pos="1853"/>
        </w:tabs>
        <w:spacing w:line="360" w:lineRule="auto"/>
        <w:ind w:firstLine="284"/>
      </w:pPr>
    </w:p>
    <w:p w14:paraId="1A7B020D" w14:textId="77777777" w:rsidR="00047ED6" w:rsidRPr="004E797D" w:rsidRDefault="00047ED6" w:rsidP="00AF0F76">
      <w:pPr>
        <w:tabs>
          <w:tab w:val="left" w:pos="1853"/>
        </w:tabs>
        <w:spacing w:line="360" w:lineRule="auto"/>
        <w:ind w:firstLine="284"/>
      </w:pPr>
    </w:p>
    <w:p w14:paraId="7C0A709B" w14:textId="77777777" w:rsidR="00047ED6" w:rsidRPr="004E797D" w:rsidRDefault="00047ED6" w:rsidP="00AF0F76">
      <w:pPr>
        <w:tabs>
          <w:tab w:val="left" w:pos="1853"/>
        </w:tabs>
        <w:spacing w:line="360" w:lineRule="auto"/>
        <w:ind w:firstLine="284"/>
      </w:pPr>
    </w:p>
    <w:p w14:paraId="5DDD70DF" w14:textId="3BABCF07" w:rsidR="00AF0F76" w:rsidRPr="004E797D" w:rsidRDefault="00AF0F76" w:rsidP="00B35F70">
      <w:pPr>
        <w:tabs>
          <w:tab w:val="left" w:pos="1853"/>
        </w:tabs>
        <w:spacing w:line="360" w:lineRule="auto"/>
      </w:pPr>
      <w:r w:rsidRPr="004E797D">
        <w:tab/>
      </w:r>
    </w:p>
    <w:p w14:paraId="1340050A" w14:textId="3554FB4B" w:rsidR="00AF0F76" w:rsidRPr="004E797D" w:rsidRDefault="00AF0F76" w:rsidP="00AF0F76">
      <w:pPr>
        <w:pStyle w:val="Heading2"/>
        <w:spacing w:line="360" w:lineRule="auto"/>
      </w:pPr>
      <w:bookmarkStart w:id="95" w:name="_Toc79501155"/>
      <w:r w:rsidRPr="004E797D">
        <w:lastRenderedPageBreak/>
        <w:t xml:space="preserve">2.3: Challenge in Cascode </w:t>
      </w:r>
      <w:proofErr w:type="spellStart"/>
      <w:r w:rsidRPr="004E797D">
        <w:t>GaNFET</w:t>
      </w:r>
      <w:bookmarkEnd w:id="95"/>
      <w:proofErr w:type="spellEnd"/>
    </w:p>
    <w:p w14:paraId="26E0166C" w14:textId="754BB352" w:rsidR="00AF0F76" w:rsidRPr="004E797D" w:rsidRDefault="00AF0F76" w:rsidP="00B35F70">
      <w:pPr>
        <w:spacing w:line="360" w:lineRule="auto"/>
        <w:ind w:firstLine="284"/>
      </w:pPr>
      <w:r w:rsidRPr="004E797D">
        <w:t xml:space="preserve">There is no doubt that GaN-based devices enables better </w:t>
      </w:r>
      <w:proofErr w:type="spellStart"/>
      <w:r w:rsidRPr="004E797D">
        <w:t>characteriscs</w:t>
      </w:r>
      <w:proofErr w:type="spellEnd"/>
      <w:r w:rsidRPr="004E797D">
        <w:t xml:space="preserve"> in terms of electric field strength, operating temperature, current density, switching speed and on-resistance over that of state-of-the-art Si MOSFET. It is vitally important to think of potential challenges and technical considerations raised by GaN </w:t>
      </w:r>
      <w:r w:rsidRPr="004E797D">
        <w:fldChar w:fldCharType="begin" w:fldLock="1"/>
      </w:r>
      <w:r w:rsidRPr="004E797D">
        <w:instrText>ADDIN CSL_CITATION {"citationItems":[{"id":"ITEM-1","itemData":{"DOI":"10.1109/WiPDA.2017.8170543","ISBN":"9781538631171","abstract":"Gallium Nitride (GaN) based devices on Silicon (Si) substrates (GaN-on-Si) promise unmatched performance at low cost. Despite this theoretical promise, the lattice and thermal conductivity mismatch between the GaN and Si has obstructed the realization of reliable electrically graded high voltage devices. Recently, a small number of manufacturers have claimed the successful development of such devices. Panasonic and Transphorm among a few others have also made their devices available in the open market. The commercial availability of these devices, (something common only for mature technologies), proves the remarkable progress that has been achieved. In this paper, a comprehensive and experimentally derived comparison of the static performance is made between the 600 V Panasonic PGA26C09DV Gate Injected Transistor (GIT) and the 600 V Transphorm cascode TO-220 series devices. The Si 650 V Infineon SPA15N60C3 Super-Junction (S-J) provides a reference with Si technology. The Panasonic devices feature a p-GaN layer which makes them one of the first Enhancement mode (E-mode) GaN power devices on the market, whereas the Transphorm devices are Depletion-mode (D-mode) High Electron Mobility Transistors (HEMTs) cascaded with a low voltage (LV) Si Metal Oxide Semiconductor Field Effect Transistor (MOSFET). Despite the Panasonic and Transphorm devices being examples of GaN-on-Si aiming for the same applications, the measurements and analysis shows that their performance is very different.","author":[{"dropping-particle":"","family":"Perkins","given":"S.","non-dropping-particle":"","parse-names":false,"suffix":""},{"dropping-particle":"","family":"Arvanitopoulos","given":"A.","non-dropping-particle":"","parse-names":false,"suffix":""},{"dropping-particle":"","family":"Gyftakis","given":"K. N.","non-dropping-particle":"","parse-names":false,"suffix":""},{"dropping-particle":"","family":"Lophitis","given":"N.","non-dropping-particle":"","parse-names":false,"suffix":""}],"container-title":"2017 IEEE 5th Workshop on Wide Bandgap Power Devices and Applications, WiPDA 2017","id":"ITEM-1","issued":{"date-parts":[["2017"]]},"page":"177-184","title":"A comprehensive comparison of the static performance of commercial GaN-on-Si devices","type":"article-journal","volume":"2017-Decem"},"uris":["http://www.mendeley.com/documents/?uuid=6933a775-c493-425c-a08d-caade4b7c61e"]}],"mendeley":{"formattedCitation":"[27]","plainTextFormattedCitation":"[27]","previouslyFormattedCitation":"[27]"},"properties":{"noteIndex":0},"schema":"https://github.com/citation-style-language/schema/raw/master/csl-citation.json"}</w:instrText>
      </w:r>
      <w:r w:rsidRPr="004E797D">
        <w:fldChar w:fldCharType="separate"/>
      </w:r>
      <w:r w:rsidRPr="004E797D">
        <w:rPr>
          <w:noProof/>
        </w:rPr>
        <w:t>[2</w:t>
      </w:r>
      <w:r w:rsidR="008F26BA" w:rsidRPr="004E797D">
        <w:rPr>
          <w:noProof/>
        </w:rPr>
        <w:t>6</w:t>
      </w:r>
      <w:r w:rsidRPr="004E797D">
        <w:rPr>
          <w:noProof/>
        </w:rPr>
        <w:t>]</w:t>
      </w:r>
      <w:r w:rsidRPr="004E797D">
        <w:fldChar w:fldCharType="end"/>
      </w:r>
      <w:r w:rsidRPr="004E797D">
        <w:t xml:space="preserve">. Due to without deeply comprehension, the GaN-based applications might suffer a worse circuit performance. The major challenges consist of dynamic switching behaviour, effect of package as well as dedicated high-frequency gate driver etc. </w:t>
      </w:r>
    </w:p>
    <w:p w14:paraId="1C283655" w14:textId="77777777" w:rsidR="00B35F70" w:rsidRPr="004E797D" w:rsidRDefault="00B35F70" w:rsidP="000774C6">
      <w:pPr>
        <w:spacing w:line="360" w:lineRule="auto"/>
      </w:pPr>
    </w:p>
    <w:p w14:paraId="7DC8FFA7" w14:textId="77777777" w:rsidR="00AF0F76" w:rsidRPr="004E797D" w:rsidRDefault="00AF0F76" w:rsidP="00AF0F76">
      <w:pPr>
        <w:pStyle w:val="Heading3"/>
        <w:spacing w:line="360" w:lineRule="auto"/>
      </w:pPr>
      <w:bookmarkStart w:id="96" w:name="_Toc79501156"/>
      <w:r w:rsidRPr="004E797D">
        <w:t xml:space="preserve">2.3.1: Switching Behaviour of Cascode </w:t>
      </w:r>
      <w:proofErr w:type="spellStart"/>
      <w:r w:rsidRPr="004E797D">
        <w:t>GaNFET</w:t>
      </w:r>
      <w:bookmarkEnd w:id="96"/>
      <w:proofErr w:type="spellEnd"/>
    </w:p>
    <w:p w14:paraId="2304A261" w14:textId="77777777" w:rsidR="00AF0F76" w:rsidRPr="004E797D" w:rsidRDefault="00AF0F76" w:rsidP="00AF0F76">
      <w:pPr>
        <w:spacing w:line="360" w:lineRule="auto"/>
        <w:ind w:firstLine="284"/>
      </w:pPr>
      <w:r w:rsidRPr="004E797D">
        <w:t>The superiority of material properties of GaN making GaN devices are extremely fast and therefore significant oscillation caused by parasitic elements become a significant limit factor of switching performance. Such high-frequency oscillation can further introduce an increased power loss and severe EMI noise. Fig. 2.3.1 illustrates switching waveforms of a cascode GaN device during hard-switching turn-on transition. Therefore, soft-switching technique is highly desired when GaN devices are used in the circuit in terms of loss and noise perspective.</w:t>
      </w:r>
    </w:p>
    <w:p w14:paraId="03D62EB2" w14:textId="4C28DEF3" w:rsidR="00AF0F76" w:rsidRPr="004E797D" w:rsidRDefault="00AF0F76" w:rsidP="00AF0F76">
      <w:pPr>
        <w:spacing w:line="360" w:lineRule="auto"/>
        <w:ind w:firstLine="284"/>
      </w:pPr>
      <w:r w:rsidRPr="004E797D">
        <w:t xml:space="preserve">Typically, the cascode GaN devices have special switching characteristics because of two discrete devices are integrated in one single package. As described in Chapter 2.2, the interaction between LV Si MOSFET and HV d-mode GaN HEMT could induces unwanted phenomena. For instance, the LV Si MOSFET enters avalanche region during turn-off; HV d-mode GaN HEMT unable to maintain ZVS turn-on internally when soft-switching technique is applied. As reported in </w:t>
      </w:r>
      <w:r w:rsidRPr="004E797D">
        <w:fldChar w:fldCharType="begin" w:fldLock="1"/>
      </w:r>
      <w:r w:rsidRPr="004E797D">
        <w:instrText>ADDIN CSL_CITATION {"citationItems":[{"id":"ITEM-1","itemData":{"DOI":"10.1109/TPEL.2016.2532799","ISSN":"08858993","abstract":"The cascode structure is widely used for high-voltage normally-on GaN devices. However, the capacitance mismatch between the high-voltage GaN device and the low-voltage normally-off Si MOSFET may induce several undesired features, such as Si MOSFET reaches avalanche during turn-off and the high-voltage GaN device loses zero-voltage switching turn-on condition internally during a soft-switching turn-on process in every switching cycle. This paper presents another issue associated with the capacitance mismatch in the cascode GaN devices. Divergent oscillation could occur at high-current turn-off condition and, eventually, destroys the device. The intrinsic reason of this phenomenon is analyzed in detail in this paper. A simple solution is proposed by adding an additional capacitor whose position is critical and should be optimized. Experimental results validate the theoretical analysis and show that the proposed method improves device performance significantly under high-current turn-off condition.","author":[{"dropping-particle":"","family":"Huang","given":"Xiucheng","non-dropping-particle":"","parse-names":false,"suffix":""},{"dropping-particle":"","family":"Du","given":"Weijing","non-dropping-particle":"","parse-names":false,"suffix":""},{"dropping-particle":"","family":"Lee","given":"Fred C.","non-dropping-particle":"","parse-names":false,"suffix":""},{"dropping-particle":"","family":"Li","given":"Qiang","non-dropping-particle":"","parse-names":false,"suffix":""},{"dropping-particle":"","family":"Zhang","given":"Wenli","non-dropping-particle":"","parse-names":false,"suffix":""}],"container-title":"IEEE Transactions on Power Electronics","id":"ITEM-1","issue":"1","issued":{"date-parts":[["2017"]]},"page":"593-601","publisher":"IEEE","title":"Avoiding Divergent Oscillation of a Cascode GaN Device under High-Current Turn-Off Condition","type":"article-journal","volume":"32"},"uris":["http://www.mendeley.com/documents/?uuid=3f47f292-090f-40d2-8f29-80ea3e04d8f4"]}],"mendeley":{"formattedCitation":"[28]","plainTextFormattedCitation":"[28]","previouslyFormattedCitation":"[28]"},"properties":{"noteIndex":0},"schema":"https://github.com/citation-style-language/schema/raw/master/csl-citation.json"}</w:instrText>
      </w:r>
      <w:r w:rsidRPr="004E797D">
        <w:fldChar w:fldCharType="separate"/>
      </w:r>
      <w:r w:rsidRPr="004E797D">
        <w:rPr>
          <w:noProof/>
        </w:rPr>
        <w:t>[2</w:t>
      </w:r>
      <w:r w:rsidR="008F26BA" w:rsidRPr="004E797D">
        <w:rPr>
          <w:noProof/>
        </w:rPr>
        <w:t>7</w:t>
      </w:r>
      <w:r w:rsidRPr="004E797D">
        <w:rPr>
          <w:noProof/>
        </w:rPr>
        <w:t>]</w:t>
      </w:r>
      <w:r w:rsidRPr="004E797D">
        <w:fldChar w:fldCharType="end"/>
      </w:r>
      <w:r w:rsidRPr="004E797D">
        <w:t>, the cascode GaN device might subject to divergent voltage oscillation during high-current turn-off in worst case. Consequently, such undesired phenomena should be taken into consideration if GaN devices are used in the design.</w:t>
      </w:r>
    </w:p>
    <w:tbl>
      <w:tblPr>
        <w:tblW w:w="0" w:type="auto"/>
        <w:tblLook w:val="04A0" w:firstRow="1" w:lastRow="0" w:firstColumn="1" w:lastColumn="0" w:noHBand="0" w:noVBand="1"/>
      </w:tblPr>
      <w:tblGrid>
        <w:gridCol w:w="9026"/>
      </w:tblGrid>
      <w:tr w:rsidR="00AF0F76" w:rsidRPr="004E797D" w14:paraId="1753E610" w14:textId="77777777" w:rsidTr="00592F1A">
        <w:tc>
          <w:tcPr>
            <w:tcW w:w="9016" w:type="dxa"/>
          </w:tcPr>
          <w:p w14:paraId="4ACA12C5" w14:textId="77777777" w:rsidR="00940DDD" w:rsidRPr="004E797D" w:rsidRDefault="00AF0F76" w:rsidP="00940DDD">
            <w:pPr>
              <w:keepNext/>
              <w:spacing w:line="360" w:lineRule="auto"/>
              <w:jc w:val="center"/>
            </w:pPr>
            <w:r w:rsidRPr="004E797D">
              <w:rPr>
                <w:noProof/>
              </w:rPr>
              <w:lastRenderedPageBreak/>
              <w:drawing>
                <wp:inline distT="0" distB="0" distL="0" distR="0" wp14:anchorId="0A631A52" wp14:editId="628988AE">
                  <wp:extent cx="5639422" cy="47053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witching behaviour.JPG"/>
                          <pic:cNvPicPr/>
                        </pic:nvPicPr>
                        <pic:blipFill>
                          <a:blip r:embed="rId89">
                            <a:extLst>
                              <a:ext uri="{28A0092B-C50C-407E-A947-70E740481C1C}">
                                <a14:useLocalDpi xmlns:a14="http://schemas.microsoft.com/office/drawing/2010/main" val="0"/>
                              </a:ext>
                            </a:extLst>
                          </a:blip>
                          <a:stretch>
                            <a:fillRect/>
                          </a:stretch>
                        </pic:blipFill>
                        <pic:spPr>
                          <a:xfrm>
                            <a:off x="0" y="0"/>
                            <a:ext cx="5691711" cy="4748978"/>
                          </a:xfrm>
                          <a:prstGeom prst="rect">
                            <a:avLst/>
                          </a:prstGeom>
                        </pic:spPr>
                      </pic:pic>
                    </a:graphicData>
                  </a:graphic>
                </wp:inline>
              </w:drawing>
            </w:r>
          </w:p>
          <w:p w14:paraId="453EDA92" w14:textId="1EB1E249" w:rsidR="00B35F70" w:rsidRPr="004E797D" w:rsidRDefault="00940DDD" w:rsidP="000774C6">
            <w:pPr>
              <w:pStyle w:val="Caption"/>
              <w:rPr>
                <w:noProof/>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97" w:name="_Toc79500625"/>
            <w:r w:rsidR="00EF0F67" w:rsidRPr="004E797D">
              <w:rPr>
                <w:noProof/>
                <w:color w:val="auto"/>
                <w:sz w:val="10"/>
                <w:szCs w:val="10"/>
              </w:rPr>
              <w:t>35</w:t>
            </w:r>
            <w:r w:rsidRPr="004E797D">
              <w:rPr>
                <w:color w:val="auto"/>
                <w:sz w:val="10"/>
                <w:szCs w:val="10"/>
              </w:rPr>
              <w:fldChar w:fldCharType="end"/>
            </w:r>
            <w:r w:rsidRPr="004E797D">
              <w:rPr>
                <w:noProof/>
                <w:color w:val="auto"/>
              </w:rPr>
              <w:t xml:space="preserve">Figure 2.3.1: Cascode GaNFET </w:t>
            </w:r>
            <w:r w:rsidR="00341B2F" w:rsidRPr="004E797D">
              <w:rPr>
                <w:noProof/>
                <w:color w:val="auto"/>
              </w:rPr>
              <w:t xml:space="preserve">experimental </w:t>
            </w:r>
            <w:r w:rsidRPr="004E797D">
              <w:rPr>
                <w:noProof/>
                <w:color w:val="auto"/>
              </w:rPr>
              <w:t>switching waveforms during hard-switching turn-on</w:t>
            </w:r>
            <w:bookmarkEnd w:id="97"/>
          </w:p>
        </w:tc>
      </w:tr>
    </w:tbl>
    <w:p w14:paraId="08ADB12F" w14:textId="77777777" w:rsidR="00AF0F76" w:rsidRPr="004E797D" w:rsidRDefault="00AF0F76" w:rsidP="00AF0F76">
      <w:pPr>
        <w:spacing w:line="360" w:lineRule="auto"/>
      </w:pPr>
    </w:p>
    <w:p w14:paraId="0A73027D" w14:textId="77777777" w:rsidR="00AF0F76" w:rsidRPr="004E797D" w:rsidRDefault="00AF0F76" w:rsidP="00AF0F76">
      <w:pPr>
        <w:pStyle w:val="Heading3"/>
        <w:spacing w:line="360" w:lineRule="auto"/>
      </w:pPr>
      <w:bookmarkStart w:id="98" w:name="_Toc79501157"/>
      <w:r w:rsidRPr="004E797D">
        <w:t xml:space="preserve">2.3.2: Internal and External </w:t>
      </w:r>
      <w:proofErr w:type="spellStart"/>
      <w:r w:rsidRPr="004E797D">
        <w:t>Parasitics</w:t>
      </w:r>
      <w:proofErr w:type="spellEnd"/>
      <w:r w:rsidRPr="004E797D">
        <w:t xml:space="preserve"> Effect</w:t>
      </w:r>
      <w:bookmarkEnd w:id="98"/>
    </w:p>
    <w:p w14:paraId="7933218A" w14:textId="04DA4AE4" w:rsidR="00AF0F76" w:rsidRPr="004E797D" w:rsidRDefault="00AF0F76" w:rsidP="00AF0F76">
      <w:pPr>
        <w:spacing w:line="360" w:lineRule="auto"/>
        <w:ind w:firstLine="284"/>
      </w:pPr>
      <w:r w:rsidRPr="004E797D">
        <w:t xml:space="preserve">Significant research on the influence of device package has been studied for Si MOSFET, </w:t>
      </w:r>
      <w:proofErr w:type="spellStart"/>
      <w:r w:rsidRPr="004E797D">
        <w:t>SiC</w:t>
      </w:r>
      <w:proofErr w:type="spellEnd"/>
      <w:r w:rsidRPr="004E797D">
        <w:t xml:space="preserve"> MOSFET and LV e-mode </w:t>
      </w:r>
      <w:proofErr w:type="spellStart"/>
      <w:r w:rsidRPr="004E797D">
        <w:t>GaNFET</w:t>
      </w:r>
      <w:proofErr w:type="spellEnd"/>
      <w:r w:rsidRPr="004E797D">
        <w:t xml:space="preserve"> </w:t>
      </w:r>
      <w:r w:rsidRPr="004E797D">
        <w:fldChar w:fldCharType="begin" w:fldLock="1"/>
      </w:r>
      <w:r w:rsidRPr="004E797D">
        <w:instrText>ADDIN CSL_CITATION {"citationItems":[{"id":"ITEM-1","itemData":{"DOI":"10.1109/TPEL.2005.869743","ISSN":"08858993","abstract":"An accurate analytical model is proposed in this paper to calculate the power loss of a metal-oxide semiconductor field-effect transistor. The nonlinearity of the capacitors of the devices and the parasitic inductance in the circuit, such as the source inductor shared by the power stage and driver loop, the drain inductor, etc., are considered in the model. In addition, the ringing is always observed in the switching power supply, which is ignored in the traditional loss model. In this paper, the ringing loss is analyzed in a simple way with a clear physical meaning. Based on this model, the circuit power loss could be accurately predicted. Experimental results are provided to verify the model. The simulation results match the experimental results very well, even at 2-MHz switching frequency. © 2006 IEEE.","author":[{"dropping-particle":"","family":"Ren","given":"Yuancheng","non-dropping-particle":"","parse-names":false,"suffix":""},{"dropping-particle":"","family":"Xu","given":"Ming","non-dropping-particle":"","parse-names":false,"suffix":""},{"dropping-particle":"","family":"Zhou","given":"Jinghai","non-dropping-particle":"","parse-names":false,"suffix":""},{"dropping-particle":"","family":"Lee","given":"Fred C.","non-dropping-particle":"","parse-names":false,"suffix":""}],"container-title":"IEEE Transactions on Power Electronics","id":"ITEM-1","issue":"2","issued":{"date-parts":[["2006"]]},"page":"310-319","title":"Analytical loss model of power MOSFET","type":"article-journal","volume":"21"},"uris":["http://www.mendeley.com/documents/?uuid=ec1fb008-73eb-4163-9b45-eeaf0273cc48"]}],"mendeley":{"formattedCitation":"[23]","plainTextFormattedCitation":"[23]","previouslyFormattedCitation":"[23]"},"properties":{"noteIndex":0},"schema":"https://github.com/citation-style-language/schema/raw/master/csl-citation.json"}</w:instrText>
      </w:r>
      <w:r w:rsidRPr="004E797D">
        <w:fldChar w:fldCharType="separate"/>
      </w:r>
      <w:r w:rsidRPr="004E797D">
        <w:rPr>
          <w:noProof/>
        </w:rPr>
        <w:t>[2</w:t>
      </w:r>
      <w:r w:rsidR="008F26BA" w:rsidRPr="004E797D">
        <w:rPr>
          <w:noProof/>
        </w:rPr>
        <w:t>2</w:t>
      </w:r>
      <w:r w:rsidRPr="004E797D">
        <w:rPr>
          <w:noProof/>
        </w:rPr>
        <w:t>]</w:t>
      </w:r>
      <w:r w:rsidRPr="004E797D">
        <w:fldChar w:fldCharType="end"/>
      </w:r>
      <w:r w:rsidRPr="004E797D">
        <w:fldChar w:fldCharType="begin" w:fldLock="1"/>
      </w:r>
      <w:r w:rsidRPr="004E797D">
        <w:instrText>ADDIN CSL_CITATION {"citationItems":[{"id":"ITEM-1","itemData":{"author":[{"dropping-particle":"","family":"Horio","given":"M","non-dropping-particle":"","parse-names":false,"suffix":""},{"dropping-particle":"","family":"Iizuka","given":"Y","non-dropping-particle":"","parse-names":false,"suffix":""},{"dropping-particle":"","family":"Ikeda","given":"Y","non-dropping-particle":"","parse-names":false,"suffix":""}],"container-title":"Power Semiconductor contributing in energy and environment region","id":"ITEM-1","issued":{"date-parts":[["2012"]]},"page":"75","title":"Packaging Technologies for SiC Power Modules","type":"article-journal","volume":"58.2"},"uris":["http://www.mendeley.com/documents/?uuid=8ca3f087-e9ae-41ab-8f51-64a0edade807"]}],"mendeley":{"formattedCitation":"[29]","plainTextFormattedCitation":"[29]","previouslyFormattedCitation":"[29]"},"properties":{"noteIndex":0},"schema":"https://github.com/citation-style-language/schema/raw/master/csl-citation.json"}</w:instrText>
      </w:r>
      <w:r w:rsidRPr="004E797D">
        <w:fldChar w:fldCharType="separate"/>
      </w:r>
      <w:r w:rsidRPr="004E797D">
        <w:rPr>
          <w:noProof/>
        </w:rPr>
        <w:t>[2</w:t>
      </w:r>
      <w:r w:rsidR="008F26BA" w:rsidRPr="004E797D">
        <w:rPr>
          <w:noProof/>
        </w:rPr>
        <w:t>8</w:t>
      </w:r>
      <w:r w:rsidRPr="004E797D">
        <w:rPr>
          <w:noProof/>
        </w:rPr>
        <w:t>]</w:t>
      </w:r>
      <w:r w:rsidRPr="004E797D">
        <w:fldChar w:fldCharType="end"/>
      </w:r>
      <w:r w:rsidRPr="004E797D">
        <w:fldChar w:fldCharType="begin" w:fldLock="1"/>
      </w:r>
      <w:r w:rsidRPr="004E797D">
        <w:instrText>ADDIN CSL_CITATION {"citationItems":[{"id":"ITEM-1","itemData":{"DOI":"10.1109/APEC.2012.6165796","ISBN":"9781457712159","abstract":"The introduction of Gallium Nitride (GaN) based power devices offers the potential to achieve higher efficiency and higher switching frequencies than possible with Silicon MOSFET's. This paper will discuss the GaN device characteristics, packaging impact on performance, gate driving methods, and the integration possibilities using GaN technology. The final demonstration being an integrated 3D point of load (POL) converter operating at a switching frequency of 2MHz for a 12V to 1.2V buck converter with a full load current of 20A. This 3D converter employs a low profile low temperature co-fired ceramic (LTCC) inductor and can achieve a full load efficiency of 83% and a power density of 750W/in 3 which doubles the power density of current integrated POL converters on the market today. © 2012 IEEE.","author":[{"dropping-particle":"","family":"Reusch","given":"David","non-dropping-particle":"","parse-names":false,"suffix":""},{"dropping-particle":"","family":"Gilham","given":"David","non-dropping-particle":"","parse-names":false,"suffix":""},{"dropping-particle":"","family":"Su","given":"Yipeng","non-dropping-particle":"","parse-names":false,"suffix":""},{"dropping-particle":"","family":"Lee","given":"Fred C.","non-dropping-particle":"","parse-names":false,"suffix":""}],"container-title":"Conference Proceedings - IEEE Applied Power Electronics Conference and Exposition - APEC","id":"ITEM-1","issued":{"date-parts":[["2012"]]},"page":"38-45","publisher":"IEEE","title":"Gallium Nitride based 3D integrated non-isolated point of load module","type":"article-journal"},"uris":["http://www.mendeley.com/documents/?uuid=a2e19e42-3389-4cdc-bbc0-972c5ac2a88a"]}],"mendeley":{"formattedCitation":"[30]","plainTextFormattedCitation":"[30]","previouslyFormattedCitation":"[30]"},"properties":{"noteIndex":0},"schema":"https://github.com/citation-style-language/schema/raw/master/csl-citation.json"}</w:instrText>
      </w:r>
      <w:r w:rsidRPr="004E797D">
        <w:fldChar w:fldCharType="separate"/>
      </w:r>
      <w:r w:rsidRPr="004E797D">
        <w:rPr>
          <w:noProof/>
        </w:rPr>
        <w:t>[</w:t>
      </w:r>
      <w:r w:rsidR="008F26BA" w:rsidRPr="004E797D">
        <w:rPr>
          <w:noProof/>
        </w:rPr>
        <w:t>29</w:t>
      </w:r>
      <w:r w:rsidRPr="004E797D">
        <w:rPr>
          <w:noProof/>
        </w:rPr>
        <w:t>]</w:t>
      </w:r>
      <w:r w:rsidRPr="004E797D">
        <w:fldChar w:fldCharType="end"/>
      </w:r>
      <w:r w:rsidRPr="004E797D">
        <w:t xml:space="preserve">.  These devices are all based on a single-die structure, and thereby the findings and conclusions are </w:t>
      </w:r>
      <w:proofErr w:type="gramStart"/>
      <w:r w:rsidRPr="004E797D">
        <w:t>similar to</w:t>
      </w:r>
      <w:proofErr w:type="gramEnd"/>
      <w:r w:rsidRPr="004E797D">
        <w:t xml:space="preserve"> that of Si MOSFET. Hence, the common source inductance (CSI) still play</w:t>
      </w:r>
      <w:r w:rsidR="00B13AF4" w:rsidRPr="004E797D">
        <w:rPr>
          <w:rFonts w:hint="eastAsia"/>
        </w:rPr>
        <w:t>s</w:t>
      </w:r>
      <w:r w:rsidRPr="004E797D">
        <w:t xml:space="preserve"> a dominant role in terms of switching loss perspective due to the CSI is shared by both gate driving loop and power loop. Packaging has accordingly been assumed as a very important factor to GaN-based devices owing to its extremely fast switching speed. Whereas the CSI of the cascode </w:t>
      </w:r>
      <w:proofErr w:type="spellStart"/>
      <w:r w:rsidRPr="004E797D">
        <w:t>GaNFET</w:t>
      </w:r>
      <w:proofErr w:type="spellEnd"/>
      <w:r w:rsidRPr="004E797D">
        <w:t xml:space="preserve"> is not as straightforward as single-die device ascribed to its unique structure, which consists of two discrete devices within one package and hereby exhibits more package related parasitic elements.  Both the identification of the importance of each parasitic inductance in cascode structure and the effect of cascode GaN device package have been studied in Chapter 2.2. As </w:t>
      </w:r>
      <w:r w:rsidRPr="004E797D">
        <w:lastRenderedPageBreak/>
        <w:t>a result, the Lint3, Lint1 and Ls have been considered as most critical parasitic inductance within cascode GaN device as indicated in Fig. 2.2.12. Therefore, further research and development in cascode GaN package, afore</w:t>
      </w:r>
      <w:r w:rsidR="00BD01B7" w:rsidRPr="004E797D">
        <w:t>-</w:t>
      </w:r>
      <w:r w:rsidRPr="004E797D">
        <w:t xml:space="preserve">mentioned three inductances should be </w:t>
      </w:r>
      <w:proofErr w:type="gramStart"/>
      <w:r w:rsidRPr="004E797D">
        <w:t>taken into account</w:t>
      </w:r>
      <w:proofErr w:type="gramEnd"/>
      <w:r w:rsidRPr="004E797D">
        <w:t xml:space="preserve"> with priority. An novel package, so-called stack-die was introduced to minimised key parasitic inductance within cascode GaN package </w:t>
      </w:r>
      <w:r w:rsidRPr="004E797D">
        <w:fldChar w:fldCharType="begin" w:fldLock="1"/>
      </w:r>
      <w:r w:rsidRPr="004E797D">
        <w:instrText>ADDIN CSL_CITATION {"citationItems":[{"id":"ITEM-1","itemData":{"DOI":"10.1109/ECCE.2014.6954184","ISBN":"9781479956982","abstract":"The high-voltage cascode gallium nitride (GaN) high-electron-mobility transistor (HEMT) enables high-frequency and high-efficiency power conversion. The parasitic inductances induced by traditional packages of the cascode GaN HEMT device significantly deteriorate the device switching performance. A new stack-die packaging structure has been introduced and proved to be efficient in reducing package related turn-on loss and turn-off parasitic ringing. However, the thermal dissipation of the device packaged in such structure becomes the limitation for further pushing the operating frequency and the output current level for high-efficiency power conversion. This paper focuses on the analysis of thermal performance of the cascode GaN HEMT device in different packages used in a high-frequency power converter. There exist several possible approaches for improving thermal performance of the device. Nevertheless, it is not convenient and cost-effective to put every method into practice. A thermal model has been built based on the actual structures and materials of the packaged device and the assembled converter in order to evaluate the effectiveness of different thermal performance improving methods. The simulation results of the improved design demonstrate the possibility of further increasing the switching frequency for the converter while maintaining the temperature of the device under 125 °C. Finally, the corresponding experiments have been conducted to validate the simulation results using the fabricated stack-die devices. The presented simulation method and result successfully provide a guidance of thermal design improvement for the high-voltage cascode GaN HEMT device in the stack-die structure.","author":[{"dropping-particle":"","family":"She","given":"Shuojie","non-dropping-particle":"","parse-names":false,"suffix":""},{"dropping-particle":"","family":"Zhang","given":"Wenli","non-dropping-particle":"","parse-names":false,"suffix":""},{"dropping-particle":"","family":"Huang","given":"Xiucheng","non-dropping-particle":"","parse-names":false,"suffix":""},{"dropping-particle":"","family":"Du","given":"Weijing","non-dropping-particle":"","parse-names":false,"suffix":""},{"dropping-particle":"","family":"Liu","given":"Zhengyang","non-dropping-particle":"","parse-names":false,"suffix":""},{"dropping-particle":"","family":"Lee","given":"Fred C.","non-dropping-particle":"","parse-names":false,"suffix":""},{"dropping-particle":"","family":"Li","given":"Qiang","non-dropping-particle":"","parse-names":false,"suffix":""}],"container-title":"2014 IEEE Energy Conversion Congress and Exposition, ECCE 2014","id":"ITEM-1","issued":{"date-parts":[["2014"]]},"page":"5709-5715","publisher":"IEEE","title":"Thermal analysis and improvement of cascode GaN HEMT in stack-die structure","type":"article-journal"},"uris":["http://www.mendeley.com/documents/?uuid=0b4b2531-44ed-48ad-a83a-7e6fd26c68d4"]}],"mendeley":{"formattedCitation":"[31]","plainTextFormattedCitation":"[31]"},"properties":{"noteIndex":0},"schema":"https://github.com/citation-style-language/schema/raw/master/csl-citation.json"}</w:instrText>
      </w:r>
      <w:r w:rsidRPr="004E797D">
        <w:fldChar w:fldCharType="separate"/>
      </w:r>
      <w:r w:rsidRPr="004E797D">
        <w:rPr>
          <w:noProof/>
        </w:rPr>
        <w:t>[3</w:t>
      </w:r>
      <w:r w:rsidR="008F26BA" w:rsidRPr="004E797D">
        <w:rPr>
          <w:noProof/>
        </w:rPr>
        <w:t>0</w:t>
      </w:r>
      <w:r w:rsidRPr="004E797D">
        <w:rPr>
          <w:noProof/>
        </w:rPr>
        <w:t>]</w:t>
      </w:r>
      <w:r w:rsidRPr="004E797D">
        <w:fldChar w:fldCharType="end"/>
      </w:r>
      <w:r w:rsidRPr="004E797D">
        <w:t>. Moreover, once the advanced package achieved, which means the elimination of these three critical parasitic induces, a prominent reduction in switching loss of the cascode GaN device can be expected.</w:t>
      </w:r>
    </w:p>
    <w:p w14:paraId="399AAAD0" w14:textId="77777777" w:rsidR="00AF0F76" w:rsidRPr="004E797D" w:rsidRDefault="00AF0F76" w:rsidP="00AF0F76">
      <w:pPr>
        <w:spacing w:line="360" w:lineRule="auto"/>
        <w:ind w:firstLine="284"/>
      </w:pPr>
      <w:r w:rsidRPr="004E797D">
        <w:t>Apart from the parasitic elements within the cascode package, the external parasitic inductance caused by external circuitry in PCB layout is also accounted for the switching performance of cascode GaN-based design. The significance of PCB layout along with high-frequency operation will be discussed in Chapter 3.</w:t>
      </w:r>
    </w:p>
    <w:p w14:paraId="7D97B4D1" w14:textId="77777777" w:rsidR="00AF0F76" w:rsidRPr="004E797D" w:rsidRDefault="00AF0F76" w:rsidP="00AF0F76">
      <w:pPr>
        <w:spacing w:line="360" w:lineRule="auto"/>
      </w:pPr>
    </w:p>
    <w:p w14:paraId="4000AC2A" w14:textId="77777777" w:rsidR="00047ED6" w:rsidRDefault="00047ED6" w:rsidP="00AF0F76">
      <w:pPr>
        <w:spacing w:line="360" w:lineRule="auto"/>
      </w:pPr>
    </w:p>
    <w:p w14:paraId="74D99302" w14:textId="77777777" w:rsidR="00047ED6" w:rsidRDefault="00047ED6" w:rsidP="00AF0F76">
      <w:pPr>
        <w:spacing w:line="360" w:lineRule="auto"/>
      </w:pPr>
    </w:p>
    <w:p w14:paraId="59E9A611" w14:textId="77777777" w:rsidR="00047ED6" w:rsidRDefault="00047ED6" w:rsidP="00AF0F76">
      <w:pPr>
        <w:spacing w:line="360" w:lineRule="auto"/>
      </w:pPr>
    </w:p>
    <w:p w14:paraId="7394BB35" w14:textId="77777777" w:rsidR="00047ED6" w:rsidRDefault="00047ED6" w:rsidP="00AF0F76">
      <w:pPr>
        <w:spacing w:line="360" w:lineRule="auto"/>
      </w:pPr>
    </w:p>
    <w:p w14:paraId="2BDEC2B6" w14:textId="77777777" w:rsidR="00047ED6" w:rsidRDefault="00047ED6" w:rsidP="00AF0F76">
      <w:pPr>
        <w:spacing w:line="360" w:lineRule="auto"/>
      </w:pPr>
    </w:p>
    <w:p w14:paraId="1BE08DAC" w14:textId="77777777" w:rsidR="00047ED6" w:rsidRDefault="00047ED6" w:rsidP="00AF0F76">
      <w:pPr>
        <w:spacing w:line="360" w:lineRule="auto"/>
      </w:pPr>
    </w:p>
    <w:p w14:paraId="10A7B2E3" w14:textId="77777777" w:rsidR="00047ED6" w:rsidRDefault="00047ED6" w:rsidP="00AF0F76">
      <w:pPr>
        <w:spacing w:line="360" w:lineRule="auto"/>
      </w:pPr>
    </w:p>
    <w:p w14:paraId="0C86792C" w14:textId="77777777" w:rsidR="00047ED6" w:rsidRDefault="00047ED6" w:rsidP="00AF0F76">
      <w:pPr>
        <w:spacing w:line="360" w:lineRule="auto"/>
      </w:pPr>
    </w:p>
    <w:p w14:paraId="1DE34422" w14:textId="77777777" w:rsidR="00047ED6" w:rsidRDefault="00047ED6" w:rsidP="00AF0F76">
      <w:pPr>
        <w:spacing w:line="360" w:lineRule="auto"/>
      </w:pPr>
    </w:p>
    <w:p w14:paraId="32B99A34" w14:textId="77777777" w:rsidR="00047ED6" w:rsidRDefault="00047ED6" w:rsidP="00AF0F76">
      <w:pPr>
        <w:spacing w:line="360" w:lineRule="auto"/>
      </w:pPr>
    </w:p>
    <w:p w14:paraId="155D8C2B" w14:textId="77777777" w:rsidR="00047ED6" w:rsidRDefault="00047ED6" w:rsidP="00AF0F76">
      <w:pPr>
        <w:spacing w:line="360" w:lineRule="auto"/>
      </w:pPr>
    </w:p>
    <w:p w14:paraId="40D707D7" w14:textId="77777777" w:rsidR="00047ED6" w:rsidRDefault="00047ED6" w:rsidP="00AF0F76">
      <w:pPr>
        <w:spacing w:line="360" w:lineRule="auto"/>
      </w:pPr>
    </w:p>
    <w:p w14:paraId="1454A21E" w14:textId="77777777" w:rsidR="00047ED6" w:rsidRDefault="00047ED6" w:rsidP="00AF0F76">
      <w:pPr>
        <w:spacing w:line="360" w:lineRule="auto"/>
      </w:pPr>
    </w:p>
    <w:p w14:paraId="0DDC18AA" w14:textId="77777777" w:rsidR="00047ED6" w:rsidRDefault="00047ED6" w:rsidP="00AF0F76">
      <w:pPr>
        <w:spacing w:line="360" w:lineRule="auto"/>
      </w:pPr>
    </w:p>
    <w:p w14:paraId="4FAAFB56" w14:textId="77777777" w:rsidR="00047ED6" w:rsidRDefault="00047ED6" w:rsidP="00AF0F76">
      <w:pPr>
        <w:spacing w:line="360" w:lineRule="auto"/>
      </w:pPr>
    </w:p>
    <w:p w14:paraId="74FF0196" w14:textId="77777777" w:rsidR="00AF0F76" w:rsidRDefault="00AF0F76" w:rsidP="00AF0F76">
      <w:pPr>
        <w:pStyle w:val="Heading2"/>
        <w:spacing w:line="360" w:lineRule="auto"/>
      </w:pPr>
      <w:bookmarkStart w:id="99" w:name="_Toc79501158"/>
      <w:r>
        <w:lastRenderedPageBreak/>
        <w:t>2.4: Reference</w:t>
      </w:r>
      <w:bookmarkEnd w:id="99"/>
    </w:p>
    <w:p w14:paraId="75ECC688" w14:textId="77777777" w:rsidR="00AF0F76" w:rsidRPr="006C5AE9" w:rsidRDefault="00AF0F76" w:rsidP="00AF0F76">
      <w:pPr>
        <w:widowControl w:val="0"/>
        <w:autoSpaceDE w:val="0"/>
        <w:autoSpaceDN w:val="0"/>
        <w:adjustRightInd w:val="0"/>
        <w:spacing w:line="360" w:lineRule="auto"/>
        <w:ind w:left="640" w:hanging="640"/>
        <w:rPr>
          <w:rFonts w:cs="Times New Roman"/>
          <w:noProof/>
          <w:szCs w:val="24"/>
        </w:rPr>
      </w:pPr>
      <w:r>
        <w:fldChar w:fldCharType="begin" w:fldLock="1"/>
      </w:r>
      <w:r>
        <w:instrText xml:space="preserve">ADDIN Mendeley Bibliography CSL_BIBLIOGRAPHY </w:instrText>
      </w:r>
      <w:r>
        <w:fldChar w:fldCharType="separate"/>
      </w:r>
      <w:r w:rsidRPr="006C5AE9">
        <w:rPr>
          <w:rFonts w:cs="Times New Roman"/>
          <w:noProof/>
          <w:szCs w:val="24"/>
        </w:rPr>
        <w:t>[1]</w:t>
      </w:r>
      <w:r w:rsidRPr="006C5AE9">
        <w:rPr>
          <w:rFonts w:cs="Times New Roman"/>
          <w:noProof/>
          <w:szCs w:val="24"/>
        </w:rPr>
        <w:tab/>
        <w:t>R. G. and M. S. S. X. Hu, G. Simin, J. Yang, M. Asif Khan, “Enhancement mode AlGaN/GaN HFET with selectively grown pn junction gate,” vol. 36, no. 8, pp. 753–754, 2000.</w:t>
      </w:r>
    </w:p>
    <w:p w14:paraId="1789571B" w14:textId="77777777" w:rsidR="00AF0F76" w:rsidRPr="006C5AE9" w:rsidRDefault="00AF0F76" w:rsidP="00AF0F76">
      <w:pPr>
        <w:widowControl w:val="0"/>
        <w:autoSpaceDE w:val="0"/>
        <w:autoSpaceDN w:val="0"/>
        <w:adjustRightInd w:val="0"/>
        <w:spacing w:line="360" w:lineRule="auto"/>
        <w:ind w:left="640" w:hanging="640"/>
        <w:rPr>
          <w:rFonts w:cs="Times New Roman"/>
          <w:noProof/>
          <w:szCs w:val="24"/>
        </w:rPr>
      </w:pPr>
      <w:r w:rsidRPr="006C5AE9">
        <w:rPr>
          <w:rFonts w:cs="Times New Roman"/>
          <w:noProof/>
          <w:szCs w:val="24"/>
        </w:rPr>
        <w:t>[2]</w:t>
      </w:r>
      <w:r w:rsidRPr="006C5AE9">
        <w:rPr>
          <w:rFonts w:cs="Times New Roman"/>
          <w:noProof/>
          <w:szCs w:val="24"/>
        </w:rPr>
        <w:tab/>
        <w:t xml:space="preserve">S. Davis, “Enhancement mode gallium nitride MOSFET delivers impressive performance,” </w:t>
      </w:r>
      <w:r w:rsidRPr="006C5AE9">
        <w:rPr>
          <w:rFonts w:cs="Times New Roman"/>
          <w:i/>
          <w:iCs/>
          <w:noProof/>
          <w:szCs w:val="24"/>
        </w:rPr>
        <w:t>Power Electron. Technol.</w:t>
      </w:r>
      <w:r w:rsidRPr="006C5AE9">
        <w:rPr>
          <w:rFonts w:cs="Times New Roman"/>
          <w:noProof/>
          <w:szCs w:val="24"/>
        </w:rPr>
        <w:t>, 2010.</w:t>
      </w:r>
    </w:p>
    <w:p w14:paraId="0ADF587D" w14:textId="77777777" w:rsidR="00AF0F76" w:rsidRPr="006C5AE9" w:rsidRDefault="00AF0F76" w:rsidP="00AF0F76">
      <w:pPr>
        <w:widowControl w:val="0"/>
        <w:autoSpaceDE w:val="0"/>
        <w:autoSpaceDN w:val="0"/>
        <w:adjustRightInd w:val="0"/>
        <w:spacing w:line="360" w:lineRule="auto"/>
        <w:ind w:left="640" w:hanging="640"/>
        <w:rPr>
          <w:rFonts w:cs="Times New Roman"/>
          <w:noProof/>
          <w:szCs w:val="24"/>
        </w:rPr>
      </w:pPr>
      <w:r w:rsidRPr="006C5AE9">
        <w:rPr>
          <w:rFonts w:cs="Times New Roman"/>
          <w:noProof/>
          <w:szCs w:val="24"/>
        </w:rPr>
        <w:t>[3]</w:t>
      </w:r>
      <w:r w:rsidRPr="006C5AE9">
        <w:rPr>
          <w:rFonts w:cs="Times New Roman"/>
          <w:noProof/>
          <w:szCs w:val="24"/>
        </w:rPr>
        <w:tab/>
        <w:t xml:space="preserve">U. K. Mishra, P. Parikh, and Y. F. Wu, “AlGaN/GaN HEMTs - An overview of device operation and applications,” </w:t>
      </w:r>
      <w:r w:rsidRPr="006C5AE9">
        <w:rPr>
          <w:rFonts w:cs="Times New Roman"/>
          <w:i/>
          <w:iCs/>
          <w:noProof/>
          <w:szCs w:val="24"/>
        </w:rPr>
        <w:t>Proc. IEEE</w:t>
      </w:r>
      <w:r w:rsidRPr="006C5AE9">
        <w:rPr>
          <w:rFonts w:cs="Times New Roman"/>
          <w:noProof/>
          <w:szCs w:val="24"/>
        </w:rPr>
        <w:t>, vol. 90, no. 6, pp. 1022–1031, 2002.</w:t>
      </w:r>
    </w:p>
    <w:p w14:paraId="3552774C" w14:textId="77777777" w:rsidR="00AF0F76" w:rsidRPr="006C5AE9" w:rsidRDefault="00AF0F76" w:rsidP="00AF0F76">
      <w:pPr>
        <w:widowControl w:val="0"/>
        <w:autoSpaceDE w:val="0"/>
        <w:autoSpaceDN w:val="0"/>
        <w:adjustRightInd w:val="0"/>
        <w:spacing w:line="360" w:lineRule="auto"/>
        <w:ind w:left="640" w:hanging="640"/>
        <w:rPr>
          <w:rFonts w:cs="Times New Roman"/>
          <w:noProof/>
          <w:szCs w:val="24"/>
        </w:rPr>
      </w:pPr>
      <w:r w:rsidRPr="006C5AE9">
        <w:rPr>
          <w:rFonts w:cs="Times New Roman"/>
          <w:noProof/>
          <w:szCs w:val="24"/>
        </w:rPr>
        <w:t>[4]</w:t>
      </w:r>
      <w:r w:rsidRPr="006C5AE9">
        <w:rPr>
          <w:rFonts w:cs="Times New Roman"/>
          <w:noProof/>
          <w:szCs w:val="24"/>
        </w:rPr>
        <w:tab/>
        <w:t xml:space="preserve">X. Huang, T. Liu, B. Li, F. C. Lee, and Q. Li, “Evaluation and applications of 600V/650V enhancement-mode GaN devices,” </w:t>
      </w:r>
      <w:r w:rsidRPr="006C5AE9">
        <w:rPr>
          <w:rFonts w:cs="Times New Roman"/>
          <w:i/>
          <w:iCs/>
          <w:noProof/>
          <w:szCs w:val="24"/>
        </w:rPr>
        <w:t>WiPDA 2015 - 3rd IEEE Work. Wide Bandgap Power Devices Appl.</w:t>
      </w:r>
      <w:r w:rsidRPr="006C5AE9">
        <w:rPr>
          <w:rFonts w:cs="Times New Roman"/>
          <w:noProof/>
          <w:szCs w:val="24"/>
        </w:rPr>
        <w:t>, pp. 113–118, 2015.</w:t>
      </w:r>
    </w:p>
    <w:p w14:paraId="37B767D1" w14:textId="77777777" w:rsidR="00AF0F76" w:rsidRPr="006C5AE9" w:rsidRDefault="00AF0F76" w:rsidP="00AF0F76">
      <w:pPr>
        <w:widowControl w:val="0"/>
        <w:autoSpaceDE w:val="0"/>
        <w:autoSpaceDN w:val="0"/>
        <w:adjustRightInd w:val="0"/>
        <w:spacing w:line="360" w:lineRule="auto"/>
        <w:ind w:left="640" w:hanging="640"/>
        <w:rPr>
          <w:rFonts w:cs="Times New Roman"/>
          <w:noProof/>
          <w:szCs w:val="24"/>
        </w:rPr>
      </w:pPr>
      <w:r w:rsidRPr="006C5AE9">
        <w:rPr>
          <w:rFonts w:cs="Times New Roman"/>
          <w:noProof/>
          <w:szCs w:val="24"/>
        </w:rPr>
        <w:t>[5]</w:t>
      </w:r>
      <w:r w:rsidRPr="006C5AE9">
        <w:rPr>
          <w:rFonts w:cs="Times New Roman"/>
          <w:noProof/>
          <w:szCs w:val="24"/>
        </w:rPr>
        <w:tab/>
        <w:t xml:space="preserve">X. Huang, Z. Liu, Q. Li, and F. C. Lee, “Evaluation and Application of 600 V GaN HEMT in Cascode Structure,” </w:t>
      </w:r>
      <w:r w:rsidRPr="006C5AE9">
        <w:rPr>
          <w:rFonts w:cs="Times New Roman"/>
          <w:i/>
          <w:iCs/>
          <w:noProof/>
          <w:szCs w:val="24"/>
        </w:rPr>
        <w:t>IEEE Trans. Power Electron.</w:t>
      </w:r>
      <w:r w:rsidRPr="006C5AE9">
        <w:rPr>
          <w:rFonts w:cs="Times New Roman"/>
          <w:noProof/>
          <w:szCs w:val="24"/>
        </w:rPr>
        <w:t>, vol. 29, no. 5, pp. 2453–2461, 2014.</w:t>
      </w:r>
    </w:p>
    <w:p w14:paraId="1216822A" w14:textId="77777777" w:rsidR="00AF0F76" w:rsidRPr="006C5AE9" w:rsidRDefault="00AF0F76" w:rsidP="00AF0F76">
      <w:pPr>
        <w:widowControl w:val="0"/>
        <w:autoSpaceDE w:val="0"/>
        <w:autoSpaceDN w:val="0"/>
        <w:adjustRightInd w:val="0"/>
        <w:spacing w:line="360" w:lineRule="auto"/>
        <w:ind w:left="640" w:hanging="640"/>
        <w:rPr>
          <w:rFonts w:cs="Times New Roman"/>
          <w:noProof/>
          <w:szCs w:val="24"/>
        </w:rPr>
      </w:pPr>
      <w:r w:rsidRPr="006C5AE9">
        <w:rPr>
          <w:rFonts w:cs="Times New Roman"/>
          <w:noProof/>
          <w:szCs w:val="24"/>
        </w:rPr>
        <w:t>[6]</w:t>
      </w:r>
      <w:r w:rsidRPr="006C5AE9">
        <w:rPr>
          <w:rFonts w:cs="Times New Roman"/>
          <w:noProof/>
          <w:szCs w:val="24"/>
        </w:rPr>
        <w:tab/>
        <w:t>ON Semiconductor Inc, “NVB110N65S3F MOSFET – Power, Single N-Channel, D2PAK 650,” pp. 1–9, 2019.</w:t>
      </w:r>
    </w:p>
    <w:p w14:paraId="048C3272" w14:textId="77777777" w:rsidR="00AF0F76" w:rsidRPr="006C5AE9" w:rsidRDefault="00AF0F76" w:rsidP="00AF0F76">
      <w:pPr>
        <w:widowControl w:val="0"/>
        <w:autoSpaceDE w:val="0"/>
        <w:autoSpaceDN w:val="0"/>
        <w:adjustRightInd w:val="0"/>
        <w:spacing w:line="360" w:lineRule="auto"/>
        <w:ind w:left="640" w:hanging="640"/>
        <w:rPr>
          <w:rFonts w:cs="Times New Roman"/>
          <w:noProof/>
          <w:szCs w:val="24"/>
        </w:rPr>
      </w:pPr>
      <w:r w:rsidRPr="006C5AE9">
        <w:rPr>
          <w:rFonts w:cs="Times New Roman"/>
          <w:noProof/>
          <w:szCs w:val="24"/>
        </w:rPr>
        <w:t>[7]</w:t>
      </w:r>
      <w:r w:rsidRPr="006C5AE9">
        <w:rPr>
          <w:rFonts w:cs="Times New Roman"/>
          <w:noProof/>
          <w:szCs w:val="24"/>
        </w:rPr>
        <w:tab/>
        <w:t>Transphorm Inc., “TP65H050WS TP65H050WS — Preliminary,” vol. 247, pp. 1–13, 2018.</w:t>
      </w:r>
    </w:p>
    <w:p w14:paraId="1177E0D6" w14:textId="77777777" w:rsidR="00AF0F76" w:rsidRPr="006C5AE9" w:rsidRDefault="00AF0F76" w:rsidP="00AF0F76">
      <w:pPr>
        <w:widowControl w:val="0"/>
        <w:autoSpaceDE w:val="0"/>
        <w:autoSpaceDN w:val="0"/>
        <w:adjustRightInd w:val="0"/>
        <w:spacing w:line="360" w:lineRule="auto"/>
        <w:ind w:left="640" w:hanging="640"/>
        <w:rPr>
          <w:rFonts w:cs="Times New Roman"/>
          <w:noProof/>
          <w:szCs w:val="24"/>
        </w:rPr>
      </w:pPr>
      <w:r w:rsidRPr="006C5AE9">
        <w:rPr>
          <w:rFonts w:cs="Times New Roman"/>
          <w:noProof/>
          <w:szCs w:val="24"/>
        </w:rPr>
        <w:t>[8]</w:t>
      </w:r>
      <w:r w:rsidRPr="006C5AE9">
        <w:rPr>
          <w:rFonts w:cs="Times New Roman"/>
          <w:noProof/>
          <w:szCs w:val="24"/>
        </w:rPr>
        <w:tab/>
        <w:t>GaN Systems Inc., “GS66508P Bottom-side cooled 650 V E-mode GaN transistor datasheet,” pp. 1–16, 2018.</w:t>
      </w:r>
    </w:p>
    <w:p w14:paraId="3EF925AB" w14:textId="77777777" w:rsidR="00AF0F76" w:rsidRPr="006C5AE9" w:rsidRDefault="00AF0F76" w:rsidP="00AF0F76">
      <w:pPr>
        <w:widowControl w:val="0"/>
        <w:autoSpaceDE w:val="0"/>
        <w:autoSpaceDN w:val="0"/>
        <w:adjustRightInd w:val="0"/>
        <w:spacing w:line="360" w:lineRule="auto"/>
        <w:ind w:left="640" w:hanging="640"/>
        <w:rPr>
          <w:rFonts w:cs="Times New Roman"/>
          <w:noProof/>
          <w:szCs w:val="24"/>
        </w:rPr>
      </w:pPr>
      <w:r w:rsidRPr="006C5AE9">
        <w:rPr>
          <w:rFonts w:cs="Times New Roman"/>
          <w:noProof/>
          <w:szCs w:val="24"/>
        </w:rPr>
        <w:t>[9]</w:t>
      </w:r>
      <w:r w:rsidRPr="006C5AE9">
        <w:rPr>
          <w:rFonts w:cs="Times New Roman"/>
          <w:noProof/>
          <w:szCs w:val="24"/>
        </w:rPr>
        <w:tab/>
        <w:t>Transphorm Inc., “Cascode vs. e-mode.” [Online]. Available: https://www.transphormusa.com/en/gan-revolution/#casecode-vs-e-mode.</w:t>
      </w:r>
    </w:p>
    <w:p w14:paraId="2A5B9930" w14:textId="41282AE7" w:rsidR="00AF0F76" w:rsidRPr="0006252D" w:rsidRDefault="00AF0F76" w:rsidP="00AF0F76">
      <w:pPr>
        <w:widowControl w:val="0"/>
        <w:autoSpaceDE w:val="0"/>
        <w:autoSpaceDN w:val="0"/>
        <w:adjustRightInd w:val="0"/>
        <w:spacing w:line="360" w:lineRule="auto"/>
        <w:ind w:left="640" w:hanging="640"/>
        <w:rPr>
          <w:rFonts w:cs="Times New Roman"/>
          <w:noProof/>
          <w:szCs w:val="24"/>
        </w:rPr>
      </w:pPr>
      <w:r w:rsidRPr="0006252D">
        <w:rPr>
          <w:rFonts w:cs="Times New Roman"/>
          <w:noProof/>
          <w:szCs w:val="24"/>
        </w:rPr>
        <w:t>[1</w:t>
      </w:r>
      <w:r w:rsidR="008F26BA" w:rsidRPr="0006252D">
        <w:rPr>
          <w:rFonts w:cs="Times New Roman"/>
          <w:noProof/>
          <w:szCs w:val="24"/>
        </w:rPr>
        <w:t>0</w:t>
      </w:r>
      <w:r w:rsidRPr="0006252D">
        <w:rPr>
          <w:rFonts w:cs="Times New Roman"/>
          <w:noProof/>
          <w:szCs w:val="24"/>
        </w:rPr>
        <w:t>]</w:t>
      </w:r>
      <w:r w:rsidRPr="0006252D">
        <w:rPr>
          <w:rFonts w:cs="Times New Roman"/>
          <w:noProof/>
          <w:szCs w:val="24"/>
        </w:rPr>
        <w:tab/>
        <w:t>X. Huang, “High Frequency GaN Characterization and Design Considerations,” 2016.</w:t>
      </w:r>
    </w:p>
    <w:p w14:paraId="171096FD" w14:textId="2D71CF94" w:rsidR="00AF0F76" w:rsidRPr="0006252D" w:rsidRDefault="00AF0F76" w:rsidP="00AF0F76">
      <w:pPr>
        <w:widowControl w:val="0"/>
        <w:autoSpaceDE w:val="0"/>
        <w:autoSpaceDN w:val="0"/>
        <w:adjustRightInd w:val="0"/>
        <w:spacing w:line="360" w:lineRule="auto"/>
        <w:ind w:left="640" w:hanging="640"/>
        <w:rPr>
          <w:rFonts w:cs="Times New Roman"/>
          <w:noProof/>
          <w:szCs w:val="24"/>
        </w:rPr>
      </w:pPr>
      <w:r w:rsidRPr="0006252D">
        <w:rPr>
          <w:rFonts w:cs="Times New Roman"/>
          <w:noProof/>
          <w:szCs w:val="24"/>
        </w:rPr>
        <w:t>[1</w:t>
      </w:r>
      <w:r w:rsidR="008F26BA" w:rsidRPr="0006252D">
        <w:rPr>
          <w:rFonts w:cs="Times New Roman"/>
          <w:noProof/>
          <w:szCs w:val="24"/>
        </w:rPr>
        <w:t>1</w:t>
      </w:r>
      <w:r w:rsidRPr="0006252D">
        <w:rPr>
          <w:rFonts w:cs="Times New Roman"/>
          <w:noProof/>
          <w:szCs w:val="24"/>
        </w:rPr>
        <w:t>]</w:t>
      </w:r>
      <w:r w:rsidRPr="0006252D">
        <w:rPr>
          <w:rFonts w:cs="Times New Roman"/>
          <w:noProof/>
          <w:szCs w:val="24"/>
        </w:rPr>
        <w:tab/>
        <w:t>A. P. Zuk, V. President, T. Marketing, and N. A. Sales, “GaN Type Determines Design Benefits,” pp. 3–6, 2020.</w:t>
      </w:r>
    </w:p>
    <w:p w14:paraId="727D2580" w14:textId="4F4F9B65" w:rsidR="00AF0F76" w:rsidRPr="0006252D" w:rsidRDefault="00AF0F76" w:rsidP="00AF0F76">
      <w:pPr>
        <w:widowControl w:val="0"/>
        <w:autoSpaceDE w:val="0"/>
        <w:autoSpaceDN w:val="0"/>
        <w:adjustRightInd w:val="0"/>
        <w:spacing w:line="360" w:lineRule="auto"/>
        <w:ind w:left="640" w:hanging="640"/>
        <w:rPr>
          <w:rFonts w:cs="Times New Roman"/>
          <w:noProof/>
          <w:szCs w:val="24"/>
        </w:rPr>
      </w:pPr>
      <w:r w:rsidRPr="0006252D">
        <w:rPr>
          <w:rFonts w:cs="Times New Roman"/>
          <w:noProof/>
          <w:szCs w:val="24"/>
        </w:rPr>
        <w:t>[1</w:t>
      </w:r>
      <w:r w:rsidR="008F26BA" w:rsidRPr="0006252D">
        <w:rPr>
          <w:rFonts w:cs="Times New Roman"/>
          <w:noProof/>
          <w:szCs w:val="24"/>
        </w:rPr>
        <w:t>2</w:t>
      </w:r>
      <w:r w:rsidRPr="0006252D">
        <w:rPr>
          <w:rFonts w:cs="Times New Roman"/>
          <w:noProof/>
          <w:szCs w:val="24"/>
        </w:rPr>
        <w:t>]</w:t>
      </w:r>
      <w:r w:rsidRPr="0006252D">
        <w:rPr>
          <w:rFonts w:cs="Times New Roman"/>
          <w:noProof/>
          <w:szCs w:val="24"/>
        </w:rPr>
        <w:tab/>
        <w:t>GaN System Inc., “GS66516T-650V E-mode GaN transistor.” [Online]. Available: https://gansystems.com/wp-content/uploads/2020/04/GS66516T-DS-Rev-200402.pdf.</w:t>
      </w:r>
    </w:p>
    <w:p w14:paraId="4614852D" w14:textId="4AB7D3AF" w:rsidR="00AF0F76" w:rsidRPr="0006252D" w:rsidRDefault="00AF0F76" w:rsidP="00AF0F76">
      <w:pPr>
        <w:widowControl w:val="0"/>
        <w:autoSpaceDE w:val="0"/>
        <w:autoSpaceDN w:val="0"/>
        <w:adjustRightInd w:val="0"/>
        <w:spacing w:line="360" w:lineRule="auto"/>
        <w:ind w:left="640" w:hanging="640"/>
        <w:rPr>
          <w:rFonts w:cs="Times New Roman"/>
          <w:noProof/>
          <w:szCs w:val="24"/>
        </w:rPr>
      </w:pPr>
      <w:r w:rsidRPr="0006252D">
        <w:rPr>
          <w:rFonts w:cs="Times New Roman"/>
          <w:noProof/>
          <w:szCs w:val="24"/>
        </w:rPr>
        <w:t>[1</w:t>
      </w:r>
      <w:r w:rsidR="008F26BA" w:rsidRPr="0006252D">
        <w:rPr>
          <w:rFonts w:cs="Times New Roman"/>
          <w:noProof/>
          <w:szCs w:val="24"/>
        </w:rPr>
        <w:t>3</w:t>
      </w:r>
      <w:r w:rsidRPr="0006252D">
        <w:rPr>
          <w:rFonts w:cs="Times New Roman"/>
          <w:noProof/>
          <w:szCs w:val="24"/>
        </w:rPr>
        <w:t>]</w:t>
      </w:r>
      <w:r w:rsidRPr="0006252D">
        <w:rPr>
          <w:rFonts w:cs="Times New Roman"/>
          <w:noProof/>
          <w:szCs w:val="24"/>
        </w:rPr>
        <w:tab/>
        <w:t xml:space="preserve">E. P. Conversion, “EPC2108 – Enhancement-Mode GaN,” 2019. [Online]. Available: </w:t>
      </w:r>
      <w:r w:rsidRPr="0006252D">
        <w:rPr>
          <w:rFonts w:cs="Times New Roman"/>
          <w:noProof/>
          <w:szCs w:val="24"/>
        </w:rPr>
        <w:lastRenderedPageBreak/>
        <w:t>https://epc-co.com/epc/Portals/0/epc/documents/datasheets/EPC2108_datasheet.pdf.</w:t>
      </w:r>
    </w:p>
    <w:p w14:paraId="1C45FBEC" w14:textId="16754111" w:rsidR="00AF0F76" w:rsidRPr="0006252D" w:rsidRDefault="00AF0F76" w:rsidP="00AF0F76">
      <w:pPr>
        <w:widowControl w:val="0"/>
        <w:autoSpaceDE w:val="0"/>
        <w:autoSpaceDN w:val="0"/>
        <w:adjustRightInd w:val="0"/>
        <w:spacing w:line="360" w:lineRule="auto"/>
        <w:ind w:left="640" w:hanging="640"/>
        <w:rPr>
          <w:rFonts w:cs="Times New Roman"/>
          <w:noProof/>
          <w:szCs w:val="24"/>
        </w:rPr>
      </w:pPr>
      <w:r w:rsidRPr="0006252D">
        <w:rPr>
          <w:rFonts w:cs="Times New Roman"/>
          <w:noProof/>
          <w:szCs w:val="24"/>
        </w:rPr>
        <w:t>[1</w:t>
      </w:r>
      <w:r w:rsidR="008F26BA" w:rsidRPr="0006252D">
        <w:rPr>
          <w:rFonts w:cs="Times New Roman"/>
          <w:noProof/>
          <w:szCs w:val="24"/>
        </w:rPr>
        <w:t>4</w:t>
      </w:r>
      <w:r w:rsidRPr="0006252D">
        <w:rPr>
          <w:rFonts w:cs="Times New Roman"/>
          <w:noProof/>
          <w:szCs w:val="24"/>
        </w:rPr>
        <w:t>]</w:t>
      </w:r>
      <w:r w:rsidRPr="0006252D">
        <w:rPr>
          <w:rFonts w:cs="Times New Roman"/>
          <w:noProof/>
          <w:szCs w:val="24"/>
        </w:rPr>
        <w:tab/>
        <w:t xml:space="preserve">“Why GaN?,” </w:t>
      </w:r>
      <w:r w:rsidRPr="0006252D">
        <w:rPr>
          <w:rFonts w:cs="Times New Roman"/>
          <w:i/>
          <w:iCs/>
          <w:noProof/>
          <w:szCs w:val="24"/>
        </w:rPr>
        <w:t>Efficient Power Conversion Corporation</w:t>
      </w:r>
      <w:r w:rsidRPr="0006252D">
        <w:rPr>
          <w:rFonts w:cs="Times New Roman"/>
          <w:noProof/>
          <w:szCs w:val="24"/>
        </w:rPr>
        <w:t>. [Online]. Available: https://epc-co.com/epc/GalliumNitride/whygan.aspx. [Accessed: 17-Jul-2020].</w:t>
      </w:r>
    </w:p>
    <w:p w14:paraId="43DE47C7" w14:textId="65FF99DD" w:rsidR="00AF0F76" w:rsidRPr="0006252D" w:rsidRDefault="00AF0F76" w:rsidP="00AF0F76">
      <w:pPr>
        <w:widowControl w:val="0"/>
        <w:autoSpaceDE w:val="0"/>
        <w:autoSpaceDN w:val="0"/>
        <w:adjustRightInd w:val="0"/>
        <w:spacing w:line="360" w:lineRule="auto"/>
        <w:ind w:left="640" w:hanging="640"/>
        <w:rPr>
          <w:rFonts w:cs="Times New Roman"/>
          <w:noProof/>
          <w:szCs w:val="24"/>
        </w:rPr>
      </w:pPr>
      <w:r w:rsidRPr="0006252D">
        <w:rPr>
          <w:rFonts w:cs="Times New Roman"/>
          <w:noProof/>
          <w:szCs w:val="24"/>
        </w:rPr>
        <w:t>[1</w:t>
      </w:r>
      <w:r w:rsidR="008F26BA" w:rsidRPr="0006252D">
        <w:rPr>
          <w:rFonts w:cs="Times New Roman"/>
          <w:noProof/>
          <w:szCs w:val="24"/>
        </w:rPr>
        <w:t>5</w:t>
      </w:r>
      <w:r w:rsidRPr="0006252D">
        <w:rPr>
          <w:rFonts w:cs="Times New Roman"/>
          <w:noProof/>
          <w:szCs w:val="24"/>
        </w:rPr>
        <w:t>]</w:t>
      </w:r>
      <w:r w:rsidRPr="0006252D">
        <w:rPr>
          <w:rFonts w:cs="Times New Roman"/>
          <w:noProof/>
          <w:szCs w:val="24"/>
        </w:rPr>
        <w:tab/>
        <w:t xml:space="preserve">R. Siemieniec, G. Nöbauer, and D. Domes, “Stability and performance analysis of a SiC-based cascode switch and an alternative solution,” </w:t>
      </w:r>
      <w:r w:rsidRPr="0006252D">
        <w:rPr>
          <w:rFonts w:cs="Times New Roman"/>
          <w:i/>
          <w:iCs/>
          <w:noProof/>
          <w:szCs w:val="24"/>
        </w:rPr>
        <w:t>Microelectron. Reliab.</w:t>
      </w:r>
      <w:r w:rsidRPr="0006252D">
        <w:rPr>
          <w:rFonts w:cs="Times New Roman"/>
          <w:noProof/>
          <w:szCs w:val="24"/>
        </w:rPr>
        <w:t>, vol. 52, no. 3, pp. 509–518, 2012.</w:t>
      </w:r>
    </w:p>
    <w:p w14:paraId="41747C3A" w14:textId="3FDF6349" w:rsidR="00AF0F76" w:rsidRPr="0006252D" w:rsidRDefault="00AF0F76" w:rsidP="00AF0F76">
      <w:pPr>
        <w:widowControl w:val="0"/>
        <w:autoSpaceDE w:val="0"/>
        <w:autoSpaceDN w:val="0"/>
        <w:adjustRightInd w:val="0"/>
        <w:spacing w:line="360" w:lineRule="auto"/>
        <w:ind w:left="640" w:hanging="640"/>
        <w:rPr>
          <w:rFonts w:cs="Times New Roman"/>
          <w:noProof/>
          <w:szCs w:val="24"/>
        </w:rPr>
      </w:pPr>
      <w:r w:rsidRPr="0006252D">
        <w:rPr>
          <w:rFonts w:cs="Times New Roman"/>
          <w:noProof/>
          <w:szCs w:val="24"/>
        </w:rPr>
        <w:t>[1</w:t>
      </w:r>
      <w:r w:rsidR="008F26BA" w:rsidRPr="0006252D">
        <w:rPr>
          <w:rFonts w:cs="Times New Roman"/>
          <w:noProof/>
          <w:szCs w:val="24"/>
        </w:rPr>
        <w:t>6</w:t>
      </w:r>
      <w:r w:rsidRPr="0006252D">
        <w:rPr>
          <w:rFonts w:cs="Times New Roman"/>
          <w:noProof/>
          <w:szCs w:val="24"/>
        </w:rPr>
        <w:t>]</w:t>
      </w:r>
      <w:r w:rsidRPr="0006252D">
        <w:rPr>
          <w:rFonts w:cs="Times New Roman"/>
          <w:noProof/>
          <w:szCs w:val="24"/>
        </w:rPr>
        <w:tab/>
        <w:t xml:space="preserve">Z. Liu, X. Huang, W. Zhang, F. C. Lee, and Q. Li, “Evaluation of high-voltage cascode GaN HEMT in different packages,” </w:t>
      </w:r>
      <w:r w:rsidRPr="0006252D">
        <w:rPr>
          <w:rFonts w:cs="Times New Roman"/>
          <w:i/>
          <w:iCs/>
          <w:noProof/>
          <w:szCs w:val="24"/>
        </w:rPr>
        <w:t>Conf. Proc. - IEEE Appl. Power Electron. Conf. Expo. - APEC</w:t>
      </w:r>
      <w:r w:rsidRPr="0006252D">
        <w:rPr>
          <w:rFonts w:cs="Times New Roman"/>
          <w:noProof/>
          <w:szCs w:val="24"/>
        </w:rPr>
        <w:t>, pp. 168–173, 2014.</w:t>
      </w:r>
    </w:p>
    <w:p w14:paraId="2CCE9C3B" w14:textId="6B590B08" w:rsidR="00AF0F76" w:rsidRPr="0006252D" w:rsidRDefault="00AF0F76" w:rsidP="00AF0F76">
      <w:pPr>
        <w:widowControl w:val="0"/>
        <w:autoSpaceDE w:val="0"/>
        <w:autoSpaceDN w:val="0"/>
        <w:adjustRightInd w:val="0"/>
        <w:spacing w:line="360" w:lineRule="auto"/>
        <w:ind w:left="640" w:hanging="640"/>
        <w:rPr>
          <w:rFonts w:cs="Times New Roman"/>
          <w:noProof/>
          <w:szCs w:val="24"/>
        </w:rPr>
      </w:pPr>
      <w:r w:rsidRPr="0006252D">
        <w:rPr>
          <w:rFonts w:cs="Times New Roman"/>
          <w:noProof/>
          <w:szCs w:val="24"/>
        </w:rPr>
        <w:t>[1</w:t>
      </w:r>
      <w:r w:rsidR="008F26BA" w:rsidRPr="0006252D">
        <w:rPr>
          <w:rFonts w:cs="Times New Roman"/>
          <w:noProof/>
          <w:szCs w:val="24"/>
        </w:rPr>
        <w:t>7</w:t>
      </w:r>
      <w:r w:rsidRPr="0006252D">
        <w:rPr>
          <w:rFonts w:cs="Times New Roman"/>
          <w:noProof/>
          <w:szCs w:val="24"/>
        </w:rPr>
        <w:t>]</w:t>
      </w:r>
      <w:r w:rsidRPr="0006252D">
        <w:rPr>
          <w:rFonts w:cs="Times New Roman"/>
          <w:noProof/>
          <w:szCs w:val="24"/>
        </w:rPr>
        <w:tab/>
        <w:t xml:space="preserve">X. Huang, W. Du, F. C. Lee, Q. Li, and Z. Liu, “Avoiding Si MOSFET Avalanche and Achieving Zero-Voltage Switching for Cascode GaN Devices,” </w:t>
      </w:r>
      <w:r w:rsidRPr="0006252D">
        <w:rPr>
          <w:rFonts w:cs="Times New Roman"/>
          <w:i/>
          <w:iCs/>
          <w:noProof/>
          <w:szCs w:val="24"/>
        </w:rPr>
        <w:t>IEEE Trans. Power Electron.</w:t>
      </w:r>
      <w:r w:rsidRPr="0006252D">
        <w:rPr>
          <w:rFonts w:cs="Times New Roman"/>
          <w:noProof/>
          <w:szCs w:val="24"/>
        </w:rPr>
        <w:t>, vol. 31, no. 1, pp. 593–600, 2016.</w:t>
      </w:r>
    </w:p>
    <w:p w14:paraId="0D4C5123" w14:textId="40E366D3" w:rsidR="00AF0F76" w:rsidRPr="0006252D" w:rsidRDefault="00AF0F76" w:rsidP="00AF0F76">
      <w:pPr>
        <w:widowControl w:val="0"/>
        <w:autoSpaceDE w:val="0"/>
        <w:autoSpaceDN w:val="0"/>
        <w:adjustRightInd w:val="0"/>
        <w:spacing w:line="360" w:lineRule="auto"/>
        <w:ind w:left="640" w:hanging="640"/>
        <w:rPr>
          <w:rFonts w:cs="Times New Roman"/>
          <w:noProof/>
          <w:szCs w:val="24"/>
        </w:rPr>
      </w:pPr>
      <w:r w:rsidRPr="0006252D">
        <w:rPr>
          <w:rFonts w:cs="Times New Roman"/>
          <w:noProof/>
          <w:szCs w:val="24"/>
        </w:rPr>
        <w:t>[1</w:t>
      </w:r>
      <w:r w:rsidR="008F26BA" w:rsidRPr="0006252D">
        <w:rPr>
          <w:rFonts w:cs="Times New Roman"/>
          <w:noProof/>
          <w:szCs w:val="24"/>
        </w:rPr>
        <w:t>8</w:t>
      </w:r>
      <w:r w:rsidRPr="0006252D">
        <w:rPr>
          <w:rFonts w:cs="Times New Roman"/>
          <w:noProof/>
          <w:szCs w:val="24"/>
        </w:rPr>
        <w:t>]</w:t>
      </w:r>
      <w:r w:rsidRPr="0006252D">
        <w:rPr>
          <w:rFonts w:cs="Times New Roman"/>
          <w:noProof/>
          <w:szCs w:val="24"/>
        </w:rPr>
        <w:tab/>
        <w:t xml:space="preserve">X. Huang, Q. Li, Z. Liu, and F. C. Lee, “Analytical loss model of high voltage GaN HEMT in cascode configuration,” </w:t>
      </w:r>
      <w:r w:rsidRPr="0006252D">
        <w:rPr>
          <w:rFonts w:cs="Times New Roman"/>
          <w:i/>
          <w:iCs/>
          <w:noProof/>
          <w:szCs w:val="24"/>
        </w:rPr>
        <w:t>2013 IEEE Energy Convers. Congr. Expo. ECCE 2013</w:t>
      </w:r>
      <w:r w:rsidRPr="0006252D">
        <w:rPr>
          <w:rFonts w:cs="Times New Roman"/>
          <w:noProof/>
          <w:szCs w:val="24"/>
        </w:rPr>
        <w:t>, pp. 3587–3594, 2013.</w:t>
      </w:r>
    </w:p>
    <w:p w14:paraId="43D16D0D" w14:textId="5294A168" w:rsidR="00AF0F76" w:rsidRPr="0006252D" w:rsidRDefault="00AF0F76" w:rsidP="00AF0F76">
      <w:pPr>
        <w:widowControl w:val="0"/>
        <w:autoSpaceDE w:val="0"/>
        <w:autoSpaceDN w:val="0"/>
        <w:adjustRightInd w:val="0"/>
        <w:spacing w:line="360" w:lineRule="auto"/>
        <w:ind w:left="640" w:hanging="640"/>
        <w:rPr>
          <w:rFonts w:cs="Times New Roman"/>
          <w:noProof/>
          <w:szCs w:val="24"/>
        </w:rPr>
      </w:pPr>
      <w:r w:rsidRPr="0006252D">
        <w:rPr>
          <w:rFonts w:cs="Times New Roman"/>
          <w:noProof/>
          <w:szCs w:val="24"/>
        </w:rPr>
        <w:t>[</w:t>
      </w:r>
      <w:r w:rsidR="008F26BA" w:rsidRPr="0006252D">
        <w:rPr>
          <w:rFonts w:cs="Times New Roman"/>
          <w:noProof/>
          <w:szCs w:val="24"/>
        </w:rPr>
        <w:t>19</w:t>
      </w:r>
      <w:r w:rsidRPr="0006252D">
        <w:rPr>
          <w:rFonts w:cs="Times New Roman"/>
          <w:noProof/>
          <w:szCs w:val="24"/>
        </w:rPr>
        <w:t>]</w:t>
      </w:r>
      <w:r w:rsidRPr="0006252D">
        <w:rPr>
          <w:rFonts w:cs="Times New Roman"/>
          <w:noProof/>
          <w:szCs w:val="24"/>
        </w:rPr>
        <w:tab/>
        <w:t>Transphrom Inc., “SPICE Models catagory.” [Online]. Available: https://www.transphormusa.com/en/document-type/spice-models/.</w:t>
      </w:r>
    </w:p>
    <w:p w14:paraId="5451748C" w14:textId="5EDE31C9" w:rsidR="00AF0F76" w:rsidRPr="0006252D" w:rsidRDefault="00AF0F76" w:rsidP="00AF0F76">
      <w:pPr>
        <w:widowControl w:val="0"/>
        <w:autoSpaceDE w:val="0"/>
        <w:autoSpaceDN w:val="0"/>
        <w:adjustRightInd w:val="0"/>
        <w:spacing w:line="360" w:lineRule="auto"/>
        <w:ind w:left="640" w:hanging="640"/>
        <w:rPr>
          <w:rFonts w:cs="Times New Roman"/>
          <w:noProof/>
          <w:szCs w:val="24"/>
        </w:rPr>
      </w:pPr>
      <w:r w:rsidRPr="0006252D">
        <w:rPr>
          <w:rFonts w:cs="Times New Roman"/>
          <w:noProof/>
          <w:szCs w:val="24"/>
        </w:rPr>
        <w:t>[2</w:t>
      </w:r>
      <w:r w:rsidR="008F26BA" w:rsidRPr="0006252D">
        <w:rPr>
          <w:rFonts w:cs="Times New Roman"/>
          <w:noProof/>
          <w:szCs w:val="24"/>
        </w:rPr>
        <w:t>0</w:t>
      </w:r>
      <w:r w:rsidRPr="0006252D">
        <w:rPr>
          <w:rFonts w:cs="Times New Roman"/>
          <w:noProof/>
          <w:szCs w:val="24"/>
        </w:rPr>
        <w:t>]</w:t>
      </w:r>
      <w:r w:rsidRPr="0006252D">
        <w:rPr>
          <w:rFonts w:cs="Times New Roman"/>
          <w:noProof/>
          <w:szCs w:val="24"/>
        </w:rPr>
        <w:tab/>
        <w:t xml:space="preserve">M. Pavier, A. Woodworth, A. Sawle, R. Monteiro, C. Blake, and J. Chiu, “Understanding the Effect of Power MOSFET Package Parasitics on VRM Circuit Efficiency at Erequencies above 1MHz,” </w:t>
      </w:r>
      <w:r w:rsidRPr="0006252D">
        <w:rPr>
          <w:rFonts w:cs="Times New Roman"/>
          <w:i/>
          <w:iCs/>
          <w:noProof/>
          <w:szCs w:val="24"/>
        </w:rPr>
        <w:t>PCIM Eur.</w:t>
      </w:r>
      <w:r w:rsidRPr="0006252D">
        <w:rPr>
          <w:rFonts w:cs="Times New Roman"/>
          <w:noProof/>
          <w:szCs w:val="24"/>
        </w:rPr>
        <w:t>, 2003.</w:t>
      </w:r>
    </w:p>
    <w:p w14:paraId="53F0FD1E" w14:textId="702CFB3D" w:rsidR="00AF0F76" w:rsidRPr="0006252D" w:rsidRDefault="00AF0F76" w:rsidP="00AF0F76">
      <w:pPr>
        <w:widowControl w:val="0"/>
        <w:autoSpaceDE w:val="0"/>
        <w:autoSpaceDN w:val="0"/>
        <w:adjustRightInd w:val="0"/>
        <w:spacing w:line="360" w:lineRule="auto"/>
        <w:ind w:left="640" w:hanging="640"/>
        <w:rPr>
          <w:rFonts w:cs="Times New Roman"/>
          <w:noProof/>
          <w:szCs w:val="24"/>
        </w:rPr>
      </w:pPr>
      <w:r w:rsidRPr="0006252D">
        <w:rPr>
          <w:rFonts w:cs="Times New Roman"/>
          <w:noProof/>
          <w:szCs w:val="24"/>
        </w:rPr>
        <w:t>[2</w:t>
      </w:r>
      <w:r w:rsidR="008F26BA" w:rsidRPr="0006252D">
        <w:rPr>
          <w:rFonts w:cs="Times New Roman"/>
          <w:noProof/>
          <w:szCs w:val="24"/>
        </w:rPr>
        <w:t>1</w:t>
      </w:r>
      <w:r w:rsidRPr="0006252D">
        <w:rPr>
          <w:rFonts w:cs="Times New Roman"/>
          <w:noProof/>
          <w:szCs w:val="24"/>
        </w:rPr>
        <w:t>]</w:t>
      </w:r>
      <w:r w:rsidRPr="0006252D">
        <w:rPr>
          <w:rFonts w:cs="Times New Roman"/>
          <w:noProof/>
          <w:szCs w:val="24"/>
        </w:rPr>
        <w:tab/>
        <w:t>S. Stratigraphic, I. Of, S. Data, I. N. The, T. Region, and S. Basins, “Effect and utilization of common source inductance in synchronous rectification,” vol. 8641, no. 93, pp. 26–32, 1991.</w:t>
      </w:r>
    </w:p>
    <w:p w14:paraId="5F2B5511" w14:textId="466367E2" w:rsidR="00AF0F76" w:rsidRPr="0006252D" w:rsidRDefault="00AF0F76" w:rsidP="00AF0F76">
      <w:pPr>
        <w:widowControl w:val="0"/>
        <w:autoSpaceDE w:val="0"/>
        <w:autoSpaceDN w:val="0"/>
        <w:adjustRightInd w:val="0"/>
        <w:spacing w:line="360" w:lineRule="auto"/>
        <w:ind w:left="640" w:hanging="640"/>
        <w:rPr>
          <w:rFonts w:cs="Times New Roman"/>
          <w:noProof/>
          <w:szCs w:val="24"/>
        </w:rPr>
      </w:pPr>
      <w:r w:rsidRPr="0006252D">
        <w:rPr>
          <w:rFonts w:cs="Times New Roman"/>
          <w:noProof/>
          <w:szCs w:val="24"/>
        </w:rPr>
        <w:t>[2</w:t>
      </w:r>
      <w:r w:rsidR="008F26BA" w:rsidRPr="0006252D">
        <w:rPr>
          <w:rFonts w:cs="Times New Roman"/>
          <w:noProof/>
          <w:szCs w:val="24"/>
        </w:rPr>
        <w:t>2</w:t>
      </w:r>
      <w:r w:rsidRPr="0006252D">
        <w:rPr>
          <w:rFonts w:cs="Times New Roman"/>
          <w:noProof/>
          <w:szCs w:val="24"/>
        </w:rPr>
        <w:t>]</w:t>
      </w:r>
      <w:r w:rsidRPr="0006252D">
        <w:rPr>
          <w:rFonts w:cs="Times New Roman"/>
          <w:noProof/>
          <w:szCs w:val="24"/>
        </w:rPr>
        <w:tab/>
        <w:t xml:space="preserve">Y. Ren, M. Xu, J. Zhou, and F. C. Lee, “Analytical loss model of power MOSFET,” </w:t>
      </w:r>
      <w:r w:rsidRPr="0006252D">
        <w:rPr>
          <w:rFonts w:cs="Times New Roman"/>
          <w:i/>
          <w:iCs/>
          <w:noProof/>
          <w:szCs w:val="24"/>
        </w:rPr>
        <w:t>IEEE Trans. Power Electron.</w:t>
      </w:r>
      <w:r w:rsidRPr="0006252D">
        <w:rPr>
          <w:rFonts w:cs="Times New Roman"/>
          <w:noProof/>
          <w:szCs w:val="24"/>
        </w:rPr>
        <w:t>, vol. 21, no. 2, pp. 310–319, 2006.</w:t>
      </w:r>
    </w:p>
    <w:p w14:paraId="1C6B5FF8" w14:textId="6AF16324" w:rsidR="00AF0F76" w:rsidRPr="0006252D" w:rsidRDefault="00AF0F76" w:rsidP="00AF0F76">
      <w:pPr>
        <w:widowControl w:val="0"/>
        <w:autoSpaceDE w:val="0"/>
        <w:autoSpaceDN w:val="0"/>
        <w:adjustRightInd w:val="0"/>
        <w:spacing w:line="360" w:lineRule="auto"/>
        <w:ind w:left="640" w:hanging="640"/>
        <w:rPr>
          <w:rFonts w:cs="Times New Roman"/>
          <w:noProof/>
          <w:szCs w:val="24"/>
        </w:rPr>
      </w:pPr>
      <w:r w:rsidRPr="0006252D">
        <w:rPr>
          <w:rFonts w:cs="Times New Roman"/>
          <w:noProof/>
          <w:szCs w:val="24"/>
        </w:rPr>
        <w:t>[2</w:t>
      </w:r>
      <w:r w:rsidR="008F26BA" w:rsidRPr="0006252D">
        <w:rPr>
          <w:rFonts w:cs="Times New Roman"/>
          <w:noProof/>
          <w:szCs w:val="24"/>
        </w:rPr>
        <w:t>3</w:t>
      </w:r>
      <w:r w:rsidRPr="0006252D">
        <w:rPr>
          <w:rFonts w:cs="Times New Roman"/>
          <w:noProof/>
          <w:szCs w:val="24"/>
        </w:rPr>
        <w:t>]</w:t>
      </w:r>
      <w:r w:rsidRPr="0006252D">
        <w:rPr>
          <w:rFonts w:cs="Times New Roman"/>
          <w:noProof/>
          <w:szCs w:val="24"/>
        </w:rPr>
        <w:tab/>
        <w:t xml:space="preserve">D. Jauregui, B. Wang, and R. Chen, “Power Loss Calculation with Common Source Inductance consideration for Synchronous Buck Converters,” </w:t>
      </w:r>
      <w:r w:rsidRPr="0006252D">
        <w:rPr>
          <w:rFonts w:cs="Times New Roman"/>
          <w:i/>
          <w:iCs/>
          <w:noProof/>
          <w:szCs w:val="24"/>
        </w:rPr>
        <w:t>SLPA009-20011 Texas Instruments …</w:t>
      </w:r>
      <w:r w:rsidRPr="0006252D">
        <w:rPr>
          <w:rFonts w:cs="Times New Roman"/>
          <w:noProof/>
          <w:szCs w:val="24"/>
        </w:rPr>
        <w:t>, no. July, p. 17, 2011.</w:t>
      </w:r>
    </w:p>
    <w:p w14:paraId="5E4D6B0F" w14:textId="360BCBC9" w:rsidR="00AF0F76" w:rsidRPr="0006252D" w:rsidRDefault="00AF0F76" w:rsidP="00AF0F76">
      <w:pPr>
        <w:widowControl w:val="0"/>
        <w:autoSpaceDE w:val="0"/>
        <w:autoSpaceDN w:val="0"/>
        <w:adjustRightInd w:val="0"/>
        <w:spacing w:line="360" w:lineRule="auto"/>
        <w:ind w:left="640" w:hanging="640"/>
        <w:rPr>
          <w:rFonts w:cs="Times New Roman"/>
          <w:noProof/>
          <w:szCs w:val="24"/>
        </w:rPr>
      </w:pPr>
      <w:r w:rsidRPr="0006252D">
        <w:rPr>
          <w:rFonts w:cs="Times New Roman"/>
          <w:noProof/>
          <w:szCs w:val="24"/>
        </w:rPr>
        <w:t>[2</w:t>
      </w:r>
      <w:r w:rsidR="008F26BA" w:rsidRPr="0006252D">
        <w:rPr>
          <w:rFonts w:cs="Times New Roman"/>
          <w:noProof/>
          <w:szCs w:val="24"/>
        </w:rPr>
        <w:t>4</w:t>
      </w:r>
      <w:r w:rsidRPr="0006252D">
        <w:rPr>
          <w:rFonts w:cs="Times New Roman"/>
          <w:noProof/>
          <w:szCs w:val="24"/>
        </w:rPr>
        <w:t>]</w:t>
      </w:r>
      <w:r w:rsidRPr="0006252D">
        <w:rPr>
          <w:rFonts w:cs="Times New Roman"/>
          <w:noProof/>
          <w:szCs w:val="24"/>
        </w:rPr>
        <w:tab/>
        <w:t xml:space="preserve">Z. Liu, “Characterization and Application of Wide-Band- Gap Devices for High </w:t>
      </w:r>
      <w:r w:rsidRPr="0006252D">
        <w:rPr>
          <w:rFonts w:cs="Times New Roman"/>
          <w:noProof/>
          <w:szCs w:val="24"/>
        </w:rPr>
        <w:lastRenderedPageBreak/>
        <w:t>Frequency Power Conversion,” 2017.</w:t>
      </w:r>
    </w:p>
    <w:p w14:paraId="5B11009B" w14:textId="703D4CD0" w:rsidR="00AF0F76" w:rsidRPr="0006252D" w:rsidRDefault="00AF0F76" w:rsidP="00AF0F76">
      <w:pPr>
        <w:widowControl w:val="0"/>
        <w:autoSpaceDE w:val="0"/>
        <w:autoSpaceDN w:val="0"/>
        <w:adjustRightInd w:val="0"/>
        <w:spacing w:line="360" w:lineRule="auto"/>
        <w:ind w:left="640" w:hanging="640"/>
        <w:rPr>
          <w:rFonts w:cs="Times New Roman"/>
          <w:noProof/>
          <w:szCs w:val="24"/>
        </w:rPr>
      </w:pPr>
      <w:r w:rsidRPr="0006252D">
        <w:rPr>
          <w:rFonts w:cs="Times New Roman"/>
          <w:noProof/>
          <w:szCs w:val="24"/>
        </w:rPr>
        <w:t>[2</w:t>
      </w:r>
      <w:r w:rsidR="008F26BA" w:rsidRPr="0006252D">
        <w:rPr>
          <w:rFonts w:cs="Times New Roman"/>
          <w:noProof/>
          <w:szCs w:val="24"/>
        </w:rPr>
        <w:t>5</w:t>
      </w:r>
      <w:r w:rsidRPr="0006252D">
        <w:rPr>
          <w:rFonts w:cs="Times New Roman"/>
          <w:noProof/>
          <w:szCs w:val="24"/>
        </w:rPr>
        <w:t>]</w:t>
      </w:r>
      <w:r w:rsidRPr="0006252D">
        <w:rPr>
          <w:rFonts w:cs="Times New Roman"/>
          <w:noProof/>
          <w:szCs w:val="24"/>
        </w:rPr>
        <w:tab/>
        <w:t xml:space="preserve">Z. Liu, X. Huang, F. C. Lee, and Q. Li, “Package parasitic inductance extraction and simulation model development for the high-voltage cascode GaN HEMT,” </w:t>
      </w:r>
      <w:r w:rsidRPr="0006252D">
        <w:rPr>
          <w:rFonts w:cs="Times New Roman"/>
          <w:i/>
          <w:iCs/>
          <w:noProof/>
          <w:szCs w:val="24"/>
        </w:rPr>
        <w:t>IEEE Trans. Power Electron.</w:t>
      </w:r>
      <w:r w:rsidRPr="0006252D">
        <w:rPr>
          <w:rFonts w:cs="Times New Roman"/>
          <w:noProof/>
          <w:szCs w:val="24"/>
        </w:rPr>
        <w:t>, vol. 29, no. 4, pp. 1977–1985, 2014.</w:t>
      </w:r>
    </w:p>
    <w:p w14:paraId="36511233" w14:textId="1A5F23C9" w:rsidR="00AF0F76" w:rsidRPr="0006252D" w:rsidRDefault="00AF0F76" w:rsidP="00AF0F76">
      <w:pPr>
        <w:widowControl w:val="0"/>
        <w:autoSpaceDE w:val="0"/>
        <w:autoSpaceDN w:val="0"/>
        <w:adjustRightInd w:val="0"/>
        <w:spacing w:line="360" w:lineRule="auto"/>
        <w:ind w:left="640" w:hanging="640"/>
        <w:rPr>
          <w:rFonts w:cs="Times New Roman"/>
          <w:noProof/>
          <w:szCs w:val="24"/>
        </w:rPr>
      </w:pPr>
      <w:r w:rsidRPr="0006252D">
        <w:rPr>
          <w:rFonts w:cs="Times New Roman"/>
          <w:noProof/>
          <w:szCs w:val="24"/>
        </w:rPr>
        <w:t>[2</w:t>
      </w:r>
      <w:r w:rsidR="008F26BA" w:rsidRPr="0006252D">
        <w:rPr>
          <w:rFonts w:cs="Times New Roman"/>
          <w:noProof/>
          <w:szCs w:val="24"/>
        </w:rPr>
        <w:t>6</w:t>
      </w:r>
      <w:r w:rsidRPr="0006252D">
        <w:rPr>
          <w:rFonts w:cs="Times New Roman"/>
          <w:noProof/>
          <w:szCs w:val="24"/>
        </w:rPr>
        <w:t>]</w:t>
      </w:r>
      <w:r w:rsidRPr="0006252D">
        <w:rPr>
          <w:rFonts w:cs="Times New Roman"/>
          <w:noProof/>
          <w:szCs w:val="24"/>
        </w:rPr>
        <w:tab/>
        <w:t xml:space="preserve">S. Perkins, A. Arvanitopoulos, K. N. Gyftakis, and N. Lophitis, “A comprehensive comparison of the static performance of commercial GaN-on-Si devices,” </w:t>
      </w:r>
      <w:r w:rsidRPr="0006252D">
        <w:rPr>
          <w:rFonts w:cs="Times New Roman"/>
          <w:i/>
          <w:iCs/>
          <w:noProof/>
          <w:szCs w:val="24"/>
        </w:rPr>
        <w:t>2017 IEEE 5th Work. Wide Bandgap Power Devices Appl. WiPDA 2017</w:t>
      </w:r>
      <w:r w:rsidRPr="0006252D">
        <w:rPr>
          <w:rFonts w:cs="Times New Roman"/>
          <w:noProof/>
          <w:szCs w:val="24"/>
        </w:rPr>
        <w:t>, vol. 2017-Decem, pp. 177–184, 2017.</w:t>
      </w:r>
    </w:p>
    <w:p w14:paraId="5F340AD6" w14:textId="64DF0DBC" w:rsidR="00AF0F76" w:rsidRPr="0006252D" w:rsidRDefault="00AF0F76" w:rsidP="00AF0F76">
      <w:pPr>
        <w:widowControl w:val="0"/>
        <w:autoSpaceDE w:val="0"/>
        <w:autoSpaceDN w:val="0"/>
        <w:adjustRightInd w:val="0"/>
        <w:spacing w:line="360" w:lineRule="auto"/>
        <w:ind w:left="640" w:hanging="640"/>
        <w:rPr>
          <w:rFonts w:cs="Times New Roman"/>
          <w:noProof/>
          <w:szCs w:val="24"/>
        </w:rPr>
      </w:pPr>
      <w:r w:rsidRPr="0006252D">
        <w:rPr>
          <w:rFonts w:cs="Times New Roman"/>
          <w:noProof/>
          <w:szCs w:val="24"/>
        </w:rPr>
        <w:t>[2</w:t>
      </w:r>
      <w:r w:rsidR="008F26BA" w:rsidRPr="0006252D">
        <w:rPr>
          <w:rFonts w:cs="Times New Roman"/>
          <w:noProof/>
          <w:szCs w:val="24"/>
        </w:rPr>
        <w:t>7</w:t>
      </w:r>
      <w:r w:rsidRPr="0006252D">
        <w:rPr>
          <w:rFonts w:cs="Times New Roman"/>
          <w:noProof/>
          <w:szCs w:val="24"/>
        </w:rPr>
        <w:t>]</w:t>
      </w:r>
      <w:r w:rsidRPr="0006252D">
        <w:rPr>
          <w:rFonts w:cs="Times New Roman"/>
          <w:noProof/>
          <w:szCs w:val="24"/>
        </w:rPr>
        <w:tab/>
        <w:t xml:space="preserve">X. Huang, W. Du, F. C. Lee, Q. Li, and W. Zhang, “Avoiding Divergent Oscillation of a Cascode GaN Device under High-Current Turn-Off Condition,” </w:t>
      </w:r>
      <w:r w:rsidRPr="0006252D">
        <w:rPr>
          <w:rFonts w:cs="Times New Roman"/>
          <w:i/>
          <w:iCs/>
          <w:noProof/>
          <w:szCs w:val="24"/>
        </w:rPr>
        <w:t>IEEE Trans. Power Electron.</w:t>
      </w:r>
      <w:r w:rsidRPr="0006252D">
        <w:rPr>
          <w:rFonts w:cs="Times New Roman"/>
          <w:noProof/>
          <w:szCs w:val="24"/>
        </w:rPr>
        <w:t>, vol. 32, no. 1, pp. 593–601, 2017.</w:t>
      </w:r>
    </w:p>
    <w:p w14:paraId="6A90AB8D" w14:textId="273D7DD9" w:rsidR="00AF0F76" w:rsidRPr="0006252D" w:rsidRDefault="00AF0F76" w:rsidP="00AF0F76">
      <w:pPr>
        <w:widowControl w:val="0"/>
        <w:autoSpaceDE w:val="0"/>
        <w:autoSpaceDN w:val="0"/>
        <w:adjustRightInd w:val="0"/>
        <w:spacing w:line="360" w:lineRule="auto"/>
        <w:ind w:left="640" w:hanging="640"/>
        <w:rPr>
          <w:rFonts w:cs="Times New Roman"/>
          <w:noProof/>
          <w:szCs w:val="24"/>
        </w:rPr>
      </w:pPr>
      <w:r w:rsidRPr="0006252D">
        <w:rPr>
          <w:rFonts w:cs="Times New Roman"/>
          <w:noProof/>
          <w:szCs w:val="24"/>
        </w:rPr>
        <w:t>[2</w:t>
      </w:r>
      <w:r w:rsidR="008F26BA" w:rsidRPr="0006252D">
        <w:rPr>
          <w:rFonts w:cs="Times New Roman"/>
          <w:noProof/>
          <w:szCs w:val="24"/>
        </w:rPr>
        <w:t>8</w:t>
      </w:r>
      <w:r w:rsidRPr="0006252D">
        <w:rPr>
          <w:rFonts w:cs="Times New Roman"/>
          <w:noProof/>
          <w:szCs w:val="24"/>
        </w:rPr>
        <w:t>]</w:t>
      </w:r>
      <w:r w:rsidRPr="0006252D">
        <w:rPr>
          <w:rFonts w:cs="Times New Roman"/>
          <w:noProof/>
          <w:szCs w:val="24"/>
        </w:rPr>
        <w:tab/>
        <w:t xml:space="preserve">M. Horio, Y. Iizuka, and Y. Ikeda, “Packaging Technologies for SiC Power Modules,” </w:t>
      </w:r>
      <w:r w:rsidRPr="0006252D">
        <w:rPr>
          <w:rFonts w:cs="Times New Roman"/>
          <w:i/>
          <w:iCs/>
          <w:noProof/>
          <w:szCs w:val="24"/>
        </w:rPr>
        <w:t>Power Semicond. Contrib. energy Environ. Reg.</w:t>
      </w:r>
      <w:r w:rsidRPr="0006252D">
        <w:rPr>
          <w:rFonts w:cs="Times New Roman"/>
          <w:noProof/>
          <w:szCs w:val="24"/>
        </w:rPr>
        <w:t>, vol. 58.2, p. 75, 2012.</w:t>
      </w:r>
    </w:p>
    <w:p w14:paraId="4B122B12" w14:textId="1C608F6B" w:rsidR="00AF0F76" w:rsidRPr="0006252D" w:rsidRDefault="00AF0F76" w:rsidP="00AF0F76">
      <w:pPr>
        <w:widowControl w:val="0"/>
        <w:autoSpaceDE w:val="0"/>
        <w:autoSpaceDN w:val="0"/>
        <w:adjustRightInd w:val="0"/>
        <w:spacing w:line="360" w:lineRule="auto"/>
        <w:ind w:left="640" w:hanging="640"/>
        <w:rPr>
          <w:rFonts w:cs="Times New Roman"/>
          <w:noProof/>
          <w:szCs w:val="24"/>
        </w:rPr>
      </w:pPr>
      <w:r w:rsidRPr="0006252D">
        <w:rPr>
          <w:rFonts w:cs="Times New Roman"/>
          <w:noProof/>
          <w:szCs w:val="24"/>
        </w:rPr>
        <w:t>[</w:t>
      </w:r>
      <w:r w:rsidR="008F26BA" w:rsidRPr="0006252D">
        <w:rPr>
          <w:rFonts w:cs="Times New Roman"/>
          <w:noProof/>
          <w:szCs w:val="24"/>
        </w:rPr>
        <w:t>29</w:t>
      </w:r>
      <w:r w:rsidRPr="0006252D">
        <w:rPr>
          <w:rFonts w:cs="Times New Roman"/>
          <w:noProof/>
          <w:szCs w:val="24"/>
        </w:rPr>
        <w:t>]</w:t>
      </w:r>
      <w:r w:rsidRPr="0006252D">
        <w:rPr>
          <w:rFonts w:cs="Times New Roman"/>
          <w:noProof/>
          <w:szCs w:val="24"/>
        </w:rPr>
        <w:tab/>
        <w:t xml:space="preserve">D. Reusch, D. Gilham, Y. Su, and F. C. Lee, “Gallium Nitride based 3D integrated non-isolated point of load module,” </w:t>
      </w:r>
      <w:r w:rsidRPr="0006252D">
        <w:rPr>
          <w:rFonts w:cs="Times New Roman"/>
          <w:i/>
          <w:iCs/>
          <w:noProof/>
          <w:szCs w:val="24"/>
        </w:rPr>
        <w:t>Conf. Proc. - IEEE Appl. Power Electron. Conf. Expo. - APEC</w:t>
      </w:r>
      <w:r w:rsidRPr="0006252D">
        <w:rPr>
          <w:rFonts w:cs="Times New Roman"/>
          <w:noProof/>
          <w:szCs w:val="24"/>
        </w:rPr>
        <w:t>, pp. 38–45, 2012.</w:t>
      </w:r>
    </w:p>
    <w:p w14:paraId="130B2C21" w14:textId="7BE3EED8" w:rsidR="00AF0F76" w:rsidRPr="006C5AE9" w:rsidRDefault="00AF0F76" w:rsidP="00AF0F76">
      <w:pPr>
        <w:widowControl w:val="0"/>
        <w:autoSpaceDE w:val="0"/>
        <w:autoSpaceDN w:val="0"/>
        <w:adjustRightInd w:val="0"/>
        <w:spacing w:line="360" w:lineRule="auto"/>
        <w:ind w:left="640" w:hanging="640"/>
        <w:rPr>
          <w:rFonts w:cs="Times New Roman"/>
          <w:noProof/>
        </w:rPr>
      </w:pPr>
      <w:r w:rsidRPr="0006252D">
        <w:rPr>
          <w:rFonts w:cs="Times New Roman"/>
          <w:noProof/>
          <w:szCs w:val="24"/>
        </w:rPr>
        <w:t>[3</w:t>
      </w:r>
      <w:r w:rsidR="008F26BA" w:rsidRPr="0006252D">
        <w:rPr>
          <w:rFonts w:cs="Times New Roman"/>
          <w:noProof/>
          <w:szCs w:val="24"/>
        </w:rPr>
        <w:t>0</w:t>
      </w:r>
      <w:r w:rsidRPr="0006252D">
        <w:rPr>
          <w:rFonts w:cs="Times New Roman"/>
          <w:noProof/>
          <w:szCs w:val="24"/>
        </w:rPr>
        <w:t>]</w:t>
      </w:r>
      <w:r w:rsidRPr="006C5AE9">
        <w:rPr>
          <w:rFonts w:cs="Times New Roman"/>
          <w:noProof/>
          <w:szCs w:val="24"/>
        </w:rPr>
        <w:tab/>
        <w:t xml:space="preserve">S. She </w:t>
      </w:r>
      <w:r w:rsidRPr="006C5AE9">
        <w:rPr>
          <w:rFonts w:cs="Times New Roman"/>
          <w:i/>
          <w:iCs/>
          <w:noProof/>
          <w:szCs w:val="24"/>
        </w:rPr>
        <w:t>et al.</w:t>
      </w:r>
      <w:r w:rsidRPr="006C5AE9">
        <w:rPr>
          <w:rFonts w:cs="Times New Roman"/>
          <w:noProof/>
          <w:szCs w:val="24"/>
        </w:rPr>
        <w:t xml:space="preserve">, “Thermal analysis and improvement of cascode GaN HEMT in stack-die structure,” </w:t>
      </w:r>
      <w:r w:rsidRPr="006C5AE9">
        <w:rPr>
          <w:rFonts w:cs="Times New Roman"/>
          <w:i/>
          <w:iCs/>
          <w:noProof/>
          <w:szCs w:val="24"/>
        </w:rPr>
        <w:t>2014 IEEE Energy Convers. Congr. Expo. ECCE 2014</w:t>
      </w:r>
      <w:r w:rsidRPr="006C5AE9">
        <w:rPr>
          <w:rFonts w:cs="Times New Roman"/>
          <w:noProof/>
          <w:szCs w:val="24"/>
        </w:rPr>
        <w:t>, pp. 5709–5715, 2014.</w:t>
      </w:r>
    </w:p>
    <w:p w14:paraId="2EA8B89E" w14:textId="77777777" w:rsidR="00AF0F76" w:rsidRPr="00444272" w:rsidRDefault="00AF0F76" w:rsidP="00AF0F76">
      <w:pPr>
        <w:spacing w:line="360" w:lineRule="auto"/>
      </w:pPr>
      <w:r>
        <w:fldChar w:fldCharType="end"/>
      </w:r>
    </w:p>
    <w:p w14:paraId="50AF275F" w14:textId="77777777" w:rsidR="008118A2" w:rsidRDefault="008118A2" w:rsidP="007831D2">
      <w:pPr>
        <w:rPr>
          <w:rFonts w:eastAsiaTheme="majorEastAsia" w:cstheme="majorBidi"/>
          <w:b/>
          <w:sz w:val="44"/>
          <w:szCs w:val="32"/>
        </w:rPr>
        <w:sectPr w:rsidR="008118A2">
          <w:headerReference w:type="even" r:id="rId90"/>
          <w:headerReference w:type="default" r:id="rId91"/>
          <w:footerReference w:type="even" r:id="rId92"/>
          <w:footerReference w:type="default" r:id="rId93"/>
          <w:headerReference w:type="first" r:id="rId94"/>
          <w:footerReference w:type="first" r:id="rId95"/>
          <w:pgSz w:w="11906" w:h="16838"/>
          <w:pgMar w:top="1440" w:right="1440" w:bottom="1440" w:left="1440" w:header="708" w:footer="708" w:gutter="0"/>
          <w:cols w:space="708"/>
          <w:docGrid w:linePitch="360"/>
        </w:sectPr>
      </w:pPr>
    </w:p>
    <w:p w14:paraId="6A864B64" w14:textId="77777777" w:rsidR="008118A2" w:rsidRPr="008E5D10" w:rsidRDefault="008118A2" w:rsidP="008118A2">
      <w:pPr>
        <w:pStyle w:val="Heading1"/>
        <w:spacing w:line="360" w:lineRule="auto"/>
        <w:jc w:val="both"/>
      </w:pPr>
      <w:bookmarkStart w:id="100" w:name="_Toc79501159"/>
      <w:r>
        <w:lastRenderedPageBreak/>
        <w:t>Chapter</w:t>
      </w:r>
      <w:r w:rsidR="00B57D7A">
        <w:t xml:space="preserve"> 3: Gate Driver Design for GaN D</w:t>
      </w:r>
      <w:r>
        <w:t>evices</w:t>
      </w:r>
      <w:bookmarkEnd w:id="100"/>
    </w:p>
    <w:p w14:paraId="3D071A0A" w14:textId="15385F6B" w:rsidR="008118A2" w:rsidRPr="00931FCC" w:rsidRDefault="008118A2" w:rsidP="008118A2">
      <w:pPr>
        <w:spacing w:line="360" w:lineRule="auto"/>
        <w:ind w:firstLine="284"/>
        <w:rPr>
          <w:rFonts w:cs="Times New Roman"/>
          <w:szCs w:val="24"/>
        </w:rPr>
      </w:pPr>
      <w:r w:rsidRPr="00931FCC">
        <w:rPr>
          <w:rFonts w:cs="Times New Roman"/>
          <w:szCs w:val="24"/>
        </w:rPr>
        <w:t>As well known,</w:t>
      </w:r>
      <w:r w:rsidRPr="00931FCC">
        <w:rPr>
          <w:rFonts w:cs="Times New Roman"/>
        </w:rPr>
        <w:t xml:space="preserve"> gate driver is one of the most important part of any power conversion applications/systems. It is because the</w:t>
      </w:r>
      <w:r w:rsidRPr="00931FCC">
        <w:rPr>
          <w:rFonts w:cs="Times New Roman"/>
          <w:szCs w:val="24"/>
        </w:rPr>
        <w:t xml:space="preserve"> </w:t>
      </w:r>
      <w:r w:rsidRPr="00931FCC">
        <w:rPr>
          <w:rFonts w:cs="Times New Roman"/>
          <w:bCs/>
          <w:shd w:val="clear" w:color="auto" w:fill="FFFFFF"/>
        </w:rPr>
        <w:t>Pulse Width Modulation</w:t>
      </w:r>
      <w:r w:rsidRPr="00931FCC">
        <w:rPr>
          <w:rFonts w:cs="Times New Roman"/>
          <w:sz w:val="28"/>
          <w:szCs w:val="24"/>
        </w:rPr>
        <w:t xml:space="preserve"> </w:t>
      </w:r>
      <w:r w:rsidRPr="00931FCC">
        <w:rPr>
          <w:rFonts w:cs="Times New Roman"/>
          <w:szCs w:val="24"/>
        </w:rPr>
        <w:t xml:space="preserve">(PWM) signal (0-5V from each I/O pin) from digital logic system unable to fully turn-on the power devices used in power systems since the desired driving voltage exceed the standard CMOS or TTL logic voltage.  Therefore, an appropriate interface between digital logic control circuit and the corresponding power device is indispensable. </w:t>
      </w:r>
      <w:r w:rsidRPr="00931FCC">
        <w:rPr>
          <w:rFonts w:cs="Times New Roman"/>
        </w:rPr>
        <w:t>The gate driver works as a</w:t>
      </w:r>
      <w:r w:rsidRPr="00931FCC">
        <w:rPr>
          <w:rFonts w:cs="Times New Roman"/>
          <w:szCs w:val="24"/>
        </w:rPr>
        <w:t xml:space="preserve"> power amplifier in the circuit, which accepts a low-power input from a controller circuitry and generates a high-current drive input for the gate/base of a high-power transistor. Gate drivers are perfectly suited for lots of applications, for instance, industrial motor drivers, Uninterruptible Power Source (UPS), Switch Mode Power Supply (SMPS) as well as most of home appliances. As the rapidly increasing demand of power semiconductor devices in various renewable energy systems, such as Electronic Vehicles (EV) and virtual systems, the adoption of gate driver ICs has been significantly accelerated among numerous manufacturers and producers. </w:t>
      </w:r>
    </w:p>
    <w:p w14:paraId="547EBBE3" w14:textId="21936B51" w:rsidR="008118A2" w:rsidRDefault="008118A2" w:rsidP="008118A2">
      <w:pPr>
        <w:spacing w:line="360" w:lineRule="auto"/>
        <w:ind w:firstLine="284"/>
        <w:rPr>
          <w:rFonts w:cs="Times New Roman"/>
          <w:szCs w:val="24"/>
        </w:rPr>
      </w:pPr>
      <w:r w:rsidRPr="00BE53C0">
        <w:rPr>
          <w:rFonts w:cs="Times New Roman"/>
          <w:szCs w:val="24"/>
        </w:rPr>
        <w:t>Due to high dv/dt and di/dt feature, the gate driver</w:t>
      </w:r>
      <w:r>
        <w:rPr>
          <w:rFonts w:cs="Times New Roman"/>
          <w:szCs w:val="24"/>
        </w:rPr>
        <w:t>s</w:t>
      </w:r>
      <w:r w:rsidRPr="00BE53C0">
        <w:rPr>
          <w:rFonts w:cs="Times New Roman"/>
          <w:szCs w:val="24"/>
        </w:rPr>
        <w:t xml:space="preserve"> for GaN device</w:t>
      </w:r>
      <w:r>
        <w:rPr>
          <w:rFonts w:cs="Times New Roman"/>
          <w:szCs w:val="24"/>
        </w:rPr>
        <w:t>s are</w:t>
      </w:r>
      <w:r w:rsidRPr="00BE53C0">
        <w:rPr>
          <w:rFonts w:cs="Times New Roman"/>
          <w:szCs w:val="24"/>
        </w:rPr>
        <w:t xml:space="preserve"> facing many different technical challenges compared to Si device</w:t>
      </w:r>
      <w:r>
        <w:rPr>
          <w:rFonts w:cs="Times New Roman"/>
          <w:szCs w:val="24"/>
        </w:rPr>
        <w:t>s’</w:t>
      </w:r>
      <w:r w:rsidRPr="00BE53C0">
        <w:rPr>
          <w:rFonts w:cs="Times New Roman"/>
          <w:szCs w:val="24"/>
        </w:rPr>
        <w:t xml:space="preserve"> counterpart</w:t>
      </w:r>
      <w:r>
        <w:rPr>
          <w:rFonts w:cs="Times New Roman"/>
          <w:szCs w:val="24"/>
        </w:rPr>
        <w:t>s</w:t>
      </w:r>
      <w:r w:rsidRPr="00BE53C0">
        <w:rPr>
          <w:rFonts w:cs="Times New Roman"/>
          <w:szCs w:val="24"/>
        </w:rPr>
        <w:t xml:space="preserve">. </w:t>
      </w:r>
      <w:r w:rsidRPr="00931FCC">
        <w:rPr>
          <w:rFonts w:cs="Times New Roman"/>
          <w:szCs w:val="24"/>
        </w:rPr>
        <w:t>The detailed gate driver specifications and requirements for GaN devices will be addressed</w:t>
      </w:r>
      <w:r>
        <w:rPr>
          <w:rFonts w:cs="Times New Roman"/>
          <w:szCs w:val="24"/>
        </w:rPr>
        <w:t xml:space="preserve"> in this chapter</w:t>
      </w:r>
      <w:r w:rsidRPr="00931FCC">
        <w:rPr>
          <w:rFonts w:cs="Times New Roman"/>
          <w:szCs w:val="24"/>
        </w:rPr>
        <w:t xml:space="preserve">. Unlike e-mode </w:t>
      </w:r>
      <w:proofErr w:type="spellStart"/>
      <w:r w:rsidRPr="00931FCC">
        <w:rPr>
          <w:rFonts w:cs="Times New Roman"/>
          <w:szCs w:val="24"/>
        </w:rPr>
        <w:t>GaNFET</w:t>
      </w:r>
      <w:proofErr w:type="spellEnd"/>
      <w:r w:rsidRPr="00931FCC">
        <w:rPr>
          <w:rFonts w:cs="Times New Roman"/>
          <w:szCs w:val="24"/>
        </w:rPr>
        <w:t xml:space="preserve">, a significant high-frequency </w:t>
      </w:r>
      <w:r w:rsidRPr="0006252D">
        <w:rPr>
          <w:rFonts w:cs="Times New Roman"/>
          <w:szCs w:val="24"/>
        </w:rPr>
        <w:t>ringing is ob</w:t>
      </w:r>
      <w:r w:rsidR="00582200" w:rsidRPr="0006252D">
        <w:rPr>
          <w:rFonts w:cs="Times New Roman"/>
          <w:szCs w:val="24"/>
        </w:rPr>
        <w:t>serv</w:t>
      </w:r>
      <w:r w:rsidRPr="0006252D">
        <w:rPr>
          <w:rFonts w:cs="Times New Roman"/>
          <w:szCs w:val="24"/>
        </w:rPr>
        <w:t xml:space="preserve">ed </w:t>
      </w:r>
      <w:r w:rsidRPr="00931FCC">
        <w:rPr>
          <w:rFonts w:cs="Times New Roman"/>
          <w:szCs w:val="24"/>
        </w:rPr>
        <w:t xml:space="preserve">in </w:t>
      </w:r>
      <m:oMath>
        <m:r>
          <w:rPr>
            <w:rFonts w:ascii="Cambria Math" w:hAnsi="Cambria Math" w:cs="Times New Roman"/>
            <w:szCs w:val="24"/>
          </w:rPr>
          <m:t>Vgs</m:t>
        </m:r>
      </m:oMath>
      <w:r w:rsidRPr="00931FCC">
        <w:rPr>
          <w:rFonts w:cs="Times New Roman"/>
          <w:szCs w:val="24"/>
        </w:rPr>
        <w:t xml:space="preserve"> waveform during cascode GaN device turn-on transition, which deteriorates the switching performance from loss perspective. Three PCBs with similar power loop while different gate driving loop are made to identify the source to result in such high</w:t>
      </w:r>
      <w:r w:rsidR="009D66E3">
        <w:rPr>
          <w:rFonts w:cs="Times New Roman"/>
          <w:szCs w:val="24"/>
        </w:rPr>
        <w:t xml:space="preserve"> </w:t>
      </w:r>
      <w:r w:rsidRPr="00931FCC">
        <w:rPr>
          <w:rFonts w:cs="Times New Roman"/>
          <w:szCs w:val="24"/>
        </w:rPr>
        <w:t xml:space="preserve">frequency </w:t>
      </w:r>
      <m:oMath>
        <m:r>
          <w:rPr>
            <w:rFonts w:ascii="Cambria Math" w:hAnsi="Cambria Math" w:cs="Times New Roman"/>
            <w:szCs w:val="24"/>
          </w:rPr>
          <m:t>Vgs</m:t>
        </m:r>
      </m:oMath>
      <w:r w:rsidRPr="00931FCC">
        <w:rPr>
          <w:rFonts w:cs="Times New Roman"/>
          <w:szCs w:val="24"/>
        </w:rPr>
        <w:t xml:space="preserve"> ringing and accordingly a gate drive circuitry design rule and further possible development for cascode GaNFET are proposed in this chapter.</w:t>
      </w:r>
    </w:p>
    <w:p w14:paraId="1CFACD88" w14:textId="03020392" w:rsidR="008118A2" w:rsidRPr="0087645F" w:rsidRDefault="008118A2" w:rsidP="00853058">
      <w:pPr>
        <w:shd w:val="clear" w:color="auto" w:fill="FFFFFF"/>
        <w:tabs>
          <w:tab w:val="left" w:pos="5434"/>
        </w:tabs>
        <w:spacing w:after="255" w:line="240" w:lineRule="auto"/>
        <w:rPr>
          <w:rFonts w:cs="Times New Roman"/>
          <w:szCs w:val="24"/>
        </w:rPr>
      </w:pPr>
      <w:r>
        <w:rPr>
          <w:rFonts w:cs="Times New Roman"/>
          <w:szCs w:val="24"/>
        </w:rPr>
        <w:tab/>
      </w:r>
    </w:p>
    <w:p w14:paraId="64CD6E6A" w14:textId="1874CD7F" w:rsidR="008118A2" w:rsidRDefault="008118A2" w:rsidP="00853058">
      <w:pPr>
        <w:pStyle w:val="Heading2"/>
        <w:spacing w:line="360" w:lineRule="auto"/>
      </w:pPr>
      <w:bookmarkStart w:id="101" w:name="_Toc79501160"/>
      <w:r>
        <w:t>3.</w:t>
      </w:r>
      <w:r w:rsidR="009A084A">
        <w:t>1</w:t>
      </w:r>
      <w:r>
        <w:t xml:space="preserve">: </w:t>
      </w:r>
      <w:r w:rsidR="0040177A">
        <w:t>Gate Drive Circuit Design Considerations for WBG-based Power Device</w:t>
      </w:r>
      <w:bookmarkEnd w:id="101"/>
    </w:p>
    <w:p w14:paraId="682C59ED" w14:textId="0A262D10" w:rsidR="008118A2" w:rsidRPr="0040177A" w:rsidRDefault="008118A2" w:rsidP="0040177A">
      <w:pPr>
        <w:spacing w:line="360" w:lineRule="auto"/>
        <w:ind w:firstLine="284"/>
        <w:rPr>
          <w:rFonts w:cs="Times New Roman"/>
        </w:rPr>
      </w:pPr>
      <w:r>
        <w:rPr>
          <w:rFonts w:cs="Times New Roman"/>
        </w:rPr>
        <w:t xml:space="preserve">The modern world is currently experiencing great investigation and development in the electrification. </w:t>
      </w:r>
      <w:r w:rsidRPr="00790CB6">
        <w:rPr>
          <w:rFonts w:cs="Times New Roman"/>
        </w:rPr>
        <w:t>With continuous improvement and advancement of power electronics, the associated demand is keep rising and tend to higher voltage, smaller footprints, lower energy consumption and higher efficiency.</w:t>
      </w:r>
      <w:r>
        <w:rPr>
          <w:rFonts w:cs="Times New Roman"/>
        </w:rPr>
        <w:t xml:space="preserve"> This is more urgent with respect to wide band gap (WBG) </w:t>
      </w:r>
      <w:r>
        <w:rPr>
          <w:rFonts w:cs="Times New Roman"/>
        </w:rPr>
        <w:lastRenderedPageBreak/>
        <w:t xml:space="preserve">semiconductor devices ascribed to their superior properties and characterisation in comparison to conventional Si-based devices, in particular higher breakdown voltage, faster switching speed, higher operating temperature and lower system loss </w:t>
      </w:r>
      <w:r w:rsidRPr="009A084A">
        <w:rPr>
          <w:rFonts w:cs="Times New Roman"/>
          <w:color w:val="FF0000"/>
        </w:rPr>
        <w:fldChar w:fldCharType="begin" w:fldLock="1"/>
      </w:r>
      <w:r w:rsidRPr="009A084A">
        <w:rPr>
          <w:rFonts w:cs="Times New Roman"/>
          <w:color w:val="FF0000"/>
        </w:rPr>
        <w:instrText>ADDIN CSL_CITATION {"citationItems":[{"id":"ITEM-1","itemData":{"DOI":"10.3390/electronics9050703","ISSN":"20799292","abstract":"The world is currently experiencing major advancement in the electrification of both the industrial and commercial sectors. This is part of an effort to reduce reliance on combustible fuels, reduce emissions, integrate renewable energy systems and increase efficiency. Due to the complexity of modern circuits and systems, any circuit’ s design should start with proper simulation and device selection, to reduce overall cost and time of prototyping, both of which require accurate and thorough device characterization. Wide bandgap (WBG) power semiconductor devices offer superior characteristics over conventional devices, including faster switching speeds, higher breakdown voltage, lower losses, and higher operating temperature. These properties call for special test circuits and procedures for accurate characterization. In this work, custom characterization circuits and fixtures, suitable for WBG devices are designed, tested, and described. The circuits measure several of the main characteristics of voltage controlled WBG power switches. Different technology devices were tested and characterized.","author":[{"dropping-particle":"","family":"Saadeh","given":"Osama","non-dropping-particle":"","parse-names":false,"suffix":""},{"dropping-particle":"","family":"Al-Hmoud","given":"Ahmad","non-dropping-particle":"","parse-names":false,"suffix":""},{"dropping-particle":"","family":"Dalala","given":"Zakariya","non-dropping-particle":"","parse-names":false,"suffix":""}],"container-title":"Electronics (Switzerland)","id":"ITEM-1","issue":"5","issued":{"date-parts":[["2020"]]},"title":"Characterization circuit, gate driver and fixture for wide-bandgap power semiconductor device testing","type":"article-journal","volume":"9"},"uris":["http://www.mendeley.com/documents/?uuid=fdf0d08f-6f15-4e29-a9e1-08b3e9b2c870"]}],"mendeley":{"formattedCitation":"[26]","plainTextFormattedCitation":"[26]","previouslyFormattedCitation":"[26]"},"properties":{"noteIndex":0},"schema":"https://github.com/citation-style-language/schema/raw/master/csl-citation.json"}</w:instrText>
      </w:r>
      <w:r w:rsidRPr="009A084A">
        <w:rPr>
          <w:rFonts w:cs="Times New Roman"/>
          <w:color w:val="FF0000"/>
        </w:rPr>
        <w:fldChar w:fldCharType="separate"/>
      </w:r>
      <w:r w:rsidRPr="009A084A">
        <w:rPr>
          <w:rFonts w:cs="Times New Roman"/>
          <w:noProof/>
          <w:color w:val="FF0000"/>
        </w:rPr>
        <w:t>[</w:t>
      </w:r>
      <w:r w:rsidR="009A084A" w:rsidRPr="009A084A">
        <w:rPr>
          <w:rFonts w:cs="Times New Roman"/>
          <w:noProof/>
          <w:color w:val="FF0000"/>
        </w:rPr>
        <w:t>1</w:t>
      </w:r>
      <w:r w:rsidRPr="009A084A">
        <w:rPr>
          <w:rFonts w:cs="Times New Roman"/>
          <w:noProof/>
          <w:color w:val="FF0000"/>
        </w:rPr>
        <w:t>]</w:t>
      </w:r>
      <w:r w:rsidRPr="009A084A">
        <w:rPr>
          <w:rFonts w:cs="Times New Roman"/>
          <w:color w:val="FF0000"/>
        </w:rPr>
        <w:fldChar w:fldCharType="end"/>
      </w:r>
      <w:r>
        <w:rPr>
          <w:rFonts w:cs="Times New Roman"/>
        </w:rPr>
        <w:t xml:space="preserve">. Even WBG-based power devices realise better characterisation, while the adoption of WBG-based power devices has been limited, due to less maturity, lower device reliability, lower availability as well as higher cost. To date, the commercial GaN power devices are still falling behind that of </w:t>
      </w:r>
      <w:proofErr w:type="spellStart"/>
      <w:r>
        <w:rPr>
          <w:rFonts w:cs="Times New Roman"/>
        </w:rPr>
        <w:t>SiC</w:t>
      </w:r>
      <w:proofErr w:type="spellEnd"/>
      <w:r>
        <w:rPr>
          <w:rFonts w:cs="Times New Roman"/>
        </w:rPr>
        <w:t xml:space="preserve"> in terms of market share as reported in </w:t>
      </w:r>
      <w:r w:rsidRPr="009A084A">
        <w:rPr>
          <w:rFonts w:cs="Times New Roman"/>
          <w:color w:val="FF0000"/>
        </w:rPr>
        <w:fldChar w:fldCharType="begin" w:fldLock="1"/>
      </w:r>
      <w:r w:rsidRPr="009A084A">
        <w:rPr>
          <w:rFonts w:cs="Times New Roman"/>
          <w:color w:val="FF0000"/>
        </w:rPr>
        <w:instrText>ADDIN CSL_CITATION {"citationItems":[{"id":"ITEM-1","itemData":{"author":[{"dropping-particle":"","family":"Miftakhutdinov","given":"Rais","non-dropping-particle":"","parse-names":false,"suffix":""},{"dropping-particle":"","family":"Rice","given":"John","non-dropping-particle":"","parse-names":false,"suffix":""}],"id":"ITEM-1","issued":{"date-parts":[["2016"]]},"title":"Applying SiC and GaN to high-frequency power","type":"report"},"uris":["http://www.mendeley.com/documents/?uuid=56c8e6bc-aff1-4327-bd8d-19107bf3c6d5"]}],"mendeley":{"formattedCitation":"[27]","plainTextFormattedCitation":"[27]","previouslyFormattedCitation":"[27]"},"properties":{"noteIndex":0},"schema":"https://github.com/citation-style-language/schema/raw/master/csl-citation.json"}</w:instrText>
      </w:r>
      <w:r w:rsidRPr="009A084A">
        <w:rPr>
          <w:rFonts w:cs="Times New Roman"/>
          <w:color w:val="FF0000"/>
        </w:rPr>
        <w:fldChar w:fldCharType="separate"/>
      </w:r>
      <w:r w:rsidRPr="009A084A">
        <w:rPr>
          <w:rFonts w:cs="Times New Roman"/>
          <w:noProof/>
          <w:color w:val="FF0000"/>
        </w:rPr>
        <w:t>[</w:t>
      </w:r>
      <w:r w:rsidR="009A084A" w:rsidRPr="009A084A">
        <w:rPr>
          <w:rFonts w:cs="Times New Roman"/>
          <w:noProof/>
          <w:color w:val="FF0000"/>
        </w:rPr>
        <w:t>2</w:t>
      </w:r>
      <w:r w:rsidRPr="009A084A">
        <w:rPr>
          <w:rFonts w:cs="Times New Roman"/>
          <w:noProof/>
          <w:color w:val="FF0000"/>
        </w:rPr>
        <w:t>]</w:t>
      </w:r>
      <w:r w:rsidRPr="009A084A">
        <w:rPr>
          <w:rFonts w:cs="Times New Roman"/>
          <w:color w:val="FF0000"/>
        </w:rPr>
        <w:fldChar w:fldCharType="end"/>
      </w:r>
      <w:r>
        <w:rPr>
          <w:rFonts w:cs="Times New Roman"/>
        </w:rPr>
        <w:t>, whereas they have demonstrate excellent potential and performance and relatively fast growth. In order to fully enabling the advantages those GaN bring, a dedicated gate driver or gate drive design is essential.</w:t>
      </w:r>
    </w:p>
    <w:p w14:paraId="0882BF74" w14:textId="77777777" w:rsidR="008118A2" w:rsidRDefault="008118A2" w:rsidP="008118A2">
      <w:pPr>
        <w:spacing w:line="360" w:lineRule="auto"/>
        <w:ind w:firstLine="284"/>
        <w:rPr>
          <w:rFonts w:cs="Times New Roman"/>
        </w:rPr>
      </w:pPr>
      <w:r w:rsidRPr="00406708">
        <w:rPr>
          <w:rFonts w:cs="Times New Roman"/>
        </w:rPr>
        <w:t>Wide band gap (WBG)</w:t>
      </w:r>
      <w:r>
        <w:rPr>
          <w:rFonts w:cs="Times New Roman"/>
        </w:rPr>
        <w:t xml:space="preserve"> devices enable higher frequencies and higher power density for power electronics over that of Si due to their superior characteristics and properties. Novel WBG-based power devices can play a significant role in energy efficient power systems. Among all potential candidates, GaN and </w:t>
      </w:r>
      <w:proofErr w:type="spellStart"/>
      <w:r>
        <w:rPr>
          <w:rFonts w:cs="Times New Roman"/>
        </w:rPr>
        <w:t>SiC</w:t>
      </w:r>
      <w:proofErr w:type="spellEnd"/>
      <w:r>
        <w:rPr>
          <w:rFonts w:cs="Times New Roman"/>
        </w:rPr>
        <w:t xml:space="preserve"> present better trade-off in term of theoretical characteristics, material availability as well as corresponding technological process. However, the inherent material properties of WBG-based devices pose a significant challenge to gate drive circuit design. It is mainly because of high dv/dt and di/dt feature of WBG material. </w:t>
      </w:r>
    </w:p>
    <w:p w14:paraId="1AF77D44" w14:textId="1D02858C" w:rsidR="008118A2" w:rsidRDefault="008118A2" w:rsidP="008118A2">
      <w:pPr>
        <w:spacing w:line="360" w:lineRule="auto"/>
        <w:ind w:firstLine="284"/>
        <w:rPr>
          <w:rFonts w:cs="Times New Roman"/>
        </w:rPr>
      </w:pPr>
      <w:r>
        <w:rPr>
          <w:rFonts w:cs="Times New Roman"/>
        </w:rPr>
        <w:t>High dv/dt results in the occurrence of high-frequency circulating current within gate drive circuit</w:t>
      </w:r>
      <w:r w:rsidRPr="009A084A">
        <w:rPr>
          <w:rFonts w:cs="Times New Roman"/>
          <w:color w:val="FF0000"/>
        </w:rPr>
        <w:t xml:space="preserve"> </w:t>
      </w:r>
      <w:r w:rsidRPr="009A084A">
        <w:rPr>
          <w:rFonts w:cs="Times New Roman"/>
          <w:color w:val="FF0000"/>
        </w:rPr>
        <w:fldChar w:fldCharType="begin" w:fldLock="1"/>
      </w:r>
      <w:r w:rsidRPr="009A084A">
        <w:rPr>
          <w:rFonts w:cs="Times New Roman"/>
          <w:color w:val="FF0000"/>
        </w:rPr>
        <w:instrText>ADDIN CSL_CITATION {"citationItems":[{"id":"ITEM-1","itemData":{"DOI":"10.1109/APEC.2016.7468085","ISBN":"9781467383936","abstract":"The commercial gate drivers are available upto 6.5 kV IGBTs. With the advances in the SiC, power devices rated beyond 10 kV are being researched. These devices will have use on medium voltage power converters. Commercial gate drivers rated for such high voltages are not available. These power devices have very high dv/dts (30-100 kV/μs) at switching transitions. Such high dv/dts bring in challenges in the gate driver design. The isolation stage of the gate power supply needs to have very low coupling capacitance to limit the high frequency circulating currents from reaching the gate driver control circuits. Also, the isolation stage has to be designed with insulation several times higher than the peak system voltage level. In this paper, design, development and evaluation of the gate power supply for medium voltage level applications have been investigated. Several isolation</w:instrText>
      </w:r>
      <w:r w:rsidRPr="009A084A">
        <w:rPr>
          <w:rFonts w:cs="Times New Roman" w:hint="eastAsia"/>
          <w:color w:val="FF0000"/>
        </w:rPr>
        <w:instrText xml:space="preserve"> transformer designs have been investigated and optimum design, with very low coupling capacitance </w:instrText>
      </w:r>
      <w:r w:rsidRPr="009A084A">
        <w:rPr>
          <w:rFonts w:cs="Times New Roman" w:hint="eastAsia"/>
          <w:color w:val="FF0000"/>
        </w:rPr>
        <w:instrText>≈</w:instrText>
      </w:r>
      <w:r w:rsidRPr="009A084A">
        <w:rPr>
          <w:rFonts w:cs="Times New Roman" w:hint="eastAsia"/>
          <w:color w:val="FF0000"/>
        </w:rPr>
        <w:instrText xml:space="preserve"> 0.5 pF, has been identified and used in the gate driver design. Experimental characterization of the transformer has been done. The performance of the gat</w:instrText>
      </w:r>
      <w:r w:rsidRPr="009A084A">
        <w:rPr>
          <w:rFonts w:cs="Times New Roman"/>
          <w:color w:val="FF0000"/>
        </w:rPr>
        <w:instrText>e driver power supply has been evaluated in several MV power converters, using 10 kV SiC MOSFETs.","author":[{"dropping-particle":"","family":"Mainali","given":"Krishna","non-dropping-particle":"","parse-names":false,"suffix":""},{"dropping-particle":"","family":"Madhusoodhanan","given":"Sachin","non-dropping-particle":"","parse-names":false,"suffix":""},{"dropping-particle":"","family":"Tripathi","given":"Awneesh","non-dropping-particle":"","parse-names":false,"suffix":""},{"dropping-particle":"","family":"Vechalapu","given":"Kasunaidu","non-dropping-particle":"","parse-names":false,"suffix":""},{"dropping-particle":"","family":"De","given":"Ankan","non-dropping-particle":"","parse-names":false,"suffix":""},{"dropping-particle":"","family":"Bhattacharya","given":"Subhashish","non-dropping-particle":"","parse-names":false,"suffix":""}],"container-title":"Conference Proceedings - IEEE Applied Power Electronics Conference and Exposition - APEC","id":"ITEM-1","issued":{"date-parts":[["2016"]]},"page":"1632-1639","publisher":"IEEE","title":"Design and evaluation of isolated gate driver power supply for medium voltage converter applications","type":"article-journal","volume":"2016-May"},"uris":["http://www.mendeley.com/documents/?uuid=c19d6418-5766-4f94-9d25-d69974b23d45"]},{"id":"ITEM-2","itemData":{"DOI":"10.1016/j.egypro.2017.05.240","ISSN":"18766102","abstract":"Gallium Nitride (GaN) devices due to its excellent material properties has the potential to significantly impact the power electronics industry. With the 600 V devices getting commercialised, there is an increasing demand to accelerate the adoption of these devices in power applications which requires know-how on dealing with these novel devices in real circuits. This paper studies the basic driving requirements of GaN switches when operated in half-bridge configuration. The stringent gate drive margin, instability issues due to high dv/dt and di/dt, cross talk due to parasitics, voltage overshoot and oscillations are analysed in detail using different gate drive circuits. This work will discuss the impact of the different gate drive strategies on the GaN switching performance. These findings are experimentally validated by designing, demonstrating and comparing 1 kW, 500 KHz GaN half bridge prototypes using three different types of gate drives.","author":[{"dropping-particle":"","family":"Hari","given":"Nikita","non-dropping-particle":"","parse-names":false,"suffix":""},{"dropping-particle":"","family":"Long","given":"Teng","non-dropping-particle":"","parse-names":false,"suffix":""},{"dropping-particle":"","family":"Shelton","given":"Edward","non-dropping-particle":"","parse-names":false,"suffix":""}],"container-title":"Energy Procedia","id":"ITEM-2","issued":{"date-parts":[["2017"]]},"page":"1027-1034","publisher":"Elsevier B.V.","title":"Investigation of gate drive strategies for high voltage GaN HEMTs","type":"article-journal","volume":"126"},"uris":["http://www.mendeley.com/documents/?uuid=8926a308-885d-4c85-a3a3-b7089ac3f5ae"]},{"id":"ITEM-3","itemData":{"DOI":"10.3390/electronics9101573","ISSN":"20799292","abstract":"An enhancement-mode gallium-nitride high-electron-mobility transistor (E-mode GaN HEMT) operated at high frequency is highly prone to current spikes (di/dt) and voltage spikes (dv/dt) in the parasitic inductor of its circuit, resulting in damage to the power switch. To highlight the phenomena of di/dt and dv/dt, this study connected the drain, source, and gate terminals in series with inductors (LD, LS, and LG, respectively). The objective was to explore the effects of di/dt and dv/dt phenomena and operating frequency (fS) on drain-to-source voltage (Vds), drain-to-source current (Ids), and gate-to-source voltage (Vgs). The experimental method comprised two projects: (1) establishment of a measurement system to assess the change of electrical characteristics of the E-mode GaN HEMT and (2) change of the fS and the inductances (i.e., LD, LS, and LG) in the circuit to measure the changes in Vds, Ids, and Vgs, thus summarizing the experimental results. According to the experimental results on electrical characteristics, a gate driver circuit may be designed to drive and protect the E-mode GaN HEMT while being actually applied to a 120-W synchronous buck converter with an output voltage of 12 V and an output current of 10 A.","author":[{"dropping-particle":"","family":"Tang","given":"Sheng Yi","non-dropping-particle":"","parse-names":false,"suffix":""}],"container-title":"Electronics (Switzerland)","id":"ITEM-3","issue":"10","issued":{"date-parts":[["2020"]]},"page":"1-11","title":"Study on characteristics of enhancement-mode gallium-nitride high-electron-mobility transistor for the design of gate drivers","type":"article-journal","volume":"9"},"uris":["http://www.mendeley.com/documents/?uuid=1b1abc35-945f-4131-a3e1-05d7638fcc60"]}],"mendeley":{"formattedCitation":"[28]–[30]","plainTextFormattedCitation":"[28]–[30]","previouslyFormattedCitation":"[28]–[30]"},"properties":{"noteIndex":0},"schema":"https://github.com/citation-style-language/schema/raw/master/csl-citation.json"}</w:instrText>
      </w:r>
      <w:r w:rsidRPr="009A084A">
        <w:rPr>
          <w:rFonts w:cs="Times New Roman"/>
          <w:color w:val="FF0000"/>
        </w:rPr>
        <w:fldChar w:fldCharType="separate"/>
      </w:r>
      <w:r w:rsidRPr="009A084A">
        <w:rPr>
          <w:rFonts w:cs="Times New Roman"/>
          <w:noProof/>
          <w:color w:val="FF0000"/>
        </w:rPr>
        <w:t>[</w:t>
      </w:r>
      <w:r w:rsidR="009A084A" w:rsidRPr="009A084A">
        <w:rPr>
          <w:rFonts w:cs="Times New Roman"/>
          <w:noProof/>
          <w:color w:val="FF0000"/>
        </w:rPr>
        <w:t>3</w:t>
      </w:r>
      <w:r w:rsidRPr="009A084A">
        <w:rPr>
          <w:rFonts w:cs="Times New Roman"/>
          <w:noProof/>
          <w:color w:val="FF0000"/>
        </w:rPr>
        <w:t>]–[</w:t>
      </w:r>
      <w:r w:rsidR="009A084A" w:rsidRPr="009A084A">
        <w:rPr>
          <w:rFonts w:cs="Times New Roman"/>
          <w:noProof/>
          <w:color w:val="FF0000"/>
        </w:rPr>
        <w:t>5</w:t>
      </w:r>
      <w:r w:rsidRPr="009A084A">
        <w:rPr>
          <w:rFonts w:cs="Times New Roman"/>
          <w:noProof/>
          <w:color w:val="FF0000"/>
        </w:rPr>
        <w:t>]</w:t>
      </w:r>
      <w:r w:rsidRPr="009A084A">
        <w:rPr>
          <w:rFonts w:cs="Times New Roman"/>
          <w:color w:val="FF0000"/>
        </w:rPr>
        <w:fldChar w:fldCharType="end"/>
      </w:r>
      <w:r>
        <w:rPr>
          <w:rFonts w:cs="Times New Roman"/>
        </w:rPr>
        <w:t xml:space="preserve">. This might further lead to an interference of gate drive control signal as such high-frequency current can find a path via inter-winding coupling capacitance of the isolation stage of the power supplies for gate driver. Moreover, high dv/dt causes a significant stress on isolation stage, which leads to a reduction in the </w:t>
      </w:r>
      <w:r w:rsidR="00BD01B7">
        <w:rPr>
          <w:rFonts w:cs="Times New Roman"/>
        </w:rPr>
        <w:t>lifetime</w:t>
      </w:r>
      <w:r>
        <w:rPr>
          <w:rFonts w:cs="Times New Roman"/>
        </w:rPr>
        <w:t xml:space="preserve"> of insulation. Therefore, a gate driver with ultra-low coupling capacitance is highly desirable for WBG-based power device. Meanwhile, the high-frequency operation result in an increased cost of control circuit owing to faster control is required </w:t>
      </w:r>
      <w:r w:rsidRPr="009A084A">
        <w:rPr>
          <w:rFonts w:cs="Times New Roman"/>
          <w:color w:val="FF0000"/>
        </w:rPr>
        <w:fldChar w:fldCharType="begin" w:fldLock="1"/>
      </w:r>
      <w:r w:rsidRPr="009A084A">
        <w:rPr>
          <w:rFonts w:cs="Times New Roman"/>
          <w:color w:val="FF0000"/>
        </w:rPr>
        <w:instrText>ADDIN CSL_CITATION {"citationItems":[{"id":"ITEM-1","itemData":{"author":[{"dropping-particle":"","family":"Power Electronics UK","given":"","non-dropping-particle":"","parse-names":false,"suffix":""},{"dropping-particle":"","family":"CSA CATAPULT","given":"","non-dropping-particle":"","parse-names":false,"suffix":""}],"id":"ITEM-1","issued":{"date-parts":[["2020"]]},"page":"1-8","title":"Opportunities and Challenges of Wide Band Gap Power Devices","type":"article-journal"},"uris":["http://www.mendeley.com/documents/?uuid=32674a63-a10b-4693-9079-43681512303e"]}],"mendeley":{"formattedCitation":"[31]","plainTextFormattedCitation":"[31]","previouslyFormattedCitation":"[31]"},"properties":{"noteIndex":0},"schema":"https://github.com/citation-style-language/schema/raw/master/csl-citation.json"}</w:instrText>
      </w:r>
      <w:r w:rsidRPr="009A084A">
        <w:rPr>
          <w:rFonts w:cs="Times New Roman"/>
          <w:color w:val="FF0000"/>
        </w:rPr>
        <w:fldChar w:fldCharType="separate"/>
      </w:r>
      <w:r w:rsidRPr="009A084A">
        <w:rPr>
          <w:rFonts w:cs="Times New Roman"/>
          <w:noProof/>
          <w:color w:val="FF0000"/>
        </w:rPr>
        <w:t>[</w:t>
      </w:r>
      <w:r w:rsidR="009A084A" w:rsidRPr="009A084A">
        <w:rPr>
          <w:rFonts w:cs="Times New Roman"/>
          <w:noProof/>
          <w:color w:val="FF0000"/>
        </w:rPr>
        <w:t>6</w:t>
      </w:r>
      <w:r w:rsidRPr="009A084A">
        <w:rPr>
          <w:rFonts w:cs="Times New Roman"/>
          <w:noProof/>
          <w:color w:val="FF0000"/>
        </w:rPr>
        <w:t>]</w:t>
      </w:r>
      <w:r w:rsidRPr="009A084A">
        <w:rPr>
          <w:rFonts w:cs="Times New Roman"/>
          <w:color w:val="FF0000"/>
        </w:rPr>
        <w:fldChar w:fldCharType="end"/>
      </w:r>
      <w:r w:rsidRPr="009A084A">
        <w:rPr>
          <w:rFonts w:cs="Times New Roman"/>
          <w:color w:val="FF0000"/>
        </w:rPr>
        <w:t>.</w:t>
      </w:r>
      <w:r>
        <w:rPr>
          <w:rFonts w:cs="Times New Roman"/>
        </w:rPr>
        <w:t xml:space="preserve"> Recently, significant investigation and research have been done by industrial and academics in order to produce low coupling capacitance gate driver. Another vital issue of controlling WBG device is associated with their physical structure. Both GaN and </w:t>
      </w:r>
      <w:proofErr w:type="spellStart"/>
      <w:r>
        <w:rPr>
          <w:rFonts w:cs="Times New Roman"/>
        </w:rPr>
        <w:t>SiC</w:t>
      </w:r>
      <w:proofErr w:type="spellEnd"/>
      <w:r>
        <w:rPr>
          <w:rFonts w:cs="Times New Roman"/>
        </w:rPr>
        <w:t xml:space="preserve"> devices require a more complicated control and additional care over that of Si for synchronous rectification due to poor body diode (</w:t>
      </w:r>
      <w:proofErr w:type="spellStart"/>
      <w:r>
        <w:rPr>
          <w:rFonts w:cs="Times New Roman"/>
        </w:rPr>
        <w:t>SiC</w:t>
      </w:r>
      <w:proofErr w:type="spellEnd"/>
      <w:r>
        <w:rPr>
          <w:rFonts w:cs="Times New Roman"/>
        </w:rPr>
        <w:t xml:space="preserve"> MOSFET) or no body diode (GaN HEMT).</w:t>
      </w:r>
    </w:p>
    <w:p w14:paraId="238D4F0E" w14:textId="4D79C506" w:rsidR="008118A2" w:rsidRDefault="008118A2" w:rsidP="008118A2">
      <w:pPr>
        <w:spacing w:line="360" w:lineRule="auto"/>
        <w:ind w:firstLine="284"/>
        <w:rPr>
          <w:rFonts w:cs="Times New Roman"/>
        </w:rPr>
      </w:pPr>
      <w:r>
        <w:rPr>
          <w:rFonts w:cs="Times New Roman"/>
        </w:rPr>
        <w:t>On the other hand, the gate threshold voltage (</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th</m:t>
            </m:r>
          </m:sub>
        </m:sSub>
      </m:oMath>
      <w:r>
        <w:rPr>
          <w:rFonts w:cs="Times New Roman"/>
        </w:rPr>
        <w:t>) and maximum gate voltage (</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GS_MAX</m:t>
            </m:r>
          </m:sub>
        </m:sSub>
      </m:oMath>
      <w:r>
        <w:rPr>
          <w:rFonts w:cs="Times New Roman"/>
        </w:rPr>
        <w:t xml:space="preserve">) of SiC-based and GaN-based power devices are remarkable different from Si-based power devices. For example, GaN-based devices require the gate driver can operate at high </w:t>
      </w:r>
      <w:r>
        <w:rPr>
          <w:rFonts w:cs="Times New Roman"/>
        </w:rPr>
        <w:lastRenderedPageBreak/>
        <w:t>frequencies. Simultaneously, a sufficient driving capab</w:t>
      </w:r>
      <w:proofErr w:type="spellStart"/>
      <w:r>
        <w:rPr>
          <w:rFonts w:cs="Times New Roman"/>
        </w:rPr>
        <w:t>ility</w:t>
      </w:r>
      <w:proofErr w:type="spellEnd"/>
      <w:r>
        <w:rPr>
          <w:rFonts w:cs="Times New Roman"/>
        </w:rPr>
        <w:t xml:space="preserve"> with accurate voltages is indispensable in order to attain quick switching for both turn-on and turn-off transition with appropriate protection. Regarding to the gate driver for </w:t>
      </w:r>
      <w:proofErr w:type="spellStart"/>
      <w:r>
        <w:rPr>
          <w:rFonts w:cs="Times New Roman"/>
        </w:rPr>
        <w:t>SiC</w:t>
      </w:r>
      <w:proofErr w:type="spellEnd"/>
      <w:r>
        <w:rPr>
          <w:rFonts w:cs="Times New Roman"/>
        </w:rPr>
        <w:t xml:space="preserve">-based devices, a relatively high supply voltage with narrow range as well as strong driving strength is required for low losses and hereby efficient-driving system. Such facets make the gate drive circuit for WBG-based power devices become more significant. As a result, WBG-based device unable to deliver the expected excellent performance at high frequencies and power levels in the absence of proper gate drivers. By far, there are </w:t>
      </w:r>
      <w:proofErr w:type="gramStart"/>
      <w:r>
        <w:rPr>
          <w:rFonts w:cs="Times New Roman"/>
        </w:rPr>
        <w:t>a number of</w:t>
      </w:r>
      <w:proofErr w:type="gramEnd"/>
      <w:r>
        <w:rPr>
          <w:rFonts w:cs="Times New Roman"/>
        </w:rPr>
        <w:t xml:space="preserve"> power semiconductor companies/manufacturers have developed gate driver ICs for WBG-based devices. On the GaN front, GaN Systems, Texas Instruments (TI), </w:t>
      </w:r>
      <w:r w:rsidRPr="00B90A60">
        <w:rPr>
          <w:rFonts w:cs="Times New Roman"/>
          <w:szCs w:val="24"/>
        </w:rPr>
        <w:t>Efficient Power Conversion Corp</w:t>
      </w:r>
      <w:r>
        <w:rPr>
          <w:rFonts w:cs="Times New Roman"/>
          <w:szCs w:val="24"/>
        </w:rPr>
        <w:t>oration (EPC),</w:t>
      </w:r>
      <w:r>
        <w:rPr>
          <w:rFonts w:cs="Times New Roman"/>
        </w:rPr>
        <w:t xml:space="preserve"> Infineon Technologies, </w:t>
      </w:r>
      <w:proofErr w:type="spellStart"/>
      <w:r>
        <w:rPr>
          <w:rFonts w:cs="Times New Roman"/>
        </w:rPr>
        <w:t>Transphorm</w:t>
      </w:r>
      <w:proofErr w:type="spellEnd"/>
      <w:r>
        <w:rPr>
          <w:rFonts w:cs="Times New Roman"/>
        </w:rPr>
        <w:t xml:space="preserve"> as well as Silicon Labs are standing in a leading position among others. With respect to </w:t>
      </w:r>
      <w:proofErr w:type="spellStart"/>
      <w:r>
        <w:rPr>
          <w:rFonts w:cs="Times New Roman"/>
        </w:rPr>
        <w:t>SiC</w:t>
      </w:r>
      <w:proofErr w:type="spellEnd"/>
      <w:r>
        <w:rPr>
          <w:rFonts w:cs="Times New Roman"/>
        </w:rPr>
        <w:t xml:space="preserve"> arena, suppliers like Texas Instruments (TI), Power integrations, ROHM Semiconductors, Infineon Technologies, Microchip Technology and others have introduced </w:t>
      </w:r>
      <w:r w:rsidR="005E1B0B">
        <w:rPr>
          <w:rFonts w:cs="Times New Roman"/>
        </w:rPr>
        <w:t>numerous</w:t>
      </w:r>
      <w:r>
        <w:rPr>
          <w:rFonts w:cs="Times New Roman"/>
        </w:rPr>
        <w:t xml:space="preserve"> high-quality and high-performance gate driver ICs </w:t>
      </w:r>
      <w:r w:rsidRPr="009A084A">
        <w:rPr>
          <w:rFonts w:cs="Times New Roman"/>
          <w:color w:val="FF0000"/>
        </w:rPr>
        <w:fldChar w:fldCharType="begin" w:fldLock="1"/>
      </w:r>
      <w:r w:rsidRPr="009A084A">
        <w:rPr>
          <w:rFonts w:cs="Times New Roman"/>
          <w:color w:val="FF0000"/>
        </w:rPr>
        <w:instrText>ADDIN CSL_CITATION {"citationItems":[{"id":"ITEM-1","itemData":{"URL":"https://www.powerelectronics.com/technologies/power-management/article/21864289/the-great-semi-debate-sic-or-gan","accessed":{"date-parts":[["2020","11","20"]]},"author":[{"dropping-particle":"","family":"Davis","given":"Sam","non-dropping-particle":"","parse-names":false,"suffix":""}],"container-title":"2019","id":"ITEM-1","issued":{"date-parts":[["0"]]},"title":"The Great Semi Debate: SiC or GaN?","type":"webpage"},"uris":["http://www.mendeley.com/documents/?uuid=4bdd76e5-0fe6-42a5-9187-82056e752a1d"]}],"mendeley":{"formattedCitation":"[32]","plainTextFormattedCitation":"[32]","previouslyFormattedCitation":"[32]"},"properties":{"noteIndex":0},"schema":"https://github.com/citation-style-language/schema/raw/master/csl-citation.json"}</w:instrText>
      </w:r>
      <w:r w:rsidRPr="009A084A">
        <w:rPr>
          <w:rFonts w:cs="Times New Roman"/>
          <w:color w:val="FF0000"/>
        </w:rPr>
        <w:fldChar w:fldCharType="separate"/>
      </w:r>
      <w:r w:rsidRPr="009A084A">
        <w:rPr>
          <w:rFonts w:cs="Times New Roman"/>
          <w:noProof/>
          <w:color w:val="FF0000"/>
        </w:rPr>
        <w:t>[</w:t>
      </w:r>
      <w:r w:rsidR="009A084A" w:rsidRPr="009A084A">
        <w:rPr>
          <w:rFonts w:cs="Times New Roman"/>
          <w:noProof/>
          <w:color w:val="FF0000"/>
        </w:rPr>
        <w:t>7</w:t>
      </w:r>
      <w:r w:rsidRPr="009A084A">
        <w:rPr>
          <w:rFonts w:cs="Times New Roman"/>
          <w:noProof/>
          <w:color w:val="FF0000"/>
        </w:rPr>
        <w:t>]</w:t>
      </w:r>
      <w:r w:rsidRPr="009A084A">
        <w:rPr>
          <w:rFonts w:cs="Times New Roman"/>
          <w:color w:val="FF0000"/>
        </w:rPr>
        <w:fldChar w:fldCharType="end"/>
      </w:r>
      <w:r w:rsidRPr="009A084A">
        <w:rPr>
          <w:rFonts w:cs="Times New Roman"/>
          <w:color w:val="FF0000"/>
        </w:rPr>
        <w:t>.</w:t>
      </w:r>
    </w:p>
    <w:p w14:paraId="580ACC54" w14:textId="10E8CF5D" w:rsidR="009E59B2" w:rsidRPr="009E59B2" w:rsidRDefault="009E59B2" w:rsidP="009E59B2">
      <w:pPr>
        <w:pStyle w:val="Caption"/>
        <w:keepNext/>
        <w:rPr>
          <w:b/>
        </w:rPr>
      </w:pPr>
      <w:r w:rsidRPr="009E59B2">
        <w:rPr>
          <w:color w:val="FFFFFF" w:themeColor="background1"/>
          <w:sz w:val="10"/>
          <w:szCs w:val="10"/>
        </w:rPr>
        <w:fldChar w:fldCharType="begin"/>
      </w:r>
      <w:r w:rsidRPr="009E59B2">
        <w:rPr>
          <w:color w:val="FFFFFF" w:themeColor="background1"/>
          <w:sz w:val="10"/>
          <w:szCs w:val="10"/>
        </w:rPr>
        <w:instrText xml:space="preserve"> SEQ Table \* ARABIC </w:instrText>
      </w:r>
      <w:r w:rsidRPr="009E59B2">
        <w:rPr>
          <w:color w:val="FFFFFF" w:themeColor="background1"/>
          <w:sz w:val="10"/>
          <w:szCs w:val="10"/>
        </w:rPr>
        <w:fldChar w:fldCharType="separate"/>
      </w:r>
      <w:bookmarkStart w:id="102" w:name="_Toc78824848"/>
      <w:r w:rsidR="00130198">
        <w:rPr>
          <w:noProof/>
          <w:color w:val="FFFFFF" w:themeColor="background1"/>
          <w:sz w:val="10"/>
          <w:szCs w:val="10"/>
        </w:rPr>
        <w:t>7</w:t>
      </w:r>
      <w:r w:rsidRPr="009E59B2">
        <w:rPr>
          <w:color w:val="FFFFFF" w:themeColor="background1"/>
          <w:sz w:val="10"/>
          <w:szCs w:val="10"/>
        </w:rPr>
        <w:fldChar w:fldCharType="end"/>
      </w:r>
      <w:r w:rsidRPr="009E59B2">
        <w:rPr>
          <w:b/>
          <w:noProof/>
        </w:rPr>
        <w:t>Table 3.1: Key specifications comparison between three commercial GaN devices</w:t>
      </w:r>
      <w:bookmarkEnd w:id="10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340"/>
        <w:gridCol w:w="1723"/>
        <w:gridCol w:w="2130"/>
      </w:tblGrid>
      <w:tr w:rsidR="008118A2" w14:paraId="197652CE" w14:textId="77777777" w:rsidTr="00257B7D">
        <w:tc>
          <w:tcPr>
            <w:tcW w:w="3823" w:type="dxa"/>
          </w:tcPr>
          <w:p w14:paraId="314DA7B4" w14:textId="77777777" w:rsidR="008118A2" w:rsidRDefault="008118A2" w:rsidP="00E3081B">
            <w:pPr>
              <w:pStyle w:val="NormalWeb"/>
              <w:spacing w:before="0" w:beforeAutospacing="0" w:after="150" w:afterAutospacing="0" w:line="480" w:lineRule="auto"/>
              <w:jc w:val="center"/>
              <w:rPr>
                <w:rFonts w:eastAsiaTheme="minorEastAsia"/>
              </w:rPr>
            </w:pPr>
          </w:p>
        </w:tc>
        <w:tc>
          <w:tcPr>
            <w:tcW w:w="1340" w:type="dxa"/>
          </w:tcPr>
          <w:p w14:paraId="0B278188" w14:textId="37F861BA" w:rsidR="008118A2" w:rsidRPr="004E797D" w:rsidRDefault="008118A2" w:rsidP="00E3081B">
            <w:pPr>
              <w:pStyle w:val="NormalWeb"/>
              <w:spacing w:after="150" w:line="480" w:lineRule="auto"/>
              <w:jc w:val="center"/>
            </w:pPr>
            <w:r w:rsidRPr="004E797D">
              <w:rPr>
                <w:rFonts w:eastAsiaTheme="minorEastAsia"/>
                <w:b/>
                <w:bCs/>
              </w:rPr>
              <w:t>GS66</w:t>
            </w:r>
            <w:r w:rsidR="009D66E3" w:rsidRPr="004E797D">
              <w:rPr>
                <w:rFonts w:eastAsiaTheme="minorEastAsia"/>
                <w:b/>
                <w:bCs/>
              </w:rPr>
              <w:t>508B</w:t>
            </w:r>
          </w:p>
          <w:p w14:paraId="05A0E96B" w14:textId="77777777" w:rsidR="008118A2" w:rsidRPr="004E797D" w:rsidRDefault="008118A2" w:rsidP="00E3081B">
            <w:pPr>
              <w:pStyle w:val="NormalWeb"/>
              <w:spacing w:before="0" w:beforeAutospacing="0" w:after="150" w:afterAutospacing="0" w:line="480" w:lineRule="auto"/>
              <w:jc w:val="center"/>
              <w:rPr>
                <w:rFonts w:eastAsiaTheme="minorEastAsia"/>
              </w:rPr>
            </w:pPr>
          </w:p>
        </w:tc>
        <w:tc>
          <w:tcPr>
            <w:tcW w:w="1723" w:type="dxa"/>
          </w:tcPr>
          <w:p w14:paraId="09276B64" w14:textId="77777777" w:rsidR="008118A2" w:rsidRPr="00855EA1" w:rsidRDefault="008118A2" w:rsidP="00E3081B">
            <w:pPr>
              <w:pStyle w:val="NormalWeb"/>
              <w:spacing w:after="150" w:line="480" w:lineRule="auto"/>
              <w:jc w:val="center"/>
            </w:pPr>
            <w:r w:rsidRPr="00855EA1">
              <w:rPr>
                <w:rFonts w:eastAsiaTheme="minorEastAsia"/>
                <w:b/>
                <w:bCs/>
              </w:rPr>
              <w:t>TPH3205</w:t>
            </w:r>
            <w:r>
              <w:rPr>
                <w:rFonts w:eastAsiaTheme="minorEastAsia"/>
                <w:b/>
                <w:bCs/>
              </w:rPr>
              <w:t>WSB</w:t>
            </w:r>
          </w:p>
          <w:p w14:paraId="484F93AD" w14:textId="77777777" w:rsidR="008118A2" w:rsidRDefault="008118A2" w:rsidP="00E3081B">
            <w:pPr>
              <w:pStyle w:val="NormalWeb"/>
              <w:spacing w:before="0" w:beforeAutospacing="0" w:after="150" w:afterAutospacing="0" w:line="480" w:lineRule="auto"/>
              <w:jc w:val="center"/>
              <w:rPr>
                <w:rFonts w:eastAsiaTheme="minorEastAsia"/>
              </w:rPr>
            </w:pPr>
          </w:p>
        </w:tc>
        <w:tc>
          <w:tcPr>
            <w:tcW w:w="2130" w:type="dxa"/>
          </w:tcPr>
          <w:p w14:paraId="2FE11E1A" w14:textId="77777777" w:rsidR="008118A2" w:rsidRPr="00855EA1" w:rsidRDefault="008118A2" w:rsidP="00E3081B">
            <w:pPr>
              <w:pStyle w:val="NormalWeb"/>
              <w:spacing w:after="150" w:line="480" w:lineRule="auto"/>
              <w:jc w:val="center"/>
            </w:pPr>
            <w:r w:rsidRPr="00855EA1">
              <w:rPr>
                <w:rFonts w:eastAsiaTheme="minorEastAsia"/>
                <w:b/>
                <w:bCs/>
              </w:rPr>
              <w:t>PGA26E07BA</w:t>
            </w:r>
          </w:p>
          <w:p w14:paraId="6A4CA582" w14:textId="77777777" w:rsidR="008118A2" w:rsidRDefault="008118A2" w:rsidP="00E3081B">
            <w:pPr>
              <w:pStyle w:val="NormalWeb"/>
              <w:spacing w:before="0" w:beforeAutospacing="0" w:after="150" w:afterAutospacing="0" w:line="480" w:lineRule="auto"/>
              <w:jc w:val="center"/>
              <w:rPr>
                <w:rFonts w:eastAsiaTheme="minorEastAsia"/>
              </w:rPr>
            </w:pPr>
          </w:p>
        </w:tc>
      </w:tr>
      <w:tr w:rsidR="008118A2" w14:paraId="3E0F06AD" w14:textId="77777777" w:rsidTr="00257B7D">
        <w:tc>
          <w:tcPr>
            <w:tcW w:w="3823" w:type="dxa"/>
          </w:tcPr>
          <w:p w14:paraId="6B5375DC" w14:textId="77777777" w:rsidR="008118A2" w:rsidRPr="00855EA1" w:rsidRDefault="008118A2" w:rsidP="00E3081B">
            <w:pPr>
              <w:pStyle w:val="NormalWeb"/>
              <w:spacing w:after="150" w:line="480" w:lineRule="auto"/>
              <w:jc w:val="center"/>
            </w:pPr>
            <w:r w:rsidRPr="00855EA1">
              <w:rPr>
                <w:rFonts w:eastAsiaTheme="minorEastAsia"/>
              </w:rPr>
              <w:t>Gate Charge (</w:t>
            </w:r>
            <w:proofErr w:type="spellStart"/>
            <w:r w:rsidRPr="00855EA1">
              <w:rPr>
                <w:rFonts w:eastAsiaTheme="minorEastAsia"/>
              </w:rPr>
              <w:t>Qg</w:t>
            </w:r>
            <w:proofErr w:type="spellEnd"/>
            <w:r w:rsidRPr="00855EA1">
              <w:rPr>
                <w:rFonts w:eastAsiaTheme="minorEastAsia"/>
              </w:rPr>
              <w:t>/</w:t>
            </w:r>
            <w:proofErr w:type="spellStart"/>
            <w:r w:rsidRPr="00855EA1">
              <w:rPr>
                <w:rFonts w:eastAsiaTheme="minorEastAsia"/>
              </w:rPr>
              <w:t>nC</w:t>
            </w:r>
            <w:proofErr w:type="spellEnd"/>
            <w:r w:rsidRPr="00855EA1">
              <w:rPr>
                <w:rFonts w:eastAsiaTheme="minorEastAsia"/>
              </w:rPr>
              <w:t>)</w:t>
            </w:r>
          </w:p>
        </w:tc>
        <w:tc>
          <w:tcPr>
            <w:tcW w:w="1340" w:type="dxa"/>
          </w:tcPr>
          <w:p w14:paraId="7BDD6EA2" w14:textId="7447EA9A" w:rsidR="008118A2" w:rsidRPr="004E797D" w:rsidRDefault="001A723A" w:rsidP="00E3081B">
            <w:pPr>
              <w:pStyle w:val="NormalWeb"/>
              <w:spacing w:before="0" w:beforeAutospacing="0" w:after="150" w:afterAutospacing="0" w:line="480" w:lineRule="auto"/>
              <w:jc w:val="center"/>
              <w:rPr>
                <w:rFonts w:eastAsiaTheme="minorEastAsia"/>
              </w:rPr>
            </w:pPr>
            <w:r w:rsidRPr="004E797D">
              <w:rPr>
                <w:rFonts w:eastAsiaTheme="minorEastAsia"/>
              </w:rPr>
              <w:t>6</w:t>
            </w:r>
            <w:r w:rsidR="008118A2" w:rsidRPr="004E797D">
              <w:rPr>
                <w:rFonts w:eastAsiaTheme="minorEastAsia"/>
              </w:rPr>
              <w:t>.1</w:t>
            </w:r>
          </w:p>
        </w:tc>
        <w:tc>
          <w:tcPr>
            <w:tcW w:w="1723" w:type="dxa"/>
          </w:tcPr>
          <w:p w14:paraId="78EA2479" w14:textId="77777777" w:rsidR="008118A2" w:rsidRDefault="008118A2" w:rsidP="00E3081B">
            <w:pPr>
              <w:pStyle w:val="NormalWeb"/>
              <w:spacing w:before="0" w:beforeAutospacing="0" w:after="150" w:afterAutospacing="0" w:line="480" w:lineRule="auto"/>
              <w:jc w:val="center"/>
              <w:rPr>
                <w:rFonts w:eastAsiaTheme="minorEastAsia"/>
              </w:rPr>
            </w:pPr>
            <w:r>
              <w:rPr>
                <w:rFonts w:eastAsiaTheme="minorEastAsia"/>
              </w:rPr>
              <w:t>28</w:t>
            </w:r>
          </w:p>
        </w:tc>
        <w:tc>
          <w:tcPr>
            <w:tcW w:w="2130" w:type="dxa"/>
          </w:tcPr>
          <w:p w14:paraId="49863E40" w14:textId="77777777" w:rsidR="008118A2" w:rsidRDefault="008118A2" w:rsidP="00E3081B">
            <w:pPr>
              <w:pStyle w:val="NormalWeb"/>
              <w:spacing w:before="0" w:beforeAutospacing="0" w:after="150" w:afterAutospacing="0" w:line="480" w:lineRule="auto"/>
              <w:jc w:val="center"/>
              <w:rPr>
                <w:rFonts w:eastAsiaTheme="minorEastAsia"/>
              </w:rPr>
            </w:pPr>
            <w:r>
              <w:rPr>
                <w:rFonts w:eastAsiaTheme="minorEastAsia"/>
              </w:rPr>
              <w:t>5</w:t>
            </w:r>
          </w:p>
        </w:tc>
      </w:tr>
      <w:tr w:rsidR="008118A2" w14:paraId="6A640CD7" w14:textId="77777777" w:rsidTr="00257B7D">
        <w:trPr>
          <w:trHeight w:val="732"/>
        </w:trPr>
        <w:tc>
          <w:tcPr>
            <w:tcW w:w="3823" w:type="dxa"/>
          </w:tcPr>
          <w:p w14:paraId="617FE420" w14:textId="77777777" w:rsidR="008118A2" w:rsidRPr="00855EA1" w:rsidRDefault="008118A2" w:rsidP="00E3081B">
            <w:pPr>
              <w:pStyle w:val="NormalWeb"/>
              <w:spacing w:after="150" w:line="480" w:lineRule="auto"/>
              <w:jc w:val="center"/>
              <w:rPr>
                <w:rFonts w:eastAsiaTheme="minorEastAsia"/>
              </w:rPr>
            </w:pPr>
            <w:r>
              <w:rPr>
                <w:rFonts w:eastAsiaTheme="minorEastAsia"/>
              </w:rPr>
              <w:t>Gain-S</w:t>
            </w:r>
            <w:r w:rsidRPr="00855EA1">
              <w:rPr>
                <w:rFonts w:eastAsiaTheme="minorEastAsia"/>
              </w:rPr>
              <w:t xml:space="preserve">ource </w:t>
            </w:r>
            <w:r w:rsidRPr="00855EA1">
              <w:rPr>
                <w:rFonts w:eastAsiaTheme="minorEastAsia"/>
                <w:color w:val="4472C4" w:themeColor="accent5"/>
              </w:rPr>
              <w:t>Voltage</w:t>
            </w:r>
            <w:r w:rsidRPr="00855EA1">
              <w:rPr>
                <w:rFonts w:eastAsiaTheme="minorEastAsia"/>
              </w:rPr>
              <w:t>/</w:t>
            </w:r>
            <w:r w:rsidRPr="00855EA1">
              <w:rPr>
                <w:rFonts w:eastAsiaTheme="minorEastAsia"/>
                <w:color w:val="FF0000"/>
              </w:rPr>
              <w:t>Current</w:t>
            </w:r>
            <w:r>
              <w:rPr>
                <w:rFonts w:eastAsiaTheme="minorEastAsia"/>
              </w:rPr>
              <w:t xml:space="preserve"> Driving Safety Margin</w:t>
            </w:r>
            <w:r w:rsidRPr="00855EA1">
              <w:rPr>
                <w:rFonts w:eastAsiaTheme="minorEastAsia"/>
              </w:rPr>
              <w:t xml:space="preserve"> (V/A)</w:t>
            </w:r>
          </w:p>
        </w:tc>
        <w:tc>
          <w:tcPr>
            <w:tcW w:w="1340" w:type="dxa"/>
          </w:tcPr>
          <w:p w14:paraId="025F9232" w14:textId="77777777" w:rsidR="008118A2" w:rsidRPr="00855EA1" w:rsidRDefault="008118A2" w:rsidP="00E3081B">
            <w:pPr>
              <w:pStyle w:val="NormalWeb"/>
              <w:spacing w:after="150" w:line="480" w:lineRule="auto"/>
              <w:jc w:val="center"/>
            </w:pPr>
            <w:r w:rsidRPr="00855EA1">
              <w:rPr>
                <w:rFonts w:eastAsiaTheme="minorEastAsia"/>
                <w:color w:val="4472C4" w:themeColor="accent5"/>
              </w:rPr>
              <w:t xml:space="preserve">-10 to +7 </w:t>
            </w:r>
          </w:p>
        </w:tc>
        <w:tc>
          <w:tcPr>
            <w:tcW w:w="1723" w:type="dxa"/>
          </w:tcPr>
          <w:p w14:paraId="2778313A" w14:textId="77777777" w:rsidR="008118A2" w:rsidRPr="00855EA1" w:rsidRDefault="008118A2" w:rsidP="00E3081B">
            <w:pPr>
              <w:pStyle w:val="NormalWeb"/>
              <w:spacing w:after="150" w:line="480" w:lineRule="auto"/>
              <w:jc w:val="center"/>
            </w:pPr>
            <w:r w:rsidRPr="00855EA1">
              <w:rPr>
                <w:rFonts w:eastAsiaTheme="minorEastAsia"/>
                <w:color w:val="4472C4" w:themeColor="accent5"/>
              </w:rPr>
              <w:t xml:space="preserve">-18 to +18 </w:t>
            </w:r>
          </w:p>
        </w:tc>
        <w:tc>
          <w:tcPr>
            <w:tcW w:w="2130" w:type="dxa"/>
          </w:tcPr>
          <w:p w14:paraId="4905463A" w14:textId="474319E9" w:rsidR="008118A2" w:rsidRPr="00855EA1" w:rsidRDefault="008118A2" w:rsidP="00E3081B">
            <w:pPr>
              <w:pStyle w:val="NormalWeb"/>
              <w:spacing w:after="150" w:line="480" w:lineRule="auto"/>
              <w:jc w:val="center"/>
            </w:pPr>
            <w:r w:rsidRPr="00855EA1">
              <w:rPr>
                <w:rFonts w:eastAsiaTheme="minorEastAsia"/>
                <w:color w:val="4472C4" w:themeColor="accent5"/>
              </w:rPr>
              <w:t xml:space="preserve">-10 to +4 </w:t>
            </w:r>
            <w:r w:rsidRPr="00855EA1">
              <w:rPr>
                <w:rFonts w:eastAsiaTheme="minorEastAsia"/>
              </w:rPr>
              <w:t>/</w:t>
            </w:r>
            <w:r w:rsidRPr="00855EA1">
              <w:rPr>
                <w:rFonts w:eastAsiaTheme="minorEastAsia"/>
                <w:color w:val="FF0000"/>
              </w:rPr>
              <w:t>5m to 1.5</w:t>
            </w:r>
          </w:p>
        </w:tc>
      </w:tr>
      <w:tr w:rsidR="008118A2" w14:paraId="585405D3" w14:textId="77777777" w:rsidTr="00257B7D">
        <w:tc>
          <w:tcPr>
            <w:tcW w:w="3823" w:type="dxa"/>
          </w:tcPr>
          <w:p w14:paraId="1B4D71EB" w14:textId="77777777" w:rsidR="008118A2" w:rsidRPr="00855EA1" w:rsidRDefault="008118A2" w:rsidP="00E3081B">
            <w:pPr>
              <w:pStyle w:val="NormalWeb"/>
              <w:spacing w:after="150" w:line="480" w:lineRule="auto"/>
              <w:jc w:val="center"/>
            </w:pPr>
            <w:r>
              <w:rPr>
                <w:rFonts w:eastAsiaTheme="minorEastAsia"/>
              </w:rPr>
              <w:t>Turn On Delay Time + Rise T</w:t>
            </w:r>
            <w:r w:rsidRPr="00855EA1">
              <w:rPr>
                <w:rFonts w:eastAsiaTheme="minorEastAsia"/>
              </w:rPr>
              <w:t>ime (ns)</w:t>
            </w:r>
          </w:p>
        </w:tc>
        <w:tc>
          <w:tcPr>
            <w:tcW w:w="1340" w:type="dxa"/>
          </w:tcPr>
          <w:p w14:paraId="051807BC" w14:textId="35D09472" w:rsidR="008118A2" w:rsidRPr="004E797D" w:rsidRDefault="001A723A" w:rsidP="00E3081B">
            <w:pPr>
              <w:pStyle w:val="NormalWeb"/>
              <w:spacing w:before="0" w:beforeAutospacing="0" w:after="150" w:afterAutospacing="0" w:line="480" w:lineRule="auto"/>
              <w:jc w:val="center"/>
              <w:rPr>
                <w:rFonts w:eastAsiaTheme="minorEastAsia"/>
              </w:rPr>
            </w:pPr>
            <w:r w:rsidRPr="004E797D">
              <w:rPr>
                <w:rFonts w:eastAsiaTheme="minorEastAsia"/>
              </w:rPr>
              <w:t>7.8</w:t>
            </w:r>
          </w:p>
        </w:tc>
        <w:tc>
          <w:tcPr>
            <w:tcW w:w="1723" w:type="dxa"/>
          </w:tcPr>
          <w:p w14:paraId="05ED7617" w14:textId="77777777" w:rsidR="008118A2" w:rsidRDefault="008118A2" w:rsidP="00E3081B">
            <w:pPr>
              <w:pStyle w:val="NormalWeb"/>
              <w:spacing w:before="0" w:beforeAutospacing="0" w:after="150" w:afterAutospacing="0" w:line="480" w:lineRule="auto"/>
              <w:jc w:val="center"/>
              <w:rPr>
                <w:rFonts w:eastAsiaTheme="minorEastAsia"/>
              </w:rPr>
            </w:pPr>
            <w:r>
              <w:rPr>
                <w:rFonts w:eastAsiaTheme="minorEastAsia"/>
              </w:rPr>
              <w:t>43.6</w:t>
            </w:r>
          </w:p>
        </w:tc>
        <w:tc>
          <w:tcPr>
            <w:tcW w:w="2130" w:type="dxa"/>
          </w:tcPr>
          <w:p w14:paraId="01D80C14" w14:textId="77777777" w:rsidR="008118A2" w:rsidRDefault="008118A2" w:rsidP="00E3081B">
            <w:pPr>
              <w:pStyle w:val="NormalWeb"/>
              <w:spacing w:before="0" w:beforeAutospacing="0" w:after="150" w:afterAutospacing="0" w:line="480" w:lineRule="auto"/>
              <w:jc w:val="center"/>
              <w:rPr>
                <w:rFonts w:eastAsiaTheme="minorEastAsia"/>
              </w:rPr>
            </w:pPr>
            <w:r>
              <w:rPr>
                <w:rFonts w:eastAsiaTheme="minorEastAsia"/>
              </w:rPr>
              <w:t>9.3</w:t>
            </w:r>
          </w:p>
        </w:tc>
      </w:tr>
      <w:tr w:rsidR="008118A2" w14:paraId="6E203749" w14:textId="77777777" w:rsidTr="00257B7D">
        <w:tc>
          <w:tcPr>
            <w:tcW w:w="3823" w:type="dxa"/>
          </w:tcPr>
          <w:p w14:paraId="2A705017" w14:textId="77777777" w:rsidR="008118A2" w:rsidRPr="00855EA1" w:rsidRDefault="008118A2" w:rsidP="00E3081B">
            <w:pPr>
              <w:pStyle w:val="NormalWeb"/>
              <w:spacing w:after="150" w:line="480" w:lineRule="auto"/>
              <w:jc w:val="center"/>
            </w:pPr>
            <w:r>
              <w:rPr>
                <w:rFonts w:eastAsiaTheme="minorEastAsia"/>
              </w:rPr>
              <w:t>Turn Off Delay Time + Fall T</w:t>
            </w:r>
            <w:r w:rsidRPr="00855EA1">
              <w:rPr>
                <w:rFonts w:eastAsiaTheme="minorEastAsia"/>
              </w:rPr>
              <w:t>ime (ns)</w:t>
            </w:r>
          </w:p>
        </w:tc>
        <w:tc>
          <w:tcPr>
            <w:tcW w:w="1340" w:type="dxa"/>
          </w:tcPr>
          <w:p w14:paraId="31BD4412" w14:textId="214101A0" w:rsidR="008118A2" w:rsidRPr="004E797D" w:rsidRDefault="001A723A" w:rsidP="00E3081B">
            <w:pPr>
              <w:pStyle w:val="NormalWeb"/>
              <w:spacing w:before="0" w:beforeAutospacing="0" w:after="150" w:afterAutospacing="0" w:line="480" w:lineRule="auto"/>
              <w:jc w:val="center"/>
              <w:rPr>
                <w:rFonts w:eastAsiaTheme="minorEastAsia"/>
              </w:rPr>
            </w:pPr>
            <w:r w:rsidRPr="004E797D">
              <w:rPr>
                <w:rFonts w:eastAsiaTheme="minorEastAsia"/>
              </w:rPr>
              <w:t>13.2</w:t>
            </w:r>
          </w:p>
        </w:tc>
        <w:tc>
          <w:tcPr>
            <w:tcW w:w="1723" w:type="dxa"/>
          </w:tcPr>
          <w:p w14:paraId="44E9257B" w14:textId="77777777" w:rsidR="008118A2" w:rsidRDefault="008118A2" w:rsidP="00E3081B">
            <w:pPr>
              <w:pStyle w:val="NormalWeb"/>
              <w:spacing w:before="0" w:beforeAutospacing="0" w:after="150" w:afterAutospacing="0" w:line="480" w:lineRule="auto"/>
              <w:jc w:val="center"/>
              <w:rPr>
                <w:rFonts w:eastAsiaTheme="minorEastAsia"/>
              </w:rPr>
            </w:pPr>
            <w:r>
              <w:rPr>
                <w:rFonts w:eastAsiaTheme="minorEastAsia"/>
              </w:rPr>
              <w:t>48.6</w:t>
            </w:r>
          </w:p>
        </w:tc>
        <w:tc>
          <w:tcPr>
            <w:tcW w:w="2130" w:type="dxa"/>
          </w:tcPr>
          <w:p w14:paraId="3F4FA957" w14:textId="77777777" w:rsidR="008118A2" w:rsidRDefault="008118A2" w:rsidP="00E3081B">
            <w:pPr>
              <w:pStyle w:val="NormalWeb"/>
              <w:spacing w:before="0" w:beforeAutospacing="0" w:after="150" w:afterAutospacing="0" w:line="480" w:lineRule="auto"/>
              <w:jc w:val="center"/>
              <w:rPr>
                <w:rFonts w:eastAsiaTheme="minorEastAsia"/>
              </w:rPr>
            </w:pPr>
            <w:r>
              <w:rPr>
                <w:rFonts w:eastAsiaTheme="minorEastAsia"/>
              </w:rPr>
              <w:t>7.9</w:t>
            </w:r>
          </w:p>
        </w:tc>
      </w:tr>
      <w:tr w:rsidR="008118A2" w14:paraId="75C1352B" w14:textId="77777777" w:rsidTr="00257B7D">
        <w:tc>
          <w:tcPr>
            <w:tcW w:w="3823" w:type="dxa"/>
          </w:tcPr>
          <w:p w14:paraId="64F5CCB3" w14:textId="77777777" w:rsidR="008118A2" w:rsidRPr="00855EA1" w:rsidRDefault="008118A2" w:rsidP="00E3081B">
            <w:pPr>
              <w:pStyle w:val="NormalWeb"/>
              <w:spacing w:after="150" w:line="480" w:lineRule="auto"/>
              <w:jc w:val="center"/>
            </w:pPr>
            <w:r>
              <w:rPr>
                <w:rFonts w:eastAsiaTheme="minorEastAsia"/>
              </w:rPr>
              <w:t>Drain-S</w:t>
            </w:r>
            <w:r w:rsidRPr="00855EA1">
              <w:rPr>
                <w:rFonts w:eastAsiaTheme="minorEastAsia"/>
              </w:rPr>
              <w:t>ource Blocking Voltage (V)</w:t>
            </w:r>
          </w:p>
        </w:tc>
        <w:tc>
          <w:tcPr>
            <w:tcW w:w="1340" w:type="dxa"/>
          </w:tcPr>
          <w:p w14:paraId="44BADF7F" w14:textId="77777777" w:rsidR="008118A2" w:rsidRPr="004E797D" w:rsidRDefault="008118A2" w:rsidP="00E3081B">
            <w:pPr>
              <w:pStyle w:val="NormalWeb"/>
              <w:spacing w:before="0" w:beforeAutospacing="0" w:after="150" w:afterAutospacing="0" w:line="480" w:lineRule="auto"/>
              <w:jc w:val="center"/>
              <w:rPr>
                <w:rFonts w:eastAsiaTheme="minorEastAsia"/>
              </w:rPr>
            </w:pPr>
            <w:r w:rsidRPr="004E797D">
              <w:rPr>
                <w:rFonts w:eastAsiaTheme="minorEastAsia"/>
              </w:rPr>
              <w:t>650</w:t>
            </w:r>
          </w:p>
        </w:tc>
        <w:tc>
          <w:tcPr>
            <w:tcW w:w="1723" w:type="dxa"/>
          </w:tcPr>
          <w:p w14:paraId="501CD743" w14:textId="77777777" w:rsidR="008118A2" w:rsidRDefault="008118A2" w:rsidP="00E3081B">
            <w:pPr>
              <w:pStyle w:val="NormalWeb"/>
              <w:spacing w:before="0" w:beforeAutospacing="0" w:after="150" w:afterAutospacing="0" w:line="480" w:lineRule="auto"/>
              <w:jc w:val="center"/>
              <w:rPr>
                <w:rFonts w:eastAsiaTheme="minorEastAsia"/>
              </w:rPr>
            </w:pPr>
            <w:r>
              <w:rPr>
                <w:rFonts w:eastAsiaTheme="minorEastAsia"/>
              </w:rPr>
              <w:t>650</w:t>
            </w:r>
          </w:p>
        </w:tc>
        <w:tc>
          <w:tcPr>
            <w:tcW w:w="2130" w:type="dxa"/>
          </w:tcPr>
          <w:p w14:paraId="7D7B1428" w14:textId="77777777" w:rsidR="008118A2" w:rsidRDefault="008118A2" w:rsidP="00E3081B">
            <w:pPr>
              <w:pStyle w:val="NormalWeb"/>
              <w:spacing w:before="0" w:beforeAutospacing="0" w:after="150" w:afterAutospacing="0" w:line="480" w:lineRule="auto"/>
              <w:jc w:val="center"/>
              <w:rPr>
                <w:rFonts w:eastAsiaTheme="minorEastAsia"/>
              </w:rPr>
            </w:pPr>
            <w:r>
              <w:rPr>
                <w:rFonts w:eastAsiaTheme="minorEastAsia"/>
              </w:rPr>
              <w:t>600</w:t>
            </w:r>
          </w:p>
        </w:tc>
      </w:tr>
      <w:tr w:rsidR="008118A2" w14:paraId="46573DBE" w14:textId="77777777" w:rsidTr="00257B7D">
        <w:tc>
          <w:tcPr>
            <w:tcW w:w="3823" w:type="dxa"/>
          </w:tcPr>
          <w:p w14:paraId="1021AF88" w14:textId="77777777" w:rsidR="008118A2" w:rsidRPr="00855EA1" w:rsidRDefault="008118A2" w:rsidP="00E3081B">
            <w:pPr>
              <w:pStyle w:val="NormalWeb"/>
              <w:spacing w:after="150" w:line="480" w:lineRule="auto"/>
              <w:jc w:val="center"/>
            </w:pPr>
            <w:r>
              <w:rPr>
                <w:rFonts w:eastAsiaTheme="minorEastAsia"/>
              </w:rPr>
              <w:t>Drain-Source C</w:t>
            </w:r>
            <w:r w:rsidRPr="00855EA1">
              <w:rPr>
                <w:rFonts w:eastAsiaTheme="minorEastAsia"/>
              </w:rPr>
              <w:t>urrent @ 25°C (A)</w:t>
            </w:r>
          </w:p>
        </w:tc>
        <w:tc>
          <w:tcPr>
            <w:tcW w:w="1340" w:type="dxa"/>
          </w:tcPr>
          <w:p w14:paraId="7757A016" w14:textId="6C1167BC" w:rsidR="008118A2" w:rsidRPr="004E797D" w:rsidRDefault="001A723A" w:rsidP="00E3081B">
            <w:pPr>
              <w:pStyle w:val="NormalWeb"/>
              <w:spacing w:before="0" w:beforeAutospacing="0" w:after="150" w:afterAutospacing="0" w:line="480" w:lineRule="auto"/>
              <w:jc w:val="center"/>
              <w:rPr>
                <w:rFonts w:eastAsiaTheme="minorEastAsia"/>
              </w:rPr>
            </w:pPr>
            <w:r w:rsidRPr="004E797D">
              <w:rPr>
                <w:rFonts w:eastAsiaTheme="minorEastAsia"/>
              </w:rPr>
              <w:t>30</w:t>
            </w:r>
          </w:p>
        </w:tc>
        <w:tc>
          <w:tcPr>
            <w:tcW w:w="1723" w:type="dxa"/>
          </w:tcPr>
          <w:p w14:paraId="77A56838" w14:textId="77777777" w:rsidR="008118A2" w:rsidRDefault="008118A2" w:rsidP="00E3081B">
            <w:pPr>
              <w:pStyle w:val="NormalWeb"/>
              <w:spacing w:before="0" w:beforeAutospacing="0" w:after="150" w:afterAutospacing="0" w:line="480" w:lineRule="auto"/>
              <w:jc w:val="center"/>
              <w:rPr>
                <w:rFonts w:eastAsiaTheme="minorEastAsia"/>
              </w:rPr>
            </w:pPr>
            <w:r>
              <w:rPr>
                <w:rFonts w:eastAsiaTheme="minorEastAsia"/>
              </w:rPr>
              <w:t>35</w:t>
            </w:r>
          </w:p>
        </w:tc>
        <w:tc>
          <w:tcPr>
            <w:tcW w:w="2130" w:type="dxa"/>
          </w:tcPr>
          <w:p w14:paraId="1F9C32D8" w14:textId="77777777" w:rsidR="008118A2" w:rsidRDefault="008118A2" w:rsidP="00E3081B">
            <w:pPr>
              <w:pStyle w:val="NormalWeb"/>
              <w:spacing w:before="0" w:beforeAutospacing="0" w:after="150" w:afterAutospacing="0" w:line="480" w:lineRule="auto"/>
              <w:jc w:val="center"/>
              <w:rPr>
                <w:rFonts w:eastAsiaTheme="minorEastAsia"/>
              </w:rPr>
            </w:pPr>
            <w:r>
              <w:rPr>
                <w:rFonts w:eastAsiaTheme="minorEastAsia"/>
              </w:rPr>
              <w:t>26</w:t>
            </w:r>
          </w:p>
        </w:tc>
      </w:tr>
      <w:tr w:rsidR="008118A2" w14:paraId="063671E1" w14:textId="77777777" w:rsidTr="00257B7D">
        <w:tc>
          <w:tcPr>
            <w:tcW w:w="3823" w:type="dxa"/>
          </w:tcPr>
          <w:p w14:paraId="1BE8817C" w14:textId="77777777" w:rsidR="008118A2" w:rsidRPr="00855EA1" w:rsidRDefault="008118A2" w:rsidP="00E3081B">
            <w:pPr>
              <w:pStyle w:val="NormalWeb"/>
              <w:spacing w:after="150" w:line="480" w:lineRule="auto"/>
              <w:jc w:val="center"/>
            </w:pPr>
            <w:r w:rsidRPr="00855EA1">
              <w:rPr>
                <w:rFonts w:eastAsiaTheme="minorEastAsia"/>
              </w:rPr>
              <w:lastRenderedPageBreak/>
              <w:t>Gate Threshold Voltage (V)</w:t>
            </w:r>
          </w:p>
        </w:tc>
        <w:tc>
          <w:tcPr>
            <w:tcW w:w="1340" w:type="dxa"/>
          </w:tcPr>
          <w:p w14:paraId="41BC3542" w14:textId="39F3A2FB" w:rsidR="008118A2" w:rsidRPr="004E797D" w:rsidRDefault="008118A2" w:rsidP="00E3081B">
            <w:pPr>
              <w:pStyle w:val="NormalWeb"/>
              <w:spacing w:before="0" w:beforeAutospacing="0" w:after="150" w:afterAutospacing="0" w:line="480" w:lineRule="auto"/>
              <w:jc w:val="center"/>
              <w:rPr>
                <w:rFonts w:eastAsiaTheme="minorEastAsia"/>
              </w:rPr>
            </w:pPr>
            <w:r w:rsidRPr="004E797D">
              <w:rPr>
                <w:rFonts w:eastAsiaTheme="minorEastAsia"/>
              </w:rPr>
              <w:t>1.</w:t>
            </w:r>
            <w:r w:rsidR="001A723A" w:rsidRPr="004E797D">
              <w:rPr>
                <w:rFonts w:eastAsiaTheme="minorEastAsia"/>
              </w:rPr>
              <w:t>7</w:t>
            </w:r>
          </w:p>
        </w:tc>
        <w:tc>
          <w:tcPr>
            <w:tcW w:w="1723" w:type="dxa"/>
          </w:tcPr>
          <w:p w14:paraId="6C53FC31" w14:textId="77777777" w:rsidR="008118A2" w:rsidRDefault="008118A2" w:rsidP="00E3081B">
            <w:pPr>
              <w:pStyle w:val="NormalWeb"/>
              <w:spacing w:before="0" w:beforeAutospacing="0" w:after="150" w:afterAutospacing="0" w:line="480" w:lineRule="auto"/>
              <w:jc w:val="center"/>
              <w:rPr>
                <w:rFonts w:eastAsiaTheme="minorEastAsia"/>
              </w:rPr>
            </w:pPr>
            <w:r>
              <w:rPr>
                <w:rFonts w:eastAsiaTheme="minorEastAsia"/>
              </w:rPr>
              <w:t>2.1</w:t>
            </w:r>
          </w:p>
        </w:tc>
        <w:tc>
          <w:tcPr>
            <w:tcW w:w="2130" w:type="dxa"/>
          </w:tcPr>
          <w:p w14:paraId="6CFECE1F" w14:textId="77777777" w:rsidR="008118A2" w:rsidRDefault="008118A2" w:rsidP="00E3081B">
            <w:pPr>
              <w:pStyle w:val="NormalWeb"/>
              <w:spacing w:before="0" w:beforeAutospacing="0" w:after="150" w:afterAutospacing="0" w:line="480" w:lineRule="auto"/>
              <w:jc w:val="center"/>
              <w:rPr>
                <w:rFonts w:eastAsiaTheme="minorEastAsia"/>
              </w:rPr>
            </w:pPr>
            <w:r>
              <w:rPr>
                <w:rFonts w:eastAsiaTheme="minorEastAsia"/>
              </w:rPr>
              <w:t>1.2</w:t>
            </w:r>
          </w:p>
        </w:tc>
      </w:tr>
      <w:tr w:rsidR="008118A2" w14:paraId="7265DD4C" w14:textId="77777777" w:rsidTr="00257B7D">
        <w:tc>
          <w:tcPr>
            <w:tcW w:w="3823" w:type="dxa"/>
          </w:tcPr>
          <w:p w14:paraId="71BB6687" w14:textId="77777777" w:rsidR="008118A2" w:rsidRPr="00855EA1" w:rsidRDefault="008118A2" w:rsidP="00E3081B">
            <w:pPr>
              <w:pStyle w:val="NormalWeb"/>
              <w:spacing w:after="150" w:line="480" w:lineRule="auto"/>
              <w:jc w:val="center"/>
            </w:pPr>
            <w:r>
              <w:rPr>
                <w:rFonts w:eastAsiaTheme="minorEastAsia"/>
              </w:rPr>
              <w:t>Drain-S</w:t>
            </w:r>
            <w:r w:rsidRPr="00855EA1">
              <w:rPr>
                <w:rFonts w:eastAsiaTheme="minorEastAsia"/>
              </w:rPr>
              <w:t>ource On-state Resistance@ 25°C (</w:t>
            </w:r>
            <w:r w:rsidRPr="00855EA1">
              <w:rPr>
                <w:rFonts w:eastAsiaTheme="minorEastAsia"/>
                <w:lang w:val="el-GR"/>
              </w:rPr>
              <w:t>Ω</w:t>
            </w:r>
            <w:r w:rsidRPr="00855EA1">
              <w:rPr>
                <w:rFonts w:eastAsiaTheme="minorEastAsia"/>
              </w:rPr>
              <w:t>)</w:t>
            </w:r>
          </w:p>
        </w:tc>
        <w:tc>
          <w:tcPr>
            <w:tcW w:w="1340" w:type="dxa"/>
          </w:tcPr>
          <w:p w14:paraId="3D59462C" w14:textId="436CA03D" w:rsidR="008118A2" w:rsidRPr="004E797D" w:rsidRDefault="001A723A" w:rsidP="00E3081B">
            <w:pPr>
              <w:pStyle w:val="NormalWeb"/>
              <w:spacing w:before="0" w:beforeAutospacing="0" w:after="150" w:afterAutospacing="0" w:line="480" w:lineRule="auto"/>
              <w:jc w:val="center"/>
              <w:rPr>
                <w:rFonts w:eastAsiaTheme="minorEastAsia"/>
              </w:rPr>
            </w:pPr>
            <w:r w:rsidRPr="004E797D">
              <w:rPr>
                <w:rFonts w:eastAsiaTheme="minorEastAsia"/>
              </w:rPr>
              <w:t>50</w:t>
            </w:r>
            <w:r w:rsidR="008118A2" w:rsidRPr="004E797D">
              <w:rPr>
                <w:rFonts w:eastAsiaTheme="minorEastAsia"/>
              </w:rPr>
              <w:t>m</w:t>
            </w:r>
          </w:p>
        </w:tc>
        <w:tc>
          <w:tcPr>
            <w:tcW w:w="1723" w:type="dxa"/>
          </w:tcPr>
          <w:p w14:paraId="24E5ED03" w14:textId="77777777" w:rsidR="008118A2" w:rsidRDefault="008118A2" w:rsidP="00E3081B">
            <w:pPr>
              <w:pStyle w:val="NormalWeb"/>
              <w:spacing w:before="0" w:beforeAutospacing="0" w:after="150" w:afterAutospacing="0" w:line="480" w:lineRule="auto"/>
              <w:jc w:val="center"/>
              <w:rPr>
                <w:rFonts w:eastAsiaTheme="minorEastAsia"/>
              </w:rPr>
            </w:pPr>
            <w:r>
              <w:rPr>
                <w:rFonts w:eastAsiaTheme="minorEastAsia"/>
              </w:rPr>
              <w:t>49m</w:t>
            </w:r>
          </w:p>
        </w:tc>
        <w:tc>
          <w:tcPr>
            <w:tcW w:w="2130" w:type="dxa"/>
          </w:tcPr>
          <w:p w14:paraId="23C25C91" w14:textId="77777777" w:rsidR="008118A2" w:rsidRDefault="008118A2" w:rsidP="00E3081B">
            <w:pPr>
              <w:pStyle w:val="NormalWeb"/>
              <w:spacing w:before="0" w:beforeAutospacing="0" w:after="150" w:afterAutospacing="0" w:line="480" w:lineRule="auto"/>
              <w:jc w:val="center"/>
              <w:rPr>
                <w:rFonts w:eastAsiaTheme="minorEastAsia"/>
              </w:rPr>
            </w:pPr>
            <w:r>
              <w:rPr>
                <w:rFonts w:eastAsiaTheme="minorEastAsia"/>
              </w:rPr>
              <w:t>56m</w:t>
            </w:r>
          </w:p>
        </w:tc>
      </w:tr>
    </w:tbl>
    <w:p w14:paraId="1EE01ACD" w14:textId="77777777" w:rsidR="00E972CC" w:rsidRDefault="00E972CC" w:rsidP="00833EC7">
      <w:pPr>
        <w:spacing w:line="360" w:lineRule="auto"/>
        <w:ind w:firstLine="284"/>
        <w:rPr>
          <w:rFonts w:cs="Times New Roman"/>
          <w:lang w:val="en-US"/>
        </w:rPr>
      </w:pPr>
    </w:p>
    <w:p w14:paraId="7781FFE6" w14:textId="54764C08" w:rsidR="008118A2" w:rsidRPr="004E797D" w:rsidRDefault="008118A2" w:rsidP="00833EC7">
      <w:pPr>
        <w:spacing w:line="360" w:lineRule="auto"/>
        <w:ind w:firstLine="284"/>
        <w:rPr>
          <w:rFonts w:cs="Times New Roman"/>
          <w:szCs w:val="24"/>
          <w:lang w:val="en-US"/>
        </w:rPr>
      </w:pPr>
      <w:r w:rsidRPr="004E797D">
        <w:rPr>
          <w:rFonts w:cs="Times New Roman"/>
          <w:lang w:val="en-US"/>
        </w:rPr>
        <w:t>As shown in Table 3.1, every GaN power device has unique switching features, which poses different requirement for gate drive circuit. Furthermore, a faster switching and lower gate threshold voltage result in a significant limitation of adoption of GaN-based device. Fig. 3.</w:t>
      </w:r>
      <w:r w:rsidR="009D66E3" w:rsidRPr="004E797D">
        <w:rPr>
          <w:rFonts w:cs="Times New Roman"/>
          <w:lang w:val="en-US"/>
        </w:rPr>
        <w:t>1</w:t>
      </w:r>
      <w:r w:rsidRPr="004E797D">
        <w:rPr>
          <w:rFonts w:cs="Times New Roman"/>
          <w:lang w:val="en-US"/>
        </w:rPr>
        <w:t xml:space="preserve">.1 illustrates both turn-on and turn-off comparison between e-mode </w:t>
      </w:r>
      <w:proofErr w:type="spellStart"/>
      <w:r w:rsidRPr="004E797D">
        <w:rPr>
          <w:rFonts w:cs="Times New Roman"/>
          <w:lang w:val="en-US"/>
        </w:rPr>
        <w:t>GaNFET</w:t>
      </w:r>
      <w:proofErr w:type="spellEnd"/>
      <w:r w:rsidRPr="004E797D">
        <w:rPr>
          <w:rFonts w:cs="Times New Roman"/>
          <w:lang w:val="en-US"/>
        </w:rPr>
        <w:t xml:space="preserve"> (GS66</w:t>
      </w:r>
      <w:r w:rsidR="001A723A" w:rsidRPr="004E797D">
        <w:rPr>
          <w:rFonts w:cs="Times New Roman"/>
          <w:lang w:val="en-US"/>
        </w:rPr>
        <w:t>508B</w:t>
      </w:r>
      <w:r w:rsidRPr="004E797D">
        <w:rPr>
          <w:rFonts w:cs="Times New Roman"/>
          <w:lang w:val="en-US"/>
        </w:rPr>
        <w:t xml:space="preserve">) and state-of-the-art Si MOSFET </w:t>
      </w:r>
      <w:r w:rsidRPr="004E797D">
        <w:rPr>
          <w:rFonts w:cs="Times New Roman"/>
          <w:szCs w:val="24"/>
          <w:lang w:val="en-US"/>
        </w:rPr>
        <w:t>(</w:t>
      </w:r>
      <w:r w:rsidRPr="004E797D">
        <w:rPr>
          <w:rFonts w:cs="Times New Roman"/>
          <w:szCs w:val="24"/>
        </w:rPr>
        <w:t>IPB65R065C7</w:t>
      </w:r>
      <w:r w:rsidRPr="004E797D">
        <w:rPr>
          <w:rFonts w:cs="Times New Roman"/>
          <w:szCs w:val="24"/>
          <w:lang w:val="en-US"/>
        </w:rPr>
        <w:t>)</w:t>
      </w:r>
      <w:r w:rsidR="00E972CC" w:rsidRPr="004E797D">
        <w:rPr>
          <w:rFonts w:cs="Times New Roman"/>
          <w:szCs w:val="24"/>
          <w:lang w:val="en-US"/>
        </w:rPr>
        <w:t xml:space="preserve"> using DPT circuit</w:t>
      </w:r>
      <w:r w:rsidR="00D62400" w:rsidRPr="004E797D">
        <w:rPr>
          <w:rFonts w:cs="Times New Roman"/>
          <w:szCs w:val="24"/>
          <w:lang w:val="en-US"/>
        </w:rPr>
        <w:t>.</w:t>
      </w:r>
      <w:r w:rsidRPr="004E797D">
        <w:rPr>
          <w:rFonts w:cs="Times New Roman"/>
          <w:szCs w:val="24"/>
          <w:lang w:val="en-US"/>
        </w:rPr>
        <w:t xml:space="preserve"> </w:t>
      </w:r>
      <w:r w:rsidR="00D62400" w:rsidRPr="004E797D">
        <w:rPr>
          <w:rFonts w:cs="Times New Roman"/>
          <w:szCs w:val="24"/>
          <w:lang w:val="en-US"/>
        </w:rPr>
        <w:t xml:space="preserve">The detailed key parameters </w:t>
      </w:r>
      <w:proofErr w:type="spellStart"/>
      <w:r w:rsidR="00CB1D46" w:rsidRPr="004E797D">
        <w:rPr>
          <w:rFonts w:cs="Times New Roman"/>
          <w:szCs w:val="24"/>
          <w:lang w:val="en-US"/>
        </w:rPr>
        <w:t>applied</w:t>
      </w:r>
      <w:r w:rsidR="00D62400" w:rsidRPr="004E797D">
        <w:rPr>
          <w:rFonts w:cs="Times New Roman"/>
          <w:szCs w:val="24"/>
          <w:lang w:val="en-US"/>
        </w:rPr>
        <w:t>d</w:t>
      </w:r>
      <w:proofErr w:type="spellEnd"/>
      <w:r w:rsidR="00D62400" w:rsidRPr="004E797D">
        <w:rPr>
          <w:rFonts w:cs="Times New Roman"/>
          <w:szCs w:val="24"/>
          <w:lang w:val="en-US"/>
        </w:rPr>
        <w:t xml:space="preserve"> in the test are shown in Table 3.2. </w:t>
      </w:r>
      <w:r w:rsidRPr="004E797D">
        <w:rPr>
          <w:rFonts w:cs="Times New Roman"/>
          <w:szCs w:val="24"/>
          <w:lang w:val="en-US"/>
        </w:rPr>
        <w:t>As drawn in Fig. 3.</w:t>
      </w:r>
      <w:r w:rsidR="009D66E3" w:rsidRPr="004E797D">
        <w:rPr>
          <w:rFonts w:cs="Times New Roman"/>
          <w:szCs w:val="24"/>
          <w:lang w:val="en-US"/>
        </w:rPr>
        <w:t>1</w:t>
      </w:r>
      <w:r w:rsidRPr="004E797D">
        <w:rPr>
          <w:rFonts w:cs="Times New Roman"/>
          <w:szCs w:val="24"/>
          <w:lang w:val="en-US"/>
        </w:rPr>
        <w:t>.1, the turn-off di/dt for Si MOSFET (</w:t>
      </w:r>
      <w:r w:rsidRPr="004E797D">
        <w:rPr>
          <w:rFonts w:cs="Times New Roman"/>
          <w:szCs w:val="24"/>
        </w:rPr>
        <w:t>IPB65R065C7</w:t>
      </w:r>
      <w:r w:rsidRPr="004E797D">
        <w:rPr>
          <w:rFonts w:cs="Times New Roman"/>
          <w:szCs w:val="24"/>
          <w:lang w:val="en-US"/>
        </w:rPr>
        <w:t xml:space="preserve">) is around 0.52A/ns, whereas the di/dt for </w:t>
      </w:r>
      <w:proofErr w:type="spellStart"/>
      <w:r w:rsidRPr="004E797D">
        <w:rPr>
          <w:rFonts w:cs="Times New Roman"/>
          <w:szCs w:val="24"/>
          <w:lang w:val="en-US"/>
        </w:rPr>
        <w:t>GaNFET</w:t>
      </w:r>
      <w:proofErr w:type="spellEnd"/>
      <w:r w:rsidRPr="004E797D">
        <w:rPr>
          <w:rFonts w:cs="Times New Roman"/>
          <w:szCs w:val="24"/>
          <w:lang w:val="en-US"/>
        </w:rPr>
        <w:t xml:space="preserve"> </w:t>
      </w:r>
      <w:r w:rsidRPr="004E797D">
        <w:rPr>
          <w:rFonts w:cs="Times New Roman"/>
          <w:lang w:val="en-US"/>
        </w:rPr>
        <w:t>(GS66</w:t>
      </w:r>
      <w:r w:rsidR="009D66E3" w:rsidRPr="004E797D">
        <w:rPr>
          <w:rFonts w:cs="Times New Roman"/>
          <w:lang w:val="en-US"/>
        </w:rPr>
        <w:t>508B</w:t>
      </w:r>
      <w:r w:rsidRPr="004E797D">
        <w:rPr>
          <w:rFonts w:cs="Times New Roman"/>
          <w:lang w:val="en-US"/>
        </w:rPr>
        <w:t xml:space="preserve">) </w:t>
      </w:r>
      <w:r w:rsidRPr="004E797D">
        <w:rPr>
          <w:rFonts w:cs="Times New Roman"/>
          <w:szCs w:val="24"/>
          <w:lang w:val="en-US"/>
        </w:rPr>
        <w:t>is 3A/ns, which is around 6 times higher than that of Si MOSFET.</w:t>
      </w:r>
      <w:r w:rsidR="00130198" w:rsidRPr="004E797D">
        <w:rPr>
          <w:rFonts w:cs="Times New Roman"/>
          <w:szCs w:val="24"/>
          <w:lang w:val="en-US"/>
        </w:rPr>
        <w:t xml:space="preserve"> The switching energy comparison of e-mode </w:t>
      </w:r>
      <w:proofErr w:type="spellStart"/>
      <w:r w:rsidR="00130198" w:rsidRPr="004E797D">
        <w:rPr>
          <w:rFonts w:cs="Times New Roman"/>
          <w:szCs w:val="24"/>
          <w:lang w:val="en-US"/>
        </w:rPr>
        <w:t>GaNFET</w:t>
      </w:r>
      <w:proofErr w:type="spellEnd"/>
      <w:r w:rsidR="00130198" w:rsidRPr="004E797D">
        <w:rPr>
          <w:rFonts w:cs="Times New Roman"/>
          <w:szCs w:val="24"/>
          <w:lang w:val="en-US"/>
        </w:rPr>
        <w:t xml:space="preserve"> and advanced Si MOSFET under 400/15A operation at room temperature as indicated in Table 3.3, which follows the calculation method shown in Fig.  2.2.12.</w:t>
      </w:r>
      <w:r w:rsidRPr="004E797D">
        <w:rPr>
          <w:rFonts w:cs="Times New Roman"/>
          <w:szCs w:val="24"/>
          <w:lang w:val="en-US"/>
        </w:rPr>
        <w:t xml:space="preserve"> Hence, even very small common source inductance (CSI) will give rise to high voltage ringing in turn-on and turn-off transition. Therefore, the PCB layout become even more critical when GaN power devices are used in the design.</w:t>
      </w:r>
    </w:p>
    <w:p w14:paraId="39C0E4BE" w14:textId="248881A9" w:rsidR="00D62400" w:rsidRPr="004E797D" w:rsidRDefault="00D62400" w:rsidP="00CB1D46">
      <w:pPr>
        <w:spacing w:line="360" w:lineRule="auto"/>
        <w:ind w:firstLine="284"/>
        <w:jc w:val="center"/>
        <w:rPr>
          <w:rFonts w:cs="Times New Roman"/>
          <w:b/>
          <w:bCs/>
          <w:szCs w:val="24"/>
          <w:lang w:val="en-US"/>
        </w:rPr>
      </w:pPr>
      <w:r w:rsidRPr="004E797D">
        <w:rPr>
          <w:sz w:val="10"/>
          <w:szCs w:val="8"/>
        </w:rPr>
        <w:fldChar w:fldCharType="begin"/>
      </w:r>
      <w:r w:rsidRPr="004E797D">
        <w:rPr>
          <w:sz w:val="10"/>
          <w:szCs w:val="8"/>
        </w:rPr>
        <w:instrText xml:space="preserve"> SEQ Table \* ARABIC </w:instrText>
      </w:r>
      <w:r w:rsidRPr="004E797D">
        <w:rPr>
          <w:sz w:val="10"/>
          <w:szCs w:val="8"/>
        </w:rPr>
        <w:fldChar w:fldCharType="separate"/>
      </w:r>
      <w:bookmarkStart w:id="103" w:name="_Toc78824849"/>
      <w:r w:rsidR="00130198" w:rsidRPr="004E797D">
        <w:rPr>
          <w:noProof/>
          <w:sz w:val="10"/>
          <w:szCs w:val="8"/>
        </w:rPr>
        <w:t>8</w:t>
      </w:r>
      <w:r w:rsidRPr="004E797D">
        <w:rPr>
          <w:sz w:val="10"/>
          <w:szCs w:val="8"/>
        </w:rPr>
        <w:fldChar w:fldCharType="end"/>
      </w:r>
      <w:r w:rsidRPr="004E797D">
        <w:rPr>
          <w:rFonts w:cs="Times New Roman"/>
          <w:b/>
          <w:bCs/>
          <w:szCs w:val="24"/>
          <w:lang w:val="en-US"/>
        </w:rPr>
        <w:t xml:space="preserve">Table 3.2: Key parameters </w:t>
      </w:r>
      <w:r w:rsidR="00CB1D46" w:rsidRPr="004E797D">
        <w:rPr>
          <w:rFonts w:cs="Times New Roman"/>
          <w:b/>
          <w:bCs/>
          <w:szCs w:val="24"/>
          <w:lang w:val="en-US"/>
        </w:rPr>
        <w:t>applie</w:t>
      </w:r>
      <w:r w:rsidRPr="004E797D">
        <w:rPr>
          <w:rFonts w:cs="Times New Roman"/>
          <w:b/>
          <w:bCs/>
          <w:szCs w:val="24"/>
          <w:lang w:val="en-US"/>
        </w:rPr>
        <w:t>d in the switching comparison of e</w:t>
      </w:r>
      <w:bookmarkStart w:id="104" w:name="_Hlk78804040"/>
      <w:r w:rsidRPr="004E797D">
        <w:rPr>
          <w:rFonts w:cs="Times New Roman"/>
          <w:b/>
          <w:bCs/>
          <w:szCs w:val="24"/>
          <w:lang w:val="en-US"/>
        </w:rPr>
        <w:t xml:space="preserve">-mode </w:t>
      </w:r>
      <w:proofErr w:type="spellStart"/>
      <w:r w:rsidRPr="004E797D">
        <w:rPr>
          <w:rFonts w:cs="Times New Roman"/>
          <w:b/>
          <w:bCs/>
          <w:szCs w:val="24"/>
          <w:lang w:val="en-US"/>
        </w:rPr>
        <w:t>GaNFET</w:t>
      </w:r>
      <w:proofErr w:type="spellEnd"/>
      <w:r w:rsidR="00563FF7" w:rsidRPr="004E797D">
        <w:rPr>
          <w:rFonts w:cs="Times New Roman"/>
          <w:b/>
          <w:bCs/>
          <w:szCs w:val="24"/>
          <w:lang w:val="en-US"/>
        </w:rPr>
        <w:t xml:space="preserve"> </w:t>
      </w:r>
      <w:r w:rsidRPr="004E797D">
        <w:rPr>
          <w:rFonts w:cs="Times New Roman"/>
          <w:b/>
          <w:bCs/>
          <w:lang w:val="en-US"/>
        </w:rPr>
        <w:t>and Si MOSFET</w:t>
      </w:r>
      <w:bookmarkEnd w:id="103"/>
      <w:r w:rsidRPr="004E797D">
        <w:rPr>
          <w:rFonts w:cs="Times New Roman"/>
          <w:b/>
          <w:bCs/>
          <w:lang w:val="en-US"/>
        </w:rPr>
        <w:t xml:space="preserve"> </w:t>
      </w:r>
    </w:p>
    <w:tbl>
      <w:tblPr>
        <w:tblStyle w:val="TableGrid"/>
        <w:tblW w:w="0" w:type="auto"/>
        <w:jc w:val="center"/>
        <w:tblLook w:val="04A0" w:firstRow="1" w:lastRow="0" w:firstColumn="1" w:lastColumn="0" w:noHBand="0" w:noVBand="1"/>
      </w:tblPr>
      <w:tblGrid>
        <w:gridCol w:w="4508"/>
        <w:gridCol w:w="2254"/>
        <w:gridCol w:w="2254"/>
      </w:tblGrid>
      <w:tr w:rsidR="004E797D" w:rsidRPr="004E797D" w14:paraId="1F176478" w14:textId="77777777" w:rsidTr="00AD5D29">
        <w:trPr>
          <w:trHeight w:val="278"/>
          <w:jc w:val="center"/>
        </w:trPr>
        <w:tc>
          <w:tcPr>
            <w:tcW w:w="4508" w:type="dxa"/>
            <w:vMerge w:val="restart"/>
          </w:tcPr>
          <w:bookmarkEnd w:id="104"/>
          <w:p w14:paraId="51D6A357" w14:textId="5EA95A63" w:rsidR="00CB1D46" w:rsidRPr="004E797D" w:rsidRDefault="00CB1D46" w:rsidP="000B1C5C">
            <w:pPr>
              <w:spacing w:line="600" w:lineRule="auto"/>
              <w:jc w:val="center"/>
              <w:rPr>
                <w:rFonts w:cs="Times New Roman"/>
                <w:b/>
                <w:bCs/>
                <w:szCs w:val="24"/>
                <w:lang w:val="en-US"/>
              </w:rPr>
            </w:pPr>
            <w:r w:rsidRPr="004E797D">
              <w:rPr>
                <w:rFonts w:cs="Times New Roman"/>
                <w:b/>
                <w:bCs/>
                <w:szCs w:val="24"/>
                <w:lang w:val="en-US"/>
              </w:rPr>
              <w:t>Parameter</w:t>
            </w:r>
          </w:p>
        </w:tc>
        <w:tc>
          <w:tcPr>
            <w:tcW w:w="4508" w:type="dxa"/>
            <w:gridSpan w:val="2"/>
          </w:tcPr>
          <w:p w14:paraId="324513DA" w14:textId="264BE933" w:rsidR="00CB1D46" w:rsidRPr="004E797D" w:rsidRDefault="00CB1D46" w:rsidP="000B1C5C">
            <w:pPr>
              <w:spacing w:line="600" w:lineRule="auto"/>
              <w:jc w:val="center"/>
              <w:rPr>
                <w:rFonts w:cs="Times New Roman"/>
                <w:b/>
                <w:bCs/>
                <w:szCs w:val="24"/>
                <w:lang w:val="en-US"/>
              </w:rPr>
            </w:pPr>
            <w:r w:rsidRPr="004E797D">
              <w:rPr>
                <w:rFonts w:cs="Times New Roman"/>
                <w:b/>
                <w:bCs/>
                <w:szCs w:val="24"/>
                <w:lang w:val="en-US"/>
              </w:rPr>
              <w:t>Value</w:t>
            </w:r>
          </w:p>
        </w:tc>
      </w:tr>
      <w:tr w:rsidR="004E797D" w:rsidRPr="004E797D" w14:paraId="02BAC6ED" w14:textId="77777777" w:rsidTr="006E530A">
        <w:trPr>
          <w:trHeight w:val="277"/>
          <w:jc w:val="center"/>
        </w:trPr>
        <w:tc>
          <w:tcPr>
            <w:tcW w:w="4508" w:type="dxa"/>
            <w:vMerge/>
          </w:tcPr>
          <w:p w14:paraId="46F4CD26" w14:textId="77777777" w:rsidR="00CB1D46" w:rsidRPr="004E797D" w:rsidRDefault="00CB1D46" w:rsidP="000B1C5C">
            <w:pPr>
              <w:spacing w:line="600" w:lineRule="auto"/>
              <w:jc w:val="center"/>
              <w:rPr>
                <w:rFonts w:cs="Times New Roman"/>
                <w:b/>
                <w:bCs/>
                <w:szCs w:val="24"/>
                <w:lang w:val="en-US"/>
              </w:rPr>
            </w:pPr>
          </w:p>
        </w:tc>
        <w:tc>
          <w:tcPr>
            <w:tcW w:w="2254" w:type="dxa"/>
          </w:tcPr>
          <w:p w14:paraId="386F023F" w14:textId="6D598F1F" w:rsidR="00CB1D46" w:rsidRPr="004E797D" w:rsidRDefault="00CB1D46" w:rsidP="000B1C5C">
            <w:pPr>
              <w:spacing w:line="600" w:lineRule="auto"/>
              <w:jc w:val="center"/>
              <w:rPr>
                <w:rFonts w:cs="Times New Roman"/>
                <w:b/>
                <w:bCs/>
                <w:szCs w:val="24"/>
                <w:lang w:val="en-US"/>
              </w:rPr>
            </w:pPr>
            <w:r w:rsidRPr="004E797D">
              <w:rPr>
                <w:rFonts w:cs="Times New Roman"/>
                <w:b/>
                <w:bCs/>
                <w:szCs w:val="24"/>
              </w:rPr>
              <w:t>IPB65R065C7</w:t>
            </w:r>
          </w:p>
        </w:tc>
        <w:tc>
          <w:tcPr>
            <w:tcW w:w="2254" w:type="dxa"/>
          </w:tcPr>
          <w:p w14:paraId="15B603C1" w14:textId="02964DCB" w:rsidR="00CB1D46" w:rsidRPr="004E797D" w:rsidRDefault="00CB1D46" w:rsidP="000B1C5C">
            <w:pPr>
              <w:spacing w:line="600" w:lineRule="auto"/>
              <w:jc w:val="center"/>
              <w:rPr>
                <w:rFonts w:cs="Times New Roman"/>
                <w:b/>
                <w:bCs/>
                <w:szCs w:val="24"/>
                <w:lang w:val="en-US"/>
              </w:rPr>
            </w:pPr>
            <w:r w:rsidRPr="004E797D">
              <w:rPr>
                <w:rFonts w:cs="Times New Roman"/>
                <w:b/>
                <w:bCs/>
                <w:lang w:val="en-US"/>
              </w:rPr>
              <w:t>GS66508B</w:t>
            </w:r>
          </w:p>
        </w:tc>
      </w:tr>
      <w:tr w:rsidR="004E797D" w:rsidRPr="004E797D" w14:paraId="1FCD165A" w14:textId="77777777" w:rsidTr="00CB1D46">
        <w:trPr>
          <w:jc w:val="center"/>
        </w:trPr>
        <w:tc>
          <w:tcPr>
            <w:tcW w:w="4508" w:type="dxa"/>
          </w:tcPr>
          <w:p w14:paraId="248B43A9" w14:textId="514273D2" w:rsidR="00CB1D46" w:rsidRPr="004E797D" w:rsidRDefault="00CB1D46" w:rsidP="000B1C5C">
            <w:pPr>
              <w:spacing w:line="600" w:lineRule="auto"/>
              <w:jc w:val="center"/>
              <w:rPr>
                <w:rFonts w:cs="Times New Roman"/>
                <w:szCs w:val="24"/>
                <w:lang w:val="en-US"/>
              </w:rPr>
            </w:pPr>
            <w:r w:rsidRPr="004E797D">
              <w:rPr>
                <w:rFonts w:cs="Times New Roman"/>
                <w:szCs w:val="24"/>
                <w:lang w:val="en-US"/>
              </w:rPr>
              <w:t>Rated drain-source voltage</w:t>
            </w:r>
          </w:p>
        </w:tc>
        <w:tc>
          <w:tcPr>
            <w:tcW w:w="4508" w:type="dxa"/>
            <w:gridSpan w:val="2"/>
          </w:tcPr>
          <w:p w14:paraId="0DAF794C" w14:textId="12F31E7C" w:rsidR="00CB1D46" w:rsidRPr="004E797D" w:rsidRDefault="00CB1D46" w:rsidP="000B1C5C">
            <w:pPr>
              <w:spacing w:line="600" w:lineRule="auto"/>
              <w:jc w:val="center"/>
              <w:rPr>
                <w:rFonts w:cs="Times New Roman"/>
                <w:szCs w:val="24"/>
                <w:lang w:val="en-US"/>
              </w:rPr>
            </w:pPr>
            <w:r w:rsidRPr="004E797D">
              <w:rPr>
                <w:rFonts w:cs="Times New Roman"/>
                <w:szCs w:val="24"/>
                <w:lang w:val="en-US"/>
              </w:rPr>
              <w:t>650V</w:t>
            </w:r>
          </w:p>
        </w:tc>
      </w:tr>
      <w:tr w:rsidR="004E797D" w:rsidRPr="004E797D" w14:paraId="6858BB4B" w14:textId="77777777" w:rsidTr="00CB1D46">
        <w:trPr>
          <w:jc w:val="center"/>
        </w:trPr>
        <w:tc>
          <w:tcPr>
            <w:tcW w:w="4508" w:type="dxa"/>
          </w:tcPr>
          <w:p w14:paraId="5F761400" w14:textId="20F7A5A3" w:rsidR="00D62400" w:rsidRPr="004E797D" w:rsidRDefault="00CB1D46" w:rsidP="000B1C5C">
            <w:pPr>
              <w:spacing w:line="600" w:lineRule="auto"/>
              <w:jc w:val="center"/>
              <w:rPr>
                <w:rFonts w:cs="Times New Roman"/>
                <w:szCs w:val="24"/>
                <w:lang w:val="en-US"/>
              </w:rPr>
            </w:pPr>
            <w:r w:rsidRPr="004E797D">
              <w:rPr>
                <w:rFonts w:cs="Times New Roman"/>
                <w:szCs w:val="24"/>
                <w:lang w:val="en-US"/>
              </w:rPr>
              <w:t>External turn-on resistor</w:t>
            </w:r>
          </w:p>
        </w:tc>
        <w:tc>
          <w:tcPr>
            <w:tcW w:w="4508" w:type="dxa"/>
            <w:gridSpan w:val="2"/>
          </w:tcPr>
          <w:p w14:paraId="4FEA3DFC" w14:textId="3DE5A84D" w:rsidR="00D62400" w:rsidRPr="004E797D" w:rsidRDefault="00CB1D46" w:rsidP="000B1C5C">
            <w:pPr>
              <w:spacing w:line="600" w:lineRule="auto"/>
              <w:jc w:val="center"/>
              <w:rPr>
                <w:rFonts w:cs="Times New Roman"/>
                <w:szCs w:val="24"/>
                <w:lang w:val="en-US"/>
              </w:rPr>
            </w:pPr>
            <w:r w:rsidRPr="004E797D">
              <w:rPr>
                <w:rFonts w:cs="Times New Roman"/>
                <w:szCs w:val="24"/>
                <w:lang w:val="en-US"/>
              </w:rPr>
              <w:t>10Ω</w:t>
            </w:r>
          </w:p>
        </w:tc>
      </w:tr>
      <w:tr w:rsidR="004E797D" w:rsidRPr="004E797D" w14:paraId="7A611585" w14:textId="77777777" w:rsidTr="00CB1D46">
        <w:trPr>
          <w:jc w:val="center"/>
        </w:trPr>
        <w:tc>
          <w:tcPr>
            <w:tcW w:w="4508" w:type="dxa"/>
          </w:tcPr>
          <w:p w14:paraId="2F1628C7" w14:textId="09732CE9" w:rsidR="00D62400" w:rsidRPr="004E797D" w:rsidRDefault="00CB1D46" w:rsidP="000B1C5C">
            <w:pPr>
              <w:spacing w:line="600" w:lineRule="auto"/>
              <w:jc w:val="center"/>
              <w:rPr>
                <w:rFonts w:cs="Times New Roman"/>
                <w:szCs w:val="24"/>
                <w:lang w:val="en-US"/>
              </w:rPr>
            </w:pPr>
            <w:r w:rsidRPr="004E797D">
              <w:rPr>
                <w:rFonts w:cs="Times New Roman"/>
                <w:szCs w:val="24"/>
                <w:lang w:val="en-US"/>
              </w:rPr>
              <w:t>External turn-off resistor</w:t>
            </w:r>
          </w:p>
        </w:tc>
        <w:tc>
          <w:tcPr>
            <w:tcW w:w="4508" w:type="dxa"/>
            <w:gridSpan w:val="2"/>
          </w:tcPr>
          <w:p w14:paraId="00272FCA" w14:textId="57773800" w:rsidR="00D62400" w:rsidRPr="004E797D" w:rsidRDefault="00CB1D46" w:rsidP="000B1C5C">
            <w:pPr>
              <w:spacing w:line="600" w:lineRule="auto"/>
              <w:jc w:val="center"/>
              <w:rPr>
                <w:rFonts w:cs="Times New Roman"/>
                <w:szCs w:val="24"/>
                <w:lang w:val="en-US"/>
              </w:rPr>
            </w:pPr>
            <w:r w:rsidRPr="004E797D">
              <w:rPr>
                <w:rFonts w:cs="Times New Roman"/>
                <w:szCs w:val="24"/>
                <w:lang w:val="en-US"/>
              </w:rPr>
              <w:t>2Ω</w:t>
            </w:r>
          </w:p>
        </w:tc>
      </w:tr>
      <w:tr w:rsidR="004E797D" w:rsidRPr="004E797D" w14:paraId="30BA6B83" w14:textId="77777777" w:rsidTr="00CB1D46">
        <w:trPr>
          <w:jc w:val="center"/>
        </w:trPr>
        <w:tc>
          <w:tcPr>
            <w:tcW w:w="4508" w:type="dxa"/>
          </w:tcPr>
          <w:p w14:paraId="2F9DD95B" w14:textId="01B6781C" w:rsidR="00CB1D46" w:rsidRPr="004E797D" w:rsidRDefault="00CB1D46" w:rsidP="000B1C5C">
            <w:pPr>
              <w:spacing w:line="600" w:lineRule="auto"/>
              <w:jc w:val="center"/>
              <w:rPr>
                <w:rFonts w:cs="Times New Roman"/>
                <w:szCs w:val="24"/>
                <w:lang w:val="en-US"/>
              </w:rPr>
            </w:pPr>
            <w:r w:rsidRPr="004E797D">
              <w:rPr>
                <w:rFonts w:cs="Times New Roman"/>
                <w:szCs w:val="24"/>
                <w:lang w:val="en-US"/>
              </w:rPr>
              <w:t xml:space="preserve">Temperature </w:t>
            </w:r>
          </w:p>
        </w:tc>
        <w:tc>
          <w:tcPr>
            <w:tcW w:w="4508" w:type="dxa"/>
            <w:gridSpan w:val="2"/>
          </w:tcPr>
          <w:p w14:paraId="55A83307" w14:textId="50073C7C" w:rsidR="00CB1D46" w:rsidRPr="004E797D" w:rsidRDefault="00CB1D46" w:rsidP="000B1C5C">
            <w:pPr>
              <w:spacing w:line="600" w:lineRule="auto"/>
              <w:jc w:val="center"/>
              <w:rPr>
                <w:rFonts w:cs="Times New Roman"/>
                <w:szCs w:val="24"/>
                <w:lang w:val="en-US"/>
              </w:rPr>
            </w:pPr>
            <w:r w:rsidRPr="004E797D">
              <w:rPr>
                <w:rFonts w:cs="Times New Roman"/>
                <w:szCs w:val="24"/>
                <w:lang w:val="en-US"/>
              </w:rPr>
              <w:t>25</w:t>
            </w:r>
            <w:r w:rsidRPr="004E797D">
              <w:rPr>
                <w:rFonts w:ascii="Cambria Math" w:hAnsi="Cambria Math" w:cs="Cambria Math"/>
                <w:shd w:val="clear" w:color="auto" w:fill="FFFFFF"/>
              </w:rPr>
              <w:t>℃</w:t>
            </w:r>
          </w:p>
        </w:tc>
      </w:tr>
      <w:tr w:rsidR="004E797D" w:rsidRPr="004E797D" w14:paraId="2293647E" w14:textId="77777777" w:rsidTr="00CD0D4C">
        <w:trPr>
          <w:jc w:val="center"/>
        </w:trPr>
        <w:tc>
          <w:tcPr>
            <w:tcW w:w="4508" w:type="dxa"/>
          </w:tcPr>
          <w:p w14:paraId="5831306C" w14:textId="08D2D2CF" w:rsidR="00CB1D46" w:rsidRPr="004E797D" w:rsidRDefault="00CB1D46" w:rsidP="000B1C5C">
            <w:pPr>
              <w:spacing w:line="600" w:lineRule="auto"/>
              <w:jc w:val="center"/>
              <w:rPr>
                <w:rFonts w:cs="Times New Roman"/>
                <w:szCs w:val="24"/>
                <w:lang w:val="en-US"/>
              </w:rPr>
            </w:pPr>
            <w:r w:rsidRPr="004E797D">
              <w:rPr>
                <w:rFonts w:cs="Times New Roman"/>
                <w:szCs w:val="24"/>
                <w:lang w:val="en-US"/>
              </w:rPr>
              <w:t>Gate charge</w:t>
            </w:r>
          </w:p>
        </w:tc>
        <w:tc>
          <w:tcPr>
            <w:tcW w:w="2254" w:type="dxa"/>
          </w:tcPr>
          <w:p w14:paraId="1EE49F48" w14:textId="1505BB0B" w:rsidR="00CB1D46" w:rsidRPr="004E797D" w:rsidRDefault="00CB1D46" w:rsidP="000B1C5C">
            <w:pPr>
              <w:spacing w:line="600" w:lineRule="auto"/>
              <w:jc w:val="center"/>
              <w:rPr>
                <w:rFonts w:cs="Times New Roman"/>
                <w:szCs w:val="24"/>
                <w:lang w:val="en-US"/>
              </w:rPr>
            </w:pPr>
            <w:r w:rsidRPr="004E797D">
              <w:rPr>
                <w:rFonts w:cs="Times New Roman"/>
                <w:szCs w:val="24"/>
                <w:lang w:val="en-US"/>
              </w:rPr>
              <w:t>6.1nC</w:t>
            </w:r>
          </w:p>
        </w:tc>
        <w:tc>
          <w:tcPr>
            <w:tcW w:w="2254" w:type="dxa"/>
          </w:tcPr>
          <w:p w14:paraId="721B7639" w14:textId="5652CBFF" w:rsidR="00CB1D46" w:rsidRPr="004E797D" w:rsidRDefault="00CB1D46" w:rsidP="000B1C5C">
            <w:pPr>
              <w:spacing w:line="600" w:lineRule="auto"/>
              <w:jc w:val="center"/>
              <w:rPr>
                <w:rFonts w:cs="Times New Roman"/>
                <w:szCs w:val="24"/>
                <w:lang w:val="en-US"/>
              </w:rPr>
            </w:pPr>
            <w:r w:rsidRPr="004E797D">
              <w:rPr>
                <w:rFonts w:cs="Times New Roman"/>
                <w:szCs w:val="24"/>
                <w:lang w:val="en-US"/>
              </w:rPr>
              <w:t>64nC</w:t>
            </w:r>
          </w:p>
        </w:tc>
      </w:tr>
      <w:tr w:rsidR="004E797D" w:rsidRPr="004E797D" w14:paraId="620AB2FD" w14:textId="77777777" w:rsidTr="009370ED">
        <w:trPr>
          <w:jc w:val="center"/>
        </w:trPr>
        <w:tc>
          <w:tcPr>
            <w:tcW w:w="4508" w:type="dxa"/>
          </w:tcPr>
          <w:p w14:paraId="717351C3" w14:textId="79176DA5" w:rsidR="00CB1D46" w:rsidRPr="004E797D" w:rsidRDefault="00CB1D46" w:rsidP="000B1C5C">
            <w:pPr>
              <w:spacing w:line="600" w:lineRule="auto"/>
              <w:jc w:val="center"/>
              <w:rPr>
                <w:rFonts w:cs="Times New Roman"/>
                <w:szCs w:val="24"/>
                <w:lang w:val="en-US"/>
              </w:rPr>
            </w:pPr>
            <w:r w:rsidRPr="004E797D">
              <w:rPr>
                <w:rFonts w:cs="Times New Roman"/>
                <w:szCs w:val="24"/>
                <w:lang w:val="en-US"/>
              </w:rPr>
              <w:lastRenderedPageBreak/>
              <w:t>Input capacitance</w:t>
            </w:r>
          </w:p>
        </w:tc>
        <w:tc>
          <w:tcPr>
            <w:tcW w:w="2254" w:type="dxa"/>
          </w:tcPr>
          <w:p w14:paraId="18FDC30F" w14:textId="587C0552" w:rsidR="00CB1D46" w:rsidRPr="004E797D" w:rsidRDefault="00CB1D46" w:rsidP="000B1C5C">
            <w:pPr>
              <w:spacing w:line="600" w:lineRule="auto"/>
              <w:jc w:val="center"/>
              <w:rPr>
                <w:rFonts w:cs="Times New Roman"/>
                <w:szCs w:val="24"/>
                <w:lang w:val="en-US"/>
              </w:rPr>
            </w:pPr>
            <w:r w:rsidRPr="004E797D">
              <w:rPr>
                <w:rFonts w:cs="Times New Roman"/>
                <w:szCs w:val="24"/>
                <w:lang w:val="en-US"/>
              </w:rPr>
              <w:t>242pF</w:t>
            </w:r>
          </w:p>
        </w:tc>
        <w:tc>
          <w:tcPr>
            <w:tcW w:w="2254" w:type="dxa"/>
          </w:tcPr>
          <w:p w14:paraId="70149E52" w14:textId="500BCA51" w:rsidR="00CB1D46" w:rsidRPr="004E797D" w:rsidRDefault="00CB1D46" w:rsidP="000B1C5C">
            <w:pPr>
              <w:spacing w:line="600" w:lineRule="auto"/>
              <w:jc w:val="center"/>
              <w:rPr>
                <w:rFonts w:cs="Times New Roman"/>
                <w:szCs w:val="24"/>
                <w:lang w:val="en-US"/>
              </w:rPr>
            </w:pPr>
            <w:r w:rsidRPr="004E797D">
              <w:rPr>
                <w:rFonts w:cs="Times New Roman"/>
                <w:szCs w:val="24"/>
                <w:lang w:val="en-US"/>
              </w:rPr>
              <w:t>3020pF</w:t>
            </w:r>
          </w:p>
        </w:tc>
      </w:tr>
      <w:tr w:rsidR="00CB1D46" w:rsidRPr="004E797D" w14:paraId="538F2269" w14:textId="77777777" w:rsidTr="009370ED">
        <w:trPr>
          <w:jc w:val="center"/>
        </w:trPr>
        <w:tc>
          <w:tcPr>
            <w:tcW w:w="4508" w:type="dxa"/>
          </w:tcPr>
          <w:p w14:paraId="0963E806" w14:textId="2B6C7FF2" w:rsidR="00CB1D46" w:rsidRPr="004E797D" w:rsidRDefault="00CB1D46" w:rsidP="000B1C5C">
            <w:pPr>
              <w:spacing w:line="600" w:lineRule="auto"/>
              <w:jc w:val="center"/>
              <w:rPr>
                <w:rFonts w:cs="Times New Roman"/>
                <w:szCs w:val="24"/>
                <w:lang w:val="en-US"/>
              </w:rPr>
            </w:pPr>
            <w:r w:rsidRPr="004E797D">
              <w:rPr>
                <w:rFonts w:cs="Times New Roman"/>
                <w:szCs w:val="24"/>
                <w:lang w:val="en-US"/>
              </w:rPr>
              <w:t>On-resistance</w:t>
            </w:r>
          </w:p>
        </w:tc>
        <w:tc>
          <w:tcPr>
            <w:tcW w:w="2254" w:type="dxa"/>
          </w:tcPr>
          <w:p w14:paraId="58C8D225" w14:textId="699183DC" w:rsidR="00CB1D46" w:rsidRPr="004E797D" w:rsidRDefault="00CB1D46" w:rsidP="000B1C5C">
            <w:pPr>
              <w:spacing w:line="600" w:lineRule="auto"/>
              <w:jc w:val="center"/>
              <w:rPr>
                <w:rFonts w:cs="Times New Roman"/>
                <w:szCs w:val="24"/>
                <w:lang w:val="en-US"/>
              </w:rPr>
            </w:pPr>
            <w:r w:rsidRPr="004E797D">
              <w:rPr>
                <w:rFonts w:cs="Times New Roman"/>
                <w:szCs w:val="24"/>
                <w:lang w:val="en-US"/>
              </w:rPr>
              <w:t>50m Ω</w:t>
            </w:r>
          </w:p>
        </w:tc>
        <w:tc>
          <w:tcPr>
            <w:tcW w:w="2254" w:type="dxa"/>
          </w:tcPr>
          <w:p w14:paraId="2B32B67A" w14:textId="07008120" w:rsidR="00CB1D46" w:rsidRPr="004E797D" w:rsidRDefault="00CB1D46" w:rsidP="000B1C5C">
            <w:pPr>
              <w:spacing w:line="600" w:lineRule="auto"/>
              <w:jc w:val="center"/>
              <w:rPr>
                <w:rFonts w:cs="Times New Roman"/>
                <w:szCs w:val="24"/>
                <w:lang w:val="en-US"/>
              </w:rPr>
            </w:pPr>
            <w:r w:rsidRPr="004E797D">
              <w:rPr>
                <w:rFonts w:cs="Times New Roman"/>
                <w:szCs w:val="24"/>
                <w:lang w:val="en-US"/>
              </w:rPr>
              <w:t>65m Ω</w:t>
            </w:r>
          </w:p>
        </w:tc>
      </w:tr>
    </w:tbl>
    <w:p w14:paraId="51431EE1" w14:textId="0026E137" w:rsidR="008118A2" w:rsidRPr="004E797D" w:rsidRDefault="008118A2" w:rsidP="00CB1D46">
      <w:pPr>
        <w:spacing w:line="360" w:lineRule="auto"/>
        <w:rPr>
          <w:rFonts w:cs="Times New Roman"/>
          <w:szCs w:val="24"/>
          <w:lang w:val="en-US"/>
        </w:rPr>
      </w:pPr>
    </w:p>
    <w:p w14:paraId="6E9AA6F6" w14:textId="77777777" w:rsidR="00E3081B" w:rsidRPr="004E797D" w:rsidRDefault="00E3081B" w:rsidP="00CB1D46">
      <w:pPr>
        <w:spacing w:line="360" w:lineRule="auto"/>
        <w:rPr>
          <w:rFonts w:cs="Times New Roman"/>
          <w:szCs w:val="24"/>
          <w:lang w:val="en-US"/>
        </w:rPr>
      </w:pPr>
    </w:p>
    <w:tbl>
      <w:tblPr>
        <w:tblW w:w="0" w:type="auto"/>
        <w:tblLook w:val="04A0" w:firstRow="1" w:lastRow="0" w:firstColumn="1" w:lastColumn="0" w:noHBand="0" w:noVBand="1"/>
      </w:tblPr>
      <w:tblGrid>
        <w:gridCol w:w="4450"/>
        <w:gridCol w:w="4576"/>
      </w:tblGrid>
      <w:tr w:rsidR="004E797D" w:rsidRPr="004E797D" w14:paraId="113C6053" w14:textId="77777777" w:rsidTr="00592F1A">
        <w:tc>
          <w:tcPr>
            <w:tcW w:w="4508" w:type="dxa"/>
          </w:tcPr>
          <w:p w14:paraId="17046F30" w14:textId="77777777" w:rsidR="008118A2" w:rsidRPr="004E797D" w:rsidRDefault="008118A2" w:rsidP="002032E0">
            <w:pPr>
              <w:spacing w:line="240" w:lineRule="auto"/>
              <w:jc w:val="center"/>
              <w:rPr>
                <w:rFonts w:cs="Times New Roman"/>
                <w:lang w:val="en-US"/>
              </w:rPr>
            </w:pPr>
            <w:r w:rsidRPr="004E797D">
              <w:rPr>
                <w:rFonts w:cs="Times New Roman"/>
                <w:noProof/>
              </w:rPr>
              <w:drawing>
                <wp:inline distT="0" distB="0" distL="0" distR="0" wp14:anchorId="758DA57E" wp14:editId="68BA067A">
                  <wp:extent cx="2719070" cy="2762250"/>
                  <wp:effectExtent l="0" t="0" r="508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 key waveforms of GS66516T.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40697" cy="2784220"/>
                          </a:xfrm>
                          <a:prstGeom prst="rect">
                            <a:avLst/>
                          </a:prstGeom>
                        </pic:spPr>
                      </pic:pic>
                    </a:graphicData>
                  </a:graphic>
                </wp:inline>
              </w:drawing>
            </w:r>
          </w:p>
        </w:tc>
        <w:tc>
          <w:tcPr>
            <w:tcW w:w="4508" w:type="dxa"/>
          </w:tcPr>
          <w:p w14:paraId="202A48ED" w14:textId="77777777" w:rsidR="008118A2" w:rsidRPr="004E797D" w:rsidRDefault="008118A2" w:rsidP="002032E0">
            <w:pPr>
              <w:spacing w:line="240" w:lineRule="auto"/>
              <w:jc w:val="center"/>
              <w:rPr>
                <w:rFonts w:cs="Times New Roman"/>
                <w:lang w:val="en-US"/>
              </w:rPr>
            </w:pPr>
            <w:r w:rsidRPr="004E797D">
              <w:rPr>
                <w:rFonts w:cs="Times New Roman"/>
                <w:noProof/>
              </w:rPr>
              <w:drawing>
                <wp:inline distT="0" distB="0" distL="0" distR="0" wp14:anchorId="282F556F" wp14:editId="7983F30B">
                  <wp:extent cx="2805894" cy="27813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 key waveforms of IPB65R065C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865877" cy="2840757"/>
                          </a:xfrm>
                          <a:prstGeom prst="rect">
                            <a:avLst/>
                          </a:prstGeom>
                        </pic:spPr>
                      </pic:pic>
                    </a:graphicData>
                  </a:graphic>
                </wp:inline>
              </w:drawing>
            </w:r>
          </w:p>
        </w:tc>
      </w:tr>
      <w:tr w:rsidR="004E797D" w:rsidRPr="004E797D" w14:paraId="222A1380" w14:textId="77777777" w:rsidTr="00592F1A">
        <w:tc>
          <w:tcPr>
            <w:tcW w:w="4508" w:type="dxa"/>
          </w:tcPr>
          <w:p w14:paraId="54481AC8" w14:textId="77777777" w:rsidR="008118A2" w:rsidRPr="004E797D" w:rsidRDefault="008118A2" w:rsidP="002032E0">
            <w:pPr>
              <w:spacing w:line="240" w:lineRule="auto"/>
              <w:jc w:val="center"/>
              <w:rPr>
                <w:rFonts w:cs="Times New Roman"/>
                <w:lang w:val="en-US"/>
              </w:rPr>
            </w:pPr>
            <w:r w:rsidRPr="004E797D">
              <w:rPr>
                <w:rFonts w:cs="Times New Roman"/>
                <w:lang w:val="en-US"/>
              </w:rPr>
              <w:t>(a)</w:t>
            </w:r>
          </w:p>
        </w:tc>
        <w:tc>
          <w:tcPr>
            <w:tcW w:w="4508" w:type="dxa"/>
          </w:tcPr>
          <w:p w14:paraId="6D384132" w14:textId="77777777" w:rsidR="008118A2" w:rsidRPr="004E797D" w:rsidRDefault="008118A2" w:rsidP="002032E0">
            <w:pPr>
              <w:spacing w:line="240" w:lineRule="auto"/>
              <w:jc w:val="center"/>
              <w:rPr>
                <w:rFonts w:cs="Times New Roman"/>
                <w:lang w:val="en-US"/>
              </w:rPr>
            </w:pPr>
            <w:r w:rsidRPr="004E797D">
              <w:rPr>
                <w:rFonts w:cs="Times New Roman"/>
                <w:lang w:val="en-US"/>
              </w:rPr>
              <w:t>(b)</w:t>
            </w:r>
          </w:p>
        </w:tc>
      </w:tr>
      <w:tr w:rsidR="004E797D" w:rsidRPr="004E797D" w14:paraId="5F1B22ED" w14:textId="77777777" w:rsidTr="00592F1A">
        <w:tc>
          <w:tcPr>
            <w:tcW w:w="4508" w:type="dxa"/>
          </w:tcPr>
          <w:p w14:paraId="433AE48D" w14:textId="77777777" w:rsidR="008118A2" w:rsidRPr="004E797D" w:rsidRDefault="008118A2" w:rsidP="002032E0">
            <w:pPr>
              <w:spacing w:line="240" w:lineRule="auto"/>
              <w:jc w:val="center"/>
              <w:rPr>
                <w:rFonts w:cs="Times New Roman"/>
                <w:lang w:val="en-US"/>
              </w:rPr>
            </w:pPr>
            <w:r w:rsidRPr="004E797D">
              <w:rPr>
                <w:rFonts w:cs="Times New Roman"/>
                <w:noProof/>
              </w:rPr>
              <w:drawing>
                <wp:inline distT="0" distB="0" distL="0" distR="0" wp14:anchorId="3AC937B9" wp14:editId="3E3E8952">
                  <wp:extent cx="2719070" cy="2838450"/>
                  <wp:effectExtent l="0" t="0" r="508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 key waveforms of GS66516T_zoomin.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33741" cy="2853765"/>
                          </a:xfrm>
                          <a:prstGeom prst="rect">
                            <a:avLst/>
                          </a:prstGeom>
                        </pic:spPr>
                      </pic:pic>
                    </a:graphicData>
                  </a:graphic>
                </wp:inline>
              </w:drawing>
            </w:r>
          </w:p>
        </w:tc>
        <w:tc>
          <w:tcPr>
            <w:tcW w:w="4508" w:type="dxa"/>
          </w:tcPr>
          <w:p w14:paraId="455EC0E6" w14:textId="77777777" w:rsidR="008118A2" w:rsidRPr="004E797D" w:rsidRDefault="008118A2" w:rsidP="002032E0">
            <w:pPr>
              <w:spacing w:line="240" w:lineRule="auto"/>
              <w:jc w:val="center"/>
              <w:rPr>
                <w:rFonts w:cs="Times New Roman"/>
                <w:lang w:val="en-US"/>
              </w:rPr>
            </w:pPr>
            <w:r w:rsidRPr="004E797D">
              <w:rPr>
                <w:rFonts w:cs="Times New Roman"/>
                <w:noProof/>
              </w:rPr>
              <w:drawing>
                <wp:inline distT="0" distB="0" distL="0" distR="0" wp14:anchorId="39723F5B" wp14:editId="75940D91">
                  <wp:extent cx="2724150" cy="28956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 key waveforms of IPB65R065C7_zoomin.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65343" cy="2939386"/>
                          </a:xfrm>
                          <a:prstGeom prst="rect">
                            <a:avLst/>
                          </a:prstGeom>
                        </pic:spPr>
                      </pic:pic>
                    </a:graphicData>
                  </a:graphic>
                </wp:inline>
              </w:drawing>
            </w:r>
          </w:p>
        </w:tc>
      </w:tr>
      <w:tr w:rsidR="004E797D" w:rsidRPr="004E797D" w14:paraId="6D4BCA05" w14:textId="77777777" w:rsidTr="00592F1A">
        <w:tc>
          <w:tcPr>
            <w:tcW w:w="4508" w:type="dxa"/>
          </w:tcPr>
          <w:p w14:paraId="2F17C31A" w14:textId="77777777" w:rsidR="008118A2" w:rsidRPr="004E797D" w:rsidRDefault="008118A2" w:rsidP="002032E0">
            <w:pPr>
              <w:spacing w:line="240" w:lineRule="auto"/>
              <w:jc w:val="center"/>
              <w:rPr>
                <w:rFonts w:cs="Times New Roman"/>
                <w:lang w:val="en-US"/>
              </w:rPr>
            </w:pPr>
            <w:r w:rsidRPr="004E797D">
              <w:rPr>
                <w:rFonts w:cs="Times New Roman"/>
                <w:lang w:val="en-US"/>
              </w:rPr>
              <w:t>(c)</w:t>
            </w:r>
          </w:p>
        </w:tc>
        <w:tc>
          <w:tcPr>
            <w:tcW w:w="4508" w:type="dxa"/>
          </w:tcPr>
          <w:p w14:paraId="3DA49097" w14:textId="301D6CA7" w:rsidR="00AE36D7" w:rsidRPr="004E797D" w:rsidRDefault="008118A2" w:rsidP="007328E9">
            <w:pPr>
              <w:keepNext/>
              <w:spacing w:line="240" w:lineRule="auto"/>
              <w:jc w:val="center"/>
              <w:rPr>
                <w:rFonts w:cs="Times New Roman"/>
                <w:lang w:val="en-US"/>
              </w:rPr>
            </w:pPr>
            <w:r w:rsidRPr="004E797D">
              <w:rPr>
                <w:rFonts w:cs="Times New Roman"/>
                <w:lang w:val="en-US"/>
              </w:rPr>
              <w:t>(d)</w:t>
            </w:r>
          </w:p>
        </w:tc>
      </w:tr>
    </w:tbl>
    <w:p w14:paraId="4C110BD8" w14:textId="3E041D1C" w:rsidR="00E972CC" w:rsidRPr="004E797D" w:rsidRDefault="00595DC9" w:rsidP="00E3081B">
      <w:pPr>
        <w:pStyle w:val="Caption"/>
        <w:rPr>
          <w:noProof/>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05" w:name="_Toc79500626"/>
      <w:r w:rsidR="00EF0F67" w:rsidRPr="004E797D">
        <w:rPr>
          <w:noProof/>
          <w:color w:val="auto"/>
          <w:sz w:val="10"/>
          <w:szCs w:val="10"/>
        </w:rPr>
        <w:t>36</w:t>
      </w:r>
      <w:r w:rsidRPr="004E797D">
        <w:rPr>
          <w:color w:val="auto"/>
          <w:sz w:val="10"/>
          <w:szCs w:val="10"/>
        </w:rPr>
        <w:fldChar w:fldCharType="end"/>
      </w:r>
      <w:r w:rsidRPr="004E797D">
        <w:rPr>
          <w:noProof/>
          <w:color w:val="auto"/>
        </w:rPr>
        <w:t>Figure 3.</w:t>
      </w:r>
      <w:r w:rsidR="009A084A" w:rsidRPr="004E797D">
        <w:rPr>
          <w:noProof/>
          <w:color w:val="auto"/>
        </w:rPr>
        <w:t>1</w:t>
      </w:r>
      <w:r w:rsidRPr="004E797D">
        <w:rPr>
          <w:noProof/>
          <w:color w:val="auto"/>
        </w:rPr>
        <w:t>.1: di/dt test results for e-mode GaNFET and Si MOSFET (a) GaNFET (GS665</w:t>
      </w:r>
      <w:r w:rsidR="009D66E3" w:rsidRPr="004E797D">
        <w:rPr>
          <w:noProof/>
          <w:color w:val="auto"/>
        </w:rPr>
        <w:t>08B</w:t>
      </w:r>
      <w:r w:rsidRPr="004E797D">
        <w:rPr>
          <w:noProof/>
          <w:color w:val="auto"/>
        </w:rPr>
        <w:t>) 400V/20A turn-off; (b) Si MOSFET (IPB65R065C7) 400V/20A turn-off; (c) zoom-in view of GaNFET turn-off; (d) zoom-in view of Si MOSFET turn-off</w:t>
      </w:r>
      <w:bookmarkEnd w:id="105"/>
    </w:p>
    <w:p w14:paraId="0EB10A15" w14:textId="7F6BD85E" w:rsidR="00130198" w:rsidRPr="004E797D" w:rsidRDefault="00130198" w:rsidP="00130198">
      <w:pPr>
        <w:spacing w:line="360" w:lineRule="auto"/>
        <w:ind w:firstLine="284"/>
        <w:jc w:val="center"/>
        <w:rPr>
          <w:rFonts w:cs="Times New Roman"/>
          <w:b/>
          <w:bCs/>
          <w:szCs w:val="24"/>
          <w:lang w:val="en-US"/>
        </w:rPr>
      </w:pPr>
      <w:r w:rsidRPr="004E797D">
        <w:rPr>
          <w:sz w:val="10"/>
          <w:szCs w:val="8"/>
        </w:rPr>
        <w:lastRenderedPageBreak/>
        <w:fldChar w:fldCharType="begin"/>
      </w:r>
      <w:r w:rsidRPr="004E797D">
        <w:rPr>
          <w:sz w:val="10"/>
          <w:szCs w:val="8"/>
        </w:rPr>
        <w:instrText xml:space="preserve"> SEQ Table \* ARABIC </w:instrText>
      </w:r>
      <w:r w:rsidRPr="004E797D">
        <w:rPr>
          <w:sz w:val="10"/>
          <w:szCs w:val="8"/>
        </w:rPr>
        <w:fldChar w:fldCharType="separate"/>
      </w:r>
      <w:bookmarkStart w:id="106" w:name="_Toc78824850"/>
      <w:r w:rsidRPr="004E797D">
        <w:rPr>
          <w:noProof/>
          <w:sz w:val="10"/>
          <w:szCs w:val="8"/>
        </w:rPr>
        <w:t>9</w:t>
      </w:r>
      <w:r w:rsidRPr="004E797D">
        <w:rPr>
          <w:sz w:val="10"/>
          <w:szCs w:val="8"/>
        </w:rPr>
        <w:fldChar w:fldCharType="end"/>
      </w:r>
      <w:r w:rsidRPr="004E797D">
        <w:rPr>
          <w:b/>
          <w:bCs/>
        </w:rPr>
        <w:t>Table 3.3: Switching energy comparison between e</w:t>
      </w:r>
      <w:r w:rsidRPr="004E797D">
        <w:rPr>
          <w:rFonts w:cs="Times New Roman"/>
          <w:b/>
          <w:bCs/>
          <w:szCs w:val="24"/>
          <w:lang w:val="en-US"/>
        </w:rPr>
        <w:t xml:space="preserve">-mode </w:t>
      </w:r>
      <w:proofErr w:type="spellStart"/>
      <w:r w:rsidRPr="004E797D">
        <w:rPr>
          <w:rFonts w:cs="Times New Roman"/>
          <w:b/>
          <w:bCs/>
          <w:szCs w:val="24"/>
          <w:lang w:val="en-US"/>
        </w:rPr>
        <w:t>GaNFET</w:t>
      </w:r>
      <w:proofErr w:type="spellEnd"/>
      <w:r w:rsidRPr="004E797D">
        <w:rPr>
          <w:rFonts w:cs="Times New Roman"/>
          <w:b/>
          <w:bCs/>
          <w:lang w:val="en-US"/>
        </w:rPr>
        <w:t xml:space="preserve"> and Si MOSFET @ 400V/15A operation</w:t>
      </w:r>
      <w:bookmarkEnd w:id="106"/>
    </w:p>
    <w:tbl>
      <w:tblPr>
        <w:tblStyle w:val="TableGrid"/>
        <w:tblW w:w="0" w:type="auto"/>
        <w:tblLook w:val="04A0" w:firstRow="1" w:lastRow="0" w:firstColumn="1" w:lastColumn="0" w:noHBand="0" w:noVBand="1"/>
      </w:tblPr>
      <w:tblGrid>
        <w:gridCol w:w="3005"/>
        <w:gridCol w:w="3005"/>
        <w:gridCol w:w="3006"/>
      </w:tblGrid>
      <w:tr w:rsidR="004E797D" w:rsidRPr="004E797D" w14:paraId="05A2819A" w14:textId="77777777" w:rsidTr="00130198">
        <w:tc>
          <w:tcPr>
            <w:tcW w:w="3005" w:type="dxa"/>
          </w:tcPr>
          <w:p w14:paraId="79067D59" w14:textId="4259D507" w:rsidR="00130198" w:rsidRPr="004E797D" w:rsidRDefault="00130198" w:rsidP="000B1C5C">
            <w:pPr>
              <w:spacing w:line="600" w:lineRule="auto"/>
              <w:jc w:val="center"/>
              <w:rPr>
                <w:b/>
                <w:bCs/>
              </w:rPr>
            </w:pPr>
            <w:r w:rsidRPr="004E797D">
              <w:rPr>
                <w:b/>
                <w:bCs/>
              </w:rPr>
              <w:t>Value/unit</w:t>
            </w:r>
          </w:p>
        </w:tc>
        <w:tc>
          <w:tcPr>
            <w:tcW w:w="3005" w:type="dxa"/>
          </w:tcPr>
          <w:p w14:paraId="0903B4F9" w14:textId="6C4390F0" w:rsidR="00130198" w:rsidRPr="004E797D" w:rsidRDefault="00130198" w:rsidP="000B1C5C">
            <w:pPr>
              <w:spacing w:line="600" w:lineRule="auto"/>
              <w:jc w:val="center"/>
              <w:rPr>
                <w:b/>
                <w:bCs/>
              </w:rPr>
            </w:pPr>
            <w:r w:rsidRPr="004E797D">
              <w:rPr>
                <w:b/>
                <w:bCs/>
                <w:noProof/>
              </w:rPr>
              <w:t>GS66508B</w:t>
            </w:r>
          </w:p>
        </w:tc>
        <w:tc>
          <w:tcPr>
            <w:tcW w:w="3006" w:type="dxa"/>
          </w:tcPr>
          <w:p w14:paraId="6E426ED3" w14:textId="6DE5DC5B" w:rsidR="00130198" w:rsidRPr="004E797D" w:rsidRDefault="00130198" w:rsidP="000B1C5C">
            <w:pPr>
              <w:spacing w:line="600" w:lineRule="auto"/>
              <w:jc w:val="center"/>
              <w:rPr>
                <w:b/>
                <w:bCs/>
              </w:rPr>
            </w:pPr>
            <w:r w:rsidRPr="004E797D">
              <w:rPr>
                <w:b/>
                <w:bCs/>
                <w:noProof/>
              </w:rPr>
              <w:t>IPB65R065C7</w:t>
            </w:r>
          </w:p>
        </w:tc>
      </w:tr>
      <w:tr w:rsidR="004E797D" w:rsidRPr="004E797D" w14:paraId="13F45D24" w14:textId="77777777" w:rsidTr="00130198">
        <w:tc>
          <w:tcPr>
            <w:tcW w:w="3005" w:type="dxa"/>
          </w:tcPr>
          <w:p w14:paraId="4652A89E" w14:textId="7A80671D" w:rsidR="00130198" w:rsidRPr="004E797D" w:rsidRDefault="00130198" w:rsidP="000B1C5C">
            <w:pPr>
              <w:spacing w:line="600" w:lineRule="auto"/>
              <w:jc w:val="center"/>
            </w:pPr>
            <w:r w:rsidRPr="004E797D">
              <w:t>Turn-on energy/</w:t>
            </w:r>
            <w:proofErr w:type="spellStart"/>
            <w:r w:rsidRPr="004E797D">
              <w:t>uJ</w:t>
            </w:r>
            <w:proofErr w:type="spellEnd"/>
          </w:p>
        </w:tc>
        <w:tc>
          <w:tcPr>
            <w:tcW w:w="3005" w:type="dxa"/>
          </w:tcPr>
          <w:p w14:paraId="6C1B8DA9" w14:textId="3B97F09F" w:rsidR="00130198" w:rsidRPr="004E797D" w:rsidRDefault="00130198" w:rsidP="000B1C5C">
            <w:pPr>
              <w:spacing w:line="600" w:lineRule="auto"/>
              <w:jc w:val="center"/>
            </w:pPr>
            <w:r w:rsidRPr="004E797D">
              <w:t>72</w:t>
            </w:r>
            <w:r w:rsidR="00520278" w:rsidRPr="004E797D">
              <w:t>.5</w:t>
            </w:r>
          </w:p>
        </w:tc>
        <w:tc>
          <w:tcPr>
            <w:tcW w:w="3006" w:type="dxa"/>
          </w:tcPr>
          <w:p w14:paraId="78168B8B" w14:textId="7EC38D39" w:rsidR="00130198" w:rsidRPr="004E797D" w:rsidRDefault="008A1B7F" w:rsidP="000B1C5C">
            <w:pPr>
              <w:spacing w:line="600" w:lineRule="auto"/>
              <w:jc w:val="center"/>
            </w:pPr>
            <w:r w:rsidRPr="004E797D">
              <w:t>155</w:t>
            </w:r>
            <w:r w:rsidR="00520278" w:rsidRPr="004E797D">
              <w:t>.2</w:t>
            </w:r>
          </w:p>
        </w:tc>
      </w:tr>
      <w:tr w:rsidR="00130198" w:rsidRPr="004E797D" w14:paraId="16CFF989" w14:textId="77777777" w:rsidTr="00130198">
        <w:trPr>
          <w:trHeight w:val="371"/>
        </w:trPr>
        <w:tc>
          <w:tcPr>
            <w:tcW w:w="3005" w:type="dxa"/>
          </w:tcPr>
          <w:p w14:paraId="20A5FB7B" w14:textId="21BC17DB" w:rsidR="00130198" w:rsidRPr="004E797D" w:rsidRDefault="00130198" w:rsidP="000B1C5C">
            <w:pPr>
              <w:spacing w:line="600" w:lineRule="auto"/>
              <w:jc w:val="center"/>
            </w:pPr>
            <w:r w:rsidRPr="004E797D">
              <w:t>Turn-off energy/</w:t>
            </w:r>
            <w:proofErr w:type="spellStart"/>
            <w:r w:rsidRPr="004E797D">
              <w:t>uJ</w:t>
            </w:r>
            <w:proofErr w:type="spellEnd"/>
          </w:p>
        </w:tc>
        <w:tc>
          <w:tcPr>
            <w:tcW w:w="3005" w:type="dxa"/>
          </w:tcPr>
          <w:p w14:paraId="1AAD6983" w14:textId="7C7F2D2C" w:rsidR="00130198" w:rsidRPr="004E797D" w:rsidRDefault="00130198" w:rsidP="000B1C5C">
            <w:pPr>
              <w:spacing w:line="600" w:lineRule="auto"/>
              <w:jc w:val="center"/>
            </w:pPr>
            <w:r w:rsidRPr="004E797D">
              <w:t>6</w:t>
            </w:r>
            <w:r w:rsidR="00520278" w:rsidRPr="004E797D">
              <w:t>.2</w:t>
            </w:r>
          </w:p>
        </w:tc>
        <w:tc>
          <w:tcPr>
            <w:tcW w:w="3006" w:type="dxa"/>
          </w:tcPr>
          <w:p w14:paraId="09B5998A" w14:textId="68D1E6BE" w:rsidR="00130198" w:rsidRPr="004E797D" w:rsidRDefault="008A1B7F" w:rsidP="000B1C5C">
            <w:pPr>
              <w:spacing w:line="600" w:lineRule="auto"/>
              <w:jc w:val="center"/>
            </w:pPr>
            <w:r w:rsidRPr="004E797D">
              <w:t>1</w:t>
            </w:r>
            <w:r w:rsidR="00520278" w:rsidRPr="004E797D">
              <w:t>5.9</w:t>
            </w:r>
          </w:p>
        </w:tc>
      </w:tr>
    </w:tbl>
    <w:p w14:paraId="6F5063B0" w14:textId="45002FE4" w:rsidR="002032E0" w:rsidRPr="004E797D" w:rsidRDefault="002032E0" w:rsidP="002032E0"/>
    <w:p w14:paraId="333A102D" w14:textId="77777777" w:rsidR="00E972CC" w:rsidRPr="004E797D" w:rsidRDefault="00E972CC" w:rsidP="002032E0"/>
    <w:p w14:paraId="7A0D4F1F" w14:textId="6784F22A" w:rsidR="008118A2" w:rsidRPr="004E797D" w:rsidRDefault="008118A2" w:rsidP="0040177A">
      <w:pPr>
        <w:pStyle w:val="Heading2"/>
        <w:spacing w:line="360" w:lineRule="auto"/>
      </w:pPr>
      <w:bookmarkStart w:id="107" w:name="_Toc79501161"/>
      <w:r w:rsidRPr="004E797D">
        <w:t>3.2: Gate Driver for Cascode GaN Device</w:t>
      </w:r>
      <w:bookmarkEnd w:id="107"/>
    </w:p>
    <w:p w14:paraId="4FA8C103" w14:textId="6BEC03D4" w:rsidR="00E972CC" w:rsidRPr="004E797D" w:rsidRDefault="008118A2" w:rsidP="000B1C5C">
      <w:pPr>
        <w:pStyle w:val="NormalWeb"/>
        <w:shd w:val="clear" w:color="auto" w:fill="FFFFFF"/>
        <w:spacing w:before="0" w:beforeAutospacing="0" w:after="150" w:afterAutospacing="0" w:line="360" w:lineRule="auto"/>
        <w:ind w:firstLine="284"/>
        <w:rPr>
          <w:rFonts w:eastAsiaTheme="minorEastAsia"/>
          <w:lang w:val="en-US"/>
        </w:rPr>
      </w:pPr>
      <w:r w:rsidRPr="004E797D">
        <w:rPr>
          <w:rFonts w:eastAsiaTheme="minorEastAsia"/>
          <w:lang w:val="en-US"/>
        </w:rPr>
        <w:t xml:space="preserve">Regarding to cascode GaN device, the Si MOSFET within the cascode structure provide the gate protection for GaN HEMT to prevent GaN device gate breakdown. The cascode GaN device TPH3205WSB from </w:t>
      </w:r>
      <w:proofErr w:type="spellStart"/>
      <w:r w:rsidRPr="004E797D">
        <w:rPr>
          <w:rFonts w:eastAsiaTheme="minorEastAsia"/>
          <w:lang w:val="en-US"/>
        </w:rPr>
        <w:t>Transphorm</w:t>
      </w:r>
      <w:proofErr w:type="spellEnd"/>
      <w:r w:rsidRPr="004E797D">
        <w:rPr>
          <w:rFonts w:eastAsiaTheme="minorEastAsia"/>
          <w:lang w:val="en-US"/>
        </w:rPr>
        <w:t xml:space="preserve"> Inc. used as an example to explain the reason. The GaN HEMT within TPH3205</w:t>
      </w:r>
      <w:r w:rsidR="009D66E3" w:rsidRPr="004E797D">
        <w:rPr>
          <w:rFonts w:eastAsiaTheme="minorEastAsia"/>
          <w:lang w:val="en-US"/>
        </w:rPr>
        <w:t>WS</w:t>
      </w:r>
      <w:r w:rsidRPr="004E797D">
        <w:rPr>
          <w:rFonts w:eastAsiaTheme="minorEastAsia"/>
          <w:lang w:val="en-US"/>
        </w:rPr>
        <w:t>B, it has a gate threshold voltage at -22V, and it can withstand maximum -35V gate voltage. Therefore, the 30V Si MOSFET in TPH3205WSB ensure GaN HEMT can effectively turn-off. Meanwhile, it offer</w:t>
      </w:r>
      <w:r w:rsidR="00067D4A" w:rsidRPr="004E797D">
        <w:rPr>
          <w:rFonts w:eastAsiaTheme="minorEastAsia" w:hint="eastAsia"/>
          <w:lang w:val="en-US"/>
        </w:rPr>
        <w:t>s</w:t>
      </w:r>
      <w:r w:rsidRPr="004E797D">
        <w:rPr>
          <w:rFonts w:eastAsiaTheme="minorEastAsia"/>
          <w:lang w:val="en-US"/>
        </w:rPr>
        <w:t xml:space="preserve"> sufficient voltage margin between the gate threshold voltage and fully off voltage. This can also prevent the false turn on GaN HEMT. Moreover, the 30V breakdown voltage of Si MOSFET can clamped the drain-source voltage of Si MOSFET in extreme case at 30V because of its avalanche capability. As a result, the gate-source voltage of GaN HEMT unable to lower than -35V caused by voltage oscillation, and therefore GaN HEMT will not suffer gate breakdown. More importantly, the gate of Si MOSFET is also the gate of cascode device. Thus, the gate driver requirement of cascode GaN device is very similar to that of traditional Si MOSFET. Thanks to the implementation of Si MOSFET, the cascode GaN device </w:t>
      </w:r>
      <w:proofErr w:type="gramStart"/>
      <w:r w:rsidRPr="004E797D">
        <w:rPr>
          <w:rFonts w:eastAsiaTheme="minorEastAsia"/>
          <w:lang w:val="en-US"/>
        </w:rPr>
        <w:t>is able to</w:t>
      </w:r>
      <w:proofErr w:type="gramEnd"/>
      <w:r w:rsidRPr="004E797D">
        <w:rPr>
          <w:rFonts w:eastAsiaTheme="minorEastAsia"/>
          <w:lang w:val="en-US"/>
        </w:rPr>
        <w:t xml:space="preserve"> ease sophisticated gate driver design in comparison to that of e-mode </w:t>
      </w:r>
      <w:proofErr w:type="spellStart"/>
      <w:r w:rsidRPr="004E797D">
        <w:rPr>
          <w:rFonts w:eastAsiaTheme="minorEastAsia"/>
          <w:lang w:val="en-US"/>
        </w:rPr>
        <w:t>GaNFET</w:t>
      </w:r>
      <w:proofErr w:type="spellEnd"/>
      <w:r w:rsidRPr="004E797D">
        <w:rPr>
          <w:rFonts w:eastAsiaTheme="minorEastAsia"/>
          <w:lang w:val="en-US"/>
        </w:rPr>
        <w:t>. Consequently, cascode GaN devices realize a simple gate drive design and gate protection for HV GaN HEMT due to the use of LV Si MOSFET. Although the cascode GaN device realizes a simple gate driver, but there are few special consideration</w:t>
      </w:r>
      <w:r w:rsidR="00AC632A" w:rsidRPr="004E797D">
        <w:rPr>
          <w:rFonts w:eastAsiaTheme="minorEastAsia" w:hint="eastAsia"/>
          <w:lang w:val="en-US"/>
        </w:rPr>
        <w:t>s</w:t>
      </w:r>
      <w:r w:rsidRPr="004E797D">
        <w:rPr>
          <w:rFonts w:eastAsiaTheme="minorEastAsia"/>
          <w:lang w:val="en-US"/>
        </w:rPr>
        <w:t xml:space="preserve"> need to </w:t>
      </w:r>
      <w:r w:rsidR="00BD01B7" w:rsidRPr="004E797D">
        <w:rPr>
          <w:rFonts w:eastAsiaTheme="minorEastAsia"/>
          <w:lang w:val="en-US"/>
        </w:rPr>
        <w:t xml:space="preserve">be </w:t>
      </w:r>
      <w:proofErr w:type="gramStart"/>
      <w:r w:rsidRPr="004E797D">
        <w:rPr>
          <w:rFonts w:eastAsiaTheme="minorEastAsia"/>
          <w:lang w:val="en-US"/>
        </w:rPr>
        <w:t>take</w:t>
      </w:r>
      <w:r w:rsidR="00BD01B7" w:rsidRPr="004E797D">
        <w:rPr>
          <w:rFonts w:eastAsiaTheme="minorEastAsia"/>
          <w:lang w:val="en-US"/>
        </w:rPr>
        <w:t>n</w:t>
      </w:r>
      <w:r w:rsidRPr="004E797D">
        <w:rPr>
          <w:rFonts w:eastAsiaTheme="minorEastAsia"/>
          <w:lang w:val="en-US"/>
        </w:rPr>
        <w:t xml:space="preserve"> into account</w:t>
      </w:r>
      <w:proofErr w:type="gramEnd"/>
      <w:r w:rsidRPr="004E797D">
        <w:rPr>
          <w:rFonts w:eastAsiaTheme="minorEastAsia"/>
          <w:lang w:val="en-US"/>
        </w:rPr>
        <w:t xml:space="preserve"> when using cascode GaN device in the design, which will be addressed in this thesis.  Fig. 3.</w:t>
      </w:r>
      <w:r w:rsidR="0040177A" w:rsidRPr="004E797D">
        <w:rPr>
          <w:rFonts w:eastAsiaTheme="minorEastAsia"/>
          <w:lang w:val="en-US"/>
        </w:rPr>
        <w:t>2.1</w:t>
      </w:r>
      <w:r w:rsidRPr="004E797D">
        <w:rPr>
          <w:rFonts w:eastAsiaTheme="minorEastAsia"/>
          <w:lang w:val="en-US"/>
        </w:rPr>
        <w:t xml:space="preserve"> shows a typical gate drive circuit for GaN power devices. </w:t>
      </w:r>
      <w:r w:rsidR="0062657C" w:rsidRPr="004E797D">
        <w:rPr>
          <w:rFonts w:eastAsiaTheme="minorEastAsia"/>
          <w:lang w:val="en-US"/>
        </w:rPr>
        <w:t>It is worth addressing that a gate driver for GaN device</w:t>
      </w:r>
      <w:r w:rsidR="0040177A" w:rsidRPr="004E797D">
        <w:rPr>
          <w:rFonts w:eastAsiaTheme="minorEastAsia" w:hint="eastAsia"/>
          <w:lang w:val="en-US"/>
        </w:rPr>
        <w:t>s</w:t>
      </w:r>
      <w:r w:rsidR="0062657C" w:rsidRPr="004E797D">
        <w:rPr>
          <w:rFonts w:eastAsiaTheme="minorEastAsia"/>
          <w:lang w:val="en-US"/>
        </w:rPr>
        <w:t xml:space="preserve"> with separated gate turn-on and turn-off path is preferred due to the requirement of separate control and such gate driver normally does not require an additional diode in turn-off path of gate drive circuitry to </w:t>
      </w:r>
      <w:r w:rsidR="0062657C" w:rsidRPr="004E797D">
        <w:rPr>
          <w:rFonts w:eastAsiaTheme="minorEastAsia"/>
          <w:lang w:val="en-US"/>
        </w:rPr>
        <w:lastRenderedPageBreak/>
        <w:t xml:space="preserve">limit the current flowing during turn-off. </w:t>
      </w:r>
      <w:r w:rsidRPr="004E797D">
        <w:rPr>
          <w:rFonts w:eastAsiaTheme="minorEastAsia"/>
          <w:lang w:val="en-US"/>
        </w:rPr>
        <w:t>The effect of turn-on resistor (</w:t>
      </w:r>
      <m:oMath>
        <m:r>
          <w:rPr>
            <w:rFonts w:ascii="Cambria Math" w:eastAsiaTheme="minorEastAsia" w:hAnsi="Cambria Math"/>
            <w:lang w:val="en-US"/>
          </w:rPr>
          <m:t>Rg_on</m:t>
        </m:r>
      </m:oMath>
      <w:r w:rsidRPr="004E797D">
        <w:rPr>
          <w:rFonts w:eastAsiaTheme="minorEastAsia"/>
          <w:lang w:val="en-US"/>
        </w:rPr>
        <w:t>), turn-off resistor (</w:t>
      </w:r>
      <m:oMath>
        <m:r>
          <w:rPr>
            <w:rFonts w:ascii="Cambria Math" w:eastAsiaTheme="minorEastAsia" w:hAnsi="Cambria Math"/>
            <w:lang w:val="en-US"/>
          </w:rPr>
          <m:t>Rg_off</m:t>
        </m:r>
      </m:oMath>
      <w:r w:rsidRPr="004E797D">
        <w:rPr>
          <w:rFonts w:eastAsiaTheme="minorEastAsia"/>
          <w:lang w:val="en-US"/>
        </w:rPr>
        <w:t>), and speed-up capacitor (</w:t>
      </w:r>
      <m:oMath>
        <m:r>
          <w:rPr>
            <w:rFonts w:ascii="Cambria Math" w:eastAsiaTheme="minorEastAsia" w:hAnsi="Cambria Math"/>
            <w:lang w:val="en-US"/>
          </w:rPr>
          <m:t>Cs</m:t>
        </m:r>
      </m:oMath>
      <w:r w:rsidRPr="004E797D">
        <w:rPr>
          <w:rFonts w:eastAsiaTheme="minorEastAsia"/>
          <w:lang w:val="en-US"/>
        </w:rPr>
        <w:t>) to turn-on and turn-off transition of cascode GaN device (TPH3205WSB)</w:t>
      </w:r>
      <w:r w:rsidR="0062657C" w:rsidRPr="004E797D">
        <w:rPr>
          <w:rFonts w:eastAsiaTheme="minorEastAsia"/>
          <w:lang w:val="en-US"/>
        </w:rPr>
        <w:t xml:space="preserve"> have been evaluated in Cadence </w:t>
      </w:r>
      <w:proofErr w:type="spellStart"/>
      <w:r w:rsidR="0062657C" w:rsidRPr="004E797D">
        <w:rPr>
          <w:rFonts w:eastAsiaTheme="minorEastAsia"/>
          <w:lang w:val="en-US"/>
        </w:rPr>
        <w:t>Orcad</w:t>
      </w:r>
      <w:proofErr w:type="spellEnd"/>
      <w:r w:rsidR="0062657C" w:rsidRPr="004E797D">
        <w:rPr>
          <w:rFonts w:eastAsiaTheme="minorEastAsia"/>
          <w:lang w:val="en-US"/>
        </w:rPr>
        <w:t xml:space="preserve"> </w:t>
      </w:r>
      <w:r w:rsidRPr="004E797D">
        <w:rPr>
          <w:rFonts w:eastAsiaTheme="minorEastAsia"/>
          <w:lang w:val="en-US"/>
        </w:rPr>
        <w:t>as depicted in Fig. 3.</w:t>
      </w:r>
      <w:r w:rsidR="0040177A" w:rsidRPr="004E797D">
        <w:rPr>
          <w:rFonts w:eastAsiaTheme="minorEastAsia"/>
          <w:lang w:val="en-US"/>
        </w:rPr>
        <w:t>2.2</w:t>
      </w:r>
      <w:r w:rsidRPr="004E797D">
        <w:rPr>
          <w:rFonts w:eastAsiaTheme="minorEastAsia"/>
          <w:lang w:val="en-US"/>
        </w:rPr>
        <w:t>. According to Fig. 3.</w:t>
      </w:r>
      <w:r w:rsidR="0040177A" w:rsidRPr="004E797D">
        <w:rPr>
          <w:rFonts w:eastAsiaTheme="minorEastAsia"/>
          <w:lang w:val="en-US"/>
        </w:rPr>
        <w:t>2.2</w:t>
      </w:r>
      <w:r w:rsidRPr="004E797D">
        <w:rPr>
          <w:rFonts w:eastAsiaTheme="minorEastAsia"/>
          <w:lang w:val="en-US"/>
        </w:rPr>
        <w:t>, the turn-on resistor (</w:t>
      </w:r>
      <m:oMath>
        <m:r>
          <w:rPr>
            <w:rFonts w:ascii="Cambria Math" w:eastAsiaTheme="minorEastAsia" w:hAnsi="Cambria Math"/>
            <w:lang w:val="en-US"/>
          </w:rPr>
          <m:t>Rg_on</m:t>
        </m:r>
      </m:oMath>
      <w:r w:rsidRPr="004E797D">
        <w:rPr>
          <w:rFonts w:eastAsiaTheme="minorEastAsia"/>
          <w:lang w:val="en-US"/>
        </w:rPr>
        <w:t>) has direct influence on turn-on dv/dt, whereas turn-off dv/dt is highly depend</w:t>
      </w:r>
      <w:r w:rsidR="002A43B4" w:rsidRPr="004E797D">
        <w:rPr>
          <w:rFonts w:eastAsiaTheme="minorEastAsia" w:hint="eastAsia"/>
          <w:lang w:val="en-US"/>
        </w:rPr>
        <w:t>ing</w:t>
      </w:r>
      <w:r w:rsidRPr="004E797D">
        <w:rPr>
          <w:rFonts w:eastAsiaTheme="minorEastAsia"/>
          <w:lang w:val="en-US"/>
        </w:rPr>
        <w:t xml:space="preserve"> upon the resista</w:t>
      </w:r>
      <w:r w:rsidR="009B5F92" w:rsidRPr="004E797D">
        <w:rPr>
          <w:rFonts w:eastAsiaTheme="minorEastAsia"/>
          <w:lang w:val="en-US"/>
        </w:rPr>
        <w:t>nc</w:t>
      </w:r>
      <w:r w:rsidRPr="004E797D">
        <w:rPr>
          <w:rFonts w:eastAsiaTheme="minorEastAsia"/>
          <w:lang w:val="en-US"/>
        </w:rPr>
        <w:t>e of turn-off (</w:t>
      </w:r>
      <m:oMath>
        <m:r>
          <w:rPr>
            <w:rFonts w:ascii="Cambria Math" w:eastAsiaTheme="minorEastAsia" w:hAnsi="Cambria Math"/>
            <w:lang w:val="en-US"/>
          </w:rPr>
          <m:t>Rg_off</m:t>
        </m:r>
      </m:oMath>
      <w:r w:rsidRPr="004E797D">
        <w:rPr>
          <w:rFonts w:eastAsiaTheme="minorEastAsia"/>
          <w:lang w:val="en-US"/>
        </w:rPr>
        <w:t xml:space="preserve">).  </w:t>
      </w:r>
      <w:r w:rsidR="000C44B4" w:rsidRPr="004E797D">
        <w:rPr>
          <w:rFonts w:eastAsiaTheme="minorEastAsia"/>
          <w:lang w:val="en-US"/>
        </w:rPr>
        <w:t xml:space="preserve">Turn-on dv/dt is calculated from 90% to 10% of drain-source voltage waveform while turn-off dv/dt is measured from 10% to 90%. </w:t>
      </w:r>
      <w:r w:rsidRPr="004E797D">
        <w:rPr>
          <w:rFonts w:eastAsiaTheme="minorEastAsia"/>
          <w:lang w:val="en-US"/>
        </w:rPr>
        <w:t>Turn-on and turn-off resistors are aimed to prevent excessive gate-source voltage during turn-on and turn-off respectively. The speed-up capacitor (</w:t>
      </w:r>
      <m:oMath>
        <m:r>
          <w:rPr>
            <w:rFonts w:ascii="Cambria Math" w:eastAsiaTheme="minorEastAsia" w:hAnsi="Cambria Math"/>
            <w:lang w:val="en-US"/>
          </w:rPr>
          <m:t>Cs</m:t>
        </m:r>
      </m:oMath>
      <w:r w:rsidRPr="004E797D">
        <w:rPr>
          <w:rFonts w:eastAsiaTheme="minorEastAsia"/>
          <w:lang w:val="en-US"/>
        </w:rPr>
        <w:t xml:space="preserve">) is used to accelerate the turn-on process and the capacitance value of this capacitor need to be sufficient to make gate voltage negative during turn-off. It is worth </w:t>
      </w:r>
      <w:r w:rsidR="0052516E" w:rsidRPr="004E797D">
        <w:rPr>
          <w:rFonts w:eastAsiaTheme="minorEastAsia"/>
          <w:lang w:val="en-US"/>
        </w:rPr>
        <w:t>pointing out</w:t>
      </w:r>
      <w:r w:rsidRPr="004E797D">
        <w:rPr>
          <w:rFonts w:eastAsiaTheme="minorEastAsia"/>
          <w:lang w:val="en-US"/>
        </w:rPr>
        <w:t xml:space="preserve"> that the charge of </w:t>
      </w:r>
      <m:oMath>
        <m:r>
          <w:rPr>
            <w:rFonts w:ascii="Cambria Math" w:eastAsiaTheme="minorEastAsia" w:hAnsi="Cambria Math"/>
            <w:lang w:val="en-US"/>
          </w:rPr>
          <m:t>Cs</m:t>
        </m:r>
      </m:oMath>
      <w:r w:rsidRPr="004E797D">
        <w:rPr>
          <w:rFonts w:eastAsiaTheme="minorEastAsia"/>
          <w:lang w:val="en-US"/>
        </w:rPr>
        <w:t xml:space="preserve"> has to be greater than the gate charge </w:t>
      </w:r>
      <m:oMath>
        <m:r>
          <w:rPr>
            <w:rFonts w:ascii="Cambria Math" w:eastAsiaTheme="minorEastAsia" w:hAnsi="Cambria Math"/>
            <w:lang w:val="en-US"/>
          </w:rPr>
          <m:t>(Qgd</m:t>
        </m:r>
      </m:oMath>
      <w:r w:rsidRPr="004E797D">
        <w:rPr>
          <w:rFonts w:eastAsiaTheme="minorEastAsia"/>
          <w:lang w:val="en-US"/>
        </w:rPr>
        <w:t xml:space="preserve"> </w:t>
      </w:r>
      <m:oMath>
        <m:r>
          <w:rPr>
            <w:rFonts w:ascii="Cambria Math" w:eastAsiaTheme="minorEastAsia" w:hAnsi="Cambria Math"/>
            <w:lang w:val="en-US"/>
          </w:rPr>
          <m:t>+</m:t>
        </m:r>
      </m:oMath>
      <w:r w:rsidRPr="004E797D">
        <w:rPr>
          <w:rFonts w:eastAsiaTheme="minorEastAsia"/>
          <w:lang w:val="en-US"/>
        </w:rPr>
        <w:t xml:space="preserve"> </w:t>
      </w:r>
      <m:oMath>
        <m:r>
          <w:rPr>
            <w:rFonts w:ascii="Cambria Math" w:eastAsiaTheme="minorEastAsia" w:hAnsi="Cambria Math"/>
            <w:lang w:val="en-US"/>
          </w:rPr>
          <m:t>Qgs</m:t>
        </m:r>
      </m:oMath>
      <w:r w:rsidRPr="004E797D">
        <w:rPr>
          <w:rFonts w:eastAsiaTheme="minorEastAsia"/>
          <w:lang w:val="en-US"/>
        </w:rPr>
        <w:t>) of the power device</w:t>
      </w:r>
      <w:r w:rsidR="0052516E" w:rsidRPr="004E797D">
        <w:rPr>
          <w:rFonts w:eastAsiaTheme="minorEastAsia"/>
          <w:lang w:val="en-US"/>
        </w:rPr>
        <w:t xml:space="preserve">, and </w:t>
      </w:r>
      <m:oMath>
        <m:r>
          <w:rPr>
            <w:rFonts w:ascii="Cambria Math" w:eastAsiaTheme="minorEastAsia" w:hAnsi="Cambria Math"/>
            <w:lang w:val="en-US"/>
          </w:rPr>
          <m:t>Cs</m:t>
        </m:r>
      </m:oMath>
      <w:r w:rsidR="0052516E" w:rsidRPr="004E797D">
        <w:rPr>
          <w:rFonts w:eastAsiaTheme="minorEastAsia"/>
          <w:lang w:val="en-US"/>
        </w:rPr>
        <w:t xml:space="preserve"> does not affect the turn-off dv/dt if it meets the </w:t>
      </w:r>
      <m:oMath>
        <m:sSub>
          <m:sSubPr>
            <m:ctrlPr>
              <w:rPr>
                <w:rFonts w:ascii="Cambria Math" w:eastAsiaTheme="minorEastAsia" w:hAnsi="Cambria Math"/>
                <w:i/>
                <w:lang w:val="en-US"/>
              </w:rPr>
            </m:ctrlPr>
          </m:sSubPr>
          <m:e>
            <m:r>
              <w:rPr>
                <w:rFonts w:ascii="Cambria Math" w:eastAsiaTheme="minorEastAsia" w:hAnsi="Cambria Math"/>
                <w:lang w:val="en-US"/>
              </w:rPr>
              <m:t>Q</m:t>
            </m:r>
          </m:e>
          <m:sub>
            <m:r>
              <w:rPr>
                <w:rFonts w:ascii="Cambria Math" w:eastAsiaTheme="minorEastAsia" w:hAnsi="Cambria Math"/>
                <w:lang w:val="en-US"/>
              </w:rPr>
              <m:t>g</m:t>
            </m:r>
          </m:sub>
        </m:sSub>
        <m:r>
          <w:rPr>
            <w:rFonts w:ascii="Cambria Math" w:eastAsiaTheme="minorEastAsia" w:hAnsi="Cambria Math"/>
            <w:lang w:val="en-US"/>
          </w:rPr>
          <m:t>&lt;Cs*(</m:t>
        </m:r>
        <m:sSub>
          <m:sSubPr>
            <m:ctrlPr>
              <w:rPr>
                <w:rFonts w:ascii="Cambria Math" w:eastAsiaTheme="minorEastAsia" w:hAnsi="Cambria Math"/>
                <w:i/>
                <w:lang w:val="en-US"/>
              </w:rPr>
            </m:ctrlPr>
          </m:sSubPr>
          <m:e>
            <m:r>
              <w:rPr>
                <w:rFonts w:ascii="Cambria Math" w:eastAsiaTheme="minorEastAsia" w:hAnsi="Cambria Math"/>
                <w:lang w:val="en-US"/>
              </w:rPr>
              <m:t>V</m:t>
            </m:r>
          </m:e>
          <m:sub>
            <m:r>
              <w:rPr>
                <w:rFonts w:ascii="Cambria Math" w:eastAsiaTheme="minorEastAsia" w:hAnsi="Cambria Math"/>
                <w:lang w:val="en-US"/>
              </w:rPr>
              <m:t>drivin</m:t>
            </m:r>
            <m:sSub>
              <m:sSubPr>
                <m:ctrlPr>
                  <w:rPr>
                    <w:rFonts w:ascii="Cambria Math" w:eastAsiaTheme="minorEastAsia" w:hAnsi="Cambria Math"/>
                    <w:i/>
                    <w:lang w:val="en-US"/>
                  </w:rPr>
                </m:ctrlPr>
              </m:sSubPr>
              <m:e>
                <m:r>
                  <w:rPr>
                    <w:rFonts w:ascii="Cambria Math" w:eastAsiaTheme="minorEastAsia" w:hAnsi="Cambria Math"/>
                    <w:lang w:val="en-US"/>
                  </w:rPr>
                  <m:t>g</m:t>
                </m:r>
              </m:e>
              <m:sub>
                <m:r>
                  <w:rPr>
                    <w:rFonts w:ascii="Cambria Math" w:eastAsiaTheme="minorEastAsia" w:hAnsi="Cambria Math"/>
                    <w:lang w:val="en-US"/>
                  </w:rPr>
                  <m:t>volt</m:t>
                </m:r>
              </m:sub>
            </m:sSub>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V</m:t>
            </m:r>
          </m:e>
          <m:sub>
            <m:r>
              <w:rPr>
                <w:rFonts w:ascii="Cambria Math" w:eastAsiaTheme="minorEastAsia" w:hAnsi="Cambria Math"/>
                <w:lang w:val="en-US"/>
              </w:rPr>
              <m:t>gs_forward</m:t>
            </m:r>
          </m:sub>
        </m:sSub>
        <m:r>
          <w:rPr>
            <w:rFonts w:ascii="Cambria Math" w:eastAsiaTheme="minorEastAsia" w:hAnsi="Cambria Math"/>
            <w:lang w:val="en-US"/>
          </w:rPr>
          <m:t>)</m:t>
        </m:r>
      </m:oMath>
      <w:r w:rsidR="0052516E" w:rsidRPr="004E797D">
        <w:rPr>
          <w:rFonts w:eastAsiaTheme="minorEastAsia"/>
          <w:lang w:val="en-US"/>
        </w:rPr>
        <w:t xml:space="preserve"> [8]. </w:t>
      </w:r>
      <w:r w:rsidRPr="004E797D">
        <w:rPr>
          <w:rFonts w:eastAsiaTheme="minorEastAsia"/>
          <w:lang w:val="en-US"/>
        </w:rPr>
        <w:t>FB in the Fig. 3.</w:t>
      </w:r>
      <w:r w:rsidR="009D66E3" w:rsidRPr="004E797D">
        <w:rPr>
          <w:rFonts w:eastAsiaTheme="minorEastAsia"/>
          <w:lang w:val="en-US"/>
        </w:rPr>
        <w:t>1</w:t>
      </w:r>
      <w:r w:rsidRPr="004E797D">
        <w:rPr>
          <w:rFonts w:eastAsiaTheme="minorEastAsia"/>
          <w:lang w:val="en-US"/>
        </w:rPr>
        <w:t>.2 stands for ferrite bead, which is used to damp high frequency voltage ringing in the gate-source voltage waveform. The pull</w:t>
      </w:r>
      <w:r w:rsidR="002A38C0" w:rsidRPr="004E797D">
        <w:rPr>
          <w:rFonts w:eastAsiaTheme="minorEastAsia"/>
          <w:lang w:val="en-US"/>
        </w:rPr>
        <w:t>-</w:t>
      </w:r>
      <w:r w:rsidRPr="004E797D">
        <w:rPr>
          <w:rFonts w:eastAsiaTheme="minorEastAsia"/>
          <w:lang w:val="en-US"/>
        </w:rPr>
        <w:t xml:space="preserve">down resistor is implemented to ensure gate-source voltage remain LOW state when drain-source voltage is applied to the drain during the absence of drive power supply. </w:t>
      </w:r>
    </w:p>
    <w:tbl>
      <w:tblPr>
        <w:tblW w:w="0" w:type="auto"/>
        <w:tblLook w:val="04A0" w:firstRow="1" w:lastRow="0" w:firstColumn="1" w:lastColumn="0" w:noHBand="0" w:noVBand="1"/>
      </w:tblPr>
      <w:tblGrid>
        <w:gridCol w:w="9026"/>
      </w:tblGrid>
      <w:tr w:rsidR="004E797D" w:rsidRPr="004E797D" w14:paraId="3500D470" w14:textId="77777777" w:rsidTr="000B1C5C">
        <w:tc>
          <w:tcPr>
            <w:tcW w:w="9026" w:type="dxa"/>
          </w:tcPr>
          <w:p w14:paraId="464D698E" w14:textId="77777777" w:rsidR="00595DC9" w:rsidRPr="004E797D" w:rsidRDefault="008118A2" w:rsidP="00595DC9">
            <w:pPr>
              <w:pStyle w:val="NormalWeb"/>
              <w:keepNext/>
              <w:spacing w:before="0" w:beforeAutospacing="0" w:after="150" w:afterAutospacing="0" w:line="360" w:lineRule="auto"/>
            </w:pPr>
            <w:r w:rsidRPr="004E797D">
              <w:rPr>
                <w:rFonts w:eastAsiaTheme="minorEastAsia"/>
                <w:noProof/>
              </w:rPr>
              <w:drawing>
                <wp:inline distT="0" distB="0" distL="0" distR="0" wp14:anchorId="56476DE8" wp14:editId="04A2C782">
                  <wp:extent cx="5684803" cy="32766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YPICAL GD FOR EGAN1.PNG"/>
                          <pic:cNvPicPr/>
                        </pic:nvPicPr>
                        <pic:blipFill>
                          <a:blip r:embed="rId100">
                            <a:extLst>
                              <a:ext uri="{28A0092B-C50C-407E-A947-70E740481C1C}">
                                <a14:useLocalDpi xmlns:a14="http://schemas.microsoft.com/office/drawing/2010/main" val="0"/>
                              </a:ext>
                            </a:extLst>
                          </a:blip>
                          <a:stretch>
                            <a:fillRect/>
                          </a:stretch>
                        </pic:blipFill>
                        <pic:spPr>
                          <a:xfrm>
                            <a:off x="0" y="0"/>
                            <a:ext cx="5692129" cy="3280823"/>
                          </a:xfrm>
                          <a:prstGeom prst="rect">
                            <a:avLst/>
                          </a:prstGeom>
                        </pic:spPr>
                      </pic:pic>
                    </a:graphicData>
                  </a:graphic>
                </wp:inline>
              </w:drawing>
            </w:r>
          </w:p>
          <w:p w14:paraId="247AC98F" w14:textId="77777777" w:rsidR="00AE36D7" w:rsidRPr="004E797D" w:rsidRDefault="00AE36D7" w:rsidP="00595DC9">
            <w:pPr>
              <w:pStyle w:val="Caption"/>
              <w:rPr>
                <w:color w:val="auto"/>
                <w:sz w:val="10"/>
                <w:szCs w:val="10"/>
                <w:lang w:val="en-US"/>
              </w:rPr>
            </w:pPr>
          </w:p>
          <w:p w14:paraId="22D7345F" w14:textId="00A66C02" w:rsidR="008118A2" w:rsidRPr="004E797D" w:rsidRDefault="00595DC9" w:rsidP="00595DC9">
            <w:pPr>
              <w:pStyle w:val="Caption"/>
              <w:rPr>
                <w:color w:val="auto"/>
                <w:lang w:val="en-US"/>
              </w:rPr>
            </w:pPr>
            <w:r w:rsidRPr="004E797D">
              <w:rPr>
                <w:color w:val="auto"/>
                <w:sz w:val="10"/>
                <w:szCs w:val="10"/>
                <w:lang w:val="en-US"/>
              </w:rPr>
              <w:fldChar w:fldCharType="begin"/>
            </w:r>
            <w:r w:rsidRPr="004E797D">
              <w:rPr>
                <w:color w:val="auto"/>
                <w:sz w:val="10"/>
                <w:szCs w:val="10"/>
                <w:lang w:val="en-US"/>
              </w:rPr>
              <w:instrText xml:space="preserve"> SEQ Figure \* ARABIC </w:instrText>
            </w:r>
            <w:r w:rsidRPr="004E797D">
              <w:rPr>
                <w:color w:val="auto"/>
                <w:sz w:val="10"/>
                <w:szCs w:val="10"/>
                <w:lang w:val="en-US"/>
              </w:rPr>
              <w:fldChar w:fldCharType="separate"/>
            </w:r>
            <w:bookmarkStart w:id="108" w:name="_Toc79500627"/>
            <w:r w:rsidR="00EF0F67" w:rsidRPr="004E797D">
              <w:rPr>
                <w:noProof/>
                <w:color w:val="auto"/>
                <w:sz w:val="10"/>
                <w:szCs w:val="10"/>
                <w:lang w:val="en-US"/>
              </w:rPr>
              <w:t>37</w:t>
            </w:r>
            <w:r w:rsidRPr="004E797D">
              <w:rPr>
                <w:color w:val="auto"/>
                <w:sz w:val="10"/>
                <w:szCs w:val="10"/>
                <w:lang w:val="en-US"/>
              </w:rPr>
              <w:fldChar w:fldCharType="end"/>
            </w:r>
            <w:r w:rsidRPr="004E797D">
              <w:rPr>
                <w:noProof/>
                <w:color w:val="auto"/>
              </w:rPr>
              <w:t>Figure 3.</w:t>
            </w:r>
            <w:r w:rsidR="0040177A" w:rsidRPr="004E797D">
              <w:rPr>
                <w:noProof/>
                <w:color w:val="auto"/>
              </w:rPr>
              <w:t>2</w:t>
            </w:r>
            <w:r w:rsidRPr="004E797D">
              <w:rPr>
                <w:noProof/>
                <w:color w:val="auto"/>
              </w:rPr>
              <w:t>.</w:t>
            </w:r>
            <w:r w:rsidR="0040177A" w:rsidRPr="004E797D">
              <w:rPr>
                <w:noProof/>
                <w:color w:val="auto"/>
              </w:rPr>
              <w:t>1</w:t>
            </w:r>
            <w:r w:rsidRPr="004E797D">
              <w:rPr>
                <w:noProof/>
                <w:color w:val="auto"/>
              </w:rPr>
              <w:t>: A typical gate drive circuit for GaN devices</w:t>
            </w:r>
            <w:bookmarkEnd w:id="108"/>
          </w:p>
        </w:tc>
      </w:tr>
      <w:tr w:rsidR="00AE36D7" w:rsidRPr="004E797D" w14:paraId="77BD2065" w14:textId="77777777" w:rsidTr="000B1C5C">
        <w:tc>
          <w:tcPr>
            <w:tcW w:w="9026" w:type="dxa"/>
          </w:tcPr>
          <w:p w14:paraId="6843450E" w14:textId="77777777" w:rsidR="00AE36D7" w:rsidRPr="004E797D" w:rsidRDefault="00AE36D7" w:rsidP="00595DC9">
            <w:pPr>
              <w:pStyle w:val="NormalWeb"/>
              <w:keepNext/>
              <w:spacing w:before="0" w:beforeAutospacing="0" w:after="150" w:afterAutospacing="0" w:line="360" w:lineRule="auto"/>
              <w:rPr>
                <w:rFonts w:eastAsiaTheme="minorEastAsia"/>
                <w:noProof/>
              </w:rPr>
            </w:pPr>
          </w:p>
        </w:tc>
      </w:tr>
    </w:tbl>
    <w:p w14:paraId="7BE2A1CD" w14:textId="77777777" w:rsidR="008118A2" w:rsidRPr="004E797D" w:rsidRDefault="008118A2" w:rsidP="000B1C5C">
      <w:pPr>
        <w:pStyle w:val="NormalWeb"/>
        <w:shd w:val="clear" w:color="auto" w:fill="FFFFFF"/>
        <w:spacing w:before="0" w:beforeAutospacing="0" w:after="150" w:afterAutospacing="0" w:line="360" w:lineRule="auto"/>
        <w:rPr>
          <w:rFonts w:eastAsiaTheme="minorEastAsia"/>
          <w:lang w:val="en-US"/>
        </w:rPr>
      </w:pPr>
    </w:p>
    <w:tbl>
      <w:tblPr>
        <w:tblW w:w="0" w:type="auto"/>
        <w:jc w:val="center"/>
        <w:tblLook w:val="04A0" w:firstRow="1" w:lastRow="0" w:firstColumn="1" w:lastColumn="0" w:noHBand="0" w:noVBand="1"/>
      </w:tblPr>
      <w:tblGrid>
        <w:gridCol w:w="4577"/>
        <w:gridCol w:w="4449"/>
      </w:tblGrid>
      <w:tr w:rsidR="004E797D" w:rsidRPr="004E797D" w14:paraId="19341756" w14:textId="77777777" w:rsidTr="002032E0">
        <w:trPr>
          <w:jc w:val="center"/>
        </w:trPr>
        <w:tc>
          <w:tcPr>
            <w:tcW w:w="4508" w:type="dxa"/>
          </w:tcPr>
          <w:p w14:paraId="406642DD" w14:textId="77777777" w:rsidR="008118A2" w:rsidRPr="004E797D" w:rsidRDefault="008118A2" w:rsidP="002032E0">
            <w:pPr>
              <w:spacing w:line="240" w:lineRule="auto"/>
              <w:jc w:val="center"/>
              <w:rPr>
                <w:rFonts w:cs="Times New Roman"/>
                <w:lang w:val="en-US"/>
              </w:rPr>
            </w:pPr>
            <w:r w:rsidRPr="004E797D">
              <w:rPr>
                <w:rFonts w:cs="Times New Roman"/>
                <w:noProof/>
              </w:rPr>
              <w:lastRenderedPageBreak/>
              <w:drawing>
                <wp:inline distT="0" distB="0" distL="0" distR="0" wp14:anchorId="5B989853" wp14:editId="08189D92">
                  <wp:extent cx="2654594" cy="2417197"/>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GON EFFECT TPH3205B TURNON.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673381" cy="2434304"/>
                          </a:xfrm>
                          <a:prstGeom prst="rect">
                            <a:avLst/>
                          </a:prstGeom>
                        </pic:spPr>
                      </pic:pic>
                    </a:graphicData>
                  </a:graphic>
                </wp:inline>
              </w:drawing>
            </w:r>
          </w:p>
        </w:tc>
        <w:tc>
          <w:tcPr>
            <w:tcW w:w="4508" w:type="dxa"/>
          </w:tcPr>
          <w:p w14:paraId="2E1FE8D6" w14:textId="77777777" w:rsidR="008118A2" w:rsidRPr="004E797D" w:rsidRDefault="008118A2" w:rsidP="002032E0">
            <w:pPr>
              <w:spacing w:line="240" w:lineRule="auto"/>
              <w:jc w:val="center"/>
              <w:rPr>
                <w:rFonts w:cs="Times New Roman"/>
                <w:lang w:val="en-US"/>
              </w:rPr>
            </w:pPr>
            <w:r w:rsidRPr="004E797D">
              <w:rPr>
                <w:rFonts w:cs="Times New Roman"/>
                <w:noProof/>
              </w:rPr>
              <w:drawing>
                <wp:inline distT="0" distB="0" distL="0" distR="0" wp14:anchorId="33618F5B" wp14:editId="40C55B11">
                  <wp:extent cx="2717165" cy="2416810"/>
                  <wp:effectExtent l="0" t="0" r="6985" b="254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GON EFFECT TPH3205B TURNOFF.png"/>
                          <pic:cNvPicPr/>
                        </pic:nvPicPr>
                        <pic:blipFill>
                          <a:blip r:embed="rId102">
                            <a:extLst>
                              <a:ext uri="{28A0092B-C50C-407E-A947-70E740481C1C}">
                                <a14:useLocalDpi xmlns:a14="http://schemas.microsoft.com/office/drawing/2010/main" val="0"/>
                              </a:ext>
                            </a:extLst>
                          </a:blip>
                          <a:stretch>
                            <a:fillRect/>
                          </a:stretch>
                        </pic:blipFill>
                        <pic:spPr>
                          <a:xfrm>
                            <a:off x="0" y="0"/>
                            <a:ext cx="2733846" cy="2431647"/>
                          </a:xfrm>
                          <a:prstGeom prst="rect">
                            <a:avLst/>
                          </a:prstGeom>
                        </pic:spPr>
                      </pic:pic>
                    </a:graphicData>
                  </a:graphic>
                </wp:inline>
              </w:drawing>
            </w:r>
          </w:p>
        </w:tc>
      </w:tr>
      <w:tr w:rsidR="004E797D" w:rsidRPr="004E797D" w14:paraId="40EB8911" w14:textId="77777777" w:rsidTr="002032E0">
        <w:trPr>
          <w:jc w:val="center"/>
        </w:trPr>
        <w:tc>
          <w:tcPr>
            <w:tcW w:w="4508" w:type="dxa"/>
          </w:tcPr>
          <w:p w14:paraId="7E6FFD8E" w14:textId="77777777" w:rsidR="008118A2" w:rsidRPr="004E797D" w:rsidRDefault="008118A2" w:rsidP="002032E0">
            <w:pPr>
              <w:pStyle w:val="ListParagraph"/>
              <w:numPr>
                <w:ilvl w:val="0"/>
                <w:numId w:val="23"/>
              </w:numPr>
              <w:spacing w:line="240" w:lineRule="auto"/>
              <w:jc w:val="center"/>
              <w:rPr>
                <w:rFonts w:cs="Times New Roman"/>
                <w:lang w:val="en-US"/>
              </w:rPr>
            </w:pPr>
          </w:p>
        </w:tc>
        <w:tc>
          <w:tcPr>
            <w:tcW w:w="4508" w:type="dxa"/>
          </w:tcPr>
          <w:p w14:paraId="295F1D15" w14:textId="77777777" w:rsidR="008118A2" w:rsidRPr="004E797D" w:rsidRDefault="008118A2" w:rsidP="002032E0">
            <w:pPr>
              <w:spacing w:line="240" w:lineRule="auto"/>
              <w:jc w:val="center"/>
              <w:rPr>
                <w:rFonts w:cs="Times New Roman"/>
                <w:lang w:val="en-US"/>
              </w:rPr>
            </w:pPr>
            <w:r w:rsidRPr="004E797D">
              <w:rPr>
                <w:rFonts w:cs="Times New Roman"/>
                <w:lang w:val="en-US"/>
              </w:rPr>
              <w:t xml:space="preserve">(b) </w:t>
            </w:r>
          </w:p>
        </w:tc>
      </w:tr>
      <w:tr w:rsidR="004E797D" w:rsidRPr="004E797D" w14:paraId="52AF2791" w14:textId="77777777" w:rsidTr="002032E0">
        <w:trPr>
          <w:jc w:val="center"/>
        </w:trPr>
        <w:tc>
          <w:tcPr>
            <w:tcW w:w="4508" w:type="dxa"/>
          </w:tcPr>
          <w:p w14:paraId="26F6343C" w14:textId="77777777" w:rsidR="008118A2" w:rsidRPr="004E797D" w:rsidRDefault="008118A2" w:rsidP="002032E0">
            <w:pPr>
              <w:spacing w:line="240" w:lineRule="auto"/>
              <w:jc w:val="center"/>
              <w:rPr>
                <w:rFonts w:cs="Times New Roman"/>
                <w:lang w:val="en-US"/>
              </w:rPr>
            </w:pPr>
            <w:r w:rsidRPr="004E797D">
              <w:rPr>
                <w:rFonts w:cs="Times New Roman"/>
                <w:noProof/>
              </w:rPr>
              <w:drawing>
                <wp:inline distT="0" distB="0" distL="0" distR="0" wp14:anchorId="6E43802D" wp14:editId="2E9938DB">
                  <wp:extent cx="2602865" cy="2200275"/>
                  <wp:effectExtent l="0" t="0" r="6985" b="9525"/>
                  <wp:docPr id="1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626706" cy="2220428"/>
                          </a:xfrm>
                          <a:prstGeom prst="rect">
                            <a:avLst/>
                          </a:prstGeom>
                        </pic:spPr>
                      </pic:pic>
                    </a:graphicData>
                  </a:graphic>
                </wp:inline>
              </w:drawing>
            </w:r>
          </w:p>
        </w:tc>
        <w:tc>
          <w:tcPr>
            <w:tcW w:w="4508" w:type="dxa"/>
          </w:tcPr>
          <w:p w14:paraId="4E3E9A38" w14:textId="77777777" w:rsidR="008118A2" w:rsidRPr="004E797D" w:rsidRDefault="008118A2" w:rsidP="002032E0">
            <w:pPr>
              <w:spacing w:line="240" w:lineRule="auto"/>
              <w:jc w:val="center"/>
              <w:rPr>
                <w:rFonts w:cs="Times New Roman"/>
                <w:lang w:val="en-US"/>
              </w:rPr>
            </w:pPr>
            <w:r w:rsidRPr="004E797D">
              <w:rPr>
                <w:rFonts w:cs="Times New Roman"/>
                <w:noProof/>
              </w:rPr>
              <w:drawing>
                <wp:inline distT="0" distB="0" distL="0" distR="0" wp14:anchorId="472702CC" wp14:editId="3EA332C3">
                  <wp:extent cx="2663190" cy="2190750"/>
                  <wp:effectExtent l="0" t="0" r="3810" b="0"/>
                  <wp:docPr id="1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05182" cy="2225293"/>
                          </a:xfrm>
                          <a:prstGeom prst="rect">
                            <a:avLst/>
                          </a:prstGeom>
                        </pic:spPr>
                      </pic:pic>
                    </a:graphicData>
                  </a:graphic>
                </wp:inline>
              </w:drawing>
            </w:r>
          </w:p>
        </w:tc>
      </w:tr>
      <w:tr w:rsidR="004E797D" w:rsidRPr="004E797D" w14:paraId="40B2DD33" w14:textId="77777777" w:rsidTr="002032E0">
        <w:trPr>
          <w:jc w:val="center"/>
        </w:trPr>
        <w:tc>
          <w:tcPr>
            <w:tcW w:w="4508" w:type="dxa"/>
          </w:tcPr>
          <w:p w14:paraId="248DBB9F" w14:textId="77777777" w:rsidR="008118A2" w:rsidRPr="004E797D" w:rsidRDefault="008118A2" w:rsidP="002032E0">
            <w:pPr>
              <w:spacing w:line="240" w:lineRule="auto"/>
              <w:jc w:val="center"/>
              <w:rPr>
                <w:rFonts w:cs="Times New Roman"/>
                <w:lang w:val="en-US"/>
              </w:rPr>
            </w:pPr>
            <w:r w:rsidRPr="004E797D">
              <w:rPr>
                <w:rFonts w:cs="Times New Roman"/>
                <w:lang w:val="en-US"/>
              </w:rPr>
              <w:t>(c)</w:t>
            </w:r>
          </w:p>
        </w:tc>
        <w:tc>
          <w:tcPr>
            <w:tcW w:w="4508" w:type="dxa"/>
          </w:tcPr>
          <w:p w14:paraId="6C638359" w14:textId="77777777" w:rsidR="008118A2" w:rsidRPr="004E797D" w:rsidRDefault="008118A2" w:rsidP="002032E0">
            <w:pPr>
              <w:spacing w:line="240" w:lineRule="auto"/>
              <w:jc w:val="center"/>
              <w:rPr>
                <w:rFonts w:cs="Times New Roman"/>
                <w:lang w:val="en-US"/>
              </w:rPr>
            </w:pPr>
            <w:r w:rsidRPr="004E797D">
              <w:rPr>
                <w:rFonts w:cs="Times New Roman"/>
                <w:lang w:val="en-US"/>
              </w:rPr>
              <w:t xml:space="preserve">(d) </w:t>
            </w:r>
          </w:p>
        </w:tc>
      </w:tr>
      <w:tr w:rsidR="004E797D" w:rsidRPr="004E797D" w14:paraId="367404F7" w14:textId="77777777" w:rsidTr="002032E0">
        <w:trPr>
          <w:jc w:val="center"/>
        </w:trPr>
        <w:tc>
          <w:tcPr>
            <w:tcW w:w="4508" w:type="dxa"/>
          </w:tcPr>
          <w:p w14:paraId="28DCCEB6" w14:textId="77777777" w:rsidR="008118A2" w:rsidRPr="004E797D" w:rsidRDefault="008118A2" w:rsidP="002032E0">
            <w:pPr>
              <w:spacing w:line="240" w:lineRule="auto"/>
              <w:jc w:val="center"/>
              <w:rPr>
                <w:rFonts w:cs="Times New Roman"/>
                <w:lang w:val="en-US"/>
              </w:rPr>
            </w:pPr>
            <w:r w:rsidRPr="004E797D">
              <w:rPr>
                <w:rFonts w:cs="Times New Roman"/>
                <w:noProof/>
              </w:rPr>
              <w:drawing>
                <wp:inline distT="0" distB="0" distL="0" distR="0" wp14:anchorId="15DF36D6" wp14:editId="2F477AF9">
                  <wp:extent cx="2806109" cy="2417196"/>
                  <wp:effectExtent l="0" t="0" r="0" b="254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S EFFECT TPH3205B TURNON.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817445" cy="2426961"/>
                          </a:xfrm>
                          <a:prstGeom prst="rect">
                            <a:avLst/>
                          </a:prstGeom>
                        </pic:spPr>
                      </pic:pic>
                    </a:graphicData>
                  </a:graphic>
                </wp:inline>
              </w:drawing>
            </w:r>
          </w:p>
        </w:tc>
        <w:tc>
          <w:tcPr>
            <w:tcW w:w="4508" w:type="dxa"/>
          </w:tcPr>
          <w:p w14:paraId="39F2E626" w14:textId="77777777" w:rsidR="008118A2" w:rsidRPr="004E797D" w:rsidRDefault="008118A2" w:rsidP="002032E0">
            <w:pPr>
              <w:spacing w:line="240" w:lineRule="auto"/>
              <w:jc w:val="center"/>
              <w:rPr>
                <w:rFonts w:cs="Times New Roman"/>
                <w:lang w:val="en-US"/>
              </w:rPr>
            </w:pPr>
            <w:r w:rsidRPr="004E797D">
              <w:rPr>
                <w:rFonts w:cs="Times New Roman"/>
                <w:noProof/>
              </w:rPr>
              <w:drawing>
                <wp:inline distT="0" distB="0" distL="0" distR="0" wp14:anchorId="64456404" wp14:editId="551AEB2F">
                  <wp:extent cx="2663190" cy="2433099"/>
                  <wp:effectExtent l="0" t="0" r="3810" b="571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S EFFECT TPH3205B TURNOFF.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691137" cy="2458631"/>
                          </a:xfrm>
                          <a:prstGeom prst="rect">
                            <a:avLst/>
                          </a:prstGeom>
                        </pic:spPr>
                      </pic:pic>
                    </a:graphicData>
                  </a:graphic>
                </wp:inline>
              </w:drawing>
            </w:r>
          </w:p>
        </w:tc>
      </w:tr>
      <w:tr w:rsidR="004E797D" w:rsidRPr="004E797D" w14:paraId="6B332BDB" w14:textId="77777777" w:rsidTr="002032E0">
        <w:trPr>
          <w:jc w:val="center"/>
        </w:trPr>
        <w:tc>
          <w:tcPr>
            <w:tcW w:w="4508" w:type="dxa"/>
          </w:tcPr>
          <w:p w14:paraId="1BEF444F" w14:textId="77777777" w:rsidR="008118A2" w:rsidRPr="004E797D" w:rsidRDefault="008118A2" w:rsidP="002032E0">
            <w:pPr>
              <w:spacing w:line="240" w:lineRule="auto"/>
              <w:ind w:left="360"/>
              <w:jc w:val="center"/>
              <w:rPr>
                <w:rFonts w:cs="Times New Roman"/>
                <w:lang w:val="en-US"/>
              </w:rPr>
            </w:pPr>
            <w:r w:rsidRPr="004E797D">
              <w:rPr>
                <w:rFonts w:cs="Times New Roman"/>
                <w:lang w:val="en-US"/>
              </w:rPr>
              <w:t xml:space="preserve">(e) </w:t>
            </w:r>
          </w:p>
        </w:tc>
        <w:tc>
          <w:tcPr>
            <w:tcW w:w="4508" w:type="dxa"/>
          </w:tcPr>
          <w:p w14:paraId="451C569A" w14:textId="77777777" w:rsidR="008118A2" w:rsidRPr="004E797D" w:rsidRDefault="008118A2" w:rsidP="002032E0">
            <w:pPr>
              <w:keepNext/>
              <w:spacing w:line="240" w:lineRule="auto"/>
              <w:jc w:val="center"/>
              <w:rPr>
                <w:rFonts w:cs="Times New Roman"/>
                <w:lang w:val="en-US"/>
              </w:rPr>
            </w:pPr>
            <w:r w:rsidRPr="004E797D">
              <w:rPr>
                <w:rFonts w:cs="Times New Roman"/>
                <w:lang w:val="en-US"/>
              </w:rPr>
              <w:t xml:space="preserve">(f)  </w:t>
            </w:r>
          </w:p>
        </w:tc>
      </w:tr>
    </w:tbl>
    <w:p w14:paraId="25266F90" w14:textId="1CD22C82" w:rsidR="008118A2" w:rsidRPr="004E797D" w:rsidRDefault="00595DC9" w:rsidP="002032E0">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09" w:name="_Toc79500628"/>
      <w:r w:rsidR="00EF0F67" w:rsidRPr="004E797D">
        <w:rPr>
          <w:noProof/>
          <w:color w:val="auto"/>
          <w:sz w:val="10"/>
          <w:szCs w:val="10"/>
        </w:rPr>
        <w:t>38</w:t>
      </w:r>
      <w:r w:rsidRPr="004E797D">
        <w:rPr>
          <w:color w:val="auto"/>
          <w:sz w:val="10"/>
          <w:szCs w:val="10"/>
        </w:rPr>
        <w:fldChar w:fldCharType="end"/>
      </w:r>
      <w:r w:rsidRPr="004E797D">
        <w:rPr>
          <w:noProof/>
          <w:color w:val="auto"/>
        </w:rPr>
        <w:t>Figure 3.</w:t>
      </w:r>
      <w:r w:rsidR="0040177A" w:rsidRPr="004E797D">
        <w:rPr>
          <w:noProof/>
          <w:color w:val="auto"/>
        </w:rPr>
        <w:t>2.2</w:t>
      </w:r>
      <w:r w:rsidRPr="004E797D">
        <w:rPr>
          <w:noProof/>
          <w:color w:val="auto"/>
        </w:rPr>
        <w:t xml:space="preserve">: </w:t>
      </w:r>
      <w:r w:rsidR="0062657C" w:rsidRPr="004E797D">
        <w:rPr>
          <w:noProof/>
          <w:color w:val="auto"/>
        </w:rPr>
        <w:t>Using Cadence Orcad to evaluate</w:t>
      </w:r>
      <w:r w:rsidRPr="004E797D">
        <w:rPr>
          <w:noProof/>
          <w:color w:val="auto"/>
        </w:rPr>
        <w:t xml:space="preserve"> cascode GaNFET TPH3205WSB of (a) Rg_on effect for turn-on event; (b) Rg_on effect for turn-off event; (c)  Rg_off effect for </w:t>
      </w:r>
      <w:r w:rsidRPr="004E797D">
        <w:rPr>
          <w:noProof/>
          <w:color w:val="auto"/>
        </w:rPr>
        <w:lastRenderedPageBreak/>
        <w:t>turn-on event; (d) Rg_off effect for turn-off event; (e) Cs effect for turn-on event; (f) Cs effect fo</w:t>
      </w:r>
      <w:r w:rsidR="002032E0" w:rsidRPr="004E797D">
        <w:rPr>
          <w:noProof/>
          <w:color w:val="auto"/>
        </w:rPr>
        <w:t>r turn-o</w:t>
      </w:r>
      <w:r w:rsidR="009C7BD1" w:rsidRPr="004E797D">
        <w:rPr>
          <w:rFonts w:hint="eastAsia"/>
          <w:noProof/>
          <w:color w:val="auto"/>
        </w:rPr>
        <w:t>ff</w:t>
      </w:r>
      <w:r w:rsidR="002032E0" w:rsidRPr="004E797D">
        <w:rPr>
          <w:noProof/>
          <w:color w:val="auto"/>
        </w:rPr>
        <w:t xml:space="preserve"> event</w:t>
      </w:r>
      <w:bookmarkEnd w:id="109"/>
    </w:p>
    <w:p w14:paraId="4E92BCA8" w14:textId="362EEB1C" w:rsidR="008118A2" w:rsidRPr="004E797D" w:rsidRDefault="008118A2" w:rsidP="008118A2">
      <w:pPr>
        <w:spacing w:line="360" w:lineRule="auto"/>
        <w:ind w:firstLine="284"/>
        <w:rPr>
          <w:rFonts w:cs="Times New Roman"/>
          <w:szCs w:val="24"/>
          <w:lang w:val="en-US"/>
        </w:rPr>
      </w:pPr>
      <w:r w:rsidRPr="004E797D">
        <w:rPr>
          <w:rFonts w:cs="Times New Roman"/>
          <w:szCs w:val="24"/>
          <w:lang w:val="en-US"/>
        </w:rPr>
        <w:t xml:space="preserve">Cascode GaN devices exhibit much higher input capacitance in comparison to that of e-mode </w:t>
      </w:r>
      <w:proofErr w:type="spellStart"/>
      <w:r w:rsidRPr="004E797D">
        <w:rPr>
          <w:rFonts w:cs="Times New Roman"/>
          <w:szCs w:val="24"/>
          <w:lang w:val="en-US"/>
        </w:rPr>
        <w:t>GaNFETs</w:t>
      </w:r>
      <w:proofErr w:type="spellEnd"/>
      <w:r w:rsidRPr="004E797D">
        <w:rPr>
          <w:rFonts w:cs="Times New Roman"/>
          <w:szCs w:val="24"/>
          <w:lang w:val="en-US"/>
        </w:rPr>
        <w:t xml:space="preserve">, which results in a slower switching transition and lower maximum operation frequency. The main reason for such high input capacitance is that the cascode </w:t>
      </w:r>
      <w:proofErr w:type="spellStart"/>
      <w:r w:rsidRPr="004E797D">
        <w:rPr>
          <w:rFonts w:cs="Times New Roman"/>
          <w:szCs w:val="24"/>
          <w:lang w:val="en-US"/>
        </w:rPr>
        <w:t>GaNFETs</w:t>
      </w:r>
      <w:proofErr w:type="spellEnd"/>
      <w:r w:rsidRPr="004E797D">
        <w:rPr>
          <w:rFonts w:cs="Times New Roman"/>
          <w:szCs w:val="24"/>
          <w:lang w:val="en-US"/>
        </w:rPr>
        <w:t xml:space="preserve"> are required a sufficient protection to ensure the actual gate-source voltage of FET is relatively unchanged by a voltage oscillation caused by parasitic inductance within gate driving loop of the DUT. This issue and corresponding solation will be addressed in the </w:t>
      </w:r>
      <w:r w:rsidR="00680096" w:rsidRPr="004E797D">
        <w:rPr>
          <w:rFonts w:cs="Times New Roman"/>
          <w:szCs w:val="24"/>
          <w:lang w:val="en-US"/>
        </w:rPr>
        <w:t>C</w:t>
      </w:r>
      <w:r w:rsidRPr="004E797D">
        <w:rPr>
          <w:rFonts w:cs="Times New Roman"/>
          <w:szCs w:val="24"/>
          <w:lang w:val="en-US"/>
        </w:rPr>
        <w:t>hapter 3.3.</w:t>
      </w:r>
    </w:p>
    <w:p w14:paraId="0BE76301" w14:textId="77777777" w:rsidR="00E972CC" w:rsidRPr="004E797D" w:rsidRDefault="00E972CC" w:rsidP="008118A2">
      <w:pPr>
        <w:spacing w:line="360" w:lineRule="auto"/>
        <w:rPr>
          <w:rFonts w:cs="Times New Roman"/>
          <w:szCs w:val="24"/>
          <w:lang w:val="en-US"/>
        </w:rPr>
      </w:pPr>
    </w:p>
    <w:p w14:paraId="66402E0E" w14:textId="1C06BAB9" w:rsidR="008118A2" w:rsidRPr="004E797D" w:rsidRDefault="008118A2" w:rsidP="0040177A">
      <w:pPr>
        <w:pStyle w:val="Heading2"/>
        <w:spacing w:line="360" w:lineRule="auto"/>
      </w:pPr>
      <w:bookmarkStart w:id="110" w:name="_Toc79501162"/>
      <w:r w:rsidRPr="004E797D">
        <w:t>3.3: Proposed Cascode GaN Device Gate Driver</w:t>
      </w:r>
      <w:bookmarkEnd w:id="110"/>
    </w:p>
    <w:p w14:paraId="4733AD45" w14:textId="2203AEAA" w:rsidR="008118A2" w:rsidRPr="004E797D" w:rsidRDefault="008118A2" w:rsidP="0040177A">
      <w:pPr>
        <w:spacing w:line="360" w:lineRule="auto"/>
        <w:ind w:firstLine="284"/>
        <w:rPr>
          <w:rFonts w:eastAsia="Times New Roman" w:cs="Times New Roman"/>
        </w:rPr>
      </w:pPr>
      <w:r w:rsidRPr="004E797D">
        <w:rPr>
          <w:rFonts w:cs="Times New Roman"/>
        </w:rPr>
        <w:t xml:space="preserve">There are two types of GaN power devices are available in the commercial market, pure </w:t>
      </w:r>
      <w:proofErr w:type="spellStart"/>
      <w:r w:rsidRPr="004E797D">
        <w:rPr>
          <w:rFonts w:cs="Times New Roman"/>
        </w:rPr>
        <w:t>eGaNFETs</w:t>
      </w:r>
      <w:proofErr w:type="spellEnd"/>
      <w:r w:rsidRPr="004E797D">
        <w:rPr>
          <w:rFonts w:cs="Times New Roman"/>
        </w:rPr>
        <w:t xml:space="preserve"> and two-chip cascode </w:t>
      </w:r>
      <w:proofErr w:type="spellStart"/>
      <w:r w:rsidRPr="004E797D">
        <w:rPr>
          <w:rFonts w:cs="Times New Roman"/>
        </w:rPr>
        <w:t>GaNFETs</w:t>
      </w:r>
      <w:proofErr w:type="spellEnd"/>
      <w:r w:rsidRPr="004E797D">
        <w:rPr>
          <w:rFonts w:cs="Times New Roman"/>
        </w:rPr>
        <w:t xml:space="preserve">. The pure </w:t>
      </w:r>
      <w:proofErr w:type="spellStart"/>
      <w:r w:rsidRPr="004E797D">
        <w:rPr>
          <w:rFonts w:cs="Times New Roman"/>
        </w:rPr>
        <w:t>eGaNFETs</w:t>
      </w:r>
      <w:proofErr w:type="spellEnd"/>
      <w:r w:rsidRPr="004E797D">
        <w:rPr>
          <w:rFonts w:cs="Times New Roman"/>
        </w:rPr>
        <w:t xml:space="preserve"> are enhancement-mode devices, which exhibit two major challenges during design. Namely, a relatively low gate threshold voltage and very narrow gate-source voltage safety margin. This makes </w:t>
      </w:r>
      <w:proofErr w:type="spellStart"/>
      <w:r w:rsidRPr="004E797D">
        <w:rPr>
          <w:rFonts w:cs="Times New Roman"/>
        </w:rPr>
        <w:t>eGaNFETs</w:t>
      </w:r>
      <w:proofErr w:type="spellEnd"/>
      <w:r w:rsidRPr="004E797D">
        <w:rPr>
          <w:rFonts w:cs="Times New Roman"/>
        </w:rPr>
        <w:t xml:space="preserve"> gate drive design become more complex and challenging and thereby results in a reduction in turn-on dv/dt and di/dt</w:t>
      </w:r>
      <w:r w:rsidR="0052516E" w:rsidRPr="004E797D">
        <w:rPr>
          <w:rFonts w:cs="Times New Roman"/>
        </w:rPr>
        <w:t xml:space="preserve"> [9]</w:t>
      </w:r>
      <w:r w:rsidRPr="004E797D">
        <w:rPr>
          <w:rFonts w:cs="Times New Roman"/>
        </w:rPr>
        <w:t xml:space="preserve">. In contrast, cascode </w:t>
      </w:r>
      <w:proofErr w:type="spellStart"/>
      <w:r w:rsidRPr="004E797D">
        <w:rPr>
          <w:rFonts w:cs="Times New Roman"/>
        </w:rPr>
        <w:t>GaNFFET</w:t>
      </w:r>
      <w:proofErr w:type="spellEnd"/>
      <w:r w:rsidRPr="004E797D">
        <w:rPr>
          <w:rFonts w:cs="Times New Roman"/>
        </w:rPr>
        <w:t xml:space="preserve"> exhibit higher gate threshold voltage and much wider gate-source voltage operation margin in comparison to that of </w:t>
      </w:r>
      <w:proofErr w:type="spellStart"/>
      <w:r w:rsidRPr="004E797D">
        <w:rPr>
          <w:rFonts w:cs="Times New Roman"/>
        </w:rPr>
        <w:t>eGaNFETs</w:t>
      </w:r>
      <w:proofErr w:type="spellEnd"/>
      <w:r w:rsidRPr="004E797D">
        <w:rPr>
          <w:rFonts w:cs="Times New Roman"/>
        </w:rPr>
        <w:t xml:space="preserve"> due to the use of a LV Si MOSFET in the cascode structure </w:t>
      </w:r>
      <w:r w:rsidRPr="004E797D">
        <w:rPr>
          <w:rFonts w:eastAsia="Times New Roman" w:cs="Times New Roman"/>
        </w:rPr>
        <w:fldChar w:fldCharType="begin" w:fldLock="1"/>
      </w:r>
      <w:r w:rsidRPr="004E797D">
        <w:rPr>
          <w:rFonts w:eastAsia="Times New Roman" w:cs="Times New Roman"/>
        </w:rPr>
        <w:instrText>ADDIN CSL_CITATION {"citationItems":[{"id":"ITEM-1","itemData":{"DOI":"10.1109/TED.2014.2358534","ISSN":"00189383","abstract":"Gallium nitride (GaN) devices are gathering momentum, with a number of recent market introductions for a wide range of applications such as point-of-load converters, OFF-line switching power supplies, battery chargers, and motor drives. This paper studies the basic characteristics of a 600 V cascode GaN switch, such as voltage distribution during the turn-ON and turn-OFF transition. The switching loss mechanism of the cascode GaN switch is analyzed in detail, including the impact of the package parasitic inductance in both hard- and soft-switching modes. A soft-switching 5 MHz boost converter is developed and shows the advantages and the potential of the cascode GaN.","author":[{"dropping-particle":"","family":"Huang","given":"Xiucheng","non-dropping-particle":"","parse-names":false,"suffix":""},{"dropping-particle":"","family":"Liu","given":"Zhengyang","non-dropping-particle":"","parse-names":false,"suffix":""},{"dropping-particle":"","family":"Lee","given":"Fred C.","non-dropping-particle":"","parse-names":false,"suffix":""},{"dropping-particle":"","family":"Li","given":"Qiang","non-dropping-particle":"","parse-names":false,"suffix":""}],"container-title":"IEEE Transactions on Electron Devices","id":"ITEM-1","issue":"2","issued":{"date-parts":[["2015"]]},"page":"270-277","publisher":"IEEE","title":"Characterization and enhancement of high-voltage cascode GaN devices","type":"article-journal","volume":"62"},"uris":["http://www.mendeley.com/documents/?uuid=a8236a15-68a0-4a4c-a2b1-09fcaac67064"]},{"id":"ITEM-2","itemData":{"DOI":"10.1109/TPEL.2013.2276127","ISSN":"0885-8993 VO  - 29","author":[{"dropping-particle":"","family":"Huang","given":"X","non-dropping-particle":"","parse-names":false,"suffix":""},{"dropping-particle":"","family":"Liu","given":"Z","non-dropping-particle":"","parse-names":false,"suffix":""},{"dropping-particle":"","family":"Li","given":"Q","non-dropping-particle":"","parse-names":false,"suffix":""},{"dropping-particle":"","family":"Lee","given":"F C","non-dropping-particle":"","parse-names":false,"suffix":""}],"container-title":"IEEE Transactions on Power Electronics","id":"ITEM-2","issue":"5","issued":{"date-parts":[["2014"]]},"page":"2453-2461","title":"Evaluation and Application of 600 V GaN HEMT in Cascode Structure","type":"article-journal","volume":"29"},"uris":["http://www.mendeley.com/documents/?uuid=398becb6-5f0e-41a4-a6a4-06da96b2d01e"]},{"id":"ITEM-3","itemData":{"DOI":"10.1109/WiPDA.2015.7369318","ISBN":"9781467378857","abstract":"This paper presents elaborate evaluation of 600V/650V enhancement mode gallium nitride (GaN) devices. The switching loss mechanism and the impact of package and driving circuit parameters are illustrated in detail. The hard-switching turn-on loss is dominant due to junction capacitor charge of the freewheeling switch. The turn-off loss is much smaller and it can be further improved by driving circuit parameters and packaging. The driving circuit taking consider of high dv/dt and di/dt immunity is discussed. A few design examples are shown to demonstrate the advantage of GaN and the impact of GaN on system design.","author":[{"dropping-particle":"","family":"Huang","given":"Xiucheng","non-dropping-particle":"","parse-names":false,"suffix":""},{"dropping-particle":"","family":"Liu","given":"Tao","non-dropping-particle":"","parse-names":false,"suffix":""},{"dropping-particle":"","family":"Li","given":"Bin","non-dropping-particle":"","parse-names":false,"suffix":""},{"dropping-particle":"","family":"Lee","given":"Fred C.","non-dropping-particle":"","parse-names":false,"suffix":""},{"dropping-particle":"","family":"Li","given":"Qiang","non-dropping-particle":"","parse-names":false,"suffix":""}],"container-title":"WiPDA 2015 - 3rd IEEE Workshop on Wide Bandgap Power Devices and Applications","id":"ITEM-3","issued":{"date-parts":[["2015"]]},"page":"113-118","publisher":"IEEE","title":"Evaluation and applications of 600V/650V enhancement-mode GaN devices","type":"article-journal"},"uris":["http://www.mendeley.com/documents/?uuid=72f97077-d117-4780-9f99-c7d6189a090d"]}],"mendeley":{"formattedCitation":"[34]–[36]","plainTextFormattedCitation":"[34]–[36]","previouslyFormattedCitation":"[34]–[36]"},"properties":{"noteIndex":0},"schema":"https://github.com/citation-style-language/schema/raw/master/csl-citation.json"}</w:instrText>
      </w:r>
      <w:r w:rsidRPr="004E797D">
        <w:rPr>
          <w:rFonts w:eastAsia="Times New Roman" w:cs="Times New Roman"/>
        </w:rPr>
        <w:fldChar w:fldCharType="separate"/>
      </w:r>
      <w:r w:rsidRPr="004E797D">
        <w:rPr>
          <w:rFonts w:eastAsia="Times New Roman" w:cs="Times New Roman"/>
          <w:noProof/>
        </w:rPr>
        <w:t>[</w:t>
      </w:r>
      <w:r w:rsidR="0052516E" w:rsidRPr="004E797D">
        <w:rPr>
          <w:rFonts w:eastAsia="Times New Roman" w:cs="Times New Roman"/>
          <w:noProof/>
        </w:rPr>
        <w:t>10</w:t>
      </w:r>
      <w:r w:rsidRPr="004E797D">
        <w:rPr>
          <w:rFonts w:eastAsia="Times New Roman" w:cs="Times New Roman"/>
          <w:noProof/>
        </w:rPr>
        <w:t>]–[</w:t>
      </w:r>
      <w:r w:rsidR="009A084A" w:rsidRPr="004E797D">
        <w:rPr>
          <w:rFonts w:eastAsia="Times New Roman" w:cs="Times New Roman"/>
          <w:noProof/>
        </w:rPr>
        <w:t>1</w:t>
      </w:r>
      <w:r w:rsidR="0052516E" w:rsidRPr="004E797D">
        <w:rPr>
          <w:rFonts w:eastAsia="Times New Roman" w:cs="Times New Roman"/>
          <w:noProof/>
        </w:rPr>
        <w:t>2</w:t>
      </w:r>
      <w:r w:rsidRPr="004E797D">
        <w:rPr>
          <w:rFonts w:eastAsia="Times New Roman" w:cs="Times New Roman"/>
          <w:noProof/>
        </w:rPr>
        <w:t>]</w:t>
      </w:r>
      <w:r w:rsidRPr="004E797D">
        <w:rPr>
          <w:rFonts w:eastAsia="Times New Roman" w:cs="Times New Roman"/>
        </w:rPr>
        <w:fldChar w:fldCharType="end"/>
      </w:r>
      <w:r w:rsidRPr="004E797D">
        <w:rPr>
          <w:rFonts w:eastAsia="Times New Roman" w:cs="Times New Roman"/>
        </w:rPr>
        <w:t xml:space="preserve">. The cascode GaN device configuration as shown in </w:t>
      </w:r>
      <w:r w:rsidR="009D66E3" w:rsidRPr="004E797D">
        <w:rPr>
          <w:rFonts w:eastAsia="Times New Roman" w:cs="Times New Roman"/>
        </w:rPr>
        <w:t xml:space="preserve">Fig. </w:t>
      </w:r>
      <w:r w:rsidRPr="004E797D">
        <w:rPr>
          <w:rFonts w:eastAsia="Times New Roman" w:cs="Times New Roman"/>
        </w:rPr>
        <w:t>3.</w:t>
      </w:r>
      <w:r w:rsidR="0040177A" w:rsidRPr="004E797D">
        <w:rPr>
          <w:rFonts w:eastAsia="Times New Roman" w:cs="Times New Roman"/>
        </w:rPr>
        <w:t>3.1</w:t>
      </w:r>
      <w:r w:rsidRPr="004E797D">
        <w:rPr>
          <w:rFonts w:eastAsia="Times New Roman" w:cs="Times New Roman"/>
        </w:rPr>
        <w:t>.</w:t>
      </w:r>
    </w:p>
    <w:p w14:paraId="248B1645" w14:textId="77777777" w:rsidR="00595DC9" w:rsidRPr="004E797D" w:rsidRDefault="008118A2" w:rsidP="00595DC9">
      <w:pPr>
        <w:keepNext/>
        <w:spacing w:line="360" w:lineRule="auto"/>
        <w:ind w:firstLine="284"/>
        <w:jc w:val="center"/>
      </w:pPr>
      <w:r w:rsidRPr="004E797D">
        <w:rPr>
          <w:rFonts w:eastAsia="Times New Roman"/>
          <w:noProof/>
          <w:sz w:val="18"/>
        </w:rPr>
        <w:drawing>
          <wp:inline distT="0" distB="0" distL="0" distR="0" wp14:anchorId="04BD3BFA" wp14:editId="6AB28763">
            <wp:extent cx="3307743" cy="2148980"/>
            <wp:effectExtent l="0" t="0" r="6985" b="3810"/>
            <wp:docPr id="1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35167" cy="2166797"/>
                    </a:xfrm>
                    <a:prstGeom prst="rect">
                      <a:avLst/>
                    </a:prstGeom>
                    <a:noFill/>
                    <a:ln>
                      <a:noFill/>
                    </a:ln>
                  </pic:spPr>
                </pic:pic>
              </a:graphicData>
            </a:graphic>
          </wp:inline>
        </w:drawing>
      </w:r>
    </w:p>
    <w:p w14:paraId="06E2259E" w14:textId="73D05E92" w:rsidR="008118A2" w:rsidRPr="004E797D" w:rsidRDefault="00595DC9" w:rsidP="00595DC9">
      <w:pPr>
        <w:pStyle w:val="Caption"/>
        <w:rPr>
          <w:rFonts w:eastAsia="Times New Roman" w:cs="Times New Roman"/>
          <w:color w:val="auto"/>
        </w:rPr>
      </w:pPr>
      <w:r w:rsidRPr="004E797D">
        <w:rPr>
          <w:rFonts w:eastAsia="Times New Roman" w:cs="Times New Roman"/>
          <w:color w:val="auto"/>
          <w:sz w:val="10"/>
          <w:szCs w:val="10"/>
        </w:rPr>
        <w:fldChar w:fldCharType="begin"/>
      </w:r>
      <w:r w:rsidRPr="004E797D">
        <w:rPr>
          <w:rFonts w:eastAsia="Times New Roman" w:cs="Times New Roman"/>
          <w:color w:val="auto"/>
          <w:sz w:val="10"/>
          <w:szCs w:val="10"/>
        </w:rPr>
        <w:instrText xml:space="preserve"> SEQ Figure \* ARABIC </w:instrText>
      </w:r>
      <w:r w:rsidRPr="004E797D">
        <w:rPr>
          <w:rFonts w:eastAsia="Times New Roman" w:cs="Times New Roman"/>
          <w:color w:val="auto"/>
          <w:sz w:val="10"/>
          <w:szCs w:val="10"/>
        </w:rPr>
        <w:fldChar w:fldCharType="separate"/>
      </w:r>
      <w:bookmarkStart w:id="111" w:name="_Toc79500629"/>
      <w:r w:rsidR="00EF0F67" w:rsidRPr="004E797D">
        <w:rPr>
          <w:rFonts w:eastAsia="Times New Roman" w:cs="Times New Roman"/>
          <w:noProof/>
          <w:color w:val="auto"/>
          <w:sz w:val="10"/>
          <w:szCs w:val="10"/>
        </w:rPr>
        <w:t>39</w:t>
      </w:r>
      <w:r w:rsidRPr="004E797D">
        <w:rPr>
          <w:rFonts w:eastAsia="Times New Roman" w:cs="Times New Roman"/>
          <w:color w:val="auto"/>
          <w:sz w:val="10"/>
          <w:szCs w:val="10"/>
        </w:rPr>
        <w:fldChar w:fldCharType="end"/>
      </w:r>
      <w:r w:rsidRPr="004E797D">
        <w:rPr>
          <w:noProof/>
          <w:color w:val="auto"/>
        </w:rPr>
        <w:t>Figure 3.</w:t>
      </w:r>
      <w:r w:rsidR="0040177A" w:rsidRPr="004E797D">
        <w:rPr>
          <w:noProof/>
          <w:color w:val="auto"/>
        </w:rPr>
        <w:t>3.1</w:t>
      </w:r>
      <w:r w:rsidRPr="004E797D">
        <w:rPr>
          <w:noProof/>
          <w:color w:val="auto"/>
        </w:rPr>
        <w:t>: Cascode GaNFET configuration</w:t>
      </w:r>
      <w:bookmarkEnd w:id="111"/>
    </w:p>
    <w:p w14:paraId="09B7B736" w14:textId="77777777" w:rsidR="00CB1D46" w:rsidRPr="004E797D" w:rsidRDefault="00CB1D46" w:rsidP="008118A2">
      <w:pPr>
        <w:spacing w:line="360" w:lineRule="auto"/>
        <w:ind w:firstLine="284"/>
        <w:rPr>
          <w:rFonts w:eastAsia="Times New Roman" w:cs="Times New Roman"/>
        </w:rPr>
      </w:pPr>
    </w:p>
    <w:p w14:paraId="2CC9DBFE" w14:textId="443DD583" w:rsidR="008118A2" w:rsidRPr="004E797D" w:rsidRDefault="008118A2" w:rsidP="008118A2">
      <w:pPr>
        <w:spacing w:line="360" w:lineRule="auto"/>
        <w:ind w:firstLine="284"/>
        <w:rPr>
          <w:rFonts w:eastAsia="Times New Roman" w:cs="Times New Roman"/>
        </w:rPr>
      </w:pPr>
      <w:r w:rsidRPr="004E797D">
        <w:rPr>
          <w:rFonts w:eastAsia="Times New Roman" w:cs="Times New Roman"/>
        </w:rPr>
        <w:t xml:space="preserve">However, a large input capacitance is required to act as a protection for the gate-source voltage oscillation </w:t>
      </w:r>
      <w:r w:rsidRPr="004E797D">
        <w:rPr>
          <w:rFonts w:eastAsia="Times New Roman" w:cs="Times New Roman"/>
        </w:rPr>
        <w:fldChar w:fldCharType="begin" w:fldLock="1"/>
      </w:r>
      <w:r w:rsidRPr="004E797D">
        <w:rPr>
          <w:rFonts w:eastAsia="Times New Roman" w:cs="Times New Roman"/>
        </w:rPr>
        <w:instrText>ADDIN CSL_CITATION {"citationItems":[{"id":"ITEM-1","itemData":{"author":[{"dropping-particle":"","family":"Transphorm Inc.","given":"","non-dropping-particle":"","parse-names":false,"suffix":""}],"id":"ITEM-1","issued":{"date-parts":[["2017"]]},"title":"Application Note 0006 Application Note 0006","type":"article-journal"},"uris":["http://www.mendeley.com/documents/?uuid=8376b0ee-1737-42f7-afeb-ac7f1f7e4b8e"]}],"mendeley":{"formattedCitation":"[37]","plainTextFormattedCitation":"[37]","previouslyFormattedCitation":"[37]"},"properties":{"noteIndex":0},"schema":"https://github.com/citation-style-language/schema/raw/master/csl-citation.json"}</w:instrText>
      </w:r>
      <w:r w:rsidRPr="004E797D">
        <w:rPr>
          <w:rFonts w:eastAsia="Times New Roman" w:cs="Times New Roman"/>
        </w:rPr>
        <w:fldChar w:fldCharType="separate"/>
      </w:r>
      <w:r w:rsidRPr="004E797D">
        <w:rPr>
          <w:rFonts w:eastAsia="Times New Roman" w:cs="Times New Roman"/>
          <w:noProof/>
        </w:rPr>
        <w:t>[</w:t>
      </w:r>
      <w:r w:rsidR="009A084A" w:rsidRPr="004E797D">
        <w:rPr>
          <w:rFonts w:eastAsia="Times New Roman" w:cs="Times New Roman"/>
          <w:noProof/>
        </w:rPr>
        <w:t>1</w:t>
      </w:r>
      <w:r w:rsidR="0052516E" w:rsidRPr="004E797D">
        <w:rPr>
          <w:rFonts w:eastAsia="Times New Roman" w:cs="Times New Roman"/>
          <w:noProof/>
        </w:rPr>
        <w:t>3</w:t>
      </w:r>
      <w:r w:rsidRPr="004E797D">
        <w:rPr>
          <w:rFonts w:eastAsia="Times New Roman" w:cs="Times New Roman"/>
          <w:noProof/>
        </w:rPr>
        <w:t>]</w:t>
      </w:r>
      <w:r w:rsidRPr="004E797D">
        <w:rPr>
          <w:rFonts w:eastAsia="Times New Roman" w:cs="Times New Roman"/>
        </w:rPr>
        <w:fldChar w:fldCharType="end"/>
      </w:r>
      <w:r w:rsidRPr="004E797D">
        <w:rPr>
          <w:rFonts w:eastAsia="Times New Roman" w:cs="Times New Roman"/>
        </w:rPr>
        <w:t>.</w:t>
      </w:r>
      <w:r w:rsidRPr="004E797D">
        <w:rPr>
          <w:rFonts w:eastAsia="Times New Roman"/>
        </w:rPr>
        <w:t xml:space="preserve"> </w:t>
      </w:r>
      <w:r w:rsidRPr="004E797D">
        <w:rPr>
          <w:rFonts w:eastAsia="Times New Roman" w:cs="Times New Roman"/>
        </w:rPr>
        <w:t xml:space="preserve">This is because the existence of an inevitable voltage oscillation caused </w:t>
      </w:r>
      <w:r w:rsidRPr="004E797D">
        <w:rPr>
          <w:rFonts w:eastAsia="Times New Roman" w:cs="Times New Roman"/>
        </w:rPr>
        <w:lastRenderedPageBreak/>
        <w:t xml:space="preserve">by a parasitic inductance in gate return path. The switching transients and maximum operation frequency of cascode </w:t>
      </w:r>
      <w:proofErr w:type="spellStart"/>
      <w:r w:rsidRPr="004E797D">
        <w:rPr>
          <w:rFonts w:eastAsia="Times New Roman" w:cs="Times New Roman"/>
        </w:rPr>
        <w:t>GaNFET</w:t>
      </w:r>
      <w:proofErr w:type="spellEnd"/>
      <w:r w:rsidRPr="004E797D">
        <w:rPr>
          <w:rFonts w:eastAsia="Times New Roman" w:cs="Times New Roman"/>
        </w:rPr>
        <w:t xml:space="preserve"> are accordingly limited by this large input capacitance. Such high input capacitance also introduces a higher driving loss and possible higher switching loss if gate-source voltage oscillation exceed</w:t>
      </w:r>
      <w:r w:rsidR="001544ED" w:rsidRPr="004E797D">
        <w:rPr>
          <w:rFonts w:eastAsia="Times New Roman" w:cs="Times New Roman"/>
        </w:rPr>
        <w:t>s</w:t>
      </w:r>
      <w:r w:rsidRPr="004E797D">
        <w:rPr>
          <w:rFonts w:eastAsia="Times New Roman" w:cs="Times New Roman"/>
        </w:rPr>
        <w:t xml:space="preserve"> certain margin imposed by the cascode </w:t>
      </w:r>
      <w:proofErr w:type="spellStart"/>
      <w:r w:rsidRPr="004E797D">
        <w:rPr>
          <w:rFonts w:eastAsia="Times New Roman" w:cs="Times New Roman"/>
        </w:rPr>
        <w:t>GaNFET</w:t>
      </w:r>
      <w:proofErr w:type="spellEnd"/>
      <w:r w:rsidRPr="004E797D">
        <w:rPr>
          <w:rFonts w:eastAsia="Times New Roman" w:cs="Times New Roman"/>
        </w:rPr>
        <w:t xml:space="preserve"> itself. Therefore, a unique consideration need</w:t>
      </w:r>
      <w:r w:rsidR="001544ED" w:rsidRPr="004E797D">
        <w:rPr>
          <w:rFonts w:eastAsia="Times New Roman" w:cs="Times New Roman"/>
        </w:rPr>
        <w:t>s</w:t>
      </w:r>
      <w:r w:rsidRPr="004E797D">
        <w:rPr>
          <w:rFonts w:eastAsia="Times New Roman" w:cs="Times New Roman"/>
        </w:rPr>
        <w:t xml:space="preserve"> to be taken in account when cascode GaN devices are used in the design. Moreover, one of the biggest drawbacks of cascode </w:t>
      </w:r>
      <w:proofErr w:type="spellStart"/>
      <w:r w:rsidRPr="004E797D">
        <w:rPr>
          <w:rFonts w:eastAsia="Times New Roman" w:cs="Times New Roman"/>
        </w:rPr>
        <w:t>GaNFETs</w:t>
      </w:r>
      <w:proofErr w:type="spellEnd"/>
      <w:r w:rsidRPr="004E797D">
        <w:rPr>
          <w:rFonts w:eastAsia="Times New Roman" w:cs="Times New Roman"/>
        </w:rPr>
        <w:t xml:space="preserve"> is slower switching transient in comparison with pure </w:t>
      </w:r>
      <w:proofErr w:type="spellStart"/>
      <w:r w:rsidRPr="004E797D">
        <w:rPr>
          <w:rFonts w:eastAsia="Times New Roman" w:cs="Times New Roman"/>
        </w:rPr>
        <w:t>eGaNFETs</w:t>
      </w:r>
      <w:proofErr w:type="spellEnd"/>
      <w:r w:rsidRPr="004E797D">
        <w:rPr>
          <w:rFonts w:eastAsia="Times New Roman" w:cs="Times New Roman"/>
        </w:rPr>
        <w:t>.</w:t>
      </w:r>
      <w:r w:rsidRPr="004E797D">
        <w:rPr>
          <w:rFonts w:eastAsia="Times New Roman" w:cs="Times New Roman"/>
          <w:sz w:val="32"/>
        </w:rPr>
        <w:t xml:space="preserve"> </w:t>
      </w:r>
      <w:r w:rsidRPr="004E797D">
        <w:rPr>
          <w:rFonts w:eastAsia="Times New Roman" w:cs="Times New Roman"/>
        </w:rPr>
        <w:t xml:space="preserve">While the switching transient of cascode </w:t>
      </w:r>
      <w:proofErr w:type="spellStart"/>
      <w:r w:rsidRPr="004E797D">
        <w:rPr>
          <w:rFonts w:eastAsia="Times New Roman" w:cs="Times New Roman"/>
        </w:rPr>
        <w:t>GaNFETs</w:t>
      </w:r>
      <w:proofErr w:type="spellEnd"/>
      <w:r w:rsidRPr="004E797D">
        <w:rPr>
          <w:rFonts w:eastAsia="Times New Roman" w:cs="Times New Roman"/>
        </w:rPr>
        <w:t xml:space="preserve"> can be improved by reducing the input capacitance. Hence, the trade-off between gate-source voltage oscillation protection and switching speed is vitally important for cascode </w:t>
      </w:r>
      <w:proofErr w:type="spellStart"/>
      <w:r w:rsidRPr="004E797D">
        <w:rPr>
          <w:rFonts w:eastAsia="Times New Roman" w:cs="Times New Roman"/>
        </w:rPr>
        <w:t>GaNFETs</w:t>
      </w:r>
      <w:proofErr w:type="spellEnd"/>
      <w:r w:rsidRPr="004E797D">
        <w:rPr>
          <w:rFonts w:eastAsia="Times New Roman" w:cs="Times New Roman"/>
        </w:rPr>
        <w:t>. Table 3.</w:t>
      </w:r>
      <w:r w:rsidR="00130198" w:rsidRPr="004E797D">
        <w:rPr>
          <w:rFonts w:eastAsia="Times New Roman" w:cs="Times New Roman"/>
        </w:rPr>
        <w:t>4</w:t>
      </w:r>
      <w:r w:rsidRPr="004E797D">
        <w:rPr>
          <w:rFonts w:eastAsia="Times New Roman" w:cs="Times New Roman"/>
        </w:rPr>
        <w:t xml:space="preserve"> shows the key specification comparison between e-mode </w:t>
      </w:r>
      <w:proofErr w:type="spellStart"/>
      <w:r w:rsidRPr="004E797D">
        <w:rPr>
          <w:rFonts w:eastAsia="Times New Roman" w:cs="Times New Roman"/>
        </w:rPr>
        <w:t>GaNFET</w:t>
      </w:r>
      <w:proofErr w:type="spellEnd"/>
      <w:r w:rsidRPr="004E797D">
        <w:rPr>
          <w:rFonts w:eastAsia="Times New Roman" w:cs="Times New Roman"/>
        </w:rPr>
        <w:t xml:space="preserve"> (GS66508B) and cascode </w:t>
      </w:r>
      <w:proofErr w:type="spellStart"/>
      <w:r w:rsidRPr="004E797D">
        <w:rPr>
          <w:rFonts w:eastAsia="Times New Roman" w:cs="Times New Roman"/>
        </w:rPr>
        <w:t>GaNFET</w:t>
      </w:r>
      <w:proofErr w:type="spellEnd"/>
      <w:r w:rsidRPr="004E797D">
        <w:rPr>
          <w:rFonts w:eastAsia="Times New Roman" w:cs="Times New Roman"/>
        </w:rPr>
        <w:t xml:space="preserve"> (TPH3205WSB) in terms of switching speed prospective for a given voltage/current rating </w:t>
      </w:r>
      <w:r w:rsidRPr="004E797D">
        <w:rPr>
          <w:rFonts w:eastAsia="Times New Roman" w:cs="Times New Roman"/>
        </w:rPr>
        <w:fldChar w:fldCharType="begin" w:fldLock="1"/>
      </w:r>
      <w:r w:rsidRPr="004E797D">
        <w:rPr>
          <w:rFonts w:eastAsia="Times New Roman" w:cs="Times New Roman"/>
        </w:rPr>
        <w:instrText>ADDIN CSL_CITATION {"citationItems":[{"id":"ITEM-1","itemData":{"author":[{"dropping-particle":"","family":"GaN Systems Inc.","given":"","non-dropping-particle":"","parse-names":false,"suffix":""}],"id":"ITEM-1","issued":{"date-parts":[["2018"]]},"page":"1-16","title":"GS66508P Bottom-side cooled 650 V E-mode GaN transistor datasheet","type":"article-journal"},"uris":["http://www.mendeley.com/documents/?uuid=3d1a43b3-771e-4257-a6c3-ae66a303701b"]}],"mendeley":{"formattedCitation":"[38]","plainTextFormattedCitation":"[38]","previouslyFormattedCitation":"[38]"},"properties":{"noteIndex":0},"schema":"https://github.com/citation-style-language/schema/raw/master/csl-citation.json"}</w:instrText>
      </w:r>
      <w:r w:rsidRPr="004E797D">
        <w:rPr>
          <w:rFonts w:eastAsia="Times New Roman" w:cs="Times New Roman"/>
        </w:rPr>
        <w:fldChar w:fldCharType="separate"/>
      </w:r>
      <w:r w:rsidRPr="004E797D">
        <w:rPr>
          <w:rFonts w:eastAsia="Times New Roman" w:cs="Times New Roman"/>
          <w:noProof/>
        </w:rPr>
        <w:t>[</w:t>
      </w:r>
      <w:r w:rsidR="00B22BFA" w:rsidRPr="004E797D">
        <w:rPr>
          <w:rFonts w:eastAsia="Times New Roman" w:cs="Times New Roman"/>
          <w:noProof/>
        </w:rPr>
        <w:t>14</w:t>
      </w:r>
      <w:r w:rsidRPr="004E797D">
        <w:rPr>
          <w:rFonts w:eastAsia="Times New Roman" w:cs="Times New Roman"/>
          <w:noProof/>
        </w:rPr>
        <w:t>]</w:t>
      </w:r>
      <w:r w:rsidRPr="004E797D">
        <w:rPr>
          <w:rFonts w:eastAsia="Times New Roman" w:cs="Times New Roman"/>
        </w:rPr>
        <w:fldChar w:fldCharType="end"/>
      </w:r>
      <w:r w:rsidRPr="004E797D">
        <w:rPr>
          <w:rFonts w:eastAsia="Times New Roman" w:cs="Times New Roman"/>
        </w:rPr>
        <w:fldChar w:fldCharType="begin" w:fldLock="1"/>
      </w:r>
      <w:r w:rsidRPr="004E797D">
        <w:rPr>
          <w:rFonts w:eastAsia="Times New Roman" w:cs="Times New Roman"/>
        </w:rPr>
        <w:instrText>ADDIN CSL_CITATION {"citationItems":[{"id":"ITEM-1","itemData":{"author":[{"dropping-particle":"","family":"Transphorm Inc.","given":"","non-dropping-particle":"","parse-names":false,"suffix":""}],"id":"ITEM-1","issued":{"date-parts":[["2017"]]},"page":"1-13","title":"TPH3205WSB 650V GaN FET in TO -247 (source tab) datasheet","type":"article-journal","volume":"247"},"uris":["http://www.mendeley.com/documents/?uuid=9ac4272b-dadb-46f7-bab8-7762a4fa4cfd"]}],"mendeley":{"formattedCitation":"[39]","plainTextFormattedCitation":"[39]","previouslyFormattedCitation":"[39]"},"properties":{"noteIndex":0},"schema":"https://github.com/citation-style-language/schema/raw/master/csl-citation.json"}</w:instrText>
      </w:r>
      <w:r w:rsidRPr="004E797D">
        <w:rPr>
          <w:rFonts w:eastAsia="Times New Roman" w:cs="Times New Roman"/>
        </w:rPr>
        <w:fldChar w:fldCharType="separate"/>
      </w:r>
      <w:r w:rsidRPr="004E797D">
        <w:rPr>
          <w:rFonts w:eastAsia="Times New Roman" w:cs="Times New Roman"/>
          <w:noProof/>
        </w:rPr>
        <w:t>[</w:t>
      </w:r>
      <w:r w:rsidR="009A084A" w:rsidRPr="004E797D">
        <w:rPr>
          <w:rFonts w:eastAsia="Times New Roman" w:cs="Times New Roman"/>
          <w:noProof/>
        </w:rPr>
        <w:t>1</w:t>
      </w:r>
      <w:r w:rsidR="0052516E" w:rsidRPr="004E797D">
        <w:rPr>
          <w:rFonts w:eastAsia="Times New Roman" w:cs="Times New Roman"/>
          <w:noProof/>
        </w:rPr>
        <w:t>5</w:t>
      </w:r>
      <w:r w:rsidRPr="004E797D">
        <w:rPr>
          <w:rFonts w:eastAsia="Times New Roman" w:cs="Times New Roman"/>
          <w:noProof/>
        </w:rPr>
        <w:t>]</w:t>
      </w:r>
      <w:r w:rsidRPr="004E797D">
        <w:rPr>
          <w:rFonts w:eastAsia="Times New Roman" w:cs="Times New Roman"/>
        </w:rPr>
        <w:fldChar w:fldCharType="end"/>
      </w:r>
      <w:r w:rsidRPr="004E797D">
        <w:rPr>
          <w:rFonts w:eastAsia="Times New Roman" w:cs="Times New Roman"/>
        </w:rPr>
        <w:t>.</w:t>
      </w:r>
    </w:p>
    <w:p w14:paraId="1334CF18" w14:textId="77777777" w:rsidR="00553102" w:rsidRPr="004E797D" w:rsidRDefault="00553102" w:rsidP="008118A2">
      <w:pPr>
        <w:spacing w:line="360" w:lineRule="auto"/>
        <w:ind w:firstLine="284"/>
        <w:rPr>
          <w:rFonts w:eastAsia="Times New Roman" w:cs="Times New Roman"/>
        </w:rPr>
      </w:pPr>
    </w:p>
    <w:p w14:paraId="57095E96" w14:textId="48C0B7A4" w:rsidR="009E59B2" w:rsidRPr="004E797D" w:rsidRDefault="009E59B2" w:rsidP="009E59B2">
      <w:pPr>
        <w:pStyle w:val="Caption"/>
        <w:keepNext/>
        <w:rPr>
          <w:color w:val="auto"/>
        </w:rPr>
      </w:pPr>
      <w:r w:rsidRPr="004E797D">
        <w:rPr>
          <w:color w:val="auto"/>
          <w:sz w:val="10"/>
          <w:szCs w:val="10"/>
        </w:rPr>
        <w:fldChar w:fldCharType="begin"/>
      </w:r>
      <w:r w:rsidRPr="004E797D">
        <w:rPr>
          <w:color w:val="auto"/>
          <w:sz w:val="10"/>
          <w:szCs w:val="10"/>
        </w:rPr>
        <w:instrText xml:space="preserve"> SEQ Table \* ARABIC </w:instrText>
      </w:r>
      <w:r w:rsidRPr="004E797D">
        <w:rPr>
          <w:color w:val="auto"/>
          <w:sz w:val="10"/>
          <w:szCs w:val="10"/>
        </w:rPr>
        <w:fldChar w:fldCharType="separate"/>
      </w:r>
      <w:bookmarkStart w:id="112" w:name="_Toc78824851"/>
      <w:r w:rsidR="00130198" w:rsidRPr="004E797D">
        <w:rPr>
          <w:noProof/>
          <w:color w:val="auto"/>
          <w:sz w:val="10"/>
          <w:szCs w:val="10"/>
        </w:rPr>
        <w:t>10</w:t>
      </w:r>
      <w:r w:rsidRPr="004E797D">
        <w:rPr>
          <w:color w:val="auto"/>
          <w:sz w:val="10"/>
          <w:szCs w:val="10"/>
        </w:rPr>
        <w:fldChar w:fldCharType="end"/>
      </w:r>
      <w:r w:rsidRPr="004E797D">
        <w:rPr>
          <w:b/>
          <w:color w:val="auto"/>
        </w:rPr>
        <w:t>Table 3.</w:t>
      </w:r>
      <w:r w:rsidR="00130198" w:rsidRPr="004E797D">
        <w:rPr>
          <w:b/>
          <w:color w:val="auto"/>
        </w:rPr>
        <w:t>4</w:t>
      </w:r>
      <w:r w:rsidRPr="004E797D">
        <w:rPr>
          <w:b/>
          <w:color w:val="auto"/>
        </w:rPr>
        <w:t xml:space="preserve">: Comparison between GS66508B and TPH3205WSB from switching speed prospective (@ 25°C) </w:t>
      </w:r>
      <w:r w:rsidRPr="004E797D">
        <w:rPr>
          <w:color w:val="auto"/>
        </w:rPr>
        <w:t>[</w:t>
      </w:r>
      <w:r w:rsidR="0052516E" w:rsidRPr="004E797D">
        <w:rPr>
          <w:color w:val="auto"/>
        </w:rPr>
        <w:t>14</w:t>
      </w:r>
      <w:r w:rsidRPr="004E797D">
        <w:rPr>
          <w:color w:val="auto"/>
        </w:rPr>
        <w:t>][</w:t>
      </w:r>
      <w:r w:rsidR="009A084A" w:rsidRPr="004E797D">
        <w:rPr>
          <w:color w:val="auto"/>
        </w:rPr>
        <w:t>1</w:t>
      </w:r>
      <w:r w:rsidR="0052516E" w:rsidRPr="004E797D">
        <w:rPr>
          <w:color w:val="auto"/>
        </w:rPr>
        <w:t>5</w:t>
      </w:r>
      <w:r w:rsidRPr="004E797D">
        <w:rPr>
          <w:color w:val="auto"/>
        </w:rPr>
        <w:t>]</w:t>
      </w:r>
      <w:bookmarkEnd w:id="11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1843"/>
        <w:gridCol w:w="1843"/>
      </w:tblGrid>
      <w:tr w:rsidR="004E797D" w:rsidRPr="004E797D" w14:paraId="3386B567" w14:textId="77777777" w:rsidTr="0089276A">
        <w:trPr>
          <w:trHeight w:val="640"/>
          <w:jc w:val="center"/>
        </w:trPr>
        <w:tc>
          <w:tcPr>
            <w:tcW w:w="4106" w:type="dxa"/>
          </w:tcPr>
          <w:p w14:paraId="1D7E8CFE" w14:textId="77777777" w:rsidR="008118A2" w:rsidRPr="004E797D" w:rsidRDefault="008118A2" w:rsidP="00553102">
            <w:pPr>
              <w:pStyle w:val="NormalWeb"/>
              <w:spacing w:before="0" w:beforeAutospacing="0" w:after="150" w:afterAutospacing="0" w:line="600" w:lineRule="auto"/>
              <w:jc w:val="center"/>
              <w:rPr>
                <w:rFonts w:eastAsiaTheme="minorEastAsia"/>
                <w:b/>
              </w:rPr>
            </w:pPr>
            <w:r w:rsidRPr="004E797D">
              <w:rPr>
                <w:rFonts w:eastAsiaTheme="minorEastAsia"/>
                <w:b/>
              </w:rPr>
              <w:t>Parameter</w:t>
            </w:r>
          </w:p>
        </w:tc>
        <w:tc>
          <w:tcPr>
            <w:tcW w:w="1843" w:type="dxa"/>
          </w:tcPr>
          <w:p w14:paraId="0F5B5964" w14:textId="748AF42C" w:rsidR="008118A2" w:rsidRPr="004E797D" w:rsidRDefault="008118A2" w:rsidP="00553102">
            <w:pPr>
              <w:pStyle w:val="NormalWeb"/>
              <w:spacing w:after="150" w:line="600" w:lineRule="auto"/>
              <w:jc w:val="center"/>
            </w:pPr>
            <w:r w:rsidRPr="004E797D">
              <w:rPr>
                <w:rFonts w:eastAsiaTheme="minorEastAsia"/>
                <w:b/>
                <w:bCs/>
              </w:rPr>
              <w:t>GS66508B</w:t>
            </w:r>
          </w:p>
        </w:tc>
        <w:tc>
          <w:tcPr>
            <w:tcW w:w="1843" w:type="dxa"/>
          </w:tcPr>
          <w:p w14:paraId="775FDBF8" w14:textId="11C625B6" w:rsidR="008118A2" w:rsidRPr="004E797D" w:rsidRDefault="008118A2" w:rsidP="00553102">
            <w:pPr>
              <w:pStyle w:val="NormalWeb"/>
              <w:spacing w:after="150" w:line="600" w:lineRule="auto"/>
              <w:jc w:val="center"/>
            </w:pPr>
            <w:r w:rsidRPr="004E797D">
              <w:rPr>
                <w:rFonts w:eastAsiaTheme="minorEastAsia"/>
                <w:b/>
                <w:bCs/>
              </w:rPr>
              <w:t>TPH3205WSB</w:t>
            </w:r>
          </w:p>
        </w:tc>
      </w:tr>
      <w:tr w:rsidR="004E797D" w:rsidRPr="004E797D" w14:paraId="7FFFBAC2" w14:textId="77777777" w:rsidTr="00257B7D">
        <w:trPr>
          <w:jc w:val="center"/>
        </w:trPr>
        <w:tc>
          <w:tcPr>
            <w:tcW w:w="4106" w:type="dxa"/>
          </w:tcPr>
          <w:p w14:paraId="51E9F115" w14:textId="77777777" w:rsidR="008118A2" w:rsidRPr="004E797D" w:rsidRDefault="008118A2" w:rsidP="00553102">
            <w:pPr>
              <w:pStyle w:val="NormalWeb"/>
              <w:spacing w:after="150" w:line="600" w:lineRule="auto"/>
              <w:jc w:val="center"/>
            </w:pPr>
            <w:r w:rsidRPr="004E797D">
              <w:rPr>
                <w:rFonts w:eastAsiaTheme="minorEastAsia"/>
              </w:rPr>
              <w:t>Gate Charge (</w:t>
            </w:r>
            <w:proofErr w:type="spellStart"/>
            <w:r w:rsidRPr="004E797D">
              <w:rPr>
                <w:rFonts w:eastAsiaTheme="minorEastAsia"/>
              </w:rPr>
              <w:t>Qg</w:t>
            </w:r>
            <w:proofErr w:type="spellEnd"/>
            <w:r w:rsidRPr="004E797D">
              <w:rPr>
                <w:rFonts w:eastAsiaTheme="minorEastAsia"/>
              </w:rPr>
              <w:t>/</w:t>
            </w:r>
            <w:proofErr w:type="spellStart"/>
            <w:r w:rsidRPr="004E797D">
              <w:rPr>
                <w:rFonts w:eastAsiaTheme="minorEastAsia"/>
              </w:rPr>
              <w:t>nC</w:t>
            </w:r>
            <w:proofErr w:type="spellEnd"/>
            <w:r w:rsidRPr="004E797D">
              <w:rPr>
                <w:rFonts w:eastAsiaTheme="minorEastAsia"/>
              </w:rPr>
              <w:t>)</w:t>
            </w:r>
          </w:p>
        </w:tc>
        <w:tc>
          <w:tcPr>
            <w:tcW w:w="1843" w:type="dxa"/>
          </w:tcPr>
          <w:p w14:paraId="16D2831B" w14:textId="77777777" w:rsidR="008118A2" w:rsidRPr="004E797D" w:rsidRDefault="008118A2" w:rsidP="00553102">
            <w:pPr>
              <w:pStyle w:val="NormalWeb"/>
              <w:spacing w:before="0" w:beforeAutospacing="0" w:after="150" w:afterAutospacing="0" w:line="600" w:lineRule="auto"/>
              <w:jc w:val="center"/>
              <w:rPr>
                <w:rFonts w:eastAsiaTheme="minorEastAsia"/>
              </w:rPr>
            </w:pPr>
            <w:r w:rsidRPr="004E797D">
              <w:rPr>
                <w:rFonts w:eastAsiaTheme="minorEastAsia"/>
              </w:rPr>
              <w:t>6.1</w:t>
            </w:r>
          </w:p>
        </w:tc>
        <w:tc>
          <w:tcPr>
            <w:tcW w:w="1843" w:type="dxa"/>
          </w:tcPr>
          <w:p w14:paraId="24FC596F" w14:textId="77777777" w:rsidR="008118A2" w:rsidRPr="004E797D" w:rsidRDefault="008118A2" w:rsidP="00553102">
            <w:pPr>
              <w:pStyle w:val="NormalWeb"/>
              <w:spacing w:before="0" w:beforeAutospacing="0" w:after="150" w:afterAutospacing="0" w:line="600" w:lineRule="auto"/>
              <w:jc w:val="center"/>
              <w:rPr>
                <w:rFonts w:eastAsiaTheme="minorEastAsia"/>
              </w:rPr>
            </w:pPr>
            <w:r w:rsidRPr="004E797D">
              <w:rPr>
                <w:rFonts w:eastAsiaTheme="minorEastAsia"/>
              </w:rPr>
              <w:t>28</w:t>
            </w:r>
          </w:p>
        </w:tc>
      </w:tr>
      <w:tr w:rsidR="004E797D" w:rsidRPr="004E797D" w14:paraId="6800D68C" w14:textId="77777777" w:rsidTr="00257B7D">
        <w:trPr>
          <w:jc w:val="center"/>
        </w:trPr>
        <w:tc>
          <w:tcPr>
            <w:tcW w:w="4106" w:type="dxa"/>
          </w:tcPr>
          <w:p w14:paraId="10AC909A" w14:textId="77777777" w:rsidR="008118A2" w:rsidRPr="004E797D" w:rsidRDefault="008118A2" w:rsidP="00553102">
            <w:pPr>
              <w:pStyle w:val="NormalWeb"/>
              <w:spacing w:after="150" w:line="600" w:lineRule="auto"/>
              <w:jc w:val="center"/>
              <w:rPr>
                <w:rFonts w:eastAsiaTheme="minorEastAsia"/>
              </w:rPr>
            </w:pPr>
            <w:r w:rsidRPr="004E797D">
              <w:rPr>
                <w:rFonts w:eastAsiaTheme="minorEastAsia"/>
              </w:rPr>
              <w:t>Input Capacitance (</w:t>
            </w:r>
            <w:proofErr w:type="spellStart"/>
            <w:r w:rsidRPr="004E797D">
              <w:rPr>
                <w:rFonts w:eastAsiaTheme="minorEastAsia"/>
              </w:rPr>
              <w:t>Ciss</w:t>
            </w:r>
            <w:proofErr w:type="spellEnd"/>
            <w:r w:rsidRPr="004E797D">
              <w:rPr>
                <w:rFonts w:eastAsiaTheme="minorEastAsia"/>
              </w:rPr>
              <w:t>/pF)</w:t>
            </w:r>
          </w:p>
        </w:tc>
        <w:tc>
          <w:tcPr>
            <w:tcW w:w="1843" w:type="dxa"/>
          </w:tcPr>
          <w:p w14:paraId="47341B9E" w14:textId="77777777" w:rsidR="008118A2" w:rsidRPr="004E797D" w:rsidRDefault="008118A2" w:rsidP="00553102">
            <w:pPr>
              <w:pStyle w:val="NormalWeb"/>
              <w:spacing w:before="0" w:beforeAutospacing="0" w:after="150" w:afterAutospacing="0" w:line="600" w:lineRule="auto"/>
              <w:jc w:val="center"/>
              <w:rPr>
                <w:rFonts w:eastAsiaTheme="minorEastAsia"/>
              </w:rPr>
            </w:pPr>
            <w:r w:rsidRPr="004E797D">
              <w:rPr>
                <w:rFonts w:eastAsiaTheme="minorEastAsia"/>
              </w:rPr>
              <w:t>242</w:t>
            </w:r>
          </w:p>
        </w:tc>
        <w:tc>
          <w:tcPr>
            <w:tcW w:w="1843" w:type="dxa"/>
          </w:tcPr>
          <w:p w14:paraId="351454AA" w14:textId="77777777" w:rsidR="008118A2" w:rsidRPr="004E797D" w:rsidRDefault="008118A2" w:rsidP="00553102">
            <w:pPr>
              <w:pStyle w:val="NormalWeb"/>
              <w:spacing w:before="0" w:beforeAutospacing="0" w:after="150" w:afterAutospacing="0" w:line="600" w:lineRule="auto"/>
              <w:jc w:val="center"/>
              <w:rPr>
                <w:rFonts w:eastAsiaTheme="minorEastAsia"/>
              </w:rPr>
            </w:pPr>
            <w:r w:rsidRPr="004E797D">
              <w:rPr>
                <w:rFonts w:eastAsiaTheme="minorEastAsia"/>
              </w:rPr>
              <w:t>2200</w:t>
            </w:r>
          </w:p>
        </w:tc>
      </w:tr>
      <w:tr w:rsidR="004E797D" w:rsidRPr="004E797D" w14:paraId="1A973186" w14:textId="77777777" w:rsidTr="00257B7D">
        <w:trPr>
          <w:trHeight w:val="732"/>
          <w:jc w:val="center"/>
        </w:trPr>
        <w:tc>
          <w:tcPr>
            <w:tcW w:w="4106" w:type="dxa"/>
          </w:tcPr>
          <w:p w14:paraId="03339C12" w14:textId="77777777" w:rsidR="008118A2" w:rsidRPr="004E797D" w:rsidRDefault="008118A2" w:rsidP="00553102">
            <w:pPr>
              <w:pStyle w:val="NormalWeb"/>
              <w:spacing w:after="150" w:line="600" w:lineRule="auto"/>
              <w:jc w:val="center"/>
              <w:rPr>
                <w:rFonts w:eastAsiaTheme="minorEastAsia"/>
              </w:rPr>
            </w:pPr>
            <w:r w:rsidRPr="004E797D">
              <w:rPr>
                <w:rFonts w:eastAsiaTheme="minorEastAsia"/>
              </w:rPr>
              <w:t>Gain-Source Voltage Driving Range (V)</w:t>
            </w:r>
          </w:p>
        </w:tc>
        <w:tc>
          <w:tcPr>
            <w:tcW w:w="1843" w:type="dxa"/>
          </w:tcPr>
          <w:p w14:paraId="6DF6FE88" w14:textId="77777777" w:rsidR="008118A2" w:rsidRPr="004E797D" w:rsidRDefault="008118A2" w:rsidP="00553102">
            <w:pPr>
              <w:pStyle w:val="NormalWeb"/>
              <w:spacing w:after="150" w:line="600" w:lineRule="auto"/>
              <w:jc w:val="center"/>
            </w:pPr>
            <w:r w:rsidRPr="004E797D">
              <w:rPr>
                <w:rFonts w:eastAsiaTheme="minorEastAsia"/>
              </w:rPr>
              <w:t xml:space="preserve">-10 to +7 </w:t>
            </w:r>
          </w:p>
        </w:tc>
        <w:tc>
          <w:tcPr>
            <w:tcW w:w="1843" w:type="dxa"/>
          </w:tcPr>
          <w:p w14:paraId="378F96C1" w14:textId="77777777" w:rsidR="008118A2" w:rsidRPr="004E797D" w:rsidRDefault="008118A2" w:rsidP="00553102">
            <w:pPr>
              <w:pStyle w:val="NormalWeb"/>
              <w:spacing w:after="150" w:line="600" w:lineRule="auto"/>
              <w:jc w:val="center"/>
            </w:pPr>
            <w:r w:rsidRPr="004E797D">
              <w:rPr>
                <w:rFonts w:eastAsiaTheme="minorEastAsia"/>
              </w:rPr>
              <w:t xml:space="preserve">-18 to +18 </w:t>
            </w:r>
          </w:p>
        </w:tc>
      </w:tr>
      <w:tr w:rsidR="004E797D" w:rsidRPr="004E797D" w14:paraId="2C1B0021" w14:textId="77777777" w:rsidTr="00257B7D">
        <w:trPr>
          <w:jc w:val="center"/>
        </w:trPr>
        <w:tc>
          <w:tcPr>
            <w:tcW w:w="4106" w:type="dxa"/>
          </w:tcPr>
          <w:p w14:paraId="35539921" w14:textId="77777777" w:rsidR="008118A2" w:rsidRPr="004E797D" w:rsidRDefault="008118A2" w:rsidP="00553102">
            <w:pPr>
              <w:pStyle w:val="NormalWeb"/>
              <w:spacing w:after="150" w:line="600" w:lineRule="auto"/>
              <w:jc w:val="center"/>
            </w:pPr>
            <w:r w:rsidRPr="004E797D">
              <w:rPr>
                <w:rFonts w:eastAsiaTheme="minorEastAsia"/>
              </w:rPr>
              <w:t>Turn On Delay Time + Rise Time (ns)</w:t>
            </w:r>
          </w:p>
        </w:tc>
        <w:tc>
          <w:tcPr>
            <w:tcW w:w="1843" w:type="dxa"/>
          </w:tcPr>
          <w:p w14:paraId="63264A59" w14:textId="77777777" w:rsidR="008118A2" w:rsidRPr="004E797D" w:rsidRDefault="008118A2" w:rsidP="00553102">
            <w:pPr>
              <w:pStyle w:val="NormalWeb"/>
              <w:spacing w:before="0" w:beforeAutospacing="0" w:after="150" w:afterAutospacing="0" w:line="600" w:lineRule="auto"/>
              <w:jc w:val="center"/>
              <w:rPr>
                <w:rFonts w:eastAsiaTheme="minorEastAsia"/>
              </w:rPr>
            </w:pPr>
            <w:r w:rsidRPr="004E797D">
              <w:rPr>
                <w:rFonts w:eastAsiaTheme="minorEastAsia"/>
              </w:rPr>
              <w:t>7.8</w:t>
            </w:r>
          </w:p>
        </w:tc>
        <w:tc>
          <w:tcPr>
            <w:tcW w:w="1843" w:type="dxa"/>
          </w:tcPr>
          <w:p w14:paraId="4EFF1D7C" w14:textId="77777777" w:rsidR="008118A2" w:rsidRPr="004E797D" w:rsidRDefault="008118A2" w:rsidP="00553102">
            <w:pPr>
              <w:pStyle w:val="NormalWeb"/>
              <w:spacing w:before="0" w:beforeAutospacing="0" w:after="150" w:afterAutospacing="0" w:line="600" w:lineRule="auto"/>
              <w:jc w:val="center"/>
              <w:rPr>
                <w:rFonts w:eastAsiaTheme="minorEastAsia"/>
              </w:rPr>
            </w:pPr>
            <w:r w:rsidRPr="004E797D">
              <w:rPr>
                <w:rFonts w:eastAsiaTheme="minorEastAsia"/>
              </w:rPr>
              <w:t>43.6</w:t>
            </w:r>
          </w:p>
        </w:tc>
      </w:tr>
      <w:tr w:rsidR="004E797D" w:rsidRPr="004E797D" w14:paraId="0B118E9D" w14:textId="77777777" w:rsidTr="00257B7D">
        <w:trPr>
          <w:jc w:val="center"/>
        </w:trPr>
        <w:tc>
          <w:tcPr>
            <w:tcW w:w="4106" w:type="dxa"/>
          </w:tcPr>
          <w:p w14:paraId="22E0C2EA" w14:textId="77777777" w:rsidR="008118A2" w:rsidRPr="004E797D" w:rsidRDefault="008118A2" w:rsidP="00553102">
            <w:pPr>
              <w:pStyle w:val="NormalWeb"/>
              <w:spacing w:after="150" w:line="600" w:lineRule="auto"/>
              <w:jc w:val="center"/>
            </w:pPr>
            <w:r w:rsidRPr="004E797D">
              <w:rPr>
                <w:rFonts w:eastAsiaTheme="minorEastAsia"/>
              </w:rPr>
              <w:t>Turn Off Delay Time + Fall Time (ns)</w:t>
            </w:r>
          </w:p>
        </w:tc>
        <w:tc>
          <w:tcPr>
            <w:tcW w:w="1843" w:type="dxa"/>
          </w:tcPr>
          <w:p w14:paraId="23A24514" w14:textId="77777777" w:rsidR="008118A2" w:rsidRPr="004E797D" w:rsidRDefault="008118A2" w:rsidP="00553102">
            <w:pPr>
              <w:pStyle w:val="NormalWeb"/>
              <w:spacing w:before="0" w:beforeAutospacing="0" w:after="150" w:afterAutospacing="0" w:line="600" w:lineRule="auto"/>
              <w:jc w:val="center"/>
              <w:rPr>
                <w:rFonts w:eastAsiaTheme="minorEastAsia"/>
              </w:rPr>
            </w:pPr>
            <w:r w:rsidRPr="004E797D">
              <w:rPr>
                <w:rFonts w:eastAsiaTheme="minorEastAsia"/>
              </w:rPr>
              <w:t>13.2</w:t>
            </w:r>
          </w:p>
        </w:tc>
        <w:tc>
          <w:tcPr>
            <w:tcW w:w="1843" w:type="dxa"/>
          </w:tcPr>
          <w:p w14:paraId="2340E157" w14:textId="77777777" w:rsidR="008118A2" w:rsidRPr="004E797D" w:rsidRDefault="008118A2" w:rsidP="00553102">
            <w:pPr>
              <w:pStyle w:val="NormalWeb"/>
              <w:spacing w:before="0" w:beforeAutospacing="0" w:after="150" w:afterAutospacing="0" w:line="600" w:lineRule="auto"/>
              <w:jc w:val="center"/>
              <w:rPr>
                <w:rFonts w:eastAsiaTheme="minorEastAsia"/>
              </w:rPr>
            </w:pPr>
            <w:r w:rsidRPr="004E797D">
              <w:rPr>
                <w:rFonts w:eastAsiaTheme="minorEastAsia"/>
              </w:rPr>
              <w:t>48.6</w:t>
            </w:r>
          </w:p>
        </w:tc>
      </w:tr>
      <w:tr w:rsidR="004E797D" w:rsidRPr="004E797D" w14:paraId="0EFDF01A" w14:textId="77777777" w:rsidTr="00257B7D">
        <w:trPr>
          <w:jc w:val="center"/>
        </w:trPr>
        <w:tc>
          <w:tcPr>
            <w:tcW w:w="4106" w:type="dxa"/>
          </w:tcPr>
          <w:p w14:paraId="3B98E5DE" w14:textId="77777777" w:rsidR="008118A2" w:rsidRPr="004E797D" w:rsidRDefault="008118A2" w:rsidP="00553102">
            <w:pPr>
              <w:pStyle w:val="NormalWeb"/>
              <w:spacing w:after="150" w:line="600" w:lineRule="auto"/>
              <w:jc w:val="center"/>
            </w:pPr>
            <w:r w:rsidRPr="004E797D">
              <w:rPr>
                <w:rFonts w:eastAsiaTheme="minorEastAsia"/>
              </w:rPr>
              <w:t>Drain-Source Blocking Voltage (V)</w:t>
            </w:r>
          </w:p>
        </w:tc>
        <w:tc>
          <w:tcPr>
            <w:tcW w:w="1843" w:type="dxa"/>
          </w:tcPr>
          <w:p w14:paraId="73B73E67" w14:textId="77777777" w:rsidR="008118A2" w:rsidRPr="004E797D" w:rsidRDefault="008118A2" w:rsidP="00553102">
            <w:pPr>
              <w:pStyle w:val="NormalWeb"/>
              <w:spacing w:before="0" w:beforeAutospacing="0" w:after="150" w:afterAutospacing="0" w:line="600" w:lineRule="auto"/>
              <w:jc w:val="center"/>
              <w:rPr>
                <w:rFonts w:eastAsiaTheme="minorEastAsia"/>
              </w:rPr>
            </w:pPr>
            <w:r w:rsidRPr="004E797D">
              <w:rPr>
                <w:rFonts w:eastAsiaTheme="minorEastAsia"/>
              </w:rPr>
              <w:t>650</w:t>
            </w:r>
          </w:p>
        </w:tc>
        <w:tc>
          <w:tcPr>
            <w:tcW w:w="1843" w:type="dxa"/>
          </w:tcPr>
          <w:p w14:paraId="57E1DD91" w14:textId="77777777" w:rsidR="008118A2" w:rsidRPr="004E797D" w:rsidRDefault="008118A2" w:rsidP="00553102">
            <w:pPr>
              <w:pStyle w:val="NormalWeb"/>
              <w:spacing w:before="0" w:beforeAutospacing="0" w:after="150" w:afterAutospacing="0" w:line="600" w:lineRule="auto"/>
              <w:jc w:val="center"/>
              <w:rPr>
                <w:rFonts w:eastAsiaTheme="minorEastAsia"/>
              </w:rPr>
            </w:pPr>
            <w:r w:rsidRPr="004E797D">
              <w:rPr>
                <w:rFonts w:eastAsiaTheme="minorEastAsia"/>
              </w:rPr>
              <w:t>650</w:t>
            </w:r>
          </w:p>
        </w:tc>
      </w:tr>
      <w:tr w:rsidR="004E797D" w:rsidRPr="004E797D" w14:paraId="4006E6FA" w14:textId="77777777" w:rsidTr="00257B7D">
        <w:trPr>
          <w:jc w:val="center"/>
        </w:trPr>
        <w:tc>
          <w:tcPr>
            <w:tcW w:w="4106" w:type="dxa"/>
          </w:tcPr>
          <w:p w14:paraId="3EF0C28D" w14:textId="77777777" w:rsidR="008118A2" w:rsidRPr="004E797D" w:rsidRDefault="008118A2" w:rsidP="00553102">
            <w:pPr>
              <w:pStyle w:val="NormalWeb"/>
              <w:spacing w:after="150" w:line="600" w:lineRule="auto"/>
              <w:jc w:val="center"/>
              <w:rPr>
                <w:rFonts w:eastAsiaTheme="minorEastAsia"/>
              </w:rPr>
            </w:pPr>
            <w:r w:rsidRPr="004E797D">
              <w:t>Transient Drain-Source Voltage (V)</w:t>
            </w:r>
          </w:p>
        </w:tc>
        <w:tc>
          <w:tcPr>
            <w:tcW w:w="1843" w:type="dxa"/>
          </w:tcPr>
          <w:p w14:paraId="35648266" w14:textId="77777777" w:rsidR="008118A2" w:rsidRPr="004E797D" w:rsidRDefault="008118A2" w:rsidP="00553102">
            <w:pPr>
              <w:pStyle w:val="NormalWeb"/>
              <w:spacing w:before="0" w:beforeAutospacing="0" w:after="150" w:afterAutospacing="0" w:line="600" w:lineRule="auto"/>
              <w:jc w:val="center"/>
              <w:rPr>
                <w:rFonts w:eastAsiaTheme="minorEastAsia"/>
              </w:rPr>
            </w:pPr>
            <w:r w:rsidRPr="004E797D">
              <w:rPr>
                <w:rFonts w:eastAsiaTheme="minorEastAsia"/>
              </w:rPr>
              <w:t>750</w:t>
            </w:r>
          </w:p>
        </w:tc>
        <w:tc>
          <w:tcPr>
            <w:tcW w:w="1843" w:type="dxa"/>
          </w:tcPr>
          <w:p w14:paraId="6BEB6176" w14:textId="77777777" w:rsidR="008118A2" w:rsidRPr="004E797D" w:rsidRDefault="008118A2" w:rsidP="00553102">
            <w:pPr>
              <w:pStyle w:val="NormalWeb"/>
              <w:spacing w:before="0" w:beforeAutospacing="0" w:after="150" w:afterAutospacing="0" w:line="600" w:lineRule="auto"/>
              <w:jc w:val="center"/>
              <w:rPr>
                <w:rFonts w:eastAsiaTheme="minorEastAsia"/>
              </w:rPr>
            </w:pPr>
            <w:r w:rsidRPr="004E797D">
              <w:rPr>
                <w:rFonts w:eastAsiaTheme="minorEastAsia"/>
              </w:rPr>
              <w:t>800</w:t>
            </w:r>
          </w:p>
        </w:tc>
      </w:tr>
      <w:tr w:rsidR="004E797D" w:rsidRPr="004E797D" w14:paraId="2AC96281" w14:textId="77777777" w:rsidTr="00257B7D">
        <w:trPr>
          <w:jc w:val="center"/>
        </w:trPr>
        <w:tc>
          <w:tcPr>
            <w:tcW w:w="4106" w:type="dxa"/>
          </w:tcPr>
          <w:p w14:paraId="63D7C914" w14:textId="77777777" w:rsidR="008118A2" w:rsidRPr="004E797D" w:rsidRDefault="008118A2" w:rsidP="00553102">
            <w:pPr>
              <w:pStyle w:val="NormalWeb"/>
              <w:spacing w:after="150" w:line="600" w:lineRule="auto"/>
              <w:jc w:val="center"/>
            </w:pPr>
            <w:r w:rsidRPr="004E797D">
              <w:rPr>
                <w:rFonts w:eastAsiaTheme="minorEastAsia"/>
              </w:rPr>
              <w:lastRenderedPageBreak/>
              <w:t>Drain-Source Current (A)</w:t>
            </w:r>
          </w:p>
        </w:tc>
        <w:tc>
          <w:tcPr>
            <w:tcW w:w="1843" w:type="dxa"/>
          </w:tcPr>
          <w:p w14:paraId="6849F04F" w14:textId="77777777" w:rsidR="008118A2" w:rsidRPr="004E797D" w:rsidRDefault="008118A2" w:rsidP="00553102">
            <w:pPr>
              <w:pStyle w:val="NormalWeb"/>
              <w:spacing w:before="0" w:beforeAutospacing="0" w:after="150" w:afterAutospacing="0" w:line="600" w:lineRule="auto"/>
              <w:jc w:val="center"/>
              <w:rPr>
                <w:rFonts w:eastAsiaTheme="minorEastAsia"/>
              </w:rPr>
            </w:pPr>
            <w:r w:rsidRPr="004E797D">
              <w:rPr>
                <w:rFonts w:eastAsiaTheme="minorEastAsia"/>
              </w:rPr>
              <w:t>30</w:t>
            </w:r>
          </w:p>
        </w:tc>
        <w:tc>
          <w:tcPr>
            <w:tcW w:w="1843" w:type="dxa"/>
          </w:tcPr>
          <w:p w14:paraId="7795040D" w14:textId="77777777" w:rsidR="008118A2" w:rsidRPr="004E797D" w:rsidRDefault="008118A2" w:rsidP="00553102">
            <w:pPr>
              <w:pStyle w:val="NormalWeb"/>
              <w:spacing w:before="0" w:beforeAutospacing="0" w:after="150" w:afterAutospacing="0" w:line="600" w:lineRule="auto"/>
              <w:jc w:val="center"/>
              <w:rPr>
                <w:rFonts w:eastAsiaTheme="minorEastAsia"/>
              </w:rPr>
            </w:pPr>
            <w:r w:rsidRPr="004E797D">
              <w:rPr>
                <w:rFonts w:eastAsiaTheme="minorEastAsia"/>
              </w:rPr>
              <w:t>35</w:t>
            </w:r>
          </w:p>
        </w:tc>
      </w:tr>
      <w:tr w:rsidR="004E797D" w:rsidRPr="004E797D" w14:paraId="1C390E6B" w14:textId="77777777" w:rsidTr="00257B7D">
        <w:trPr>
          <w:jc w:val="center"/>
        </w:trPr>
        <w:tc>
          <w:tcPr>
            <w:tcW w:w="4106" w:type="dxa"/>
          </w:tcPr>
          <w:p w14:paraId="0AD4CB67" w14:textId="77777777" w:rsidR="008118A2" w:rsidRPr="004E797D" w:rsidRDefault="008118A2" w:rsidP="00553102">
            <w:pPr>
              <w:pStyle w:val="NormalWeb"/>
              <w:spacing w:after="150" w:line="600" w:lineRule="auto"/>
              <w:jc w:val="center"/>
            </w:pPr>
            <w:r w:rsidRPr="004E797D">
              <w:rPr>
                <w:rFonts w:eastAsiaTheme="minorEastAsia"/>
              </w:rPr>
              <w:t>Gate Threshold Voltage (V)</w:t>
            </w:r>
          </w:p>
        </w:tc>
        <w:tc>
          <w:tcPr>
            <w:tcW w:w="1843" w:type="dxa"/>
          </w:tcPr>
          <w:p w14:paraId="208BEE69" w14:textId="77777777" w:rsidR="008118A2" w:rsidRPr="004E797D" w:rsidRDefault="008118A2" w:rsidP="00553102">
            <w:pPr>
              <w:pStyle w:val="NormalWeb"/>
              <w:spacing w:before="0" w:beforeAutospacing="0" w:after="150" w:afterAutospacing="0" w:line="600" w:lineRule="auto"/>
              <w:jc w:val="center"/>
              <w:rPr>
                <w:rFonts w:eastAsiaTheme="minorEastAsia"/>
              </w:rPr>
            </w:pPr>
            <w:r w:rsidRPr="004E797D">
              <w:rPr>
                <w:rFonts w:eastAsiaTheme="minorEastAsia"/>
              </w:rPr>
              <w:t>1.7</w:t>
            </w:r>
          </w:p>
        </w:tc>
        <w:tc>
          <w:tcPr>
            <w:tcW w:w="1843" w:type="dxa"/>
          </w:tcPr>
          <w:p w14:paraId="3345EA44" w14:textId="77777777" w:rsidR="008118A2" w:rsidRPr="004E797D" w:rsidRDefault="008118A2" w:rsidP="00553102">
            <w:pPr>
              <w:pStyle w:val="NormalWeb"/>
              <w:spacing w:before="0" w:beforeAutospacing="0" w:after="150" w:afterAutospacing="0" w:line="600" w:lineRule="auto"/>
              <w:jc w:val="center"/>
              <w:rPr>
                <w:rFonts w:eastAsiaTheme="minorEastAsia"/>
              </w:rPr>
            </w:pPr>
            <w:r w:rsidRPr="004E797D">
              <w:rPr>
                <w:rFonts w:eastAsiaTheme="minorEastAsia"/>
              </w:rPr>
              <w:t>2.1</w:t>
            </w:r>
          </w:p>
        </w:tc>
      </w:tr>
      <w:tr w:rsidR="008118A2" w:rsidRPr="004E797D" w14:paraId="2388817B" w14:textId="77777777" w:rsidTr="00257B7D">
        <w:trPr>
          <w:jc w:val="center"/>
        </w:trPr>
        <w:tc>
          <w:tcPr>
            <w:tcW w:w="4106" w:type="dxa"/>
          </w:tcPr>
          <w:p w14:paraId="53EADEEF" w14:textId="77777777" w:rsidR="008118A2" w:rsidRPr="004E797D" w:rsidRDefault="008118A2" w:rsidP="00553102">
            <w:pPr>
              <w:pStyle w:val="NormalWeb"/>
              <w:spacing w:after="150" w:line="600" w:lineRule="auto"/>
              <w:jc w:val="center"/>
            </w:pPr>
            <w:r w:rsidRPr="004E797D">
              <w:rPr>
                <w:rFonts w:eastAsiaTheme="minorEastAsia"/>
              </w:rPr>
              <w:t>Drain-Source On-state Resistance (</w:t>
            </w:r>
            <w:r w:rsidRPr="004E797D">
              <w:rPr>
                <w:rFonts w:eastAsiaTheme="minorEastAsia"/>
                <w:lang w:val="el-GR"/>
              </w:rPr>
              <w:t>Ω</w:t>
            </w:r>
            <w:r w:rsidRPr="004E797D">
              <w:rPr>
                <w:rFonts w:eastAsiaTheme="minorEastAsia"/>
              </w:rPr>
              <w:t>)</w:t>
            </w:r>
          </w:p>
        </w:tc>
        <w:tc>
          <w:tcPr>
            <w:tcW w:w="1843" w:type="dxa"/>
          </w:tcPr>
          <w:p w14:paraId="74775C46" w14:textId="77777777" w:rsidR="008118A2" w:rsidRPr="004E797D" w:rsidRDefault="008118A2" w:rsidP="00553102">
            <w:pPr>
              <w:pStyle w:val="NormalWeb"/>
              <w:spacing w:before="0" w:beforeAutospacing="0" w:after="150" w:afterAutospacing="0" w:line="600" w:lineRule="auto"/>
              <w:jc w:val="center"/>
              <w:rPr>
                <w:rFonts w:eastAsiaTheme="minorEastAsia"/>
              </w:rPr>
            </w:pPr>
            <w:r w:rsidRPr="004E797D">
              <w:rPr>
                <w:rFonts w:eastAsiaTheme="minorEastAsia"/>
              </w:rPr>
              <w:t>50m</w:t>
            </w:r>
          </w:p>
        </w:tc>
        <w:tc>
          <w:tcPr>
            <w:tcW w:w="1843" w:type="dxa"/>
          </w:tcPr>
          <w:p w14:paraId="221BE763" w14:textId="77777777" w:rsidR="008118A2" w:rsidRPr="004E797D" w:rsidRDefault="008118A2" w:rsidP="00553102">
            <w:pPr>
              <w:pStyle w:val="NormalWeb"/>
              <w:spacing w:before="0" w:beforeAutospacing="0" w:after="150" w:afterAutospacing="0" w:line="600" w:lineRule="auto"/>
              <w:jc w:val="center"/>
              <w:rPr>
                <w:rFonts w:eastAsiaTheme="minorEastAsia"/>
              </w:rPr>
            </w:pPr>
            <w:r w:rsidRPr="004E797D">
              <w:rPr>
                <w:rFonts w:eastAsiaTheme="minorEastAsia"/>
              </w:rPr>
              <w:t>49m</w:t>
            </w:r>
          </w:p>
        </w:tc>
      </w:tr>
    </w:tbl>
    <w:p w14:paraId="30F651B6" w14:textId="77777777" w:rsidR="0089276A" w:rsidRPr="004E797D" w:rsidRDefault="0089276A" w:rsidP="0089276A">
      <w:pPr>
        <w:spacing w:line="360" w:lineRule="auto"/>
        <w:ind w:firstLine="284"/>
        <w:rPr>
          <w:rFonts w:eastAsia="Times New Roman" w:cs="Times New Roman"/>
        </w:rPr>
      </w:pPr>
    </w:p>
    <w:p w14:paraId="66A6EF24" w14:textId="74A970B5" w:rsidR="008118A2" w:rsidRPr="004E797D" w:rsidRDefault="00017851" w:rsidP="0089276A">
      <w:pPr>
        <w:spacing w:line="360" w:lineRule="auto"/>
        <w:ind w:firstLine="284"/>
        <w:rPr>
          <w:rFonts w:eastAsia="Times New Roman" w:cs="Times New Roman"/>
          <w:szCs w:val="18"/>
        </w:rPr>
      </w:pPr>
      <w:r w:rsidRPr="004E797D">
        <w:rPr>
          <w:rFonts w:eastAsia="Times New Roman" w:cs="Times New Roman"/>
        </w:rPr>
        <w:t xml:space="preserve">Three version PCBs are made to investigate the source of afore-mentioned gate-source voltage oscillation and evaluate the importance of key parasitic elements within gate driving loop. Cascode GaN device (TPH3205WSB) from </w:t>
      </w:r>
      <w:proofErr w:type="spellStart"/>
      <w:r w:rsidRPr="004E797D">
        <w:rPr>
          <w:rFonts w:eastAsia="Times New Roman" w:cs="Times New Roman"/>
        </w:rPr>
        <w:t>Transphorm</w:t>
      </w:r>
      <w:proofErr w:type="spellEnd"/>
      <w:r w:rsidRPr="004E797D">
        <w:rPr>
          <w:rFonts w:eastAsia="Times New Roman" w:cs="Times New Roman"/>
        </w:rPr>
        <w:t xml:space="preserve"> is used, and double pulse test (DPT) circuit is selected for the experimental test as drawn in Fig. 2.2.10. A </w:t>
      </w:r>
      <w:proofErr w:type="spellStart"/>
      <w:r w:rsidRPr="004E797D">
        <w:rPr>
          <w:rFonts w:eastAsia="Times New Roman" w:cs="Times New Roman"/>
        </w:rPr>
        <w:t>SiC</w:t>
      </w:r>
      <w:proofErr w:type="spellEnd"/>
      <w:r w:rsidRPr="004E797D">
        <w:rPr>
          <w:rFonts w:eastAsia="Times New Roman" w:cs="Times New Roman"/>
        </w:rPr>
        <w:t xml:space="preserve"> freewheeling diode (</w:t>
      </w:r>
      <w:r w:rsidRPr="004E797D">
        <w:rPr>
          <w:rFonts w:eastAsia="Times New Roman" w:cs="Times New Roman"/>
          <w:szCs w:val="18"/>
        </w:rPr>
        <w:t xml:space="preserve">FFSH3065B-F085) is used to provide freewheeling path and eliminating reverse recovery phenomenon caused by high-side device. The reason for cascode </w:t>
      </w:r>
      <w:proofErr w:type="spellStart"/>
      <w:r w:rsidRPr="004E797D">
        <w:rPr>
          <w:rFonts w:eastAsia="Times New Roman" w:cs="Times New Roman"/>
          <w:szCs w:val="18"/>
        </w:rPr>
        <w:t>GaNFETs</w:t>
      </w:r>
      <w:proofErr w:type="spellEnd"/>
      <w:r w:rsidRPr="004E797D">
        <w:rPr>
          <w:rFonts w:eastAsia="Times New Roman" w:cs="Times New Roman"/>
          <w:szCs w:val="18"/>
        </w:rPr>
        <w:t xml:space="preserve"> have such high input capacitance (2200pF in this case) is that to ensure the actual gate-source signal of FET die is relatively unchanged by gate-source voltage ringing. All parasitic elements within gate driving loop as illustrated in Fig. 3.</w:t>
      </w:r>
      <w:r w:rsidR="0040177A" w:rsidRPr="004E797D">
        <w:rPr>
          <w:rFonts w:eastAsia="Times New Roman" w:cs="Times New Roman"/>
          <w:szCs w:val="18"/>
        </w:rPr>
        <w:t>3.2</w:t>
      </w:r>
      <w:r w:rsidRPr="004E797D">
        <w:rPr>
          <w:rFonts w:eastAsia="Times New Roman" w:cs="Times New Roman"/>
          <w:szCs w:val="18"/>
        </w:rPr>
        <w:t xml:space="preserve">. A significant gate-source voltage oscillation is found during turn-on transition of </w:t>
      </w:r>
      <w:proofErr w:type="spellStart"/>
      <w:r w:rsidRPr="004E797D">
        <w:rPr>
          <w:rFonts w:eastAsia="Times New Roman" w:cs="Times New Roman"/>
          <w:szCs w:val="18"/>
        </w:rPr>
        <w:t>casocde</w:t>
      </w:r>
      <w:proofErr w:type="spellEnd"/>
      <w:r w:rsidRPr="004E797D">
        <w:rPr>
          <w:rFonts w:eastAsia="Times New Roman" w:cs="Times New Roman"/>
          <w:szCs w:val="18"/>
        </w:rPr>
        <w:t xml:space="preserve"> GaN device. However, such phenomenon does not occur during e-mode </w:t>
      </w:r>
      <w:proofErr w:type="spellStart"/>
      <w:r w:rsidRPr="004E797D">
        <w:rPr>
          <w:rFonts w:eastAsia="Times New Roman" w:cs="Times New Roman"/>
          <w:szCs w:val="18"/>
        </w:rPr>
        <w:t>GaNFET</w:t>
      </w:r>
      <w:proofErr w:type="spellEnd"/>
      <w:r w:rsidRPr="004E797D">
        <w:rPr>
          <w:rFonts w:eastAsia="Times New Roman" w:cs="Times New Roman"/>
          <w:szCs w:val="18"/>
        </w:rPr>
        <w:t xml:space="preserve"> (GS66516T) hard-switching turn-on as illustrated in Fig. 3.</w:t>
      </w:r>
      <w:r w:rsidR="0040177A" w:rsidRPr="004E797D">
        <w:rPr>
          <w:rFonts w:eastAsia="Times New Roman" w:cs="Times New Roman"/>
          <w:szCs w:val="18"/>
        </w:rPr>
        <w:t>3.3</w:t>
      </w:r>
      <w:r w:rsidRPr="004E797D">
        <w:rPr>
          <w:rFonts w:eastAsia="Times New Roman" w:cs="Times New Roman"/>
          <w:szCs w:val="18"/>
        </w:rPr>
        <w:t xml:space="preserve">. Such high-frequency gate-source voltage ringing could affect drain-source voltage and therefore result in an increase in switching loss, which is undesired. </w:t>
      </w:r>
      <w:r w:rsidR="000C44B4" w:rsidRPr="004E797D">
        <w:rPr>
          <w:rFonts w:eastAsia="Times New Roman" w:cs="Times New Roman"/>
          <w:szCs w:val="18"/>
        </w:rPr>
        <w:t xml:space="preserve">It is obviously that the cascode GaN device exhibits a more significant drain-source voltage ringing in comparison to that of e-mode GaN device. Since there is a certain amount of unavoidable parasitic inductance located in the connection pins of the cascode GaN device with TO-247 package. </w:t>
      </w:r>
      <w:r w:rsidRPr="004E797D">
        <w:rPr>
          <w:rFonts w:eastAsia="Times New Roman" w:cs="Times New Roman"/>
          <w:szCs w:val="18"/>
        </w:rPr>
        <w:t>Among all parasitic inductance and capacitance, source-side parasitic inductance in gate return path (</w:t>
      </w:r>
      <m:oMath>
        <m:sSub>
          <m:sSubPr>
            <m:ctrlPr>
              <w:rPr>
                <w:rFonts w:ascii="Cambria Math" w:eastAsia="Times New Roman" w:hAnsi="Cambria Math" w:cs="Times New Roman"/>
                <w:i/>
                <w:szCs w:val="18"/>
              </w:rPr>
            </m:ctrlPr>
          </m:sSubPr>
          <m:e>
            <m:r>
              <w:rPr>
                <w:rFonts w:ascii="Cambria Math" w:eastAsia="Times New Roman" w:hAnsi="Cambria Math" w:cs="Times New Roman"/>
                <w:szCs w:val="18"/>
              </w:rPr>
              <m:t>L</m:t>
            </m:r>
          </m:e>
          <m:sub>
            <m:r>
              <w:rPr>
                <w:rFonts w:ascii="Cambria Math" w:eastAsia="Times New Roman" w:hAnsi="Cambria Math" w:cs="Times New Roman"/>
                <w:szCs w:val="18"/>
              </w:rPr>
              <m:t>LG6</m:t>
            </m:r>
          </m:sub>
        </m:sSub>
      </m:oMath>
      <w:r w:rsidRPr="004E797D">
        <w:rPr>
          <w:rFonts w:eastAsia="Times New Roman" w:cs="Times New Roman"/>
          <w:szCs w:val="18"/>
        </w:rPr>
        <w:t>) and gate turn-on inductance (</w:t>
      </w:r>
      <m:oMath>
        <m:sSub>
          <m:sSubPr>
            <m:ctrlPr>
              <w:rPr>
                <w:rFonts w:ascii="Cambria Math" w:eastAsia="Times New Roman" w:hAnsi="Cambria Math" w:cs="Times New Roman"/>
                <w:i/>
                <w:szCs w:val="18"/>
              </w:rPr>
            </m:ctrlPr>
          </m:sSubPr>
          <m:e>
            <m:r>
              <w:rPr>
                <w:rFonts w:ascii="Cambria Math" w:eastAsia="Times New Roman" w:hAnsi="Cambria Math" w:cs="Times New Roman"/>
                <w:szCs w:val="18"/>
              </w:rPr>
              <m:t>L</m:t>
            </m:r>
          </m:e>
          <m:sub>
            <m:r>
              <w:rPr>
                <w:rFonts w:ascii="Cambria Math" w:eastAsia="Times New Roman" w:hAnsi="Cambria Math" w:cs="Times New Roman"/>
                <w:szCs w:val="18"/>
              </w:rPr>
              <m:t>LG5</m:t>
            </m:r>
          </m:sub>
        </m:sSub>
      </m:oMath>
      <w:r w:rsidRPr="004E797D">
        <w:rPr>
          <w:rFonts w:eastAsia="Times New Roman" w:cs="Times New Roman"/>
          <w:szCs w:val="18"/>
        </w:rPr>
        <w:t>) are assumed having direct influence on gate-source voltage oscillation. This is due to integrated gate driver IC (Si8271) is applied in order to minimise the parasitic capacitance (</w:t>
      </w:r>
      <m:oMath>
        <m:sSub>
          <m:sSubPr>
            <m:ctrlPr>
              <w:rPr>
                <w:rFonts w:ascii="Cambria Math" w:eastAsia="Times New Roman" w:hAnsi="Cambria Math" w:cs="Times New Roman"/>
                <w:i/>
                <w:szCs w:val="18"/>
              </w:rPr>
            </m:ctrlPr>
          </m:sSubPr>
          <m:e>
            <m:r>
              <w:rPr>
                <w:rFonts w:ascii="Cambria Math" w:eastAsia="Times New Roman" w:hAnsi="Cambria Math" w:cs="Times New Roman"/>
                <w:szCs w:val="18"/>
              </w:rPr>
              <m:t>C</m:t>
            </m:r>
          </m:e>
          <m:sub>
            <m:r>
              <w:rPr>
                <w:rFonts w:ascii="Cambria Math" w:eastAsia="Times New Roman" w:hAnsi="Cambria Math" w:cs="Times New Roman"/>
                <w:szCs w:val="18"/>
              </w:rPr>
              <m:t>DR3</m:t>
            </m:r>
          </m:sub>
        </m:sSub>
      </m:oMath>
      <w:r w:rsidRPr="004E797D">
        <w:rPr>
          <w:rFonts w:eastAsia="Times New Roman" w:cs="Times New Roman"/>
          <w:szCs w:val="18"/>
        </w:rPr>
        <w:t>,</w:t>
      </w:r>
      <m:oMath>
        <m:sSub>
          <m:sSubPr>
            <m:ctrlPr>
              <w:rPr>
                <w:rFonts w:ascii="Cambria Math" w:eastAsia="Times New Roman" w:hAnsi="Cambria Math" w:cs="Times New Roman"/>
                <w:i/>
                <w:szCs w:val="18"/>
              </w:rPr>
            </m:ctrlPr>
          </m:sSubPr>
          <m:e>
            <m:r>
              <w:rPr>
                <w:rFonts w:ascii="Cambria Math" w:eastAsia="Times New Roman" w:hAnsi="Cambria Math" w:cs="Times New Roman"/>
                <w:szCs w:val="18"/>
              </w:rPr>
              <m:t>C</m:t>
            </m:r>
          </m:e>
          <m:sub>
            <m:r>
              <w:rPr>
                <w:rFonts w:ascii="Cambria Math" w:eastAsia="Times New Roman" w:hAnsi="Cambria Math" w:cs="Times New Roman"/>
                <w:szCs w:val="18"/>
              </w:rPr>
              <m:t>DR4</m:t>
            </m:r>
          </m:sub>
        </m:sSub>
      </m:oMath>
      <w:r w:rsidRPr="004E797D">
        <w:rPr>
          <w:rFonts w:eastAsia="Times New Roman" w:cs="Times New Roman"/>
          <w:szCs w:val="18"/>
        </w:rPr>
        <w:t>) and inductance (</w:t>
      </w:r>
      <m:oMath>
        <m:sSub>
          <m:sSubPr>
            <m:ctrlPr>
              <w:rPr>
                <w:rFonts w:ascii="Cambria Math" w:eastAsia="Times New Roman" w:hAnsi="Cambria Math" w:cs="Times New Roman"/>
                <w:i/>
                <w:szCs w:val="18"/>
              </w:rPr>
            </m:ctrlPr>
          </m:sSubPr>
          <m:e>
            <m:r>
              <w:rPr>
                <w:rFonts w:ascii="Cambria Math" w:eastAsia="Times New Roman" w:hAnsi="Cambria Math" w:cs="Times New Roman"/>
                <w:szCs w:val="18"/>
              </w:rPr>
              <m:t>L</m:t>
            </m:r>
          </m:e>
          <m:sub>
            <m:r>
              <w:rPr>
                <w:rFonts w:ascii="Cambria Math" w:eastAsia="Times New Roman" w:hAnsi="Cambria Math" w:cs="Times New Roman"/>
                <w:szCs w:val="18"/>
              </w:rPr>
              <m:t>LG1</m:t>
            </m:r>
          </m:sub>
        </m:sSub>
      </m:oMath>
      <w:r w:rsidRPr="004E797D">
        <w:rPr>
          <w:rFonts w:eastAsia="Times New Roman" w:cs="Times New Roman"/>
          <w:szCs w:val="18"/>
        </w:rPr>
        <w:t>,</w:t>
      </w:r>
      <m:oMath>
        <m:r>
          <w:rPr>
            <w:rFonts w:ascii="Cambria Math" w:eastAsia="Times New Roman" w:hAnsi="Cambria Math" w:cs="Times New Roman"/>
            <w:szCs w:val="18"/>
          </w:rPr>
          <m:t xml:space="preserve"> </m:t>
        </m:r>
        <m:sSub>
          <m:sSubPr>
            <m:ctrlPr>
              <w:rPr>
                <w:rFonts w:ascii="Cambria Math" w:eastAsia="Times New Roman" w:hAnsi="Cambria Math" w:cs="Times New Roman"/>
                <w:i/>
                <w:szCs w:val="18"/>
              </w:rPr>
            </m:ctrlPr>
          </m:sSubPr>
          <m:e>
            <m:r>
              <w:rPr>
                <w:rFonts w:ascii="Cambria Math" w:eastAsia="Times New Roman" w:hAnsi="Cambria Math" w:cs="Times New Roman"/>
                <w:szCs w:val="18"/>
              </w:rPr>
              <m:t>L</m:t>
            </m:r>
          </m:e>
          <m:sub>
            <m:r>
              <w:rPr>
                <w:rFonts w:ascii="Cambria Math" w:eastAsia="Times New Roman" w:hAnsi="Cambria Math" w:cs="Times New Roman"/>
                <w:szCs w:val="18"/>
              </w:rPr>
              <m:t>LG2</m:t>
            </m:r>
          </m:sub>
        </m:sSub>
      </m:oMath>
      <w:r w:rsidRPr="004E797D">
        <w:rPr>
          <w:rFonts w:eastAsia="Times New Roman" w:cs="Times New Roman"/>
          <w:szCs w:val="18"/>
        </w:rPr>
        <w:t>) introduced by gate drive circuitry.</w:t>
      </w:r>
      <w:r w:rsidR="00E93B7D" w:rsidRPr="004E797D">
        <w:rPr>
          <w:rFonts w:eastAsia="Times New Roman" w:cs="Times New Roman"/>
          <w:szCs w:val="18"/>
        </w:rPr>
        <w:t xml:space="preserve"> </w:t>
      </w:r>
    </w:p>
    <w:tbl>
      <w:tblPr>
        <w:tblW w:w="0" w:type="auto"/>
        <w:jc w:val="center"/>
        <w:tblLook w:val="04A0" w:firstRow="1" w:lastRow="0" w:firstColumn="1" w:lastColumn="0" w:noHBand="0" w:noVBand="1"/>
      </w:tblPr>
      <w:tblGrid>
        <w:gridCol w:w="9026"/>
      </w:tblGrid>
      <w:tr w:rsidR="004E797D" w:rsidRPr="004E797D" w14:paraId="46D88CF8" w14:textId="77777777" w:rsidTr="000B1C5C">
        <w:trPr>
          <w:jc w:val="center"/>
        </w:trPr>
        <w:tc>
          <w:tcPr>
            <w:tcW w:w="9016" w:type="dxa"/>
          </w:tcPr>
          <w:p w14:paraId="5454734F" w14:textId="38D47550" w:rsidR="000B1C5C" w:rsidRPr="004E797D" w:rsidRDefault="000B1C5C" w:rsidP="002032E0">
            <w:pPr>
              <w:spacing w:line="240" w:lineRule="auto"/>
              <w:jc w:val="center"/>
              <w:rPr>
                <w:rFonts w:eastAsia="Times New Roman" w:cs="Times New Roman"/>
              </w:rPr>
            </w:pPr>
            <w:r w:rsidRPr="004E797D">
              <w:rPr>
                <w:rFonts w:eastAsia="Times New Roman" w:cs="Times New Roman"/>
                <w:noProof/>
              </w:rPr>
              <w:lastRenderedPageBreak/>
              <w:drawing>
                <wp:inline distT="0" distB="0" distL="0" distR="0" wp14:anchorId="5E00C930" wp14:editId="62767128">
                  <wp:extent cx="5579141" cy="3429000"/>
                  <wp:effectExtent l="0" t="0" r="254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ate loop turn on.JPG"/>
                          <pic:cNvPicPr/>
                        </pic:nvPicPr>
                        <pic:blipFill>
                          <a:blip r:embed="rId108">
                            <a:extLst>
                              <a:ext uri="{28A0092B-C50C-407E-A947-70E740481C1C}">
                                <a14:useLocalDpi xmlns:a14="http://schemas.microsoft.com/office/drawing/2010/main" val="0"/>
                              </a:ext>
                            </a:extLst>
                          </a:blip>
                          <a:stretch>
                            <a:fillRect/>
                          </a:stretch>
                        </pic:blipFill>
                        <pic:spPr>
                          <a:xfrm>
                            <a:off x="0" y="0"/>
                            <a:ext cx="5661876" cy="3479850"/>
                          </a:xfrm>
                          <a:prstGeom prst="rect">
                            <a:avLst/>
                          </a:prstGeom>
                        </pic:spPr>
                      </pic:pic>
                    </a:graphicData>
                  </a:graphic>
                </wp:inline>
              </w:drawing>
            </w:r>
          </w:p>
        </w:tc>
      </w:tr>
      <w:tr w:rsidR="004E797D" w:rsidRPr="004E797D" w14:paraId="03CAFB5E" w14:textId="77777777" w:rsidTr="000B1C5C">
        <w:trPr>
          <w:jc w:val="center"/>
        </w:trPr>
        <w:tc>
          <w:tcPr>
            <w:tcW w:w="9016" w:type="dxa"/>
          </w:tcPr>
          <w:p w14:paraId="5AAB96F4" w14:textId="0E3288A8" w:rsidR="000B1C5C" w:rsidRPr="004E797D" w:rsidRDefault="000B1C5C" w:rsidP="0089276A">
            <w:pPr>
              <w:keepNext/>
              <w:spacing w:line="240" w:lineRule="auto"/>
              <w:jc w:val="center"/>
              <w:rPr>
                <w:rFonts w:eastAsia="Times New Roman" w:cs="Times New Roman"/>
              </w:rPr>
            </w:pPr>
            <w:r w:rsidRPr="004E797D">
              <w:rPr>
                <w:rFonts w:eastAsia="Times New Roman" w:cs="Times New Roman"/>
              </w:rPr>
              <w:t>(a)</w:t>
            </w:r>
          </w:p>
        </w:tc>
      </w:tr>
      <w:tr w:rsidR="004E797D" w:rsidRPr="004E797D" w14:paraId="4150FC13" w14:textId="77777777" w:rsidTr="000B1C5C">
        <w:trPr>
          <w:jc w:val="center"/>
        </w:trPr>
        <w:tc>
          <w:tcPr>
            <w:tcW w:w="9016" w:type="dxa"/>
          </w:tcPr>
          <w:p w14:paraId="4459BA68" w14:textId="6585D80A" w:rsidR="000B1C5C" w:rsidRPr="004E797D" w:rsidRDefault="000B1C5C" w:rsidP="0089276A">
            <w:pPr>
              <w:keepNext/>
              <w:spacing w:line="240" w:lineRule="auto"/>
              <w:jc w:val="center"/>
              <w:rPr>
                <w:rFonts w:eastAsia="Times New Roman" w:cs="Times New Roman"/>
              </w:rPr>
            </w:pPr>
            <w:r w:rsidRPr="004E797D">
              <w:rPr>
                <w:rFonts w:eastAsia="Times New Roman" w:cs="Times New Roman"/>
                <w:noProof/>
              </w:rPr>
              <w:drawing>
                <wp:inline distT="0" distB="0" distL="0" distR="0" wp14:anchorId="7559036E" wp14:editId="0C26314D">
                  <wp:extent cx="5628980" cy="3267075"/>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ate loop turn off.JPG"/>
                          <pic:cNvPicPr/>
                        </pic:nvPicPr>
                        <pic:blipFill>
                          <a:blip r:embed="rId109">
                            <a:extLst>
                              <a:ext uri="{28A0092B-C50C-407E-A947-70E740481C1C}">
                                <a14:useLocalDpi xmlns:a14="http://schemas.microsoft.com/office/drawing/2010/main" val="0"/>
                              </a:ext>
                            </a:extLst>
                          </a:blip>
                          <a:stretch>
                            <a:fillRect/>
                          </a:stretch>
                        </pic:blipFill>
                        <pic:spPr>
                          <a:xfrm>
                            <a:off x="0" y="0"/>
                            <a:ext cx="5721873" cy="3320990"/>
                          </a:xfrm>
                          <a:prstGeom prst="rect">
                            <a:avLst/>
                          </a:prstGeom>
                        </pic:spPr>
                      </pic:pic>
                    </a:graphicData>
                  </a:graphic>
                </wp:inline>
              </w:drawing>
            </w:r>
          </w:p>
        </w:tc>
      </w:tr>
      <w:tr w:rsidR="004E797D" w:rsidRPr="004E797D" w14:paraId="565E8555" w14:textId="77777777" w:rsidTr="000B1C5C">
        <w:trPr>
          <w:jc w:val="center"/>
        </w:trPr>
        <w:tc>
          <w:tcPr>
            <w:tcW w:w="9016" w:type="dxa"/>
          </w:tcPr>
          <w:p w14:paraId="2B7C3087" w14:textId="3CA62BD7" w:rsidR="000B1C5C" w:rsidRPr="004E797D" w:rsidRDefault="000B1C5C" w:rsidP="0089276A">
            <w:pPr>
              <w:keepNext/>
              <w:spacing w:line="240" w:lineRule="auto"/>
              <w:jc w:val="center"/>
              <w:rPr>
                <w:rFonts w:eastAsia="Times New Roman" w:cs="Times New Roman"/>
              </w:rPr>
            </w:pPr>
            <w:r w:rsidRPr="004E797D">
              <w:rPr>
                <w:rFonts w:eastAsia="Times New Roman" w:cs="Times New Roman"/>
              </w:rPr>
              <w:t>(b)</w:t>
            </w:r>
          </w:p>
        </w:tc>
      </w:tr>
    </w:tbl>
    <w:p w14:paraId="1D19E7C5" w14:textId="60F5ACB0" w:rsidR="002032E0" w:rsidRPr="004E797D" w:rsidRDefault="00595DC9" w:rsidP="002032E0">
      <w:pPr>
        <w:pStyle w:val="Caption"/>
        <w:rPr>
          <w:noProof/>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13" w:name="_Toc79500630"/>
      <w:r w:rsidR="00EF0F67" w:rsidRPr="004E797D">
        <w:rPr>
          <w:noProof/>
          <w:color w:val="auto"/>
          <w:sz w:val="10"/>
          <w:szCs w:val="10"/>
        </w:rPr>
        <w:t>40</w:t>
      </w:r>
      <w:r w:rsidRPr="004E797D">
        <w:rPr>
          <w:color w:val="auto"/>
          <w:sz w:val="10"/>
          <w:szCs w:val="10"/>
        </w:rPr>
        <w:fldChar w:fldCharType="end"/>
      </w:r>
      <w:r w:rsidRPr="004E797D">
        <w:rPr>
          <w:noProof/>
          <w:color w:val="auto"/>
        </w:rPr>
        <w:t>Figure 3.</w:t>
      </w:r>
      <w:r w:rsidR="0040177A" w:rsidRPr="004E797D">
        <w:rPr>
          <w:noProof/>
          <w:color w:val="auto"/>
        </w:rPr>
        <w:t>3.2</w:t>
      </w:r>
      <w:r w:rsidRPr="004E797D">
        <w:rPr>
          <w:noProof/>
          <w:color w:val="auto"/>
        </w:rPr>
        <w:t>: Gate loop analysis of (a) turn-on; (b) turn-off</w:t>
      </w:r>
      <w:bookmarkEnd w:id="113"/>
    </w:p>
    <w:tbl>
      <w:tblPr>
        <w:tblW w:w="0" w:type="auto"/>
        <w:tblLook w:val="04A0" w:firstRow="1" w:lastRow="0" w:firstColumn="1" w:lastColumn="0" w:noHBand="0" w:noVBand="1"/>
      </w:tblPr>
      <w:tblGrid>
        <w:gridCol w:w="8790"/>
      </w:tblGrid>
      <w:tr w:rsidR="004E797D" w:rsidRPr="004E797D" w14:paraId="0F43D11A" w14:textId="77777777" w:rsidTr="00592F1A">
        <w:tc>
          <w:tcPr>
            <w:tcW w:w="8790" w:type="dxa"/>
          </w:tcPr>
          <w:p w14:paraId="05DD20E6" w14:textId="77777777" w:rsidR="008118A2" w:rsidRPr="004E797D" w:rsidRDefault="008118A2" w:rsidP="00595DC9">
            <w:pPr>
              <w:keepNext/>
              <w:spacing w:line="360" w:lineRule="auto"/>
              <w:jc w:val="center"/>
              <w:rPr>
                <w:rFonts w:eastAsia="Times New Roman" w:cs="Times New Roman"/>
              </w:rPr>
            </w:pPr>
            <w:r w:rsidRPr="004E797D">
              <w:rPr>
                <w:rFonts w:eastAsia="Times New Roman" w:cs="Times New Roman"/>
                <w:noProof/>
              </w:rPr>
              <w:lastRenderedPageBreak/>
              <w:drawing>
                <wp:inline distT="0" distB="0" distL="0" distR="0" wp14:anchorId="337739BA" wp14:editId="39FB038F">
                  <wp:extent cx="5241423" cy="4630522"/>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PH and GS hard turn-on.JPG"/>
                          <pic:cNvPicPr/>
                        </pic:nvPicPr>
                        <pic:blipFill>
                          <a:blip r:embed="rId110">
                            <a:extLst>
                              <a:ext uri="{28A0092B-C50C-407E-A947-70E740481C1C}">
                                <a14:useLocalDpi xmlns:a14="http://schemas.microsoft.com/office/drawing/2010/main" val="0"/>
                              </a:ext>
                            </a:extLst>
                          </a:blip>
                          <a:stretch>
                            <a:fillRect/>
                          </a:stretch>
                        </pic:blipFill>
                        <pic:spPr>
                          <a:xfrm>
                            <a:off x="0" y="0"/>
                            <a:ext cx="5309671" cy="4690815"/>
                          </a:xfrm>
                          <a:prstGeom prst="rect">
                            <a:avLst/>
                          </a:prstGeom>
                        </pic:spPr>
                      </pic:pic>
                    </a:graphicData>
                  </a:graphic>
                </wp:inline>
              </w:drawing>
            </w:r>
          </w:p>
        </w:tc>
      </w:tr>
    </w:tbl>
    <w:p w14:paraId="37B9991B" w14:textId="1B26B2B8" w:rsidR="00595DC9" w:rsidRPr="004E797D" w:rsidRDefault="00595DC9">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14" w:name="_Toc79500631"/>
      <w:r w:rsidR="00EF0F67" w:rsidRPr="004E797D">
        <w:rPr>
          <w:noProof/>
          <w:color w:val="auto"/>
          <w:sz w:val="10"/>
          <w:szCs w:val="10"/>
        </w:rPr>
        <w:t>41</w:t>
      </w:r>
      <w:r w:rsidRPr="004E797D">
        <w:rPr>
          <w:color w:val="auto"/>
          <w:sz w:val="10"/>
          <w:szCs w:val="10"/>
        </w:rPr>
        <w:fldChar w:fldCharType="end"/>
      </w:r>
      <w:r w:rsidRPr="004E797D">
        <w:rPr>
          <w:noProof/>
          <w:color w:val="auto"/>
        </w:rPr>
        <w:t>Figure 3.</w:t>
      </w:r>
      <w:r w:rsidR="0040177A" w:rsidRPr="004E797D">
        <w:rPr>
          <w:noProof/>
          <w:color w:val="auto"/>
        </w:rPr>
        <w:t>3.3</w:t>
      </w:r>
      <w:r w:rsidRPr="004E797D">
        <w:rPr>
          <w:noProof/>
          <w:color w:val="auto"/>
        </w:rPr>
        <w:t>: Switching waveform comparison of cascode GaNFET and e-mode GaNFET</w:t>
      </w:r>
      <w:bookmarkEnd w:id="114"/>
    </w:p>
    <w:p w14:paraId="5B95C788" w14:textId="77777777" w:rsidR="00CE5862" w:rsidRPr="004E797D" w:rsidRDefault="00CE5862" w:rsidP="000F5F09">
      <w:pPr>
        <w:spacing w:line="360" w:lineRule="auto"/>
        <w:ind w:firstLine="284"/>
        <w:rPr>
          <w:rFonts w:cs="Times New Roman"/>
        </w:rPr>
      </w:pPr>
    </w:p>
    <w:p w14:paraId="7E4137E2" w14:textId="1C149EF9" w:rsidR="00E93B7D" w:rsidRPr="004E797D" w:rsidRDefault="008118A2" w:rsidP="000F5F09">
      <w:pPr>
        <w:spacing w:line="360" w:lineRule="auto"/>
        <w:ind w:firstLine="284"/>
        <w:rPr>
          <w:rFonts w:cs="Times New Roman"/>
        </w:rPr>
      </w:pPr>
      <w:r w:rsidRPr="004E797D">
        <w:rPr>
          <w:rFonts w:cs="Times New Roman"/>
        </w:rPr>
        <w:t>In order to find out the source to cause such high-frequency gate-source voltage ringing, three version PCBs have similar power loop while different gate driving loop design are made. Key parasitic inductances comparison among three version PCBs as illustrated in Table 3.</w:t>
      </w:r>
      <w:r w:rsidR="00130198" w:rsidRPr="004E797D">
        <w:rPr>
          <w:rFonts w:cs="Times New Roman"/>
        </w:rPr>
        <w:t>5</w:t>
      </w:r>
      <w:r w:rsidRPr="004E797D">
        <w:rPr>
          <w:rFonts w:cs="Times New Roman"/>
        </w:rPr>
        <w:t xml:space="preserve">, which are extracted via Ansys Q3D. </w:t>
      </w:r>
      <w:r w:rsidR="00E93B7D" w:rsidRPr="004E797D">
        <w:rPr>
          <w:rFonts w:eastAsia="Times New Roman" w:cs="Times New Roman"/>
          <w:szCs w:val="18"/>
        </w:rPr>
        <w:t>Based on the practical parasitic inductance extraction</w:t>
      </w:r>
      <w:r w:rsidR="0040634D" w:rsidRPr="004E797D">
        <w:rPr>
          <w:rFonts w:eastAsia="Times New Roman" w:cs="Times New Roman"/>
          <w:szCs w:val="18"/>
        </w:rPr>
        <w:t xml:space="preserve"> of three version PCBs</w:t>
      </w:r>
      <w:r w:rsidR="00E93B7D" w:rsidRPr="004E797D">
        <w:rPr>
          <w:rFonts w:eastAsia="Times New Roman" w:cs="Times New Roman"/>
          <w:szCs w:val="18"/>
        </w:rPr>
        <w:t xml:space="preserve">, a series of simulations using Cadence </w:t>
      </w:r>
      <w:proofErr w:type="spellStart"/>
      <w:r w:rsidR="00E93B7D" w:rsidRPr="004E797D">
        <w:rPr>
          <w:rFonts w:eastAsia="Times New Roman" w:cs="Times New Roman"/>
          <w:szCs w:val="18"/>
        </w:rPr>
        <w:t>Orcad</w:t>
      </w:r>
      <w:proofErr w:type="spellEnd"/>
      <w:r w:rsidR="00E93B7D" w:rsidRPr="004E797D">
        <w:rPr>
          <w:rFonts w:eastAsia="Times New Roman" w:cs="Times New Roman"/>
          <w:szCs w:val="18"/>
        </w:rPr>
        <w:t xml:space="preserve"> were conducted as drawn in Fig. 3.</w:t>
      </w:r>
      <w:r w:rsidR="0040177A" w:rsidRPr="004E797D">
        <w:rPr>
          <w:rFonts w:eastAsia="Times New Roman" w:cs="Times New Roman"/>
          <w:szCs w:val="18"/>
        </w:rPr>
        <w:t>3.4</w:t>
      </w:r>
      <w:r w:rsidR="0040634D" w:rsidRPr="004E797D">
        <w:rPr>
          <w:rFonts w:eastAsia="Times New Roman" w:cs="Times New Roman"/>
          <w:szCs w:val="18"/>
        </w:rPr>
        <w:t xml:space="preserve"> to firstly identify the source to cause high-frequency gate-source voltage ringing</w:t>
      </w:r>
      <w:r w:rsidR="00E93B7D" w:rsidRPr="004E797D">
        <w:rPr>
          <w:rFonts w:eastAsia="Times New Roman" w:cs="Times New Roman"/>
          <w:szCs w:val="18"/>
        </w:rPr>
        <w:t>.</w:t>
      </w:r>
      <w:r w:rsidR="004B5EB7" w:rsidRPr="004E797D">
        <w:rPr>
          <w:rFonts w:eastAsia="Times New Roman" w:cs="Times New Roman"/>
          <w:szCs w:val="18"/>
        </w:rPr>
        <w:t xml:space="preserve"> The original board (labelled as ‘before amendment’ in Fig. 3.3.4), a significant gate-source voltage </w:t>
      </w:r>
      <w:r w:rsidR="00547801" w:rsidRPr="004E797D">
        <w:rPr>
          <w:rFonts w:eastAsia="Times New Roman" w:cs="Times New Roman"/>
          <w:szCs w:val="18"/>
        </w:rPr>
        <w:t xml:space="preserve">ringing can be </w:t>
      </w:r>
      <w:proofErr w:type="spellStart"/>
      <w:r w:rsidR="00547801" w:rsidRPr="004E797D">
        <w:rPr>
          <w:rFonts w:eastAsia="Times New Roman" w:cs="Times New Roman"/>
          <w:szCs w:val="18"/>
        </w:rPr>
        <w:t>obversed</w:t>
      </w:r>
      <w:proofErr w:type="spellEnd"/>
      <w:r w:rsidR="00547801" w:rsidRPr="004E797D">
        <w:rPr>
          <w:rFonts w:eastAsia="Times New Roman" w:cs="Times New Roman"/>
          <w:szCs w:val="18"/>
        </w:rPr>
        <w:t xml:space="preserve">. In more specific terms, during turn-on, a maximum -20V voltage spike as </w:t>
      </w:r>
      <w:r w:rsidR="00CE5BBF" w:rsidRPr="004E797D">
        <w:rPr>
          <w:rFonts w:eastAsia="Times New Roman" w:cs="Times New Roman"/>
          <w:szCs w:val="18"/>
        </w:rPr>
        <w:t xml:space="preserve">illustrated </w:t>
      </w:r>
      <w:r w:rsidR="00547801" w:rsidRPr="004E797D">
        <w:rPr>
          <w:rFonts w:eastAsia="Times New Roman" w:cs="Times New Roman"/>
          <w:szCs w:val="18"/>
        </w:rPr>
        <w:t xml:space="preserve">in Fig. 3.3.4 (a); during turn-off, a 5V voltage spike is found, which </w:t>
      </w:r>
      <w:r w:rsidR="00C828A1" w:rsidRPr="004E797D">
        <w:rPr>
          <w:rFonts w:eastAsia="Times New Roman" w:cs="Times New Roman"/>
          <w:szCs w:val="18"/>
        </w:rPr>
        <w:t>could potentially</w:t>
      </w:r>
      <w:r w:rsidR="00547801" w:rsidRPr="004E797D">
        <w:rPr>
          <w:rFonts w:eastAsia="Times New Roman" w:cs="Times New Roman"/>
          <w:szCs w:val="18"/>
        </w:rPr>
        <w:t xml:space="preserve"> </w:t>
      </w:r>
      <w:r w:rsidR="00C828A1" w:rsidRPr="004E797D">
        <w:rPr>
          <w:rFonts w:eastAsia="Times New Roman" w:cs="Times New Roman"/>
          <w:szCs w:val="18"/>
        </w:rPr>
        <w:t>result in</w:t>
      </w:r>
      <w:r w:rsidR="00547801" w:rsidRPr="004E797D">
        <w:rPr>
          <w:rFonts w:eastAsia="Times New Roman" w:cs="Times New Roman"/>
          <w:szCs w:val="18"/>
        </w:rPr>
        <w:t xml:space="preserve"> false turn-on. </w:t>
      </w:r>
      <w:r w:rsidR="00C828A1" w:rsidRPr="004E797D">
        <w:rPr>
          <w:rFonts w:eastAsia="Times New Roman" w:cs="Times New Roman"/>
          <w:szCs w:val="18"/>
        </w:rPr>
        <w:t>In accordance with the simulation results, the optimis</w:t>
      </w:r>
      <w:r w:rsidR="00CE5BBF" w:rsidRPr="004E797D">
        <w:rPr>
          <w:rFonts w:eastAsia="Times New Roman" w:cs="Times New Roman"/>
          <w:szCs w:val="18"/>
        </w:rPr>
        <w:t>ation of</w:t>
      </w:r>
      <w:r w:rsidR="00C828A1" w:rsidRPr="004E797D">
        <w:rPr>
          <w:rFonts w:eastAsia="Times New Roman" w:cs="Times New Roman"/>
          <w:szCs w:val="18"/>
        </w:rPr>
        <w:t xml:space="preserve"> gate driving loop </w:t>
      </w:r>
      <w:r w:rsidR="00CE5BBF" w:rsidRPr="004E797D">
        <w:rPr>
          <w:rFonts w:eastAsia="Times New Roman" w:cs="Times New Roman"/>
          <w:szCs w:val="18"/>
        </w:rPr>
        <w:t xml:space="preserve">as shown in Table 3.5 </w:t>
      </w:r>
      <w:r w:rsidR="00C828A1" w:rsidRPr="004E797D">
        <w:rPr>
          <w:rFonts w:eastAsia="Times New Roman" w:cs="Times New Roman"/>
          <w:szCs w:val="18"/>
        </w:rPr>
        <w:t xml:space="preserve">can significantly improve the gate-source voltage waveform. </w:t>
      </w:r>
      <w:r w:rsidR="00547801" w:rsidRPr="004E797D">
        <w:rPr>
          <w:rFonts w:eastAsia="Times New Roman" w:cs="Times New Roman"/>
          <w:szCs w:val="18"/>
        </w:rPr>
        <w:t xml:space="preserve">Apart from simulation evaluation, practical tests were also conducted for experimental demonstration purpose. </w:t>
      </w:r>
      <w:r w:rsidRPr="004E797D">
        <w:rPr>
          <w:rFonts w:cs="Times New Roman"/>
        </w:rPr>
        <w:t xml:space="preserve">The original board is made to evaluate the </w:t>
      </w:r>
      <w:r w:rsidRPr="004E797D">
        <w:rPr>
          <w:rFonts w:cs="Times New Roman"/>
        </w:rPr>
        <w:lastRenderedPageBreak/>
        <w:t xml:space="preserve">switching performance of cascode </w:t>
      </w:r>
      <w:proofErr w:type="spellStart"/>
      <w:r w:rsidRPr="004E797D">
        <w:rPr>
          <w:rFonts w:cs="Times New Roman"/>
        </w:rPr>
        <w:t>GaNFET</w:t>
      </w:r>
      <w:proofErr w:type="spellEnd"/>
      <w:r w:rsidRPr="004E797D">
        <w:rPr>
          <w:rFonts w:cs="Times New Roman"/>
        </w:rPr>
        <w:t xml:space="preserve"> without careful gate drive circuitry design. In order to further investigate the influence of gate driving loop to the switching performance of cascode </w:t>
      </w:r>
      <w:proofErr w:type="spellStart"/>
      <w:r w:rsidRPr="004E797D">
        <w:rPr>
          <w:rFonts w:cs="Times New Roman"/>
        </w:rPr>
        <w:t>GaNFET</w:t>
      </w:r>
      <w:proofErr w:type="spellEnd"/>
      <w:r w:rsidRPr="004E797D">
        <w:rPr>
          <w:rFonts w:cs="Times New Roman"/>
        </w:rPr>
        <w:t>, additional two PCBs are made. Compared to the original board, the 1</w:t>
      </w:r>
      <w:r w:rsidRPr="004E797D">
        <w:rPr>
          <w:rFonts w:cs="Times New Roman"/>
          <w:vertAlign w:val="superscript"/>
        </w:rPr>
        <w:t>st</w:t>
      </w:r>
      <w:r w:rsidRPr="004E797D">
        <w:rPr>
          <w:rFonts w:cs="Times New Roman"/>
        </w:rPr>
        <w:t xml:space="preserve"> amended board has an increased gate turn-on inductance whereas reduced source-side parasitic inductance. With respect to the 2</w:t>
      </w:r>
      <w:r w:rsidRPr="004E797D">
        <w:rPr>
          <w:rFonts w:cs="Times New Roman"/>
          <w:vertAlign w:val="superscript"/>
        </w:rPr>
        <w:t>nd</w:t>
      </w:r>
      <w:r w:rsidRPr="004E797D">
        <w:rPr>
          <w:rFonts w:cs="Times New Roman"/>
        </w:rPr>
        <w:t xml:space="preserve"> amended board, both gate turn-on inductance and source-side parasitic inductance are optimised during layout design. The </w:t>
      </w:r>
      <w:r w:rsidR="00E93B7D" w:rsidRPr="004E797D">
        <w:rPr>
          <w:rFonts w:cs="Times New Roman"/>
        </w:rPr>
        <w:t xml:space="preserve">experimental measured </w:t>
      </w:r>
      <w:r w:rsidRPr="004E797D">
        <w:rPr>
          <w:rFonts w:cs="Times New Roman"/>
        </w:rPr>
        <w:t>gate-source voltage and drain-source voltage of three PCBs as depicted in Fig. 3.</w:t>
      </w:r>
      <w:r w:rsidR="0040177A" w:rsidRPr="004E797D">
        <w:rPr>
          <w:rFonts w:cs="Times New Roman"/>
        </w:rPr>
        <w:t>3.5</w:t>
      </w:r>
      <w:r w:rsidRPr="004E797D">
        <w:rPr>
          <w:rFonts w:cs="Times New Roman"/>
        </w:rPr>
        <w:t xml:space="preserve">. </w:t>
      </w:r>
      <w:r w:rsidR="000958A5" w:rsidRPr="004E797D">
        <w:rPr>
          <w:rFonts w:cs="Times New Roman"/>
        </w:rPr>
        <w:t xml:space="preserve"> A differential probe (P5202A) from Tektronix was used to extract the gate-source voltage of each version of PCB and a high voltage measurement probe</w:t>
      </w:r>
      <w:r w:rsidR="0037116E" w:rsidRPr="004E797D">
        <w:rPr>
          <w:rFonts w:cs="Times New Roman"/>
        </w:rPr>
        <w:t xml:space="preserve"> from RS</w:t>
      </w:r>
      <w:r w:rsidR="000958A5" w:rsidRPr="004E797D">
        <w:rPr>
          <w:rFonts w:cs="Times New Roman"/>
        </w:rPr>
        <w:t xml:space="preserve"> </w:t>
      </w:r>
      <w:r w:rsidR="0037116E" w:rsidRPr="004E797D">
        <w:rPr>
          <w:rFonts w:cs="Times New Roman"/>
        </w:rPr>
        <w:t xml:space="preserve">Pro </w:t>
      </w:r>
      <w:r w:rsidR="000958A5" w:rsidRPr="004E797D">
        <w:rPr>
          <w:rFonts w:cs="Times New Roman"/>
        </w:rPr>
        <w:t xml:space="preserve">with 1:100 ratio was used to record drain-source voltages. </w:t>
      </w:r>
      <w:r w:rsidRPr="004E797D">
        <w:rPr>
          <w:rFonts w:cs="Times New Roman"/>
        </w:rPr>
        <w:t>Apart from conventional measurement for the power devices, the measurement for voltage oscillation caused by source-side parasitic inductance in gate return path is also important for verification purpose. The way to measure this voltage oscillation/source ringing as shown in Fig. 3.</w:t>
      </w:r>
      <w:r w:rsidR="0040177A" w:rsidRPr="004E797D">
        <w:rPr>
          <w:rFonts w:cs="Times New Roman"/>
        </w:rPr>
        <w:t>3.5</w:t>
      </w:r>
      <w:r w:rsidRPr="004E797D">
        <w:rPr>
          <w:rFonts w:cs="Times New Roman"/>
        </w:rPr>
        <w:t xml:space="preserve"> (a),</w:t>
      </w:r>
      <w:r w:rsidR="0037116E" w:rsidRPr="004E797D">
        <w:rPr>
          <w:rFonts w:cs="Times New Roman"/>
        </w:rPr>
        <w:t xml:space="preserve"> namely, one measurement probe is connected to the ‘GND’ pin of the gate driver </w:t>
      </w:r>
      <w:proofErr w:type="gramStart"/>
      <w:r w:rsidR="0037116E" w:rsidRPr="004E797D">
        <w:rPr>
          <w:rFonts w:cs="Times New Roman"/>
        </w:rPr>
        <w:t>IC</w:t>
      </w:r>
      <w:proofErr w:type="gramEnd"/>
      <w:r w:rsidR="0037116E" w:rsidRPr="004E797D">
        <w:rPr>
          <w:rFonts w:cs="Times New Roman"/>
        </w:rPr>
        <w:t xml:space="preserve"> and another is connected to the source pin of the DUT. T</w:t>
      </w:r>
      <w:r w:rsidRPr="004E797D">
        <w:rPr>
          <w:rFonts w:cs="Times New Roman"/>
        </w:rPr>
        <w:t>he source ringing/oscillation measurement of three PCBs are depicted in following pictures of Fig. 3.</w:t>
      </w:r>
      <w:r w:rsidR="0040177A" w:rsidRPr="004E797D">
        <w:rPr>
          <w:rFonts w:cs="Times New Roman"/>
        </w:rPr>
        <w:t>3.6</w:t>
      </w:r>
      <w:r w:rsidRPr="004E797D">
        <w:rPr>
          <w:rFonts w:cs="Times New Roman"/>
        </w:rPr>
        <w:t>. All experimental measurement result</w:t>
      </w:r>
      <w:r w:rsidR="005C7B8A" w:rsidRPr="004E797D">
        <w:rPr>
          <w:rFonts w:cs="Times New Roman"/>
        </w:rPr>
        <w:t>s</w:t>
      </w:r>
      <w:r w:rsidRPr="004E797D">
        <w:rPr>
          <w:rFonts w:cs="Times New Roman"/>
        </w:rPr>
        <w:t xml:space="preserve"> as concluded in Table 3.</w:t>
      </w:r>
      <w:r w:rsidR="00182DC4" w:rsidRPr="004E797D">
        <w:rPr>
          <w:rFonts w:cs="Times New Roman"/>
        </w:rPr>
        <w:t>6</w:t>
      </w:r>
      <w:r w:rsidRPr="004E797D">
        <w:rPr>
          <w:rFonts w:cs="Times New Roman"/>
        </w:rPr>
        <w:t>.</w:t>
      </w:r>
    </w:p>
    <w:p w14:paraId="5E2385E1" w14:textId="77777777" w:rsidR="00CE5862" w:rsidRPr="004E797D" w:rsidRDefault="00CE5862" w:rsidP="000F5F09">
      <w:pPr>
        <w:spacing w:line="360" w:lineRule="auto"/>
        <w:ind w:firstLine="284"/>
        <w:rPr>
          <w:rFonts w:cs="Times New Roman"/>
        </w:rPr>
      </w:pPr>
    </w:p>
    <w:p w14:paraId="5BDBD32E" w14:textId="79FC5599" w:rsidR="009E59B2" w:rsidRPr="004E797D" w:rsidRDefault="009E59B2" w:rsidP="000774C6">
      <w:pPr>
        <w:pStyle w:val="Caption"/>
        <w:keepNext/>
        <w:spacing w:line="480" w:lineRule="auto"/>
        <w:rPr>
          <w:b/>
          <w:color w:val="auto"/>
        </w:rPr>
      </w:pPr>
      <w:r w:rsidRPr="004E797D">
        <w:rPr>
          <w:color w:val="auto"/>
          <w:sz w:val="10"/>
          <w:szCs w:val="10"/>
        </w:rPr>
        <w:fldChar w:fldCharType="begin"/>
      </w:r>
      <w:r w:rsidRPr="004E797D">
        <w:rPr>
          <w:color w:val="auto"/>
          <w:sz w:val="10"/>
          <w:szCs w:val="10"/>
        </w:rPr>
        <w:instrText xml:space="preserve"> SEQ Table \* ARABIC </w:instrText>
      </w:r>
      <w:r w:rsidRPr="004E797D">
        <w:rPr>
          <w:color w:val="auto"/>
          <w:sz w:val="10"/>
          <w:szCs w:val="10"/>
        </w:rPr>
        <w:fldChar w:fldCharType="separate"/>
      </w:r>
      <w:bookmarkStart w:id="115" w:name="_Toc78824852"/>
      <w:r w:rsidR="00130198" w:rsidRPr="004E797D">
        <w:rPr>
          <w:noProof/>
          <w:color w:val="auto"/>
          <w:sz w:val="10"/>
          <w:szCs w:val="10"/>
        </w:rPr>
        <w:t>11</w:t>
      </w:r>
      <w:r w:rsidRPr="004E797D">
        <w:rPr>
          <w:color w:val="auto"/>
          <w:sz w:val="10"/>
          <w:szCs w:val="10"/>
        </w:rPr>
        <w:fldChar w:fldCharType="end"/>
      </w:r>
      <w:r w:rsidRPr="004E797D">
        <w:rPr>
          <w:b/>
          <w:noProof/>
          <w:color w:val="auto"/>
        </w:rPr>
        <w:t>Table 3.</w:t>
      </w:r>
      <w:r w:rsidR="00130198" w:rsidRPr="004E797D">
        <w:rPr>
          <w:b/>
          <w:noProof/>
          <w:color w:val="auto"/>
        </w:rPr>
        <w:t>5</w:t>
      </w:r>
      <w:r w:rsidRPr="004E797D">
        <w:rPr>
          <w:b/>
          <w:noProof/>
          <w:color w:val="auto"/>
        </w:rPr>
        <w:t>: Comparison of key parasitic inductance in gate driving loop in three PCBs</w:t>
      </w:r>
      <w:bookmarkEnd w:id="115"/>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2127"/>
        <w:gridCol w:w="2126"/>
        <w:gridCol w:w="2500"/>
      </w:tblGrid>
      <w:tr w:rsidR="004E797D" w:rsidRPr="004E797D" w14:paraId="02A8EA18" w14:textId="77777777" w:rsidTr="00CF0089">
        <w:tc>
          <w:tcPr>
            <w:tcW w:w="2263" w:type="dxa"/>
          </w:tcPr>
          <w:p w14:paraId="1B416D1F" w14:textId="77777777" w:rsidR="008118A2" w:rsidRPr="004E797D" w:rsidRDefault="008118A2" w:rsidP="00553102">
            <w:pPr>
              <w:pStyle w:val="BodyText"/>
              <w:spacing w:after="0" w:line="600" w:lineRule="auto"/>
              <w:ind w:rightChars="-45" w:right="-108"/>
              <w:jc w:val="center"/>
              <w:rPr>
                <w:rFonts w:eastAsia="Times New Roman"/>
                <w:b/>
                <w:bCs/>
              </w:rPr>
            </w:pPr>
          </w:p>
          <w:p w14:paraId="3803F6D5" w14:textId="77777777" w:rsidR="008118A2" w:rsidRPr="004E797D" w:rsidRDefault="008118A2" w:rsidP="00553102">
            <w:pPr>
              <w:pStyle w:val="BodyText"/>
              <w:spacing w:after="0" w:line="600" w:lineRule="auto"/>
              <w:ind w:rightChars="-45" w:right="-108"/>
              <w:jc w:val="center"/>
              <w:rPr>
                <w:rFonts w:eastAsia="Times New Roman"/>
                <w:b/>
                <w:bCs/>
              </w:rPr>
            </w:pPr>
            <w:r w:rsidRPr="004E797D">
              <w:rPr>
                <w:rFonts w:eastAsia="Times New Roman"/>
                <w:b/>
                <w:bCs/>
              </w:rPr>
              <w:t>Objective/unit</w:t>
            </w:r>
          </w:p>
        </w:tc>
        <w:tc>
          <w:tcPr>
            <w:tcW w:w="2127" w:type="dxa"/>
          </w:tcPr>
          <w:p w14:paraId="0B21288B" w14:textId="77777777" w:rsidR="008118A2" w:rsidRPr="004E797D" w:rsidRDefault="008118A2" w:rsidP="00553102">
            <w:pPr>
              <w:pStyle w:val="BodyText"/>
              <w:spacing w:after="0" w:line="600" w:lineRule="auto"/>
              <w:jc w:val="center"/>
              <w:rPr>
                <w:rFonts w:eastAsia="Times New Roman"/>
                <w:b/>
                <w:bCs/>
                <w:szCs w:val="18"/>
              </w:rPr>
            </w:pPr>
            <w:r w:rsidRPr="004E797D">
              <w:rPr>
                <w:rFonts w:eastAsia="Times New Roman"/>
                <w:b/>
                <w:bCs/>
                <w:szCs w:val="18"/>
              </w:rPr>
              <w:t>Original board (PCB V1)</w:t>
            </w:r>
          </w:p>
        </w:tc>
        <w:tc>
          <w:tcPr>
            <w:tcW w:w="2126" w:type="dxa"/>
          </w:tcPr>
          <w:p w14:paraId="121D03D6" w14:textId="77777777" w:rsidR="008118A2" w:rsidRPr="004E797D" w:rsidRDefault="008118A2" w:rsidP="00553102">
            <w:pPr>
              <w:pStyle w:val="BodyText"/>
              <w:spacing w:after="0" w:line="600" w:lineRule="auto"/>
              <w:jc w:val="center"/>
              <w:rPr>
                <w:rFonts w:eastAsia="Times New Roman"/>
                <w:b/>
                <w:bCs/>
                <w:szCs w:val="18"/>
              </w:rPr>
            </w:pPr>
            <w:r w:rsidRPr="004E797D">
              <w:rPr>
                <w:rFonts w:eastAsia="Times New Roman"/>
                <w:b/>
                <w:bCs/>
                <w:szCs w:val="18"/>
              </w:rPr>
              <w:t>1</w:t>
            </w:r>
            <w:r w:rsidRPr="004E797D">
              <w:rPr>
                <w:rFonts w:eastAsia="Times New Roman"/>
                <w:b/>
                <w:bCs/>
                <w:szCs w:val="18"/>
                <w:vertAlign w:val="superscript"/>
              </w:rPr>
              <w:t>st</w:t>
            </w:r>
            <w:r w:rsidRPr="004E797D">
              <w:rPr>
                <w:rFonts w:eastAsia="Times New Roman"/>
                <w:b/>
                <w:bCs/>
                <w:szCs w:val="18"/>
              </w:rPr>
              <w:t xml:space="preserve"> amended board (PCB V2)</w:t>
            </w:r>
          </w:p>
        </w:tc>
        <w:tc>
          <w:tcPr>
            <w:tcW w:w="2500" w:type="dxa"/>
          </w:tcPr>
          <w:p w14:paraId="7E28EA14" w14:textId="77777777" w:rsidR="008118A2" w:rsidRPr="004E797D" w:rsidRDefault="008118A2" w:rsidP="00553102">
            <w:pPr>
              <w:pStyle w:val="BodyText"/>
              <w:spacing w:after="0" w:line="600" w:lineRule="auto"/>
              <w:jc w:val="center"/>
              <w:rPr>
                <w:rFonts w:eastAsia="Times New Roman"/>
                <w:b/>
                <w:bCs/>
                <w:szCs w:val="18"/>
              </w:rPr>
            </w:pPr>
            <w:r w:rsidRPr="004E797D">
              <w:rPr>
                <w:rFonts w:eastAsia="Times New Roman"/>
                <w:b/>
                <w:bCs/>
                <w:szCs w:val="18"/>
              </w:rPr>
              <w:t>2</w:t>
            </w:r>
            <w:r w:rsidRPr="004E797D">
              <w:rPr>
                <w:rFonts w:eastAsia="Times New Roman"/>
                <w:b/>
                <w:bCs/>
                <w:szCs w:val="18"/>
                <w:vertAlign w:val="superscript"/>
              </w:rPr>
              <w:t>nd</w:t>
            </w:r>
            <w:r w:rsidRPr="004E797D">
              <w:rPr>
                <w:rFonts w:eastAsia="Times New Roman"/>
                <w:b/>
                <w:bCs/>
                <w:szCs w:val="18"/>
              </w:rPr>
              <w:t xml:space="preserve"> amended board (PCB V3)</w:t>
            </w:r>
          </w:p>
        </w:tc>
      </w:tr>
      <w:tr w:rsidR="004E797D" w:rsidRPr="004E797D" w14:paraId="5E7DEDEE" w14:textId="77777777" w:rsidTr="00CF0089">
        <w:tc>
          <w:tcPr>
            <w:tcW w:w="2263" w:type="dxa"/>
          </w:tcPr>
          <w:p w14:paraId="3D561E14" w14:textId="0460BED4" w:rsidR="008118A2" w:rsidRPr="004E797D" w:rsidRDefault="008118A2" w:rsidP="00553102">
            <w:pPr>
              <w:pStyle w:val="BodyText"/>
              <w:spacing w:after="0" w:line="600" w:lineRule="auto"/>
              <w:ind w:rightChars="-45" w:right="-108"/>
              <w:jc w:val="center"/>
              <w:rPr>
                <w:rFonts w:eastAsia="Times New Roman"/>
                <w:szCs w:val="18"/>
              </w:rPr>
            </w:pPr>
            <w:r w:rsidRPr="004E797D">
              <w:rPr>
                <w:rFonts w:eastAsia="Times New Roman"/>
                <w:szCs w:val="18"/>
              </w:rPr>
              <w:t>Gate turn-on inductance /</w:t>
            </w:r>
            <w:proofErr w:type="spellStart"/>
            <w:r w:rsidRPr="004E797D">
              <w:rPr>
                <w:rFonts w:eastAsia="Times New Roman"/>
                <w:szCs w:val="18"/>
              </w:rPr>
              <w:t>nH</w:t>
            </w:r>
            <w:proofErr w:type="spellEnd"/>
          </w:p>
        </w:tc>
        <w:tc>
          <w:tcPr>
            <w:tcW w:w="2127" w:type="dxa"/>
          </w:tcPr>
          <w:p w14:paraId="2BCCC493" w14:textId="77777777" w:rsidR="008118A2" w:rsidRPr="004E797D" w:rsidRDefault="008118A2" w:rsidP="00553102">
            <w:pPr>
              <w:pStyle w:val="BodyText"/>
              <w:spacing w:after="0" w:line="600" w:lineRule="auto"/>
              <w:jc w:val="center"/>
              <w:rPr>
                <w:rFonts w:eastAsia="Times New Roman"/>
                <w:bCs/>
              </w:rPr>
            </w:pPr>
            <w:r w:rsidRPr="004E797D">
              <w:rPr>
                <w:rFonts w:eastAsia="Times New Roman"/>
                <w:szCs w:val="18"/>
              </w:rPr>
              <w:t>5.6012</w:t>
            </w:r>
          </w:p>
        </w:tc>
        <w:tc>
          <w:tcPr>
            <w:tcW w:w="2126" w:type="dxa"/>
          </w:tcPr>
          <w:p w14:paraId="699E170A" w14:textId="77777777" w:rsidR="008118A2" w:rsidRPr="004E797D" w:rsidRDefault="008118A2" w:rsidP="00553102">
            <w:pPr>
              <w:pStyle w:val="BodyText"/>
              <w:spacing w:after="0" w:line="600" w:lineRule="auto"/>
              <w:jc w:val="center"/>
              <w:rPr>
                <w:rFonts w:eastAsia="Times New Roman"/>
                <w:bCs/>
              </w:rPr>
            </w:pPr>
            <w:r w:rsidRPr="004E797D">
              <w:rPr>
                <w:rFonts w:eastAsia="Times New Roman"/>
                <w:szCs w:val="18"/>
              </w:rPr>
              <w:t>9.4462</w:t>
            </w:r>
          </w:p>
        </w:tc>
        <w:tc>
          <w:tcPr>
            <w:tcW w:w="2500" w:type="dxa"/>
          </w:tcPr>
          <w:p w14:paraId="70E6BA17" w14:textId="77777777" w:rsidR="008118A2" w:rsidRPr="004E797D" w:rsidRDefault="008118A2" w:rsidP="00553102">
            <w:pPr>
              <w:pStyle w:val="BodyText"/>
              <w:spacing w:after="0" w:line="600" w:lineRule="auto"/>
              <w:jc w:val="center"/>
              <w:rPr>
                <w:rFonts w:eastAsia="Times New Roman"/>
                <w:bCs/>
              </w:rPr>
            </w:pPr>
            <w:r w:rsidRPr="004E797D">
              <w:rPr>
                <w:rFonts w:eastAsia="Times New Roman"/>
                <w:szCs w:val="18"/>
              </w:rPr>
              <w:t>4.4326</w:t>
            </w:r>
          </w:p>
        </w:tc>
      </w:tr>
      <w:tr w:rsidR="008118A2" w:rsidRPr="004E797D" w14:paraId="119A4A3B" w14:textId="77777777" w:rsidTr="00CF0089">
        <w:tc>
          <w:tcPr>
            <w:tcW w:w="2263" w:type="dxa"/>
          </w:tcPr>
          <w:p w14:paraId="201D9AC1" w14:textId="77777777" w:rsidR="008118A2" w:rsidRPr="004E797D" w:rsidRDefault="008118A2" w:rsidP="00553102">
            <w:pPr>
              <w:pStyle w:val="BodyText"/>
              <w:spacing w:after="0" w:line="600" w:lineRule="auto"/>
              <w:ind w:rightChars="-45" w:right="-108"/>
              <w:jc w:val="center"/>
              <w:rPr>
                <w:rFonts w:eastAsia="Times New Roman"/>
                <w:szCs w:val="14"/>
              </w:rPr>
            </w:pPr>
            <w:r w:rsidRPr="004E797D">
              <w:rPr>
                <w:rFonts w:eastAsia="Times New Roman"/>
                <w:szCs w:val="18"/>
              </w:rPr>
              <w:t>Source side parasitic inductance /</w:t>
            </w:r>
            <w:proofErr w:type="spellStart"/>
            <w:r w:rsidRPr="004E797D">
              <w:rPr>
                <w:rFonts w:eastAsia="Times New Roman"/>
                <w:szCs w:val="18"/>
              </w:rPr>
              <w:t>nH</w:t>
            </w:r>
            <w:proofErr w:type="spellEnd"/>
          </w:p>
        </w:tc>
        <w:tc>
          <w:tcPr>
            <w:tcW w:w="2127" w:type="dxa"/>
          </w:tcPr>
          <w:p w14:paraId="224FD70D" w14:textId="77777777" w:rsidR="008118A2" w:rsidRPr="004E797D" w:rsidRDefault="008118A2" w:rsidP="00553102">
            <w:pPr>
              <w:pStyle w:val="BodyText"/>
              <w:spacing w:after="0" w:line="600" w:lineRule="auto"/>
              <w:jc w:val="center"/>
              <w:rPr>
                <w:rFonts w:eastAsia="Times New Roman"/>
                <w:szCs w:val="18"/>
              </w:rPr>
            </w:pPr>
            <w:r w:rsidRPr="004E797D">
              <w:rPr>
                <w:rFonts w:eastAsia="Times New Roman"/>
                <w:szCs w:val="18"/>
              </w:rPr>
              <w:t>10.376</w:t>
            </w:r>
          </w:p>
        </w:tc>
        <w:tc>
          <w:tcPr>
            <w:tcW w:w="2126" w:type="dxa"/>
          </w:tcPr>
          <w:p w14:paraId="698F1B03" w14:textId="77777777" w:rsidR="008118A2" w:rsidRPr="004E797D" w:rsidRDefault="008118A2" w:rsidP="00553102">
            <w:pPr>
              <w:pStyle w:val="BodyText"/>
              <w:spacing w:after="0" w:line="600" w:lineRule="auto"/>
              <w:jc w:val="center"/>
              <w:rPr>
                <w:rFonts w:eastAsia="Times New Roman"/>
                <w:szCs w:val="18"/>
              </w:rPr>
            </w:pPr>
            <w:r w:rsidRPr="004E797D">
              <w:rPr>
                <w:rFonts w:eastAsia="Times New Roman"/>
                <w:szCs w:val="18"/>
              </w:rPr>
              <w:t>4.2235</w:t>
            </w:r>
          </w:p>
        </w:tc>
        <w:tc>
          <w:tcPr>
            <w:tcW w:w="2500" w:type="dxa"/>
          </w:tcPr>
          <w:p w14:paraId="1AC84F63" w14:textId="77777777" w:rsidR="008118A2" w:rsidRPr="004E797D" w:rsidRDefault="008118A2" w:rsidP="00553102">
            <w:pPr>
              <w:pStyle w:val="BodyText"/>
              <w:spacing w:after="0" w:line="600" w:lineRule="auto"/>
              <w:jc w:val="center"/>
              <w:rPr>
                <w:rFonts w:eastAsia="Times New Roman"/>
                <w:szCs w:val="18"/>
              </w:rPr>
            </w:pPr>
            <w:r w:rsidRPr="004E797D">
              <w:rPr>
                <w:rFonts w:eastAsia="Times New Roman"/>
                <w:szCs w:val="18"/>
              </w:rPr>
              <w:t>1.092</w:t>
            </w:r>
          </w:p>
        </w:tc>
      </w:tr>
    </w:tbl>
    <w:p w14:paraId="3C5227A7" w14:textId="63BCDB48" w:rsidR="00017851" w:rsidRPr="004E797D" w:rsidRDefault="00017851" w:rsidP="00017851">
      <w:pPr>
        <w:spacing w:line="360" w:lineRule="auto"/>
        <w:rPr>
          <w:rFonts w:cs="Times New Roman"/>
        </w:rPr>
      </w:pPr>
    </w:p>
    <w:tbl>
      <w:tblPr>
        <w:tblStyle w:val="TableGrid"/>
        <w:tblW w:w="89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tblGrid>
      <w:tr w:rsidR="004E797D" w:rsidRPr="004E797D" w14:paraId="7B608020" w14:textId="77777777" w:rsidTr="007A3A79">
        <w:tc>
          <w:tcPr>
            <w:tcW w:w="8926" w:type="dxa"/>
          </w:tcPr>
          <w:p w14:paraId="610DEBAA" w14:textId="79B6CA81" w:rsidR="000F5F09" w:rsidRPr="004E797D" w:rsidRDefault="000F5F09" w:rsidP="00E93B7D">
            <w:pPr>
              <w:spacing w:line="360" w:lineRule="auto"/>
              <w:jc w:val="center"/>
              <w:rPr>
                <w:rFonts w:cs="Times New Roman"/>
              </w:rPr>
            </w:pPr>
            <w:r w:rsidRPr="004E797D">
              <w:rPr>
                <w:rFonts w:cs="Times New Roman"/>
                <w:noProof/>
              </w:rPr>
              <w:lastRenderedPageBreak/>
              <w:drawing>
                <wp:inline distT="0" distB="0" distL="0" distR="0" wp14:anchorId="7483AFDF" wp14:editId="65C538B4">
                  <wp:extent cx="4957037" cy="3981450"/>
                  <wp:effectExtent l="0" t="0" r="0" b="0"/>
                  <wp:docPr id="33" name="Picture 3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10;&#10;Description automatically generated"/>
                          <pic:cNvPicPr/>
                        </pic:nvPicPr>
                        <pic:blipFill>
                          <a:blip r:embed="rId111">
                            <a:extLst>
                              <a:ext uri="{28A0092B-C50C-407E-A947-70E740481C1C}">
                                <a14:useLocalDpi xmlns:a14="http://schemas.microsoft.com/office/drawing/2010/main" val="0"/>
                              </a:ext>
                            </a:extLst>
                          </a:blip>
                          <a:stretch>
                            <a:fillRect/>
                          </a:stretch>
                        </pic:blipFill>
                        <pic:spPr>
                          <a:xfrm>
                            <a:off x="0" y="0"/>
                            <a:ext cx="4994527" cy="4011561"/>
                          </a:xfrm>
                          <a:prstGeom prst="rect">
                            <a:avLst/>
                          </a:prstGeom>
                        </pic:spPr>
                      </pic:pic>
                    </a:graphicData>
                  </a:graphic>
                </wp:inline>
              </w:drawing>
            </w:r>
          </w:p>
        </w:tc>
      </w:tr>
      <w:tr w:rsidR="004E797D" w:rsidRPr="004E797D" w14:paraId="562613D1" w14:textId="77777777" w:rsidTr="007A3A79">
        <w:tc>
          <w:tcPr>
            <w:tcW w:w="8926" w:type="dxa"/>
          </w:tcPr>
          <w:p w14:paraId="4020453C" w14:textId="0CBCF6A5" w:rsidR="000F5F09" w:rsidRPr="004E797D" w:rsidRDefault="000F5F09" w:rsidP="00E93B7D">
            <w:pPr>
              <w:spacing w:line="360" w:lineRule="auto"/>
              <w:jc w:val="center"/>
              <w:rPr>
                <w:rFonts w:cs="Times New Roman"/>
              </w:rPr>
            </w:pPr>
            <w:r w:rsidRPr="004E797D">
              <w:rPr>
                <w:rFonts w:cs="Times New Roman"/>
              </w:rPr>
              <w:t>(a)</w:t>
            </w:r>
          </w:p>
        </w:tc>
      </w:tr>
      <w:tr w:rsidR="004E797D" w:rsidRPr="004E797D" w14:paraId="46808833" w14:textId="77777777" w:rsidTr="007A3A79">
        <w:tc>
          <w:tcPr>
            <w:tcW w:w="8926" w:type="dxa"/>
          </w:tcPr>
          <w:p w14:paraId="6A133434" w14:textId="617157F7" w:rsidR="000F5F09" w:rsidRPr="004E797D" w:rsidRDefault="000F5F09" w:rsidP="00E93B7D">
            <w:pPr>
              <w:spacing w:line="360" w:lineRule="auto"/>
              <w:jc w:val="center"/>
              <w:rPr>
                <w:rFonts w:cs="Times New Roman"/>
              </w:rPr>
            </w:pPr>
            <w:r w:rsidRPr="004E797D">
              <w:rPr>
                <w:rFonts w:cs="Times New Roman"/>
                <w:noProof/>
              </w:rPr>
              <w:drawing>
                <wp:inline distT="0" distB="0" distL="0" distR="0" wp14:anchorId="54488754" wp14:editId="3CBC2707">
                  <wp:extent cx="5066867" cy="3952875"/>
                  <wp:effectExtent l="0" t="0" r="635" b="0"/>
                  <wp:docPr id="36" name="Picture 3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 line chart&#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5127123" cy="3999884"/>
                          </a:xfrm>
                          <a:prstGeom prst="rect">
                            <a:avLst/>
                          </a:prstGeom>
                        </pic:spPr>
                      </pic:pic>
                    </a:graphicData>
                  </a:graphic>
                </wp:inline>
              </w:drawing>
            </w:r>
          </w:p>
        </w:tc>
      </w:tr>
      <w:tr w:rsidR="004E797D" w:rsidRPr="004E797D" w14:paraId="5CC205D5" w14:textId="77777777" w:rsidTr="007A3A79">
        <w:tc>
          <w:tcPr>
            <w:tcW w:w="8926" w:type="dxa"/>
          </w:tcPr>
          <w:p w14:paraId="4B4BDC0B" w14:textId="7E65243B" w:rsidR="000F5F09" w:rsidRPr="004E797D" w:rsidRDefault="000F5F09" w:rsidP="00E93B7D">
            <w:pPr>
              <w:spacing w:line="360" w:lineRule="auto"/>
              <w:jc w:val="center"/>
              <w:rPr>
                <w:rFonts w:cs="Times New Roman"/>
              </w:rPr>
            </w:pPr>
            <w:r w:rsidRPr="004E797D">
              <w:rPr>
                <w:rFonts w:cs="Times New Roman"/>
              </w:rPr>
              <w:t>(b)</w:t>
            </w:r>
          </w:p>
        </w:tc>
      </w:tr>
    </w:tbl>
    <w:p w14:paraId="35489690" w14:textId="3E163E16" w:rsidR="00017851" w:rsidRPr="004E797D" w:rsidRDefault="00E93B7D" w:rsidP="000F5F09">
      <w:pPr>
        <w:pStyle w:val="Caption"/>
        <w:rPr>
          <w:rFonts w:cs="Times New Roman"/>
          <w:color w:val="auto"/>
        </w:rPr>
      </w:pPr>
      <w:r w:rsidRPr="004E797D">
        <w:rPr>
          <w:color w:val="auto"/>
          <w:sz w:val="10"/>
          <w:szCs w:val="4"/>
        </w:rPr>
        <w:fldChar w:fldCharType="begin"/>
      </w:r>
      <w:r w:rsidRPr="004E797D">
        <w:rPr>
          <w:color w:val="auto"/>
          <w:sz w:val="10"/>
          <w:szCs w:val="4"/>
        </w:rPr>
        <w:instrText xml:space="preserve"> SEQ Figure \* ARABIC </w:instrText>
      </w:r>
      <w:r w:rsidRPr="004E797D">
        <w:rPr>
          <w:color w:val="auto"/>
          <w:sz w:val="10"/>
          <w:szCs w:val="4"/>
        </w:rPr>
        <w:fldChar w:fldCharType="separate"/>
      </w:r>
      <w:bookmarkStart w:id="116" w:name="_Toc79500632"/>
      <w:r w:rsidR="00EF0F67" w:rsidRPr="004E797D">
        <w:rPr>
          <w:noProof/>
          <w:color w:val="auto"/>
          <w:sz w:val="10"/>
          <w:szCs w:val="4"/>
        </w:rPr>
        <w:t>42</w:t>
      </w:r>
      <w:r w:rsidRPr="004E797D">
        <w:rPr>
          <w:color w:val="auto"/>
          <w:sz w:val="10"/>
          <w:szCs w:val="4"/>
        </w:rPr>
        <w:fldChar w:fldCharType="end"/>
      </w:r>
      <w:r w:rsidRPr="004E797D">
        <w:rPr>
          <w:color w:val="auto"/>
        </w:rPr>
        <w:t xml:space="preserve">Figure </w:t>
      </w:r>
      <w:r w:rsidR="0040177A" w:rsidRPr="004E797D">
        <w:rPr>
          <w:color w:val="auto"/>
        </w:rPr>
        <w:t>3.3.4</w:t>
      </w:r>
      <w:r w:rsidR="0040177A" w:rsidRPr="004E797D">
        <w:rPr>
          <w:rFonts w:hint="eastAsia"/>
          <w:color w:val="auto"/>
        </w:rPr>
        <w:t>：</w:t>
      </w:r>
      <w:r w:rsidRPr="004E797D">
        <w:rPr>
          <w:color w:val="auto"/>
        </w:rPr>
        <w:t>Simulation result of three version PCBs (a) turn-on; (b) turn-off</w:t>
      </w:r>
      <w:r w:rsidR="00FE2E93" w:rsidRPr="004E797D">
        <w:rPr>
          <w:color w:val="auto"/>
        </w:rPr>
        <w:t xml:space="preserve"> @ 400V/5A</w:t>
      </w:r>
      <w:bookmarkEnd w:id="116"/>
    </w:p>
    <w:tbl>
      <w:tblPr>
        <w:tblW w:w="0" w:type="auto"/>
        <w:jc w:val="center"/>
        <w:tblLook w:val="04A0" w:firstRow="1" w:lastRow="0" w:firstColumn="1" w:lastColumn="0" w:noHBand="0" w:noVBand="1"/>
      </w:tblPr>
      <w:tblGrid>
        <w:gridCol w:w="4498"/>
        <w:gridCol w:w="4528"/>
      </w:tblGrid>
      <w:tr w:rsidR="004E797D" w:rsidRPr="004E797D" w14:paraId="3CD6FC67" w14:textId="77777777" w:rsidTr="002032E0">
        <w:trPr>
          <w:jc w:val="center"/>
        </w:trPr>
        <w:tc>
          <w:tcPr>
            <w:tcW w:w="4508" w:type="dxa"/>
          </w:tcPr>
          <w:p w14:paraId="2965571E" w14:textId="77777777" w:rsidR="008118A2" w:rsidRPr="004E797D" w:rsidRDefault="008118A2" w:rsidP="002032E0">
            <w:pPr>
              <w:spacing w:line="240" w:lineRule="auto"/>
              <w:jc w:val="center"/>
              <w:rPr>
                <w:rFonts w:cs="Times New Roman"/>
              </w:rPr>
            </w:pPr>
            <w:r w:rsidRPr="004E797D">
              <w:rPr>
                <w:rFonts w:cs="Times New Roman"/>
                <w:noProof/>
              </w:rPr>
              <w:lastRenderedPageBreak/>
              <w:drawing>
                <wp:inline distT="0" distB="0" distL="0" distR="0" wp14:anchorId="7642C404" wp14:editId="7A66C39D">
                  <wp:extent cx="2743200" cy="2186061"/>
                  <wp:effectExtent l="0" t="0" r="0" b="508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riginal board_turnon.JPG"/>
                          <pic:cNvPicPr/>
                        </pic:nvPicPr>
                        <pic:blipFill>
                          <a:blip r:embed="rId113">
                            <a:extLst>
                              <a:ext uri="{28A0092B-C50C-407E-A947-70E740481C1C}">
                                <a14:useLocalDpi xmlns:a14="http://schemas.microsoft.com/office/drawing/2010/main" val="0"/>
                              </a:ext>
                            </a:extLst>
                          </a:blip>
                          <a:stretch>
                            <a:fillRect/>
                          </a:stretch>
                        </pic:blipFill>
                        <pic:spPr>
                          <a:xfrm>
                            <a:off x="0" y="0"/>
                            <a:ext cx="2753337" cy="2194139"/>
                          </a:xfrm>
                          <a:prstGeom prst="rect">
                            <a:avLst/>
                          </a:prstGeom>
                        </pic:spPr>
                      </pic:pic>
                    </a:graphicData>
                  </a:graphic>
                </wp:inline>
              </w:drawing>
            </w:r>
          </w:p>
        </w:tc>
        <w:tc>
          <w:tcPr>
            <w:tcW w:w="4508" w:type="dxa"/>
          </w:tcPr>
          <w:p w14:paraId="2FCBE9D9" w14:textId="77777777" w:rsidR="008118A2" w:rsidRPr="004E797D" w:rsidRDefault="008118A2" w:rsidP="002032E0">
            <w:pPr>
              <w:spacing w:line="240" w:lineRule="auto"/>
              <w:jc w:val="center"/>
              <w:rPr>
                <w:rFonts w:cs="Times New Roman"/>
              </w:rPr>
            </w:pPr>
            <w:r w:rsidRPr="004E797D">
              <w:rPr>
                <w:rFonts w:cs="Times New Roman"/>
                <w:noProof/>
              </w:rPr>
              <w:drawing>
                <wp:inline distT="0" distB="0" distL="0" distR="0" wp14:anchorId="536B491B" wp14:editId="55E08060">
                  <wp:extent cx="2714544" cy="2170706"/>
                  <wp:effectExtent l="0" t="0" r="0" b="127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riginal board_turnoff.JPG"/>
                          <pic:cNvPicPr/>
                        </pic:nvPicPr>
                        <pic:blipFill>
                          <a:blip r:embed="rId114">
                            <a:extLst>
                              <a:ext uri="{28A0092B-C50C-407E-A947-70E740481C1C}">
                                <a14:useLocalDpi xmlns:a14="http://schemas.microsoft.com/office/drawing/2010/main" val="0"/>
                              </a:ext>
                            </a:extLst>
                          </a:blip>
                          <a:stretch>
                            <a:fillRect/>
                          </a:stretch>
                        </pic:blipFill>
                        <pic:spPr>
                          <a:xfrm>
                            <a:off x="0" y="0"/>
                            <a:ext cx="2748963" cy="2198229"/>
                          </a:xfrm>
                          <a:prstGeom prst="rect">
                            <a:avLst/>
                          </a:prstGeom>
                        </pic:spPr>
                      </pic:pic>
                    </a:graphicData>
                  </a:graphic>
                </wp:inline>
              </w:drawing>
            </w:r>
          </w:p>
        </w:tc>
      </w:tr>
      <w:tr w:rsidR="004E797D" w:rsidRPr="004E797D" w14:paraId="58184A4A" w14:textId="77777777" w:rsidTr="002032E0">
        <w:trPr>
          <w:jc w:val="center"/>
        </w:trPr>
        <w:tc>
          <w:tcPr>
            <w:tcW w:w="4508" w:type="dxa"/>
          </w:tcPr>
          <w:p w14:paraId="1E9DDBB4" w14:textId="77777777" w:rsidR="008118A2" w:rsidRPr="004E797D" w:rsidRDefault="008118A2" w:rsidP="002032E0">
            <w:pPr>
              <w:spacing w:line="240" w:lineRule="auto"/>
              <w:jc w:val="center"/>
              <w:rPr>
                <w:rFonts w:cs="Times New Roman"/>
              </w:rPr>
            </w:pPr>
            <w:r w:rsidRPr="004E797D">
              <w:rPr>
                <w:rFonts w:cs="Times New Roman"/>
              </w:rPr>
              <w:t>(a)</w:t>
            </w:r>
          </w:p>
        </w:tc>
        <w:tc>
          <w:tcPr>
            <w:tcW w:w="4508" w:type="dxa"/>
          </w:tcPr>
          <w:p w14:paraId="29024B87" w14:textId="77777777" w:rsidR="008118A2" w:rsidRPr="004E797D" w:rsidRDefault="008118A2" w:rsidP="002032E0">
            <w:pPr>
              <w:spacing w:line="240" w:lineRule="auto"/>
              <w:jc w:val="center"/>
              <w:rPr>
                <w:rFonts w:cs="Times New Roman"/>
              </w:rPr>
            </w:pPr>
            <w:r w:rsidRPr="004E797D">
              <w:rPr>
                <w:rFonts w:cs="Times New Roman"/>
              </w:rPr>
              <w:t>(b)</w:t>
            </w:r>
          </w:p>
        </w:tc>
      </w:tr>
      <w:tr w:rsidR="004E797D" w:rsidRPr="004E797D" w14:paraId="254D5510" w14:textId="77777777" w:rsidTr="002032E0">
        <w:trPr>
          <w:jc w:val="center"/>
        </w:trPr>
        <w:tc>
          <w:tcPr>
            <w:tcW w:w="4508" w:type="dxa"/>
          </w:tcPr>
          <w:p w14:paraId="36E6E754" w14:textId="77777777" w:rsidR="008118A2" w:rsidRPr="004E797D" w:rsidRDefault="008118A2" w:rsidP="002032E0">
            <w:pPr>
              <w:spacing w:line="240" w:lineRule="auto"/>
              <w:jc w:val="center"/>
              <w:rPr>
                <w:rFonts w:cs="Times New Roman"/>
              </w:rPr>
            </w:pPr>
            <w:r w:rsidRPr="004E797D">
              <w:rPr>
                <w:rFonts w:cs="Times New Roman"/>
                <w:noProof/>
              </w:rPr>
              <w:drawing>
                <wp:inline distT="0" distB="0" distL="0" distR="0" wp14:anchorId="20A9CE79" wp14:editId="2D62CB81">
                  <wp:extent cx="2703443" cy="2174098"/>
                  <wp:effectExtent l="0" t="0" r="190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st amended board turnon.JPG"/>
                          <pic:cNvPicPr/>
                        </pic:nvPicPr>
                        <pic:blipFill>
                          <a:blip r:embed="rId115">
                            <a:extLst>
                              <a:ext uri="{28A0092B-C50C-407E-A947-70E740481C1C}">
                                <a14:useLocalDpi xmlns:a14="http://schemas.microsoft.com/office/drawing/2010/main" val="0"/>
                              </a:ext>
                            </a:extLst>
                          </a:blip>
                          <a:stretch>
                            <a:fillRect/>
                          </a:stretch>
                        </pic:blipFill>
                        <pic:spPr>
                          <a:xfrm>
                            <a:off x="0" y="0"/>
                            <a:ext cx="2706577" cy="2176618"/>
                          </a:xfrm>
                          <a:prstGeom prst="rect">
                            <a:avLst/>
                          </a:prstGeom>
                        </pic:spPr>
                      </pic:pic>
                    </a:graphicData>
                  </a:graphic>
                </wp:inline>
              </w:drawing>
            </w:r>
          </w:p>
        </w:tc>
        <w:tc>
          <w:tcPr>
            <w:tcW w:w="4508" w:type="dxa"/>
          </w:tcPr>
          <w:p w14:paraId="53455150" w14:textId="77777777" w:rsidR="008118A2" w:rsidRPr="004E797D" w:rsidRDefault="008118A2" w:rsidP="002032E0">
            <w:pPr>
              <w:spacing w:line="240" w:lineRule="auto"/>
              <w:jc w:val="center"/>
              <w:rPr>
                <w:rFonts w:cs="Times New Roman"/>
              </w:rPr>
            </w:pPr>
            <w:r w:rsidRPr="004E797D">
              <w:rPr>
                <w:rFonts w:cs="Times New Roman"/>
                <w:noProof/>
              </w:rPr>
              <w:drawing>
                <wp:inline distT="0" distB="0" distL="0" distR="0" wp14:anchorId="4225DBA5" wp14:editId="4168233B">
                  <wp:extent cx="2701682" cy="2173605"/>
                  <wp:effectExtent l="0" t="0" r="381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st amended board turnoff.JPG"/>
                          <pic:cNvPicPr/>
                        </pic:nvPicPr>
                        <pic:blipFill>
                          <a:blip r:embed="rId116">
                            <a:extLst>
                              <a:ext uri="{28A0092B-C50C-407E-A947-70E740481C1C}">
                                <a14:useLocalDpi xmlns:a14="http://schemas.microsoft.com/office/drawing/2010/main" val="0"/>
                              </a:ext>
                            </a:extLst>
                          </a:blip>
                          <a:stretch>
                            <a:fillRect/>
                          </a:stretch>
                        </pic:blipFill>
                        <pic:spPr>
                          <a:xfrm>
                            <a:off x="0" y="0"/>
                            <a:ext cx="2721273" cy="2189367"/>
                          </a:xfrm>
                          <a:prstGeom prst="rect">
                            <a:avLst/>
                          </a:prstGeom>
                        </pic:spPr>
                      </pic:pic>
                    </a:graphicData>
                  </a:graphic>
                </wp:inline>
              </w:drawing>
            </w:r>
          </w:p>
        </w:tc>
      </w:tr>
      <w:tr w:rsidR="004E797D" w:rsidRPr="004E797D" w14:paraId="2C64C58C" w14:textId="77777777" w:rsidTr="002032E0">
        <w:trPr>
          <w:jc w:val="center"/>
        </w:trPr>
        <w:tc>
          <w:tcPr>
            <w:tcW w:w="4508" w:type="dxa"/>
          </w:tcPr>
          <w:p w14:paraId="22C508FA" w14:textId="77777777" w:rsidR="008118A2" w:rsidRPr="004E797D" w:rsidRDefault="008118A2" w:rsidP="002032E0">
            <w:pPr>
              <w:spacing w:line="240" w:lineRule="auto"/>
              <w:jc w:val="center"/>
              <w:rPr>
                <w:rFonts w:cs="Times New Roman"/>
              </w:rPr>
            </w:pPr>
            <w:r w:rsidRPr="004E797D">
              <w:rPr>
                <w:rFonts w:cs="Times New Roman"/>
              </w:rPr>
              <w:t>(c)</w:t>
            </w:r>
          </w:p>
        </w:tc>
        <w:tc>
          <w:tcPr>
            <w:tcW w:w="4508" w:type="dxa"/>
          </w:tcPr>
          <w:p w14:paraId="7BF62134" w14:textId="77777777" w:rsidR="008118A2" w:rsidRPr="004E797D" w:rsidRDefault="008118A2" w:rsidP="002032E0">
            <w:pPr>
              <w:spacing w:line="240" w:lineRule="auto"/>
              <w:jc w:val="center"/>
              <w:rPr>
                <w:rFonts w:cs="Times New Roman"/>
              </w:rPr>
            </w:pPr>
            <w:r w:rsidRPr="004E797D">
              <w:rPr>
                <w:rFonts w:cs="Times New Roman"/>
              </w:rPr>
              <w:t>(d)</w:t>
            </w:r>
          </w:p>
        </w:tc>
      </w:tr>
      <w:tr w:rsidR="004E797D" w:rsidRPr="004E797D" w14:paraId="7A63A710" w14:textId="77777777" w:rsidTr="002032E0">
        <w:trPr>
          <w:jc w:val="center"/>
        </w:trPr>
        <w:tc>
          <w:tcPr>
            <w:tcW w:w="4508" w:type="dxa"/>
          </w:tcPr>
          <w:p w14:paraId="30FB56DD" w14:textId="77777777" w:rsidR="008118A2" w:rsidRPr="004E797D" w:rsidRDefault="008118A2" w:rsidP="002032E0">
            <w:pPr>
              <w:spacing w:line="240" w:lineRule="auto"/>
              <w:jc w:val="center"/>
              <w:rPr>
                <w:rFonts w:cs="Times New Roman"/>
              </w:rPr>
            </w:pPr>
            <w:r w:rsidRPr="004E797D">
              <w:rPr>
                <w:rFonts w:cs="Times New Roman"/>
                <w:noProof/>
              </w:rPr>
              <w:drawing>
                <wp:inline distT="0" distB="0" distL="0" distR="0" wp14:anchorId="531C638D" wp14:editId="0323FF41">
                  <wp:extent cx="2781576" cy="2224398"/>
                  <wp:effectExtent l="0" t="0" r="0" b="508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nd amended board turnon.JPG"/>
                          <pic:cNvPicPr/>
                        </pic:nvPicPr>
                        <pic:blipFill>
                          <a:blip r:embed="rId117">
                            <a:extLst>
                              <a:ext uri="{28A0092B-C50C-407E-A947-70E740481C1C}">
                                <a14:useLocalDpi xmlns:a14="http://schemas.microsoft.com/office/drawing/2010/main" val="0"/>
                              </a:ext>
                            </a:extLst>
                          </a:blip>
                          <a:stretch>
                            <a:fillRect/>
                          </a:stretch>
                        </pic:blipFill>
                        <pic:spPr>
                          <a:xfrm>
                            <a:off x="0" y="0"/>
                            <a:ext cx="2804396" cy="2242647"/>
                          </a:xfrm>
                          <a:prstGeom prst="rect">
                            <a:avLst/>
                          </a:prstGeom>
                        </pic:spPr>
                      </pic:pic>
                    </a:graphicData>
                  </a:graphic>
                </wp:inline>
              </w:drawing>
            </w:r>
          </w:p>
        </w:tc>
        <w:tc>
          <w:tcPr>
            <w:tcW w:w="4508" w:type="dxa"/>
          </w:tcPr>
          <w:p w14:paraId="35402F4F" w14:textId="77777777" w:rsidR="008118A2" w:rsidRPr="004E797D" w:rsidRDefault="008118A2" w:rsidP="002032E0">
            <w:pPr>
              <w:spacing w:line="240" w:lineRule="auto"/>
              <w:jc w:val="center"/>
              <w:rPr>
                <w:rFonts w:cs="Times New Roman"/>
              </w:rPr>
            </w:pPr>
            <w:r w:rsidRPr="004E797D">
              <w:rPr>
                <w:rFonts w:cs="Times New Roman"/>
                <w:noProof/>
              </w:rPr>
              <w:drawing>
                <wp:inline distT="0" distB="0" distL="0" distR="0" wp14:anchorId="17040ABA" wp14:editId="111C3833">
                  <wp:extent cx="2791420" cy="2230331"/>
                  <wp:effectExtent l="0" t="0" r="952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nd amended board turnoff.JPG"/>
                          <pic:cNvPicPr/>
                        </pic:nvPicPr>
                        <pic:blipFill>
                          <a:blip r:embed="rId118">
                            <a:extLst>
                              <a:ext uri="{28A0092B-C50C-407E-A947-70E740481C1C}">
                                <a14:useLocalDpi xmlns:a14="http://schemas.microsoft.com/office/drawing/2010/main" val="0"/>
                              </a:ext>
                            </a:extLst>
                          </a:blip>
                          <a:stretch>
                            <a:fillRect/>
                          </a:stretch>
                        </pic:blipFill>
                        <pic:spPr>
                          <a:xfrm>
                            <a:off x="0" y="0"/>
                            <a:ext cx="2816015" cy="2249982"/>
                          </a:xfrm>
                          <a:prstGeom prst="rect">
                            <a:avLst/>
                          </a:prstGeom>
                        </pic:spPr>
                      </pic:pic>
                    </a:graphicData>
                  </a:graphic>
                </wp:inline>
              </w:drawing>
            </w:r>
          </w:p>
        </w:tc>
      </w:tr>
      <w:tr w:rsidR="004E797D" w:rsidRPr="004E797D" w14:paraId="68608FFC" w14:textId="77777777" w:rsidTr="002032E0">
        <w:trPr>
          <w:jc w:val="center"/>
        </w:trPr>
        <w:tc>
          <w:tcPr>
            <w:tcW w:w="4508" w:type="dxa"/>
          </w:tcPr>
          <w:p w14:paraId="5C0D07F2" w14:textId="77777777" w:rsidR="008118A2" w:rsidRPr="004E797D" w:rsidRDefault="008118A2" w:rsidP="002032E0">
            <w:pPr>
              <w:spacing w:line="240" w:lineRule="auto"/>
              <w:jc w:val="center"/>
              <w:rPr>
                <w:rFonts w:cs="Times New Roman"/>
              </w:rPr>
            </w:pPr>
            <w:r w:rsidRPr="004E797D">
              <w:rPr>
                <w:rFonts w:cs="Times New Roman"/>
              </w:rPr>
              <w:t>(e)</w:t>
            </w:r>
          </w:p>
        </w:tc>
        <w:tc>
          <w:tcPr>
            <w:tcW w:w="4508" w:type="dxa"/>
          </w:tcPr>
          <w:p w14:paraId="7AF6C7EC" w14:textId="77777777" w:rsidR="008118A2" w:rsidRPr="004E797D" w:rsidRDefault="008118A2" w:rsidP="002032E0">
            <w:pPr>
              <w:keepNext/>
              <w:spacing w:line="240" w:lineRule="auto"/>
              <w:jc w:val="center"/>
              <w:rPr>
                <w:rFonts w:cs="Times New Roman"/>
              </w:rPr>
            </w:pPr>
            <w:r w:rsidRPr="004E797D">
              <w:rPr>
                <w:rFonts w:cs="Times New Roman"/>
              </w:rPr>
              <w:t>(f)</w:t>
            </w:r>
          </w:p>
        </w:tc>
      </w:tr>
    </w:tbl>
    <w:p w14:paraId="759FA180" w14:textId="3C151944" w:rsidR="00017851" w:rsidRPr="004E797D" w:rsidRDefault="00595DC9" w:rsidP="000F5F09">
      <w:pPr>
        <w:pStyle w:val="Caption"/>
        <w:rPr>
          <w:noProof/>
          <w:color w:val="auto"/>
          <w:szCs w:val="24"/>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17" w:name="_Toc79500633"/>
      <w:r w:rsidR="00EF0F67" w:rsidRPr="004E797D">
        <w:rPr>
          <w:noProof/>
          <w:color w:val="auto"/>
          <w:sz w:val="10"/>
          <w:szCs w:val="10"/>
        </w:rPr>
        <w:t>43</w:t>
      </w:r>
      <w:r w:rsidRPr="004E797D">
        <w:rPr>
          <w:color w:val="auto"/>
          <w:sz w:val="10"/>
          <w:szCs w:val="10"/>
        </w:rPr>
        <w:fldChar w:fldCharType="end"/>
      </w:r>
      <w:r w:rsidRPr="004E797D">
        <w:rPr>
          <w:noProof/>
          <w:color w:val="auto"/>
          <w:szCs w:val="24"/>
        </w:rPr>
        <w:t>Figure 3.</w:t>
      </w:r>
      <w:r w:rsidR="0040177A" w:rsidRPr="004E797D">
        <w:rPr>
          <w:noProof/>
          <w:color w:val="auto"/>
          <w:szCs w:val="24"/>
        </w:rPr>
        <w:t>3.5</w:t>
      </w:r>
      <w:r w:rsidRPr="004E797D">
        <w:rPr>
          <w:noProof/>
          <w:color w:val="auto"/>
          <w:szCs w:val="24"/>
        </w:rPr>
        <w:t>: Switching waveform comparison of three version PCBs @ 400V/5A of (a) PCB V1 turn-on; (b) PCB V1 turn-off; (c) PCB V2 turn-on; (d) PCB V2 turn-off; (e) PCB V3 turn-on; (f) PCB V3 turn-off</w:t>
      </w:r>
      <w:bookmarkEnd w:id="117"/>
    </w:p>
    <w:tbl>
      <w:tblPr>
        <w:tblW w:w="0" w:type="auto"/>
        <w:jc w:val="center"/>
        <w:tblLook w:val="04A0" w:firstRow="1" w:lastRow="0" w:firstColumn="1" w:lastColumn="0" w:noHBand="0" w:noVBand="1"/>
      </w:tblPr>
      <w:tblGrid>
        <w:gridCol w:w="4508"/>
        <w:gridCol w:w="4513"/>
      </w:tblGrid>
      <w:tr w:rsidR="004E797D" w:rsidRPr="004E797D" w14:paraId="1E482209" w14:textId="77777777" w:rsidTr="002032E0">
        <w:trPr>
          <w:jc w:val="center"/>
        </w:trPr>
        <w:tc>
          <w:tcPr>
            <w:tcW w:w="4508" w:type="dxa"/>
          </w:tcPr>
          <w:p w14:paraId="7424888B" w14:textId="77777777" w:rsidR="008118A2" w:rsidRPr="004E797D" w:rsidRDefault="008118A2" w:rsidP="00595DC9">
            <w:pPr>
              <w:spacing w:line="240" w:lineRule="auto"/>
              <w:jc w:val="center"/>
              <w:rPr>
                <w:rFonts w:cs="Times New Roman"/>
              </w:rPr>
            </w:pPr>
            <w:r w:rsidRPr="004E797D">
              <w:rPr>
                <w:noProof/>
                <w:sz w:val="18"/>
                <w:szCs w:val="18"/>
              </w:rPr>
              <w:lastRenderedPageBreak/>
              <w:drawing>
                <wp:inline distT="0" distB="0" distL="0" distR="0" wp14:anchorId="02A4B09B" wp14:editId="164024E0">
                  <wp:extent cx="2691130" cy="2828925"/>
                  <wp:effectExtent l="0" t="0" r="0" b="952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OURCE SIDE RINGING MEASUREMENT1.PNG"/>
                          <pic:cNvPicPr/>
                        </pic:nvPicPr>
                        <pic:blipFill>
                          <a:blip r:embed="rId119">
                            <a:extLst>
                              <a:ext uri="{28A0092B-C50C-407E-A947-70E740481C1C}">
                                <a14:useLocalDpi xmlns:a14="http://schemas.microsoft.com/office/drawing/2010/main" val="0"/>
                              </a:ext>
                            </a:extLst>
                          </a:blip>
                          <a:stretch>
                            <a:fillRect/>
                          </a:stretch>
                        </pic:blipFill>
                        <pic:spPr>
                          <a:xfrm>
                            <a:off x="0" y="0"/>
                            <a:ext cx="2716341" cy="2855427"/>
                          </a:xfrm>
                          <a:prstGeom prst="rect">
                            <a:avLst/>
                          </a:prstGeom>
                        </pic:spPr>
                      </pic:pic>
                    </a:graphicData>
                  </a:graphic>
                </wp:inline>
              </w:drawing>
            </w:r>
          </w:p>
        </w:tc>
        <w:tc>
          <w:tcPr>
            <w:tcW w:w="4508" w:type="dxa"/>
          </w:tcPr>
          <w:p w14:paraId="3897453E" w14:textId="77777777" w:rsidR="008118A2" w:rsidRPr="004E797D" w:rsidRDefault="008118A2" w:rsidP="00595DC9">
            <w:pPr>
              <w:spacing w:line="240" w:lineRule="auto"/>
              <w:jc w:val="center"/>
              <w:rPr>
                <w:rFonts w:cs="Times New Roman"/>
              </w:rPr>
            </w:pPr>
            <w:r w:rsidRPr="004E797D">
              <w:rPr>
                <w:rFonts w:cs="Times New Roman"/>
                <w:noProof/>
              </w:rPr>
              <w:drawing>
                <wp:inline distT="0" distB="0" distL="0" distR="0" wp14:anchorId="4705C9C9" wp14:editId="5194F5D2">
                  <wp:extent cx="2676525" cy="2762250"/>
                  <wp:effectExtent l="0" t="0" r="952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riginal board_source ringing.JPG"/>
                          <pic:cNvPicPr/>
                        </pic:nvPicPr>
                        <pic:blipFill>
                          <a:blip r:embed="rId120">
                            <a:extLst>
                              <a:ext uri="{28A0092B-C50C-407E-A947-70E740481C1C}">
                                <a14:useLocalDpi xmlns:a14="http://schemas.microsoft.com/office/drawing/2010/main" val="0"/>
                              </a:ext>
                            </a:extLst>
                          </a:blip>
                          <a:stretch>
                            <a:fillRect/>
                          </a:stretch>
                        </pic:blipFill>
                        <pic:spPr>
                          <a:xfrm>
                            <a:off x="0" y="0"/>
                            <a:ext cx="2705351" cy="2791999"/>
                          </a:xfrm>
                          <a:prstGeom prst="rect">
                            <a:avLst/>
                          </a:prstGeom>
                        </pic:spPr>
                      </pic:pic>
                    </a:graphicData>
                  </a:graphic>
                </wp:inline>
              </w:drawing>
            </w:r>
          </w:p>
        </w:tc>
      </w:tr>
      <w:tr w:rsidR="004E797D" w:rsidRPr="004E797D" w14:paraId="5C051A1A" w14:textId="77777777" w:rsidTr="002032E0">
        <w:trPr>
          <w:jc w:val="center"/>
        </w:trPr>
        <w:tc>
          <w:tcPr>
            <w:tcW w:w="4508" w:type="dxa"/>
          </w:tcPr>
          <w:p w14:paraId="504E63D3" w14:textId="77777777" w:rsidR="008118A2" w:rsidRPr="004E797D" w:rsidRDefault="008118A2" w:rsidP="00595DC9">
            <w:pPr>
              <w:spacing w:line="240" w:lineRule="auto"/>
              <w:jc w:val="center"/>
              <w:rPr>
                <w:rFonts w:cs="Times New Roman"/>
              </w:rPr>
            </w:pPr>
            <w:r w:rsidRPr="004E797D">
              <w:rPr>
                <w:rFonts w:cs="Times New Roman"/>
              </w:rPr>
              <w:t>(a)</w:t>
            </w:r>
          </w:p>
        </w:tc>
        <w:tc>
          <w:tcPr>
            <w:tcW w:w="4508" w:type="dxa"/>
          </w:tcPr>
          <w:p w14:paraId="6A58641A" w14:textId="77777777" w:rsidR="008118A2" w:rsidRPr="004E797D" w:rsidRDefault="008118A2" w:rsidP="00595DC9">
            <w:pPr>
              <w:spacing w:line="240" w:lineRule="auto"/>
              <w:jc w:val="center"/>
              <w:rPr>
                <w:rFonts w:cs="Times New Roman"/>
              </w:rPr>
            </w:pPr>
            <w:r w:rsidRPr="004E797D">
              <w:rPr>
                <w:rFonts w:cs="Times New Roman"/>
              </w:rPr>
              <w:t>(b)</w:t>
            </w:r>
          </w:p>
        </w:tc>
      </w:tr>
      <w:tr w:rsidR="004E797D" w:rsidRPr="004E797D" w14:paraId="16A3267B" w14:textId="77777777" w:rsidTr="002032E0">
        <w:trPr>
          <w:jc w:val="center"/>
        </w:trPr>
        <w:tc>
          <w:tcPr>
            <w:tcW w:w="4508" w:type="dxa"/>
          </w:tcPr>
          <w:p w14:paraId="4AC73D6C" w14:textId="77777777" w:rsidR="008118A2" w:rsidRPr="004E797D" w:rsidRDefault="008118A2" w:rsidP="00595DC9">
            <w:pPr>
              <w:spacing w:line="240" w:lineRule="auto"/>
              <w:jc w:val="center"/>
              <w:rPr>
                <w:rFonts w:cs="Times New Roman"/>
              </w:rPr>
            </w:pPr>
            <w:r w:rsidRPr="004E797D">
              <w:rPr>
                <w:rFonts w:cs="Times New Roman"/>
                <w:noProof/>
              </w:rPr>
              <w:drawing>
                <wp:inline distT="0" distB="0" distL="0" distR="0" wp14:anchorId="5CB16BC1" wp14:editId="5A28A37D">
                  <wp:extent cx="2708275" cy="2943225"/>
                  <wp:effectExtent l="0" t="0" r="0"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st amended board_source ringing.JPG"/>
                          <pic:cNvPicPr/>
                        </pic:nvPicPr>
                        <pic:blipFill>
                          <a:blip r:embed="rId121">
                            <a:extLst>
                              <a:ext uri="{28A0092B-C50C-407E-A947-70E740481C1C}">
                                <a14:useLocalDpi xmlns:a14="http://schemas.microsoft.com/office/drawing/2010/main" val="0"/>
                              </a:ext>
                            </a:extLst>
                          </a:blip>
                          <a:stretch>
                            <a:fillRect/>
                          </a:stretch>
                        </pic:blipFill>
                        <pic:spPr>
                          <a:xfrm>
                            <a:off x="0" y="0"/>
                            <a:ext cx="2726745" cy="2963297"/>
                          </a:xfrm>
                          <a:prstGeom prst="rect">
                            <a:avLst/>
                          </a:prstGeom>
                        </pic:spPr>
                      </pic:pic>
                    </a:graphicData>
                  </a:graphic>
                </wp:inline>
              </w:drawing>
            </w:r>
          </w:p>
        </w:tc>
        <w:tc>
          <w:tcPr>
            <w:tcW w:w="4508" w:type="dxa"/>
          </w:tcPr>
          <w:p w14:paraId="588C3A3D" w14:textId="77777777" w:rsidR="008118A2" w:rsidRPr="004E797D" w:rsidRDefault="008118A2" w:rsidP="00595DC9">
            <w:pPr>
              <w:spacing w:line="240" w:lineRule="auto"/>
              <w:jc w:val="center"/>
              <w:rPr>
                <w:rFonts w:cs="Times New Roman"/>
              </w:rPr>
            </w:pPr>
            <w:r w:rsidRPr="004E797D">
              <w:rPr>
                <w:rFonts w:cs="Times New Roman"/>
                <w:noProof/>
              </w:rPr>
              <w:drawing>
                <wp:inline distT="0" distB="0" distL="0" distR="0" wp14:anchorId="49B63EF6" wp14:editId="13AEDA7A">
                  <wp:extent cx="2728595" cy="2924175"/>
                  <wp:effectExtent l="0" t="0" r="0"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nd amended board_source ringing.JPG"/>
                          <pic:cNvPicPr/>
                        </pic:nvPicPr>
                        <pic:blipFill>
                          <a:blip r:embed="rId122">
                            <a:extLst>
                              <a:ext uri="{28A0092B-C50C-407E-A947-70E740481C1C}">
                                <a14:useLocalDpi xmlns:a14="http://schemas.microsoft.com/office/drawing/2010/main" val="0"/>
                              </a:ext>
                            </a:extLst>
                          </a:blip>
                          <a:stretch>
                            <a:fillRect/>
                          </a:stretch>
                        </pic:blipFill>
                        <pic:spPr>
                          <a:xfrm>
                            <a:off x="0" y="0"/>
                            <a:ext cx="2754339" cy="2951764"/>
                          </a:xfrm>
                          <a:prstGeom prst="rect">
                            <a:avLst/>
                          </a:prstGeom>
                        </pic:spPr>
                      </pic:pic>
                    </a:graphicData>
                  </a:graphic>
                </wp:inline>
              </w:drawing>
            </w:r>
          </w:p>
        </w:tc>
      </w:tr>
      <w:tr w:rsidR="004E797D" w:rsidRPr="004E797D" w14:paraId="394A886E" w14:textId="77777777" w:rsidTr="002032E0">
        <w:trPr>
          <w:jc w:val="center"/>
        </w:trPr>
        <w:tc>
          <w:tcPr>
            <w:tcW w:w="4508" w:type="dxa"/>
          </w:tcPr>
          <w:p w14:paraId="0C07FAE1" w14:textId="77777777" w:rsidR="008118A2" w:rsidRPr="004E797D" w:rsidRDefault="008118A2" w:rsidP="00595DC9">
            <w:pPr>
              <w:spacing w:line="240" w:lineRule="auto"/>
              <w:jc w:val="center"/>
              <w:rPr>
                <w:rFonts w:cs="Times New Roman"/>
              </w:rPr>
            </w:pPr>
            <w:r w:rsidRPr="004E797D">
              <w:rPr>
                <w:rFonts w:cs="Times New Roman"/>
              </w:rPr>
              <w:t>(c)</w:t>
            </w:r>
          </w:p>
        </w:tc>
        <w:tc>
          <w:tcPr>
            <w:tcW w:w="4508" w:type="dxa"/>
          </w:tcPr>
          <w:p w14:paraId="29303413" w14:textId="77777777" w:rsidR="008118A2" w:rsidRPr="004E797D" w:rsidRDefault="008118A2" w:rsidP="00595DC9">
            <w:pPr>
              <w:keepNext/>
              <w:spacing w:line="240" w:lineRule="auto"/>
              <w:jc w:val="center"/>
              <w:rPr>
                <w:rFonts w:cs="Times New Roman"/>
              </w:rPr>
            </w:pPr>
            <w:r w:rsidRPr="004E797D">
              <w:rPr>
                <w:rFonts w:cs="Times New Roman"/>
              </w:rPr>
              <w:t>(d)</w:t>
            </w:r>
          </w:p>
        </w:tc>
      </w:tr>
    </w:tbl>
    <w:p w14:paraId="7B60C165" w14:textId="3F3750F2" w:rsidR="00595DC9" w:rsidRPr="004E797D" w:rsidRDefault="00595DC9">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18" w:name="_Toc79500634"/>
      <w:r w:rsidR="00EF0F67" w:rsidRPr="004E797D">
        <w:rPr>
          <w:noProof/>
          <w:color w:val="auto"/>
          <w:sz w:val="10"/>
          <w:szCs w:val="10"/>
        </w:rPr>
        <w:t>44</w:t>
      </w:r>
      <w:r w:rsidRPr="004E797D">
        <w:rPr>
          <w:color w:val="auto"/>
          <w:sz w:val="10"/>
          <w:szCs w:val="10"/>
        </w:rPr>
        <w:fldChar w:fldCharType="end"/>
      </w:r>
      <w:r w:rsidRPr="004E797D">
        <w:rPr>
          <w:noProof/>
          <w:color w:val="auto"/>
        </w:rPr>
        <w:t>Figure 3.</w:t>
      </w:r>
      <w:r w:rsidR="0040177A" w:rsidRPr="004E797D">
        <w:rPr>
          <w:noProof/>
          <w:color w:val="auto"/>
        </w:rPr>
        <w:t>3.6</w:t>
      </w:r>
      <w:r w:rsidRPr="004E797D">
        <w:rPr>
          <w:noProof/>
          <w:color w:val="auto"/>
        </w:rPr>
        <w:t xml:space="preserve">: (a) source ringing measurement; experimental measurement of source ringing measurement @ </w:t>
      </w:r>
      <m:oMath>
        <m:r>
          <w:rPr>
            <w:rFonts w:ascii="Cambria Math" w:hAnsi="Cambria Math"/>
            <w:noProof/>
            <w:color w:val="auto"/>
          </w:rPr>
          <m:t>Vds</m:t>
        </m:r>
      </m:oMath>
      <w:r w:rsidR="00E664B4" w:rsidRPr="004E797D">
        <w:rPr>
          <w:noProof/>
          <w:color w:val="auto"/>
        </w:rPr>
        <w:t xml:space="preserve"> </w:t>
      </w:r>
      <w:r w:rsidRPr="004E797D">
        <w:rPr>
          <w:noProof/>
          <w:color w:val="auto"/>
        </w:rPr>
        <w:t>=100V of (b) original board (PCB V1); (c) 1st amended board (PCB V2); (d) 2nd amended board (PCB V3)</w:t>
      </w:r>
      <w:bookmarkEnd w:id="118"/>
    </w:p>
    <w:p w14:paraId="45C175BE" w14:textId="77777777" w:rsidR="00CE5862" w:rsidRPr="004E797D" w:rsidRDefault="00CE5862" w:rsidP="008118A2">
      <w:pPr>
        <w:spacing w:line="360" w:lineRule="auto"/>
        <w:ind w:firstLine="284"/>
        <w:rPr>
          <w:rFonts w:cs="Times New Roman"/>
        </w:rPr>
      </w:pPr>
    </w:p>
    <w:p w14:paraId="589F85B7" w14:textId="0A0B2323" w:rsidR="00DB3BB8" w:rsidRPr="004E797D" w:rsidRDefault="008118A2" w:rsidP="000774C6">
      <w:pPr>
        <w:spacing w:line="360" w:lineRule="auto"/>
        <w:ind w:firstLine="284"/>
        <w:rPr>
          <w:rFonts w:cs="Times New Roman"/>
        </w:rPr>
      </w:pPr>
      <w:r w:rsidRPr="004E797D">
        <w:rPr>
          <w:rFonts w:cs="Times New Roman"/>
        </w:rPr>
        <w:t>In accordance with Fig. 3.</w:t>
      </w:r>
      <w:r w:rsidR="0040177A" w:rsidRPr="004E797D">
        <w:rPr>
          <w:rFonts w:cs="Times New Roman"/>
        </w:rPr>
        <w:t>3.5</w:t>
      </w:r>
      <w:r w:rsidR="00C80A93" w:rsidRPr="004E797D">
        <w:rPr>
          <w:rFonts w:cs="Times New Roman"/>
        </w:rPr>
        <w:t xml:space="preserve"> </w:t>
      </w:r>
      <w:r w:rsidRPr="004E797D">
        <w:rPr>
          <w:rFonts w:cs="Times New Roman"/>
        </w:rPr>
        <w:t>(a), a significant gate-source voltage oscillation is found in original board, and accordingly drain-source voltage waveform is affected by this gate-source voltage oscillation. Thus, gate driving loop as shown in Fig. 3.</w:t>
      </w:r>
      <w:r w:rsidR="0040177A" w:rsidRPr="004E797D">
        <w:rPr>
          <w:rFonts w:cs="Times New Roman"/>
        </w:rPr>
        <w:t>3.2</w:t>
      </w:r>
      <w:r w:rsidRPr="004E797D">
        <w:rPr>
          <w:rFonts w:cs="Times New Roman"/>
        </w:rPr>
        <w:t xml:space="preserve"> is assumed as the starting point of following analysis and evaluation. As illustrated in </w:t>
      </w:r>
      <w:r w:rsidR="009D66E3" w:rsidRPr="004E797D">
        <w:rPr>
          <w:rFonts w:cs="Times New Roman"/>
        </w:rPr>
        <w:t xml:space="preserve">Fig. </w:t>
      </w:r>
      <w:r w:rsidRPr="004E797D">
        <w:rPr>
          <w:rFonts w:cs="Times New Roman"/>
        </w:rPr>
        <w:t>3.</w:t>
      </w:r>
      <w:r w:rsidR="0040177A" w:rsidRPr="004E797D">
        <w:rPr>
          <w:rFonts w:cs="Times New Roman"/>
        </w:rPr>
        <w:t>3.2</w:t>
      </w:r>
      <w:r w:rsidRPr="004E797D">
        <w:rPr>
          <w:rFonts w:cs="Times New Roman"/>
        </w:rPr>
        <w:t xml:space="preserve">, the gate turn-on inductance in gate turn-on path and source-side parasitic inductance in gate return path are </w:t>
      </w:r>
      <w:r w:rsidRPr="004E797D">
        <w:rPr>
          <w:rFonts w:cs="Times New Roman"/>
        </w:rPr>
        <w:lastRenderedPageBreak/>
        <w:t>highlighted as the source to cause such significant gate-source voltage oscillation during turn-on period. In order to conduct further investigation, additional two board</w:t>
      </w:r>
      <w:r w:rsidR="001A723A" w:rsidRPr="004E797D">
        <w:rPr>
          <w:rFonts w:cs="Times New Roman"/>
        </w:rPr>
        <w:t>s</w:t>
      </w:r>
      <w:r w:rsidRPr="004E797D">
        <w:rPr>
          <w:rFonts w:cs="Times New Roman"/>
        </w:rPr>
        <w:t xml:space="preserve"> with different gate driving loop whereas similar power loop design </w:t>
      </w:r>
      <w:proofErr w:type="gramStart"/>
      <w:r w:rsidR="001A723A" w:rsidRPr="004E797D">
        <w:rPr>
          <w:rFonts w:cs="Times New Roman"/>
        </w:rPr>
        <w:t>are</w:t>
      </w:r>
      <w:proofErr w:type="gramEnd"/>
      <w:r w:rsidRPr="004E797D">
        <w:rPr>
          <w:rFonts w:cs="Times New Roman"/>
        </w:rPr>
        <w:t xml:space="preserve"> made. Two key parasitic inductance</w:t>
      </w:r>
      <w:r w:rsidR="00582E79" w:rsidRPr="004E797D">
        <w:rPr>
          <w:rFonts w:cs="Times New Roman"/>
        </w:rPr>
        <w:t>s</w:t>
      </w:r>
      <w:r w:rsidRPr="004E797D">
        <w:rPr>
          <w:rFonts w:cs="Times New Roman"/>
        </w:rPr>
        <w:t xml:space="preserve"> comparison among these three PCBs as documented in Table 3.</w:t>
      </w:r>
      <w:r w:rsidR="00A93541" w:rsidRPr="004E797D">
        <w:rPr>
          <w:rFonts w:cs="Times New Roman"/>
        </w:rPr>
        <w:t>5</w:t>
      </w:r>
      <w:r w:rsidRPr="004E797D">
        <w:rPr>
          <w:rFonts w:cs="Times New Roman"/>
        </w:rPr>
        <w:t>. As illustrated in Fig 3.</w:t>
      </w:r>
      <w:r w:rsidR="0040177A" w:rsidRPr="004E797D">
        <w:rPr>
          <w:rFonts w:cs="Times New Roman"/>
        </w:rPr>
        <w:t>3.6</w:t>
      </w:r>
      <w:r w:rsidR="009D66E3" w:rsidRPr="004E797D">
        <w:rPr>
          <w:rFonts w:cs="Times New Roman"/>
        </w:rPr>
        <w:t xml:space="preserve"> </w:t>
      </w:r>
      <w:r w:rsidRPr="004E797D">
        <w:rPr>
          <w:rFonts w:cs="Times New Roman"/>
        </w:rPr>
        <w:t>(b), the shape of source ringing is like to gate-source voltage oscillation, which indicates such high frequency gate-source voltage oscillation is highly depend</w:t>
      </w:r>
      <w:r w:rsidR="00582E79" w:rsidRPr="004E797D">
        <w:rPr>
          <w:rFonts w:cs="Times New Roman"/>
        </w:rPr>
        <w:t>ing</w:t>
      </w:r>
      <w:r w:rsidRPr="004E797D">
        <w:rPr>
          <w:rFonts w:cs="Times New Roman"/>
        </w:rPr>
        <w:t xml:space="preserve"> upon the amount of source-side parasitic inductance. The 1</w:t>
      </w:r>
      <w:r w:rsidRPr="004E797D">
        <w:rPr>
          <w:rFonts w:cs="Times New Roman"/>
          <w:vertAlign w:val="superscript"/>
        </w:rPr>
        <w:t>st</w:t>
      </w:r>
      <w:r w:rsidRPr="004E797D">
        <w:rPr>
          <w:rFonts w:cs="Times New Roman"/>
        </w:rPr>
        <w:t xml:space="preserve"> amended board with higher gate turn-on inductance whereas smaller source-side parasitic inductance is made for comparison purpose. As shown in Fig. 3.</w:t>
      </w:r>
      <w:r w:rsidR="0040177A" w:rsidRPr="004E797D">
        <w:rPr>
          <w:rFonts w:cs="Times New Roman"/>
        </w:rPr>
        <w:t>3.6</w:t>
      </w:r>
      <w:r w:rsidR="009D66E3" w:rsidRPr="004E797D">
        <w:rPr>
          <w:rFonts w:cs="Times New Roman"/>
        </w:rPr>
        <w:t xml:space="preserve"> </w:t>
      </w:r>
      <w:r w:rsidRPr="004E797D">
        <w:rPr>
          <w:rFonts w:cs="Times New Roman"/>
        </w:rPr>
        <w:t>(c), the 1</w:t>
      </w:r>
      <w:r w:rsidRPr="004E797D">
        <w:rPr>
          <w:rFonts w:cs="Times New Roman"/>
          <w:vertAlign w:val="superscript"/>
        </w:rPr>
        <w:t>st</w:t>
      </w:r>
      <w:r w:rsidRPr="004E797D">
        <w:rPr>
          <w:rFonts w:cs="Times New Roman"/>
        </w:rPr>
        <w:t xml:space="preserve"> amended board achieve a</w:t>
      </w:r>
      <w:r w:rsidR="00582E79" w:rsidRPr="004E797D">
        <w:rPr>
          <w:rFonts w:cs="Times New Roman"/>
        </w:rPr>
        <w:t>n</w:t>
      </w:r>
      <w:r w:rsidRPr="004E797D">
        <w:rPr>
          <w:rFonts w:cs="Times New Roman"/>
        </w:rPr>
        <w:t xml:space="preserve"> 8.4V reduction in source ringing as well as a 150ns shorter oscillation duration. The drain-source voltage waveform become much more stable in comparison to that of original board. This further proves that the gate-source voltage oscillation in cascode </w:t>
      </w:r>
      <w:proofErr w:type="spellStart"/>
      <w:r w:rsidRPr="004E797D">
        <w:rPr>
          <w:rFonts w:cs="Times New Roman"/>
        </w:rPr>
        <w:t>GaNFET</w:t>
      </w:r>
      <w:proofErr w:type="spellEnd"/>
      <w:r w:rsidRPr="004E797D">
        <w:rPr>
          <w:rFonts w:cs="Times New Roman"/>
        </w:rPr>
        <w:t xml:space="preserve"> is more relevant to source-side parasitic inductance rather than gate turn-on inductance. With further optimisation of both gate turn-on path and gate return path, both gate turn-on inductance and source-side parasitic inductance have been reduced in 2</w:t>
      </w:r>
      <w:r w:rsidRPr="004E797D">
        <w:rPr>
          <w:rFonts w:cs="Times New Roman"/>
          <w:vertAlign w:val="superscript"/>
        </w:rPr>
        <w:t>nd</w:t>
      </w:r>
      <w:r w:rsidRPr="004E797D">
        <w:rPr>
          <w:rFonts w:cs="Times New Roman"/>
        </w:rPr>
        <w:t xml:space="preserve"> amended board as documented in Table 3.</w:t>
      </w:r>
      <w:r w:rsidR="00A93541" w:rsidRPr="004E797D">
        <w:rPr>
          <w:rFonts w:cs="Times New Roman"/>
        </w:rPr>
        <w:t>5</w:t>
      </w:r>
      <w:r w:rsidRPr="004E797D">
        <w:rPr>
          <w:rFonts w:cs="Times New Roman"/>
        </w:rPr>
        <w:t>. As a result, the 2</w:t>
      </w:r>
      <w:r w:rsidRPr="004E797D">
        <w:rPr>
          <w:rFonts w:cs="Times New Roman"/>
          <w:vertAlign w:val="superscript"/>
        </w:rPr>
        <w:t>nd</w:t>
      </w:r>
      <w:r w:rsidRPr="004E797D">
        <w:rPr>
          <w:rFonts w:cs="Times New Roman"/>
        </w:rPr>
        <w:t xml:space="preserve"> amended board attain a 15.4</w:t>
      </w:r>
      <w:r w:rsidR="00087BE9" w:rsidRPr="004E797D">
        <w:rPr>
          <w:rFonts w:cs="Times New Roman"/>
        </w:rPr>
        <w:t>V</w:t>
      </w:r>
      <w:r w:rsidRPr="004E797D">
        <w:rPr>
          <w:rFonts w:cs="Times New Roman"/>
        </w:rPr>
        <w:t xml:space="preserve"> reduction in source ringing and a 320ns shorter source ringing duration, which significantly lower the gate driving loss. Moreover, the oscillation in drain-source voltage has been greatly reduced and settle down to its steady-state level in 25ns, which saves about 8uJ Eon at 400V/5A in comparison to that of original.</w:t>
      </w:r>
    </w:p>
    <w:p w14:paraId="684FAFA2" w14:textId="77777777" w:rsidR="000774C6" w:rsidRPr="004E797D" w:rsidRDefault="000774C6" w:rsidP="000774C6">
      <w:pPr>
        <w:spacing w:line="360" w:lineRule="auto"/>
        <w:ind w:firstLine="284"/>
        <w:rPr>
          <w:rFonts w:cs="Times New Roman"/>
        </w:rPr>
      </w:pPr>
    </w:p>
    <w:p w14:paraId="6B10C6BB" w14:textId="77777777" w:rsidR="008118A2" w:rsidRPr="004E797D" w:rsidRDefault="008118A2" w:rsidP="008118A2">
      <w:pPr>
        <w:spacing w:line="360" w:lineRule="auto"/>
        <w:ind w:firstLine="284"/>
        <w:rPr>
          <w:rFonts w:cs="Times New Roman"/>
        </w:rPr>
      </w:pPr>
      <w:r w:rsidRPr="004E797D">
        <w:rPr>
          <w:rFonts w:cs="Times New Roman"/>
        </w:rPr>
        <w:t>It is worth to point out the amendment rules applied during this evaluation:</w:t>
      </w:r>
    </w:p>
    <w:p w14:paraId="7DA4E213" w14:textId="4FD538D5" w:rsidR="008118A2" w:rsidRPr="004E797D" w:rsidRDefault="00017851" w:rsidP="008118A2">
      <w:pPr>
        <w:pStyle w:val="ListParagraph"/>
        <w:numPr>
          <w:ilvl w:val="0"/>
          <w:numId w:val="25"/>
        </w:numPr>
        <w:spacing w:line="360" w:lineRule="auto"/>
        <w:rPr>
          <w:rFonts w:cs="Times New Roman"/>
        </w:rPr>
      </w:pPr>
      <w:r w:rsidRPr="004E797D">
        <w:rPr>
          <w:rFonts w:cs="Times New Roman"/>
        </w:rPr>
        <w:t>E</w:t>
      </w:r>
      <w:r w:rsidR="008118A2" w:rsidRPr="004E797D">
        <w:rPr>
          <w:rFonts w:cs="Times New Roman"/>
        </w:rPr>
        <w:t>liminating the vias/traces/power plane underneath the gate driver/isolation as depicted in Fig.3.</w:t>
      </w:r>
      <w:r w:rsidR="0040177A" w:rsidRPr="004E797D">
        <w:rPr>
          <w:rFonts w:cs="Times New Roman"/>
        </w:rPr>
        <w:t>3.7</w:t>
      </w:r>
      <w:r w:rsidR="008118A2" w:rsidRPr="004E797D">
        <w:rPr>
          <w:rFonts w:cs="Times New Roman"/>
        </w:rPr>
        <w:t xml:space="preserve"> (a), and therefore lower input-output capacitance of gate driver, also reduce the interference between gate loop and power loop</w:t>
      </w:r>
      <w:r w:rsidR="00DA255C" w:rsidRPr="004E797D">
        <w:rPr>
          <w:rFonts w:cs="Times New Roman"/>
        </w:rPr>
        <w:t>.</w:t>
      </w:r>
      <w:r w:rsidR="008118A2" w:rsidRPr="004E797D">
        <w:rPr>
          <w:rFonts w:cs="Times New Roman"/>
        </w:rPr>
        <w:t xml:space="preserve"> </w:t>
      </w:r>
    </w:p>
    <w:p w14:paraId="3981F3B4" w14:textId="7209A8C8" w:rsidR="008118A2" w:rsidRPr="004E797D" w:rsidRDefault="008118A2" w:rsidP="008118A2">
      <w:pPr>
        <w:pStyle w:val="ListParagraph"/>
        <w:numPr>
          <w:ilvl w:val="0"/>
          <w:numId w:val="25"/>
        </w:numPr>
        <w:spacing w:line="360" w:lineRule="auto"/>
        <w:rPr>
          <w:rFonts w:cs="Times New Roman"/>
        </w:rPr>
      </w:pPr>
      <w:r w:rsidRPr="004E797D">
        <w:rPr>
          <w:rFonts w:cs="Times New Roman"/>
        </w:rPr>
        <w:t>The gate return path has been shorten as shown in Fig. 3.</w:t>
      </w:r>
      <w:r w:rsidR="0040177A" w:rsidRPr="004E797D">
        <w:rPr>
          <w:rFonts w:cs="Times New Roman"/>
        </w:rPr>
        <w:t>3.7</w:t>
      </w:r>
      <w:r w:rsidR="0025744B" w:rsidRPr="004E797D">
        <w:rPr>
          <w:rFonts w:cs="Times New Roman"/>
        </w:rPr>
        <w:t xml:space="preserve"> </w:t>
      </w:r>
      <w:r w:rsidRPr="004E797D">
        <w:rPr>
          <w:rFonts w:cs="Times New Roman"/>
        </w:rPr>
        <w:t>(b). This can effectively reduce the magnitude of source-side voltage ringing. Moreover, in 2</w:t>
      </w:r>
      <w:r w:rsidRPr="004E797D">
        <w:rPr>
          <w:rFonts w:cs="Times New Roman"/>
          <w:vertAlign w:val="superscript"/>
        </w:rPr>
        <w:t>nd</w:t>
      </w:r>
      <w:r w:rsidRPr="004E797D">
        <w:rPr>
          <w:rFonts w:cs="Times New Roman"/>
        </w:rPr>
        <w:t xml:space="preserve"> amended board, the gate return path has been optimised by applying power plane for GND connection.</w:t>
      </w:r>
    </w:p>
    <w:p w14:paraId="37EFD4EE" w14:textId="429AAD2B" w:rsidR="00BF3436" w:rsidRPr="004E797D" w:rsidRDefault="008118A2" w:rsidP="00BF3436">
      <w:pPr>
        <w:pStyle w:val="ListParagraph"/>
        <w:numPr>
          <w:ilvl w:val="0"/>
          <w:numId w:val="25"/>
        </w:numPr>
        <w:spacing w:line="360" w:lineRule="auto"/>
        <w:rPr>
          <w:rFonts w:cs="Times New Roman"/>
        </w:rPr>
      </w:pPr>
      <w:r w:rsidRPr="004E797D">
        <w:rPr>
          <w:rFonts w:cs="Times New Roman"/>
        </w:rPr>
        <w:t xml:space="preserve">Additional Ferrite bead (60ohm@100MHz) is added to further damp high frequency </w:t>
      </w:r>
      <w:proofErr w:type="spellStart"/>
      <w:r w:rsidRPr="004E797D">
        <w:rPr>
          <w:rFonts w:cs="Times New Roman"/>
        </w:rPr>
        <w:t>Vgs</w:t>
      </w:r>
      <w:proofErr w:type="spellEnd"/>
      <w:r w:rsidRPr="004E797D">
        <w:rPr>
          <w:rFonts w:cs="Times New Roman"/>
        </w:rPr>
        <w:t xml:space="preserve"> ringing. </w:t>
      </w:r>
    </w:p>
    <w:tbl>
      <w:tblPr>
        <w:tblW w:w="0" w:type="auto"/>
        <w:tblInd w:w="-5" w:type="dxa"/>
        <w:tblLook w:val="04A0" w:firstRow="1" w:lastRow="0" w:firstColumn="1" w:lastColumn="0" w:noHBand="0" w:noVBand="1"/>
      </w:tblPr>
      <w:tblGrid>
        <w:gridCol w:w="9021"/>
      </w:tblGrid>
      <w:tr w:rsidR="004E797D" w:rsidRPr="004E797D" w14:paraId="278DFEA4" w14:textId="77777777" w:rsidTr="00BF3436">
        <w:tc>
          <w:tcPr>
            <w:tcW w:w="9021" w:type="dxa"/>
          </w:tcPr>
          <w:p w14:paraId="47B28B12" w14:textId="77777777" w:rsidR="008118A2" w:rsidRPr="004E797D" w:rsidRDefault="008118A2" w:rsidP="00595DC9">
            <w:pPr>
              <w:pStyle w:val="ListParagraph"/>
              <w:spacing w:line="240" w:lineRule="auto"/>
              <w:ind w:left="0"/>
              <w:jc w:val="center"/>
              <w:rPr>
                <w:rFonts w:cs="Times New Roman"/>
              </w:rPr>
            </w:pPr>
            <w:r w:rsidRPr="004E797D">
              <w:rPr>
                <w:rFonts w:cs="Times New Roman"/>
                <w:noProof/>
              </w:rPr>
              <w:lastRenderedPageBreak/>
              <w:drawing>
                <wp:inline distT="0" distB="0" distL="0" distR="0" wp14:anchorId="0B3C2B27" wp14:editId="3986C2DA">
                  <wp:extent cx="5401317" cy="2524125"/>
                  <wp:effectExtent l="0" t="0" r="889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mendent 1.JPG"/>
                          <pic:cNvPicPr/>
                        </pic:nvPicPr>
                        <pic:blipFill>
                          <a:blip r:embed="rId123">
                            <a:extLst>
                              <a:ext uri="{28A0092B-C50C-407E-A947-70E740481C1C}">
                                <a14:useLocalDpi xmlns:a14="http://schemas.microsoft.com/office/drawing/2010/main" val="0"/>
                              </a:ext>
                            </a:extLst>
                          </a:blip>
                          <a:stretch>
                            <a:fillRect/>
                          </a:stretch>
                        </pic:blipFill>
                        <pic:spPr>
                          <a:xfrm>
                            <a:off x="0" y="0"/>
                            <a:ext cx="5434828" cy="2539785"/>
                          </a:xfrm>
                          <a:prstGeom prst="rect">
                            <a:avLst/>
                          </a:prstGeom>
                        </pic:spPr>
                      </pic:pic>
                    </a:graphicData>
                  </a:graphic>
                </wp:inline>
              </w:drawing>
            </w:r>
          </w:p>
        </w:tc>
      </w:tr>
      <w:tr w:rsidR="004E797D" w:rsidRPr="004E797D" w14:paraId="6A5EC79E" w14:textId="77777777" w:rsidTr="00BF3436">
        <w:tc>
          <w:tcPr>
            <w:tcW w:w="9021" w:type="dxa"/>
          </w:tcPr>
          <w:p w14:paraId="0D6EAFE6" w14:textId="77777777" w:rsidR="008118A2" w:rsidRPr="004E797D" w:rsidRDefault="008118A2" w:rsidP="00595DC9">
            <w:pPr>
              <w:pStyle w:val="ListParagraph"/>
              <w:spacing w:line="240" w:lineRule="auto"/>
              <w:ind w:left="0"/>
              <w:jc w:val="center"/>
              <w:rPr>
                <w:rFonts w:cs="Times New Roman"/>
              </w:rPr>
            </w:pPr>
            <w:r w:rsidRPr="004E797D">
              <w:rPr>
                <w:rFonts w:cs="Times New Roman"/>
              </w:rPr>
              <w:t>(a)</w:t>
            </w:r>
          </w:p>
        </w:tc>
      </w:tr>
      <w:tr w:rsidR="004E797D" w:rsidRPr="004E797D" w14:paraId="5FB09B29" w14:textId="77777777" w:rsidTr="00BF3436">
        <w:tc>
          <w:tcPr>
            <w:tcW w:w="9021" w:type="dxa"/>
          </w:tcPr>
          <w:p w14:paraId="511CFA06" w14:textId="77777777" w:rsidR="008118A2" w:rsidRPr="004E797D" w:rsidRDefault="008118A2" w:rsidP="00595DC9">
            <w:pPr>
              <w:pStyle w:val="ListParagraph"/>
              <w:spacing w:line="240" w:lineRule="auto"/>
              <w:ind w:left="0"/>
              <w:jc w:val="center"/>
              <w:rPr>
                <w:rFonts w:cs="Times New Roman"/>
              </w:rPr>
            </w:pPr>
            <w:r w:rsidRPr="004E797D">
              <w:rPr>
                <w:rFonts w:cs="Times New Roman"/>
                <w:noProof/>
              </w:rPr>
              <w:drawing>
                <wp:inline distT="0" distB="0" distL="0" distR="0" wp14:anchorId="067AB6DB" wp14:editId="01EDF945">
                  <wp:extent cx="4953000" cy="3076575"/>
                  <wp:effectExtent l="0" t="0" r="0"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mendent 2.JPG"/>
                          <pic:cNvPicPr/>
                        </pic:nvPicPr>
                        <pic:blipFill>
                          <a:blip r:embed="rId124">
                            <a:extLst>
                              <a:ext uri="{28A0092B-C50C-407E-A947-70E740481C1C}">
                                <a14:useLocalDpi xmlns:a14="http://schemas.microsoft.com/office/drawing/2010/main" val="0"/>
                              </a:ext>
                            </a:extLst>
                          </a:blip>
                          <a:stretch>
                            <a:fillRect/>
                          </a:stretch>
                        </pic:blipFill>
                        <pic:spPr>
                          <a:xfrm>
                            <a:off x="0" y="0"/>
                            <a:ext cx="4953000" cy="3076575"/>
                          </a:xfrm>
                          <a:prstGeom prst="rect">
                            <a:avLst/>
                          </a:prstGeom>
                        </pic:spPr>
                      </pic:pic>
                    </a:graphicData>
                  </a:graphic>
                </wp:inline>
              </w:drawing>
            </w:r>
          </w:p>
        </w:tc>
      </w:tr>
      <w:tr w:rsidR="004E797D" w:rsidRPr="004E797D" w14:paraId="6B8E5A75" w14:textId="77777777" w:rsidTr="00BF3436">
        <w:tc>
          <w:tcPr>
            <w:tcW w:w="9021" w:type="dxa"/>
          </w:tcPr>
          <w:p w14:paraId="153D4BB7" w14:textId="77777777" w:rsidR="008118A2" w:rsidRPr="004E797D" w:rsidRDefault="008118A2" w:rsidP="00595DC9">
            <w:pPr>
              <w:pStyle w:val="ListParagraph"/>
              <w:keepNext/>
              <w:spacing w:line="240" w:lineRule="auto"/>
              <w:ind w:left="0"/>
              <w:jc w:val="center"/>
              <w:rPr>
                <w:rFonts w:cs="Times New Roman"/>
              </w:rPr>
            </w:pPr>
            <w:r w:rsidRPr="004E797D">
              <w:rPr>
                <w:rFonts w:cs="Times New Roman"/>
              </w:rPr>
              <w:t>(b)</w:t>
            </w:r>
          </w:p>
        </w:tc>
      </w:tr>
    </w:tbl>
    <w:p w14:paraId="58C5D771" w14:textId="3C7F08E3" w:rsidR="00182DC4" w:rsidRPr="004E797D" w:rsidRDefault="00595DC9" w:rsidP="00EE45C6">
      <w:pPr>
        <w:pStyle w:val="Caption"/>
        <w:rPr>
          <w:noProof/>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19" w:name="_Toc79500635"/>
      <w:r w:rsidR="00EF0F67" w:rsidRPr="004E797D">
        <w:rPr>
          <w:noProof/>
          <w:color w:val="auto"/>
          <w:sz w:val="10"/>
          <w:szCs w:val="10"/>
        </w:rPr>
        <w:t>45</w:t>
      </w:r>
      <w:r w:rsidRPr="004E797D">
        <w:rPr>
          <w:color w:val="auto"/>
          <w:sz w:val="10"/>
          <w:szCs w:val="10"/>
        </w:rPr>
        <w:fldChar w:fldCharType="end"/>
      </w:r>
      <w:r w:rsidRPr="004E797D">
        <w:rPr>
          <w:noProof/>
          <w:color w:val="auto"/>
        </w:rPr>
        <w:t>Figure 3.</w:t>
      </w:r>
      <w:r w:rsidR="0040177A" w:rsidRPr="004E797D">
        <w:rPr>
          <w:noProof/>
          <w:color w:val="auto"/>
        </w:rPr>
        <w:t>3.7</w:t>
      </w:r>
      <w:r w:rsidRPr="004E797D">
        <w:rPr>
          <w:noProof/>
          <w:color w:val="auto"/>
        </w:rPr>
        <w:t>: Gate return path comparison of original board (PCB V1) and 1st amended board (PCB V2) (indicated as yellow line)</w:t>
      </w:r>
      <w:bookmarkEnd w:id="119"/>
    </w:p>
    <w:p w14:paraId="4C0CBBD7" w14:textId="482C1371" w:rsidR="009E59B2" w:rsidRPr="004E797D" w:rsidRDefault="009E59B2" w:rsidP="009E59B2">
      <w:pPr>
        <w:pStyle w:val="Caption"/>
        <w:keepNext/>
        <w:rPr>
          <w:b/>
          <w:color w:val="auto"/>
        </w:rPr>
      </w:pPr>
      <w:r w:rsidRPr="004E797D">
        <w:rPr>
          <w:color w:val="auto"/>
          <w:sz w:val="10"/>
          <w:szCs w:val="10"/>
        </w:rPr>
        <w:fldChar w:fldCharType="begin"/>
      </w:r>
      <w:r w:rsidRPr="004E797D">
        <w:rPr>
          <w:color w:val="auto"/>
          <w:sz w:val="10"/>
          <w:szCs w:val="10"/>
        </w:rPr>
        <w:instrText xml:space="preserve"> SEQ Table \* ARABIC </w:instrText>
      </w:r>
      <w:r w:rsidRPr="004E797D">
        <w:rPr>
          <w:color w:val="auto"/>
          <w:sz w:val="10"/>
          <w:szCs w:val="10"/>
        </w:rPr>
        <w:fldChar w:fldCharType="separate"/>
      </w:r>
      <w:bookmarkStart w:id="120" w:name="_Toc78824853"/>
      <w:r w:rsidR="00130198" w:rsidRPr="004E797D">
        <w:rPr>
          <w:noProof/>
          <w:color w:val="auto"/>
          <w:sz w:val="10"/>
          <w:szCs w:val="10"/>
        </w:rPr>
        <w:t>12</w:t>
      </w:r>
      <w:r w:rsidRPr="004E797D">
        <w:rPr>
          <w:color w:val="auto"/>
          <w:sz w:val="10"/>
          <w:szCs w:val="10"/>
        </w:rPr>
        <w:fldChar w:fldCharType="end"/>
      </w:r>
      <w:r w:rsidRPr="004E797D">
        <w:rPr>
          <w:b/>
          <w:color w:val="auto"/>
        </w:rPr>
        <w:t>Table 3.</w:t>
      </w:r>
      <w:r w:rsidR="00130198" w:rsidRPr="004E797D">
        <w:rPr>
          <w:b/>
          <w:color w:val="auto"/>
        </w:rPr>
        <w:t>6</w:t>
      </w:r>
      <w:r w:rsidRPr="004E797D">
        <w:rPr>
          <w:b/>
          <w:color w:val="auto"/>
        </w:rPr>
        <w:t>: Experimental measurement of three version PCBs</w:t>
      </w:r>
      <w:bookmarkEnd w:id="120"/>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7"/>
        <w:gridCol w:w="1110"/>
        <w:gridCol w:w="1134"/>
        <w:gridCol w:w="1134"/>
        <w:gridCol w:w="1134"/>
        <w:gridCol w:w="1085"/>
        <w:gridCol w:w="1132"/>
      </w:tblGrid>
      <w:tr w:rsidR="004E797D" w:rsidRPr="004E797D" w14:paraId="1633C571" w14:textId="77777777" w:rsidTr="00595DC9">
        <w:tc>
          <w:tcPr>
            <w:tcW w:w="2287" w:type="dxa"/>
          </w:tcPr>
          <w:p w14:paraId="1F8F03A5" w14:textId="77777777" w:rsidR="008118A2" w:rsidRPr="004E797D" w:rsidRDefault="008118A2" w:rsidP="00CE5862">
            <w:pPr>
              <w:pStyle w:val="BodyText"/>
              <w:spacing w:after="0" w:line="480" w:lineRule="auto"/>
              <w:ind w:rightChars="-45" w:right="-108"/>
              <w:jc w:val="center"/>
              <w:rPr>
                <w:rFonts w:eastAsia="Times New Roman"/>
                <w:b/>
                <w:bCs/>
                <w:szCs w:val="24"/>
              </w:rPr>
            </w:pPr>
          </w:p>
          <w:p w14:paraId="4C8B90EE" w14:textId="77777777" w:rsidR="008118A2" w:rsidRPr="004E797D" w:rsidRDefault="008118A2" w:rsidP="00CE5862">
            <w:pPr>
              <w:pStyle w:val="BodyText"/>
              <w:spacing w:after="0" w:line="480" w:lineRule="auto"/>
              <w:ind w:rightChars="-45" w:right="-108"/>
              <w:jc w:val="center"/>
              <w:rPr>
                <w:rFonts w:eastAsia="Times New Roman"/>
                <w:b/>
                <w:bCs/>
                <w:szCs w:val="24"/>
              </w:rPr>
            </w:pPr>
            <w:r w:rsidRPr="004E797D">
              <w:rPr>
                <w:rFonts w:eastAsia="Times New Roman"/>
                <w:b/>
                <w:bCs/>
                <w:szCs w:val="24"/>
              </w:rPr>
              <w:t>Parameter/unit</w:t>
            </w:r>
          </w:p>
        </w:tc>
        <w:tc>
          <w:tcPr>
            <w:tcW w:w="2244" w:type="dxa"/>
            <w:gridSpan w:val="2"/>
          </w:tcPr>
          <w:p w14:paraId="2143D8F3" w14:textId="77777777" w:rsidR="008118A2" w:rsidRPr="004E797D" w:rsidRDefault="008118A2" w:rsidP="00CE5862">
            <w:pPr>
              <w:pStyle w:val="BodyText"/>
              <w:spacing w:after="0" w:line="480" w:lineRule="auto"/>
              <w:jc w:val="center"/>
              <w:rPr>
                <w:rFonts w:eastAsia="Times New Roman"/>
                <w:b/>
                <w:bCs/>
                <w:szCs w:val="24"/>
              </w:rPr>
            </w:pPr>
            <w:r w:rsidRPr="004E797D">
              <w:rPr>
                <w:rFonts w:eastAsia="Times New Roman"/>
                <w:b/>
                <w:bCs/>
                <w:szCs w:val="24"/>
              </w:rPr>
              <w:t>Original            board (PCB V1)</w:t>
            </w:r>
          </w:p>
        </w:tc>
        <w:tc>
          <w:tcPr>
            <w:tcW w:w="2268" w:type="dxa"/>
            <w:gridSpan w:val="2"/>
          </w:tcPr>
          <w:p w14:paraId="42E697A0" w14:textId="77777777" w:rsidR="008118A2" w:rsidRPr="004E797D" w:rsidRDefault="008118A2" w:rsidP="00CE5862">
            <w:pPr>
              <w:pStyle w:val="BodyText"/>
              <w:spacing w:after="0" w:line="480" w:lineRule="auto"/>
              <w:jc w:val="center"/>
              <w:rPr>
                <w:rFonts w:eastAsia="Times New Roman"/>
                <w:b/>
                <w:bCs/>
                <w:szCs w:val="24"/>
              </w:rPr>
            </w:pPr>
            <w:r w:rsidRPr="004E797D">
              <w:rPr>
                <w:rFonts w:eastAsia="Times New Roman"/>
                <w:b/>
                <w:bCs/>
                <w:szCs w:val="24"/>
              </w:rPr>
              <w:t>1</w:t>
            </w:r>
            <w:r w:rsidRPr="004E797D">
              <w:rPr>
                <w:rFonts w:eastAsia="Times New Roman"/>
                <w:b/>
                <w:bCs/>
                <w:szCs w:val="24"/>
                <w:vertAlign w:val="superscript"/>
              </w:rPr>
              <w:t>st</w:t>
            </w:r>
            <w:r w:rsidRPr="004E797D">
              <w:rPr>
                <w:rFonts w:eastAsia="Times New Roman"/>
                <w:b/>
                <w:bCs/>
                <w:szCs w:val="24"/>
              </w:rPr>
              <w:t xml:space="preserve"> amended board (PCB V2)</w:t>
            </w:r>
          </w:p>
        </w:tc>
        <w:tc>
          <w:tcPr>
            <w:tcW w:w="2217" w:type="dxa"/>
            <w:gridSpan w:val="2"/>
          </w:tcPr>
          <w:p w14:paraId="2353BB8E" w14:textId="77777777" w:rsidR="008118A2" w:rsidRPr="004E797D" w:rsidRDefault="008118A2" w:rsidP="00CE5862">
            <w:pPr>
              <w:pStyle w:val="BodyText"/>
              <w:spacing w:after="0" w:line="480" w:lineRule="auto"/>
              <w:jc w:val="center"/>
              <w:rPr>
                <w:rFonts w:eastAsia="Times New Roman"/>
                <w:b/>
                <w:bCs/>
                <w:szCs w:val="24"/>
              </w:rPr>
            </w:pPr>
            <w:r w:rsidRPr="004E797D">
              <w:rPr>
                <w:rFonts w:eastAsia="Times New Roman"/>
                <w:b/>
                <w:bCs/>
                <w:szCs w:val="24"/>
              </w:rPr>
              <w:t>2</w:t>
            </w:r>
            <w:r w:rsidRPr="004E797D">
              <w:rPr>
                <w:rFonts w:eastAsia="Times New Roman"/>
                <w:b/>
                <w:bCs/>
                <w:szCs w:val="24"/>
                <w:vertAlign w:val="superscript"/>
              </w:rPr>
              <w:t>nd</w:t>
            </w:r>
            <w:r w:rsidRPr="004E797D">
              <w:rPr>
                <w:rFonts w:eastAsia="Times New Roman"/>
                <w:b/>
                <w:bCs/>
                <w:szCs w:val="24"/>
              </w:rPr>
              <w:t xml:space="preserve"> amended board</w:t>
            </w:r>
          </w:p>
          <w:p w14:paraId="5E4EF5AD" w14:textId="77777777" w:rsidR="008118A2" w:rsidRPr="004E797D" w:rsidRDefault="008118A2" w:rsidP="00CE5862">
            <w:pPr>
              <w:pStyle w:val="BodyText"/>
              <w:spacing w:after="0" w:line="480" w:lineRule="auto"/>
              <w:jc w:val="center"/>
              <w:rPr>
                <w:rFonts w:eastAsia="Times New Roman"/>
                <w:b/>
                <w:bCs/>
                <w:szCs w:val="24"/>
              </w:rPr>
            </w:pPr>
            <w:r w:rsidRPr="004E797D">
              <w:rPr>
                <w:rFonts w:eastAsia="Times New Roman"/>
                <w:b/>
                <w:bCs/>
                <w:szCs w:val="24"/>
              </w:rPr>
              <w:t>(PCB V3)</w:t>
            </w:r>
          </w:p>
        </w:tc>
      </w:tr>
      <w:tr w:rsidR="004E797D" w:rsidRPr="004E797D" w14:paraId="03A69AEB" w14:textId="77777777" w:rsidTr="00595DC9">
        <w:tc>
          <w:tcPr>
            <w:tcW w:w="2287" w:type="dxa"/>
          </w:tcPr>
          <w:p w14:paraId="5B2A407D" w14:textId="77777777" w:rsidR="008118A2" w:rsidRPr="004E797D" w:rsidRDefault="008118A2" w:rsidP="00CE5862">
            <w:pPr>
              <w:pStyle w:val="BodyText"/>
              <w:spacing w:after="0" w:line="480" w:lineRule="auto"/>
              <w:ind w:rightChars="-45" w:right="-108"/>
              <w:jc w:val="center"/>
              <w:rPr>
                <w:rFonts w:eastAsia="Times New Roman"/>
                <w:szCs w:val="24"/>
              </w:rPr>
            </w:pPr>
          </w:p>
        </w:tc>
        <w:tc>
          <w:tcPr>
            <w:tcW w:w="1110" w:type="dxa"/>
          </w:tcPr>
          <w:p w14:paraId="7EF8DD57" w14:textId="77777777" w:rsidR="008118A2" w:rsidRPr="004E797D" w:rsidRDefault="008118A2" w:rsidP="00CE5862">
            <w:pPr>
              <w:spacing w:line="480" w:lineRule="auto"/>
              <w:rPr>
                <w:rFonts w:cs="Times New Roman"/>
                <w:szCs w:val="24"/>
              </w:rPr>
            </w:pPr>
            <w:r w:rsidRPr="004E797D">
              <w:rPr>
                <w:rFonts w:cs="Times New Roman"/>
                <w:szCs w:val="24"/>
              </w:rPr>
              <w:t>Turn-on</w:t>
            </w:r>
          </w:p>
        </w:tc>
        <w:tc>
          <w:tcPr>
            <w:tcW w:w="1134" w:type="dxa"/>
          </w:tcPr>
          <w:p w14:paraId="2C503BF5" w14:textId="77777777" w:rsidR="008118A2" w:rsidRPr="004E797D" w:rsidRDefault="008118A2" w:rsidP="00CE5862">
            <w:pPr>
              <w:spacing w:line="480" w:lineRule="auto"/>
              <w:rPr>
                <w:rFonts w:cs="Times New Roman"/>
                <w:szCs w:val="24"/>
              </w:rPr>
            </w:pPr>
            <w:r w:rsidRPr="004E797D">
              <w:rPr>
                <w:rFonts w:cs="Times New Roman"/>
                <w:szCs w:val="24"/>
              </w:rPr>
              <w:t>Turn-off</w:t>
            </w:r>
          </w:p>
        </w:tc>
        <w:tc>
          <w:tcPr>
            <w:tcW w:w="1134" w:type="dxa"/>
          </w:tcPr>
          <w:p w14:paraId="1D18E878" w14:textId="77777777" w:rsidR="008118A2" w:rsidRPr="004E797D" w:rsidRDefault="008118A2" w:rsidP="00CE5862">
            <w:pPr>
              <w:spacing w:line="480" w:lineRule="auto"/>
              <w:rPr>
                <w:rFonts w:cs="Times New Roman"/>
                <w:szCs w:val="24"/>
              </w:rPr>
            </w:pPr>
            <w:r w:rsidRPr="004E797D">
              <w:rPr>
                <w:rFonts w:cs="Times New Roman"/>
                <w:szCs w:val="24"/>
              </w:rPr>
              <w:t>Turn-on</w:t>
            </w:r>
          </w:p>
        </w:tc>
        <w:tc>
          <w:tcPr>
            <w:tcW w:w="1134" w:type="dxa"/>
          </w:tcPr>
          <w:p w14:paraId="5F9AFB7D" w14:textId="77777777" w:rsidR="008118A2" w:rsidRPr="004E797D" w:rsidRDefault="008118A2" w:rsidP="00CE5862">
            <w:pPr>
              <w:spacing w:line="480" w:lineRule="auto"/>
              <w:rPr>
                <w:rFonts w:cs="Times New Roman"/>
                <w:szCs w:val="24"/>
              </w:rPr>
            </w:pPr>
            <w:r w:rsidRPr="004E797D">
              <w:rPr>
                <w:rFonts w:cs="Times New Roman"/>
                <w:szCs w:val="24"/>
              </w:rPr>
              <w:t>Turn-off</w:t>
            </w:r>
          </w:p>
        </w:tc>
        <w:tc>
          <w:tcPr>
            <w:tcW w:w="1085" w:type="dxa"/>
          </w:tcPr>
          <w:p w14:paraId="57AED794" w14:textId="77777777" w:rsidR="008118A2" w:rsidRPr="004E797D" w:rsidRDefault="008118A2" w:rsidP="00CE5862">
            <w:pPr>
              <w:spacing w:line="480" w:lineRule="auto"/>
              <w:rPr>
                <w:rFonts w:cs="Times New Roman"/>
                <w:szCs w:val="24"/>
              </w:rPr>
            </w:pPr>
            <w:r w:rsidRPr="004E797D">
              <w:rPr>
                <w:rFonts w:cs="Times New Roman"/>
                <w:szCs w:val="24"/>
              </w:rPr>
              <w:t>Turn-on</w:t>
            </w:r>
          </w:p>
        </w:tc>
        <w:tc>
          <w:tcPr>
            <w:tcW w:w="1132" w:type="dxa"/>
          </w:tcPr>
          <w:p w14:paraId="69913B8E" w14:textId="77777777" w:rsidR="008118A2" w:rsidRPr="004E797D" w:rsidRDefault="008118A2" w:rsidP="00CE5862">
            <w:pPr>
              <w:spacing w:line="480" w:lineRule="auto"/>
              <w:rPr>
                <w:rFonts w:cs="Times New Roman"/>
                <w:szCs w:val="24"/>
              </w:rPr>
            </w:pPr>
            <w:r w:rsidRPr="004E797D">
              <w:rPr>
                <w:rFonts w:cs="Times New Roman"/>
                <w:szCs w:val="24"/>
              </w:rPr>
              <w:t>Turn-off</w:t>
            </w:r>
          </w:p>
        </w:tc>
      </w:tr>
      <w:tr w:rsidR="004E797D" w:rsidRPr="004E797D" w14:paraId="5F68F6F6" w14:textId="77777777" w:rsidTr="00595DC9">
        <w:tc>
          <w:tcPr>
            <w:tcW w:w="2287" w:type="dxa"/>
          </w:tcPr>
          <w:p w14:paraId="2991E52A" w14:textId="77777777" w:rsidR="008118A2" w:rsidRPr="004E797D" w:rsidRDefault="004044E2" w:rsidP="00CE5862">
            <w:pPr>
              <w:pStyle w:val="BodyText"/>
              <w:spacing w:after="0" w:line="480" w:lineRule="auto"/>
              <w:ind w:rightChars="-45" w:right="-108"/>
              <w:jc w:val="center"/>
              <w:rPr>
                <w:rFonts w:eastAsia="Times New Roman"/>
                <w:szCs w:val="24"/>
              </w:rPr>
            </w:pPr>
            <m:oMath>
              <m:sSub>
                <m:sSubPr>
                  <m:ctrlPr>
                    <w:rPr>
                      <w:rFonts w:ascii="Cambria Math" w:eastAsia="Times New Roman" w:hAnsi="Cambria Math"/>
                      <w:iCs/>
                      <w:szCs w:val="24"/>
                      <w:lang w:val="en-GB"/>
                    </w:rPr>
                  </m:ctrlPr>
                </m:sSubPr>
                <m:e>
                  <m:r>
                    <m:rPr>
                      <m:sty m:val="p"/>
                    </m:rPr>
                    <w:rPr>
                      <w:rFonts w:ascii="Cambria Math" w:eastAsia="Times New Roman" w:hAnsi="Cambria Math"/>
                      <w:szCs w:val="24"/>
                      <w:lang w:val="en-GB"/>
                    </w:rPr>
                    <m:t>Vgs</m:t>
                  </m:r>
                </m:e>
                <m:sub>
                  <m:r>
                    <m:rPr>
                      <m:sty m:val="p"/>
                    </m:rPr>
                    <w:rPr>
                      <w:rFonts w:ascii="Cambria Math" w:eastAsia="Times New Roman" w:hAnsi="Cambria Math"/>
                      <w:szCs w:val="24"/>
                      <w:lang w:val="en-GB"/>
                    </w:rPr>
                    <m:t>pk-pk</m:t>
                  </m:r>
                </m:sub>
              </m:sSub>
            </m:oMath>
            <w:r w:rsidR="008118A2" w:rsidRPr="004E797D">
              <w:rPr>
                <w:rFonts w:eastAsia="Times New Roman"/>
                <w:szCs w:val="24"/>
                <w:lang w:val="en-GB"/>
              </w:rPr>
              <w:t>/V</w:t>
            </w:r>
          </w:p>
        </w:tc>
        <w:tc>
          <w:tcPr>
            <w:tcW w:w="1110" w:type="dxa"/>
          </w:tcPr>
          <w:p w14:paraId="106CA863" w14:textId="77777777" w:rsidR="008118A2" w:rsidRPr="004E797D" w:rsidRDefault="008118A2" w:rsidP="00CE5862">
            <w:pPr>
              <w:pStyle w:val="BodyText"/>
              <w:spacing w:after="0" w:line="480" w:lineRule="auto"/>
              <w:jc w:val="center"/>
              <w:rPr>
                <w:rFonts w:eastAsia="Times New Roman"/>
              </w:rPr>
            </w:pPr>
            <w:r w:rsidRPr="004E797D">
              <w:rPr>
                <w:rFonts w:eastAsia="Times New Roman"/>
                <w:szCs w:val="18"/>
                <w:lang w:val="en-GB"/>
              </w:rPr>
              <w:t>28.4</w:t>
            </w:r>
          </w:p>
        </w:tc>
        <w:tc>
          <w:tcPr>
            <w:tcW w:w="1134" w:type="dxa"/>
          </w:tcPr>
          <w:p w14:paraId="3384A4A0" w14:textId="77777777" w:rsidR="008118A2" w:rsidRPr="004E797D" w:rsidRDefault="008118A2" w:rsidP="00CE5862">
            <w:pPr>
              <w:pStyle w:val="BodyText"/>
              <w:spacing w:after="0" w:line="480" w:lineRule="auto"/>
              <w:jc w:val="center"/>
              <w:rPr>
                <w:rFonts w:eastAsia="Times New Roman"/>
                <w:bCs/>
              </w:rPr>
            </w:pPr>
            <w:r w:rsidRPr="004E797D">
              <w:rPr>
                <w:rFonts w:eastAsia="Times New Roman"/>
                <w:szCs w:val="18"/>
              </w:rPr>
              <w:t>10.3</w:t>
            </w:r>
          </w:p>
        </w:tc>
        <w:tc>
          <w:tcPr>
            <w:tcW w:w="1134" w:type="dxa"/>
          </w:tcPr>
          <w:p w14:paraId="02AC4C9F" w14:textId="77777777" w:rsidR="008118A2" w:rsidRPr="004E797D" w:rsidRDefault="008118A2" w:rsidP="00CE5862">
            <w:pPr>
              <w:pStyle w:val="BodyText"/>
              <w:spacing w:after="0" w:line="480" w:lineRule="auto"/>
              <w:jc w:val="center"/>
              <w:rPr>
                <w:rFonts w:eastAsia="Times New Roman"/>
                <w:bCs/>
              </w:rPr>
            </w:pPr>
            <w:r w:rsidRPr="004E797D">
              <w:rPr>
                <w:rFonts w:eastAsia="Times New Roman"/>
                <w:szCs w:val="18"/>
              </w:rPr>
              <w:t>13</w:t>
            </w:r>
          </w:p>
        </w:tc>
        <w:tc>
          <w:tcPr>
            <w:tcW w:w="1134" w:type="dxa"/>
          </w:tcPr>
          <w:p w14:paraId="27040F9C" w14:textId="77777777" w:rsidR="008118A2" w:rsidRPr="004E797D" w:rsidRDefault="008118A2" w:rsidP="00CE5862">
            <w:pPr>
              <w:pStyle w:val="BodyText"/>
              <w:spacing w:after="0" w:line="480" w:lineRule="auto"/>
              <w:jc w:val="center"/>
              <w:rPr>
                <w:rFonts w:eastAsia="Times New Roman"/>
                <w:bCs/>
              </w:rPr>
            </w:pPr>
            <w:r w:rsidRPr="004E797D">
              <w:rPr>
                <w:rFonts w:eastAsia="Times New Roman"/>
                <w:szCs w:val="18"/>
              </w:rPr>
              <w:t>10</w:t>
            </w:r>
          </w:p>
        </w:tc>
        <w:tc>
          <w:tcPr>
            <w:tcW w:w="1085" w:type="dxa"/>
          </w:tcPr>
          <w:p w14:paraId="61D78EB7" w14:textId="77777777" w:rsidR="008118A2" w:rsidRPr="004E797D" w:rsidRDefault="008118A2" w:rsidP="00CE5862">
            <w:pPr>
              <w:pStyle w:val="BodyText"/>
              <w:spacing w:after="0" w:line="480" w:lineRule="auto"/>
              <w:jc w:val="center"/>
              <w:rPr>
                <w:rFonts w:eastAsia="Times New Roman"/>
                <w:bCs/>
              </w:rPr>
            </w:pPr>
            <w:r w:rsidRPr="004E797D">
              <w:rPr>
                <w:rFonts w:eastAsia="Times New Roman"/>
                <w:szCs w:val="18"/>
              </w:rPr>
              <w:t>10.3</w:t>
            </w:r>
          </w:p>
        </w:tc>
        <w:tc>
          <w:tcPr>
            <w:tcW w:w="1132" w:type="dxa"/>
          </w:tcPr>
          <w:p w14:paraId="258AF86B" w14:textId="77777777" w:rsidR="008118A2" w:rsidRPr="004E797D" w:rsidRDefault="008118A2" w:rsidP="00CE5862">
            <w:pPr>
              <w:pStyle w:val="BodyText"/>
              <w:spacing w:after="0" w:line="480" w:lineRule="auto"/>
              <w:jc w:val="center"/>
              <w:rPr>
                <w:rFonts w:eastAsia="Times New Roman"/>
                <w:bCs/>
              </w:rPr>
            </w:pPr>
            <w:r w:rsidRPr="004E797D">
              <w:rPr>
                <w:rFonts w:eastAsia="Times New Roman"/>
                <w:szCs w:val="18"/>
              </w:rPr>
              <w:t>10</w:t>
            </w:r>
          </w:p>
        </w:tc>
      </w:tr>
      <w:tr w:rsidR="004E797D" w:rsidRPr="004E797D" w14:paraId="1EB20896" w14:textId="77777777" w:rsidTr="00595DC9">
        <w:tc>
          <w:tcPr>
            <w:tcW w:w="2287" w:type="dxa"/>
          </w:tcPr>
          <w:p w14:paraId="58D73041" w14:textId="77777777" w:rsidR="008118A2" w:rsidRPr="004E797D" w:rsidRDefault="004044E2" w:rsidP="00CE5862">
            <w:pPr>
              <w:pStyle w:val="BodyText"/>
              <w:spacing w:after="0" w:line="480" w:lineRule="auto"/>
              <w:ind w:rightChars="-45" w:right="-108"/>
              <w:jc w:val="center"/>
              <w:rPr>
                <w:rFonts w:eastAsia="Times New Roman"/>
                <w:szCs w:val="24"/>
              </w:rPr>
            </w:pPr>
            <m:oMath>
              <m:sSub>
                <m:sSubPr>
                  <m:ctrlPr>
                    <w:rPr>
                      <w:rFonts w:ascii="Cambria Math" w:eastAsia="Times New Roman" w:hAnsi="Cambria Math"/>
                      <w:iCs/>
                      <w:szCs w:val="24"/>
                    </w:rPr>
                  </m:ctrlPr>
                </m:sSubPr>
                <m:e>
                  <m:r>
                    <m:rPr>
                      <m:sty m:val="p"/>
                    </m:rPr>
                    <w:rPr>
                      <w:rFonts w:ascii="Cambria Math" w:eastAsia="Times New Roman" w:hAnsi="Cambria Math"/>
                      <w:szCs w:val="24"/>
                    </w:rPr>
                    <m:t>Vgs</m:t>
                  </m:r>
                </m:e>
                <m:sub>
                  <m:r>
                    <m:rPr>
                      <m:sty m:val="p"/>
                    </m:rPr>
                    <w:rPr>
                      <w:rFonts w:ascii="Cambria Math" w:eastAsia="Times New Roman" w:hAnsi="Cambria Math"/>
                      <w:szCs w:val="24"/>
                    </w:rPr>
                    <m:t>Max</m:t>
                  </m:r>
                </m:sub>
              </m:sSub>
            </m:oMath>
            <w:r w:rsidR="008118A2" w:rsidRPr="004E797D">
              <w:rPr>
                <w:rFonts w:eastAsia="Times New Roman"/>
                <w:szCs w:val="24"/>
              </w:rPr>
              <w:t>/V</w:t>
            </w:r>
          </w:p>
        </w:tc>
        <w:tc>
          <w:tcPr>
            <w:tcW w:w="1110" w:type="dxa"/>
          </w:tcPr>
          <w:p w14:paraId="0747DC4D" w14:textId="77777777" w:rsidR="008118A2" w:rsidRPr="004E797D" w:rsidRDefault="008118A2" w:rsidP="00CE5862">
            <w:pPr>
              <w:pStyle w:val="BodyText"/>
              <w:spacing w:after="0" w:line="480" w:lineRule="auto"/>
              <w:jc w:val="center"/>
              <w:rPr>
                <w:rFonts w:eastAsia="Times New Roman"/>
                <w:szCs w:val="18"/>
              </w:rPr>
            </w:pPr>
            <w:r w:rsidRPr="004E797D">
              <w:rPr>
                <w:rFonts w:eastAsia="Times New Roman"/>
                <w:szCs w:val="18"/>
              </w:rPr>
              <w:t>26.3</w:t>
            </w:r>
          </w:p>
        </w:tc>
        <w:tc>
          <w:tcPr>
            <w:tcW w:w="1134" w:type="dxa"/>
          </w:tcPr>
          <w:p w14:paraId="6ADB222E" w14:textId="77777777" w:rsidR="008118A2" w:rsidRPr="004E797D" w:rsidRDefault="008118A2" w:rsidP="00CE5862">
            <w:pPr>
              <w:pStyle w:val="BodyText"/>
              <w:spacing w:after="0" w:line="480" w:lineRule="auto"/>
              <w:jc w:val="center"/>
              <w:rPr>
                <w:rFonts w:eastAsia="Times New Roman"/>
                <w:szCs w:val="18"/>
              </w:rPr>
            </w:pPr>
            <w:r w:rsidRPr="004E797D">
              <w:rPr>
                <w:rFonts w:eastAsia="Times New Roman"/>
                <w:szCs w:val="18"/>
              </w:rPr>
              <w:t>7.8</w:t>
            </w:r>
          </w:p>
        </w:tc>
        <w:tc>
          <w:tcPr>
            <w:tcW w:w="1134" w:type="dxa"/>
          </w:tcPr>
          <w:p w14:paraId="73BB1EFE" w14:textId="77777777" w:rsidR="008118A2" w:rsidRPr="004E797D" w:rsidRDefault="008118A2" w:rsidP="00CE5862">
            <w:pPr>
              <w:pStyle w:val="BodyText"/>
              <w:spacing w:after="0" w:line="480" w:lineRule="auto"/>
              <w:jc w:val="center"/>
              <w:rPr>
                <w:rFonts w:eastAsia="Times New Roman"/>
                <w:szCs w:val="18"/>
              </w:rPr>
            </w:pPr>
            <w:r w:rsidRPr="004E797D">
              <w:rPr>
                <w:rFonts w:eastAsia="Times New Roman"/>
                <w:szCs w:val="18"/>
              </w:rPr>
              <w:t>12.2</w:t>
            </w:r>
          </w:p>
        </w:tc>
        <w:tc>
          <w:tcPr>
            <w:tcW w:w="1134" w:type="dxa"/>
          </w:tcPr>
          <w:p w14:paraId="6CA0DFD8" w14:textId="77777777" w:rsidR="008118A2" w:rsidRPr="004E797D" w:rsidRDefault="008118A2" w:rsidP="00CE5862">
            <w:pPr>
              <w:pStyle w:val="BodyText"/>
              <w:spacing w:after="0" w:line="480" w:lineRule="auto"/>
              <w:jc w:val="center"/>
              <w:rPr>
                <w:rFonts w:eastAsia="Times New Roman"/>
                <w:szCs w:val="18"/>
              </w:rPr>
            </w:pPr>
            <w:r w:rsidRPr="004E797D">
              <w:rPr>
                <w:rFonts w:eastAsia="Times New Roman"/>
                <w:szCs w:val="18"/>
              </w:rPr>
              <w:t>8.1</w:t>
            </w:r>
          </w:p>
        </w:tc>
        <w:tc>
          <w:tcPr>
            <w:tcW w:w="1085" w:type="dxa"/>
          </w:tcPr>
          <w:p w14:paraId="72B85F1F" w14:textId="77777777" w:rsidR="008118A2" w:rsidRPr="004E797D" w:rsidRDefault="008118A2" w:rsidP="00CE5862">
            <w:pPr>
              <w:pStyle w:val="BodyText"/>
              <w:spacing w:after="0" w:line="480" w:lineRule="auto"/>
              <w:jc w:val="center"/>
              <w:rPr>
                <w:rFonts w:eastAsia="Times New Roman"/>
                <w:szCs w:val="18"/>
              </w:rPr>
            </w:pPr>
            <w:r w:rsidRPr="004E797D">
              <w:rPr>
                <w:rFonts w:eastAsia="Times New Roman"/>
                <w:szCs w:val="18"/>
              </w:rPr>
              <w:t>9.6</w:t>
            </w:r>
          </w:p>
        </w:tc>
        <w:tc>
          <w:tcPr>
            <w:tcW w:w="1132" w:type="dxa"/>
          </w:tcPr>
          <w:p w14:paraId="262619A1" w14:textId="77777777" w:rsidR="008118A2" w:rsidRPr="004E797D" w:rsidRDefault="008118A2" w:rsidP="00CE5862">
            <w:pPr>
              <w:pStyle w:val="BodyText"/>
              <w:spacing w:after="0" w:line="480" w:lineRule="auto"/>
              <w:jc w:val="center"/>
              <w:rPr>
                <w:rFonts w:eastAsia="Times New Roman"/>
                <w:szCs w:val="18"/>
              </w:rPr>
            </w:pPr>
            <w:r w:rsidRPr="004E797D">
              <w:rPr>
                <w:rFonts w:eastAsia="Times New Roman"/>
                <w:szCs w:val="18"/>
              </w:rPr>
              <w:t>8.1</w:t>
            </w:r>
          </w:p>
        </w:tc>
      </w:tr>
      <w:tr w:rsidR="004E797D" w:rsidRPr="004E797D" w14:paraId="495D5DDC" w14:textId="77777777" w:rsidTr="00595DC9">
        <w:tc>
          <w:tcPr>
            <w:tcW w:w="2287" w:type="dxa"/>
          </w:tcPr>
          <w:p w14:paraId="2F0026D4" w14:textId="77777777" w:rsidR="008118A2" w:rsidRPr="004E797D" w:rsidRDefault="004044E2" w:rsidP="00CE5862">
            <w:pPr>
              <w:pStyle w:val="BodyText"/>
              <w:spacing w:after="0" w:line="480" w:lineRule="auto"/>
              <w:ind w:rightChars="-45" w:right="-108"/>
              <w:jc w:val="center"/>
              <w:rPr>
                <w:rFonts w:eastAsia="Times New Roman"/>
                <w:szCs w:val="24"/>
              </w:rPr>
            </w:pPr>
            <m:oMath>
              <m:sSub>
                <m:sSubPr>
                  <m:ctrlPr>
                    <w:rPr>
                      <w:rFonts w:ascii="Cambria Math" w:eastAsia="Times New Roman" w:hAnsi="Cambria Math"/>
                      <w:iCs/>
                      <w:szCs w:val="24"/>
                      <w:lang w:val="en-GB"/>
                    </w:rPr>
                  </m:ctrlPr>
                </m:sSubPr>
                <m:e>
                  <m:r>
                    <m:rPr>
                      <m:sty m:val="p"/>
                    </m:rPr>
                    <w:rPr>
                      <w:rFonts w:ascii="Cambria Math" w:eastAsia="Times New Roman" w:hAnsi="Cambria Math"/>
                      <w:szCs w:val="24"/>
                      <w:lang w:val="en-GB"/>
                    </w:rPr>
                    <m:t>Vds</m:t>
                  </m:r>
                </m:e>
                <m:sub>
                  <m:r>
                    <m:rPr>
                      <m:sty m:val="p"/>
                    </m:rPr>
                    <w:rPr>
                      <w:rFonts w:ascii="Cambria Math" w:eastAsia="Times New Roman" w:hAnsi="Cambria Math"/>
                      <w:szCs w:val="24"/>
                      <w:lang w:val="en-GB"/>
                    </w:rPr>
                    <m:t>pk-pk</m:t>
                  </m:r>
                </m:sub>
              </m:sSub>
            </m:oMath>
            <w:r w:rsidR="008118A2" w:rsidRPr="004E797D">
              <w:rPr>
                <w:rFonts w:eastAsia="Times New Roman"/>
                <w:szCs w:val="24"/>
                <w:lang w:val="en-GB"/>
              </w:rPr>
              <w:t>/V</w:t>
            </w:r>
          </w:p>
        </w:tc>
        <w:tc>
          <w:tcPr>
            <w:tcW w:w="1110" w:type="dxa"/>
          </w:tcPr>
          <w:p w14:paraId="7906197D" w14:textId="77777777" w:rsidR="008118A2" w:rsidRPr="004E797D" w:rsidRDefault="008118A2" w:rsidP="00CE5862">
            <w:pPr>
              <w:pStyle w:val="BodyText"/>
              <w:spacing w:after="0" w:line="480" w:lineRule="auto"/>
              <w:jc w:val="center"/>
              <w:rPr>
                <w:rFonts w:eastAsia="Times New Roman"/>
                <w:szCs w:val="18"/>
              </w:rPr>
            </w:pPr>
            <w:r w:rsidRPr="004E797D">
              <w:rPr>
                <w:rFonts w:eastAsia="Times New Roman"/>
                <w:szCs w:val="18"/>
              </w:rPr>
              <w:t>438</w:t>
            </w:r>
          </w:p>
        </w:tc>
        <w:tc>
          <w:tcPr>
            <w:tcW w:w="1134" w:type="dxa"/>
          </w:tcPr>
          <w:p w14:paraId="7A0CD9FA" w14:textId="77777777" w:rsidR="008118A2" w:rsidRPr="004E797D" w:rsidRDefault="008118A2" w:rsidP="00CE5862">
            <w:pPr>
              <w:pStyle w:val="BodyText"/>
              <w:spacing w:after="0" w:line="480" w:lineRule="auto"/>
              <w:jc w:val="center"/>
              <w:rPr>
                <w:rFonts w:eastAsia="Times New Roman"/>
                <w:szCs w:val="18"/>
              </w:rPr>
            </w:pPr>
            <w:r w:rsidRPr="004E797D">
              <w:rPr>
                <w:rFonts w:eastAsia="Times New Roman"/>
                <w:szCs w:val="18"/>
              </w:rPr>
              <w:t>403</w:t>
            </w:r>
          </w:p>
        </w:tc>
        <w:tc>
          <w:tcPr>
            <w:tcW w:w="1134" w:type="dxa"/>
          </w:tcPr>
          <w:p w14:paraId="5A13388A" w14:textId="77777777" w:rsidR="008118A2" w:rsidRPr="004E797D" w:rsidRDefault="008118A2" w:rsidP="00CE5862">
            <w:pPr>
              <w:pStyle w:val="BodyText"/>
              <w:spacing w:after="0" w:line="480" w:lineRule="auto"/>
              <w:jc w:val="center"/>
              <w:rPr>
                <w:rFonts w:eastAsia="Times New Roman"/>
                <w:szCs w:val="18"/>
              </w:rPr>
            </w:pPr>
            <w:r w:rsidRPr="004E797D">
              <w:rPr>
                <w:rFonts w:eastAsia="Times New Roman"/>
                <w:szCs w:val="18"/>
              </w:rPr>
              <w:t>413</w:t>
            </w:r>
          </w:p>
        </w:tc>
        <w:tc>
          <w:tcPr>
            <w:tcW w:w="1134" w:type="dxa"/>
          </w:tcPr>
          <w:p w14:paraId="2E6CF58D" w14:textId="77777777" w:rsidR="008118A2" w:rsidRPr="004E797D" w:rsidRDefault="008118A2" w:rsidP="00CE5862">
            <w:pPr>
              <w:pStyle w:val="BodyText"/>
              <w:spacing w:after="0" w:line="480" w:lineRule="auto"/>
              <w:jc w:val="center"/>
              <w:rPr>
                <w:rFonts w:eastAsia="Times New Roman"/>
                <w:szCs w:val="18"/>
              </w:rPr>
            </w:pPr>
            <w:r w:rsidRPr="004E797D">
              <w:rPr>
                <w:rFonts w:eastAsia="Times New Roman"/>
                <w:szCs w:val="18"/>
              </w:rPr>
              <w:t>406</w:t>
            </w:r>
          </w:p>
        </w:tc>
        <w:tc>
          <w:tcPr>
            <w:tcW w:w="1085" w:type="dxa"/>
          </w:tcPr>
          <w:p w14:paraId="2514FFE3" w14:textId="77777777" w:rsidR="008118A2" w:rsidRPr="004E797D" w:rsidRDefault="008118A2" w:rsidP="00CE5862">
            <w:pPr>
              <w:pStyle w:val="BodyText"/>
              <w:spacing w:after="0" w:line="480" w:lineRule="auto"/>
              <w:jc w:val="center"/>
              <w:rPr>
                <w:rFonts w:eastAsia="Times New Roman"/>
                <w:szCs w:val="18"/>
              </w:rPr>
            </w:pPr>
            <w:r w:rsidRPr="004E797D">
              <w:rPr>
                <w:rFonts w:eastAsia="Times New Roman"/>
                <w:szCs w:val="18"/>
              </w:rPr>
              <w:t>409</w:t>
            </w:r>
          </w:p>
        </w:tc>
        <w:tc>
          <w:tcPr>
            <w:tcW w:w="1132" w:type="dxa"/>
          </w:tcPr>
          <w:p w14:paraId="31A95CE4" w14:textId="77777777" w:rsidR="008118A2" w:rsidRPr="004E797D" w:rsidRDefault="008118A2" w:rsidP="00CE5862">
            <w:pPr>
              <w:pStyle w:val="BodyText"/>
              <w:spacing w:after="0" w:line="480" w:lineRule="auto"/>
              <w:jc w:val="center"/>
              <w:rPr>
                <w:rFonts w:eastAsia="Times New Roman"/>
                <w:szCs w:val="18"/>
              </w:rPr>
            </w:pPr>
            <w:r w:rsidRPr="004E797D">
              <w:rPr>
                <w:rFonts w:eastAsia="Times New Roman"/>
                <w:szCs w:val="18"/>
              </w:rPr>
              <w:t>400</w:t>
            </w:r>
          </w:p>
        </w:tc>
      </w:tr>
      <w:tr w:rsidR="004E797D" w:rsidRPr="004E797D" w14:paraId="19C23E44" w14:textId="77777777" w:rsidTr="00595DC9">
        <w:tc>
          <w:tcPr>
            <w:tcW w:w="2287" w:type="dxa"/>
          </w:tcPr>
          <w:p w14:paraId="1DE6A242" w14:textId="77777777" w:rsidR="008118A2" w:rsidRPr="004E797D" w:rsidRDefault="004044E2" w:rsidP="00CE5862">
            <w:pPr>
              <w:pStyle w:val="BodyText"/>
              <w:spacing w:after="0" w:line="480" w:lineRule="auto"/>
              <w:ind w:rightChars="-45" w:right="-108"/>
              <w:jc w:val="center"/>
              <w:rPr>
                <w:rFonts w:eastAsia="Times New Roman"/>
                <w:szCs w:val="24"/>
              </w:rPr>
            </w:pPr>
            <m:oMath>
              <m:sSub>
                <m:sSubPr>
                  <m:ctrlPr>
                    <w:rPr>
                      <w:rFonts w:ascii="Cambria Math" w:eastAsia="Times New Roman" w:hAnsi="Cambria Math"/>
                      <w:iCs/>
                      <w:szCs w:val="24"/>
                      <w:lang w:val="en-GB"/>
                    </w:rPr>
                  </m:ctrlPr>
                </m:sSubPr>
                <m:e>
                  <m:r>
                    <m:rPr>
                      <m:sty m:val="p"/>
                    </m:rPr>
                    <w:rPr>
                      <w:rFonts w:ascii="Cambria Math" w:eastAsia="Times New Roman" w:hAnsi="Cambria Math"/>
                      <w:szCs w:val="24"/>
                      <w:lang w:val="en-GB"/>
                    </w:rPr>
                    <m:t>Vds</m:t>
                  </m:r>
                </m:e>
                <m:sub>
                  <m:r>
                    <m:rPr>
                      <m:sty m:val="p"/>
                    </m:rPr>
                    <w:rPr>
                      <w:rFonts w:ascii="Cambria Math" w:eastAsia="Times New Roman" w:hAnsi="Cambria Math"/>
                      <w:szCs w:val="24"/>
                      <w:lang w:val="en-GB"/>
                    </w:rPr>
                    <m:t>Max</m:t>
                  </m:r>
                </m:sub>
              </m:sSub>
            </m:oMath>
            <w:r w:rsidR="008118A2" w:rsidRPr="004E797D">
              <w:rPr>
                <w:rFonts w:eastAsia="Times New Roman"/>
                <w:szCs w:val="24"/>
                <w:lang w:val="en-GB"/>
              </w:rPr>
              <w:t>/V</w:t>
            </w:r>
          </w:p>
        </w:tc>
        <w:tc>
          <w:tcPr>
            <w:tcW w:w="1110" w:type="dxa"/>
          </w:tcPr>
          <w:p w14:paraId="60FC922D" w14:textId="77777777" w:rsidR="008118A2" w:rsidRPr="004E797D" w:rsidRDefault="008118A2" w:rsidP="00CE5862">
            <w:pPr>
              <w:pStyle w:val="BodyText"/>
              <w:spacing w:after="0" w:line="480" w:lineRule="auto"/>
              <w:jc w:val="center"/>
              <w:rPr>
                <w:rFonts w:eastAsia="Times New Roman"/>
                <w:szCs w:val="18"/>
              </w:rPr>
            </w:pPr>
            <w:r w:rsidRPr="004E797D">
              <w:rPr>
                <w:rFonts w:eastAsia="Times New Roman"/>
                <w:szCs w:val="18"/>
              </w:rPr>
              <w:t>400</w:t>
            </w:r>
          </w:p>
        </w:tc>
        <w:tc>
          <w:tcPr>
            <w:tcW w:w="1134" w:type="dxa"/>
          </w:tcPr>
          <w:p w14:paraId="5480A4BC" w14:textId="77777777" w:rsidR="008118A2" w:rsidRPr="004E797D" w:rsidRDefault="008118A2" w:rsidP="00CE5862">
            <w:pPr>
              <w:pStyle w:val="BodyText"/>
              <w:spacing w:after="0" w:line="480" w:lineRule="auto"/>
              <w:jc w:val="center"/>
              <w:rPr>
                <w:rFonts w:eastAsia="Times New Roman"/>
                <w:b/>
                <w:szCs w:val="18"/>
              </w:rPr>
            </w:pPr>
            <w:r w:rsidRPr="004E797D">
              <w:rPr>
                <w:rFonts w:eastAsia="Times New Roman"/>
                <w:szCs w:val="18"/>
              </w:rPr>
              <w:t>400</w:t>
            </w:r>
          </w:p>
        </w:tc>
        <w:tc>
          <w:tcPr>
            <w:tcW w:w="1134" w:type="dxa"/>
          </w:tcPr>
          <w:p w14:paraId="663C98B6" w14:textId="77777777" w:rsidR="008118A2" w:rsidRPr="004E797D" w:rsidRDefault="008118A2" w:rsidP="00CE5862">
            <w:pPr>
              <w:pStyle w:val="BodyText"/>
              <w:spacing w:after="0" w:line="480" w:lineRule="auto"/>
              <w:jc w:val="center"/>
              <w:rPr>
                <w:rFonts w:eastAsia="Times New Roman"/>
                <w:b/>
                <w:szCs w:val="18"/>
              </w:rPr>
            </w:pPr>
            <w:r w:rsidRPr="004E797D">
              <w:rPr>
                <w:rFonts w:eastAsia="Times New Roman"/>
                <w:szCs w:val="18"/>
              </w:rPr>
              <w:t>397</w:t>
            </w:r>
          </w:p>
        </w:tc>
        <w:tc>
          <w:tcPr>
            <w:tcW w:w="1134" w:type="dxa"/>
          </w:tcPr>
          <w:p w14:paraId="3DBB64D8" w14:textId="77777777" w:rsidR="008118A2" w:rsidRPr="004E797D" w:rsidRDefault="008118A2" w:rsidP="00CE5862">
            <w:pPr>
              <w:pStyle w:val="BodyText"/>
              <w:spacing w:after="0" w:line="480" w:lineRule="auto"/>
              <w:jc w:val="center"/>
              <w:rPr>
                <w:rFonts w:eastAsia="Times New Roman"/>
                <w:b/>
                <w:szCs w:val="18"/>
              </w:rPr>
            </w:pPr>
            <w:r w:rsidRPr="004E797D">
              <w:rPr>
                <w:rFonts w:eastAsia="Times New Roman"/>
                <w:szCs w:val="18"/>
              </w:rPr>
              <w:t>400</w:t>
            </w:r>
          </w:p>
        </w:tc>
        <w:tc>
          <w:tcPr>
            <w:tcW w:w="1085" w:type="dxa"/>
          </w:tcPr>
          <w:p w14:paraId="59188D6E" w14:textId="77777777" w:rsidR="008118A2" w:rsidRPr="004E797D" w:rsidRDefault="008118A2" w:rsidP="00CE5862">
            <w:pPr>
              <w:pStyle w:val="BodyText"/>
              <w:spacing w:after="0" w:line="480" w:lineRule="auto"/>
              <w:jc w:val="center"/>
              <w:rPr>
                <w:rFonts w:eastAsia="Times New Roman"/>
                <w:b/>
                <w:szCs w:val="18"/>
              </w:rPr>
            </w:pPr>
            <w:r w:rsidRPr="004E797D">
              <w:rPr>
                <w:rFonts w:eastAsia="Times New Roman"/>
                <w:szCs w:val="18"/>
              </w:rPr>
              <w:t>402</w:t>
            </w:r>
          </w:p>
        </w:tc>
        <w:tc>
          <w:tcPr>
            <w:tcW w:w="1132" w:type="dxa"/>
          </w:tcPr>
          <w:p w14:paraId="1DF6A26F" w14:textId="77777777" w:rsidR="008118A2" w:rsidRPr="004E797D" w:rsidRDefault="008118A2" w:rsidP="00CE5862">
            <w:pPr>
              <w:pStyle w:val="BodyText"/>
              <w:spacing w:after="0" w:line="480" w:lineRule="auto"/>
              <w:jc w:val="center"/>
              <w:rPr>
                <w:rFonts w:eastAsia="Times New Roman"/>
                <w:b/>
                <w:szCs w:val="18"/>
              </w:rPr>
            </w:pPr>
            <w:r w:rsidRPr="004E797D">
              <w:rPr>
                <w:rFonts w:eastAsia="Times New Roman"/>
                <w:szCs w:val="18"/>
              </w:rPr>
              <w:t>399</w:t>
            </w:r>
          </w:p>
        </w:tc>
      </w:tr>
      <w:tr w:rsidR="004E797D" w:rsidRPr="004E797D" w14:paraId="48D3CB26" w14:textId="77777777" w:rsidTr="00595DC9">
        <w:tc>
          <w:tcPr>
            <w:tcW w:w="2287" w:type="dxa"/>
          </w:tcPr>
          <w:p w14:paraId="4BDB642F" w14:textId="77777777" w:rsidR="008118A2" w:rsidRPr="004E797D" w:rsidRDefault="008118A2" w:rsidP="00CE5862">
            <w:pPr>
              <w:spacing w:line="480" w:lineRule="auto"/>
              <w:jc w:val="center"/>
              <w:rPr>
                <w:rFonts w:eastAsia="Times New Roman" w:cs="Times New Roman"/>
                <w:szCs w:val="24"/>
              </w:rPr>
            </w:pPr>
            <w:r w:rsidRPr="004E797D">
              <w:rPr>
                <w:rFonts w:eastAsia="Times New Roman" w:cs="Times New Roman"/>
                <w:szCs w:val="24"/>
              </w:rPr>
              <w:t>Source ringing @</w:t>
            </w:r>
            <m:oMath>
              <m:r>
                <m:rPr>
                  <m:sty m:val="p"/>
                </m:rPr>
                <w:rPr>
                  <w:rFonts w:ascii="Cambria Math" w:eastAsia="Times New Roman" w:hAnsi="Cambria Math" w:cs="Times New Roman"/>
                  <w:szCs w:val="24"/>
                </w:rPr>
                <m:t>Vds</m:t>
              </m:r>
            </m:oMath>
            <w:r w:rsidRPr="004E797D">
              <w:rPr>
                <w:rFonts w:eastAsia="Times New Roman" w:cs="Times New Roman"/>
                <w:szCs w:val="24"/>
              </w:rPr>
              <w:t>=100V /V</w:t>
            </w:r>
          </w:p>
        </w:tc>
        <w:tc>
          <w:tcPr>
            <w:tcW w:w="2244" w:type="dxa"/>
            <w:gridSpan w:val="2"/>
          </w:tcPr>
          <w:p w14:paraId="3A9F42BB" w14:textId="77777777" w:rsidR="008118A2" w:rsidRPr="004E797D" w:rsidRDefault="008118A2" w:rsidP="00CE5862">
            <w:pPr>
              <w:pStyle w:val="BodyText"/>
              <w:spacing w:after="0" w:line="480" w:lineRule="auto"/>
              <w:jc w:val="center"/>
              <w:rPr>
                <w:rFonts w:eastAsia="Times New Roman"/>
                <w:szCs w:val="18"/>
              </w:rPr>
            </w:pPr>
          </w:p>
          <w:p w14:paraId="0ACFC9BE" w14:textId="77777777" w:rsidR="008118A2" w:rsidRPr="004E797D" w:rsidRDefault="008118A2" w:rsidP="00CE5862">
            <w:pPr>
              <w:pStyle w:val="BodyText"/>
              <w:spacing w:after="0" w:line="480" w:lineRule="auto"/>
              <w:jc w:val="center"/>
              <w:rPr>
                <w:rFonts w:eastAsia="Times New Roman"/>
                <w:szCs w:val="18"/>
              </w:rPr>
            </w:pPr>
            <w:r w:rsidRPr="004E797D">
              <w:rPr>
                <w:rFonts w:eastAsia="Times New Roman"/>
                <w:szCs w:val="18"/>
              </w:rPr>
              <w:t>18.3</w:t>
            </w:r>
          </w:p>
        </w:tc>
        <w:tc>
          <w:tcPr>
            <w:tcW w:w="2268" w:type="dxa"/>
            <w:gridSpan w:val="2"/>
          </w:tcPr>
          <w:p w14:paraId="607B2E47" w14:textId="77777777" w:rsidR="008118A2" w:rsidRPr="004E797D" w:rsidRDefault="008118A2" w:rsidP="00CE5862">
            <w:pPr>
              <w:pStyle w:val="BodyText"/>
              <w:spacing w:after="0" w:line="480" w:lineRule="auto"/>
              <w:jc w:val="center"/>
              <w:rPr>
                <w:rFonts w:eastAsia="Times New Roman"/>
                <w:szCs w:val="18"/>
              </w:rPr>
            </w:pPr>
          </w:p>
          <w:p w14:paraId="70AB32BB" w14:textId="77777777" w:rsidR="008118A2" w:rsidRPr="004E797D" w:rsidRDefault="008118A2" w:rsidP="00CE5862">
            <w:pPr>
              <w:pStyle w:val="BodyText"/>
              <w:spacing w:after="0" w:line="480" w:lineRule="auto"/>
              <w:jc w:val="center"/>
              <w:rPr>
                <w:rFonts w:eastAsia="Times New Roman"/>
                <w:szCs w:val="18"/>
              </w:rPr>
            </w:pPr>
            <w:r w:rsidRPr="004E797D">
              <w:rPr>
                <w:rFonts w:eastAsia="Times New Roman"/>
                <w:szCs w:val="18"/>
              </w:rPr>
              <w:t>9.9</w:t>
            </w:r>
          </w:p>
        </w:tc>
        <w:tc>
          <w:tcPr>
            <w:tcW w:w="2217" w:type="dxa"/>
            <w:gridSpan w:val="2"/>
          </w:tcPr>
          <w:p w14:paraId="72C62113" w14:textId="77777777" w:rsidR="008118A2" w:rsidRPr="004E797D" w:rsidRDefault="008118A2" w:rsidP="00CE5862">
            <w:pPr>
              <w:pStyle w:val="BodyText"/>
              <w:spacing w:after="0" w:line="480" w:lineRule="auto"/>
              <w:jc w:val="center"/>
              <w:rPr>
                <w:rFonts w:eastAsia="Times New Roman"/>
                <w:szCs w:val="18"/>
              </w:rPr>
            </w:pPr>
          </w:p>
          <w:p w14:paraId="35EFBA88" w14:textId="77777777" w:rsidR="008118A2" w:rsidRPr="004E797D" w:rsidRDefault="008118A2" w:rsidP="00CE5862">
            <w:pPr>
              <w:pStyle w:val="BodyText"/>
              <w:spacing w:after="0" w:line="480" w:lineRule="auto"/>
              <w:jc w:val="center"/>
              <w:rPr>
                <w:rFonts w:eastAsia="Times New Roman"/>
                <w:szCs w:val="18"/>
              </w:rPr>
            </w:pPr>
            <w:r w:rsidRPr="004E797D">
              <w:rPr>
                <w:rFonts w:eastAsia="Times New Roman"/>
                <w:szCs w:val="18"/>
              </w:rPr>
              <w:t>2.8</w:t>
            </w:r>
          </w:p>
        </w:tc>
      </w:tr>
      <w:tr w:rsidR="004E797D" w:rsidRPr="004E797D" w14:paraId="70F4F55C" w14:textId="77777777" w:rsidTr="00595DC9">
        <w:tc>
          <w:tcPr>
            <w:tcW w:w="2287" w:type="dxa"/>
          </w:tcPr>
          <w:p w14:paraId="5C9C328A" w14:textId="77777777" w:rsidR="00130198" w:rsidRPr="004E797D" w:rsidRDefault="008118A2" w:rsidP="00CE5862">
            <w:pPr>
              <w:spacing w:line="480" w:lineRule="auto"/>
              <w:jc w:val="center"/>
              <w:rPr>
                <w:rFonts w:eastAsia="Times New Roman" w:cs="Times New Roman"/>
                <w:szCs w:val="24"/>
              </w:rPr>
            </w:pPr>
            <w:r w:rsidRPr="004E797D">
              <w:rPr>
                <w:rFonts w:eastAsia="Times New Roman" w:cs="Times New Roman"/>
                <w:szCs w:val="24"/>
              </w:rPr>
              <w:t>Source ringing</w:t>
            </w:r>
          </w:p>
          <w:p w14:paraId="7D3DB027" w14:textId="59E90CC8" w:rsidR="008118A2" w:rsidRPr="004E797D" w:rsidRDefault="008118A2" w:rsidP="00CE5862">
            <w:pPr>
              <w:spacing w:line="480" w:lineRule="auto"/>
              <w:jc w:val="center"/>
              <w:rPr>
                <w:rFonts w:eastAsia="Times New Roman" w:cs="Times New Roman"/>
                <w:szCs w:val="24"/>
              </w:rPr>
            </w:pPr>
            <w:r w:rsidRPr="004E797D">
              <w:rPr>
                <w:rFonts w:eastAsia="Times New Roman" w:cs="Times New Roman"/>
                <w:szCs w:val="24"/>
              </w:rPr>
              <w:t>duration@</w:t>
            </w:r>
            <m:oMath>
              <m:r>
                <m:rPr>
                  <m:sty m:val="p"/>
                </m:rPr>
                <w:rPr>
                  <w:rFonts w:ascii="Cambria Math" w:eastAsia="Times New Roman" w:hAnsi="Cambria Math" w:cs="Times New Roman"/>
                  <w:szCs w:val="24"/>
                </w:rPr>
                <m:t>Vds</m:t>
              </m:r>
            </m:oMath>
            <w:r w:rsidRPr="004E797D">
              <w:rPr>
                <w:rFonts w:eastAsia="Times New Roman" w:cs="Times New Roman"/>
                <w:szCs w:val="24"/>
              </w:rPr>
              <w:t>=100V /ns</w:t>
            </w:r>
          </w:p>
        </w:tc>
        <w:tc>
          <w:tcPr>
            <w:tcW w:w="2244" w:type="dxa"/>
            <w:gridSpan w:val="2"/>
          </w:tcPr>
          <w:p w14:paraId="429BB830" w14:textId="77777777" w:rsidR="008118A2" w:rsidRPr="004E797D" w:rsidRDefault="008118A2" w:rsidP="00CE5862">
            <w:pPr>
              <w:pStyle w:val="BodyText"/>
              <w:spacing w:after="0" w:line="480" w:lineRule="auto"/>
              <w:jc w:val="center"/>
              <w:rPr>
                <w:rFonts w:eastAsia="Times New Roman"/>
                <w:szCs w:val="18"/>
              </w:rPr>
            </w:pPr>
          </w:p>
          <w:p w14:paraId="6AF5D231" w14:textId="77777777" w:rsidR="008118A2" w:rsidRPr="004E797D" w:rsidRDefault="008118A2" w:rsidP="00CE5862">
            <w:pPr>
              <w:pStyle w:val="BodyText"/>
              <w:spacing w:after="0" w:line="480" w:lineRule="auto"/>
              <w:jc w:val="center"/>
              <w:rPr>
                <w:rFonts w:eastAsia="Times New Roman"/>
                <w:szCs w:val="18"/>
              </w:rPr>
            </w:pPr>
            <w:r w:rsidRPr="004E797D">
              <w:rPr>
                <w:rFonts w:eastAsia="Times New Roman"/>
                <w:szCs w:val="18"/>
              </w:rPr>
              <w:t>510</w:t>
            </w:r>
          </w:p>
        </w:tc>
        <w:tc>
          <w:tcPr>
            <w:tcW w:w="2268" w:type="dxa"/>
            <w:gridSpan w:val="2"/>
          </w:tcPr>
          <w:p w14:paraId="738D89F3" w14:textId="77777777" w:rsidR="008118A2" w:rsidRPr="004E797D" w:rsidRDefault="008118A2" w:rsidP="00CE5862">
            <w:pPr>
              <w:pStyle w:val="BodyText"/>
              <w:spacing w:after="0" w:line="480" w:lineRule="auto"/>
              <w:jc w:val="center"/>
              <w:rPr>
                <w:rFonts w:eastAsia="Times New Roman"/>
                <w:szCs w:val="18"/>
              </w:rPr>
            </w:pPr>
          </w:p>
          <w:p w14:paraId="17F21BB4" w14:textId="77777777" w:rsidR="008118A2" w:rsidRPr="004E797D" w:rsidRDefault="008118A2" w:rsidP="00CE5862">
            <w:pPr>
              <w:pStyle w:val="BodyText"/>
              <w:spacing w:after="0" w:line="480" w:lineRule="auto"/>
              <w:jc w:val="center"/>
              <w:rPr>
                <w:rFonts w:eastAsia="Times New Roman"/>
                <w:szCs w:val="18"/>
              </w:rPr>
            </w:pPr>
            <w:r w:rsidRPr="004E797D">
              <w:rPr>
                <w:rFonts w:eastAsia="Times New Roman"/>
                <w:szCs w:val="18"/>
              </w:rPr>
              <w:t>360</w:t>
            </w:r>
          </w:p>
        </w:tc>
        <w:tc>
          <w:tcPr>
            <w:tcW w:w="2217" w:type="dxa"/>
            <w:gridSpan w:val="2"/>
          </w:tcPr>
          <w:p w14:paraId="3E1D7593" w14:textId="77777777" w:rsidR="008118A2" w:rsidRPr="004E797D" w:rsidRDefault="008118A2" w:rsidP="00CE5862">
            <w:pPr>
              <w:pStyle w:val="BodyText"/>
              <w:spacing w:after="0" w:line="480" w:lineRule="auto"/>
              <w:jc w:val="center"/>
              <w:rPr>
                <w:rFonts w:eastAsia="Times New Roman"/>
                <w:szCs w:val="18"/>
              </w:rPr>
            </w:pPr>
          </w:p>
          <w:p w14:paraId="0B345030" w14:textId="77777777" w:rsidR="008118A2" w:rsidRPr="004E797D" w:rsidRDefault="008118A2" w:rsidP="00CE5862">
            <w:pPr>
              <w:pStyle w:val="BodyText"/>
              <w:spacing w:after="0" w:line="480" w:lineRule="auto"/>
              <w:jc w:val="center"/>
              <w:rPr>
                <w:rFonts w:eastAsia="Times New Roman"/>
                <w:szCs w:val="18"/>
              </w:rPr>
            </w:pPr>
            <w:r w:rsidRPr="004E797D">
              <w:rPr>
                <w:rFonts w:eastAsia="Times New Roman"/>
                <w:szCs w:val="18"/>
              </w:rPr>
              <w:t>190</w:t>
            </w:r>
          </w:p>
        </w:tc>
      </w:tr>
      <w:tr w:rsidR="00EE45C6" w:rsidRPr="004E797D" w14:paraId="2049111A" w14:textId="77777777" w:rsidTr="00595DC9">
        <w:tc>
          <w:tcPr>
            <w:tcW w:w="2287" w:type="dxa"/>
          </w:tcPr>
          <w:p w14:paraId="0D8097A5" w14:textId="3D97218D" w:rsidR="00EE45C6" w:rsidRPr="004E797D" w:rsidRDefault="00EE45C6" w:rsidP="00CE5862">
            <w:pPr>
              <w:spacing w:line="480" w:lineRule="auto"/>
              <w:jc w:val="center"/>
              <w:rPr>
                <w:rFonts w:eastAsia="Times New Roman" w:cs="Times New Roman"/>
                <w:szCs w:val="24"/>
              </w:rPr>
            </w:pPr>
            <w:r w:rsidRPr="004E797D">
              <w:rPr>
                <w:rFonts w:eastAsia="Times New Roman" w:cs="Times New Roman"/>
                <w:szCs w:val="24"/>
              </w:rPr>
              <w:t>Switching loss/</w:t>
            </w:r>
            <w:proofErr w:type="spellStart"/>
            <w:r w:rsidRPr="004E797D">
              <w:rPr>
                <w:rFonts w:eastAsia="Times New Roman" w:cs="Times New Roman"/>
                <w:szCs w:val="24"/>
              </w:rPr>
              <w:t>uJ</w:t>
            </w:r>
            <w:proofErr w:type="spellEnd"/>
          </w:p>
        </w:tc>
        <w:tc>
          <w:tcPr>
            <w:tcW w:w="2244" w:type="dxa"/>
            <w:gridSpan w:val="2"/>
          </w:tcPr>
          <w:p w14:paraId="19463DDB" w14:textId="6D9B511B" w:rsidR="00EE45C6" w:rsidRPr="004E797D" w:rsidRDefault="00B874EE" w:rsidP="00CE5862">
            <w:pPr>
              <w:pStyle w:val="BodyText"/>
              <w:spacing w:after="0" w:line="480" w:lineRule="auto"/>
              <w:jc w:val="center"/>
              <w:rPr>
                <w:rFonts w:eastAsia="Times New Roman"/>
                <w:szCs w:val="18"/>
              </w:rPr>
            </w:pPr>
            <w:r w:rsidRPr="004E797D">
              <w:rPr>
                <w:rFonts w:eastAsia="Times New Roman"/>
                <w:szCs w:val="18"/>
              </w:rPr>
              <w:t>63.64</w:t>
            </w:r>
          </w:p>
        </w:tc>
        <w:tc>
          <w:tcPr>
            <w:tcW w:w="2268" w:type="dxa"/>
            <w:gridSpan w:val="2"/>
          </w:tcPr>
          <w:p w14:paraId="36BFB4C7" w14:textId="167B7CCB" w:rsidR="00EE45C6" w:rsidRPr="004E797D" w:rsidRDefault="00B874EE" w:rsidP="00CE5862">
            <w:pPr>
              <w:pStyle w:val="BodyText"/>
              <w:spacing w:after="0" w:line="480" w:lineRule="auto"/>
              <w:jc w:val="center"/>
              <w:rPr>
                <w:rFonts w:eastAsia="Times New Roman"/>
                <w:szCs w:val="18"/>
              </w:rPr>
            </w:pPr>
            <w:r w:rsidRPr="004E797D">
              <w:rPr>
                <w:rFonts w:eastAsia="Times New Roman"/>
                <w:szCs w:val="18"/>
              </w:rPr>
              <w:t>55.7</w:t>
            </w:r>
          </w:p>
        </w:tc>
        <w:tc>
          <w:tcPr>
            <w:tcW w:w="2217" w:type="dxa"/>
            <w:gridSpan w:val="2"/>
          </w:tcPr>
          <w:p w14:paraId="7387154D" w14:textId="4AF17477" w:rsidR="00EE45C6" w:rsidRPr="004E797D" w:rsidRDefault="00B874EE" w:rsidP="00CE5862">
            <w:pPr>
              <w:pStyle w:val="BodyText"/>
              <w:spacing w:after="0" w:line="480" w:lineRule="auto"/>
              <w:jc w:val="center"/>
              <w:rPr>
                <w:rFonts w:eastAsia="Times New Roman"/>
                <w:szCs w:val="18"/>
              </w:rPr>
            </w:pPr>
            <w:r w:rsidRPr="004E797D">
              <w:rPr>
                <w:rFonts w:eastAsia="Times New Roman"/>
                <w:szCs w:val="18"/>
              </w:rPr>
              <w:t>52.13</w:t>
            </w:r>
          </w:p>
        </w:tc>
      </w:tr>
    </w:tbl>
    <w:p w14:paraId="0075C5E8" w14:textId="77777777" w:rsidR="008118A2" w:rsidRPr="004E797D" w:rsidRDefault="008118A2" w:rsidP="008118A2">
      <w:pPr>
        <w:spacing w:line="360" w:lineRule="auto"/>
        <w:ind w:firstLine="284"/>
        <w:rPr>
          <w:rFonts w:cs="Times New Roman"/>
        </w:rPr>
      </w:pPr>
    </w:p>
    <w:p w14:paraId="5146795A" w14:textId="77777777" w:rsidR="0025744B" w:rsidRPr="004E797D" w:rsidRDefault="0025744B" w:rsidP="0025744B">
      <w:pPr>
        <w:keepNext/>
        <w:spacing w:line="360" w:lineRule="auto"/>
        <w:ind w:firstLine="284"/>
        <w:jc w:val="center"/>
      </w:pPr>
      <w:r w:rsidRPr="004E797D">
        <w:rPr>
          <w:rFonts w:cs="Times New Roman"/>
          <w:noProof/>
        </w:rPr>
        <w:drawing>
          <wp:inline distT="0" distB="0" distL="0" distR="0" wp14:anchorId="611038E1" wp14:editId="7A948BD3">
            <wp:extent cx="3306062" cy="1895475"/>
            <wp:effectExtent l="0" t="0" r="8890" b="0"/>
            <wp:docPr id="21" name="Picture 21"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10;&#10;Description automatically generated with low confidence"/>
                    <pic:cNvPicPr/>
                  </pic:nvPicPr>
                  <pic:blipFill>
                    <a:blip r:embed="rId125">
                      <a:extLst>
                        <a:ext uri="{28A0092B-C50C-407E-A947-70E740481C1C}">
                          <a14:useLocalDpi xmlns:a14="http://schemas.microsoft.com/office/drawing/2010/main" val="0"/>
                        </a:ext>
                      </a:extLst>
                    </a:blip>
                    <a:stretch>
                      <a:fillRect/>
                    </a:stretch>
                  </pic:blipFill>
                  <pic:spPr>
                    <a:xfrm>
                      <a:off x="0" y="0"/>
                      <a:ext cx="3342311" cy="1916258"/>
                    </a:xfrm>
                    <a:prstGeom prst="rect">
                      <a:avLst/>
                    </a:prstGeom>
                  </pic:spPr>
                </pic:pic>
              </a:graphicData>
            </a:graphic>
          </wp:inline>
        </w:drawing>
      </w:r>
    </w:p>
    <w:p w14:paraId="687AD006" w14:textId="7F71DBF3" w:rsidR="0025744B" w:rsidRPr="004E797D" w:rsidRDefault="0025744B" w:rsidP="0025744B">
      <w:pPr>
        <w:pStyle w:val="Caption"/>
        <w:rPr>
          <w:rFonts w:cs="Times New Roman"/>
          <w:color w:val="auto"/>
        </w:rPr>
      </w:pPr>
      <w:r w:rsidRPr="004E797D">
        <w:rPr>
          <w:color w:val="auto"/>
          <w:sz w:val="10"/>
          <w:szCs w:val="4"/>
        </w:rPr>
        <w:fldChar w:fldCharType="begin"/>
      </w:r>
      <w:r w:rsidRPr="004E797D">
        <w:rPr>
          <w:color w:val="auto"/>
          <w:sz w:val="10"/>
          <w:szCs w:val="4"/>
        </w:rPr>
        <w:instrText xml:space="preserve"> SEQ Figure \* ARABIC </w:instrText>
      </w:r>
      <w:r w:rsidRPr="004E797D">
        <w:rPr>
          <w:color w:val="auto"/>
          <w:sz w:val="10"/>
          <w:szCs w:val="4"/>
        </w:rPr>
        <w:fldChar w:fldCharType="separate"/>
      </w:r>
      <w:bookmarkStart w:id="121" w:name="_Toc79500636"/>
      <w:r w:rsidR="00EF0F67" w:rsidRPr="004E797D">
        <w:rPr>
          <w:noProof/>
          <w:color w:val="auto"/>
          <w:sz w:val="10"/>
          <w:szCs w:val="4"/>
        </w:rPr>
        <w:t>46</w:t>
      </w:r>
      <w:r w:rsidRPr="004E797D">
        <w:rPr>
          <w:color w:val="auto"/>
          <w:sz w:val="10"/>
          <w:szCs w:val="4"/>
        </w:rPr>
        <w:fldChar w:fldCharType="end"/>
      </w:r>
      <w:r w:rsidRPr="004E797D">
        <w:rPr>
          <w:color w:val="auto"/>
        </w:rPr>
        <w:t>Figure 3.</w:t>
      </w:r>
      <w:r w:rsidR="0040177A" w:rsidRPr="004E797D">
        <w:rPr>
          <w:color w:val="auto"/>
        </w:rPr>
        <w:t>3.8</w:t>
      </w:r>
      <w:r w:rsidRPr="004E797D">
        <w:rPr>
          <w:color w:val="auto"/>
        </w:rPr>
        <w:t xml:space="preserve">: </w:t>
      </w:r>
      <w:r w:rsidR="0062657C" w:rsidRPr="004E797D">
        <w:rPr>
          <w:color w:val="auto"/>
        </w:rPr>
        <w:t xml:space="preserve">Simplified </w:t>
      </w:r>
      <w:r w:rsidR="00417AEB" w:rsidRPr="004E797D">
        <w:rPr>
          <w:color w:val="auto"/>
        </w:rPr>
        <w:t>g</w:t>
      </w:r>
      <w:r w:rsidRPr="004E797D">
        <w:rPr>
          <w:color w:val="auto"/>
        </w:rPr>
        <w:t>ate drive resonant loop</w:t>
      </w:r>
      <w:bookmarkEnd w:id="121"/>
    </w:p>
    <w:p w14:paraId="0BCAFC0B" w14:textId="4251B1BA" w:rsidR="00017851" w:rsidRPr="004E797D" w:rsidRDefault="008118A2" w:rsidP="00CE5862">
      <w:pPr>
        <w:spacing w:line="360" w:lineRule="auto"/>
        <w:ind w:firstLine="284"/>
        <w:rPr>
          <w:rFonts w:cs="Times New Roman"/>
          <w:szCs w:val="24"/>
        </w:rPr>
      </w:pPr>
      <w:r w:rsidRPr="004E797D">
        <w:rPr>
          <w:rFonts w:cs="Times New Roman"/>
          <w:szCs w:val="24"/>
        </w:rPr>
        <w:t>As a result, the source-side parasitic inductance shows a more significant influence on gate-source voltage waveform in comparison with gate turn-on inductance. As shown in Fig. 3.</w:t>
      </w:r>
      <w:r w:rsidR="0040177A" w:rsidRPr="004E797D">
        <w:rPr>
          <w:rFonts w:cs="Times New Roman"/>
          <w:szCs w:val="24"/>
        </w:rPr>
        <w:t>3.8</w:t>
      </w:r>
      <w:r w:rsidRPr="004E797D">
        <w:rPr>
          <w:rFonts w:cs="Times New Roman"/>
          <w:szCs w:val="24"/>
        </w:rPr>
        <w:t xml:space="preserve">, both </w:t>
      </w:r>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ISS</m:t>
            </m:r>
          </m:sub>
        </m:sSub>
      </m:oMath>
      <w:r w:rsidRPr="004E797D">
        <w:rPr>
          <w:rFonts w:cs="Times New Roman"/>
          <w:szCs w:val="24"/>
        </w:rPr>
        <w:t xml:space="preserve"> and </w:t>
      </w:r>
      <m:oMath>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S</m:t>
            </m:r>
          </m:sub>
        </m:sSub>
      </m:oMath>
      <w:r w:rsidRPr="004E797D">
        <w:rPr>
          <w:rFonts w:cs="Times New Roman"/>
          <w:szCs w:val="24"/>
        </w:rPr>
        <w:t xml:space="preserve"> become larger in the case of cascode GaNFET and lead to </w:t>
      </w:r>
      <w:r w:rsidR="009B6E96" w:rsidRPr="004E797D">
        <w:rPr>
          <w:rFonts w:cs="Times New Roman"/>
          <w:szCs w:val="24"/>
        </w:rPr>
        <w:t xml:space="preserve">an </w:t>
      </w:r>
      <w:r w:rsidRPr="004E797D">
        <w:rPr>
          <w:rFonts w:cs="Times New Roman"/>
          <w:szCs w:val="24"/>
        </w:rPr>
        <w:t xml:space="preserve">additional source to cause gate-source voltage oscillation.  Therefore, the gate return path design should be taken into consideration in priority for cascode </w:t>
      </w:r>
      <w:proofErr w:type="spellStart"/>
      <w:r w:rsidRPr="004E797D">
        <w:rPr>
          <w:rFonts w:cs="Times New Roman"/>
          <w:szCs w:val="24"/>
        </w:rPr>
        <w:t>GaNFET</w:t>
      </w:r>
      <w:proofErr w:type="spellEnd"/>
      <w:r w:rsidRPr="004E797D">
        <w:rPr>
          <w:rFonts w:cs="Times New Roman"/>
          <w:szCs w:val="24"/>
        </w:rPr>
        <w:t xml:space="preserve">-based design compared to gate turn-on path. A well-designed gate drive circuitry can significantly improve the switching performance of cascode </w:t>
      </w:r>
      <w:proofErr w:type="spellStart"/>
      <w:r w:rsidRPr="004E797D">
        <w:rPr>
          <w:rFonts w:cs="Times New Roman"/>
          <w:szCs w:val="24"/>
        </w:rPr>
        <w:t>GaNFETs</w:t>
      </w:r>
      <w:proofErr w:type="spellEnd"/>
      <w:r w:rsidRPr="004E797D">
        <w:rPr>
          <w:rFonts w:cs="Times New Roman"/>
          <w:szCs w:val="24"/>
        </w:rPr>
        <w:t>, and hereby no longer require that high input capacitance to prevent the gate-source voltage oscillation caused by source-side parasitic inductance. The finished 2</w:t>
      </w:r>
      <w:r w:rsidRPr="004E797D">
        <w:rPr>
          <w:rFonts w:cs="Times New Roman"/>
          <w:szCs w:val="24"/>
          <w:vertAlign w:val="superscript"/>
        </w:rPr>
        <w:t>nd</w:t>
      </w:r>
      <w:r w:rsidRPr="004E797D">
        <w:rPr>
          <w:rFonts w:cs="Times New Roman"/>
          <w:szCs w:val="24"/>
        </w:rPr>
        <w:t xml:space="preserve"> amended board PCB layout and its practical view as illustrated in Fig. 3.</w:t>
      </w:r>
      <w:r w:rsidR="0040177A" w:rsidRPr="004E797D">
        <w:rPr>
          <w:rFonts w:cs="Times New Roman"/>
          <w:szCs w:val="24"/>
        </w:rPr>
        <w:t>3.9</w:t>
      </w:r>
      <w:r w:rsidRPr="004E797D">
        <w:rPr>
          <w:rFonts w:cs="Times New Roman"/>
          <w:szCs w:val="24"/>
        </w:rPr>
        <w:t>. In 2</w:t>
      </w:r>
      <w:r w:rsidRPr="004E797D">
        <w:rPr>
          <w:rFonts w:cs="Times New Roman"/>
          <w:szCs w:val="24"/>
          <w:vertAlign w:val="superscript"/>
        </w:rPr>
        <w:t>nd</w:t>
      </w:r>
      <w:r w:rsidRPr="004E797D">
        <w:rPr>
          <w:rFonts w:cs="Times New Roman"/>
          <w:szCs w:val="24"/>
        </w:rPr>
        <w:t xml:space="preserve"> amended </w:t>
      </w:r>
      <w:r w:rsidRPr="004E797D">
        <w:rPr>
          <w:rFonts w:cs="Times New Roman"/>
          <w:szCs w:val="24"/>
        </w:rPr>
        <w:lastRenderedPageBreak/>
        <w:t>board, the gate driving loop has well-considered in terms of both gate turn-on path and gate return path. Therefore, the 2</w:t>
      </w:r>
      <w:r w:rsidRPr="004E797D">
        <w:rPr>
          <w:rFonts w:cs="Times New Roman"/>
          <w:szCs w:val="24"/>
          <w:vertAlign w:val="superscript"/>
        </w:rPr>
        <w:t>nd</w:t>
      </w:r>
      <w:r w:rsidRPr="004E797D">
        <w:rPr>
          <w:rFonts w:cs="Times New Roman"/>
          <w:szCs w:val="24"/>
        </w:rPr>
        <w:t xml:space="preserve"> amended board shows a </w:t>
      </w:r>
      <w:r w:rsidR="00CB1D46" w:rsidRPr="004E797D">
        <w:rPr>
          <w:rFonts w:cs="Times New Roman"/>
          <w:szCs w:val="24"/>
        </w:rPr>
        <w:t>stable switching waveform</w:t>
      </w:r>
      <w:r w:rsidRPr="004E797D">
        <w:rPr>
          <w:rFonts w:cs="Times New Roman"/>
          <w:szCs w:val="24"/>
        </w:rPr>
        <w:t xml:space="preserve"> in terms of gate-source voltage, drain-source voltage as well as drain current as illustrated in Fig. 3.</w:t>
      </w:r>
      <w:r w:rsidR="0025744B" w:rsidRPr="004E797D">
        <w:rPr>
          <w:rFonts w:cs="Times New Roman"/>
          <w:szCs w:val="24"/>
        </w:rPr>
        <w:t>1</w:t>
      </w:r>
      <w:r w:rsidRPr="004E797D">
        <w:rPr>
          <w:rFonts w:cs="Times New Roman"/>
          <w:szCs w:val="24"/>
        </w:rPr>
        <w:t>.</w:t>
      </w:r>
      <w:r w:rsidR="00A93541" w:rsidRPr="004E797D">
        <w:rPr>
          <w:rFonts w:cs="Times New Roman"/>
          <w:szCs w:val="24"/>
        </w:rPr>
        <w:t>8</w:t>
      </w:r>
      <w:r w:rsidRPr="004E797D">
        <w:rPr>
          <w:rFonts w:cs="Times New Roman"/>
          <w:szCs w:val="24"/>
        </w:rPr>
        <w:t>. The device switching speed of this board can be further enhanced by taking off the optional ferrite bead. As measured in Fig. 3.</w:t>
      </w:r>
      <w:r w:rsidR="0025744B" w:rsidRPr="004E797D">
        <w:rPr>
          <w:rFonts w:cs="Times New Roman"/>
          <w:szCs w:val="24"/>
        </w:rPr>
        <w:t>1</w:t>
      </w:r>
      <w:r w:rsidRPr="004E797D">
        <w:rPr>
          <w:rFonts w:cs="Times New Roman"/>
          <w:szCs w:val="24"/>
        </w:rPr>
        <w:t>.1</w:t>
      </w:r>
      <w:r w:rsidR="0040177A" w:rsidRPr="004E797D">
        <w:rPr>
          <w:rFonts w:cs="Times New Roman"/>
          <w:szCs w:val="24"/>
        </w:rPr>
        <w:t>0</w:t>
      </w:r>
      <w:r w:rsidRPr="004E797D">
        <w:rPr>
          <w:rFonts w:cs="Times New Roman"/>
          <w:szCs w:val="24"/>
        </w:rPr>
        <w:t>, even without ferrite bead, the drain-source voltage waveform is unaffected by gate-source voltage oscillation and the Ton can be reduced by 5.5ns in comparison to that of with ferrite bead. Meanwhile, the source ringing measurement at 100Vds is also shown in Fig. 3.</w:t>
      </w:r>
      <w:r w:rsidR="0025744B" w:rsidRPr="004E797D">
        <w:rPr>
          <w:rFonts w:cs="Times New Roman"/>
          <w:szCs w:val="24"/>
        </w:rPr>
        <w:t>1</w:t>
      </w:r>
      <w:r w:rsidRPr="004E797D">
        <w:rPr>
          <w:rFonts w:cs="Times New Roman"/>
          <w:szCs w:val="24"/>
        </w:rPr>
        <w:t>.1</w:t>
      </w:r>
      <w:r w:rsidR="0040177A" w:rsidRPr="004E797D">
        <w:rPr>
          <w:rFonts w:cs="Times New Roman"/>
          <w:szCs w:val="24"/>
        </w:rPr>
        <w:t>0</w:t>
      </w:r>
      <w:r w:rsidRPr="004E797D">
        <w:rPr>
          <w:rFonts w:cs="Times New Roman"/>
          <w:szCs w:val="24"/>
        </w:rPr>
        <w:t>, the amplitude of source ringing increased from 1.9V to 3.7V by taking off ferrite bead, whereas this still in an acceptable range due to stable drain-source voltage when device operating at 400V level.</w:t>
      </w:r>
    </w:p>
    <w:tbl>
      <w:tblPr>
        <w:tblW w:w="0" w:type="auto"/>
        <w:tblLook w:val="04A0" w:firstRow="1" w:lastRow="0" w:firstColumn="1" w:lastColumn="0" w:noHBand="0" w:noVBand="1"/>
      </w:tblPr>
      <w:tblGrid>
        <w:gridCol w:w="4392"/>
        <w:gridCol w:w="4634"/>
      </w:tblGrid>
      <w:tr w:rsidR="004E797D" w:rsidRPr="004E797D" w14:paraId="37F979F8" w14:textId="77777777" w:rsidTr="00592F1A">
        <w:tc>
          <w:tcPr>
            <w:tcW w:w="4508" w:type="dxa"/>
          </w:tcPr>
          <w:p w14:paraId="4204B84F" w14:textId="77777777" w:rsidR="008118A2" w:rsidRPr="004E797D" w:rsidRDefault="008118A2" w:rsidP="00595DC9">
            <w:pPr>
              <w:spacing w:line="240" w:lineRule="auto"/>
              <w:jc w:val="center"/>
              <w:rPr>
                <w:rFonts w:cs="Times New Roman"/>
              </w:rPr>
            </w:pPr>
            <w:r w:rsidRPr="004E797D">
              <w:rPr>
                <w:rFonts w:cs="Times New Roman"/>
                <w:noProof/>
              </w:rPr>
              <w:drawing>
                <wp:inline distT="0" distB="0" distL="0" distR="0" wp14:anchorId="35851C83" wp14:editId="6B3F8F0C">
                  <wp:extent cx="2716721" cy="2724468"/>
                  <wp:effectExtent l="0" t="0" r="762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CB VERSION III PCB LAYOUT.PNG"/>
                          <pic:cNvPicPr/>
                        </pic:nvPicPr>
                        <pic:blipFill>
                          <a:blip r:embed="rId126">
                            <a:extLst>
                              <a:ext uri="{28A0092B-C50C-407E-A947-70E740481C1C}">
                                <a14:useLocalDpi xmlns:a14="http://schemas.microsoft.com/office/drawing/2010/main" val="0"/>
                              </a:ext>
                            </a:extLst>
                          </a:blip>
                          <a:stretch>
                            <a:fillRect/>
                          </a:stretch>
                        </pic:blipFill>
                        <pic:spPr>
                          <a:xfrm>
                            <a:off x="0" y="0"/>
                            <a:ext cx="2726817" cy="2734593"/>
                          </a:xfrm>
                          <a:prstGeom prst="rect">
                            <a:avLst/>
                          </a:prstGeom>
                        </pic:spPr>
                      </pic:pic>
                    </a:graphicData>
                  </a:graphic>
                </wp:inline>
              </w:drawing>
            </w:r>
          </w:p>
        </w:tc>
        <w:tc>
          <w:tcPr>
            <w:tcW w:w="4508" w:type="dxa"/>
          </w:tcPr>
          <w:p w14:paraId="4A1F908E" w14:textId="77777777" w:rsidR="008118A2" w:rsidRPr="004E797D" w:rsidRDefault="008118A2" w:rsidP="00595DC9">
            <w:pPr>
              <w:spacing w:line="240" w:lineRule="auto"/>
              <w:jc w:val="center"/>
              <w:rPr>
                <w:rFonts w:cs="Times New Roman"/>
              </w:rPr>
            </w:pPr>
            <w:r w:rsidRPr="004E797D">
              <w:rPr>
                <w:rFonts w:cs="Times New Roman"/>
                <w:noProof/>
              </w:rPr>
              <w:drawing>
                <wp:inline distT="0" distB="0" distL="0" distR="0" wp14:anchorId="74589B4A" wp14:editId="307D20CB">
                  <wp:extent cx="2721485" cy="2881907"/>
                  <wp:effectExtent l="0" t="4127"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PT VIEW.jpg"/>
                          <pic:cNvPicPr/>
                        </pic:nvPicPr>
                        <pic:blipFill>
                          <a:blip r:embed="rId127" cstate="print">
                            <a:extLst>
                              <a:ext uri="{28A0092B-C50C-407E-A947-70E740481C1C}">
                                <a14:useLocalDpi xmlns:a14="http://schemas.microsoft.com/office/drawing/2010/main" val="0"/>
                              </a:ext>
                            </a:extLst>
                          </a:blip>
                          <a:stretch>
                            <a:fillRect/>
                          </a:stretch>
                        </pic:blipFill>
                        <pic:spPr>
                          <a:xfrm rot="16200000">
                            <a:off x="0" y="0"/>
                            <a:ext cx="2736784" cy="2898108"/>
                          </a:xfrm>
                          <a:prstGeom prst="rect">
                            <a:avLst/>
                          </a:prstGeom>
                        </pic:spPr>
                      </pic:pic>
                    </a:graphicData>
                  </a:graphic>
                </wp:inline>
              </w:drawing>
            </w:r>
          </w:p>
        </w:tc>
      </w:tr>
      <w:tr w:rsidR="004E797D" w:rsidRPr="004E797D" w14:paraId="5F7C51EB" w14:textId="77777777" w:rsidTr="00592F1A">
        <w:tc>
          <w:tcPr>
            <w:tcW w:w="4508" w:type="dxa"/>
          </w:tcPr>
          <w:p w14:paraId="78C8E586" w14:textId="77777777" w:rsidR="008118A2" w:rsidRPr="004E797D" w:rsidRDefault="008118A2" w:rsidP="00595DC9">
            <w:pPr>
              <w:spacing w:line="240" w:lineRule="auto"/>
              <w:jc w:val="center"/>
              <w:rPr>
                <w:rFonts w:cs="Times New Roman"/>
                <w:noProof/>
              </w:rPr>
            </w:pPr>
            <w:r w:rsidRPr="004E797D">
              <w:rPr>
                <w:rFonts w:cs="Times New Roman"/>
                <w:noProof/>
              </w:rPr>
              <w:t>(a)</w:t>
            </w:r>
          </w:p>
        </w:tc>
        <w:tc>
          <w:tcPr>
            <w:tcW w:w="4508" w:type="dxa"/>
          </w:tcPr>
          <w:p w14:paraId="4E1A3BFE" w14:textId="77777777" w:rsidR="008118A2" w:rsidRPr="004E797D" w:rsidRDefault="008118A2" w:rsidP="00595DC9">
            <w:pPr>
              <w:keepNext/>
              <w:spacing w:line="240" w:lineRule="auto"/>
              <w:jc w:val="center"/>
              <w:rPr>
                <w:rFonts w:cs="Times New Roman"/>
                <w:noProof/>
              </w:rPr>
            </w:pPr>
            <w:r w:rsidRPr="004E797D">
              <w:rPr>
                <w:rFonts w:cs="Times New Roman"/>
                <w:noProof/>
              </w:rPr>
              <w:t>(b)</w:t>
            </w:r>
          </w:p>
        </w:tc>
      </w:tr>
    </w:tbl>
    <w:p w14:paraId="4F7C3824" w14:textId="0A67AEB7" w:rsidR="008118A2" w:rsidRPr="004E797D" w:rsidRDefault="00595DC9" w:rsidP="00017851">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22" w:name="_Toc79500637"/>
      <w:r w:rsidR="00EF0F67" w:rsidRPr="004E797D">
        <w:rPr>
          <w:noProof/>
          <w:color w:val="auto"/>
          <w:sz w:val="10"/>
          <w:szCs w:val="10"/>
        </w:rPr>
        <w:t>47</w:t>
      </w:r>
      <w:r w:rsidRPr="004E797D">
        <w:rPr>
          <w:color w:val="auto"/>
          <w:sz w:val="10"/>
          <w:szCs w:val="10"/>
        </w:rPr>
        <w:fldChar w:fldCharType="end"/>
      </w:r>
      <w:r w:rsidRPr="004E797D">
        <w:rPr>
          <w:noProof/>
          <w:color w:val="auto"/>
        </w:rPr>
        <w:t>Figure 3.</w:t>
      </w:r>
      <w:r w:rsidR="0040177A" w:rsidRPr="004E797D">
        <w:rPr>
          <w:noProof/>
          <w:color w:val="auto"/>
        </w:rPr>
        <w:t>3.9</w:t>
      </w:r>
      <w:r w:rsidRPr="004E797D">
        <w:rPr>
          <w:noProof/>
          <w:color w:val="auto"/>
        </w:rPr>
        <w:t>: The 2nd amended board (PCB V3) (a) PCB layout; (b) practical view</w:t>
      </w:r>
      <w:bookmarkEnd w:id="122"/>
    </w:p>
    <w:tbl>
      <w:tblPr>
        <w:tblW w:w="0" w:type="auto"/>
        <w:tblLook w:val="04A0" w:firstRow="1" w:lastRow="0" w:firstColumn="1" w:lastColumn="0" w:noHBand="0" w:noVBand="1"/>
      </w:tblPr>
      <w:tblGrid>
        <w:gridCol w:w="4542"/>
        <w:gridCol w:w="4484"/>
      </w:tblGrid>
      <w:tr w:rsidR="004E797D" w:rsidRPr="004E797D" w14:paraId="5D48A9E8" w14:textId="77777777" w:rsidTr="00592F1A">
        <w:trPr>
          <w:trHeight w:val="1158"/>
        </w:trPr>
        <w:tc>
          <w:tcPr>
            <w:tcW w:w="514" w:type="dxa"/>
          </w:tcPr>
          <w:p w14:paraId="6B828DB3" w14:textId="77777777" w:rsidR="008118A2" w:rsidRPr="004E797D" w:rsidRDefault="008118A2" w:rsidP="00595DC9">
            <w:pPr>
              <w:spacing w:line="240" w:lineRule="auto"/>
              <w:jc w:val="center"/>
              <w:rPr>
                <w:rFonts w:cs="Times New Roman"/>
              </w:rPr>
            </w:pPr>
            <w:r w:rsidRPr="004E797D">
              <w:rPr>
                <w:rFonts w:cs="Times New Roman"/>
                <w:noProof/>
              </w:rPr>
              <w:drawing>
                <wp:inline distT="0" distB="0" distL="0" distR="0" wp14:anchorId="6DF37A7B" wp14:editId="30AEAA7C">
                  <wp:extent cx="2795826" cy="1977390"/>
                  <wp:effectExtent l="0" t="0" r="5080" b="381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nd board_vgsvds_wofb.JPG"/>
                          <pic:cNvPicPr/>
                        </pic:nvPicPr>
                        <pic:blipFill>
                          <a:blip r:embed="rId128">
                            <a:extLst>
                              <a:ext uri="{28A0092B-C50C-407E-A947-70E740481C1C}">
                                <a14:useLocalDpi xmlns:a14="http://schemas.microsoft.com/office/drawing/2010/main" val="0"/>
                              </a:ext>
                            </a:extLst>
                          </a:blip>
                          <a:stretch>
                            <a:fillRect/>
                          </a:stretch>
                        </pic:blipFill>
                        <pic:spPr>
                          <a:xfrm>
                            <a:off x="0" y="0"/>
                            <a:ext cx="2834318" cy="2004614"/>
                          </a:xfrm>
                          <a:prstGeom prst="rect">
                            <a:avLst/>
                          </a:prstGeom>
                        </pic:spPr>
                      </pic:pic>
                    </a:graphicData>
                  </a:graphic>
                </wp:inline>
              </w:drawing>
            </w:r>
          </w:p>
        </w:tc>
        <w:tc>
          <w:tcPr>
            <w:tcW w:w="514" w:type="dxa"/>
          </w:tcPr>
          <w:p w14:paraId="0A82F6F4" w14:textId="77777777" w:rsidR="008118A2" w:rsidRPr="004E797D" w:rsidRDefault="008118A2" w:rsidP="00595DC9">
            <w:pPr>
              <w:spacing w:line="240" w:lineRule="auto"/>
              <w:jc w:val="center"/>
              <w:rPr>
                <w:rFonts w:cs="Times New Roman"/>
              </w:rPr>
            </w:pPr>
            <w:r w:rsidRPr="004E797D">
              <w:rPr>
                <w:rFonts w:cs="Times New Roman"/>
                <w:noProof/>
              </w:rPr>
              <w:drawing>
                <wp:inline distT="0" distB="0" distL="0" distR="0" wp14:anchorId="37CF1CCE" wp14:editId="1F90E8CC">
                  <wp:extent cx="2758097" cy="1977656"/>
                  <wp:effectExtent l="0" t="0" r="4445"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nd amended board_source ringing_withoutfb.JPG"/>
                          <pic:cNvPicPr/>
                        </pic:nvPicPr>
                        <pic:blipFill>
                          <a:blip r:embed="rId129">
                            <a:extLst>
                              <a:ext uri="{28A0092B-C50C-407E-A947-70E740481C1C}">
                                <a14:useLocalDpi xmlns:a14="http://schemas.microsoft.com/office/drawing/2010/main" val="0"/>
                              </a:ext>
                            </a:extLst>
                          </a:blip>
                          <a:stretch>
                            <a:fillRect/>
                          </a:stretch>
                        </pic:blipFill>
                        <pic:spPr>
                          <a:xfrm>
                            <a:off x="0" y="0"/>
                            <a:ext cx="2789002" cy="1999816"/>
                          </a:xfrm>
                          <a:prstGeom prst="rect">
                            <a:avLst/>
                          </a:prstGeom>
                        </pic:spPr>
                      </pic:pic>
                    </a:graphicData>
                  </a:graphic>
                </wp:inline>
              </w:drawing>
            </w:r>
          </w:p>
        </w:tc>
      </w:tr>
      <w:tr w:rsidR="004E797D" w:rsidRPr="004E797D" w14:paraId="44FA6B46" w14:textId="77777777" w:rsidTr="00592F1A">
        <w:trPr>
          <w:trHeight w:val="142"/>
        </w:trPr>
        <w:tc>
          <w:tcPr>
            <w:tcW w:w="514" w:type="dxa"/>
          </w:tcPr>
          <w:p w14:paraId="47AB1D1F" w14:textId="77777777" w:rsidR="008118A2" w:rsidRPr="004E797D" w:rsidRDefault="008118A2" w:rsidP="00595DC9">
            <w:pPr>
              <w:spacing w:line="240" w:lineRule="auto"/>
              <w:jc w:val="center"/>
              <w:rPr>
                <w:rFonts w:cs="Times New Roman"/>
              </w:rPr>
            </w:pPr>
            <w:r w:rsidRPr="004E797D">
              <w:rPr>
                <w:rFonts w:cs="Times New Roman"/>
              </w:rPr>
              <w:t>(a)</w:t>
            </w:r>
          </w:p>
        </w:tc>
        <w:tc>
          <w:tcPr>
            <w:tcW w:w="514" w:type="dxa"/>
          </w:tcPr>
          <w:p w14:paraId="0A890110" w14:textId="77777777" w:rsidR="008118A2" w:rsidRPr="004E797D" w:rsidRDefault="008118A2" w:rsidP="00595DC9">
            <w:pPr>
              <w:keepNext/>
              <w:spacing w:line="240" w:lineRule="auto"/>
              <w:jc w:val="center"/>
              <w:rPr>
                <w:rFonts w:cs="Times New Roman"/>
              </w:rPr>
            </w:pPr>
            <w:r w:rsidRPr="004E797D">
              <w:rPr>
                <w:rFonts w:cs="Times New Roman"/>
              </w:rPr>
              <w:t>(b)</w:t>
            </w:r>
          </w:p>
        </w:tc>
      </w:tr>
    </w:tbl>
    <w:p w14:paraId="55F23991" w14:textId="05F0B935" w:rsidR="00595DC9" w:rsidRPr="004E797D" w:rsidRDefault="00595DC9">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23" w:name="_Toc79500638"/>
      <w:r w:rsidR="00EF0F67" w:rsidRPr="004E797D">
        <w:rPr>
          <w:noProof/>
          <w:color w:val="auto"/>
          <w:sz w:val="10"/>
          <w:szCs w:val="10"/>
        </w:rPr>
        <w:t>48</w:t>
      </w:r>
      <w:r w:rsidRPr="004E797D">
        <w:rPr>
          <w:color w:val="auto"/>
          <w:sz w:val="10"/>
          <w:szCs w:val="10"/>
        </w:rPr>
        <w:fldChar w:fldCharType="end"/>
      </w:r>
      <w:r w:rsidRPr="004E797D">
        <w:rPr>
          <w:noProof/>
          <w:color w:val="auto"/>
        </w:rPr>
        <w:t>Figure 3.</w:t>
      </w:r>
      <w:r w:rsidR="0040177A" w:rsidRPr="004E797D">
        <w:rPr>
          <w:noProof/>
          <w:color w:val="auto"/>
        </w:rPr>
        <w:t>3</w:t>
      </w:r>
      <w:r w:rsidRPr="004E797D">
        <w:rPr>
          <w:noProof/>
          <w:color w:val="auto"/>
        </w:rPr>
        <w:t>.1</w:t>
      </w:r>
      <w:r w:rsidR="0040177A" w:rsidRPr="004E797D">
        <w:rPr>
          <w:noProof/>
          <w:color w:val="auto"/>
        </w:rPr>
        <w:t>0</w:t>
      </w:r>
      <w:r w:rsidRPr="004E797D">
        <w:rPr>
          <w:noProof/>
          <w:color w:val="auto"/>
        </w:rPr>
        <w:t xml:space="preserve">: Experiment measurement of 2nd amended board (PCB V3) without ferrite bead of (a) </w:t>
      </w:r>
      <m:oMath>
        <m:r>
          <w:rPr>
            <w:rFonts w:ascii="Cambria Math" w:hAnsi="Cambria Math"/>
            <w:noProof/>
            <w:color w:val="auto"/>
          </w:rPr>
          <m:t>Vgs</m:t>
        </m:r>
      </m:oMath>
      <w:r w:rsidRPr="004E797D">
        <w:rPr>
          <w:noProof/>
          <w:color w:val="auto"/>
        </w:rPr>
        <w:t xml:space="preserve"> and </w:t>
      </w:r>
      <m:oMath>
        <m:r>
          <w:rPr>
            <w:rFonts w:ascii="Cambria Math" w:hAnsi="Cambria Math"/>
            <w:noProof/>
            <w:color w:val="auto"/>
          </w:rPr>
          <m:t>Vds</m:t>
        </m:r>
      </m:oMath>
      <w:r w:rsidRPr="004E797D">
        <w:rPr>
          <w:noProof/>
          <w:color w:val="auto"/>
        </w:rPr>
        <w:t xml:space="preserve"> @ 400</w:t>
      </w:r>
      <m:oMath>
        <m:r>
          <w:rPr>
            <w:rFonts w:ascii="Cambria Math" w:hAnsi="Cambria Math"/>
            <w:noProof/>
            <w:color w:val="auto"/>
          </w:rPr>
          <m:t>Vds</m:t>
        </m:r>
      </m:oMath>
      <w:r w:rsidRPr="004E797D">
        <w:rPr>
          <w:noProof/>
          <w:color w:val="auto"/>
        </w:rPr>
        <w:t>; (</w:t>
      </w:r>
      <w:r w:rsidR="00335C73" w:rsidRPr="004E797D">
        <w:rPr>
          <w:noProof/>
          <w:color w:val="auto"/>
        </w:rPr>
        <w:t>b</w:t>
      </w:r>
      <w:r w:rsidRPr="004E797D">
        <w:rPr>
          <w:noProof/>
          <w:color w:val="auto"/>
        </w:rPr>
        <w:t xml:space="preserve">) source ringing and </w:t>
      </w:r>
      <m:oMath>
        <m:r>
          <w:rPr>
            <w:rFonts w:ascii="Cambria Math" w:hAnsi="Cambria Math"/>
            <w:noProof/>
            <w:color w:val="auto"/>
          </w:rPr>
          <m:t>Vgs</m:t>
        </m:r>
      </m:oMath>
      <w:r w:rsidRPr="004E797D">
        <w:rPr>
          <w:noProof/>
          <w:color w:val="auto"/>
        </w:rPr>
        <w:t xml:space="preserve"> @ 100</w:t>
      </w:r>
      <m:oMath>
        <m:r>
          <w:rPr>
            <w:rFonts w:ascii="Cambria Math" w:hAnsi="Cambria Math"/>
            <w:noProof/>
            <w:color w:val="auto"/>
          </w:rPr>
          <m:t>Vds</m:t>
        </m:r>
      </m:oMath>
      <w:bookmarkEnd w:id="123"/>
    </w:p>
    <w:p w14:paraId="4897410C" w14:textId="2C5F7A05" w:rsidR="008118A2" w:rsidRPr="004E797D" w:rsidRDefault="008118A2" w:rsidP="008118A2">
      <w:pPr>
        <w:spacing w:line="360" w:lineRule="auto"/>
        <w:ind w:firstLine="284"/>
        <w:rPr>
          <w:rFonts w:cs="Times New Roman"/>
          <w:bCs/>
          <w:szCs w:val="24"/>
        </w:rPr>
      </w:pPr>
      <w:r w:rsidRPr="004E797D">
        <w:rPr>
          <w:rFonts w:cs="Times New Roman"/>
          <w:szCs w:val="24"/>
        </w:rPr>
        <w:lastRenderedPageBreak/>
        <w:t xml:space="preserve">In order to investigate the possible future development for cascode GaN devices. A </w:t>
      </w:r>
      <w:r w:rsidR="00D10F42" w:rsidRPr="004E797D">
        <w:rPr>
          <w:rFonts w:cs="Times New Roman"/>
          <w:szCs w:val="24"/>
        </w:rPr>
        <w:t>series</w:t>
      </w:r>
      <w:r w:rsidRPr="004E797D">
        <w:rPr>
          <w:rFonts w:cs="Times New Roman"/>
          <w:szCs w:val="24"/>
        </w:rPr>
        <w:t xml:space="preserve"> of simulations based on the practical PCB parasitic inductance measurement of 2</w:t>
      </w:r>
      <w:r w:rsidRPr="004E797D">
        <w:rPr>
          <w:rFonts w:cs="Times New Roman"/>
          <w:szCs w:val="24"/>
          <w:vertAlign w:val="superscript"/>
        </w:rPr>
        <w:t>nd</w:t>
      </w:r>
      <w:r w:rsidRPr="004E797D">
        <w:rPr>
          <w:rFonts w:cs="Times New Roman"/>
          <w:szCs w:val="24"/>
        </w:rPr>
        <w:t xml:space="preserve"> amended board are conducted for verification purpose. The simulation model is modified by author, which is based on the experimental measurement as shown in Fig. 2.2.</w:t>
      </w:r>
      <w:r w:rsidR="0025744B" w:rsidRPr="004E797D">
        <w:rPr>
          <w:rFonts w:cs="Times New Roman"/>
          <w:szCs w:val="24"/>
        </w:rPr>
        <w:t>11</w:t>
      </w:r>
      <w:r w:rsidRPr="004E797D">
        <w:rPr>
          <w:rFonts w:cs="Times New Roman"/>
          <w:szCs w:val="24"/>
        </w:rPr>
        <w:t xml:space="preserve">. Apart from the model in Chapter 2, another two simulation models are created for evaluation. The main difference among these three simulation models of cascode </w:t>
      </w:r>
      <w:proofErr w:type="spellStart"/>
      <w:r w:rsidRPr="004E797D">
        <w:rPr>
          <w:rFonts w:cs="Times New Roman"/>
          <w:szCs w:val="24"/>
        </w:rPr>
        <w:t>GaNFEET</w:t>
      </w:r>
      <w:proofErr w:type="spellEnd"/>
      <w:r w:rsidRPr="004E797D">
        <w:rPr>
          <w:rFonts w:cs="Times New Roman"/>
          <w:szCs w:val="24"/>
        </w:rPr>
        <w:t xml:space="preserve"> is that the LV Si MOSFET input capacitance value due to Si MOSFET contributes </w:t>
      </w:r>
      <w:proofErr w:type="gramStart"/>
      <w:r w:rsidRPr="004E797D">
        <w:rPr>
          <w:rFonts w:cs="Times New Roman"/>
          <w:szCs w:val="24"/>
        </w:rPr>
        <w:t>the majority of</w:t>
      </w:r>
      <w:proofErr w:type="gramEnd"/>
      <w:r w:rsidRPr="004E797D">
        <w:rPr>
          <w:rFonts w:cs="Times New Roman"/>
          <w:szCs w:val="24"/>
        </w:rPr>
        <w:t xml:space="preserve"> the input capacitance to the entire cascode </w:t>
      </w:r>
      <w:proofErr w:type="spellStart"/>
      <w:r w:rsidRPr="004E797D">
        <w:rPr>
          <w:rFonts w:cs="Times New Roman"/>
          <w:szCs w:val="24"/>
        </w:rPr>
        <w:t>GaNFET</w:t>
      </w:r>
      <w:proofErr w:type="spellEnd"/>
      <w:r w:rsidRPr="004E797D">
        <w:rPr>
          <w:rFonts w:cs="Times New Roman"/>
          <w:szCs w:val="24"/>
        </w:rPr>
        <w:t>. According to the simulation result as shown in Table 3.</w:t>
      </w:r>
      <w:r w:rsidR="00182DC4" w:rsidRPr="004E797D">
        <w:rPr>
          <w:rFonts w:cs="Times New Roman"/>
          <w:szCs w:val="24"/>
        </w:rPr>
        <w:t>7</w:t>
      </w:r>
      <w:r w:rsidRPr="004E797D">
        <w:rPr>
          <w:rFonts w:cs="Times New Roman"/>
          <w:szCs w:val="24"/>
        </w:rPr>
        <w:t xml:space="preserve">, </w:t>
      </w:r>
      <w:r w:rsidRPr="004E797D">
        <w:rPr>
          <w:rFonts w:cs="Times New Roman"/>
          <w:bCs/>
          <w:szCs w:val="24"/>
        </w:rPr>
        <w:t xml:space="preserve">it is possible to boost cascode </w:t>
      </w:r>
      <w:proofErr w:type="spellStart"/>
      <w:r w:rsidRPr="004E797D">
        <w:rPr>
          <w:rFonts w:cs="Times New Roman"/>
          <w:bCs/>
          <w:szCs w:val="24"/>
        </w:rPr>
        <w:t>GaNFET</w:t>
      </w:r>
      <w:proofErr w:type="spellEnd"/>
      <w:r w:rsidRPr="004E797D">
        <w:rPr>
          <w:rFonts w:cs="Times New Roman"/>
          <w:bCs/>
          <w:szCs w:val="24"/>
        </w:rPr>
        <w:t xml:space="preserve"> switching speed by replacing a LV Si MOSFET with smaller input capacitance without costing of switching loss. </w:t>
      </w:r>
    </w:p>
    <w:p w14:paraId="65D8DB65" w14:textId="77777777" w:rsidR="000774C6" w:rsidRPr="004E797D" w:rsidRDefault="000774C6" w:rsidP="008118A2">
      <w:pPr>
        <w:spacing w:line="360" w:lineRule="auto"/>
        <w:ind w:firstLine="284"/>
        <w:rPr>
          <w:rFonts w:cs="Times New Roman"/>
          <w:bCs/>
          <w:szCs w:val="24"/>
        </w:rPr>
      </w:pPr>
    </w:p>
    <w:p w14:paraId="6DA74D3C" w14:textId="1EE3D966" w:rsidR="009E59B2" w:rsidRPr="004E797D" w:rsidRDefault="009E59B2" w:rsidP="000774C6">
      <w:pPr>
        <w:pStyle w:val="Caption"/>
        <w:keepNext/>
        <w:spacing w:line="480" w:lineRule="auto"/>
        <w:rPr>
          <w:b/>
          <w:color w:val="auto"/>
        </w:rPr>
      </w:pPr>
      <w:r w:rsidRPr="004E797D">
        <w:rPr>
          <w:color w:val="auto"/>
          <w:sz w:val="10"/>
          <w:szCs w:val="10"/>
        </w:rPr>
        <w:fldChar w:fldCharType="begin"/>
      </w:r>
      <w:r w:rsidRPr="004E797D">
        <w:rPr>
          <w:color w:val="auto"/>
          <w:sz w:val="10"/>
          <w:szCs w:val="10"/>
        </w:rPr>
        <w:instrText xml:space="preserve"> SEQ Table \* ARABIC </w:instrText>
      </w:r>
      <w:r w:rsidRPr="004E797D">
        <w:rPr>
          <w:color w:val="auto"/>
          <w:sz w:val="10"/>
          <w:szCs w:val="10"/>
        </w:rPr>
        <w:fldChar w:fldCharType="separate"/>
      </w:r>
      <w:bookmarkStart w:id="124" w:name="_Toc78824854"/>
      <w:r w:rsidR="00130198" w:rsidRPr="004E797D">
        <w:rPr>
          <w:noProof/>
          <w:color w:val="auto"/>
          <w:sz w:val="10"/>
          <w:szCs w:val="10"/>
        </w:rPr>
        <w:t>13</w:t>
      </w:r>
      <w:r w:rsidRPr="004E797D">
        <w:rPr>
          <w:color w:val="auto"/>
          <w:sz w:val="10"/>
          <w:szCs w:val="10"/>
        </w:rPr>
        <w:fldChar w:fldCharType="end"/>
      </w:r>
      <w:r w:rsidRPr="004E797D">
        <w:rPr>
          <w:b/>
          <w:noProof/>
          <w:color w:val="auto"/>
        </w:rPr>
        <w:t>Table 3.</w:t>
      </w:r>
      <w:r w:rsidR="00182DC4" w:rsidRPr="004E797D">
        <w:rPr>
          <w:b/>
          <w:noProof/>
          <w:color w:val="auto"/>
        </w:rPr>
        <w:t>7</w:t>
      </w:r>
      <w:r w:rsidRPr="004E797D">
        <w:rPr>
          <w:b/>
          <w:noProof/>
          <w:color w:val="auto"/>
        </w:rPr>
        <w:t>: Simulation verification via Cadence Orcad @ 400V/5A</w:t>
      </w:r>
      <w:bookmarkEnd w:id="12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2570"/>
        <w:gridCol w:w="1966"/>
        <w:gridCol w:w="1843"/>
      </w:tblGrid>
      <w:tr w:rsidR="004E797D" w:rsidRPr="004E797D" w14:paraId="421D9CEC" w14:textId="77777777" w:rsidTr="00592F1A">
        <w:trPr>
          <w:jc w:val="center"/>
        </w:trPr>
        <w:tc>
          <w:tcPr>
            <w:tcW w:w="2269" w:type="dxa"/>
          </w:tcPr>
          <w:p w14:paraId="45AD6444" w14:textId="77777777" w:rsidR="008118A2" w:rsidRPr="004E797D" w:rsidRDefault="008118A2" w:rsidP="00A670FD">
            <w:pPr>
              <w:pStyle w:val="BodyText"/>
              <w:spacing w:after="0" w:line="600" w:lineRule="auto"/>
              <w:ind w:rightChars="-45" w:right="-108"/>
              <w:jc w:val="center"/>
              <w:rPr>
                <w:rFonts w:eastAsia="Times New Roman"/>
                <w:b/>
                <w:bCs/>
                <w:szCs w:val="24"/>
              </w:rPr>
            </w:pPr>
            <w:r w:rsidRPr="004E797D">
              <w:rPr>
                <w:rFonts w:eastAsia="Times New Roman"/>
                <w:b/>
                <w:bCs/>
                <w:szCs w:val="24"/>
              </w:rPr>
              <w:t>Parameter</w:t>
            </w:r>
          </w:p>
        </w:tc>
        <w:tc>
          <w:tcPr>
            <w:tcW w:w="2570" w:type="dxa"/>
            <w:hideMark/>
          </w:tcPr>
          <w:p w14:paraId="27EC5EC5" w14:textId="77777777" w:rsidR="008118A2" w:rsidRPr="004E797D" w:rsidRDefault="008118A2" w:rsidP="00A670FD">
            <w:pPr>
              <w:pStyle w:val="BodyText"/>
              <w:spacing w:after="0" w:line="600" w:lineRule="auto"/>
              <w:jc w:val="center"/>
              <w:rPr>
                <w:rFonts w:eastAsia="Times New Roman"/>
                <w:b/>
                <w:bCs/>
                <w:szCs w:val="24"/>
              </w:rPr>
            </w:pPr>
            <w:r w:rsidRPr="004E797D">
              <w:rPr>
                <w:rFonts w:eastAsia="Times New Roman"/>
                <w:b/>
                <w:bCs/>
                <w:szCs w:val="24"/>
              </w:rPr>
              <w:t>Original Spice Model</w:t>
            </w:r>
          </w:p>
        </w:tc>
        <w:tc>
          <w:tcPr>
            <w:tcW w:w="1966" w:type="dxa"/>
            <w:hideMark/>
          </w:tcPr>
          <w:p w14:paraId="31FC6BC8" w14:textId="77777777" w:rsidR="008118A2" w:rsidRPr="004E797D" w:rsidRDefault="008118A2" w:rsidP="00A670FD">
            <w:pPr>
              <w:pStyle w:val="BodyText"/>
              <w:spacing w:after="0" w:line="600" w:lineRule="auto"/>
              <w:jc w:val="center"/>
              <w:rPr>
                <w:rFonts w:eastAsia="Times New Roman"/>
                <w:b/>
                <w:bCs/>
                <w:szCs w:val="24"/>
              </w:rPr>
            </w:pPr>
            <w:r w:rsidRPr="004E797D">
              <w:rPr>
                <w:rFonts w:eastAsia="Times New Roman"/>
                <w:b/>
                <w:bCs/>
                <w:szCs w:val="24"/>
              </w:rPr>
              <w:t>Spice Model I</w:t>
            </w:r>
          </w:p>
        </w:tc>
        <w:tc>
          <w:tcPr>
            <w:tcW w:w="1843" w:type="dxa"/>
            <w:hideMark/>
          </w:tcPr>
          <w:p w14:paraId="3BBFA4AF" w14:textId="77777777" w:rsidR="008118A2" w:rsidRPr="004E797D" w:rsidRDefault="008118A2" w:rsidP="00A670FD">
            <w:pPr>
              <w:pStyle w:val="BodyText"/>
              <w:spacing w:after="0" w:line="600" w:lineRule="auto"/>
              <w:jc w:val="center"/>
              <w:rPr>
                <w:rFonts w:eastAsia="Times New Roman"/>
                <w:b/>
                <w:bCs/>
                <w:szCs w:val="24"/>
              </w:rPr>
            </w:pPr>
            <w:r w:rsidRPr="004E797D">
              <w:rPr>
                <w:rFonts w:eastAsia="Times New Roman"/>
                <w:b/>
                <w:bCs/>
                <w:szCs w:val="24"/>
              </w:rPr>
              <w:t>Spice Model II</w:t>
            </w:r>
          </w:p>
        </w:tc>
      </w:tr>
      <w:tr w:rsidR="004E797D" w:rsidRPr="004E797D" w14:paraId="2FEB10AD" w14:textId="77777777" w:rsidTr="00592F1A">
        <w:trPr>
          <w:jc w:val="center"/>
        </w:trPr>
        <w:tc>
          <w:tcPr>
            <w:tcW w:w="2269" w:type="dxa"/>
          </w:tcPr>
          <w:p w14:paraId="5B7A4BEB" w14:textId="7F8EE922" w:rsidR="008118A2" w:rsidRPr="004E797D" w:rsidRDefault="004044E2" w:rsidP="00A670FD">
            <w:pPr>
              <w:pStyle w:val="BodyText"/>
              <w:spacing w:after="0" w:line="600" w:lineRule="auto"/>
              <w:ind w:rightChars="-45" w:right="-108"/>
              <w:jc w:val="center"/>
              <w:rPr>
                <w:rFonts w:eastAsia="Times New Roman"/>
                <w:szCs w:val="24"/>
              </w:rPr>
            </w:pPr>
            <m:oMath>
              <m:sSub>
                <m:sSubPr>
                  <m:ctrlPr>
                    <w:rPr>
                      <w:rFonts w:ascii="Cambria Math" w:eastAsia="Times New Roman" w:hAnsi="Cambria Math"/>
                      <w:i/>
                      <w:szCs w:val="24"/>
                    </w:rPr>
                  </m:ctrlPr>
                </m:sSubPr>
                <m:e>
                  <m:r>
                    <w:rPr>
                      <w:rFonts w:ascii="Cambria Math" w:eastAsia="Times New Roman" w:hAnsi="Cambria Math"/>
                      <w:szCs w:val="24"/>
                    </w:rPr>
                    <m:t>C</m:t>
                  </m:r>
                </m:e>
                <m:sub>
                  <m:r>
                    <w:rPr>
                      <w:rFonts w:ascii="Cambria Math" w:eastAsia="Times New Roman" w:hAnsi="Cambria Math"/>
                      <w:szCs w:val="24"/>
                    </w:rPr>
                    <m:t>gs_MOSFET</m:t>
                  </m:r>
                </m:sub>
              </m:sSub>
            </m:oMath>
            <w:r w:rsidR="008118A2" w:rsidRPr="004E797D">
              <w:rPr>
                <w:rFonts w:eastAsia="Times New Roman"/>
                <w:szCs w:val="24"/>
              </w:rPr>
              <w:t>/pF</w:t>
            </w:r>
          </w:p>
        </w:tc>
        <w:tc>
          <w:tcPr>
            <w:tcW w:w="2570" w:type="dxa"/>
            <w:hideMark/>
          </w:tcPr>
          <w:p w14:paraId="7DBF57B3" w14:textId="77777777" w:rsidR="008118A2" w:rsidRPr="004E797D" w:rsidRDefault="008118A2" w:rsidP="00A670FD">
            <w:pPr>
              <w:pStyle w:val="BodyText"/>
              <w:spacing w:after="0" w:line="600" w:lineRule="auto"/>
              <w:jc w:val="center"/>
              <w:rPr>
                <w:rFonts w:eastAsia="Times New Roman"/>
                <w:szCs w:val="24"/>
              </w:rPr>
            </w:pPr>
            <w:r w:rsidRPr="004E797D">
              <w:rPr>
                <w:rFonts w:eastAsia="Times New Roman"/>
                <w:szCs w:val="24"/>
              </w:rPr>
              <w:t>2141.48</w:t>
            </w:r>
          </w:p>
        </w:tc>
        <w:tc>
          <w:tcPr>
            <w:tcW w:w="1966" w:type="dxa"/>
            <w:hideMark/>
          </w:tcPr>
          <w:p w14:paraId="30946C5C" w14:textId="77777777" w:rsidR="008118A2" w:rsidRPr="004E797D" w:rsidRDefault="008118A2" w:rsidP="00A670FD">
            <w:pPr>
              <w:pStyle w:val="BodyText"/>
              <w:spacing w:after="0" w:line="600" w:lineRule="auto"/>
              <w:jc w:val="center"/>
              <w:rPr>
                <w:rFonts w:eastAsia="Times New Roman"/>
                <w:bCs/>
                <w:szCs w:val="24"/>
              </w:rPr>
            </w:pPr>
            <w:r w:rsidRPr="004E797D">
              <w:rPr>
                <w:rFonts w:eastAsia="Times New Roman"/>
                <w:bCs/>
                <w:szCs w:val="24"/>
              </w:rPr>
              <w:t>1641.48</w:t>
            </w:r>
          </w:p>
        </w:tc>
        <w:tc>
          <w:tcPr>
            <w:tcW w:w="1843" w:type="dxa"/>
            <w:hideMark/>
          </w:tcPr>
          <w:p w14:paraId="490DC27D" w14:textId="77777777" w:rsidR="008118A2" w:rsidRPr="004E797D" w:rsidRDefault="008118A2" w:rsidP="00A670FD">
            <w:pPr>
              <w:pStyle w:val="BodyText"/>
              <w:spacing w:after="0" w:line="600" w:lineRule="auto"/>
              <w:jc w:val="center"/>
              <w:rPr>
                <w:rFonts w:eastAsia="Times New Roman"/>
                <w:bCs/>
                <w:szCs w:val="24"/>
              </w:rPr>
            </w:pPr>
            <w:r w:rsidRPr="004E797D">
              <w:rPr>
                <w:rFonts w:eastAsia="Times New Roman"/>
                <w:bCs/>
                <w:szCs w:val="24"/>
              </w:rPr>
              <w:t>1141.48</w:t>
            </w:r>
          </w:p>
        </w:tc>
      </w:tr>
      <w:tr w:rsidR="004E797D" w:rsidRPr="004E797D" w14:paraId="64F5C86E" w14:textId="77777777" w:rsidTr="00592F1A">
        <w:trPr>
          <w:jc w:val="center"/>
        </w:trPr>
        <w:tc>
          <w:tcPr>
            <w:tcW w:w="2269" w:type="dxa"/>
          </w:tcPr>
          <w:p w14:paraId="4F9FA20C" w14:textId="05D60BCA" w:rsidR="008118A2" w:rsidRPr="004E797D" w:rsidRDefault="008118A2" w:rsidP="00A670FD">
            <w:pPr>
              <w:pStyle w:val="BodyText"/>
              <w:spacing w:after="0" w:line="600" w:lineRule="auto"/>
              <w:ind w:rightChars="-45" w:right="-108"/>
              <w:jc w:val="center"/>
              <w:rPr>
                <w:rFonts w:eastAsia="Times New Roman"/>
                <w:szCs w:val="24"/>
              </w:rPr>
            </w:pPr>
            <w:r w:rsidRPr="004E797D">
              <w:rPr>
                <w:rFonts w:eastAsia="Times New Roman"/>
                <w:szCs w:val="24"/>
              </w:rPr>
              <w:t>Ton/ns</w:t>
            </w:r>
          </w:p>
        </w:tc>
        <w:tc>
          <w:tcPr>
            <w:tcW w:w="2570" w:type="dxa"/>
            <w:hideMark/>
          </w:tcPr>
          <w:p w14:paraId="3A187BB4" w14:textId="77777777" w:rsidR="008118A2" w:rsidRPr="004E797D" w:rsidRDefault="008118A2" w:rsidP="00A670FD">
            <w:pPr>
              <w:pStyle w:val="BodyText"/>
              <w:spacing w:after="0" w:line="600" w:lineRule="auto"/>
              <w:jc w:val="center"/>
              <w:rPr>
                <w:rFonts w:eastAsia="Times New Roman"/>
                <w:szCs w:val="24"/>
              </w:rPr>
            </w:pPr>
            <w:r w:rsidRPr="004E797D">
              <w:rPr>
                <w:rFonts w:eastAsia="Times New Roman"/>
                <w:szCs w:val="24"/>
              </w:rPr>
              <w:t>35.34</w:t>
            </w:r>
          </w:p>
        </w:tc>
        <w:tc>
          <w:tcPr>
            <w:tcW w:w="1966" w:type="dxa"/>
            <w:hideMark/>
          </w:tcPr>
          <w:p w14:paraId="584E7DF5" w14:textId="77777777" w:rsidR="008118A2" w:rsidRPr="004E797D" w:rsidRDefault="008118A2" w:rsidP="00A670FD">
            <w:pPr>
              <w:pStyle w:val="BodyText"/>
              <w:spacing w:after="0" w:line="600" w:lineRule="auto"/>
              <w:jc w:val="center"/>
              <w:rPr>
                <w:rFonts w:eastAsia="Times New Roman"/>
                <w:szCs w:val="24"/>
              </w:rPr>
            </w:pPr>
            <w:r w:rsidRPr="004E797D">
              <w:rPr>
                <w:rFonts w:eastAsia="Times New Roman"/>
                <w:szCs w:val="24"/>
              </w:rPr>
              <w:t>34.2</w:t>
            </w:r>
          </w:p>
        </w:tc>
        <w:tc>
          <w:tcPr>
            <w:tcW w:w="1843" w:type="dxa"/>
            <w:hideMark/>
          </w:tcPr>
          <w:p w14:paraId="56430A7A" w14:textId="77777777" w:rsidR="008118A2" w:rsidRPr="004E797D" w:rsidRDefault="008118A2" w:rsidP="00A670FD">
            <w:pPr>
              <w:pStyle w:val="BodyText"/>
              <w:spacing w:after="0" w:line="600" w:lineRule="auto"/>
              <w:jc w:val="center"/>
              <w:rPr>
                <w:rFonts w:eastAsia="Times New Roman"/>
                <w:szCs w:val="24"/>
              </w:rPr>
            </w:pPr>
            <w:r w:rsidRPr="004E797D">
              <w:rPr>
                <w:rFonts w:eastAsia="Times New Roman"/>
                <w:szCs w:val="24"/>
              </w:rPr>
              <w:t>30.899</w:t>
            </w:r>
          </w:p>
        </w:tc>
      </w:tr>
      <w:tr w:rsidR="004E797D" w:rsidRPr="004E797D" w14:paraId="3420490E" w14:textId="77777777" w:rsidTr="00592F1A">
        <w:trPr>
          <w:jc w:val="center"/>
        </w:trPr>
        <w:tc>
          <w:tcPr>
            <w:tcW w:w="2269" w:type="dxa"/>
          </w:tcPr>
          <w:p w14:paraId="41E269D5" w14:textId="23E0E5A1" w:rsidR="008118A2" w:rsidRPr="004E797D" w:rsidRDefault="008118A2" w:rsidP="00A670FD">
            <w:pPr>
              <w:pStyle w:val="BodyText"/>
              <w:spacing w:after="0" w:line="600" w:lineRule="auto"/>
              <w:ind w:rightChars="-45" w:right="-108"/>
              <w:jc w:val="center"/>
              <w:rPr>
                <w:rFonts w:eastAsia="Times New Roman"/>
                <w:szCs w:val="24"/>
              </w:rPr>
            </w:pPr>
            <w:r w:rsidRPr="004E797D">
              <w:rPr>
                <w:rFonts w:eastAsia="Times New Roman"/>
                <w:szCs w:val="24"/>
              </w:rPr>
              <w:t>Toff/ns</w:t>
            </w:r>
          </w:p>
        </w:tc>
        <w:tc>
          <w:tcPr>
            <w:tcW w:w="2570" w:type="dxa"/>
            <w:hideMark/>
          </w:tcPr>
          <w:p w14:paraId="2602F3F6" w14:textId="77777777" w:rsidR="008118A2" w:rsidRPr="004E797D" w:rsidRDefault="008118A2" w:rsidP="00A670FD">
            <w:pPr>
              <w:pStyle w:val="BodyText"/>
              <w:spacing w:after="0" w:line="600" w:lineRule="auto"/>
              <w:jc w:val="center"/>
              <w:rPr>
                <w:rFonts w:eastAsia="Times New Roman"/>
                <w:szCs w:val="24"/>
              </w:rPr>
            </w:pPr>
            <w:r w:rsidRPr="004E797D">
              <w:rPr>
                <w:rFonts w:eastAsia="Times New Roman"/>
                <w:szCs w:val="24"/>
              </w:rPr>
              <w:t>101</w:t>
            </w:r>
          </w:p>
        </w:tc>
        <w:tc>
          <w:tcPr>
            <w:tcW w:w="1966" w:type="dxa"/>
            <w:hideMark/>
          </w:tcPr>
          <w:p w14:paraId="5A55E734" w14:textId="77777777" w:rsidR="008118A2" w:rsidRPr="004E797D" w:rsidRDefault="008118A2" w:rsidP="00A670FD">
            <w:pPr>
              <w:pStyle w:val="BodyText"/>
              <w:spacing w:after="0" w:line="600" w:lineRule="auto"/>
              <w:jc w:val="center"/>
              <w:rPr>
                <w:rFonts w:eastAsia="Times New Roman"/>
                <w:szCs w:val="24"/>
              </w:rPr>
            </w:pPr>
            <w:r w:rsidRPr="004E797D">
              <w:rPr>
                <w:rFonts w:eastAsia="Times New Roman"/>
                <w:szCs w:val="24"/>
              </w:rPr>
              <w:t>94.9</w:t>
            </w:r>
          </w:p>
        </w:tc>
        <w:tc>
          <w:tcPr>
            <w:tcW w:w="1843" w:type="dxa"/>
            <w:hideMark/>
          </w:tcPr>
          <w:p w14:paraId="2C9390A1" w14:textId="77777777" w:rsidR="008118A2" w:rsidRPr="004E797D" w:rsidRDefault="008118A2" w:rsidP="00A670FD">
            <w:pPr>
              <w:pStyle w:val="BodyText"/>
              <w:spacing w:after="0" w:line="600" w:lineRule="auto"/>
              <w:jc w:val="center"/>
              <w:rPr>
                <w:rFonts w:eastAsia="Times New Roman"/>
                <w:szCs w:val="24"/>
              </w:rPr>
            </w:pPr>
            <w:r w:rsidRPr="004E797D">
              <w:rPr>
                <w:rFonts w:eastAsia="Times New Roman"/>
                <w:szCs w:val="24"/>
              </w:rPr>
              <w:t>86.88</w:t>
            </w:r>
          </w:p>
        </w:tc>
      </w:tr>
      <w:tr w:rsidR="008118A2" w:rsidRPr="004E797D" w14:paraId="6024035C" w14:textId="77777777" w:rsidTr="00592F1A">
        <w:trPr>
          <w:jc w:val="center"/>
        </w:trPr>
        <w:tc>
          <w:tcPr>
            <w:tcW w:w="2269" w:type="dxa"/>
            <w:hideMark/>
          </w:tcPr>
          <w:p w14:paraId="559F6C63" w14:textId="77777777" w:rsidR="008118A2" w:rsidRPr="004E797D" w:rsidRDefault="008118A2" w:rsidP="00A670FD">
            <w:pPr>
              <w:pStyle w:val="BodyText"/>
              <w:spacing w:after="0" w:line="600" w:lineRule="auto"/>
              <w:ind w:rightChars="-45" w:right="-108"/>
              <w:jc w:val="center"/>
              <w:rPr>
                <w:rFonts w:eastAsia="Times New Roman"/>
                <w:szCs w:val="24"/>
              </w:rPr>
            </w:pPr>
            <w:r w:rsidRPr="004E797D">
              <w:rPr>
                <w:rFonts w:eastAsia="Times New Roman"/>
                <w:szCs w:val="24"/>
              </w:rPr>
              <w:t>Switching losses/</w:t>
            </w:r>
            <w:proofErr w:type="spellStart"/>
            <w:r w:rsidRPr="004E797D">
              <w:rPr>
                <w:rFonts w:eastAsia="Times New Roman"/>
                <w:szCs w:val="24"/>
              </w:rPr>
              <w:t>uJ</w:t>
            </w:r>
            <w:proofErr w:type="spellEnd"/>
          </w:p>
        </w:tc>
        <w:tc>
          <w:tcPr>
            <w:tcW w:w="2570" w:type="dxa"/>
            <w:hideMark/>
          </w:tcPr>
          <w:p w14:paraId="600DE4AF" w14:textId="77777777" w:rsidR="008118A2" w:rsidRPr="004E797D" w:rsidRDefault="008118A2" w:rsidP="00A670FD">
            <w:pPr>
              <w:pStyle w:val="BodyText"/>
              <w:spacing w:after="0" w:line="600" w:lineRule="auto"/>
              <w:jc w:val="center"/>
              <w:rPr>
                <w:rFonts w:eastAsia="Times New Roman"/>
                <w:szCs w:val="24"/>
              </w:rPr>
            </w:pPr>
            <w:r w:rsidRPr="004E797D">
              <w:rPr>
                <w:rFonts w:eastAsia="Times New Roman"/>
                <w:szCs w:val="24"/>
              </w:rPr>
              <w:t>38.2</w:t>
            </w:r>
          </w:p>
        </w:tc>
        <w:tc>
          <w:tcPr>
            <w:tcW w:w="1966" w:type="dxa"/>
            <w:hideMark/>
          </w:tcPr>
          <w:p w14:paraId="100AFBCC" w14:textId="77777777" w:rsidR="008118A2" w:rsidRPr="004E797D" w:rsidRDefault="008118A2" w:rsidP="00A670FD">
            <w:pPr>
              <w:pStyle w:val="BodyText"/>
              <w:spacing w:after="0" w:line="600" w:lineRule="auto"/>
              <w:jc w:val="center"/>
              <w:rPr>
                <w:rFonts w:eastAsia="Times New Roman"/>
                <w:szCs w:val="24"/>
              </w:rPr>
            </w:pPr>
            <w:r w:rsidRPr="004E797D">
              <w:rPr>
                <w:rFonts w:eastAsia="Times New Roman"/>
                <w:szCs w:val="24"/>
              </w:rPr>
              <w:t>37.63</w:t>
            </w:r>
          </w:p>
        </w:tc>
        <w:tc>
          <w:tcPr>
            <w:tcW w:w="1843" w:type="dxa"/>
            <w:hideMark/>
          </w:tcPr>
          <w:p w14:paraId="106A7C02" w14:textId="77777777" w:rsidR="008118A2" w:rsidRPr="004E797D" w:rsidRDefault="008118A2" w:rsidP="00A670FD">
            <w:pPr>
              <w:pStyle w:val="BodyText"/>
              <w:spacing w:after="0" w:line="600" w:lineRule="auto"/>
              <w:jc w:val="center"/>
              <w:rPr>
                <w:rFonts w:eastAsia="Times New Roman"/>
                <w:b/>
                <w:szCs w:val="24"/>
              </w:rPr>
            </w:pPr>
            <w:r w:rsidRPr="004E797D">
              <w:rPr>
                <w:rFonts w:eastAsia="Times New Roman"/>
                <w:szCs w:val="24"/>
              </w:rPr>
              <w:t>37.17</w:t>
            </w:r>
          </w:p>
        </w:tc>
      </w:tr>
    </w:tbl>
    <w:p w14:paraId="60A1C7D2" w14:textId="77777777" w:rsidR="008118A2" w:rsidRPr="004E797D" w:rsidRDefault="008118A2" w:rsidP="000774C6">
      <w:pPr>
        <w:spacing w:line="480" w:lineRule="auto"/>
        <w:rPr>
          <w:rFonts w:cs="Times New Roman"/>
          <w:bCs/>
          <w:szCs w:val="24"/>
        </w:rPr>
      </w:pPr>
    </w:p>
    <w:p w14:paraId="397BB69B" w14:textId="4C073A53" w:rsidR="008118A2" w:rsidRPr="004E797D" w:rsidRDefault="008118A2" w:rsidP="008118A2">
      <w:pPr>
        <w:spacing w:line="360" w:lineRule="auto"/>
        <w:ind w:firstLine="284"/>
        <w:rPr>
          <w:rFonts w:cs="Times New Roman"/>
          <w:bCs/>
          <w:szCs w:val="24"/>
        </w:rPr>
      </w:pPr>
      <w:r w:rsidRPr="004E797D">
        <w:rPr>
          <w:rFonts w:cs="Times New Roman"/>
          <w:bCs/>
          <w:szCs w:val="24"/>
        </w:rPr>
        <w:t>As shown in Table 3.</w:t>
      </w:r>
      <w:r w:rsidR="00182DC4" w:rsidRPr="004E797D">
        <w:rPr>
          <w:rFonts w:cs="Times New Roman"/>
          <w:bCs/>
          <w:szCs w:val="24"/>
        </w:rPr>
        <w:t>7</w:t>
      </w:r>
      <w:r w:rsidRPr="004E797D">
        <w:rPr>
          <w:rFonts w:cs="Times New Roman"/>
          <w:bCs/>
          <w:szCs w:val="24"/>
        </w:rPr>
        <w:t>, with a 500pF reduced input capacitance, the Ton and Toff can be reduced by 1.14ns and 6.</w:t>
      </w:r>
      <w:r w:rsidR="00926372" w:rsidRPr="004E797D">
        <w:rPr>
          <w:rFonts w:cs="Times New Roman"/>
          <w:bCs/>
          <w:szCs w:val="24"/>
        </w:rPr>
        <w:t>1</w:t>
      </w:r>
      <w:r w:rsidRPr="004E797D">
        <w:rPr>
          <w:rFonts w:cs="Times New Roman"/>
          <w:bCs/>
          <w:szCs w:val="24"/>
        </w:rPr>
        <w:t xml:space="preserve">ns respectively. </w:t>
      </w:r>
      <w:r w:rsidR="00C34113" w:rsidRPr="004E797D">
        <w:rPr>
          <w:rFonts w:cs="Times New Roman"/>
          <w:bCs/>
          <w:szCs w:val="24"/>
        </w:rPr>
        <w:t xml:space="preserve">It is necessary to address that the reduction in LV Si MOSFET is achieved by varying different kinds of MOSFET that are commercially available in the market. </w:t>
      </w:r>
      <w:r w:rsidRPr="004E797D">
        <w:rPr>
          <w:rFonts w:cs="Times New Roman"/>
          <w:bCs/>
          <w:szCs w:val="24"/>
        </w:rPr>
        <w:t xml:space="preserve">If the input capacitance of LV Si MOSFET further reduces by 1000pF, the Ton downs to 30.899ns and Toff drops to 86.88ns, which attains a 4.441ns and a 14.12ns for Ton and Toff respectively. Thanks to the maturity of Si technology and large Si MOSFET market. By far, there are </w:t>
      </w:r>
      <w:r w:rsidR="00693D0B" w:rsidRPr="004E797D">
        <w:rPr>
          <w:rFonts w:cs="Times New Roman"/>
          <w:bCs/>
          <w:szCs w:val="24"/>
        </w:rPr>
        <w:t>countless</w:t>
      </w:r>
      <w:r w:rsidRPr="004E797D">
        <w:rPr>
          <w:rFonts w:cs="Times New Roman"/>
          <w:bCs/>
          <w:szCs w:val="24"/>
        </w:rPr>
        <w:t xml:space="preserve"> Si MOSFET manufacturers can offer low input capacitance (about 1000pF) Si MOSFET in targeted voltage range (35-40V), such as Infineon </w:t>
      </w:r>
      <w:r w:rsidRPr="004E797D">
        <w:rPr>
          <w:rFonts w:cs="Times New Roman"/>
        </w:rPr>
        <w:t>Technologies</w:t>
      </w:r>
      <w:r w:rsidRPr="004E797D">
        <w:rPr>
          <w:rFonts w:cs="Times New Roman"/>
          <w:bCs/>
          <w:szCs w:val="24"/>
        </w:rPr>
        <w:t xml:space="preserve">, </w:t>
      </w:r>
      <w:proofErr w:type="spellStart"/>
      <w:r w:rsidRPr="004E797D">
        <w:rPr>
          <w:rFonts w:cs="Times New Roman"/>
          <w:bCs/>
          <w:szCs w:val="24"/>
        </w:rPr>
        <w:t>Nexperia</w:t>
      </w:r>
      <w:proofErr w:type="spellEnd"/>
      <w:r w:rsidRPr="004E797D">
        <w:rPr>
          <w:rFonts w:cs="Times New Roman"/>
          <w:bCs/>
          <w:szCs w:val="24"/>
        </w:rPr>
        <w:t xml:space="preserve"> </w:t>
      </w:r>
      <w:r w:rsidRPr="004E797D">
        <w:rPr>
          <w:rFonts w:cs="Times New Roman"/>
          <w:bCs/>
          <w:szCs w:val="24"/>
        </w:rPr>
        <w:fldChar w:fldCharType="begin" w:fldLock="1"/>
      </w:r>
      <w:r w:rsidRPr="004E797D">
        <w:rPr>
          <w:rFonts w:cs="Times New Roman"/>
          <w:bCs/>
          <w:szCs w:val="24"/>
        </w:rPr>
        <w:instrText>ADDIN CSL_CITATION {"citationItems":[{"id":"ITEM-1","itemData":{"URL":"https://www.infineon.com/cms/en/product/power/mosfet/20v-800v-automotive-mosfet/20v-40v-n-channel-automotive-mosfet/","author":[{"dropping-particle":"","family":"Infenion Technologies AG","given":"","non-dropping-particle":"","parse-names":false,"suffix":""}],"id":"ITEM-1","issued":{"date-parts":[["0"]]},"title":"20V-40V N-Channel Automotive MOSFET","type":"webpage"},"uris":["http://www.mendeley.com/documents/?uuid=14c99fdc-49d0-4dfa-8fea-b3751ca72e31"]}],"mendeley":{"formattedCitation":"[40]","plainTextFormattedCitation":"[40]","previouslyFormattedCitation":"[40]"},"properties":{"noteIndex":0},"schema":"https://github.com/citation-style-language/schema/raw/master/csl-citation.json"}</w:instrText>
      </w:r>
      <w:r w:rsidRPr="004E797D">
        <w:rPr>
          <w:rFonts w:cs="Times New Roman"/>
          <w:bCs/>
          <w:szCs w:val="24"/>
        </w:rPr>
        <w:fldChar w:fldCharType="separate"/>
      </w:r>
      <w:r w:rsidRPr="004E797D">
        <w:rPr>
          <w:rFonts w:cs="Times New Roman"/>
          <w:bCs/>
          <w:noProof/>
          <w:szCs w:val="24"/>
        </w:rPr>
        <w:t>[</w:t>
      </w:r>
      <w:r w:rsidR="00B22BFA" w:rsidRPr="004E797D">
        <w:rPr>
          <w:rFonts w:cs="Times New Roman"/>
          <w:bCs/>
          <w:noProof/>
          <w:szCs w:val="24"/>
        </w:rPr>
        <w:t>16</w:t>
      </w:r>
      <w:r w:rsidRPr="004E797D">
        <w:rPr>
          <w:rFonts w:cs="Times New Roman"/>
          <w:bCs/>
          <w:noProof/>
          <w:szCs w:val="24"/>
        </w:rPr>
        <w:t>]</w:t>
      </w:r>
      <w:r w:rsidRPr="004E797D">
        <w:rPr>
          <w:rFonts w:cs="Times New Roman"/>
          <w:bCs/>
          <w:szCs w:val="24"/>
        </w:rPr>
        <w:fldChar w:fldCharType="end"/>
      </w:r>
      <w:r w:rsidRPr="004E797D">
        <w:rPr>
          <w:rFonts w:cs="Times New Roman"/>
          <w:bCs/>
          <w:szCs w:val="24"/>
        </w:rPr>
        <w:fldChar w:fldCharType="begin" w:fldLock="1"/>
      </w:r>
      <w:r w:rsidRPr="004E797D">
        <w:rPr>
          <w:rFonts w:cs="Times New Roman"/>
          <w:bCs/>
          <w:szCs w:val="24"/>
        </w:rPr>
        <w:instrText>ADDIN CSL_CITATION {"citationItems":[{"id":"ITEM-1","itemData":{"URL":"nexperia.com/products/mosfets/automotive-mosfets/#/p=1,s=0,f=,c=,rpp=,fs=0,sc=,so=,es=","author":[{"dropping-particle":"","family":"Nexperia Ltd.","given":"","non-dropping-particle":"","parse-names":false,"suffix":""}],"id":"ITEM-1","issued":{"date-parts":[["0"]]},"title":"Automotive MOSFETs","type":"webpage"},"uris":["http://www.mendeley.com/documents/?uuid=eb8735a2-51e7-4558-bd8e-cd00e2666f24"]}],"mendeley":{"formattedCitation":"[41]","plainTextFormattedCitation":"[41]"},"properties":{"noteIndex":0},"schema":"https://github.com/citation-style-language/schema/raw/master/csl-citation.json"}</w:instrText>
      </w:r>
      <w:r w:rsidRPr="004E797D">
        <w:rPr>
          <w:rFonts w:cs="Times New Roman"/>
          <w:bCs/>
          <w:szCs w:val="24"/>
        </w:rPr>
        <w:fldChar w:fldCharType="separate"/>
      </w:r>
      <w:r w:rsidRPr="004E797D">
        <w:rPr>
          <w:rFonts w:cs="Times New Roman"/>
          <w:bCs/>
          <w:noProof/>
          <w:szCs w:val="24"/>
        </w:rPr>
        <w:t>[</w:t>
      </w:r>
      <w:r w:rsidR="00B22BFA" w:rsidRPr="004E797D">
        <w:rPr>
          <w:rFonts w:cs="Times New Roman"/>
          <w:bCs/>
          <w:noProof/>
          <w:szCs w:val="24"/>
        </w:rPr>
        <w:t>17</w:t>
      </w:r>
      <w:r w:rsidRPr="004E797D">
        <w:rPr>
          <w:rFonts w:cs="Times New Roman"/>
          <w:bCs/>
          <w:noProof/>
          <w:szCs w:val="24"/>
        </w:rPr>
        <w:t>]</w:t>
      </w:r>
      <w:r w:rsidRPr="004E797D">
        <w:rPr>
          <w:rFonts w:cs="Times New Roman"/>
          <w:bCs/>
          <w:szCs w:val="24"/>
        </w:rPr>
        <w:fldChar w:fldCharType="end"/>
      </w:r>
      <w:r w:rsidRPr="004E797D">
        <w:rPr>
          <w:rFonts w:cs="Times New Roman"/>
          <w:bCs/>
          <w:szCs w:val="24"/>
        </w:rPr>
        <w:t xml:space="preserve">. Consequently, following proposed gate drive circuitry consideration, the cascode </w:t>
      </w:r>
      <w:proofErr w:type="spellStart"/>
      <w:r w:rsidRPr="004E797D">
        <w:rPr>
          <w:rFonts w:cs="Times New Roman"/>
          <w:bCs/>
          <w:szCs w:val="24"/>
        </w:rPr>
        <w:t>GaNFET</w:t>
      </w:r>
      <w:proofErr w:type="spellEnd"/>
      <w:r w:rsidRPr="004E797D">
        <w:rPr>
          <w:rFonts w:cs="Times New Roman"/>
          <w:bCs/>
          <w:szCs w:val="24"/>
        </w:rPr>
        <w:t xml:space="preserve"> is expected to achieve faster switching speed and maximum operation </w:t>
      </w:r>
      <w:r w:rsidRPr="004E797D">
        <w:rPr>
          <w:rFonts w:cs="Times New Roman"/>
          <w:bCs/>
          <w:szCs w:val="24"/>
        </w:rPr>
        <w:lastRenderedPageBreak/>
        <w:t xml:space="preserve">switching by replacing a LV Si MOSFET in cascode package with lower </w:t>
      </w:r>
      <w:r w:rsidR="00184869" w:rsidRPr="004E797D">
        <w:rPr>
          <w:rFonts w:cs="Times New Roman"/>
          <w:bCs/>
          <w:szCs w:val="24"/>
        </w:rPr>
        <w:t>input capacitance (</w:t>
      </w:r>
      <m:oMath>
        <m:r>
          <w:rPr>
            <w:rFonts w:ascii="Cambria Math" w:hAnsi="Cambria Math" w:cs="Times New Roman"/>
            <w:szCs w:val="24"/>
          </w:rPr>
          <m:t>Ciss</m:t>
        </m:r>
      </m:oMath>
      <w:r w:rsidR="00184869" w:rsidRPr="004E797D">
        <w:rPr>
          <w:rFonts w:cs="Times New Roman"/>
          <w:szCs w:val="24"/>
        </w:rPr>
        <w:t>)</w:t>
      </w:r>
      <w:r w:rsidRPr="004E797D">
        <w:rPr>
          <w:rFonts w:cs="Times New Roman"/>
          <w:bCs/>
          <w:szCs w:val="24"/>
        </w:rPr>
        <w:t>.</w:t>
      </w:r>
      <w:r w:rsidR="00EE45C6" w:rsidRPr="004E797D">
        <w:rPr>
          <w:rFonts w:cs="Times New Roman"/>
          <w:bCs/>
          <w:szCs w:val="24"/>
        </w:rPr>
        <w:t xml:space="preserve"> However, a vita</w:t>
      </w:r>
      <w:r w:rsidR="00970B5A" w:rsidRPr="004E797D">
        <w:rPr>
          <w:rFonts w:cs="Times New Roman"/>
          <w:bCs/>
          <w:szCs w:val="24"/>
        </w:rPr>
        <w:t>l</w:t>
      </w:r>
      <w:r w:rsidR="00EE45C6" w:rsidRPr="004E797D">
        <w:rPr>
          <w:rFonts w:cs="Times New Roman"/>
          <w:bCs/>
          <w:szCs w:val="24"/>
        </w:rPr>
        <w:t>l</w:t>
      </w:r>
      <w:r w:rsidR="00970B5A" w:rsidRPr="004E797D">
        <w:rPr>
          <w:rFonts w:cs="Times New Roman"/>
          <w:bCs/>
          <w:szCs w:val="24"/>
        </w:rPr>
        <w:t>y</w:t>
      </w:r>
      <w:r w:rsidR="00EE45C6" w:rsidRPr="004E797D">
        <w:rPr>
          <w:rFonts w:cs="Times New Roman"/>
          <w:bCs/>
          <w:szCs w:val="24"/>
        </w:rPr>
        <w:t xml:space="preserve"> </w:t>
      </w:r>
      <w:r w:rsidR="00970B5A" w:rsidRPr="004E797D">
        <w:rPr>
          <w:rFonts w:cs="Times New Roman"/>
          <w:bCs/>
          <w:szCs w:val="24"/>
        </w:rPr>
        <w:t xml:space="preserve">important </w:t>
      </w:r>
      <w:r w:rsidR="00EE45C6" w:rsidRPr="004E797D">
        <w:rPr>
          <w:rFonts w:cs="Times New Roman"/>
          <w:bCs/>
          <w:szCs w:val="24"/>
        </w:rPr>
        <w:t xml:space="preserve">trade-off between input capacitance and conduction loss/junction temperatures needs to be taken into further consideration. A cascode GaN device </w:t>
      </w:r>
      <w:r w:rsidR="00970B5A" w:rsidRPr="004E797D">
        <w:rPr>
          <w:rFonts w:cs="Times New Roman"/>
          <w:bCs/>
          <w:szCs w:val="24"/>
        </w:rPr>
        <w:t xml:space="preserve">with </w:t>
      </w:r>
      <w:r w:rsidR="00C34113" w:rsidRPr="004E797D">
        <w:rPr>
          <w:rFonts w:cs="Times New Roman"/>
          <w:bCs/>
          <w:szCs w:val="24"/>
        </w:rPr>
        <w:t>a lower</w:t>
      </w:r>
      <w:r w:rsidR="00EE45C6" w:rsidRPr="004E797D">
        <w:rPr>
          <w:rFonts w:cs="Times New Roman"/>
          <w:bCs/>
          <w:szCs w:val="24"/>
        </w:rPr>
        <w:t xml:space="preserve"> input capacitance </w:t>
      </w:r>
      <w:r w:rsidR="00970B5A" w:rsidRPr="004E797D">
        <w:rPr>
          <w:rFonts w:cs="Times New Roman"/>
          <w:bCs/>
          <w:szCs w:val="24"/>
        </w:rPr>
        <w:t xml:space="preserve">LV Si MOSFET </w:t>
      </w:r>
      <w:r w:rsidR="00EE45C6" w:rsidRPr="004E797D">
        <w:rPr>
          <w:rFonts w:cs="Times New Roman"/>
          <w:bCs/>
          <w:szCs w:val="24"/>
        </w:rPr>
        <w:t xml:space="preserve">will likely has higher conduction loss and junction temperatures owing to smaller chip size. </w:t>
      </w:r>
    </w:p>
    <w:p w14:paraId="37EC8A42" w14:textId="0880E7B0" w:rsidR="00CE5862" w:rsidRPr="004E797D" w:rsidRDefault="00CE5862" w:rsidP="008118A2">
      <w:pPr>
        <w:spacing w:line="360" w:lineRule="auto"/>
        <w:ind w:firstLine="284"/>
        <w:rPr>
          <w:rFonts w:cs="Times New Roman"/>
          <w:bCs/>
          <w:szCs w:val="24"/>
        </w:rPr>
      </w:pPr>
    </w:p>
    <w:p w14:paraId="5444F904" w14:textId="1E307526" w:rsidR="00CE5862" w:rsidRPr="004E797D" w:rsidRDefault="00CE5862" w:rsidP="008118A2">
      <w:pPr>
        <w:spacing w:line="360" w:lineRule="auto"/>
        <w:ind w:firstLine="284"/>
        <w:rPr>
          <w:rFonts w:cs="Times New Roman"/>
          <w:bCs/>
          <w:szCs w:val="24"/>
        </w:rPr>
      </w:pPr>
    </w:p>
    <w:p w14:paraId="440AF68A" w14:textId="2753F729" w:rsidR="00CE5862" w:rsidRPr="004E797D" w:rsidRDefault="00CE5862" w:rsidP="008118A2">
      <w:pPr>
        <w:spacing w:line="360" w:lineRule="auto"/>
        <w:ind w:firstLine="284"/>
        <w:rPr>
          <w:rFonts w:cs="Times New Roman"/>
          <w:bCs/>
          <w:szCs w:val="24"/>
        </w:rPr>
      </w:pPr>
    </w:p>
    <w:p w14:paraId="5B3D965E" w14:textId="28BCDC91" w:rsidR="00CE5862" w:rsidRPr="004E797D" w:rsidRDefault="00CE5862" w:rsidP="008118A2">
      <w:pPr>
        <w:spacing w:line="360" w:lineRule="auto"/>
        <w:ind w:firstLine="284"/>
        <w:rPr>
          <w:rFonts w:cs="Times New Roman"/>
          <w:bCs/>
          <w:szCs w:val="24"/>
        </w:rPr>
      </w:pPr>
    </w:p>
    <w:p w14:paraId="70667F03" w14:textId="777059DC" w:rsidR="00CE5862" w:rsidRPr="004E797D" w:rsidRDefault="00CE5862" w:rsidP="008118A2">
      <w:pPr>
        <w:spacing w:line="360" w:lineRule="auto"/>
        <w:ind w:firstLine="284"/>
        <w:rPr>
          <w:rFonts w:cs="Times New Roman"/>
          <w:bCs/>
          <w:szCs w:val="24"/>
        </w:rPr>
      </w:pPr>
    </w:p>
    <w:p w14:paraId="2C3456DE" w14:textId="3BDAE17A" w:rsidR="00CE5862" w:rsidRPr="004E797D" w:rsidRDefault="00CE5862" w:rsidP="008118A2">
      <w:pPr>
        <w:spacing w:line="360" w:lineRule="auto"/>
        <w:ind w:firstLine="284"/>
        <w:rPr>
          <w:rFonts w:cs="Times New Roman"/>
          <w:bCs/>
          <w:szCs w:val="24"/>
        </w:rPr>
      </w:pPr>
    </w:p>
    <w:p w14:paraId="5708D3FE" w14:textId="6711F130" w:rsidR="00CE5862" w:rsidRPr="004E797D" w:rsidRDefault="00CE5862" w:rsidP="008118A2">
      <w:pPr>
        <w:spacing w:line="360" w:lineRule="auto"/>
        <w:ind w:firstLine="284"/>
        <w:rPr>
          <w:rFonts w:cs="Times New Roman"/>
          <w:bCs/>
          <w:szCs w:val="24"/>
        </w:rPr>
      </w:pPr>
    </w:p>
    <w:p w14:paraId="365EA431" w14:textId="2FE87D3A" w:rsidR="00CE5862" w:rsidRPr="004E797D" w:rsidRDefault="00CE5862" w:rsidP="008118A2">
      <w:pPr>
        <w:spacing w:line="360" w:lineRule="auto"/>
        <w:ind w:firstLine="284"/>
        <w:rPr>
          <w:rFonts w:cs="Times New Roman"/>
          <w:bCs/>
          <w:szCs w:val="24"/>
        </w:rPr>
      </w:pPr>
    </w:p>
    <w:p w14:paraId="0518F556" w14:textId="21ECFB01" w:rsidR="00CE5862" w:rsidRPr="004E797D" w:rsidRDefault="00CE5862" w:rsidP="008118A2">
      <w:pPr>
        <w:spacing w:line="360" w:lineRule="auto"/>
        <w:ind w:firstLine="284"/>
        <w:rPr>
          <w:rFonts w:cs="Times New Roman"/>
          <w:bCs/>
          <w:szCs w:val="24"/>
        </w:rPr>
      </w:pPr>
    </w:p>
    <w:p w14:paraId="1B662B02" w14:textId="53373C43" w:rsidR="00CE5862" w:rsidRPr="004E797D" w:rsidRDefault="00CE5862" w:rsidP="008118A2">
      <w:pPr>
        <w:spacing w:line="360" w:lineRule="auto"/>
        <w:ind w:firstLine="284"/>
        <w:rPr>
          <w:rFonts w:cs="Times New Roman"/>
          <w:bCs/>
          <w:szCs w:val="24"/>
        </w:rPr>
      </w:pPr>
    </w:p>
    <w:p w14:paraId="090FA77E" w14:textId="247544FB" w:rsidR="00CE5862" w:rsidRPr="004E797D" w:rsidRDefault="00CE5862" w:rsidP="008118A2">
      <w:pPr>
        <w:spacing w:line="360" w:lineRule="auto"/>
        <w:ind w:firstLine="284"/>
        <w:rPr>
          <w:rFonts w:cs="Times New Roman"/>
          <w:bCs/>
          <w:szCs w:val="24"/>
        </w:rPr>
      </w:pPr>
    </w:p>
    <w:p w14:paraId="41E40F73" w14:textId="617D7819" w:rsidR="00CE5862" w:rsidRPr="004E797D" w:rsidRDefault="00CE5862" w:rsidP="008118A2">
      <w:pPr>
        <w:spacing w:line="360" w:lineRule="auto"/>
        <w:ind w:firstLine="284"/>
        <w:rPr>
          <w:rFonts w:cs="Times New Roman"/>
          <w:bCs/>
          <w:szCs w:val="24"/>
        </w:rPr>
      </w:pPr>
    </w:p>
    <w:p w14:paraId="257540CF" w14:textId="3D65FB32" w:rsidR="00CE5862" w:rsidRPr="004E797D" w:rsidRDefault="00CE5862" w:rsidP="008118A2">
      <w:pPr>
        <w:spacing w:line="360" w:lineRule="auto"/>
        <w:ind w:firstLine="284"/>
        <w:rPr>
          <w:rFonts w:cs="Times New Roman"/>
          <w:bCs/>
          <w:szCs w:val="24"/>
        </w:rPr>
      </w:pPr>
    </w:p>
    <w:p w14:paraId="0C628D9A" w14:textId="01A13878" w:rsidR="00CE5862" w:rsidRPr="004E797D" w:rsidRDefault="00CE5862" w:rsidP="008118A2">
      <w:pPr>
        <w:spacing w:line="360" w:lineRule="auto"/>
        <w:ind w:firstLine="284"/>
        <w:rPr>
          <w:rFonts w:cs="Times New Roman"/>
          <w:bCs/>
          <w:szCs w:val="24"/>
        </w:rPr>
      </w:pPr>
    </w:p>
    <w:p w14:paraId="20FFF5FD" w14:textId="3E4B3CDF" w:rsidR="00CE5862" w:rsidRPr="004E797D" w:rsidRDefault="00CE5862" w:rsidP="008118A2">
      <w:pPr>
        <w:spacing w:line="360" w:lineRule="auto"/>
        <w:ind w:firstLine="284"/>
        <w:rPr>
          <w:rFonts w:cs="Times New Roman"/>
          <w:bCs/>
          <w:szCs w:val="24"/>
        </w:rPr>
      </w:pPr>
    </w:p>
    <w:p w14:paraId="676B007A" w14:textId="429DA080" w:rsidR="00CE5862" w:rsidRPr="004E797D" w:rsidRDefault="00CE5862" w:rsidP="008118A2">
      <w:pPr>
        <w:spacing w:line="360" w:lineRule="auto"/>
        <w:ind w:firstLine="284"/>
        <w:rPr>
          <w:rFonts w:cs="Times New Roman"/>
          <w:bCs/>
          <w:szCs w:val="24"/>
        </w:rPr>
      </w:pPr>
    </w:p>
    <w:p w14:paraId="34231CA7" w14:textId="23951DAB" w:rsidR="00CE5862" w:rsidRPr="004E797D" w:rsidRDefault="00CE5862" w:rsidP="008118A2">
      <w:pPr>
        <w:spacing w:line="360" w:lineRule="auto"/>
        <w:ind w:firstLine="284"/>
        <w:rPr>
          <w:rFonts w:cs="Times New Roman"/>
          <w:bCs/>
          <w:szCs w:val="24"/>
        </w:rPr>
      </w:pPr>
    </w:p>
    <w:p w14:paraId="2AA0012A" w14:textId="5737F58A" w:rsidR="00CE5862" w:rsidRPr="004E797D" w:rsidRDefault="00CE5862" w:rsidP="008118A2">
      <w:pPr>
        <w:spacing w:line="360" w:lineRule="auto"/>
        <w:ind w:firstLine="284"/>
        <w:rPr>
          <w:rFonts w:cs="Times New Roman"/>
          <w:bCs/>
          <w:szCs w:val="24"/>
        </w:rPr>
      </w:pPr>
    </w:p>
    <w:p w14:paraId="18D382AE" w14:textId="11821F6F" w:rsidR="00CE5862" w:rsidRPr="004E797D" w:rsidRDefault="00CE5862" w:rsidP="008118A2">
      <w:pPr>
        <w:spacing w:line="360" w:lineRule="auto"/>
        <w:ind w:firstLine="284"/>
        <w:rPr>
          <w:rFonts w:cs="Times New Roman"/>
          <w:bCs/>
          <w:szCs w:val="24"/>
        </w:rPr>
      </w:pPr>
    </w:p>
    <w:p w14:paraId="29FCC768" w14:textId="77777777" w:rsidR="00CE5862" w:rsidRPr="004E797D" w:rsidRDefault="00CE5862" w:rsidP="00CE5862"/>
    <w:p w14:paraId="3833D022" w14:textId="33DA56AA" w:rsidR="008118A2" w:rsidRPr="004E797D" w:rsidRDefault="008118A2" w:rsidP="009A084A">
      <w:pPr>
        <w:pStyle w:val="Heading2"/>
        <w:spacing w:line="360" w:lineRule="auto"/>
      </w:pPr>
      <w:bookmarkStart w:id="125" w:name="_Toc79501163"/>
      <w:r w:rsidRPr="004E797D">
        <w:lastRenderedPageBreak/>
        <w:t>3.</w:t>
      </w:r>
      <w:r w:rsidR="0023008B" w:rsidRPr="004E797D">
        <w:t>4</w:t>
      </w:r>
      <w:r w:rsidRPr="004E797D">
        <w:t>: Reference</w:t>
      </w:r>
      <w:bookmarkEnd w:id="125"/>
      <w:r w:rsidRPr="004E797D">
        <w:rPr>
          <w:rFonts w:cs="Times New Roman"/>
        </w:rPr>
        <w:fldChar w:fldCharType="begin" w:fldLock="1"/>
      </w:r>
      <w:r w:rsidRPr="004E797D">
        <w:rPr>
          <w:rFonts w:cs="Times New Roman"/>
        </w:rPr>
        <w:instrText xml:space="preserve">ADDIN Mendeley Bibliography CSL_BIBLIOGRAPHY </w:instrText>
      </w:r>
      <w:r w:rsidRPr="004E797D">
        <w:rPr>
          <w:rFonts w:cs="Times New Roman"/>
        </w:rPr>
        <w:fldChar w:fldCharType="separate"/>
      </w:r>
    </w:p>
    <w:p w14:paraId="36C47468" w14:textId="66ECC6EC"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9A084A" w:rsidRPr="004E797D">
        <w:rPr>
          <w:rFonts w:cs="Times New Roman"/>
          <w:noProof/>
          <w:szCs w:val="24"/>
        </w:rPr>
        <w:t>1</w:t>
      </w:r>
      <w:r w:rsidRPr="004E797D">
        <w:rPr>
          <w:rFonts w:cs="Times New Roman"/>
          <w:noProof/>
          <w:szCs w:val="24"/>
        </w:rPr>
        <w:t>]</w:t>
      </w:r>
      <w:r w:rsidRPr="004E797D">
        <w:rPr>
          <w:rFonts w:cs="Times New Roman"/>
          <w:noProof/>
          <w:szCs w:val="24"/>
        </w:rPr>
        <w:tab/>
        <w:t xml:space="preserve">O. Saadeh, A. Al-Hmoud, and Z. Dalala, “Characterization circuit, gate driver and fixture for wide-bandgap power semiconductor device testing,” </w:t>
      </w:r>
      <w:r w:rsidRPr="004E797D">
        <w:rPr>
          <w:rFonts w:cs="Times New Roman"/>
          <w:i/>
          <w:iCs/>
          <w:noProof/>
          <w:szCs w:val="24"/>
        </w:rPr>
        <w:t>Electron.</w:t>
      </w:r>
      <w:r w:rsidRPr="004E797D">
        <w:rPr>
          <w:rFonts w:cs="Times New Roman"/>
          <w:noProof/>
          <w:szCs w:val="24"/>
        </w:rPr>
        <w:t>, vol. 9, no. 5, 2020.</w:t>
      </w:r>
    </w:p>
    <w:p w14:paraId="29B27B45" w14:textId="249841D3"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[2]</w:t>
      </w:r>
      <w:r w:rsidRPr="004E797D">
        <w:rPr>
          <w:rFonts w:cs="Times New Roman"/>
          <w:noProof/>
          <w:szCs w:val="24"/>
        </w:rPr>
        <w:tab/>
        <w:t>R. Miftakhutdinov and J. Rice, “Applying SiC and GaN to high-frequency power,” 2016.</w:t>
      </w:r>
    </w:p>
    <w:p w14:paraId="3F2FD677" w14:textId="220BEBEB"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9A084A" w:rsidRPr="004E797D">
        <w:rPr>
          <w:rFonts w:cs="Times New Roman"/>
          <w:noProof/>
          <w:szCs w:val="24"/>
        </w:rPr>
        <w:t>3</w:t>
      </w:r>
      <w:r w:rsidRPr="004E797D">
        <w:rPr>
          <w:rFonts w:cs="Times New Roman"/>
          <w:noProof/>
          <w:szCs w:val="24"/>
        </w:rPr>
        <w:t>]</w:t>
      </w:r>
      <w:r w:rsidRPr="004E797D">
        <w:rPr>
          <w:rFonts w:cs="Times New Roman"/>
          <w:noProof/>
          <w:szCs w:val="24"/>
        </w:rPr>
        <w:tab/>
        <w:t xml:space="preserve">K. Mainali, S. Madhusoodhanan, A. Tripathi, K. Vechalapu, A. De, and S. Bhattacharya, “Design and evaluation of isolated gate driver power supply for medium voltage converter applications,” </w:t>
      </w:r>
      <w:r w:rsidRPr="004E797D">
        <w:rPr>
          <w:rFonts w:cs="Times New Roman"/>
          <w:i/>
          <w:iCs/>
          <w:noProof/>
          <w:szCs w:val="24"/>
        </w:rPr>
        <w:t>Conf. Proc. - IEEE Appl. Power Electron. Conf. Expo. - APEC</w:t>
      </w:r>
      <w:r w:rsidRPr="004E797D">
        <w:rPr>
          <w:rFonts w:cs="Times New Roman"/>
          <w:noProof/>
          <w:szCs w:val="24"/>
        </w:rPr>
        <w:t>, vol. 2016-May, pp. 1632–1639, 2016.</w:t>
      </w:r>
    </w:p>
    <w:p w14:paraId="29436940" w14:textId="7CF388D6"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9A084A" w:rsidRPr="004E797D">
        <w:rPr>
          <w:rFonts w:cs="Times New Roman"/>
          <w:noProof/>
          <w:szCs w:val="24"/>
        </w:rPr>
        <w:t>4</w:t>
      </w:r>
      <w:r w:rsidRPr="004E797D">
        <w:rPr>
          <w:rFonts w:cs="Times New Roman"/>
          <w:noProof/>
          <w:szCs w:val="24"/>
        </w:rPr>
        <w:t>]</w:t>
      </w:r>
      <w:r w:rsidRPr="004E797D">
        <w:rPr>
          <w:rFonts w:cs="Times New Roman"/>
          <w:noProof/>
          <w:szCs w:val="24"/>
        </w:rPr>
        <w:tab/>
        <w:t xml:space="preserve">N. Hari, T. Long, and E. Shelton, “Investigation of gate drive strategies for high voltage GaN HEMTs,” </w:t>
      </w:r>
      <w:r w:rsidRPr="004E797D">
        <w:rPr>
          <w:rFonts w:cs="Times New Roman"/>
          <w:i/>
          <w:iCs/>
          <w:noProof/>
          <w:szCs w:val="24"/>
        </w:rPr>
        <w:t>Energy Procedia</w:t>
      </w:r>
      <w:r w:rsidRPr="004E797D">
        <w:rPr>
          <w:rFonts w:cs="Times New Roman"/>
          <w:noProof/>
          <w:szCs w:val="24"/>
        </w:rPr>
        <w:t>, vol. 126, pp. 1027–1034, 2017.</w:t>
      </w:r>
    </w:p>
    <w:p w14:paraId="1A2983CF" w14:textId="613AF65F"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9A084A" w:rsidRPr="004E797D">
        <w:rPr>
          <w:rFonts w:cs="Times New Roman"/>
          <w:noProof/>
          <w:szCs w:val="24"/>
        </w:rPr>
        <w:t>5</w:t>
      </w:r>
      <w:r w:rsidRPr="004E797D">
        <w:rPr>
          <w:rFonts w:cs="Times New Roman"/>
          <w:noProof/>
          <w:szCs w:val="24"/>
        </w:rPr>
        <w:t>]</w:t>
      </w:r>
      <w:r w:rsidRPr="004E797D">
        <w:rPr>
          <w:rFonts w:cs="Times New Roman"/>
          <w:noProof/>
          <w:szCs w:val="24"/>
        </w:rPr>
        <w:tab/>
        <w:t xml:space="preserve">S. Y. Tang, “Study on characteristics of enhancement-mode gallium-nitride high-electron-mobility transistor for the design of gate drivers,” </w:t>
      </w:r>
      <w:r w:rsidRPr="004E797D">
        <w:rPr>
          <w:rFonts w:cs="Times New Roman"/>
          <w:i/>
          <w:iCs/>
          <w:noProof/>
          <w:szCs w:val="24"/>
        </w:rPr>
        <w:t>Electron.</w:t>
      </w:r>
      <w:r w:rsidRPr="004E797D">
        <w:rPr>
          <w:rFonts w:cs="Times New Roman"/>
          <w:noProof/>
          <w:szCs w:val="24"/>
        </w:rPr>
        <w:t>, vol. 9, no. 10, pp. 1–11, 2020.</w:t>
      </w:r>
    </w:p>
    <w:p w14:paraId="45B26195" w14:textId="07F0AFA3"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9A084A" w:rsidRPr="004E797D">
        <w:rPr>
          <w:rFonts w:cs="Times New Roman"/>
          <w:noProof/>
          <w:szCs w:val="24"/>
        </w:rPr>
        <w:t>6</w:t>
      </w:r>
      <w:r w:rsidRPr="004E797D">
        <w:rPr>
          <w:rFonts w:cs="Times New Roman"/>
          <w:noProof/>
          <w:szCs w:val="24"/>
        </w:rPr>
        <w:t>]</w:t>
      </w:r>
      <w:r w:rsidRPr="004E797D">
        <w:rPr>
          <w:rFonts w:cs="Times New Roman"/>
          <w:noProof/>
          <w:szCs w:val="24"/>
        </w:rPr>
        <w:tab/>
        <w:t>Power Electronics UK and CSA CATAPULT, “Opportunities and Challenges of Wide Band Gap Power Devices,” pp. 1–8, 2020.</w:t>
      </w:r>
    </w:p>
    <w:p w14:paraId="6756729C" w14:textId="46F331CA"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9A084A" w:rsidRPr="004E797D">
        <w:rPr>
          <w:rFonts w:cs="Times New Roman"/>
          <w:noProof/>
          <w:szCs w:val="24"/>
        </w:rPr>
        <w:t>7</w:t>
      </w:r>
      <w:r w:rsidRPr="004E797D">
        <w:rPr>
          <w:rFonts w:cs="Times New Roman"/>
          <w:noProof/>
          <w:szCs w:val="24"/>
        </w:rPr>
        <w:t>]</w:t>
      </w:r>
      <w:r w:rsidRPr="004E797D">
        <w:rPr>
          <w:rFonts w:cs="Times New Roman"/>
          <w:noProof/>
          <w:szCs w:val="24"/>
        </w:rPr>
        <w:tab/>
        <w:t xml:space="preserve">S. Davis, “The Great Semi Debate: SiC or GaN?,” </w:t>
      </w:r>
      <w:r w:rsidRPr="004E797D">
        <w:rPr>
          <w:rFonts w:cs="Times New Roman"/>
          <w:i/>
          <w:iCs/>
          <w:noProof/>
          <w:szCs w:val="24"/>
        </w:rPr>
        <w:t>2019</w:t>
      </w:r>
      <w:r w:rsidRPr="004E797D">
        <w:rPr>
          <w:rFonts w:cs="Times New Roman"/>
          <w:noProof/>
          <w:szCs w:val="24"/>
        </w:rPr>
        <w:t>. [Online]. Available: https://www.powerelectronics.com/technologies/power-management/article/21864289/the-great-semi-debate-sic-or-gan. [Accessed: 20-Nov-2020].</w:t>
      </w:r>
    </w:p>
    <w:p w14:paraId="56931038" w14:textId="69DA4F2C" w:rsidR="00B22BFA" w:rsidRPr="004E797D" w:rsidRDefault="00B22BFA" w:rsidP="00B22BFA">
      <w:pPr>
        <w:widowControl w:val="0"/>
        <w:autoSpaceDE w:val="0"/>
        <w:autoSpaceDN w:val="0"/>
        <w:adjustRightInd w:val="0"/>
        <w:spacing w:line="360" w:lineRule="auto"/>
        <w:ind w:left="640" w:hanging="640"/>
        <w:rPr>
          <w:rFonts w:cs="Times New Roman"/>
          <w:noProof/>
          <w:sz w:val="28"/>
          <w:szCs w:val="28"/>
        </w:rPr>
      </w:pPr>
      <w:r w:rsidRPr="004E797D">
        <w:rPr>
          <w:rFonts w:cs="Times New Roman"/>
          <w:noProof/>
          <w:szCs w:val="28"/>
        </w:rPr>
        <w:t>[8]      Panasonic, “GaN-Tr Application Note,” 2016.</w:t>
      </w:r>
    </w:p>
    <w:p w14:paraId="7A77B092" w14:textId="1107BE6F"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B22BFA" w:rsidRPr="004E797D">
        <w:rPr>
          <w:rFonts w:cs="Times New Roman"/>
          <w:noProof/>
          <w:szCs w:val="24"/>
        </w:rPr>
        <w:t>9</w:t>
      </w:r>
      <w:r w:rsidRPr="004E797D">
        <w:rPr>
          <w:rFonts w:cs="Times New Roman"/>
          <w:noProof/>
          <w:szCs w:val="24"/>
        </w:rPr>
        <w:t>]</w:t>
      </w:r>
      <w:r w:rsidRPr="004E797D">
        <w:rPr>
          <w:rFonts w:cs="Times New Roman"/>
          <w:noProof/>
          <w:szCs w:val="24"/>
        </w:rPr>
        <w:tab/>
        <w:t xml:space="preserve">W. J. Zhang, Y. Leng, J. Yu, X. Jiang, C. Cheng, and W. T. Ng, “Gate driver IC for enhancement mode GaN power transistors with senseFET reverse conduction detection circuit,” </w:t>
      </w:r>
      <w:r w:rsidRPr="004E797D">
        <w:rPr>
          <w:rFonts w:cs="Times New Roman"/>
          <w:i/>
          <w:iCs/>
          <w:noProof/>
          <w:szCs w:val="24"/>
        </w:rPr>
        <w:t>IET Power Electron.</w:t>
      </w:r>
      <w:r w:rsidRPr="004E797D">
        <w:rPr>
          <w:rFonts w:cs="Times New Roman"/>
          <w:noProof/>
          <w:szCs w:val="24"/>
        </w:rPr>
        <w:t>, pp. 1–8, 2019.</w:t>
      </w:r>
    </w:p>
    <w:p w14:paraId="5CBDD270" w14:textId="015C2D1F"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B22BFA" w:rsidRPr="004E797D">
        <w:rPr>
          <w:rFonts w:cs="Times New Roman"/>
          <w:noProof/>
          <w:szCs w:val="24"/>
        </w:rPr>
        <w:t>10</w:t>
      </w:r>
      <w:r w:rsidRPr="004E797D">
        <w:rPr>
          <w:rFonts w:cs="Times New Roman"/>
          <w:noProof/>
          <w:szCs w:val="24"/>
        </w:rPr>
        <w:t>]</w:t>
      </w:r>
      <w:r w:rsidRPr="004E797D">
        <w:rPr>
          <w:rFonts w:cs="Times New Roman"/>
          <w:noProof/>
          <w:szCs w:val="24"/>
        </w:rPr>
        <w:tab/>
        <w:t xml:space="preserve">X. Huang, Z. Liu, F. C. Lee, and Q. Li, “Characterization and enhancement of high-voltage cascode GaN devices,” </w:t>
      </w:r>
      <w:r w:rsidRPr="004E797D">
        <w:rPr>
          <w:rFonts w:cs="Times New Roman"/>
          <w:i/>
          <w:iCs/>
          <w:noProof/>
          <w:szCs w:val="24"/>
        </w:rPr>
        <w:t>IEEE Trans. Electron Devices</w:t>
      </w:r>
      <w:r w:rsidRPr="004E797D">
        <w:rPr>
          <w:rFonts w:cs="Times New Roman"/>
          <w:noProof/>
          <w:szCs w:val="24"/>
        </w:rPr>
        <w:t>, vol. 62, no. 2, pp. 270–277, 2015.</w:t>
      </w:r>
    </w:p>
    <w:p w14:paraId="793F0733" w14:textId="330AA942"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9A084A" w:rsidRPr="004E797D">
        <w:rPr>
          <w:rFonts w:cs="Times New Roman"/>
          <w:noProof/>
          <w:szCs w:val="24"/>
        </w:rPr>
        <w:t>1</w:t>
      </w:r>
      <w:r w:rsidR="00B22BFA" w:rsidRPr="004E797D">
        <w:rPr>
          <w:rFonts w:cs="Times New Roman"/>
          <w:noProof/>
          <w:szCs w:val="24"/>
        </w:rPr>
        <w:t>1</w:t>
      </w:r>
      <w:r w:rsidRPr="004E797D">
        <w:rPr>
          <w:rFonts w:cs="Times New Roman"/>
          <w:noProof/>
          <w:szCs w:val="24"/>
        </w:rPr>
        <w:t>]</w:t>
      </w:r>
      <w:r w:rsidRPr="004E797D">
        <w:rPr>
          <w:rFonts w:cs="Times New Roman"/>
          <w:noProof/>
          <w:szCs w:val="24"/>
        </w:rPr>
        <w:tab/>
        <w:t xml:space="preserve">X. Huang, Z. Liu, Q. Li, and F. C. Lee, “Evaluation and Application of 600 V GaN HEMT in Cascode Structure,” </w:t>
      </w:r>
      <w:r w:rsidRPr="004E797D">
        <w:rPr>
          <w:rFonts w:cs="Times New Roman"/>
          <w:i/>
          <w:iCs/>
          <w:noProof/>
          <w:szCs w:val="24"/>
        </w:rPr>
        <w:t>IEEE Trans. Power Electron.</w:t>
      </w:r>
      <w:r w:rsidRPr="004E797D">
        <w:rPr>
          <w:rFonts w:cs="Times New Roman"/>
          <w:noProof/>
          <w:szCs w:val="24"/>
        </w:rPr>
        <w:t>, vol. 29, no. 5, pp. 2453–</w:t>
      </w:r>
      <w:r w:rsidRPr="004E797D">
        <w:rPr>
          <w:rFonts w:cs="Times New Roman"/>
          <w:noProof/>
          <w:szCs w:val="24"/>
        </w:rPr>
        <w:lastRenderedPageBreak/>
        <w:t>2461, 2014.</w:t>
      </w:r>
    </w:p>
    <w:p w14:paraId="02041AAE" w14:textId="5C8C32FE"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9A084A" w:rsidRPr="004E797D">
        <w:rPr>
          <w:rFonts w:cs="Times New Roman"/>
          <w:noProof/>
          <w:szCs w:val="24"/>
        </w:rPr>
        <w:t>1</w:t>
      </w:r>
      <w:r w:rsidR="00B22BFA" w:rsidRPr="004E797D">
        <w:rPr>
          <w:rFonts w:cs="Times New Roman"/>
          <w:noProof/>
          <w:szCs w:val="24"/>
        </w:rPr>
        <w:t>2</w:t>
      </w:r>
      <w:r w:rsidRPr="004E797D">
        <w:rPr>
          <w:rFonts w:cs="Times New Roman"/>
          <w:noProof/>
          <w:szCs w:val="24"/>
        </w:rPr>
        <w:t>]</w:t>
      </w:r>
      <w:r w:rsidRPr="004E797D">
        <w:rPr>
          <w:rFonts w:cs="Times New Roman"/>
          <w:noProof/>
          <w:szCs w:val="24"/>
        </w:rPr>
        <w:tab/>
        <w:t xml:space="preserve">X. Huang, T. Liu, B. Li, F. C. Lee, and Q. Li, “Evaluation and applications of 600V/650V enhancement-mode GaN devices,” </w:t>
      </w:r>
      <w:r w:rsidRPr="004E797D">
        <w:rPr>
          <w:rFonts w:cs="Times New Roman"/>
          <w:i/>
          <w:iCs/>
          <w:noProof/>
          <w:szCs w:val="24"/>
        </w:rPr>
        <w:t>WiPDA 2015 - 3rd IEEE Work. Wide Bandgap Power Devices Appl.</w:t>
      </w:r>
      <w:r w:rsidRPr="004E797D">
        <w:rPr>
          <w:rFonts w:cs="Times New Roman"/>
          <w:noProof/>
          <w:szCs w:val="24"/>
        </w:rPr>
        <w:t>, pp. 113–118, 2015.</w:t>
      </w:r>
    </w:p>
    <w:p w14:paraId="72802F18" w14:textId="0551E250"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9A084A" w:rsidRPr="004E797D">
        <w:rPr>
          <w:rFonts w:cs="Times New Roman"/>
          <w:noProof/>
          <w:szCs w:val="24"/>
        </w:rPr>
        <w:t>1</w:t>
      </w:r>
      <w:r w:rsidR="00B22BFA" w:rsidRPr="004E797D">
        <w:rPr>
          <w:rFonts w:cs="Times New Roman"/>
          <w:noProof/>
          <w:szCs w:val="24"/>
        </w:rPr>
        <w:t>3</w:t>
      </w:r>
      <w:r w:rsidRPr="004E797D">
        <w:rPr>
          <w:rFonts w:cs="Times New Roman"/>
          <w:noProof/>
          <w:szCs w:val="24"/>
        </w:rPr>
        <w:t>]</w:t>
      </w:r>
      <w:r w:rsidRPr="004E797D">
        <w:rPr>
          <w:rFonts w:cs="Times New Roman"/>
          <w:noProof/>
          <w:szCs w:val="24"/>
        </w:rPr>
        <w:tab/>
        <w:t>Transphorm Inc., “Application Note 0006 Application Note 0006,” 2017.</w:t>
      </w:r>
    </w:p>
    <w:p w14:paraId="3A9B9A2B" w14:textId="5CF91AD2"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9A084A" w:rsidRPr="004E797D">
        <w:rPr>
          <w:rFonts w:cs="Times New Roman"/>
          <w:noProof/>
          <w:szCs w:val="24"/>
        </w:rPr>
        <w:t>1</w:t>
      </w:r>
      <w:r w:rsidR="00B22BFA" w:rsidRPr="004E797D">
        <w:rPr>
          <w:rFonts w:cs="Times New Roman"/>
          <w:noProof/>
          <w:szCs w:val="24"/>
        </w:rPr>
        <w:t>4</w:t>
      </w:r>
      <w:r w:rsidRPr="004E797D">
        <w:rPr>
          <w:rFonts w:cs="Times New Roman"/>
          <w:noProof/>
          <w:szCs w:val="24"/>
        </w:rPr>
        <w:t>]</w:t>
      </w:r>
      <w:r w:rsidRPr="004E797D">
        <w:rPr>
          <w:rFonts w:cs="Times New Roman"/>
          <w:noProof/>
          <w:szCs w:val="24"/>
        </w:rPr>
        <w:tab/>
        <w:t>GaN Systems Inc., “GS66508P Bottom-side cooled 650 V E-mode GaN transistor datasheet,” pp. 1–16, 2018.</w:t>
      </w:r>
    </w:p>
    <w:p w14:paraId="7E762422" w14:textId="5D32EB3E"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9A084A" w:rsidRPr="004E797D">
        <w:rPr>
          <w:rFonts w:cs="Times New Roman"/>
          <w:noProof/>
          <w:szCs w:val="24"/>
        </w:rPr>
        <w:t>1</w:t>
      </w:r>
      <w:r w:rsidR="00B22BFA" w:rsidRPr="004E797D">
        <w:rPr>
          <w:rFonts w:cs="Times New Roman"/>
          <w:noProof/>
          <w:szCs w:val="24"/>
        </w:rPr>
        <w:t>5</w:t>
      </w:r>
      <w:r w:rsidRPr="004E797D">
        <w:rPr>
          <w:rFonts w:cs="Times New Roman"/>
          <w:noProof/>
          <w:szCs w:val="24"/>
        </w:rPr>
        <w:t>]</w:t>
      </w:r>
      <w:r w:rsidRPr="004E797D">
        <w:rPr>
          <w:rFonts w:cs="Times New Roman"/>
          <w:noProof/>
          <w:szCs w:val="24"/>
        </w:rPr>
        <w:tab/>
        <w:t>Transphorm Inc., “TPH3205WSB 650V GaN FET in TO -247 (source tab) datasheet,” vol. 247, pp. 1–13, 2017.</w:t>
      </w:r>
    </w:p>
    <w:p w14:paraId="15551541" w14:textId="58D9EBB6"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9A084A" w:rsidRPr="004E797D">
        <w:rPr>
          <w:rFonts w:cs="Times New Roman"/>
          <w:noProof/>
          <w:szCs w:val="24"/>
        </w:rPr>
        <w:t>1</w:t>
      </w:r>
      <w:r w:rsidR="00B22BFA" w:rsidRPr="004E797D">
        <w:rPr>
          <w:rFonts w:cs="Times New Roman"/>
          <w:noProof/>
          <w:szCs w:val="24"/>
        </w:rPr>
        <w:t>6</w:t>
      </w:r>
      <w:r w:rsidRPr="004E797D">
        <w:rPr>
          <w:rFonts w:cs="Times New Roman"/>
          <w:noProof/>
          <w:szCs w:val="24"/>
        </w:rPr>
        <w:t>]</w:t>
      </w:r>
      <w:r w:rsidRPr="004E797D">
        <w:rPr>
          <w:rFonts w:cs="Times New Roman"/>
          <w:noProof/>
          <w:szCs w:val="24"/>
        </w:rPr>
        <w:tab/>
        <w:t>Infenion Technologies AG, “20V-40V N-Channel Automotive MOSFET.” [Online]. Available: https://www.infineon.com/cms/en/product/power/mosfet/20v-800v-automotive-mosfet/20v-40v-n-channel-automotive-mosfet/.</w:t>
      </w:r>
    </w:p>
    <w:p w14:paraId="7C1D1D7A" w14:textId="66EEDA92" w:rsidR="008118A2" w:rsidRPr="004E797D" w:rsidRDefault="008118A2" w:rsidP="008118A2">
      <w:pPr>
        <w:widowControl w:val="0"/>
        <w:autoSpaceDE w:val="0"/>
        <w:autoSpaceDN w:val="0"/>
        <w:adjustRightInd w:val="0"/>
        <w:spacing w:line="360" w:lineRule="auto"/>
        <w:ind w:left="640" w:hanging="640"/>
        <w:rPr>
          <w:rFonts w:cs="Times New Roman"/>
          <w:noProof/>
        </w:rPr>
      </w:pPr>
      <w:r w:rsidRPr="004E797D">
        <w:rPr>
          <w:rFonts w:cs="Times New Roman"/>
          <w:noProof/>
          <w:szCs w:val="24"/>
        </w:rPr>
        <w:t>[</w:t>
      </w:r>
      <w:r w:rsidR="009A084A" w:rsidRPr="004E797D">
        <w:rPr>
          <w:rFonts w:cs="Times New Roman"/>
          <w:noProof/>
          <w:szCs w:val="24"/>
        </w:rPr>
        <w:t>1</w:t>
      </w:r>
      <w:r w:rsidR="00B22BFA" w:rsidRPr="004E797D">
        <w:rPr>
          <w:rFonts w:cs="Times New Roman"/>
          <w:noProof/>
          <w:szCs w:val="24"/>
        </w:rPr>
        <w:t>7</w:t>
      </w:r>
      <w:r w:rsidRPr="004E797D">
        <w:rPr>
          <w:rFonts w:cs="Times New Roman"/>
          <w:noProof/>
          <w:szCs w:val="24"/>
        </w:rPr>
        <w:t>]</w:t>
      </w:r>
      <w:r w:rsidRPr="004E797D">
        <w:rPr>
          <w:rFonts w:cs="Times New Roman"/>
          <w:noProof/>
          <w:szCs w:val="24"/>
        </w:rPr>
        <w:tab/>
        <w:t>Nexperia Ltd., “Automotive MOSFETs.” [Online]. Available: nexperia.com/products/mosfets/automotive-mosfets/#/p=1,s=0,f=,c=,rpp=,fs=0,sc=,so=,es=.</w:t>
      </w:r>
    </w:p>
    <w:p w14:paraId="0400BA60" w14:textId="77777777" w:rsidR="008118A2" w:rsidRPr="004E797D" w:rsidRDefault="008118A2" w:rsidP="008118A2">
      <w:pPr>
        <w:spacing w:line="360" w:lineRule="auto"/>
        <w:rPr>
          <w:rFonts w:cs="Times New Roman"/>
        </w:rPr>
      </w:pPr>
      <w:r w:rsidRPr="004E797D">
        <w:rPr>
          <w:rFonts w:cs="Times New Roman"/>
        </w:rPr>
        <w:fldChar w:fldCharType="end"/>
      </w:r>
    </w:p>
    <w:p w14:paraId="62844394" w14:textId="77777777" w:rsidR="008118A2" w:rsidRPr="004E797D" w:rsidRDefault="008118A2" w:rsidP="007831D2">
      <w:pPr>
        <w:rPr>
          <w:rFonts w:eastAsiaTheme="majorEastAsia" w:cstheme="majorBidi"/>
          <w:b/>
          <w:sz w:val="44"/>
          <w:szCs w:val="32"/>
        </w:rPr>
        <w:sectPr w:rsidR="008118A2" w:rsidRPr="004E797D">
          <w:headerReference w:type="even" r:id="rId130"/>
          <w:headerReference w:type="default" r:id="rId131"/>
          <w:footerReference w:type="even" r:id="rId132"/>
          <w:footerReference w:type="default" r:id="rId133"/>
          <w:headerReference w:type="first" r:id="rId134"/>
          <w:footerReference w:type="first" r:id="rId135"/>
          <w:pgSz w:w="11906" w:h="16838"/>
          <w:pgMar w:top="1440" w:right="1440" w:bottom="1440" w:left="1440" w:header="708" w:footer="708" w:gutter="0"/>
          <w:cols w:space="708"/>
          <w:docGrid w:linePitch="360"/>
        </w:sectPr>
      </w:pPr>
    </w:p>
    <w:p w14:paraId="072180ED" w14:textId="77777777" w:rsidR="008118A2" w:rsidRPr="004E797D" w:rsidRDefault="008118A2" w:rsidP="008118A2">
      <w:pPr>
        <w:pStyle w:val="Heading1"/>
        <w:spacing w:line="360" w:lineRule="auto"/>
      </w:pPr>
      <w:bookmarkStart w:id="126" w:name="_Toc79501164"/>
      <w:r w:rsidRPr="004E797D">
        <w:lastRenderedPageBreak/>
        <w:t>Chapter 4: Evaluation of Cascode GaN-based Converter</w:t>
      </w:r>
      <w:bookmarkEnd w:id="126"/>
    </w:p>
    <w:p w14:paraId="787EB57E" w14:textId="65D497D2" w:rsidR="008118A2" w:rsidRPr="004E797D" w:rsidRDefault="008118A2" w:rsidP="00D15883">
      <w:pPr>
        <w:spacing w:line="360" w:lineRule="auto"/>
        <w:ind w:firstLine="284"/>
        <w:rPr>
          <w:rFonts w:cs="Times New Roman"/>
          <w:szCs w:val="24"/>
        </w:rPr>
      </w:pPr>
      <w:r w:rsidRPr="004E797D">
        <w:rPr>
          <w:rFonts w:cs="Times New Roman"/>
        </w:rPr>
        <w:t>Solid-state electronics application is the cornerstone of power electronics, which is used to control and converter one form of electrical power to another form. Power electronic converters act as the interface among all kind of different electrical forms, taking one electrical energy from its source and converting it into an appropriate form required by a motor. Therefore, the specification of a converter is determined by given power source and driving motor/load. Power semiconductor</w:t>
      </w:r>
      <w:r w:rsidR="00563B89" w:rsidRPr="004E797D">
        <w:rPr>
          <w:rFonts w:cs="Times New Roman"/>
        </w:rPr>
        <w:t>s</w:t>
      </w:r>
      <w:r w:rsidRPr="004E797D">
        <w:rPr>
          <w:rFonts w:cs="Times New Roman"/>
        </w:rPr>
        <w:t xml:space="preserve"> play a significant important role in any kinds of converter, which also determines the efficiency, cost as well as size of power electronic or electrical system. It is worth pointing out the power converters are widely used in myriad power conversion applications, which can be used from fraction of volt towards thousands of volts level. The advancement of soft-switching technique will be studied. Furthermore, t</w:t>
      </w:r>
      <w:r w:rsidRPr="004E797D">
        <w:rPr>
          <w:rFonts w:cs="Times New Roman"/>
          <w:szCs w:val="24"/>
        </w:rPr>
        <w:t xml:space="preserve">his chapter will continue study the impact of gate drive circuitry to the cascode GaN-based converter under hard-switching (CCM) and soft-switching (CRM) operation. </w:t>
      </w:r>
    </w:p>
    <w:p w14:paraId="15F65EAC" w14:textId="77777777" w:rsidR="00D15883" w:rsidRPr="004E797D" w:rsidRDefault="00D15883" w:rsidP="000B1C5C">
      <w:pPr>
        <w:spacing w:line="360" w:lineRule="auto"/>
        <w:rPr>
          <w:rFonts w:cs="Times New Roman"/>
          <w:szCs w:val="24"/>
        </w:rPr>
      </w:pPr>
    </w:p>
    <w:p w14:paraId="3005A97F" w14:textId="7977B7BE" w:rsidR="008118A2" w:rsidRPr="004E797D" w:rsidRDefault="008118A2" w:rsidP="008118A2">
      <w:pPr>
        <w:pStyle w:val="Heading2"/>
        <w:spacing w:line="360" w:lineRule="auto"/>
      </w:pPr>
      <w:bookmarkStart w:id="127" w:name="_Toc79501165"/>
      <w:r w:rsidRPr="004E797D">
        <w:t xml:space="preserve">4.1: </w:t>
      </w:r>
      <w:r w:rsidR="003B0BD1" w:rsidRPr="004E797D">
        <w:t>Emerging GaN-based Topologies</w:t>
      </w:r>
      <w:bookmarkEnd w:id="127"/>
    </w:p>
    <w:p w14:paraId="00D0F19C" w14:textId="01DE0B60" w:rsidR="001F42F7" w:rsidRPr="004E797D" w:rsidRDefault="001F42F7" w:rsidP="005D0287">
      <w:pPr>
        <w:spacing w:line="360" w:lineRule="auto"/>
        <w:ind w:firstLine="284"/>
      </w:pPr>
      <w:r w:rsidRPr="004E797D">
        <w:t xml:space="preserve"> With the emerging of GaN devices, there are many topologies become </w:t>
      </w:r>
      <w:r w:rsidR="0078211B" w:rsidRPr="004E797D">
        <w:t>prevalent owing to the advancement of fast switching feature. Among all kinds of those topologies, LLC resonant converter and totem-pole bridgeless power factor correction (PFC) rectifier are the most discussed topologies that use GaN devices.</w:t>
      </w:r>
    </w:p>
    <w:p w14:paraId="14C8392A" w14:textId="589B331C" w:rsidR="00D16B61" w:rsidRPr="004E797D" w:rsidRDefault="00727585" w:rsidP="00C2119E">
      <w:pPr>
        <w:spacing w:line="360" w:lineRule="auto"/>
        <w:ind w:firstLine="284"/>
      </w:pPr>
      <w:r w:rsidRPr="004E797D">
        <w:t>To commence with</w:t>
      </w:r>
      <w:r w:rsidR="0078211B" w:rsidRPr="004E797D">
        <w:t xml:space="preserve">, with the increasingly demands and trends toward higher power, smaller size and higher efficiency, a high-frequency LLC resonant converter becomes a </w:t>
      </w:r>
      <w:r w:rsidRPr="004E797D">
        <w:t>highly appealing</w:t>
      </w:r>
      <w:r w:rsidR="0078211B" w:rsidRPr="004E797D">
        <w:t xml:space="preserve"> solution as an isolated DC-DC topology. For instance, from a low power laptop adaptor (about 100W) to a higher power datacentre power supply unit (1kW-3kW). Moreover, </w:t>
      </w:r>
      <w:r w:rsidR="002C4A59" w:rsidRPr="004E797D">
        <w:t>the GaN-based LLC resonant converters is emerging in the</w:t>
      </w:r>
      <w:r w:rsidR="0078211B" w:rsidRPr="004E797D">
        <w:t xml:space="preserve"> on-board charger (OBC</w:t>
      </w:r>
      <w:r w:rsidR="002C4A59" w:rsidRPr="004E797D">
        <w:t>) for EVs that</w:t>
      </w:r>
      <w:r w:rsidR="0078211B" w:rsidRPr="004E797D">
        <w:t xml:space="preserve"> is normally rated at few kilowatt</w:t>
      </w:r>
      <w:r w:rsidR="00905800" w:rsidRPr="004E797D">
        <w:t xml:space="preserve"> [1]</w:t>
      </w:r>
      <w:r w:rsidR="002C4A59" w:rsidRPr="004E797D">
        <w:t>.</w:t>
      </w:r>
      <w:r w:rsidR="00905800" w:rsidRPr="004E797D">
        <w:t xml:space="preserve"> A typical half-bridge LLC resonant converter is shown in Fig. 4.1.1.</w:t>
      </w:r>
      <w:r w:rsidR="000A5F90" w:rsidRPr="004E797D">
        <w:t xml:space="preserve"> The use of GaN devices can improve the switching frequency of such LLC resonant converter. Hence, it is obvious that the passive components’ size can be significantly reduced, such as resonant inductors (</w:t>
      </w:r>
      <m:oMath>
        <m:sSub>
          <m:sSubPr>
            <m:ctrlPr>
              <w:rPr>
                <w:rFonts w:ascii="Cambria Math" w:hAnsi="Cambria Math"/>
                <w:i/>
              </w:rPr>
            </m:ctrlPr>
          </m:sSubPr>
          <m:e>
            <m:r>
              <w:rPr>
                <w:rFonts w:ascii="Cambria Math" w:hAnsi="Cambria Math"/>
              </w:rPr>
              <m:t>L</m:t>
            </m:r>
          </m:e>
          <m:sub>
            <m:r>
              <w:rPr>
                <w:rFonts w:ascii="Cambria Math" w:hAnsi="Cambria Math"/>
              </w:rPr>
              <m:t>r</m:t>
            </m:r>
          </m:sub>
        </m:sSub>
      </m:oMath>
      <w:r w:rsidR="000A5F90" w:rsidRPr="004E797D">
        <w:t xml:space="preserve"> and </w:t>
      </w:r>
      <m:oMath>
        <m:sSub>
          <m:sSubPr>
            <m:ctrlPr>
              <w:rPr>
                <w:rFonts w:ascii="Cambria Math" w:hAnsi="Cambria Math"/>
                <w:i/>
              </w:rPr>
            </m:ctrlPr>
          </m:sSubPr>
          <m:e>
            <m:r>
              <w:rPr>
                <w:rFonts w:ascii="Cambria Math" w:hAnsi="Cambria Math"/>
              </w:rPr>
              <m:t>L</m:t>
            </m:r>
          </m:e>
          <m:sub>
            <m:r>
              <w:rPr>
                <w:rFonts w:ascii="Cambria Math" w:hAnsi="Cambria Math"/>
              </w:rPr>
              <m:t>m</m:t>
            </m:r>
          </m:sub>
        </m:sSub>
      </m:oMath>
      <w:r w:rsidR="000A5F90" w:rsidRPr="004E797D">
        <w:t>), resonant capacitor (</w:t>
      </w:r>
      <m:oMath>
        <m:sSub>
          <m:sSubPr>
            <m:ctrlPr>
              <w:rPr>
                <w:rFonts w:ascii="Cambria Math" w:hAnsi="Cambria Math"/>
                <w:i/>
              </w:rPr>
            </m:ctrlPr>
          </m:sSubPr>
          <m:e>
            <m:r>
              <w:rPr>
                <w:rFonts w:ascii="Cambria Math" w:hAnsi="Cambria Math"/>
              </w:rPr>
              <m:t>C</m:t>
            </m:r>
          </m:e>
          <m:sub>
            <m:r>
              <w:rPr>
                <w:rFonts w:ascii="Cambria Math" w:hAnsi="Cambria Math"/>
              </w:rPr>
              <m:t>r</m:t>
            </m:r>
          </m:sub>
        </m:sSub>
      </m:oMath>
      <w:r w:rsidR="000A5F90" w:rsidRPr="004E797D">
        <w:t xml:space="preserve">) as well as the transformer, which </w:t>
      </w:r>
      <w:r w:rsidR="00CB48DA" w:rsidRPr="004E797D">
        <w:t xml:space="preserve">can </w:t>
      </w:r>
      <w:r w:rsidR="000A5F90" w:rsidRPr="004E797D">
        <w:t>eventuall</w:t>
      </w:r>
      <w:r w:rsidR="00CB48DA" w:rsidRPr="004E797D">
        <w:t>y</w:t>
      </w:r>
      <w:r w:rsidR="000A5F90" w:rsidRPr="004E797D">
        <w:t xml:space="preserve"> achieve an improvement in power density. It is </w:t>
      </w:r>
      <w:r w:rsidR="004921C1" w:rsidRPr="004E797D">
        <w:t xml:space="preserve">necessary to </w:t>
      </w:r>
      <w:r w:rsidR="004921C1" w:rsidRPr="004E797D">
        <w:lastRenderedPageBreak/>
        <w:t xml:space="preserve">address that the LLC resonant converter topology exhibits several benefits owing to its full resonant behaviour and enabling soft-switching turn-on over the entire range, which minimises losses from both power </w:t>
      </w:r>
      <w:r w:rsidR="00AE5F6A" w:rsidRPr="004E797D">
        <w:t>devices</w:t>
      </w:r>
      <w:r w:rsidR="004921C1" w:rsidRPr="004E797D">
        <w:t xml:space="preserve"> and magnetic components’ perspective.</w:t>
      </w:r>
    </w:p>
    <w:p w14:paraId="3535E90B" w14:textId="5EBBE701" w:rsidR="00C2119E" w:rsidRPr="004E797D" w:rsidRDefault="00483162" w:rsidP="005D0287">
      <w:pPr>
        <w:pStyle w:val="Caption"/>
        <w:spacing w:line="360" w:lineRule="auto"/>
        <w:rPr>
          <w:color w:val="auto"/>
          <w:sz w:val="10"/>
          <w:szCs w:val="4"/>
        </w:rPr>
      </w:pPr>
      <w:r w:rsidRPr="004E797D">
        <w:rPr>
          <w:noProof/>
          <w:color w:val="auto"/>
        </w:rPr>
        <w:drawing>
          <wp:anchor distT="0" distB="0" distL="114300" distR="114300" simplePos="0" relativeHeight="251674624" behindDoc="1" locked="0" layoutInCell="1" allowOverlap="1" wp14:anchorId="320D4CAA" wp14:editId="699A0C05">
            <wp:simplePos x="0" y="0"/>
            <wp:positionH relativeFrom="margin">
              <wp:align>left</wp:align>
            </wp:positionH>
            <wp:positionV relativeFrom="paragraph">
              <wp:posOffset>90805</wp:posOffset>
            </wp:positionV>
            <wp:extent cx="5697855" cy="3677285"/>
            <wp:effectExtent l="0" t="0" r="0" b="0"/>
            <wp:wrapTight wrapText="bothSides">
              <wp:wrapPolygon edited="0">
                <wp:start x="0" y="0"/>
                <wp:lineTo x="0" y="21484"/>
                <wp:lineTo x="21521" y="21484"/>
                <wp:lineTo x="21521"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697855" cy="3677285"/>
                    </a:xfrm>
                    <a:prstGeom prst="rect">
                      <a:avLst/>
                    </a:prstGeom>
                  </pic:spPr>
                </pic:pic>
              </a:graphicData>
            </a:graphic>
            <wp14:sizeRelH relativeFrom="page">
              <wp14:pctWidth>0</wp14:pctWidth>
            </wp14:sizeRelH>
            <wp14:sizeRelV relativeFrom="page">
              <wp14:pctHeight>0</wp14:pctHeight>
            </wp14:sizeRelV>
          </wp:anchor>
        </w:drawing>
      </w:r>
    </w:p>
    <w:p w14:paraId="7D822701" w14:textId="38E83430" w:rsidR="00C2119E" w:rsidRPr="004E797D" w:rsidRDefault="00C2119E" w:rsidP="005D0287">
      <w:pPr>
        <w:pStyle w:val="Caption"/>
        <w:spacing w:line="360" w:lineRule="auto"/>
        <w:rPr>
          <w:color w:val="auto"/>
          <w:sz w:val="10"/>
          <w:szCs w:val="4"/>
        </w:rPr>
      </w:pPr>
    </w:p>
    <w:p w14:paraId="491A33A6" w14:textId="55CC02EB" w:rsidR="00CB48DA" w:rsidRPr="004E797D" w:rsidRDefault="00D16B61" w:rsidP="00483162">
      <w:pPr>
        <w:pStyle w:val="Caption"/>
        <w:spacing w:line="360" w:lineRule="auto"/>
        <w:rPr>
          <w:color w:val="auto"/>
        </w:rPr>
      </w:pPr>
      <w:r w:rsidRPr="004E797D">
        <w:rPr>
          <w:color w:val="auto"/>
          <w:sz w:val="10"/>
          <w:szCs w:val="4"/>
        </w:rPr>
        <w:fldChar w:fldCharType="begin"/>
      </w:r>
      <w:r w:rsidRPr="004E797D">
        <w:rPr>
          <w:color w:val="auto"/>
          <w:sz w:val="10"/>
          <w:szCs w:val="4"/>
        </w:rPr>
        <w:instrText xml:space="preserve"> SEQ Figure \* ARABIC </w:instrText>
      </w:r>
      <w:r w:rsidRPr="004E797D">
        <w:rPr>
          <w:color w:val="auto"/>
          <w:sz w:val="10"/>
          <w:szCs w:val="4"/>
        </w:rPr>
        <w:fldChar w:fldCharType="separate"/>
      </w:r>
      <w:bookmarkStart w:id="128" w:name="_Toc79500639"/>
      <w:r w:rsidR="00EF0F67" w:rsidRPr="004E797D">
        <w:rPr>
          <w:noProof/>
          <w:color w:val="auto"/>
          <w:sz w:val="10"/>
          <w:szCs w:val="4"/>
        </w:rPr>
        <w:t>49</w:t>
      </w:r>
      <w:r w:rsidRPr="004E797D">
        <w:rPr>
          <w:color w:val="auto"/>
          <w:sz w:val="10"/>
          <w:szCs w:val="4"/>
        </w:rPr>
        <w:fldChar w:fldCharType="end"/>
      </w:r>
      <w:r w:rsidRPr="004E797D">
        <w:rPr>
          <w:color w:val="auto"/>
        </w:rPr>
        <w:t xml:space="preserve">Figure 4.1.1: Typical </w:t>
      </w:r>
      <w:r w:rsidR="000A5F90" w:rsidRPr="004E797D">
        <w:rPr>
          <w:color w:val="auto"/>
        </w:rPr>
        <w:t>half-bridge LLC resonant converter</w:t>
      </w:r>
      <w:bookmarkEnd w:id="128"/>
    </w:p>
    <w:p w14:paraId="2F4487E7" w14:textId="2C4AB54E" w:rsidR="002D5346" w:rsidRPr="004E797D" w:rsidRDefault="002D5346" w:rsidP="00CB48DA">
      <w:pPr>
        <w:spacing w:line="360" w:lineRule="auto"/>
        <w:ind w:firstLine="284"/>
      </w:pPr>
      <w:r w:rsidRPr="004E797D">
        <w:t>The primary side current (</w:t>
      </w:r>
      <m:oMath>
        <m:sSub>
          <m:sSubPr>
            <m:ctrlPr>
              <w:rPr>
                <w:rFonts w:ascii="Cambria Math" w:hAnsi="Cambria Math"/>
                <w:i/>
              </w:rPr>
            </m:ctrlPr>
          </m:sSubPr>
          <m:e>
            <m:r>
              <w:rPr>
                <w:rFonts w:ascii="Cambria Math" w:hAnsi="Cambria Math"/>
              </w:rPr>
              <m:t>I</m:t>
            </m:r>
          </m:e>
          <m:sub>
            <m:r>
              <w:rPr>
                <w:rFonts w:ascii="Cambria Math" w:hAnsi="Cambria Math"/>
              </w:rPr>
              <m:t>Lr</m:t>
            </m:r>
          </m:sub>
        </m:sSub>
      </m:oMath>
      <w:r w:rsidRPr="004E797D">
        <w:t>) and voltage waveform as drawn in Fig. 4.</w:t>
      </w:r>
      <w:r w:rsidR="000E391B" w:rsidRPr="004E797D">
        <w:t>1</w:t>
      </w:r>
      <w:r w:rsidRPr="004E797D">
        <w:t>.2, which comprises a superposition of the secondary side current divided by the transformer turns ratio and the magnetising current (</w:t>
      </w:r>
      <m:oMath>
        <m:sSub>
          <m:sSubPr>
            <m:ctrlPr>
              <w:rPr>
                <w:rFonts w:ascii="Cambria Math" w:hAnsi="Cambria Math"/>
                <w:i/>
              </w:rPr>
            </m:ctrlPr>
          </m:sSubPr>
          <m:e>
            <m:r>
              <w:rPr>
                <w:rFonts w:ascii="Cambria Math" w:hAnsi="Cambria Math"/>
              </w:rPr>
              <m:t>I</m:t>
            </m:r>
          </m:e>
          <m:sub>
            <m:r>
              <w:rPr>
                <w:rFonts w:ascii="Cambria Math" w:hAnsi="Cambria Math"/>
              </w:rPr>
              <m:t>Lm</m:t>
            </m:r>
          </m:sub>
        </m:sSub>
      </m:oMath>
      <w:r w:rsidRPr="004E797D">
        <w:t xml:space="preserve">). It must be mentioned the magnetising current does not transfer to the output, however, is required to discharge the parasitic output capacitance of the power </w:t>
      </w:r>
      <w:r w:rsidR="00AE5F6A" w:rsidRPr="004E797D">
        <w:t>device</w:t>
      </w:r>
      <w:r w:rsidRPr="004E797D">
        <w:t>s as well as a combination of the transformer intra-winding and associated capacitance to achieve ZVS turn-on at no cost of loss. To achieve ZVS turn-on, the parasitic output capacitance of the power devices</w:t>
      </w:r>
      <w:r w:rsidR="00AE5F6A" w:rsidRPr="004E797D">
        <w:t xml:space="preserve"> should be completely discharged via the magnetising current during every dead time period. On the other hand, the magnetising current will cause extra circulating loss on the primary side during dead time. Therefore, the most important task for enhancing the efficiency of a high frequency LLC converter is minimising the magnetising current.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4040"/>
      </w:tblGrid>
      <w:tr w:rsidR="004E797D" w:rsidRPr="004E797D" w14:paraId="76529B18" w14:textId="77777777" w:rsidTr="00567BBC">
        <w:tc>
          <w:tcPr>
            <w:tcW w:w="4508" w:type="dxa"/>
          </w:tcPr>
          <w:p w14:paraId="34B385C8" w14:textId="77777777" w:rsidR="004F567C" w:rsidRPr="004E797D" w:rsidRDefault="004F567C" w:rsidP="005D0287">
            <w:pPr>
              <w:spacing w:line="360" w:lineRule="auto"/>
              <w:rPr>
                <w:rFonts w:cs="Times New Roman"/>
              </w:rPr>
            </w:pPr>
            <w:r w:rsidRPr="004E797D">
              <w:rPr>
                <w:rFonts w:cs="Times New Roman"/>
                <w:noProof/>
              </w:rPr>
              <w:lastRenderedPageBreak/>
              <w:drawing>
                <wp:inline distT="0" distB="0" distL="0" distR="0" wp14:anchorId="5A14EC57" wp14:editId="319CEFC9">
                  <wp:extent cx="3021178" cy="2324447"/>
                  <wp:effectExtent l="0" t="0" r="8255" b="0"/>
                  <wp:docPr id="38" name="Picture 3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 schematic&#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048450" cy="2345430"/>
                          </a:xfrm>
                          <a:prstGeom prst="rect">
                            <a:avLst/>
                          </a:prstGeom>
                        </pic:spPr>
                      </pic:pic>
                    </a:graphicData>
                  </a:graphic>
                </wp:inline>
              </w:drawing>
            </w:r>
          </w:p>
        </w:tc>
        <w:tc>
          <w:tcPr>
            <w:tcW w:w="4508" w:type="dxa"/>
          </w:tcPr>
          <w:p w14:paraId="66200AFE" w14:textId="55536BF7" w:rsidR="004F567C" w:rsidRPr="004E797D" w:rsidRDefault="00567BBC" w:rsidP="005D0287">
            <w:pPr>
              <w:keepNext/>
              <w:spacing w:line="360" w:lineRule="auto"/>
              <w:rPr>
                <w:rFonts w:cs="Times New Roman"/>
              </w:rPr>
            </w:pPr>
            <w:r w:rsidRPr="004E797D">
              <w:rPr>
                <w:rFonts w:cs="Times New Roman"/>
                <w:noProof/>
              </w:rPr>
              <w:drawing>
                <wp:anchor distT="0" distB="0" distL="114300" distR="114300" simplePos="0" relativeHeight="251673600" behindDoc="1" locked="0" layoutInCell="1" allowOverlap="1" wp14:anchorId="0ECC0877" wp14:editId="59A9368E">
                  <wp:simplePos x="0" y="0"/>
                  <wp:positionH relativeFrom="column">
                    <wp:posOffset>-8915</wp:posOffset>
                  </wp:positionH>
                  <wp:positionV relativeFrom="paragraph">
                    <wp:posOffset>219202</wp:posOffset>
                  </wp:positionV>
                  <wp:extent cx="2347595" cy="2018665"/>
                  <wp:effectExtent l="0" t="0" r="0" b="635"/>
                  <wp:wrapTight wrapText="bothSides">
                    <wp:wrapPolygon edited="0">
                      <wp:start x="0" y="0"/>
                      <wp:lineTo x="0" y="21403"/>
                      <wp:lineTo x="21384" y="21403"/>
                      <wp:lineTo x="21384" y="0"/>
                      <wp:lineTo x="0" y="0"/>
                    </wp:wrapPolygon>
                  </wp:wrapTight>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138">
                            <a:extLst>
                              <a:ext uri="{28A0092B-C50C-407E-A947-70E740481C1C}">
                                <a14:useLocalDpi xmlns:a14="http://schemas.microsoft.com/office/drawing/2010/main" val="0"/>
                              </a:ext>
                            </a:extLst>
                          </a:blip>
                          <a:stretch>
                            <a:fillRect/>
                          </a:stretch>
                        </pic:blipFill>
                        <pic:spPr>
                          <a:xfrm>
                            <a:off x="0" y="0"/>
                            <a:ext cx="2347595" cy="2018665"/>
                          </a:xfrm>
                          <a:prstGeom prst="rect">
                            <a:avLst/>
                          </a:prstGeom>
                        </pic:spPr>
                      </pic:pic>
                    </a:graphicData>
                  </a:graphic>
                  <wp14:sizeRelH relativeFrom="page">
                    <wp14:pctWidth>0</wp14:pctWidth>
                  </wp14:sizeRelH>
                  <wp14:sizeRelV relativeFrom="page">
                    <wp14:pctHeight>0</wp14:pctHeight>
                  </wp14:sizeRelV>
                </wp:anchor>
              </w:drawing>
            </w:r>
          </w:p>
        </w:tc>
      </w:tr>
    </w:tbl>
    <w:p w14:paraId="3F0B6F24" w14:textId="07F0F3AC" w:rsidR="004F567C" w:rsidRPr="004E797D" w:rsidRDefault="004F567C" w:rsidP="005D0287">
      <w:pPr>
        <w:pStyle w:val="Caption"/>
        <w:spacing w:line="360" w:lineRule="auto"/>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29" w:name="_Toc79500640"/>
      <w:r w:rsidR="00EF0F67" w:rsidRPr="004E797D">
        <w:rPr>
          <w:noProof/>
          <w:color w:val="auto"/>
          <w:sz w:val="10"/>
          <w:szCs w:val="10"/>
        </w:rPr>
        <w:t>50</w:t>
      </w:r>
      <w:r w:rsidRPr="004E797D">
        <w:rPr>
          <w:color w:val="auto"/>
          <w:sz w:val="10"/>
          <w:szCs w:val="10"/>
        </w:rPr>
        <w:fldChar w:fldCharType="end"/>
      </w:r>
      <w:r w:rsidRPr="004E797D">
        <w:rPr>
          <w:color w:val="auto"/>
        </w:rPr>
        <w:t>Figure 4.1.2: Primary side current and voltage waveform for half-bridge LLC resonant converter</w:t>
      </w:r>
      <w:bookmarkEnd w:id="129"/>
    </w:p>
    <w:p w14:paraId="777A3E99" w14:textId="6D2200CF" w:rsidR="001F42F7" w:rsidRPr="004E797D" w:rsidRDefault="00AE5F6A" w:rsidP="005D0287">
      <w:pPr>
        <w:spacing w:line="360" w:lineRule="auto"/>
        <w:ind w:firstLine="284"/>
      </w:pPr>
      <w:r w:rsidRPr="004E797D">
        <w:t xml:space="preserve">With respect to the minimum dead time requirement for a half-bridge LLC converter to achieve ZVS turn-on can be described as equation 4.1, where </w:t>
      </w:r>
      <m:oMath>
        <m:sSub>
          <m:sSubPr>
            <m:ctrlPr>
              <w:rPr>
                <w:rFonts w:ascii="Cambria Math" w:hAnsi="Cambria Math"/>
                <w:i/>
              </w:rPr>
            </m:ctrlPr>
          </m:sSubPr>
          <m:e>
            <m:r>
              <w:rPr>
                <w:rFonts w:ascii="Cambria Math" w:hAnsi="Cambria Math"/>
              </w:rPr>
              <m:t>L</m:t>
            </m:r>
          </m:e>
          <m:sub>
            <m:r>
              <w:rPr>
                <w:rFonts w:ascii="Cambria Math" w:hAnsi="Cambria Math"/>
              </w:rPr>
              <m:t>m</m:t>
            </m:r>
          </m:sub>
        </m:sSub>
      </m:oMath>
      <w:r w:rsidRPr="004E797D">
        <w:t xml:space="preserve"> is the magnetising inductance of the primary side of the transformer, </w:t>
      </w:r>
      <m:oMath>
        <m:sSub>
          <m:sSubPr>
            <m:ctrlPr>
              <w:rPr>
                <w:rFonts w:ascii="Cambria Math" w:hAnsi="Cambria Math"/>
                <w:i/>
              </w:rPr>
            </m:ctrlPr>
          </m:sSubPr>
          <m:e>
            <m:r>
              <w:rPr>
                <w:rFonts w:ascii="Cambria Math" w:hAnsi="Cambria Math"/>
              </w:rPr>
              <m:t>f</m:t>
            </m:r>
          </m:e>
          <m:sub>
            <m:r>
              <w:rPr>
                <w:rFonts w:ascii="Cambria Math" w:hAnsi="Cambria Math"/>
              </w:rPr>
              <m:t>s</m:t>
            </m:r>
          </m:sub>
        </m:sSub>
      </m:oMath>
      <w:r w:rsidRPr="004E797D">
        <w:t xml:space="preserve"> is the switching frequency, and </w:t>
      </w:r>
      <m:oMath>
        <m:sSub>
          <m:sSubPr>
            <m:ctrlPr>
              <w:rPr>
                <w:rFonts w:ascii="Cambria Math" w:hAnsi="Cambria Math"/>
                <w:i/>
              </w:rPr>
            </m:ctrlPr>
          </m:sSubPr>
          <m:e>
            <m:r>
              <w:rPr>
                <w:rFonts w:ascii="Cambria Math" w:hAnsi="Cambria Math"/>
              </w:rPr>
              <m:t>C</m:t>
            </m:r>
          </m:e>
          <m:sub>
            <m:r>
              <w:rPr>
                <w:rFonts w:ascii="Cambria Math" w:hAnsi="Cambria Math"/>
              </w:rPr>
              <m:t>o(tr)</m:t>
            </m:r>
          </m:sub>
        </m:sSub>
      </m:oMath>
      <w:r w:rsidRPr="004E797D">
        <w:t xml:space="preserve"> is the </w:t>
      </w:r>
      <w:r w:rsidR="005630AD" w:rsidRPr="004E797D">
        <w:t xml:space="preserve">amount of </w:t>
      </w:r>
      <w:r w:rsidRPr="004E797D">
        <w:t xml:space="preserve">output capacitance </w:t>
      </w:r>
      <w:r w:rsidR="005630AD" w:rsidRPr="004E797D">
        <w:t>required</w:t>
      </w:r>
      <w:r w:rsidRPr="004E797D">
        <w:t xml:space="preserve"> to transition the drain</w:t>
      </w:r>
      <w:r w:rsidR="005630AD" w:rsidRPr="004E797D">
        <w:t xml:space="preserve"> to </w:t>
      </w:r>
      <w:r w:rsidRPr="004E797D">
        <w:t>source voltage passively</w:t>
      </w:r>
      <w:r w:rsidR="004F567C" w:rsidRPr="004E797D">
        <w:t xml:space="preserve"> [1]</w:t>
      </w:r>
      <w:r w:rsidR="005630AD" w:rsidRPr="004E797D">
        <w:t xml:space="preserve">. In accordance with the equation 4.1, the lower of the effective </w:t>
      </w:r>
      <m:oMath>
        <m:sSub>
          <m:sSubPr>
            <m:ctrlPr>
              <w:rPr>
                <w:rFonts w:ascii="Cambria Math" w:hAnsi="Cambria Math"/>
                <w:i/>
              </w:rPr>
            </m:ctrlPr>
          </m:sSubPr>
          <m:e>
            <m:r>
              <w:rPr>
                <w:rFonts w:ascii="Cambria Math" w:hAnsi="Cambria Math"/>
              </w:rPr>
              <m:t>C</m:t>
            </m:r>
          </m:e>
          <m:sub>
            <m:r>
              <w:rPr>
                <w:rFonts w:ascii="Cambria Math" w:hAnsi="Cambria Math"/>
              </w:rPr>
              <m:t>o(tr)</m:t>
            </m:r>
          </m:sub>
        </m:sSub>
      </m:oMath>
      <w:r w:rsidR="005630AD" w:rsidRPr="004E797D">
        <w:t>, the less magnetising current is required for a given drain to source transition time, which shows higher allowance of magnetising inductance for the transformer and enables shorter dead time.  In the meantime, the lower</w:t>
      </w:r>
      <w:r w:rsidR="000E391B" w:rsidRPr="004E797D">
        <w:t xml:space="preserve"> value of the effective</w:t>
      </w:r>
      <w:r w:rsidR="005630AD" w:rsidRPr="004E797D">
        <w:t xml:space="preserve"> </w:t>
      </w:r>
      <m:oMath>
        <m:sSub>
          <m:sSubPr>
            <m:ctrlPr>
              <w:rPr>
                <w:rFonts w:ascii="Cambria Math" w:hAnsi="Cambria Math"/>
                <w:i/>
              </w:rPr>
            </m:ctrlPr>
          </m:sSubPr>
          <m:e>
            <m:r>
              <w:rPr>
                <w:rFonts w:ascii="Cambria Math" w:hAnsi="Cambria Math"/>
              </w:rPr>
              <m:t>C</m:t>
            </m:r>
          </m:e>
          <m:sub>
            <m:r>
              <w:rPr>
                <w:rFonts w:ascii="Cambria Math" w:hAnsi="Cambria Math"/>
              </w:rPr>
              <m:t>o(tr)</m:t>
            </m:r>
          </m:sub>
        </m:sSub>
      </m:oMath>
      <w:r w:rsidR="005630AD" w:rsidRPr="004E797D">
        <w:t xml:space="preserve"> </w:t>
      </w:r>
      <w:r w:rsidR="003E02C0" w:rsidRPr="004E797D">
        <w:t>reduces</w:t>
      </w:r>
      <w:r w:rsidR="005630AD" w:rsidRPr="004E797D">
        <w:t xml:space="preserve"> the circulating loss on primary side of the transformer. </w:t>
      </w:r>
      <w:r w:rsidR="000E391B" w:rsidRPr="004E797D">
        <w:t xml:space="preserve">Moreover, for a given magnetising inductance and dead time, the lower of the effective </w:t>
      </w:r>
      <m:oMath>
        <m:sSub>
          <m:sSubPr>
            <m:ctrlPr>
              <w:rPr>
                <w:rFonts w:ascii="Cambria Math" w:hAnsi="Cambria Math"/>
                <w:i/>
              </w:rPr>
            </m:ctrlPr>
          </m:sSubPr>
          <m:e>
            <m:r>
              <w:rPr>
                <w:rFonts w:ascii="Cambria Math" w:hAnsi="Cambria Math"/>
              </w:rPr>
              <m:t>C</m:t>
            </m:r>
          </m:e>
          <m:sub>
            <m:r>
              <w:rPr>
                <w:rFonts w:ascii="Cambria Math" w:hAnsi="Cambria Math"/>
              </w:rPr>
              <m:t>o(tr)</m:t>
            </m:r>
          </m:sub>
        </m:sSub>
      </m:oMath>
      <w:r w:rsidR="000E391B" w:rsidRPr="004E797D">
        <w:t>, the higher switching frequency</w:t>
      </w:r>
      <w:r w:rsidR="003E02C0" w:rsidRPr="004E797D">
        <w:t xml:space="preserve"> and hence the greater the power density can be obtained when </w:t>
      </w:r>
      <w:r w:rsidR="000E391B" w:rsidRPr="004E797D">
        <w:t>combined with ZVS</w:t>
      </w:r>
      <w:r w:rsidR="003E02C0" w:rsidRPr="004E797D">
        <w:t xml:space="preserve"> operation</w:t>
      </w:r>
      <w:r w:rsidR="000E391B" w:rsidRPr="004E797D">
        <w:t>.</w:t>
      </w:r>
    </w:p>
    <w:p w14:paraId="1C198072" w14:textId="4C96DCDF" w:rsidR="004F567C" w:rsidRPr="004E797D" w:rsidRDefault="00EE6EC9" w:rsidP="005D0287">
      <w:pPr>
        <w:spacing w:line="360" w:lineRule="auto"/>
        <w:ind w:firstLine="284"/>
      </w:pPr>
      <w:r w:rsidRPr="004E797D">
        <w:t xml:space="preserve">                                  </w:t>
      </w:r>
      <m:oMath>
        <m:sSub>
          <m:sSubPr>
            <m:ctrlPr>
              <w:rPr>
                <w:rFonts w:ascii="Cambria Math" w:hAnsi="Cambria Math"/>
                <w:i/>
              </w:rPr>
            </m:ctrlPr>
          </m:sSubPr>
          <m:e>
            <m:r>
              <w:rPr>
                <w:rFonts w:ascii="Cambria Math" w:hAnsi="Cambria Math"/>
              </w:rPr>
              <m:t>t</m:t>
            </m:r>
          </m:e>
          <m:sub>
            <m:r>
              <w:rPr>
                <w:rFonts w:ascii="Cambria Math" w:hAnsi="Cambria Math"/>
              </w:rPr>
              <m:t>dead_time</m:t>
            </m:r>
          </m:sub>
        </m:sSub>
        <m:r>
          <w:rPr>
            <w:rFonts w:ascii="Cambria Math" w:hAnsi="Cambria Math"/>
          </w:rPr>
          <m:t>=16*</m:t>
        </m:r>
        <m:sSub>
          <m:sSubPr>
            <m:ctrlPr>
              <w:rPr>
                <w:rFonts w:ascii="Cambria Math" w:hAnsi="Cambria Math"/>
                <w:i/>
              </w:rPr>
            </m:ctrlPr>
          </m:sSubPr>
          <m:e>
            <m:r>
              <w:rPr>
                <w:rFonts w:ascii="Cambria Math" w:hAnsi="Cambria Math"/>
              </w:rPr>
              <m:t>C</m:t>
            </m:r>
          </m:e>
          <m:sub>
            <m:r>
              <w:rPr>
                <w:rFonts w:ascii="Cambria Math" w:hAnsi="Cambria Math"/>
              </w:rPr>
              <m:t>o</m:t>
            </m:r>
            <m:d>
              <m:dPr>
                <m:ctrlPr>
                  <w:rPr>
                    <w:rFonts w:ascii="Cambria Math" w:hAnsi="Cambria Math"/>
                    <w:i/>
                  </w:rPr>
                </m:ctrlPr>
              </m:dPr>
              <m:e>
                <m:r>
                  <w:rPr>
                    <w:rFonts w:ascii="Cambria Math" w:hAnsi="Cambria Math"/>
                  </w:rPr>
                  <m:t>tr</m:t>
                </m:r>
              </m:e>
            </m:d>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s</m:t>
            </m:r>
          </m:sub>
        </m:sSub>
      </m:oMath>
      <w:r w:rsidR="004F567C" w:rsidRPr="004E797D">
        <w:t xml:space="preserve">                        </w:t>
      </w:r>
      <w:r w:rsidRPr="004E797D">
        <w:t xml:space="preserve">        </w:t>
      </w:r>
      <w:r w:rsidR="004F567C" w:rsidRPr="004E797D">
        <w:t xml:space="preserve">          </w:t>
      </w:r>
      <w:r w:rsidRPr="004E797D">
        <w:t xml:space="preserve"> </w:t>
      </w:r>
      <w:r w:rsidR="004F567C" w:rsidRPr="004E797D">
        <w:t xml:space="preserve">       (4.1)</w:t>
      </w:r>
    </w:p>
    <w:p w14:paraId="52A42204" w14:textId="2ABFC5A4" w:rsidR="00EE6EC9" w:rsidRPr="004E797D" w:rsidRDefault="00EE6EC9" w:rsidP="005D0287">
      <w:pPr>
        <w:spacing w:line="360" w:lineRule="auto"/>
        <w:ind w:firstLine="284"/>
      </w:pPr>
      <w:r w:rsidRPr="004E797D">
        <w:t xml:space="preserve">Apart from the effective </w:t>
      </w:r>
      <m:oMath>
        <m:sSub>
          <m:sSubPr>
            <m:ctrlPr>
              <w:rPr>
                <w:rFonts w:ascii="Cambria Math" w:hAnsi="Cambria Math"/>
                <w:i/>
              </w:rPr>
            </m:ctrlPr>
          </m:sSubPr>
          <m:e>
            <m:r>
              <w:rPr>
                <w:rFonts w:ascii="Cambria Math" w:hAnsi="Cambria Math"/>
              </w:rPr>
              <m:t>C</m:t>
            </m:r>
          </m:e>
          <m:sub>
            <m:r>
              <w:rPr>
                <w:rFonts w:ascii="Cambria Math" w:hAnsi="Cambria Math"/>
              </w:rPr>
              <m:t>o(tr)</m:t>
            </m:r>
          </m:sub>
        </m:sSub>
      </m:oMath>
      <w:r w:rsidRPr="004E797D">
        <w:t>, the gate-drain charge of the power device (</w:t>
      </w:r>
      <m:oMath>
        <m:sSub>
          <m:sSubPr>
            <m:ctrlPr>
              <w:rPr>
                <w:rFonts w:ascii="Cambria Math" w:hAnsi="Cambria Math"/>
                <w:i/>
              </w:rPr>
            </m:ctrlPr>
          </m:sSubPr>
          <m:e>
            <m:r>
              <w:rPr>
                <w:rFonts w:ascii="Cambria Math" w:hAnsi="Cambria Math"/>
              </w:rPr>
              <m:t>Q</m:t>
            </m:r>
          </m:e>
          <m:sub>
            <m:r>
              <w:rPr>
                <w:rFonts w:ascii="Cambria Math" w:hAnsi="Cambria Math"/>
              </w:rPr>
              <m:t>gd</m:t>
            </m:r>
          </m:sub>
        </m:sSub>
      </m:oMath>
      <w:r w:rsidRPr="004E797D">
        <w:t xml:space="preserve">) is also important, which describes the charge required for the gate to drain switching. indicate the turn-off capability and losses are highly depended upon the </w:t>
      </w:r>
      <m:oMath>
        <m:sSub>
          <m:sSubPr>
            <m:ctrlPr>
              <w:rPr>
                <w:rFonts w:ascii="Cambria Math" w:hAnsi="Cambria Math"/>
                <w:i/>
              </w:rPr>
            </m:ctrlPr>
          </m:sSubPr>
          <m:e>
            <m:r>
              <w:rPr>
                <w:rFonts w:ascii="Cambria Math" w:hAnsi="Cambria Math"/>
              </w:rPr>
              <m:t>Q</m:t>
            </m:r>
          </m:e>
          <m:sub>
            <m:r>
              <w:rPr>
                <w:rFonts w:ascii="Cambria Math" w:hAnsi="Cambria Math"/>
              </w:rPr>
              <m:t>gd</m:t>
            </m:r>
          </m:sub>
        </m:sSub>
      </m:oMath>
      <w:r w:rsidRPr="004E797D">
        <w:t xml:space="preserve"> of the device and the switching turn-off time (</w:t>
      </w:r>
      <m:oMath>
        <m:sSub>
          <m:sSubPr>
            <m:ctrlPr>
              <w:rPr>
                <w:rFonts w:ascii="Cambria Math" w:hAnsi="Cambria Math"/>
                <w:i/>
              </w:rPr>
            </m:ctrlPr>
          </m:sSubPr>
          <m:e>
            <m:r>
              <w:rPr>
                <w:rFonts w:ascii="Cambria Math" w:hAnsi="Cambria Math"/>
              </w:rPr>
              <m:t>t</m:t>
            </m:r>
          </m:e>
          <m:sub>
            <m:r>
              <w:rPr>
                <w:rFonts w:ascii="Cambria Math" w:hAnsi="Cambria Math"/>
              </w:rPr>
              <m:t>off</m:t>
            </m:r>
          </m:sub>
        </m:sSub>
        <m:r>
          <w:rPr>
            <w:rFonts w:ascii="Cambria Math" w:hAnsi="Cambria Math"/>
          </w:rPr>
          <m:t>)</m:t>
        </m:r>
      </m:oMath>
      <w:r w:rsidRPr="004E797D">
        <w:t xml:space="preserve">, which determines the maximum switching frequency as well as efficiency. Si-based power devices and </w:t>
      </w:r>
      <w:proofErr w:type="spellStart"/>
      <w:r w:rsidRPr="004E797D">
        <w:t>SiC</w:t>
      </w:r>
      <w:proofErr w:type="spellEnd"/>
      <w:r w:rsidRPr="004E797D">
        <w:t xml:space="preserve"> MOSFETs are facing a significant challenge which is related to body diode reverse recovery charge. There is a potential reliability concern of the system caused by the incomplete body diode reverse recovery of the MOSFETs for any LLC resonant converters</w:t>
      </w:r>
      <w:r w:rsidR="00FE30CE" w:rsidRPr="004E797D">
        <w:t xml:space="preserve"> [2].</w:t>
      </w:r>
      <w:r w:rsidR="005D0287" w:rsidRPr="004E797D">
        <w:t xml:space="preserve"> It is worth point out that the existing reverse recovery charge of the body diode </w:t>
      </w:r>
      <w:r w:rsidR="005D0287" w:rsidRPr="004E797D">
        <w:lastRenderedPageBreak/>
        <w:t xml:space="preserve">will cause high dv/dt and a large shoot-through current will flow through the bridged power devices, which might give rise to a MOSFET breakdown. Compared to Si </w:t>
      </w:r>
      <w:r w:rsidR="000B3E8A" w:rsidRPr="004E797D">
        <w:t xml:space="preserve">and </w:t>
      </w:r>
      <w:proofErr w:type="spellStart"/>
      <w:r w:rsidR="000B3E8A" w:rsidRPr="004E797D">
        <w:t>SiC</w:t>
      </w:r>
      <w:proofErr w:type="spellEnd"/>
      <w:r w:rsidR="000B3E8A" w:rsidRPr="004E797D">
        <w:t xml:space="preserve"> </w:t>
      </w:r>
      <w:r w:rsidR="005D0287" w:rsidRPr="004E797D">
        <w:t xml:space="preserve">MOSFETs, the </w:t>
      </w:r>
      <w:r w:rsidR="000B3E8A" w:rsidRPr="004E797D">
        <w:t xml:space="preserve">features of </w:t>
      </w:r>
      <w:r w:rsidR="005D0287" w:rsidRPr="004E797D">
        <w:t>GaN devices</w:t>
      </w:r>
      <w:r w:rsidR="000B3E8A" w:rsidRPr="004E797D">
        <w:t xml:space="preserve">, such as lowest effective </w:t>
      </w:r>
      <m:oMath>
        <m:sSub>
          <m:sSubPr>
            <m:ctrlPr>
              <w:rPr>
                <w:rFonts w:ascii="Cambria Math" w:hAnsi="Cambria Math"/>
                <w:i/>
              </w:rPr>
            </m:ctrlPr>
          </m:sSubPr>
          <m:e>
            <m:r>
              <w:rPr>
                <w:rFonts w:ascii="Cambria Math" w:hAnsi="Cambria Math"/>
              </w:rPr>
              <m:t>C</m:t>
            </m:r>
          </m:e>
          <m:sub>
            <m:r>
              <w:rPr>
                <w:rFonts w:ascii="Cambria Math" w:hAnsi="Cambria Math"/>
              </w:rPr>
              <m:t>o(tr)</m:t>
            </m:r>
          </m:sub>
        </m:sSub>
      </m:oMath>
      <w:r w:rsidR="000B3E8A" w:rsidRPr="004E797D">
        <w:t>, gate charge (</w:t>
      </w:r>
      <m:oMath>
        <m:sSub>
          <m:sSubPr>
            <m:ctrlPr>
              <w:rPr>
                <w:rFonts w:ascii="Cambria Math" w:hAnsi="Cambria Math"/>
                <w:i/>
              </w:rPr>
            </m:ctrlPr>
          </m:sSubPr>
          <m:e>
            <m:r>
              <w:rPr>
                <w:rFonts w:ascii="Cambria Math" w:hAnsi="Cambria Math"/>
              </w:rPr>
              <m:t>Q</m:t>
            </m:r>
          </m:e>
          <m:sub>
            <m:r>
              <w:rPr>
                <w:rFonts w:ascii="Cambria Math" w:hAnsi="Cambria Math"/>
              </w:rPr>
              <m:t>g</m:t>
            </m:r>
          </m:sub>
        </m:sSub>
      </m:oMath>
      <w:r w:rsidR="000B3E8A" w:rsidRPr="004E797D">
        <w:t>), gate-drain charge (</w:t>
      </w:r>
      <m:oMath>
        <m:sSub>
          <m:sSubPr>
            <m:ctrlPr>
              <w:rPr>
                <w:rFonts w:ascii="Cambria Math" w:hAnsi="Cambria Math"/>
                <w:i/>
              </w:rPr>
            </m:ctrlPr>
          </m:sSubPr>
          <m:e>
            <m:r>
              <w:rPr>
                <w:rFonts w:ascii="Cambria Math" w:hAnsi="Cambria Math"/>
              </w:rPr>
              <m:t>Q</m:t>
            </m:r>
          </m:e>
          <m:sub>
            <m:r>
              <w:rPr>
                <w:rFonts w:ascii="Cambria Math" w:hAnsi="Cambria Math"/>
              </w:rPr>
              <m:t>gd</m:t>
            </m:r>
          </m:sub>
        </m:sSub>
      </m:oMath>
      <w:r w:rsidR="000B3E8A" w:rsidRPr="004E797D">
        <w:t>)</w:t>
      </w:r>
      <w:r w:rsidR="004F4FA3" w:rsidRPr="004E797D">
        <w:t xml:space="preserve"> </w:t>
      </w:r>
      <w:r w:rsidR="000B3E8A" w:rsidRPr="004E797D">
        <w:t>and</w:t>
      </w:r>
      <w:r w:rsidR="005D0287" w:rsidRPr="004E797D">
        <w:t xml:space="preserve"> nearly zero reverse recovery charge</w:t>
      </w:r>
      <w:r w:rsidR="000B3E8A" w:rsidRPr="004E797D">
        <w:t xml:space="preserve"> (</w:t>
      </w:r>
      <m:oMath>
        <m:sSub>
          <m:sSubPr>
            <m:ctrlPr>
              <w:rPr>
                <w:rFonts w:ascii="Cambria Math" w:hAnsi="Cambria Math"/>
                <w:i/>
              </w:rPr>
            </m:ctrlPr>
          </m:sSubPr>
          <m:e>
            <m:r>
              <w:rPr>
                <w:rFonts w:ascii="Cambria Math" w:hAnsi="Cambria Math"/>
              </w:rPr>
              <m:t>Q</m:t>
            </m:r>
          </m:e>
          <m:sub>
            <m:r>
              <w:rPr>
                <w:rFonts w:ascii="Cambria Math" w:hAnsi="Cambria Math"/>
              </w:rPr>
              <m:t>rr</m:t>
            </m:r>
          </m:sub>
        </m:sSub>
      </m:oMath>
      <w:r w:rsidR="000B3E8A" w:rsidRPr="004E797D">
        <w:t xml:space="preserve">) </w:t>
      </w:r>
      <w:r w:rsidR="005D0287" w:rsidRPr="004E797D">
        <w:t>and therefore making GaN-based LLC resonant converter</w:t>
      </w:r>
      <w:r w:rsidR="004F4FA3" w:rsidRPr="004E797D">
        <w:t xml:space="preserve"> become a superior power supply design </w:t>
      </w:r>
      <w:r w:rsidR="000B3E8A" w:rsidRPr="004E797D">
        <w:t>[3][4].</w:t>
      </w:r>
    </w:p>
    <w:p w14:paraId="2912DF2D" w14:textId="5B74A2A3" w:rsidR="001446E0" w:rsidRPr="004E797D" w:rsidRDefault="006F2031" w:rsidP="00B849DD">
      <w:pPr>
        <w:spacing w:line="360" w:lineRule="auto"/>
        <w:ind w:firstLine="284"/>
      </w:pPr>
      <w:r w:rsidRPr="004E797D">
        <w:t>The</w:t>
      </w:r>
      <w:r w:rsidR="00BA0A46" w:rsidRPr="004E797D">
        <w:t xml:space="preserve"> totem-pole bridgeless PFC</w:t>
      </w:r>
      <w:r w:rsidRPr="004E797D">
        <w:t xml:space="preserve"> </w:t>
      </w:r>
      <w:r w:rsidR="00BA0A46" w:rsidRPr="004E797D">
        <w:t>rectifier</w:t>
      </w:r>
      <w:r w:rsidRPr="004E797D">
        <w:t xml:space="preserve"> become a prevalent solution for applications such as telecommunication PSUs and front-end converters in server and with the emerging of GaN power devices. </w:t>
      </w:r>
      <w:r w:rsidR="00507E8B" w:rsidRPr="004E797D">
        <w:t xml:space="preserve">Fig. 4.1.3 shows the schematic of totem-pole bridgeless PFC rectifier. </w:t>
      </w:r>
      <w:r w:rsidRPr="004E797D">
        <w:t xml:space="preserve">The </w:t>
      </w:r>
      <w:r w:rsidR="005106E8" w:rsidRPr="004E797D">
        <w:t>fundamental</w:t>
      </w:r>
      <w:r w:rsidRPr="004E797D">
        <w:t xml:space="preserve"> reason for this is the dramatic performance enhancement of GaN power devices </w:t>
      </w:r>
      <w:r w:rsidR="005106E8" w:rsidRPr="004E797D">
        <w:t>over their Si equivalents</w:t>
      </w:r>
      <w:r w:rsidRPr="004E797D">
        <w:t xml:space="preserve">, particularly is superior FOM as well as significantly lower body diode reverse recovery charge. </w:t>
      </w:r>
      <w:r w:rsidR="006862B5" w:rsidRPr="004E797D">
        <w:t>The crucial drawbacks of Si MOSFET-based totem-pole PFC limit the use of this simple topology. In more specific terms, the tremendous turn-on switching loss and parasitic oscillation caused by the reverse recovery effect of the anti-parallel diode. The use of CRM technique to achieve soft-switching operation in Si-based totem-pole PFC rectifier can alleviate afore-mentioned issues by</w:t>
      </w:r>
      <w:r w:rsidR="00C83D06" w:rsidRPr="004E797D">
        <w:t xml:space="preserve"> ZVS turn-on of the control switch and</w:t>
      </w:r>
      <w:r w:rsidR="006862B5" w:rsidRPr="004E797D">
        <w:t xml:space="preserve"> ZCS turn-off the body diode</w:t>
      </w:r>
      <w:r w:rsidR="00C83D06" w:rsidRPr="004E797D">
        <w:t>. However, the increased current ripple results in higher turn-off switching loss and conduction loss. Therefore, the Si-based totem-pole PFC rectifier using CRM technique is limited to the low frequencies and low power level applications.</w:t>
      </w:r>
      <w:r w:rsidR="006862B5" w:rsidRPr="004E797D">
        <w:t xml:space="preserve"> </w:t>
      </w:r>
      <w:r w:rsidRPr="004E797D">
        <w:t>Significant</w:t>
      </w:r>
      <w:r w:rsidR="006862B5" w:rsidRPr="004E797D">
        <w:t xml:space="preserve"> </w:t>
      </w:r>
      <w:r w:rsidRPr="004E797D">
        <w:t>efforts have been made to demonstrate the benefits of GaN-based totem-pole PFC rectifier using hard-switching technique</w:t>
      </w:r>
      <w:r w:rsidR="00C654EF" w:rsidRPr="004E797D">
        <w:t xml:space="preserve"> </w:t>
      </w:r>
      <w:r w:rsidR="00C654EF" w:rsidRPr="004E797D">
        <w:rPr>
          <w:rFonts w:hint="eastAsia"/>
        </w:rPr>
        <w:t>[</w:t>
      </w:r>
      <w:r w:rsidR="00C654EF" w:rsidRPr="004E797D">
        <w:t>5]-[7].</w:t>
      </w:r>
      <w:r w:rsidR="0061752C" w:rsidRPr="004E797D">
        <w:t xml:space="preserve"> Thanks to the lower reverse recovery charge of the GaN HEMT compared to that of the Si MOSFET, the totem-pole bridge converter realises the hard-switching operation. </w:t>
      </w:r>
      <w:r w:rsidR="006A2BC5" w:rsidRPr="004E797D">
        <w:t xml:space="preserve">As proven in </w:t>
      </w:r>
      <w:r w:rsidR="008F3628" w:rsidRPr="004E797D">
        <w:t>[8]-[10]</w:t>
      </w:r>
      <w:r w:rsidR="006A2BC5" w:rsidRPr="004E797D">
        <w:t>, the cascode GaN-based totem-pole PFC rectifier</w:t>
      </w:r>
      <w:r w:rsidR="008F3628" w:rsidRPr="004E797D">
        <w:t>s</w:t>
      </w:r>
      <w:r w:rsidR="006A2BC5" w:rsidRPr="004E797D">
        <w:t xml:space="preserve"> enable above 1M</w:t>
      </w:r>
      <w:r w:rsidR="00B849DD" w:rsidRPr="004E797D">
        <w:t>Hz</w:t>
      </w:r>
      <w:r w:rsidR="006A2BC5" w:rsidRPr="004E797D">
        <w:t xml:space="preserve"> switching frequency</w:t>
      </w:r>
      <w:r w:rsidR="00B849DD" w:rsidRPr="004E797D">
        <w:t xml:space="preserve"> with CRM soft-switching operation</w:t>
      </w:r>
      <w:r w:rsidR="006A2BC5" w:rsidRPr="004E797D">
        <w:t>.</w:t>
      </w:r>
    </w:p>
    <w:p w14:paraId="67A0CD91" w14:textId="77777777" w:rsidR="00507E8B" w:rsidRPr="004E797D" w:rsidRDefault="00507E8B" w:rsidP="00507E8B">
      <w:pPr>
        <w:keepNext/>
        <w:spacing w:line="360" w:lineRule="auto"/>
        <w:ind w:firstLine="284"/>
        <w:jc w:val="center"/>
      </w:pPr>
      <w:r w:rsidRPr="004E797D">
        <w:rPr>
          <w:noProof/>
        </w:rPr>
        <w:drawing>
          <wp:inline distT="0" distB="0" distL="0" distR="0" wp14:anchorId="3B19E0F5" wp14:editId="5F6C7056">
            <wp:extent cx="3884371" cy="2143160"/>
            <wp:effectExtent l="0" t="0" r="1905" b="0"/>
            <wp:docPr id="40" name="Picture 40" descr="A picture containing text, sky,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text, sky, screenshot&#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902983" cy="2153429"/>
                    </a:xfrm>
                    <a:prstGeom prst="rect">
                      <a:avLst/>
                    </a:prstGeom>
                  </pic:spPr>
                </pic:pic>
              </a:graphicData>
            </a:graphic>
          </wp:inline>
        </w:drawing>
      </w:r>
    </w:p>
    <w:p w14:paraId="522301A1" w14:textId="13D965D4" w:rsidR="00B849DD" w:rsidRPr="004E797D" w:rsidRDefault="00507E8B" w:rsidP="00507E8B">
      <w:pPr>
        <w:pStyle w:val="Caption"/>
        <w:rPr>
          <w:color w:val="auto"/>
        </w:rPr>
      </w:pPr>
      <w:r w:rsidRPr="004E797D">
        <w:rPr>
          <w:color w:val="auto"/>
          <w:sz w:val="10"/>
          <w:szCs w:val="4"/>
        </w:rPr>
        <w:fldChar w:fldCharType="begin"/>
      </w:r>
      <w:r w:rsidRPr="004E797D">
        <w:rPr>
          <w:color w:val="auto"/>
          <w:sz w:val="10"/>
          <w:szCs w:val="4"/>
        </w:rPr>
        <w:instrText xml:space="preserve"> SEQ Figure \* ARABIC </w:instrText>
      </w:r>
      <w:r w:rsidRPr="004E797D">
        <w:rPr>
          <w:color w:val="auto"/>
          <w:sz w:val="10"/>
          <w:szCs w:val="4"/>
        </w:rPr>
        <w:fldChar w:fldCharType="separate"/>
      </w:r>
      <w:bookmarkStart w:id="130" w:name="_Toc79500641"/>
      <w:r w:rsidR="00EF0F67" w:rsidRPr="004E797D">
        <w:rPr>
          <w:noProof/>
          <w:color w:val="auto"/>
          <w:sz w:val="10"/>
          <w:szCs w:val="4"/>
        </w:rPr>
        <w:t>51</w:t>
      </w:r>
      <w:r w:rsidRPr="004E797D">
        <w:rPr>
          <w:color w:val="auto"/>
          <w:sz w:val="10"/>
          <w:szCs w:val="4"/>
        </w:rPr>
        <w:fldChar w:fldCharType="end"/>
      </w:r>
      <w:r w:rsidRPr="004E797D">
        <w:rPr>
          <w:color w:val="auto"/>
        </w:rPr>
        <w:t>Figure 4.1.3: The schematic of totem-pole bridgeless PFC rectifier</w:t>
      </w:r>
      <w:bookmarkEnd w:id="130"/>
    </w:p>
    <w:p w14:paraId="540887DB" w14:textId="77777777" w:rsidR="008118A2" w:rsidRPr="004E797D" w:rsidRDefault="008118A2" w:rsidP="008118A2">
      <w:pPr>
        <w:pStyle w:val="Heading2"/>
        <w:spacing w:line="360" w:lineRule="auto"/>
      </w:pPr>
      <w:bookmarkStart w:id="131" w:name="_Toc79501166"/>
      <w:r w:rsidRPr="004E797D">
        <w:lastRenderedPageBreak/>
        <w:t xml:space="preserve">4.2: Analysis of Cascode </w:t>
      </w:r>
      <w:proofErr w:type="spellStart"/>
      <w:r w:rsidRPr="004E797D">
        <w:t>GaNFET</w:t>
      </w:r>
      <w:proofErr w:type="spellEnd"/>
      <w:r w:rsidRPr="004E797D">
        <w:t>-based Converter</w:t>
      </w:r>
      <w:bookmarkEnd w:id="131"/>
    </w:p>
    <w:p w14:paraId="6650B379" w14:textId="3BC15CF2" w:rsidR="008118A2" w:rsidRPr="004E797D" w:rsidRDefault="008118A2" w:rsidP="008118A2">
      <w:pPr>
        <w:spacing w:line="360" w:lineRule="auto"/>
        <w:ind w:firstLine="284"/>
        <w:rPr>
          <w:rFonts w:cs="Times New Roman"/>
          <w:szCs w:val="24"/>
        </w:rPr>
      </w:pPr>
      <w:r w:rsidRPr="004E797D">
        <w:rPr>
          <w:rFonts w:cs="Times New Roman"/>
          <w:szCs w:val="24"/>
        </w:rPr>
        <w:t xml:space="preserve">GaN device as one of most representative </w:t>
      </w:r>
      <w:r w:rsidR="006F0EBB" w:rsidRPr="004E797D">
        <w:rPr>
          <w:rFonts w:cs="Times New Roman"/>
          <w:szCs w:val="24"/>
        </w:rPr>
        <w:t>WBG-</w:t>
      </w:r>
      <w:r w:rsidRPr="004E797D">
        <w:rPr>
          <w:rFonts w:cs="Times New Roman"/>
          <w:szCs w:val="24"/>
        </w:rPr>
        <w:t xml:space="preserve">based power devices has drawn an increasing attention in low-medium voltage range application. Recently, the GaN-based mobile/laptop chargers have emerged, which realises three times faster charging speed in half size and weight </w:t>
      </w:r>
      <w:r w:rsidRPr="004E797D">
        <w:rPr>
          <w:rFonts w:cs="Times New Roman"/>
          <w:szCs w:val="24"/>
        </w:rPr>
        <w:fldChar w:fldCharType="begin" w:fldLock="1"/>
      </w:r>
      <w:r w:rsidRPr="004E797D">
        <w:rPr>
          <w:rFonts w:cs="Times New Roman"/>
          <w:szCs w:val="24"/>
        </w:rPr>
        <w:instrText>ADDIN CSL_CITATION {"citationItems":[{"id":"ITEM-1","itemData":{"URL":"https://ganfast.com/","author":[{"dropping-particle":"","family":"Navitas Semiconductor Ltd.","given":"","non-dropping-particle":"","parse-names":false,"suffix":""}],"id":"ITEM-1","issued":{"date-parts":[["0"]]},"title":"GaNFast","type":"webpage"},"uris":["http://www.mendeley.com/documents/?uuid=4645b172-4159-40f9-afba-0d4b9eac6950"]}],"mendeley":{"formattedCitation":"[4]","plainTextFormattedCitation":"[4]","previouslyFormattedCitation":"[4]"},"properties":{"noteIndex":0},"schema":"https://github.com/citation-style-language/schema/raw/master/csl-citation.json"}</w:instrText>
      </w:r>
      <w:r w:rsidRPr="004E797D">
        <w:rPr>
          <w:rFonts w:cs="Times New Roman"/>
          <w:szCs w:val="24"/>
        </w:rPr>
        <w:fldChar w:fldCharType="separate"/>
      </w:r>
      <w:r w:rsidRPr="004E797D">
        <w:rPr>
          <w:rFonts w:cs="Times New Roman"/>
          <w:noProof/>
          <w:szCs w:val="24"/>
        </w:rPr>
        <w:t>[</w:t>
      </w:r>
      <w:r w:rsidR="002F2966" w:rsidRPr="004E797D">
        <w:rPr>
          <w:rFonts w:cs="Times New Roman"/>
          <w:noProof/>
          <w:szCs w:val="24"/>
        </w:rPr>
        <w:t>11</w:t>
      </w:r>
      <w:r w:rsidRPr="004E797D">
        <w:rPr>
          <w:rFonts w:cs="Times New Roman"/>
          <w:noProof/>
          <w:szCs w:val="24"/>
        </w:rPr>
        <w:t>]</w:t>
      </w:r>
      <w:r w:rsidRPr="004E797D">
        <w:rPr>
          <w:rFonts w:cs="Times New Roman"/>
          <w:szCs w:val="24"/>
        </w:rPr>
        <w:fldChar w:fldCharType="end"/>
      </w:r>
      <w:r w:rsidRPr="004E797D">
        <w:rPr>
          <w:rFonts w:cs="Times New Roman"/>
          <w:szCs w:val="24"/>
        </w:rPr>
        <w:t xml:space="preserve">. In the meantime, GaN-based devices present excellent potential and capability in hybrid-electric and electric vehicles from entry level to premium models, which enables faster charging, farther driving as well as lowering barriers to high adoption </w:t>
      </w:r>
      <w:r w:rsidRPr="004E797D">
        <w:rPr>
          <w:rFonts w:cs="Times New Roman"/>
          <w:szCs w:val="24"/>
        </w:rPr>
        <w:fldChar w:fldCharType="begin" w:fldLock="1"/>
      </w:r>
      <w:r w:rsidRPr="004E797D">
        <w:rPr>
          <w:rFonts w:cs="Times New Roman"/>
          <w:szCs w:val="24"/>
        </w:rPr>
        <w:instrText>ADDIN CSL_CITATION {"citationItems":[{"id":"ITEM-1","itemData":{"author":[{"dropping-particle":"","family":"Texas Instruments InC","given":"","non-dropping-particle":"","parse-names":false,"suffix":""}],"id":"ITEM-1","issued":{"date-parts":[["2020"]]},"title":"Driving the electric vehicle evolution with GaN","type":"report"},"uris":["http://www.mendeley.com/documents/?uuid=721a5cb2-9a08-453a-886d-e95493c12d75"]}],"mendeley":{"formattedCitation":"[5]","plainTextFormattedCitation":"[5]","previouslyFormattedCitation":"[5]"},"properties":{"noteIndex":0},"schema":"https://github.com/citation-style-language/schema/raw/master/csl-citation.json"}</w:instrText>
      </w:r>
      <w:r w:rsidRPr="004E797D">
        <w:rPr>
          <w:rFonts w:cs="Times New Roman"/>
          <w:szCs w:val="24"/>
        </w:rPr>
        <w:fldChar w:fldCharType="separate"/>
      </w:r>
      <w:r w:rsidRPr="004E797D">
        <w:rPr>
          <w:rFonts w:cs="Times New Roman"/>
          <w:noProof/>
          <w:szCs w:val="24"/>
        </w:rPr>
        <w:t>[</w:t>
      </w:r>
      <w:r w:rsidR="002F2966" w:rsidRPr="004E797D">
        <w:rPr>
          <w:rFonts w:cs="Times New Roman"/>
          <w:noProof/>
          <w:szCs w:val="24"/>
        </w:rPr>
        <w:t>12</w:t>
      </w:r>
      <w:r w:rsidRPr="004E797D">
        <w:rPr>
          <w:rFonts w:cs="Times New Roman"/>
          <w:noProof/>
          <w:szCs w:val="24"/>
        </w:rPr>
        <w:t>]</w:t>
      </w:r>
      <w:r w:rsidRPr="004E797D">
        <w:rPr>
          <w:rFonts w:cs="Times New Roman"/>
          <w:szCs w:val="24"/>
        </w:rPr>
        <w:fldChar w:fldCharType="end"/>
      </w:r>
      <w:r w:rsidRPr="004E797D">
        <w:rPr>
          <w:rFonts w:cs="Times New Roman"/>
          <w:szCs w:val="24"/>
        </w:rPr>
        <w:t>.</w:t>
      </w:r>
    </w:p>
    <w:p w14:paraId="41021DC5" w14:textId="6C8435EA" w:rsidR="008118A2" w:rsidRPr="004E797D" w:rsidRDefault="008118A2" w:rsidP="008118A2">
      <w:pPr>
        <w:spacing w:line="360" w:lineRule="auto"/>
        <w:ind w:firstLine="284"/>
        <w:rPr>
          <w:rFonts w:cs="Times New Roman"/>
          <w:szCs w:val="24"/>
        </w:rPr>
      </w:pPr>
      <w:r w:rsidRPr="004E797D">
        <w:rPr>
          <w:rFonts w:cs="Times New Roman"/>
          <w:szCs w:val="24"/>
        </w:rPr>
        <w:t xml:space="preserve">The cascode structure is used to a depletion-mode GaN HEMT to achieve </w:t>
      </w:r>
      <w:proofErr w:type="gramStart"/>
      <w:r w:rsidRPr="004E797D">
        <w:rPr>
          <w:rFonts w:cs="Times New Roman"/>
          <w:szCs w:val="24"/>
        </w:rPr>
        <w:t>normally-off</w:t>
      </w:r>
      <w:proofErr w:type="gramEnd"/>
      <w:r w:rsidRPr="004E797D">
        <w:rPr>
          <w:rFonts w:cs="Times New Roman"/>
          <w:szCs w:val="24"/>
        </w:rPr>
        <w:t xml:space="preserve"> operation. Due to the use of LV Si MOSFET, the interaction within the cascode device package between LV Si MOSFET and HV GaN HEMT might cause some undesired features. The parasitic inductance and junction capacitor ratio between two discrete devices within the package require a careful design to prevent failure and enhance switching performance of the cascode device. Consequently, there are three major concerns during the design of cascode </w:t>
      </w:r>
      <w:proofErr w:type="spellStart"/>
      <w:r w:rsidRPr="004E797D">
        <w:rPr>
          <w:rFonts w:cs="Times New Roman"/>
          <w:szCs w:val="24"/>
        </w:rPr>
        <w:t>GaNFET</w:t>
      </w:r>
      <w:proofErr w:type="spellEnd"/>
      <w:r w:rsidRPr="004E797D">
        <w:rPr>
          <w:rFonts w:cs="Times New Roman"/>
          <w:szCs w:val="24"/>
        </w:rPr>
        <w:t xml:space="preserve">, which are so-called Si MOSFET avalanche, GaN HEMT gate failure and divergent oscillations during turn-off transition at high current condition. The related solutions to aforementioned issues of cascode </w:t>
      </w:r>
      <w:proofErr w:type="spellStart"/>
      <w:r w:rsidRPr="004E797D">
        <w:rPr>
          <w:rFonts w:cs="Times New Roman"/>
          <w:szCs w:val="24"/>
        </w:rPr>
        <w:t>GaNFET</w:t>
      </w:r>
      <w:proofErr w:type="spellEnd"/>
      <w:r w:rsidRPr="004E797D">
        <w:rPr>
          <w:rFonts w:cs="Times New Roman"/>
          <w:szCs w:val="24"/>
        </w:rPr>
        <w:t xml:space="preserve"> design have been proposed in </w:t>
      </w:r>
      <w:r w:rsidRPr="004E797D">
        <w:rPr>
          <w:rFonts w:cs="Times New Roman"/>
          <w:szCs w:val="24"/>
        </w:rPr>
        <w:fldChar w:fldCharType="begin" w:fldLock="1"/>
      </w:r>
      <w:r w:rsidRPr="004E797D">
        <w:rPr>
          <w:rFonts w:cs="Times New Roman"/>
          <w:szCs w:val="24"/>
        </w:rPr>
        <w:instrText>ADDIN CSL_CITATION {"citationItems":[{"id":"ITEM-1","itemData":{"DOI":"10.1017/CBO9781107415324.004","ISBN":"9788578110796","ISSN":"1098-6596","PMID":"25246403","author":[{"dropping-particle":"","family":"Huang","given":"Xiucheng","non-dropping-particle":"","parse-names":false,"suffix":""}],"container-title":"Virginia Polytechnic Institue and State University","id":"ITEM-1","issued":{"date-parts":[["2016"]]},"title":"High Frequency GaN Characterization and Design Considerations","type":"thesis"},"uris":["http://www.mendeley.com/documents/?uuid=8c55e6fb-b548-4057-9707-dea6ffe37bbc"]},{"id":"ITEM-2","itemData":{"DOI":"10.1109/TPEL.2015.2398856","ISSN":"08858993","abstract":"The cascode structure is widely used for high-voltage normally-on wide-bandgap devices. However, the interaction between the high-voltage normally-on device and the low-voltage normally-off Si MOSFET may induce undesired features. This paper analyzes the voltage distribution principle during the turn-off transition as well as the zero-voltage-switching (ZVS) principle during the turn-on transition for cascode GaN devices. The capacitance mismatch between high-voltage normally-on GaN switch and the low-voltage Si MOSFET causes the Si MOSFET to avalanche, and internal high-voltage GaN switch lose the ZVS condition. This issue must be solved in consideration of both power loss and reliability. A simple and effective solution is proposed by adding an extra capacitor to compensate the capacitance mismatch, thereby avoiding Si MOSFET avalanche and achieving true ZVS for cascode GaN devices. The benefits and small penalty of this solution are analyzed in detail. The theoretical analysis is validated by experiments, which are implemented based on a 600-V cascode GaN device. The experiment shows that the proposed method improves the 600-V cascode GaN devices performance significantly in high-frequency applications. The analysis and proposed solution are also applicable to other cascode devices.","author":[{"dropping-particle":"","family":"Huang","given":"Xiucheng","non-dropping-particle":"","parse-names":false,"suffix":""},{"dropping-particle":"","family":"Du","given":"Weijing","non-dropping-particle":"","parse-names":false,"suffix":""},{"dropping-particle":"","family":"Lee","given":"Fred C.","non-dropping-particle":"","parse-names":false,"suffix":""},{"dropping-particle":"","family":"Li","given":"Qiang","non-dropping-particle":"","parse-names":false,"suffix":""},{"dropping-particle":"","family":"Liu","given":"Zhengyang","non-dropping-particle":"","parse-names":false,"suffix":""}],"container-title":"IEEE Transactions on Power Electronics","id":"ITEM-2","issue":"1","issued":{"date-parts":[["2016"]]},"page":"593-600","publisher":"IEEE","title":"Avoiding Si MOSFET Avalanche and Achieving Zero-Voltage Switching for Cascode GaN Devices","type":"article-journal","volume":"31"},"uris":["http://www.mendeley.com/documents/?uuid=6aa050f9-52d8-4b1c-a7aa-1227fc8e9a06"]},{"id":"ITEM-3","itemData":{"DOI":"10.1109/TPEL.2016.2532799","ISSN":"08858993","abstract":"The cascode structure is widely used for high-voltage normally-on GaN devices. However, the capacitance mismatch between the high-voltage GaN device and the low-voltage normally-off Si MOSFET may induce several undesired features, such as Si MOSFET reaches avalanche during turn-off and the high-voltage GaN device loses zero-voltage switching turn-on condition internally during a soft-switching turn-on process in every switching cycle. This paper presents another issue associated with the capacitance mismatch in the cascode GaN devices. Divergent oscillation could occur at high-current turn-off condition and, eventually, destroys the device. The intrinsic reason of this phenomenon is analyzed in detail in this paper. A simple solution is proposed by adding an additional capacitor whose position is critical and should be optimized. Experimental results validate the theoretical analysis and show that the proposed method improves device performance significantly under high-current turn-off condition.","author":[{"dropping-particle":"","family":"Huang","given":"Xiucheng","non-dropping-particle":"","parse-names":false,"suffix":""},{"dropping-particle":"","family":"Du","given":"Weijing","non-dropping-particle":"","parse-names":false,"suffix":""},{"dropping-particle":"","family":"Lee","given":"Fred C.","non-dropping-particle":"","parse-names":false,"suffix":""},{"dropping-particle":"","family":"Li","given":"Qiang","non-dropping-particle":"","parse-names":false,"suffix":""},{"dropping-particle":"","family":"Zhang","given":"Wenli","non-dropping-particle":"","parse-names":false,"suffix":""}],"container-title":"IEEE Transactions on Power Electronics","id":"ITEM-3","issue":"1","issued":{"date-parts":[["2017"]]},"page":"593-601","publisher":"IEEE","title":"Avoiding Divergent Oscillation of a Cascode GaN Device under High-Current Turn-Off Condition","type":"article-journal","volume":"32"},"uris":["http://www.mendeley.com/documents/?uuid=3f47f292-090f-40d2-8f29-80ea3e04d8f4"]}],"mendeley":{"formattedCitation":"[6]–[8]","plainTextFormattedCitation":"[6]–[8]","previouslyFormattedCitation":"[6]–[8]"},"properties":{"noteIndex":0},"schema":"https://github.com/citation-style-language/schema/raw/master/csl-citation.json"}</w:instrText>
      </w:r>
      <w:r w:rsidRPr="004E797D">
        <w:rPr>
          <w:rFonts w:cs="Times New Roman"/>
          <w:szCs w:val="24"/>
        </w:rPr>
        <w:fldChar w:fldCharType="separate"/>
      </w:r>
      <w:r w:rsidRPr="004E797D">
        <w:rPr>
          <w:rFonts w:cs="Times New Roman"/>
          <w:noProof/>
          <w:szCs w:val="24"/>
        </w:rPr>
        <w:t>[</w:t>
      </w:r>
      <w:r w:rsidR="002F2966" w:rsidRPr="004E797D">
        <w:rPr>
          <w:rFonts w:cs="Times New Roman"/>
          <w:noProof/>
          <w:szCs w:val="24"/>
        </w:rPr>
        <w:t>13</w:t>
      </w:r>
      <w:r w:rsidRPr="004E797D">
        <w:rPr>
          <w:rFonts w:cs="Times New Roman"/>
          <w:noProof/>
          <w:szCs w:val="24"/>
        </w:rPr>
        <w:t>]–[</w:t>
      </w:r>
      <w:r w:rsidR="002F2966" w:rsidRPr="004E797D">
        <w:rPr>
          <w:rFonts w:cs="Times New Roman"/>
          <w:noProof/>
          <w:szCs w:val="24"/>
        </w:rPr>
        <w:t>15</w:t>
      </w:r>
      <w:r w:rsidRPr="004E797D">
        <w:rPr>
          <w:rFonts w:cs="Times New Roman"/>
          <w:noProof/>
          <w:szCs w:val="24"/>
        </w:rPr>
        <w:t>]</w:t>
      </w:r>
      <w:r w:rsidRPr="004E797D">
        <w:rPr>
          <w:rFonts w:cs="Times New Roman"/>
          <w:szCs w:val="24"/>
        </w:rPr>
        <w:fldChar w:fldCharType="end"/>
      </w:r>
      <w:r w:rsidRPr="004E797D">
        <w:rPr>
          <w:rFonts w:cs="Times New Roman"/>
          <w:szCs w:val="24"/>
        </w:rPr>
        <w:t>. Therefore, the current cascode GaN devices available in the market are proved withou</w:t>
      </w:r>
      <w:r w:rsidR="00D415A7" w:rsidRPr="004E797D">
        <w:rPr>
          <w:rFonts w:cs="Times New Roman"/>
          <w:szCs w:val="24"/>
        </w:rPr>
        <w:t>t significant drawbacks in term</w:t>
      </w:r>
      <w:r w:rsidRPr="004E797D">
        <w:rPr>
          <w:rFonts w:cs="Times New Roman"/>
          <w:szCs w:val="24"/>
        </w:rPr>
        <w:t xml:space="preserve"> of reliability and switching performance.</w:t>
      </w:r>
    </w:p>
    <w:p w14:paraId="093CEF3A" w14:textId="77777777" w:rsidR="008118A2" w:rsidRPr="004E797D" w:rsidRDefault="008118A2" w:rsidP="008118A2">
      <w:pPr>
        <w:spacing w:line="360" w:lineRule="auto"/>
      </w:pPr>
    </w:p>
    <w:p w14:paraId="01B243B0" w14:textId="77777777" w:rsidR="008118A2" w:rsidRPr="004E797D" w:rsidRDefault="008118A2" w:rsidP="008118A2">
      <w:pPr>
        <w:pStyle w:val="Heading3"/>
        <w:spacing w:line="360" w:lineRule="auto"/>
      </w:pPr>
      <w:bookmarkStart w:id="132" w:name="_Toc79501167"/>
      <w:r w:rsidRPr="004E797D">
        <w:t>4.2.1: Hard Switching Vs. Soft Switching</w:t>
      </w:r>
      <w:bookmarkEnd w:id="132"/>
    </w:p>
    <w:p w14:paraId="2EDB7295" w14:textId="7A3D54A0" w:rsidR="008118A2" w:rsidRPr="004E797D" w:rsidRDefault="008118A2" w:rsidP="008118A2">
      <w:pPr>
        <w:spacing w:line="360" w:lineRule="auto"/>
        <w:ind w:firstLine="284"/>
        <w:rPr>
          <w:rFonts w:cs="Times New Roman"/>
        </w:rPr>
      </w:pPr>
      <w:r w:rsidRPr="004E797D">
        <w:rPr>
          <w:rFonts w:cs="Times New Roman"/>
        </w:rPr>
        <w:t xml:space="preserve">There is no doubt that with the adoption and development of GaN material and related techniques, GaN-based power devices realise a much better switching performance under hard switching in terms of switching speed, operation temperature, switching frequency compared to that of Si-based counterparts </w:t>
      </w:r>
      <w:r w:rsidRPr="004E797D">
        <w:rPr>
          <w:rFonts w:cs="Times New Roman"/>
        </w:rPr>
        <w:fldChar w:fldCharType="begin" w:fldLock="1"/>
      </w:r>
      <w:r w:rsidRPr="004E797D">
        <w:rPr>
          <w:rFonts w:cs="Times New Roman"/>
        </w:rPr>
        <w:instrText>ADDIN CSL_CITATION {"citationItems":[{"id":"ITEM-1","itemData":{"URL":"https://www.transphormusa.com/en/design-resources/#evaluation-kits","author":[{"dropping-particle":"","family":"Transphrom Inc.","given":"","non-dropping-particle":"","parse-names":false,"suffix":""}],"id":"ITEM-1","issued":{"date-parts":[["0"]]},"title":"Transphorm Totem-pole PFC","type":"webpage"},"uris":["http://www.mendeley.com/documents/?uuid=8993bfd7-fe22-49ca-872d-685b65010a9b"]},{"id":"ITEM-2","itemData":{"author":[{"dropping-particle":"","family":"Infineon Technologies","given":"","non-dropping-particle":"","parse-names":false,"suffix":""}],"id":"ITEM-2","issued":{"date-parts":[["2018"]]},"page":"1-39","title":"2500 W full-bridge totem-pole power factor correction using CoolGaN","type":"article-journal"},"uris":["http://www.mendeley.com/documents/?uuid=f16e2577-ae88-4001-96cd-f8b19cdb5c29"]},{"id":"ITEM-3","itemData":{"DOI":"10.1109/APEC.2015.7104435","ISBN":"9781479967353","abstract":"Totem-pole bridgeless PFC is a very promising topology for GaN devices because of very low reverse recovery. However, inherent challenges exist for this topology at zerocrossing point of AC voltage where inductor, current spike is observed which may cause higher harmonics and EMI issue. This paper looks deeply into this phenomena and found two main causes: the transition delay of low frequency leg and the minimum pulse width limit of high frequency leg. A DSP-based digital modulator is designed to address those two issues by applying lead time to the low frequency leg and digital dithering to increase equivalent resolution at the high frequency leg. Some other rules are also summarized to enable robust modulator design, which is the main challenge in this topology. A 500 kHz GaN totem-pole bridgeless PFC converter operating in continuous conduction mode verified the effectiveness of those methods to eliminate the current spike at zero-crossing. All those findings will help the implementation of wide band gap devices in very high frequency PFC circuit.","author":[{"dropping-particle":"","family":"Xue","given":"Lingxiao","non-dropping-particle":"","parse-names":false,"suffix":""},{"dropping-particle":"","family":"Shen","given":"Zhiyu","non-dropping-particle":"","parse-names":false,"suffix":""},{"dropping-particle":"","family":"Boroyevich","given":"Dushan","non-dropping-particle":"","parse-names":false,"suffix":""},{"dropping-particle":"","family":"Mattavelli","given":"Paolo","non-dropping-particle":"","parse-names":false,"suffix":""}],"container-title":"Conference Proceedings - IEEE Applied Power Electronics Conference and Exposition - APEC","id":"ITEM-3","issue":"May","issued":{"date-parts":[["2015"]]},"page":"759-766","publisher":"IEEE","title":"GaN-based high frequency totem-pole bridgeless PFC design with digital implementation","type":"article-journal","volume":"2015-May"},"uris":["http://www.mendeley.com/documents/?uuid=3a622d0b-3708-4661-8a04-5a0a359b6032"]},{"id":"ITEM-4","itemData":{"abstract":"Analyzed information on homosexuality in the 71 sex-instruction books for youths published in The Netherlands between 1945 and 1982. Within this period, substantial shifts occurred toward a more tolerant attitude regarding homosexuality. Several criticisms are made against the modern instruction books; an unremitting critical attitude in evaluating these books is recommended, as, unintentionally, they might contribute to the categorization and fixation of homosexuality, if only by the special treatment of this subject in one chapter. Several passages from the books in question are provided. (PsycINFO Database Record (c) 2012 APA, all rights reserved)","author":[{"dropping-particle":"","family":"Everts","given":"Jordi","non-dropping-particle":"","parse-names":false,"suffix":""},{"dropping-particle":"","family":"Das","given":"Jo","non-dropping-particle":"","parse-names":false,"suffix":""},{"dropping-particle":"Van Den","family":"Keybus","given":"Jeroen","non-dropping-particle":"","parse-names":false,"suffix":""},{"dropping-particle":"","family":"Germain","given":"Marianne","non-dropping-particle":"","parse-names":false,"suffix":""},{"dropping-particle":"","family":"Driesen","given":"Johan","non-dropping-particle":"","parse-names":false,"suffix":""}],"container-title":"Young Researchers Symposium 2010 on Smart Sustainable Power Delivery","id":"ITEM-4","issued":{"date-parts":[["2010"]]},"title":"GaN-Based Power Transistors for Future Power Electronic Converters","type":"article-journal"},"uris":["http://www.mendeley.com/documents/?uuid=3ba5321e-8c31-4f84-93de-4ca33f082739"]}],"mendeley":{"formattedCitation":"[9]–[12]","plainTextFormattedCitation":"[9]–[12]","previouslyFormattedCitation":"[9]–[12]"},"properties":{"noteIndex":0},"schema":"https://github.com/citation-style-language/schema/raw/master/csl-citation.json"}</w:instrText>
      </w:r>
      <w:r w:rsidRPr="004E797D">
        <w:rPr>
          <w:rFonts w:cs="Times New Roman"/>
        </w:rPr>
        <w:fldChar w:fldCharType="separate"/>
      </w:r>
      <w:r w:rsidRPr="004E797D">
        <w:rPr>
          <w:rFonts w:cs="Times New Roman"/>
          <w:noProof/>
        </w:rPr>
        <w:t>[</w:t>
      </w:r>
      <w:r w:rsidR="002F2966" w:rsidRPr="004E797D">
        <w:rPr>
          <w:rFonts w:cs="Times New Roman"/>
          <w:noProof/>
        </w:rPr>
        <w:t>16</w:t>
      </w:r>
      <w:r w:rsidRPr="004E797D">
        <w:rPr>
          <w:rFonts w:cs="Times New Roman"/>
          <w:noProof/>
        </w:rPr>
        <w:t>]–[1</w:t>
      </w:r>
      <w:r w:rsidR="002F2966" w:rsidRPr="004E797D">
        <w:rPr>
          <w:rFonts w:cs="Times New Roman"/>
          <w:noProof/>
        </w:rPr>
        <w:t>9</w:t>
      </w:r>
      <w:r w:rsidRPr="004E797D">
        <w:rPr>
          <w:rFonts w:cs="Times New Roman"/>
          <w:noProof/>
        </w:rPr>
        <w:t>]</w:t>
      </w:r>
      <w:r w:rsidRPr="004E797D">
        <w:rPr>
          <w:rFonts w:cs="Times New Roman"/>
        </w:rPr>
        <w:fldChar w:fldCharType="end"/>
      </w:r>
      <w:r w:rsidRPr="004E797D">
        <w:rPr>
          <w:rFonts w:cs="Times New Roman"/>
        </w:rPr>
        <w:t xml:space="preserve">. Both </w:t>
      </w:r>
      <w:r w:rsidRPr="004E797D">
        <w:rPr>
          <w:rFonts w:cs="Times New Roman"/>
        </w:rPr>
        <w:fldChar w:fldCharType="begin" w:fldLock="1"/>
      </w:r>
      <w:r w:rsidRPr="004E797D">
        <w:rPr>
          <w:rFonts w:cs="Times New Roman"/>
        </w:rPr>
        <w:instrText>ADDIN CSL_CITATION {"citationItems":[{"id":"ITEM-1","itemData":{"URL":"https://www.transphormusa.com/en/design-resources/#evaluation-kits","author":[{"dropping-particle":"","family":"Transphrom Inc.","given":"","non-dropping-particle":"","parse-names":false,"suffix":""}],"id":"ITEM-1","issued":{"date-parts":[["0"]]},"title":"Transphorm Totem-pole PFC","type":"webpage"},"uris":["http://www.mendeley.com/documents/?uuid=8993bfd7-fe22-49ca-872d-685b65010a9b"]}],"mendeley":{"formattedCitation":"[9]","plainTextFormattedCitation":"[9]","previouslyFormattedCitation":"[9]"},"properties":{"noteIndex":0},"schema":"https://github.com/citation-style-language/schema/raw/master/csl-citation.json"}</w:instrText>
      </w:r>
      <w:r w:rsidRPr="004E797D">
        <w:rPr>
          <w:rFonts w:cs="Times New Roman"/>
        </w:rPr>
        <w:fldChar w:fldCharType="separate"/>
      </w:r>
      <w:r w:rsidRPr="004E797D">
        <w:rPr>
          <w:rFonts w:cs="Times New Roman"/>
          <w:noProof/>
        </w:rPr>
        <w:t>[</w:t>
      </w:r>
      <w:r w:rsidR="002F2966" w:rsidRPr="004E797D">
        <w:rPr>
          <w:rFonts w:cs="Times New Roman"/>
          <w:noProof/>
        </w:rPr>
        <w:t>1</w:t>
      </w:r>
      <w:r w:rsidR="002B438F" w:rsidRPr="004E797D">
        <w:rPr>
          <w:rFonts w:cs="Times New Roman"/>
          <w:noProof/>
        </w:rPr>
        <w:t>6</w:t>
      </w:r>
      <w:r w:rsidRPr="004E797D">
        <w:rPr>
          <w:rFonts w:cs="Times New Roman"/>
          <w:noProof/>
        </w:rPr>
        <w:t>]</w:t>
      </w:r>
      <w:r w:rsidRPr="004E797D">
        <w:rPr>
          <w:rFonts w:cs="Times New Roman"/>
        </w:rPr>
        <w:fldChar w:fldCharType="end"/>
      </w:r>
      <w:r w:rsidRPr="004E797D">
        <w:rPr>
          <w:rFonts w:cs="Times New Roman"/>
        </w:rPr>
        <w:t xml:space="preserve"> and </w:t>
      </w:r>
      <w:r w:rsidRPr="004E797D">
        <w:rPr>
          <w:rFonts w:cs="Times New Roman"/>
        </w:rPr>
        <w:fldChar w:fldCharType="begin" w:fldLock="1"/>
      </w:r>
      <w:r w:rsidRPr="004E797D">
        <w:rPr>
          <w:rFonts w:cs="Times New Roman"/>
        </w:rPr>
        <w:instrText>ADDIN CSL_CITATION {"citationItems":[{"id":"ITEM-1","itemData":{"author":[{"dropping-particle":"","family":"Infineon Technologies","given":"","non-dropping-particle":"","parse-names":false,"suffix":""}],"id":"ITEM-1","issued":{"date-parts":[["2018"]]},"page":"1-39","title":"2500 W full-bridge totem-pole power factor correction using CoolGaN","type":"article-journal"},"uris":["http://www.mendeley.com/documents/?uuid=f16e2577-ae88-4001-96cd-f8b19cdb5c29"]}],"mendeley":{"formattedCitation":"[10]","plainTextFormattedCitation":"[10]","previouslyFormattedCitation":"[10]"},"properties":{"noteIndex":0},"schema":"https://github.com/citation-style-language/schema/raw/master/csl-citation.json"}</w:instrText>
      </w:r>
      <w:r w:rsidRPr="004E797D">
        <w:rPr>
          <w:rFonts w:cs="Times New Roman"/>
        </w:rPr>
        <w:fldChar w:fldCharType="separate"/>
      </w:r>
      <w:r w:rsidRPr="004E797D">
        <w:rPr>
          <w:rFonts w:cs="Times New Roman"/>
          <w:noProof/>
        </w:rPr>
        <w:t>[</w:t>
      </w:r>
      <w:r w:rsidR="002F2966" w:rsidRPr="004E797D">
        <w:rPr>
          <w:rFonts w:cs="Times New Roman"/>
          <w:noProof/>
        </w:rPr>
        <w:t>1</w:t>
      </w:r>
      <w:r w:rsidR="002B438F" w:rsidRPr="004E797D">
        <w:rPr>
          <w:rFonts w:cs="Times New Roman"/>
          <w:noProof/>
        </w:rPr>
        <w:t>7</w:t>
      </w:r>
      <w:r w:rsidRPr="004E797D">
        <w:rPr>
          <w:rFonts w:cs="Times New Roman"/>
          <w:noProof/>
        </w:rPr>
        <w:t>]</w:t>
      </w:r>
      <w:r w:rsidRPr="004E797D">
        <w:rPr>
          <w:rFonts w:cs="Times New Roman"/>
        </w:rPr>
        <w:fldChar w:fldCharType="end"/>
      </w:r>
      <w:r w:rsidRPr="004E797D">
        <w:rPr>
          <w:rFonts w:cs="Times New Roman"/>
        </w:rPr>
        <w:t xml:space="preserve">  are provided by the manufacturers, while the system operation frequency is below 100kHz. On the other hand, soft switching mode has been assumed as a proper approach to fully enable the advantages that GaN brings from noise and loss prospective.</w:t>
      </w:r>
    </w:p>
    <w:p w14:paraId="33C78816" w14:textId="77777777" w:rsidR="008118A2" w:rsidRPr="004E797D" w:rsidRDefault="008118A2" w:rsidP="008118A2">
      <w:pPr>
        <w:spacing w:line="360" w:lineRule="auto"/>
        <w:ind w:firstLine="284"/>
        <w:rPr>
          <w:rFonts w:cs="Times New Roman"/>
        </w:rPr>
      </w:pPr>
      <w:r w:rsidRPr="004E797D">
        <w:rPr>
          <w:rFonts w:cs="Times New Roman"/>
        </w:rPr>
        <w:t xml:space="preserve">Hard switching and soft switching are two main operation modes for any power devices. A GaN-based half bridge double pulse test prototype is built in </w:t>
      </w:r>
      <w:proofErr w:type="spellStart"/>
      <w:r w:rsidRPr="004E797D">
        <w:rPr>
          <w:rFonts w:cs="Times New Roman"/>
        </w:rPr>
        <w:t>LTspice</w:t>
      </w:r>
      <w:proofErr w:type="spellEnd"/>
      <w:r w:rsidRPr="004E797D">
        <w:rPr>
          <w:rFonts w:cs="Times New Roman"/>
        </w:rPr>
        <w:t xml:space="preserve"> for the study of these two operation modes as shown in Fig. 4.2.1. GS66516T from GaN Systems is selected in order to assure minimal parasitic inductance owing to GS66516T is manufactured in surface mount </w:t>
      </w:r>
      <w:r w:rsidRPr="004E797D">
        <w:rPr>
          <w:rFonts w:cs="Times New Roman"/>
        </w:rPr>
        <w:lastRenderedPageBreak/>
        <w:t>package. Fig. 4.2.2 shows the hard switching turn-on waveforms of GS66516T under different conditions of (a) significant parasitic elements; (b) less parasitic elements. According to Fig. 4.2.2 (a), both drain-source voltage and current waveforms contain significant high frequency ringing (100-200MHz). Moreover, the high drain-source voltage and high drain current overlaps with each other for a relatively long time (&gt; 15ns) and thereby result in a significant loss during this period. In the meantime, a large high frequency voltage ringing is observed in gate-source voltage waveform, which is mainly due to the coupling effect through gate-drain capacitor. An increased value of gate resistance is normally applied to avert abovementioned issues due to the larger the gate resistance, the slower the switching speed as shown in Fig. 4.2.2 (b).</w:t>
      </w:r>
    </w:p>
    <w:p w14:paraId="08BC8930" w14:textId="77777777" w:rsidR="001446E0" w:rsidRPr="004E797D" w:rsidRDefault="001446E0" w:rsidP="008118A2">
      <w:pPr>
        <w:spacing w:line="360" w:lineRule="auto"/>
        <w:ind w:firstLine="284"/>
        <w:rPr>
          <w:rFonts w:cs="Times New Roman"/>
        </w:rPr>
      </w:pPr>
    </w:p>
    <w:p w14:paraId="43E7BE12" w14:textId="77777777" w:rsidR="001446E0" w:rsidRPr="004E797D" w:rsidRDefault="001446E0" w:rsidP="008118A2">
      <w:pPr>
        <w:spacing w:line="360" w:lineRule="auto"/>
        <w:ind w:firstLine="284"/>
        <w:rPr>
          <w:rFonts w:cs="Times New Roman"/>
        </w:rPr>
      </w:pPr>
    </w:p>
    <w:tbl>
      <w:tblPr>
        <w:tblW w:w="0" w:type="auto"/>
        <w:tblLook w:val="04A0" w:firstRow="1" w:lastRow="0" w:firstColumn="1" w:lastColumn="0" w:noHBand="0" w:noVBand="1"/>
      </w:tblPr>
      <w:tblGrid>
        <w:gridCol w:w="9026"/>
      </w:tblGrid>
      <w:tr w:rsidR="008118A2" w:rsidRPr="004E797D" w14:paraId="2180A3B8" w14:textId="77777777" w:rsidTr="00592F1A">
        <w:tc>
          <w:tcPr>
            <w:tcW w:w="9016" w:type="dxa"/>
          </w:tcPr>
          <w:p w14:paraId="2C7384E4" w14:textId="77777777" w:rsidR="00595DC9" w:rsidRPr="004E797D" w:rsidRDefault="008118A2" w:rsidP="00595DC9">
            <w:pPr>
              <w:keepNext/>
              <w:spacing w:line="360" w:lineRule="auto"/>
              <w:jc w:val="center"/>
            </w:pPr>
            <w:r w:rsidRPr="004E797D">
              <w:rPr>
                <w:rFonts w:cs="Times New Roman"/>
                <w:noProof/>
              </w:rPr>
              <w:drawing>
                <wp:inline distT="0" distB="0" distL="0" distR="0" wp14:anchorId="28B9416C" wp14:editId="49F882FC">
                  <wp:extent cx="5593715" cy="4219575"/>
                  <wp:effectExtent l="0" t="0" r="6985"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S66516T simulation circuit.JPG"/>
                          <pic:cNvPicPr/>
                        </pic:nvPicPr>
                        <pic:blipFill>
                          <a:blip r:embed="rId140">
                            <a:extLst>
                              <a:ext uri="{28A0092B-C50C-407E-A947-70E740481C1C}">
                                <a14:useLocalDpi xmlns:a14="http://schemas.microsoft.com/office/drawing/2010/main" val="0"/>
                              </a:ext>
                            </a:extLst>
                          </a:blip>
                          <a:stretch>
                            <a:fillRect/>
                          </a:stretch>
                        </pic:blipFill>
                        <pic:spPr>
                          <a:xfrm>
                            <a:off x="0" y="0"/>
                            <a:ext cx="5636611" cy="4251933"/>
                          </a:xfrm>
                          <a:prstGeom prst="rect">
                            <a:avLst/>
                          </a:prstGeom>
                        </pic:spPr>
                      </pic:pic>
                    </a:graphicData>
                  </a:graphic>
                </wp:inline>
              </w:drawing>
            </w:r>
          </w:p>
          <w:p w14:paraId="66BDFC30" w14:textId="087011BD" w:rsidR="008118A2" w:rsidRPr="004E797D" w:rsidRDefault="00595DC9" w:rsidP="00595DC9">
            <w:pPr>
              <w:pStyle w:val="Caption"/>
              <w:rPr>
                <w:rFonts w:cs="Times New Roman"/>
                <w:color w:val="auto"/>
              </w:rPr>
            </w:pPr>
            <w:r w:rsidRPr="004E797D">
              <w:rPr>
                <w:rFonts w:cs="Times New Roman"/>
                <w:color w:val="auto"/>
                <w:sz w:val="10"/>
                <w:szCs w:val="10"/>
              </w:rPr>
              <w:fldChar w:fldCharType="begin"/>
            </w:r>
            <w:r w:rsidRPr="004E797D">
              <w:rPr>
                <w:rFonts w:cs="Times New Roman"/>
                <w:color w:val="auto"/>
                <w:sz w:val="10"/>
                <w:szCs w:val="10"/>
              </w:rPr>
              <w:instrText xml:space="preserve"> SEQ Figure \* ARABIC </w:instrText>
            </w:r>
            <w:r w:rsidRPr="004E797D">
              <w:rPr>
                <w:rFonts w:cs="Times New Roman"/>
                <w:color w:val="auto"/>
                <w:sz w:val="10"/>
                <w:szCs w:val="10"/>
              </w:rPr>
              <w:fldChar w:fldCharType="separate"/>
            </w:r>
            <w:bookmarkStart w:id="133" w:name="_Toc79500642"/>
            <w:r w:rsidR="00EF0F67" w:rsidRPr="004E797D">
              <w:rPr>
                <w:rFonts w:cs="Times New Roman"/>
                <w:noProof/>
                <w:color w:val="auto"/>
                <w:sz w:val="10"/>
                <w:szCs w:val="10"/>
              </w:rPr>
              <w:t>52</w:t>
            </w:r>
            <w:r w:rsidRPr="004E797D">
              <w:rPr>
                <w:rFonts w:cs="Times New Roman"/>
                <w:color w:val="auto"/>
                <w:sz w:val="10"/>
                <w:szCs w:val="10"/>
              </w:rPr>
              <w:fldChar w:fldCharType="end"/>
            </w:r>
            <w:r w:rsidRPr="004E797D">
              <w:rPr>
                <w:noProof/>
                <w:color w:val="auto"/>
              </w:rPr>
              <w:t>Figure 4.2.1: GS66516T switching loss double pulse test bench</w:t>
            </w:r>
            <w:bookmarkEnd w:id="133"/>
          </w:p>
        </w:tc>
      </w:tr>
    </w:tbl>
    <w:p w14:paraId="5F157AFF" w14:textId="77777777" w:rsidR="008118A2" w:rsidRPr="004E797D" w:rsidRDefault="008118A2" w:rsidP="008118A2">
      <w:pPr>
        <w:spacing w:line="360" w:lineRule="auto"/>
        <w:jc w:val="center"/>
        <w:rPr>
          <w:rFonts w:cs="Times New Roman"/>
        </w:rPr>
      </w:pPr>
    </w:p>
    <w:tbl>
      <w:tblPr>
        <w:tblW w:w="0" w:type="auto"/>
        <w:jc w:val="center"/>
        <w:tblLook w:val="04A0" w:firstRow="1" w:lastRow="0" w:firstColumn="1" w:lastColumn="0" w:noHBand="0" w:noVBand="1"/>
      </w:tblPr>
      <w:tblGrid>
        <w:gridCol w:w="9016"/>
      </w:tblGrid>
      <w:tr w:rsidR="004E797D" w:rsidRPr="004E797D" w14:paraId="1AE0A9A6" w14:textId="77777777" w:rsidTr="00595DC9">
        <w:trPr>
          <w:jc w:val="center"/>
        </w:trPr>
        <w:tc>
          <w:tcPr>
            <w:tcW w:w="9016" w:type="dxa"/>
          </w:tcPr>
          <w:p w14:paraId="561C6878" w14:textId="77777777" w:rsidR="008118A2" w:rsidRPr="004E797D" w:rsidRDefault="008118A2" w:rsidP="00595DC9">
            <w:pPr>
              <w:spacing w:line="240" w:lineRule="auto"/>
              <w:jc w:val="center"/>
              <w:rPr>
                <w:rFonts w:cs="Times New Roman"/>
              </w:rPr>
            </w:pPr>
            <w:r w:rsidRPr="004E797D">
              <w:rPr>
                <w:rFonts w:cs="Times New Roman"/>
                <w:noProof/>
              </w:rPr>
              <w:lastRenderedPageBreak/>
              <w:drawing>
                <wp:inline distT="0" distB="0" distL="0" distR="0" wp14:anchorId="0085A289" wp14:editId="21B91F37">
                  <wp:extent cx="5361610" cy="3381153"/>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s66516t hard-switching turn-on with severe parasitics.JPG"/>
                          <pic:cNvPicPr/>
                        </pic:nvPicPr>
                        <pic:blipFill>
                          <a:blip r:embed="rId141">
                            <a:extLst>
                              <a:ext uri="{28A0092B-C50C-407E-A947-70E740481C1C}">
                                <a14:useLocalDpi xmlns:a14="http://schemas.microsoft.com/office/drawing/2010/main" val="0"/>
                              </a:ext>
                            </a:extLst>
                          </a:blip>
                          <a:stretch>
                            <a:fillRect/>
                          </a:stretch>
                        </pic:blipFill>
                        <pic:spPr>
                          <a:xfrm>
                            <a:off x="0" y="0"/>
                            <a:ext cx="5389008" cy="3398431"/>
                          </a:xfrm>
                          <a:prstGeom prst="rect">
                            <a:avLst/>
                          </a:prstGeom>
                        </pic:spPr>
                      </pic:pic>
                    </a:graphicData>
                  </a:graphic>
                </wp:inline>
              </w:drawing>
            </w:r>
          </w:p>
        </w:tc>
      </w:tr>
      <w:tr w:rsidR="004E797D" w:rsidRPr="004E797D" w14:paraId="1C118835" w14:textId="77777777" w:rsidTr="00595DC9">
        <w:trPr>
          <w:jc w:val="center"/>
        </w:trPr>
        <w:tc>
          <w:tcPr>
            <w:tcW w:w="9016" w:type="dxa"/>
          </w:tcPr>
          <w:p w14:paraId="37D907EB" w14:textId="77777777" w:rsidR="008118A2" w:rsidRPr="004E797D" w:rsidRDefault="008118A2" w:rsidP="00595DC9">
            <w:pPr>
              <w:spacing w:line="240" w:lineRule="auto"/>
              <w:jc w:val="center"/>
              <w:rPr>
                <w:rFonts w:cs="Times New Roman"/>
              </w:rPr>
            </w:pPr>
            <w:r w:rsidRPr="004E797D">
              <w:rPr>
                <w:rFonts w:cs="Times New Roman"/>
              </w:rPr>
              <w:t>(a)</w:t>
            </w:r>
          </w:p>
        </w:tc>
      </w:tr>
      <w:tr w:rsidR="004E797D" w:rsidRPr="004E797D" w14:paraId="76D5A076" w14:textId="77777777" w:rsidTr="00595DC9">
        <w:trPr>
          <w:jc w:val="center"/>
        </w:trPr>
        <w:tc>
          <w:tcPr>
            <w:tcW w:w="9016" w:type="dxa"/>
          </w:tcPr>
          <w:p w14:paraId="67A317D1" w14:textId="77777777" w:rsidR="008118A2" w:rsidRPr="004E797D" w:rsidRDefault="008118A2" w:rsidP="00595DC9">
            <w:pPr>
              <w:spacing w:line="240" w:lineRule="auto"/>
              <w:jc w:val="center"/>
              <w:rPr>
                <w:rFonts w:cs="Times New Roman"/>
              </w:rPr>
            </w:pPr>
            <w:r w:rsidRPr="004E797D">
              <w:rPr>
                <w:rFonts w:cs="Times New Roman"/>
                <w:noProof/>
              </w:rPr>
              <w:drawing>
                <wp:inline distT="0" distB="0" distL="0" distR="0" wp14:anchorId="55EF325C" wp14:editId="546BCD4C">
                  <wp:extent cx="5460521" cy="3372141"/>
                  <wp:effectExtent l="0" t="0" r="698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s66516t hard-switching turn-on with reduced parasitics.JPG"/>
                          <pic:cNvPicPr/>
                        </pic:nvPicPr>
                        <pic:blipFill>
                          <a:blip r:embed="rId142">
                            <a:extLst>
                              <a:ext uri="{28A0092B-C50C-407E-A947-70E740481C1C}">
                                <a14:useLocalDpi xmlns:a14="http://schemas.microsoft.com/office/drawing/2010/main" val="0"/>
                              </a:ext>
                            </a:extLst>
                          </a:blip>
                          <a:stretch>
                            <a:fillRect/>
                          </a:stretch>
                        </pic:blipFill>
                        <pic:spPr>
                          <a:xfrm>
                            <a:off x="0" y="0"/>
                            <a:ext cx="5464991" cy="3374901"/>
                          </a:xfrm>
                          <a:prstGeom prst="rect">
                            <a:avLst/>
                          </a:prstGeom>
                        </pic:spPr>
                      </pic:pic>
                    </a:graphicData>
                  </a:graphic>
                </wp:inline>
              </w:drawing>
            </w:r>
          </w:p>
        </w:tc>
      </w:tr>
      <w:tr w:rsidR="004E797D" w:rsidRPr="004E797D" w14:paraId="688DF156" w14:textId="77777777" w:rsidTr="00595DC9">
        <w:trPr>
          <w:jc w:val="center"/>
        </w:trPr>
        <w:tc>
          <w:tcPr>
            <w:tcW w:w="9016" w:type="dxa"/>
          </w:tcPr>
          <w:p w14:paraId="7C79D283" w14:textId="77777777" w:rsidR="008118A2" w:rsidRPr="004E797D" w:rsidRDefault="008118A2" w:rsidP="00595DC9">
            <w:pPr>
              <w:keepNext/>
              <w:spacing w:line="240" w:lineRule="auto"/>
              <w:jc w:val="center"/>
              <w:rPr>
                <w:rFonts w:cs="Times New Roman"/>
              </w:rPr>
            </w:pPr>
            <w:r w:rsidRPr="004E797D">
              <w:rPr>
                <w:rFonts w:cs="Times New Roman"/>
              </w:rPr>
              <w:t>(b)</w:t>
            </w:r>
          </w:p>
        </w:tc>
      </w:tr>
    </w:tbl>
    <w:p w14:paraId="287052ED" w14:textId="43E46447" w:rsidR="00595DC9" w:rsidRPr="004E797D" w:rsidRDefault="00595DC9">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34" w:name="_Toc79500643"/>
      <w:r w:rsidR="00EF0F67" w:rsidRPr="004E797D">
        <w:rPr>
          <w:noProof/>
          <w:color w:val="auto"/>
          <w:sz w:val="10"/>
          <w:szCs w:val="10"/>
        </w:rPr>
        <w:t>53</w:t>
      </w:r>
      <w:r w:rsidRPr="004E797D">
        <w:rPr>
          <w:color w:val="auto"/>
          <w:sz w:val="10"/>
          <w:szCs w:val="10"/>
        </w:rPr>
        <w:fldChar w:fldCharType="end"/>
      </w:r>
      <w:r w:rsidRPr="004E797D">
        <w:rPr>
          <w:noProof/>
          <w:color w:val="auto"/>
        </w:rPr>
        <w:t>Figure 4.2.2: GS66516T hard-switching turn-on transition with (a) severe parasitic elements; (b) less parasitic oscillation by increased gate resistance</w:t>
      </w:r>
      <w:bookmarkEnd w:id="134"/>
    </w:p>
    <w:p w14:paraId="782A0A0A" w14:textId="77777777" w:rsidR="008118A2" w:rsidRPr="004E797D" w:rsidRDefault="008118A2" w:rsidP="00595DC9">
      <w:pPr>
        <w:spacing w:line="360" w:lineRule="auto"/>
        <w:ind w:firstLine="284"/>
        <w:rPr>
          <w:rFonts w:cs="Times New Roman"/>
        </w:rPr>
      </w:pPr>
      <w:r w:rsidRPr="004E797D">
        <w:rPr>
          <w:rFonts w:cs="Times New Roman"/>
        </w:rPr>
        <w:t xml:space="preserve">After amendment, which is done by enlarging gate resistance, the slew rate of drain-source voltage is reduced. Meanwhile, one overshoot can be observed in drain current waveform owing to the unavoidable junction capacitor charge of the freewheeling switch. Moreover, the </w:t>
      </w:r>
      <w:r w:rsidRPr="004E797D">
        <w:rPr>
          <w:rFonts w:cs="Times New Roman"/>
        </w:rPr>
        <w:lastRenderedPageBreak/>
        <w:t>gate-source voltage gradually rises toward its steady-state value with a more obvious miller plateau period due to the switching speed is slowed down, whereas there is no voltage ringing can be observed in gate-source voltage waveform. However, the transition time of GS66516T rises from 20ns to 32ns and Fig. 4.2.3 shows the turn-on switching loss comparison with different gate turn-on resistance, which shows an about 40% increased loss at 400V/20A operation when 10 Ω gate turn-on resistor is used in comparison to that of 1 Ω. As a result, the turn-on switching loss and switching speed are controlled by gate turn-on resistance. In the meantime, the turn-on switching loss is much larger than turn-off switching loss as demonstrated in Fig. 2.2.10. In hard switching condition, the turn-on switching loss occupy a large portion of the total loss, hence it becomes the most significant target during the system optimisation for most of GaN-</w:t>
      </w:r>
      <w:r w:rsidR="00595DC9" w:rsidRPr="004E797D">
        <w:rPr>
          <w:rFonts w:cs="Times New Roman"/>
        </w:rPr>
        <w:t>based designs and applications.</w:t>
      </w:r>
    </w:p>
    <w:p w14:paraId="7FD00775" w14:textId="77777777" w:rsidR="00595DC9" w:rsidRPr="004E797D" w:rsidRDefault="008118A2" w:rsidP="00595DC9">
      <w:pPr>
        <w:keepNext/>
        <w:spacing w:line="360" w:lineRule="auto"/>
        <w:ind w:firstLine="284"/>
        <w:jc w:val="center"/>
      </w:pPr>
      <w:r w:rsidRPr="004E797D">
        <w:rPr>
          <w:rFonts w:cs="Times New Roman"/>
          <w:noProof/>
        </w:rPr>
        <w:drawing>
          <wp:inline distT="0" distB="0" distL="0" distR="0" wp14:anchorId="46AFC4E9" wp14:editId="0F545020">
            <wp:extent cx="5183988" cy="423862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s66516t rg effect on turn-on loss.JPG"/>
                    <pic:cNvPicPr/>
                  </pic:nvPicPr>
                  <pic:blipFill>
                    <a:blip r:embed="rId143">
                      <a:extLst>
                        <a:ext uri="{28A0092B-C50C-407E-A947-70E740481C1C}">
                          <a14:useLocalDpi xmlns:a14="http://schemas.microsoft.com/office/drawing/2010/main" val="0"/>
                        </a:ext>
                      </a:extLst>
                    </a:blip>
                    <a:stretch>
                      <a:fillRect/>
                    </a:stretch>
                  </pic:blipFill>
                  <pic:spPr>
                    <a:xfrm>
                      <a:off x="0" y="0"/>
                      <a:ext cx="5207433" cy="4257795"/>
                    </a:xfrm>
                    <a:prstGeom prst="rect">
                      <a:avLst/>
                    </a:prstGeom>
                  </pic:spPr>
                </pic:pic>
              </a:graphicData>
            </a:graphic>
          </wp:inline>
        </w:drawing>
      </w:r>
    </w:p>
    <w:p w14:paraId="6ABB0E02" w14:textId="7CFD300A" w:rsidR="008118A2" w:rsidRPr="004E797D" w:rsidRDefault="00595DC9" w:rsidP="00595DC9">
      <w:pPr>
        <w:pStyle w:val="Caption"/>
        <w:rPr>
          <w:rFonts w:cs="Times New Roman"/>
          <w:color w:val="auto"/>
        </w:rPr>
      </w:pPr>
      <w:r w:rsidRPr="004E797D">
        <w:rPr>
          <w:rFonts w:cs="Times New Roman"/>
          <w:color w:val="auto"/>
          <w:sz w:val="10"/>
          <w:szCs w:val="10"/>
        </w:rPr>
        <w:fldChar w:fldCharType="begin"/>
      </w:r>
      <w:r w:rsidRPr="004E797D">
        <w:rPr>
          <w:rFonts w:cs="Times New Roman"/>
          <w:color w:val="auto"/>
          <w:sz w:val="10"/>
          <w:szCs w:val="10"/>
        </w:rPr>
        <w:instrText xml:space="preserve"> SEQ Figure \* ARABIC </w:instrText>
      </w:r>
      <w:r w:rsidRPr="004E797D">
        <w:rPr>
          <w:rFonts w:cs="Times New Roman"/>
          <w:color w:val="auto"/>
          <w:sz w:val="10"/>
          <w:szCs w:val="10"/>
        </w:rPr>
        <w:fldChar w:fldCharType="separate"/>
      </w:r>
      <w:bookmarkStart w:id="135" w:name="_Toc79500644"/>
      <w:r w:rsidR="00EF0F67" w:rsidRPr="004E797D">
        <w:rPr>
          <w:rFonts w:cs="Times New Roman"/>
          <w:noProof/>
          <w:color w:val="auto"/>
          <w:sz w:val="10"/>
          <w:szCs w:val="10"/>
        </w:rPr>
        <w:t>54</w:t>
      </w:r>
      <w:r w:rsidRPr="004E797D">
        <w:rPr>
          <w:rFonts w:cs="Times New Roman"/>
          <w:color w:val="auto"/>
          <w:sz w:val="10"/>
          <w:szCs w:val="10"/>
        </w:rPr>
        <w:fldChar w:fldCharType="end"/>
      </w:r>
      <w:r w:rsidRPr="004E797D">
        <w:rPr>
          <w:color w:val="auto"/>
        </w:rPr>
        <w:t>Figure 4.2.3: GS66516T turn-on loss vs. turn-on gate resistance (</w:t>
      </w:r>
      <w:proofErr w:type="spellStart"/>
      <w:r w:rsidRPr="004E797D">
        <w:rPr>
          <w:color w:val="auto"/>
        </w:rPr>
        <w:t>Rgon</w:t>
      </w:r>
      <w:proofErr w:type="spellEnd"/>
      <w:r w:rsidRPr="004E797D">
        <w:rPr>
          <w:color w:val="auto"/>
        </w:rPr>
        <w:t>) under hard switching</w:t>
      </w:r>
      <w:bookmarkEnd w:id="135"/>
    </w:p>
    <w:p w14:paraId="25156255" w14:textId="4D18839B" w:rsidR="008118A2" w:rsidRPr="004E797D" w:rsidRDefault="008118A2" w:rsidP="008118A2">
      <w:pPr>
        <w:spacing w:line="360" w:lineRule="auto"/>
        <w:ind w:firstLine="284"/>
        <w:rPr>
          <w:rFonts w:cs="Times New Roman"/>
        </w:rPr>
      </w:pPr>
      <w:r w:rsidRPr="004E797D">
        <w:rPr>
          <w:rFonts w:cs="Times New Roman"/>
        </w:rPr>
        <w:t xml:space="preserve">As discussed above, the hard switching turn-on is obviously unable to achieve both lower power loss and less noise/ringing simultaneously. Relatively large turn-on switching loss in hard switching condition become a major limitation to improve the switching performance in terms of efficiency prospective.  In contrast, the soft switching turn-on can significantly reduce </w:t>
      </w:r>
      <w:r w:rsidRPr="004E797D">
        <w:rPr>
          <w:rFonts w:cs="Times New Roman"/>
        </w:rPr>
        <w:lastRenderedPageBreak/>
        <w:t xml:space="preserve">both turn-on switching loss as well as noise at the cost of slightly increased conduction loss </w:t>
      </w:r>
      <w:r w:rsidRPr="004E797D">
        <w:rPr>
          <w:rFonts w:cs="Times New Roman"/>
        </w:rPr>
        <w:fldChar w:fldCharType="begin" w:fldLock="1"/>
      </w:r>
      <w:r w:rsidRPr="004E797D">
        <w:rPr>
          <w:rFonts w:cs="Times New Roman"/>
        </w:rPr>
        <w:instrText>ADDIN CSL_CITATION {"citationItems":[{"id":"ITEM-1","itemData":{"DOI":"10.1109/APEC.2014.6803503","ISBN":"9781479923250","abstract":"This paper investigates gate drive design for high voltage gallium nitride (GaN) high electron-mobility transistors (HEMT) in a cascade structure. High dv/dt and di/dt switching characteristics of GaN device and its influences on high-side gate drive are analyzed on an 8.4kW bidirectional multi-channel buck/boost battery charger operating in critical conduction mode (CRM). Driving candidates for high-side gate drive are reviewed, and digital isolator based driving architecture is proposed with discussion of PCB layout and package parasitics. Experimental results are conducted in each step for concepts validation.","author":[{"dropping-particle":"","family":"Zhang","given":"Wei","non-dropping-particle":"","parse-names":false,"suffix":""},{"dropping-particle":"","family":"Huang","given":"Xiucheng","non-dropping-particle":"","parse-names":false,"suffix":""},{"dropping-particle":"","family":"Lee","given":"Fred C.","non-dropping-particle":"","parse-names":false,"suffix":""},{"dropping-particle":"","family":"Li","given":"Qiang","non-dropping-particle":"","parse-names":false,"suffix":""}],"container-title":"Conference Proceedings - IEEE Applied Power Electronics Conference and Exposition - APEC","id":"ITEM-1","issued":{"date-parts":[["2014"]]},"page":"1484-1489","publisher":"IEEE","title":"Gate drive design considerations for high voltage cascode GaN HEMT","type":"article-journal"},"uris":["http://www.mendeley.com/documents/?uuid=18f17b1f-32f5-4f67-b531-b5957bff1851"]}],"mendeley":{"formattedCitation":"[13]","plainTextFormattedCitation":"[13]","previouslyFormattedCitation":"[13]"},"properties":{"noteIndex":0},"schema":"https://github.com/citation-style-language/schema/raw/master/csl-citation.json"}</w:instrText>
      </w:r>
      <w:r w:rsidRPr="004E797D">
        <w:rPr>
          <w:rFonts w:cs="Times New Roman"/>
        </w:rPr>
        <w:fldChar w:fldCharType="separate"/>
      </w:r>
      <w:r w:rsidRPr="004E797D">
        <w:rPr>
          <w:rFonts w:cs="Times New Roman"/>
          <w:noProof/>
        </w:rPr>
        <w:t>[</w:t>
      </w:r>
      <w:r w:rsidR="002B438F" w:rsidRPr="004E797D">
        <w:rPr>
          <w:rFonts w:cs="Times New Roman"/>
          <w:noProof/>
        </w:rPr>
        <w:t>20</w:t>
      </w:r>
      <w:r w:rsidRPr="004E797D">
        <w:rPr>
          <w:rFonts w:cs="Times New Roman"/>
          <w:noProof/>
        </w:rPr>
        <w:t>]</w:t>
      </w:r>
      <w:r w:rsidRPr="004E797D">
        <w:rPr>
          <w:rFonts w:cs="Times New Roman"/>
        </w:rPr>
        <w:fldChar w:fldCharType="end"/>
      </w:r>
      <w:r w:rsidRPr="004E797D">
        <w:rPr>
          <w:rFonts w:cs="Times New Roman"/>
        </w:rPr>
        <w:fldChar w:fldCharType="begin" w:fldLock="1"/>
      </w:r>
      <w:r w:rsidRPr="004E797D">
        <w:rPr>
          <w:rFonts w:cs="Times New Roman"/>
        </w:rPr>
        <w:instrText>ADDIN CSL_CITATION {"citationItems":[{"id":"ITEM-1","itemData":{"author":[{"dropping-particle":"","family":"Liu","given":"Zhengyang","non-dropping-particle":"","parse-names":false,"suffix":""}],"id":"ITEM-1","issued":{"date-parts":[["2017"]]},"title":"Characterization and Application of Wide-Band- Gap Devices for High Frequency Power Conversion","type":"thesis"},"uris":["http://www.mendeley.com/documents/?uuid=059368d5-4998-4cdc-b75e-02ecd16801b1"]}],"mendeley":{"formattedCitation":"[14]","plainTextFormattedCitation":"[14]","previouslyFormattedCitation":"[14]"},"properties":{"noteIndex":0},"schema":"https://github.com/citation-style-language/schema/raw/master/csl-citation.json"}</w:instrText>
      </w:r>
      <w:r w:rsidRPr="004E797D">
        <w:rPr>
          <w:rFonts w:cs="Times New Roman"/>
        </w:rPr>
        <w:fldChar w:fldCharType="separate"/>
      </w:r>
      <w:r w:rsidRPr="004E797D">
        <w:rPr>
          <w:rFonts w:cs="Times New Roman"/>
          <w:noProof/>
        </w:rPr>
        <w:t>[</w:t>
      </w:r>
      <w:r w:rsidR="002B438F" w:rsidRPr="004E797D">
        <w:rPr>
          <w:rFonts w:cs="Times New Roman"/>
          <w:noProof/>
        </w:rPr>
        <w:t>21</w:t>
      </w:r>
      <w:r w:rsidRPr="004E797D">
        <w:rPr>
          <w:rFonts w:cs="Times New Roman"/>
          <w:noProof/>
        </w:rPr>
        <w:t>]</w:t>
      </w:r>
      <w:r w:rsidRPr="004E797D">
        <w:rPr>
          <w:rFonts w:cs="Times New Roman"/>
        </w:rPr>
        <w:fldChar w:fldCharType="end"/>
      </w:r>
      <w:r w:rsidRPr="004E797D">
        <w:rPr>
          <w:rFonts w:cs="Times New Roman"/>
        </w:rPr>
        <w:t xml:space="preserve">. </w:t>
      </w:r>
      <w:r w:rsidR="00B843DF" w:rsidRPr="004E797D">
        <w:rPr>
          <w:rFonts w:cs="Times New Roman"/>
        </w:rPr>
        <w:t xml:space="preserve">Although there are other soft switching techniques, such as converters with isolating transformers, ZVS enabled by active switching of auxiliary devices etc. </w:t>
      </w:r>
      <w:r w:rsidRPr="004E797D">
        <w:rPr>
          <w:rFonts w:cs="Times New Roman"/>
        </w:rPr>
        <w:t xml:space="preserve">As reported in </w:t>
      </w:r>
      <w:r w:rsidRPr="004E797D">
        <w:rPr>
          <w:rFonts w:cs="Times New Roman"/>
        </w:rPr>
        <w:fldChar w:fldCharType="begin" w:fldLock="1"/>
      </w:r>
      <w:r w:rsidRPr="004E797D">
        <w:rPr>
          <w:rFonts w:cs="Times New Roman"/>
        </w:rPr>
        <w:instrText>ADDIN CSL_CITATION {"citationItems":[{"id":"ITEM-1","itemData":{"DOI":"10.1017/CBO9781107415324.004","ISBN":"9788578110796","ISSN":"1098-6596","PMID":"25246403","author":[{"dropping-particle":"","family":"Huang","given":"Xiucheng","non-dropping-particle":"","parse-names":false,"suffix":""}],"container-title":"Virginia Polytechnic Institue and State University","id":"ITEM-1","issued":{"date-parts":[["2016"]]},"title":"High Frequency GaN Characterization and Design Considerations","type":"thesis"},"uris":["http://www.mendeley.com/documents/?uuid=8c55e6fb-b548-4057-9707-dea6ffe37bbc"]}],"mendeley":{"formattedCitation":"[6]","plainTextFormattedCitation":"[6]","previouslyFormattedCitation":"[6]"},"properties":{"noteIndex":0},"schema":"https://github.com/citation-style-language/schema/raw/master/csl-citation.json"}</w:instrText>
      </w:r>
      <w:r w:rsidRPr="004E797D">
        <w:rPr>
          <w:rFonts w:cs="Times New Roman"/>
        </w:rPr>
        <w:fldChar w:fldCharType="separate"/>
      </w:r>
      <w:r w:rsidRPr="004E797D">
        <w:rPr>
          <w:rFonts w:cs="Times New Roman"/>
          <w:noProof/>
        </w:rPr>
        <w:t>[</w:t>
      </w:r>
      <w:r w:rsidR="002B438F" w:rsidRPr="004E797D">
        <w:rPr>
          <w:rFonts w:cs="Times New Roman"/>
          <w:noProof/>
        </w:rPr>
        <w:t>13</w:t>
      </w:r>
      <w:r w:rsidRPr="004E797D">
        <w:rPr>
          <w:rFonts w:cs="Times New Roman"/>
          <w:noProof/>
        </w:rPr>
        <w:t>]</w:t>
      </w:r>
      <w:r w:rsidRPr="004E797D">
        <w:rPr>
          <w:rFonts w:cs="Times New Roman"/>
        </w:rPr>
        <w:fldChar w:fldCharType="end"/>
      </w:r>
      <w:r w:rsidRPr="004E797D">
        <w:rPr>
          <w:rFonts w:cs="Times New Roman"/>
        </w:rPr>
        <w:t xml:space="preserve">, the critical conduction mode (CRM) is the most effective and simple method to attain zero voltage switching (ZVS) turn-on and broadly implemented in low-medium power applications. A synchronous 400V/200V GaN-based (GS66516T) buck converter is built in Cadence </w:t>
      </w:r>
      <w:proofErr w:type="spellStart"/>
      <w:r w:rsidRPr="004E797D">
        <w:rPr>
          <w:rFonts w:cs="Times New Roman"/>
        </w:rPr>
        <w:t>Orcad</w:t>
      </w:r>
      <w:proofErr w:type="spellEnd"/>
      <w:r w:rsidRPr="004E797D">
        <w:rPr>
          <w:rFonts w:cs="Times New Roman"/>
        </w:rPr>
        <w:t xml:space="preserve"> for further investigation as illustrated in Fig. 4.2.4.</w:t>
      </w:r>
      <w:r w:rsidR="0007270B" w:rsidRPr="004E797D">
        <w:rPr>
          <w:rFonts w:cs="Times New Roman"/>
        </w:rPr>
        <w:t xml:space="preserve"> The SPICE model used in the simulation is provided by GaN Systems, which shows a very little error (&lt;4%) compared to the experimental measurement [22].</w:t>
      </w:r>
      <w:r w:rsidRPr="004E797D">
        <w:rPr>
          <w:rFonts w:cs="Times New Roman"/>
        </w:rPr>
        <w:t xml:space="preserve"> Moreover, the CRM </w:t>
      </w:r>
      <w:proofErr w:type="gramStart"/>
      <w:r w:rsidRPr="004E797D">
        <w:rPr>
          <w:rFonts w:cs="Times New Roman"/>
        </w:rPr>
        <w:t>is able to</w:t>
      </w:r>
      <w:proofErr w:type="gramEnd"/>
      <w:r w:rsidRPr="004E797D">
        <w:rPr>
          <w:rFonts w:cs="Times New Roman"/>
        </w:rPr>
        <w:t xml:space="preserve"> attain both zero voltage switching (ZVS) turn-on for the active control switch (TS in Fig. 4.2.4) and zero current switching (ZCS) turn-off for bottom freewheeling switch (BS in Fig. 4.2.4) as shown in Fig. 4.2.5. Nevertheless, it is necessary to mention that the main drawback of the CRM operation is the inductor peak current become twice or more than the output load current, which might give rise to an increase in turn-off switching loss (</w:t>
      </w:r>
      <m:oMath>
        <m:r>
          <w:rPr>
            <w:rFonts w:ascii="Cambria Math" w:hAnsi="Cambria Math" w:cs="Times New Roman"/>
          </w:rPr>
          <m:t>Eoff</m:t>
        </m:r>
      </m:oMath>
      <w:r w:rsidRPr="004E797D">
        <w:rPr>
          <w:rFonts w:cs="Times New Roman"/>
        </w:rPr>
        <w:t xml:space="preserve">) as well as a minor penalty of increased conduction loss and inductor loss </w:t>
      </w:r>
      <w:r w:rsidRPr="004E797D">
        <w:rPr>
          <w:rFonts w:cs="Times New Roman"/>
        </w:rPr>
        <w:fldChar w:fldCharType="begin" w:fldLock="1"/>
      </w:r>
      <w:r w:rsidRPr="004E797D">
        <w:rPr>
          <w:rFonts w:cs="Times New Roman"/>
        </w:rPr>
        <w:instrText>ADDIN CSL_CITATION {"citationItems":[{"id":"ITEM-1","itemData":{"DOI":"10.1109/TPEL.2015.2476482","ISSN":"08858993","abstract":"This paper presents a high-frequency high-efficiency GaN device-based interleaved critical current mode (CRM) bidirectional buck/boost converter with an inverse coupled inductor. The switching frequency is continually driven to megahertz range with GaN devices due to their small switching loss and driving loss, which greatly reduces the size of the passive components. The coupled inductor further reduces the core volume due to certain dc flux reductions. The equivalent inductance and the impact of the inverse coupled inductor on the CRM buck-boost converter are analyzed in detail. The resonant period in CRM is less with an inverse coupled inductor than with a noncoupled inductor, which is beneficial for the high-frequency operation. The soft-switching range and the circulating energy are both improved using an inverse coupled inductor in CRM. Experimental results validate the theoretical analysis, and the coupled inductor prototype efficiency is 98.5% at 1 MHz, which is 0.3% higher than a prototype with a noncoupled inductor.","author":[{"dropping-particle":"","family":"Huang","given":"Xiucheng","non-dropping-particle":"","parse-names":false,"suffix":""},{"dropping-particle":"","family":"Lee","given":"Fred C.","non-dropping-particle":"","parse-names":false,"suffix":""},{"dropping-particle":"","family":"Li","given":"Qiang","non-dropping-particle":"","parse-names":false,"suffix":""},{"dropping-particle":"","family":"Du","given":"Weijing","non-dropping-particle":"","parse-names":false,"suffix":""}],"container-title":"IEEE Transactions on Power Electronics","id":"ITEM-1","issue":"6","issued":{"date-parts":[["2016"]]},"page":"4343-4352","publisher":"IEEE","title":"High-Frequency High-Efficiency GaN-Based Interleaved CRM Bidirectional Buck/Boost Converter with Inverse Coupled Inductor","type":"article-journal","volume":"31"},"uris":["http://www.mendeley.com/documents/?uuid=e77cfa04-d26d-47d8-bb79-3bcb70150fa5"]}],"mendeley":{"formattedCitation":"[15]","plainTextFormattedCitation":"[15]","previouslyFormattedCitation":"[15]"},"properties":{"noteIndex":0},"schema":"https://github.com/citation-style-language/schema/raw/master/csl-citation.json"}</w:instrText>
      </w:r>
      <w:r w:rsidRPr="004E797D">
        <w:rPr>
          <w:rFonts w:cs="Times New Roman"/>
        </w:rPr>
        <w:fldChar w:fldCharType="separate"/>
      </w:r>
      <w:r w:rsidRPr="004E797D">
        <w:rPr>
          <w:rFonts w:cs="Times New Roman"/>
          <w:noProof/>
        </w:rPr>
        <w:t>[</w:t>
      </w:r>
      <w:r w:rsidR="002B438F" w:rsidRPr="004E797D">
        <w:rPr>
          <w:rFonts w:cs="Times New Roman"/>
          <w:noProof/>
        </w:rPr>
        <w:t>2</w:t>
      </w:r>
      <w:r w:rsidR="0007270B" w:rsidRPr="004E797D">
        <w:rPr>
          <w:rFonts w:cs="Times New Roman"/>
          <w:noProof/>
        </w:rPr>
        <w:t>3</w:t>
      </w:r>
      <w:r w:rsidRPr="004E797D">
        <w:rPr>
          <w:rFonts w:cs="Times New Roman"/>
          <w:noProof/>
        </w:rPr>
        <w:t>]</w:t>
      </w:r>
      <w:r w:rsidRPr="004E797D">
        <w:rPr>
          <w:rFonts w:cs="Times New Roman"/>
        </w:rPr>
        <w:fldChar w:fldCharType="end"/>
      </w:r>
      <w:r w:rsidRPr="004E797D">
        <w:rPr>
          <w:rFonts w:cs="Times New Roman"/>
        </w:rPr>
        <w:t xml:space="preserve">. However, as demonstrated in Fig. 2.2.10, the turn-off switching loss of GaN devices is relatively low and not sensitive to the load current. In a more specific term, the turn-off switching loss for 650V cascode GaN devices is lower than 16uJ, and e-mode </w:t>
      </w:r>
      <w:proofErr w:type="spellStart"/>
      <w:r w:rsidRPr="004E797D">
        <w:rPr>
          <w:rFonts w:cs="Times New Roman"/>
        </w:rPr>
        <w:t>GaNFETs</w:t>
      </w:r>
      <w:proofErr w:type="spellEnd"/>
      <w:r w:rsidRPr="004E797D">
        <w:rPr>
          <w:rFonts w:cs="Times New Roman"/>
        </w:rPr>
        <w:t xml:space="preserve"> exhibit even smaller turn-off loss. Furthermore, the root-mean-square (RMS) value of the inductor current, which can be considered as a triangular waveform current, is about 15% higher in comparison to that of a pure DC current for a given DC value in accordance with mathematical calculation. As a result, the conduction loss under CRM operation can be increased by 33% at most. Thus, the CRM operation can be considered as the most simple and effective approach to improve system efficiency due to the saved turn-on switching loss is much larger than the amount of increased conduction loss plus turn-off switching loss. </w:t>
      </w:r>
      <w:r w:rsidR="006F613E" w:rsidRPr="004E797D">
        <w:rPr>
          <w:rFonts w:cs="Times New Roman"/>
        </w:rPr>
        <w:t xml:space="preserve">The main targeted device in this chapter is cascode GaN device. As discussed in Chapter 1.3, for a cascode GaN device, the miller capacitor is charged by a current source and gate driver </w:t>
      </w:r>
      <w:proofErr w:type="gramStart"/>
      <w:r w:rsidR="006F613E" w:rsidRPr="004E797D">
        <w:rPr>
          <w:rFonts w:cs="Times New Roman"/>
        </w:rPr>
        <w:t>is able to</w:t>
      </w:r>
      <w:proofErr w:type="gramEnd"/>
      <w:r w:rsidR="006F613E" w:rsidRPr="004E797D">
        <w:rPr>
          <w:rFonts w:cs="Times New Roman"/>
        </w:rPr>
        <w:t xml:space="preserve"> switch-off the cascode GaN device as fast as possible. Therefore, the corresponding turn-off switching loss is relatively low and making the cascode GaN device not sensitive to the turn-off current. This helps to the adoption of the CRM technique applied to cascode GaN-based applications. </w:t>
      </w:r>
      <w:r w:rsidR="002F2966" w:rsidRPr="004E797D">
        <w:rPr>
          <w:rFonts w:cs="Times New Roman"/>
        </w:rPr>
        <w:t>The ripple requirement is strict when CRM technique is applied, the output capacitor and load inductor should be carefully designed. The passive components are selected based on manufacturer components list, since the evaluation kit made by manufacturer is the main comparison object</w:t>
      </w:r>
      <w:r w:rsidR="002B438F" w:rsidRPr="004E797D">
        <w:rPr>
          <w:rFonts w:cs="Times New Roman"/>
        </w:rPr>
        <w:t xml:space="preserve"> [1</w:t>
      </w:r>
      <w:r w:rsidR="004D5D3F" w:rsidRPr="004E797D">
        <w:rPr>
          <w:rFonts w:cs="Times New Roman"/>
        </w:rPr>
        <w:t>6</w:t>
      </w:r>
      <w:r w:rsidR="002B438F" w:rsidRPr="004E797D">
        <w:rPr>
          <w:rFonts w:cs="Times New Roman"/>
        </w:rPr>
        <w:t>]</w:t>
      </w:r>
      <w:r w:rsidR="002F2966" w:rsidRPr="004E797D">
        <w:rPr>
          <w:rFonts w:cs="Times New Roman"/>
        </w:rPr>
        <w:t xml:space="preserve">. </w:t>
      </w:r>
      <w:r w:rsidRPr="004E797D">
        <w:rPr>
          <w:rFonts w:cs="Times New Roman"/>
        </w:rPr>
        <w:t>The superiority and advancement of soft switching over hard switching as depicted in Fig. 4.2.6</w:t>
      </w:r>
      <w:r w:rsidR="00C74818" w:rsidRPr="004E797D">
        <w:rPr>
          <w:rFonts w:cs="Times New Roman"/>
        </w:rPr>
        <w:t xml:space="preserve"> </w:t>
      </w:r>
      <w:r w:rsidRPr="004E797D">
        <w:rPr>
          <w:rFonts w:cs="Times New Roman"/>
        </w:rPr>
        <w:t>(a), and Fig 4.2.6</w:t>
      </w:r>
      <w:r w:rsidR="00C74818" w:rsidRPr="004E797D">
        <w:rPr>
          <w:rFonts w:cs="Times New Roman"/>
        </w:rPr>
        <w:t xml:space="preserve"> </w:t>
      </w:r>
      <w:r w:rsidRPr="004E797D">
        <w:rPr>
          <w:rFonts w:cs="Times New Roman"/>
        </w:rPr>
        <w:t>(b), shows the control switch (TS) turn-</w:t>
      </w:r>
      <w:r w:rsidRPr="004E797D">
        <w:rPr>
          <w:rFonts w:cs="Times New Roman"/>
        </w:rPr>
        <w:lastRenderedPageBreak/>
        <w:t>on switching loss (</w:t>
      </w:r>
      <m:oMath>
        <m:r>
          <w:rPr>
            <w:rFonts w:ascii="Cambria Math" w:hAnsi="Cambria Math" w:cs="Times New Roman"/>
          </w:rPr>
          <m:t>Eon</m:t>
        </m:r>
      </m:oMath>
      <w:r w:rsidRPr="004E797D">
        <w:rPr>
          <w:rFonts w:cs="Times New Roman"/>
        </w:rPr>
        <w:t>) comparison under two different operation modes.</w:t>
      </w:r>
      <w:r w:rsidR="00C74818" w:rsidRPr="004E797D">
        <w:rPr>
          <w:rFonts w:cs="Times New Roman"/>
        </w:rPr>
        <w:t xml:space="preserve"> The loss breakdown at 400V/10A is illustrated in Fig .4.2.6 (c).</w:t>
      </w:r>
    </w:p>
    <w:tbl>
      <w:tblPr>
        <w:tblW w:w="0" w:type="auto"/>
        <w:tblLook w:val="04A0" w:firstRow="1" w:lastRow="0" w:firstColumn="1" w:lastColumn="0" w:noHBand="0" w:noVBand="1"/>
      </w:tblPr>
      <w:tblGrid>
        <w:gridCol w:w="9026"/>
      </w:tblGrid>
      <w:tr w:rsidR="008118A2" w:rsidRPr="004E797D" w14:paraId="5CA998A0" w14:textId="77777777" w:rsidTr="00592F1A">
        <w:tc>
          <w:tcPr>
            <w:tcW w:w="9016" w:type="dxa"/>
          </w:tcPr>
          <w:p w14:paraId="406A172B" w14:textId="77777777" w:rsidR="00595DC9" w:rsidRPr="004E797D" w:rsidRDefault="008118A2" w:rsidP="002032E0">
            <w:pPr>
              <w:keepNext/>
              <w:spacing w:line="240" w:lineRule="auto"/>
              <w:jc w:val="center"/>
            </w:pPr>
            <w:r w:rsidRPr="004E797D">
              <w:rPr>
                <w:rFonts w:cs="Times New Roman"/>
                <w:noProof/>
              </w:rPr>
              <w:drawing>
                <wp:inline distT="0" distB="0" distL="0" distR="0" wp14:anchorId="11608911" wp14:editId="029985CA">
                  <wp:extent cx="5640653" cy="1952625"/>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2a.jpg"/>
                          <pic:cNvPicPr/>
                        </pic:nvPicPr>
                        <pic:blipFill>
                          <a:blip r:embed="rId144">
                            <a:extLst>
                              <a:ext uri="{28A0092B-C50C-407E-A947-70E740481C1C}">
                                <a14:useLocalDpi xmlns:a14="http://schemas.microsoft.com/office/drawing/2010/main" val="0"/>
                              </a:ext>
                            </a:extLst>
                          </a:blip>
                          <a:stretch>
                            <a:fillRect/>
                          </a:stretch>
                        </pic:blipFill>
                        <pic:spPr>
                          <a:xfrm>
                            <a:off x="0" y="0"/>
                            <a:ext cx="5698066" cy="1972500"/>
                          </a:xfrm>
                          <a:prstGeom prst="rect">
                            <a:avLst/>
                          </a:prstGeom>
                        </pic:spPr>
                      </pic:pic>
                    </a:graphicData>
                  </a:graphic>
                </wp:inline>
              </w:drawing>
            </w:r>
          </w:p>
          <w:p w14:paraId="4107A09E" w14:textId="2432308C" w:rsidR="008118A2" w:rsidRPr="004E797D" w:rsidRDefault="00595DC9" w:rsidP="002032E0">
            <w:pPr>
              <w:pStyle w:val="Caption"/>
              <w:rPr>
                <w:rFonts w:cs="Times New Roman"/>
                <w:color w:val="auto"/>
              </w:rPr>
            </w:pPr>
            <w:r w:rsidRPr="004E797D">
              <w:rPr>
                <w:rFonts w:cs="Times New Roman"/>
                <w:color w:val="auto"/>
                <w:sz w:val="10"/>
                <w:szCs w:val="10"/>
              </w:rPr>
              <w:fldChar w:fldCharType="begin"/>
            </w:r>
            <w:r w:rsidRPr="004E797D">
              <w:rPr>
                <w:rFonts w:cs="Times New Roman"/>
                <w:color w:val="auto"/>
                <w:sz w:val="10"/>
                <w:szCs w:val="10"/>
              </w:rPr>
              <w:instrText xml:space="preserve"> SEQ Figure \* ARABIC </w:instrText>
            </w:r>
            <w:r w:rsidRPr="004E797D">
              <w:rPr>
                <w:rFonts w:cs="Times New Roman"/>
                <w:color w:val="auto"/>
                <w:sz w:val="10"/>
                <w:szCs w:val="10"/>
              </w:rPr>
              <w:fldChar w:fldCharType="separate"/>
            </w:r>
            <w:bookmarkStart w:id="136" w:name="_Toc79500645"/>
            <w:r w:rsidR="00EF0F67" w:rsidRPr="004E797D">
              <w:rPr>
                <w:rFonts w:cs="Times New Roman"/>
                <w:noProof/>
                <w:color w:val="auto"/>
                <w:sz w:val="10"/>
                <w:szCs w:val="10"/>
              </w:rPr>
              <w:t>55</w:t>
            </w:r>
            <w:r w:rsidRPr="004E797D">
              <w:rPr>
                <w:rFonts w:cs="Times New Roman"/>
                <w:color w:val="auto"/>
                <w:sz w:val="10"/>
                <w:szCs w:val="10"/>
              </w:rPr>
              <w:fldChar w:fldCharType="end"/>
            </w:r>
            <w:r w:rsidRPr="004E797D">
              <w:rPr>
                <w:noProof/>
                <w:color w:val="auto"/>
              </w:rPr>
              <w:t>Figure 4.2.4: Synchronous buck converter scheme</w:t>
            </w:r>
            <w:bookmarkEnd w:id="136"/>
          </w:p>
        </w:tc>
      </w:tr>
    </w:tbl>
    <w:p w14:paraId="2518B8A2" w14:textId="30928549" w:rsidR="00FD32F8" w:rsidRPr="004E797D" w:rsidRDefault="00FD32F8" w:rsidP="002032E0">
      <w:pPr>
        <w:spacing w:line="360" w:lineRule="auto"/>
        <w:rPr>
          <w:rFonts w:cs="Times New Roman"/>
        </w:rPr>
      </w:pPr>
    </w:p>
    <w:p w14:paraId="00101B10" w14:textId="77777777" w:rsidR="00853058" w:rsidRPr="004E797D" w:rsidRDefault="00853058" w:rsidP="002032E0">
      <w:pPr>
        <w:spacing w:line="360" w:lineRule="auto"/>
        <w:rPr>
          <w:rFonts w:cs="Times New Roman"/>
        </w:rPr>
      </w:pPr>
    </w:p>
    <w:tbl>
      <w:tblPr>
        <w:tblW w:w="0" w:type="auto"/>
        <w:tblLook w:val="04A0" w:firstRow="1" w:lastRow="0" w:firstColumn="1" w:lastColumn="0" w:noHBand="0" w:noVBand="1"/>
      </w:tblPr>
      <w:tblGrid>
        <w:gridCol w:w="9026"/>
      </w:tblGrid>
      <w:tr w:rsidR="008118A2" w:rsidRPr="004E797D" w14:paraId="3AC11549" w14:textId="77777777" w:rsidTr="00592F1A">
        <w:tc>
          <w:tcPr>
            <w:tcW w:w="9016" w:type="dxa"/>
          </w:tcPr>
          <w:p w14:paraId="4F613C17" w14:textId="77777777" w:rsidR="00595DC9" w:rsidRPr="004E797D" w:rsidRDefault="008118A2" w:rsidP="00595DC9">
            <w:pPr>
              <w:keepNext/>
              <w:spacing w:line="360" w:lineRule="auto"/>
              <w:jc w:val="center"/>
            </w:pPr>
            <w:r w:rsidRPr="004E797D">
              <w:rPr>
                <w:rFonts w:cs="Times New Roman"/>
                <w:noProof/>
              </w:rPr>
              <w:drawing>
                <wp:inline distT="0" distB="0" distL="0" distR="0" wp14:anchorId="5752E5CD" wp14:editId="72100085">
                  <wp:extent cx="5609848" cy="436245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RM operation principle_syn1.JPG"/>
                          <pic:cNvPicPr/>
                        </pic:nvPicPr>
                        <pic:blipFill>
                          <a:blip r:embed="rId145">
                            <a:extLst>
                              <a:ext uri="{28A0092B-C50C-407E-A947-70E740481C1C}">
                                <a14:useLocalDpi xmlns:a14="http://schemas.microsoft.com/office/drawing/2010/main" val="0"/>
                              </a:ext>
                            </a:extLst>
                          </a:blip>
                          <a:stretch>
                            <a:fillRect/>
                          </a:stretch>
                        </pic:blipFill>
                        <pic:spPr>
                          <a:xfrm>
                            <a:off x="0" y="0"/>
                            <a:ext cx="5832723" cy="4535767"/>
                          </a:xfrm>
                          <a:prstGeom prst="rect">
                            <a:avLst/>
                          </a:prstGeom>
                        </pic:spPr>
                      </pic:pic>
                    </a:graphicData>
                  </a:graphic>
                </wp:inline>
              </w:drawing>
            </w:r>
          </w:p>
          <w:p w14:paraId="604B1066" w14:textId="5E85C68B" w:rsidR="008118A2" w:rsidRPr="004E797D" w:rsidRDefault="00595DC9" w:rsidP="00595DC9">
            <w:pPr>
              <w:pStyle w:val="Caption"/>
              <w:rPr>
                <w:rFonts w:cs="Times New Roman"/>
                <w:color w:val="auto"/>
              </w:rPr>
            </w:pPr>
            <w:r w:rsidRPr="004E797D">
              <w:rPr>
                <w:rFonts w:cs="Times New Roman"/>
                <w:color w:val="auto"/>
                <w:sz w:val="10"/>
                <w:szCs w:val="10"/>
              </w:rPr>
              <w:fldChar w:fldCharType="begin"/>
            </w:r>
            <w:r w:rsidRPr="004E797D">
              <w:rPr>
                <w:rFonts w:cs="Times New Roman"/>
                <w:color w:val="auto"/>
                <w:sz w:val="10"/>
                <w:szCs w:val="10"/>
              </w:rPr>
              <w:instrText xml:space="preserve"> SEQ Figure \* ARABIC </w:instrText>
            </w:r>
            <w:r w:rsidRPr="004E797D">
              <w:rPr>
                <w:rFonts w:cs="Times New Roman"/>
                <w:color w:val="auto"/>
                <w:sz w:val="10"/>
                <w:szCs w:val="10"/>
              </w:rPr>
              <w:fldChar w:fldCharType="separate"/>
            </w:r>
            <w:bookmarkStart w:id="137" w:name="_Toc79500646"/>
            <w:r w:rsidR="00EF0F67" w:rsidRPr="004E797D">
              <w:rPr>
                <w:rFonts w:cs="Times New Roman"/>
                <w:noProof/>
                <w:color w:val="auto"/>
                <w:sz w:val="10"/>
                <w:szCs w:val="10"/>
              </w:rPr>
              <w:t>56</w:t>
            </w:r>
            <w:r w:rsidRPr="004E797D">
              <w:rPr>
                <w:rFonts w:cs="Times New Roman"/>
                <w:color w:val="auto"/>
                <w:sz w:val="10"/>
                <w:szCs w:val="10"/>
              </w:rPr>
              <w:fldChar w:fldCharType="end"/>
            </w:r>
            <w:r w:rsidRPr="004E797D">
              <w:rPr>
                <w:noProof/>
                <w:color w:val="auto"/>
              </w:rPr>
              <w:t>Figure 4.2.5: Operation principle of critical current mode (CRM)</w:t>
            </w:r>
            <w:bookmarkEnd w:id="137"/>
          </w:p>
        </w:tc>
      </w:tr>
    </w:tbl>
    <w:p w14:paraId="1C5A7181" w14:textId="77777777" w:rsidR="008118A2" w:rsidRPr="004E797D" w:rsidRDefault="008118A2" w:rsidP="008118A2">
      <w:pPr>
        <w:spacing w:line="360" w:lineRule="auto"/>
        <w:jc w:val="center"/>
        <w:rPr>
          <w:rFonts w:cs="Times New Roman"/>
        </w:rPr>
      </w:pPr>
    </w:p>
    <w:tbl>
      <w:tblPr>
        <w:tblW w:w="0" w:type="auto"/>
        <w:tblLook w:val="04A0" w:firstRow="1" w:lastRow="0" w:firstColumn="1" w:lastColumn="0" w:noHBand="0" w:noVBand="1"/>
      </w:tblPr>
      <w:tblGrid>
        <w:gridCol w:w="9026"/>
      </w:tblGrid>
      <w:tr w:rsidR="004E797D" w:rsidRPr="004E797D" w14:paraId="1247AF25" w14:textId="77777777" w:rsidTr="00483162">
        <w:tc>
          <w:tcPr>
            <w:tcW w:w="9016" w:type="dxa"/>
          </w:tcPr>
          <w:p w14:paraId="54C12F7D" w14:textId="77777777" w:rsidR="008118A2" w:rsidRPr="004E797D" w:rsidRDefault="008118A2" w:rsidP="00595DC9">
            <w:pPr>
              <w:spacing w:line="240" w:lineRule="auto"/>
              <w:jc w:val="center"/>
              <w:rPr>
                <w:rFonts w:cs="Times New Roman"/>
              </w:rPr>
            </w:pPr>
            <w:r w:rsidRPr="004E797D">
              <w:rPr>
                <w:rFonts w:cs="Times New Roman"/>
                <w:noProof/>
              </w:rPr>
              <w:lastRenderedPageBreak/>
              <w:drawing>
                <wp:inline distT="0" distB="0" distL="0" distR="0" wp14:anchorId="0F9D274A" wp14:editId="22A3EA0A">
                  <wp:extent cx="5345935" cy="4169664"/>
                  <wp:effectExtent l="0" t="0" r="7620" b="254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s hard and soft comparison.JPG"/>
                          <pic:cNvPicPr/>
                        </pic:nvPicPr>
                        <pic:blipFill>
                          <a:blip r:embed="rId146">
                            <a:extLst>
                              <a:ext uri="{28A0092B-C50C-407E-A947-70E740481C1C}">
                                <a14:useLocalDpi xmlns:a14="http://schemas.microsoft.com/office/drawing/2010/main" val="0"/>
                              </a:ext>
                            </a:extLst>
                          </a:blip>
                          <a:stretch>
                            <a:fillRect/>
                          </a:stretch>
                        </pic:blipFill>
                        <pic:spPr>
                          <a:xfrm>
                            <a:off x="0" y="0"/>
                            <a:ext cx="5368717" cy="4187433"/>
                          </a:xfrm>
                          <a:prstGeom prst="rect">
                            <a:avLst/>
                          </a:prstGeom>
                        </pic:spPr>
                      </pic:pic>
                    </a:graphicData>
                  </a:graphic>
                </wp:inline>
              </w:drawing>
            </w:r>
          </w:p>
        </w:tc>
      </w:tr>
      <w:tr w:rsidR="004E797D" w:rsidRPr="004E797D" w14:paraId="005CF512" w14:textId="77777777" w:rsidTr="00483162">
        <w:tc>
          <w:tcPr>
            <w:tcW w:w="9016" w:type="dxa"/>
          </w:tcPr>
          <w:p w14:paraId="6316E506" w14:textId="77777777" w:rsidR="008118A2" w:rsidRPr="004E797D" w:rsidRDefault="008118A2" w:rsidP="00595DC9">
            <w:pPr>
              <w:spacing w:line="240" w:lineRule="auto"/>
              <w:jc w:val="center"/>
              <w:rPr>
                <w:rFonts w:cs="Times New Roman"/>
              </w:rPr>
            </w:pPr>
            <w:r w:rsidRPr="004E797D">
              <w:rPr>
                <w:rFonts w:cs="Times New Roman"/>
              </w:rPr>
              <w:t>(a)</w:t>
            </w:r>
          </w:p>
        </w:tc>
      </w:tr>
      <w:tr w:rsidR="004E797D" w:rsidRPr="004E797D" w14:paraId="6B53D0E5" w14:textId="77777777" w:rsidTr="00483162">
        <w:tc>
          <w:tcPr>
            <w:tcW w:w="9016" w:type="dxa"/>
          </w:tcPr>
          <w:p w14:paraId="09325782" w14:textId="77777777" w:rsidR="008118A2" w:rsidRPr="004E797D" w:rsidRDefault="008118A2" w:rsidP="00595DC9">
            <w:pPr>
              <w:spacing w:line="240" w:lineRule="auto"/>
              <w:jc w:val="center"/>
              <w:rPr>
                <w:rFonts w:cs="Times New Roman"/>
              </w:rPr>
            </w:pPr>
            <w:r w:rsidRPr="004E797D">
              <w:rPr>
                <w:rFonts w:cs="Times New Roman"/>
                <w:noProof/>
              </w:rPr>
              <w:drawing>
                <wp:inline distT="0" distB="0" distL="0" distR="0" wp14:anchorId="5D81C9BA" wp14:editId="3032542A">
                  <wp:extent cx="4762098" cy="3914775"/>
                  <wp:effectExtent l="0" t="0" r="63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s66516t turn-on loss comparision between hard and soft switching.JPG"/>
                          <pic:cNvPicPr/>
                        </pic:nvPicPr>
                        <pic:blipFill>
                          <a:blip r:embed="rId147">
                            <a:extLst>
                              <a:ext uri="{28A0092B-C50C-407E-A947-70E740481C1C}">
                                <a14:useLocalDpi xmlns:a14="http://schemas.microsoft.com/office/drawing/2010/main" val="0"/>
                              </a:ext>
                            </a:extLst>
                          </a:blip>
                          <a:stretch>
                            <a:fillRect/>
                          </a:stretch>
                        </pic:blipFill>
                        <pic:spPr>
                          <a:xfrm>
                            <a:off x="0" y="0"/>
                            <a:ext cx="4810435" cy="3954512"/>
                          </a:xfrm>
                          <a:prstGeom prst="rect">
                            <a:avLst/>
                          </a:prstGeom>
                        </pic:spPr>
                      </pic:pic>
                    </a:graphicData>
                  </a:graphic>
                </wp:inline>
              </w:drawing>
            </w:r>
          </w:p>
        </w:tc>
      </w:tr>
      <w:tr w:rsidR="004E797D" w:rsidRPr="004E797D" w14:paraId="07DDA621" w14:textId="77777777" w:rsidTr="00483162">
        <w:tc>
          <w:tcPr>
            <w:tcW w:w="9016" w:type="dxa"/>
          </w:tcPr>
          <w:p w14:paraId="6B9D2D3E" w14:textId="27892E9D" w:rsidR="00923224" w:rsidRPr="004E797D" w:rsidRDefault="00923224" w:rsidP="00595DC9">
            <w:pPr>
              <w:spacing w:line="240" w:lineRule="auto"/>
              <w:jc w:val="center"/>
              <w:rPr>
                <w:rFonts w:cs="Times New Roman"/>
                <w:noProof/>
              </w:rPr>
            </w:pPr>
            <w:r w:rsidRPr="004E797D">
              <w:rPr>
                <w:rFonts w:cs="Times New Roman"/>
                <w:noProof/>
              </w:rPr>
              <w:t>(b)</w:t>
            </w:r>
          </w:p>
        </w:tc>
      </w:tr>
      <w:tr w:rsidR="004E797D" w:rsidRPr="004E797D" w14:paraId="66F9E04A" w14:textId="77777777" w:rsidTr="00483162">
        <w:tc>
          <w:tcPr>
            <w:tcW w:w="9016" w:type="dxa"/>
          </w:tcPr>
          <w:p w14:paraId="556D8E53" w14:textId="116BE6C8" w:rsidR="00C74818" w:rsidRPr="004E797D" w:rsidRDefault="00C74818" w:rsidP="00595DC9">
            <w:pPr>
              <w:keepNext/>
              <w:spacing w:line="240" w:lineRule="auto"/>
              <w:jc w:val="center"/>
              <w:rPr>
                <w:rFonts w:cs="Times New Roman"/>
              </w:rPr>
            </w:pPr>
            <w:r w:rsidRPr="004E797D">
              <w:rPr>
                <w:rFonts w:cs="Times New Roman"/>
                <w:noProof/>
              </w:rPr>
              <w:lastRenderedPageBreak/>
              <w:drawing>
                <wp:inline distT="0" distB="0" distL="0" distR="0" wp14:anchorId="738148AA" wp14:editId="4EA18420">
                  <wp:extent cx="5624017" cy="43338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48">
                            <a:extLst>
                              <a:ext uri="{28A0092B-C50C-407E-A947-70E740481C1C}">
                                <a14:useLocalDpi xmlns:a14="http://schemas.microsoft.com/office/drawing/2010/main" val="0"/>
                              </a:ext>
                            </a:extLst>
                          </a:blip>
                          <a:stretch>
                            <a:fillRect/>
                          </a:stretch>
                        </pic:blipFill>
                        <pic:spPr>
                          <a:xfrm>
                            <a:off x="0" y="0"/>
                            <a:ext cx="5641948" cy="4347693"/>
                          </a:xfrm>
                          <a:prstGeom prst="rect">
                            <a:avLst/>
                          </a:prstGeom>
                        </pic:spPr>
                      </pic:pic>
                    </a:graphicData>
                  </a:graphic>
                </wp:inline>
              </w:drawing>
            </w:r>
          </w:p>
        </w:tc>
      </w:tr>
      <w:tr w:rsidR="004E797D" w:rsidRPr="004E797D" w14:paraId="23984C60" w14:textId="77777777" w:rsidTr="00483162">
        <w:tc>
          <w:tcPr>
            <w:tcW w:w="9016" w:type="dxa"/>
          </w:tcPr>
          <w:p w14:paraId="77FF98DD" w14:textId="70644685" w:rsidR="00C74818" w:rsidRPr="004E797D" w:rsidRDefault="00C74818" w:rsidP="00595DC9">
            <w:pPr>
              <w:keepNext/>
              <w:spacing w:line="240" w:lineRule="auto"/>
              <w:jc w:val="center"/>
              <w:rPr>
                <w:rFonts w:cs="Times New Roman"/>
              </w:rPr>
            </w:pPr>
            <w:r w:rsidRPr="004E797D">
              <w:rPr>
                <w:rFonts w:cs="Times New Roman" w:hint="eastAsia"/>
              </w:rPr>
              <w:t>(</w:t>
            </w:r>
            <w:r w:rsidRPr="004E797D">
              <w:rPr>
                <w:rFonts w:cs="Times New Roman"/>
              </w:rPr>
              <w:t>c)</w:t>
            </w:r>
          </w:p>
        </w:tc>
      </w:tr>
    </w:tbl>
    <w:p w14:paraId="776A2924" w14:textId="10616029" w:rsidR="00595DC9" w:rsidRPr="004E797D" w:rsidRDefault="00595DC9">
      <w:pPr>
        <w:pStyle w:val="Caption"/>
        <w:rPr>
          <w:noProof/>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38" w:name="_Toc79500647"/>
      <w:r w:rsidR="00EF0F67" w:rsidRPr="004E797D">
        <w:rPr>
          <w:noProof/>
          <w:color w:val="auto"/>
          <w:sz w:val="10"/>
          <w:szCs w:val="10"/>
        </w:rPr>
        <w:t>57</w:t>
      </w:r>
      <w:r w:rsidRPr="004E797D">
        <w:rPr>
          <w:color w:val="auto"/>
          <w:sz w:val="10"/>
          <w:szCs w:val="10"/>
        </w:rPr>
        <w:fldChar w:fldCharType="end"/>
      </w:r>
      <w:r w:rsidRPr="004E797D">
        <w:rPr>
          <w:noProof/>
          <w:color w:val="auto"/>
        </w:rPr>
        <w:t>Figure 4.2.6: Comparison between hard-switching (CCM) and soft-switching (CRM) @ f_sw=</w:t>
      </w:r>
      <w:r w:rsidR="00FD32F8" w:rsidRPr="004E797D">
        <w:rPr>
          <w:noProof/>
          <w:color w:val="auto"/>
        </w:rPr>
        <w:t>2</w:t>
      </w:r>
      <w:r w:rsidRPr="004E797D">
        <w:rPr>
          <w:noProof/>
          <w:color w:val="auto"/>
        </w:rPr>
        <w:t>00kHz (a) buck converter efficiency; (b) turn-on switching loss</w:t>
      </w:r>
      <w:r w:rsidR="00C74818" w:rsidRPr="004E797D">
        <w:rPr>
          <w:noProof/>
          <w:color w:val="auto"/>
        </w:rPr>
        <w:t>; (c) loss breakdown at 400V/10A</w:t>
      </w:r>
      <w:bookmarkEnd w:id="138"/>
      <w:r w:rsidR="00C74818" w:rsidRPr="004E797D">
        <w:rPr>
          <w:noProof/>
          <w:color w:val="auto"/>
        </w:rPr>
        <w:t xml:space="preserve"> </w:t>
      </w:r>
    </w:p>
    <w:p w14:paraId="3EB9330E" w14:textId="77777777" w:rsidR="001446E0" w:rsidRPr="004E797D" w:rsidRDefault="001446E0" w:rsidP="001446E0"/>
    <w:p w14:paraId="61E865FE" w14:textId="77777777" w:rsidR="008118A2" w:rsidRPr="004E797D" w:rsidRDefault="008118A2" w:rsidP="008118A2">
      <w:pPr>
        <w:pStyle w:val="Heading3"/>
        <w:spacing w:line="360" w:lineRule="auto"/>
      </w:pPr>
      <w:bookmarkStart w:id="139" w:name="_Toc79501168"/>
      <w:r w:rsidRPr="004E797D">
        <w:t>4.2.2: High dv/dt and di/dt issues</w:t>
      </w:r>
      <w:bookmarkEnd w:id="139"/>
    </w:p>
    <w:p w14:paraId="2B9DAD2C" w14:textId="77777777" w:rsidR="008118A2" w:rsidRPr="004E797D" w:rsidRDefault="008118A2" w:rsidP="008118A2">
      <w:pPr>
        <w:spacing w:line="360" w:lineRule="auto"/>
        <w:ind w:firstLine="284"/>
        <w:rPr>
          <w:rFonts w:cs="Times New Roman"/>
        </w:rPr>
      </w:pPr>
      <w:r w:rsidRPr="004E797D">
        <w:rPr>
          <w:rFonts w:cs="Times New Roman"/>
        </w:rPr>
        <w:t>One of the merits of GaN-based power devices in comparison to Si MOSFET is that lower turn-off switching loss (</w:t>
      </w:r>
      <m:oMath>
        <m:r>
          <w:rPr>
            <w:rFonts w:ascii="Cambria Math" w:hAnsi="Cambria Math" w:cs="Times New Roman"/>
          </w:rPr>
          <m:t>Eoff</m:t>
        </m:r>
      </m:oMath>
      <w:r w:rsidRPr="004E797D">
        <w:rPr>
          <w:rFonts w:cs="Times New Roman"/>
        </w:rPr>
        <w:t>) owing to GaN enables higher switching speed capability. The external gate drive circuit is vital to attain a very fast switching speed when GaN device is implemented owing to zero voltage switching (ZVS) turn-on is preferred for all kinds of GaN devices in order to reduce large turn-on loss. As a result, the external gate drive circuit design should pay more attention on turn-off transition.</w:t>
      </w:r>
    </w:p>
    <w:p w14:paraId="5B093A0A" w14:textId="2481EA87" w:rsidR="008118A2" w:rsidRPr="004E797D" w:rsidRDefault="008118A2" w:rsidP="008118A2">
      <w:pPr>
        <w:spacing w:line="360" w:lineRule="auto"/>
        <w:ind w:firstLine="284"/>
        <w:rPr>
          <w:rFonts w:cs="Times New Roman"/>
        </w:rPr>
      </w:pPr>
      <w:r w:rsidRPr="004E797D">
        <w:rPr>
          <w:rFonts w:cs="Times New Roman"/>
        </w:rPr>
        <w:t>Gate resistor (</w:t>
      </w:r>
      <m:oMath>
        <m:r>
          <w:rPr>
            <w:rFonts w:ascii="Cambria Math" w:hAnsi="Cambria Math" w:cs="Times New Roman"/>
          </w:rPr>
          <m:t>Rg</m:t>
        </m:r>
      </m:oMath>
      <w:r w:rsidRPr="004E797D">
        <w:rPr>
          <w:rFonts w:cs="Times New Roman"/>
        </w:rPr>
        <w:t>), as most important part in any gate drive circuit, also play a significant role in the GaN devices in terms of tu</w:t>
      </w:r>
      <w:proofErr w:type="spellStart"/>
      <w:r w:rsidRPr="004E797D">
        <w:rPr>
          <w:rFonts w:cs="Times New Roman"/>
        </w:rPr>
        <w:t>rn</w:t>
      </w:r>
      <w:proofErr w:type="spellEnd"/>
      <w:r w:rsidRPr="004E797D">
        <w:rPr>
          <w:rFonts w:cs="Times New Roman"/>
        </w:rPr>
        <w:t>-off transition. The gate turn-off resistor (</w:t>
      </w:r>
      <m:oMath>
        <m:r>
          <w:rPr>
            <w:rFonts w:ascii="Cambria Math" w:hAnsi="Cambria Math" w:cs="Times New Roman"/>
          </w:rPr>
          <m:t>Rgoff</m:t>
        </m:r>
      </m:oMath>
      <w:r w:rsidRPr="004E797D">
        <w:rPr>
          <w:rFonts w:cs="Times New Roman"/>
        </w:rPr>
        <w:t xml:space="preserve">) restricts the gate discharging current and hereby decelerate the drain-source voltage as well as drain current transitions as depicted in Fig. 4.2.5. Consequently, the turn-off energy can be </w:t>
      </w:r>
      <w:r w:rsidRPr="004E797D">
        <w:rPr>
          <w:rFonts w:cs="Times New Roman"/>
        </w:rPr>
        <w:lastRenderedPageBreak/>
        <w:t xml:space="preserve">reduced when a lower gate turn-off resistance is used as shown in Fig. 4.2.6. It is worth pointing out that the external gate resistor is less effective in cascode </w:t>
      </w:r>
      <w:proofErr w:type="spellStart"/>
      <w:r w:rsidRPr="004E797D">
        <w:rPr>
          <w:rFonts w:cs="Times New Roman"/>
        </w:rPr>
        <w:t>GaNFETs</w:t>
      </w:r>
      <w:proofErr w:type="spellEnd"/>
      <w:r w:rsidRPr="004E797D">
        <w:rPr>
          <w:rFonts w:cs="Times New Roman"/>
        </w:rPr>
        <w:t xml:space="preserve"> owing to the HV GaN HEMT in cascode structure is </w:t>
      </w:r>
      <w:proofErr w:type="gramStart"/>
      <w:r w:rsidRPr="004E797D">
        <w:rPr>
          <w:rFonts w:cs="Times New Roman"/>
        </w:rPr>
        <w:t>actually</w:t>
      </w:r>
      <w:r w:rsidR="00BE01C4" w:rsidRPr="004E797D">
        <w:rPr>
          <w:rFonts w:cs="Times New Roman"/>
        </w:rPr>
        <w:t xml:space="preserve"> </w:t>
      </w:r>
      <w:r w:rsidRPr="004E797D">
        <w:rPr>
          <w:rFonts w:cs="Times New Roman"/>
        </w:rPr>
        <w:t>controlled</w:t>
      </w:r>
      <w:proofErr w:type="gramEnd"/>
      <w:r w:rsidRPr="004E797D">
        <w:rPr>
          <w:rFonts w:cs="Times New Roman"/>
        </w:rPr>
        <w:t xml:space="preserve"> by LV Si MOSFET.</w:t>
      </w:r>
      <w:r w:rsidR="00BE01C4" w:rsidRPr="004E797D">
        <w:rPr>
          <w:rFonts w:cs="Times New Roman"/>
        </w:rPr>
        <w:t xml:space="preserve"> The internal gate resistance is normally very small and </w:t>
      </w:r>
      <w:r w:rsidR="00E56BCF" w:rsidRPr="004E797D">
        <w:rPr>
          <w:rFonts w:cs="Times New Roman"/>
        </w:rPr>
        <w:t xml:space="preserve">mainly </w:t>
      </w:r>
      <w:r w:rsidR="00BE01C4" w:rsidRPr="004E797D">
        <w:rPr>
          <w:rFonts w:cs="Times New Roman"/>
        </w:rPr>
        <w:t>designed for</w:t>
      </w:r>
      <w:r w:rsidR="00AB4D52" w:rsidRPr="004E797D">
        <w:rPr>
          <w:rFonts w:cs="Times New Roman"/>
        </w:rPr>
        <w:t xml:space="preserve"> limiting the gate current and </w:t>
      </w:r>
      <w:r w:rsidR="00BE01C4" w:rsidRPr="004E797D">
        <w:rPr>
          <w:rFonts w:cs="Times New Roman"/>
        </w:rPr>
        <w:t>damping internal ringing caused by parasitic inductance.</w:t>
      </w:r>
    </w:p>
    <w:p w14:paraId="0C046F4C" w14:textId="39CDDC8A" w:rsidR="008118A2" w:rsidRPr="004E797D" w:rsidRDefault="008118A2" w:rsidP="008118A2">
      <w:pPr>
        <w:spacing w:line="360" w:lineRule="auto"/>
        <w:ind w:firstLine="284"/>
        <w:rPr>
          <w:rFonts w:cs="Times New Roman"/>
        </w:rPr>
      </w:pPr>
      <w:r w:rsidRPr="004E797D">
        <w:rPr>
          <w:rFonts w:cs="Times New Roman"/>
        </w:rPr>
        <w:t>A small gate resistor is preferred in order to lower the turn-off loss of the GaN device. In general, gate voltage oscillation in certain range is allowed by most of GaN devices. However, a special consideration needs to be taken to prevent the gate voltage ringing rise above the gate threshold of the device. Hence, the gate driving loop inductance should be well designed and keep it as low as possible.</w:t>
      </w:r>
      <w:r w:rsidR="00BE01C4" w:rsidRPr="004E797D">
        <w:rPr>
          <w:rFonts w:cs="Times New Roman"/>
        </w:rPr>
        <w:t xml:space="preserve"> </w:t>
      </w:r>
      <w:r w:rsidR="00E56BCF" w:rsidRPr="004E797D">
        <w:rPr>
          <w:rFonts w:cs="Times New Roman"/>
        </w:rPr>
        <w:t>There are two common reasons for resultin</w:t>
      </w:r>
      <w:r w:rsidR="00BE01C4" w:rsidRPr="004E797D">
        <w:rPr>
          <w:rFonts w:cs="Times New Roman"/>
        </w:rPr>
        <w:t>g</w:t>
      </w:r>
      <w:r w:rsidR="00E56BCF" w:rsidRPr="004E797D">
        <w:rPr>
          <w:rFonts w:cs="Times New Roman"/>
        </w:rPr>
        <w:t xml:space="preserve"> in gate voltage ringing,</w:t>
      </w:r>
      <w:r w:rsidR="00BE01C4" w:rsidRPr="004E797D">
        <w:rPr>
          <w:rFonts w:cs="Times New Roman"/>
        </w:rPr>
        <w:t xml:space="preserve"> </w:t>
      </w:r>
      <w:r w:rsidR="00E56BCF" w:rsidRPr="004E797D">
        <w:rPr>
          <w:rFonts w:cs="Times New Roman"/>
        </w:rPr>
        <w:t xml:space="preserve">one is </w:t>
      </w:r>
      <w:r w:rsidR="00BE01C4" w:rsidRPr="004E797D">
        <w:rPr>
          <w:rFonts w:cs="Times New Roman"/>
        </w:rPr>
        <w:t>miller feedback capacitance due to high dv/dt</w:t>
      </w:r>
      <w:r w:rsidR="00E56BCF" w:rsidRPr="004E797D">
        <w:rPr>
          <w:rFonts w:cs="Times New Roman"/>
        </w:rPr>
        <w:t>, another is so-called source bounce caused by source inductance. If a large gate voltage ringing is created by high dv/dt, then a</w:t>
      </w:r>
      <w:r w:rsidR="005247E7" w:rsidRPr="004E797D">
        <w:rPr>
          <w:rFonts w:cs="Times New Roman"/>
        </w:rPr>
        <w:t>n</w:t>
      </w:r>
      <w:r w:rsidR="00E56BCF" w:rsidRPr="004E797D">
        <w:rPr>
          <w:rFonts w:cs="Times New Roman"/>
        </w:rPr>
        <w:t xml:space="preserve"> external gate resistor of larger resistance located in gate turn-on path is recommended; whereas if the gate ringing is mainly caused by source inductance, then the best approach to mitigate such ringing is to optimise the PCB layout and thereby reduce the source inductance.</w:t>
      </w:r>
    </w:p>
    <w:p w14:paraId="08F48235" w14:textId="77777777" w:rsidR="00E56BCF" w:rsidRPr="004E797D" w:rsidRDefault="00E56BCF" w:rsidP="008118A2">
      <w:pPr>
        <w:spacing w:line="360" w:lineRule="auto"/>
        <w:ind w:firstLine="284"/>
        <w:rPr>
          <w:rFonts w:cs="Times New Roman"/>
        </w:rPr>
      </w:pPr>
    </w:p>
    <w:tbl>
      <w:tblPr>
        <w:tblW w:w="0" w:type="auto"/>
        <w:tblLook w:val="04A0" w:firstRow="1" w:lastRow="0" w:firstColumn="1" w:lastColumn="0" w:noHBand="0" w:noVBand="1"/>
      </w:tblPr>
      <w:tblGrid>
        <w:gridCol w:w="9016"/>
      </w:tblGrid>
      <w:tr w:rsidR="008118A2" w:rsidRPr="004E797D" w14:paraId="6F28D74D" w14:textId="77777777" w:rsidTr="00592F1A">
        <w:tc>
          <w:tcPr>
            <w:tcW w:w="9016" w:type="dxa"/>
          </w:tcPr>
          <w:p w14:paraId="212E6C09" w14:textId="77777777" w:rsidR="00595DC9" w:rsidRPr="004E797D" w:rsidRDefault="008118A2" w:rsidP="00595DC9">
            <w:pPr>
              <w:keepNext/>
              <w:spacing w:line="360" w:lineRule="auto"/>
              <w:jc w:val="center"/>
            </w:pPr>
            <w:r w:rsidRPr="004E797D">
              <w:rPr>
                <w:rFonts w:cs="Times New Roman"/>
                <w:noProof/>
              </w:rPr>
              <w:drawing>
                <wp:inline distT="0" distB="0" distL="0" distR="0" wp14:anchorId="3BE26331" wp14:editId="11CA4075">
                  <wp:extent cx="5437989" cy="361950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s turn-off transition with different rgoff.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567875" cy="3705951"/>
                          </a:xfrm>
                          <a:prstGeom prst="rect">
                            <a:avLst/>
                          </a:prstGeom>
                        </pic:spPr>
                      </pic:pic>
                    </a:graphicData>
                  </a:graphic>
                </wp:inline>
              </w:drawing>
            </w:r>
          </w:p>
          <w:p w14:paraId="0CF35C4E" w14:textId="623C8C20" w:rsidR="008118A2" w:rsidRPr="004E797D" w:rsidRDefault="00595DC9" w:rsidP="00595DC9">
            <w:pPr>
              <w:pStyle w:val="Caption"/>
              <w:rPr>
                <w:rFonts w:cs="Times New Roman"/>
                <w:color w:val="auto"/>
              </w:rPr>
            </w:pPr>
            <w:r w:rsidRPr="004E797D">
              <w:rPr>
                <w:rFonts w:cs="Times New Roman"/>
                <w:color w:val="auto"/>
                <w:sz w:val="10"/>
                <w:szCs w:val="10"/>
              </w:rPr>
              <w:fldChar w:fldCharType="begin"/>
            </w:r>
            <w:r w:rsidRPr="004E797D">
              <w:rPr>
                <w:rFonts w:cs="Times New Roman"/>
                <w:color w:val="auto"/>
                <w:sz w:val="10"/>
                <w:szCs w:val="10"/>
              </w:rPr>
              <w:instrText xml:space="preserve"> SEQ Figure \* ARABIC </w:instrText>
            </w:r>
            <w:r w:rsidRPr="004E797D">
              <w:rPr>
                <w:rFonts w:cs="Times New Roman"/>
                <w:color w:val="auto"/>
                <w:sz w:val="10"/>
                <w:szCs w:val="10"/>
              </w:rPr>
              <w:fldChar w:fldCharType="separate"/>
            </w:r>
            <w:bookmarkStart w:id="140" w:name="_Toc79500648"/>
            <w:r w:rsidR="00EF0F67" w:rsidRPr="004E797D">
              <w:rPr>
                <w:rFonts w:cs="Times New Roman"/>
                <w:noProof/>
                <w:color w:val="auto"/>
                <w:sz w:val="10"/>
                <w:szCs w:val="10"/>
              </w:rPr>
              <w:t>58</w:t>
            </w:r>
            <w:r w:rsidRPr="004E797D">
              <w:rPr>
                <w:rFonts w:cs="Times New Roman"/>
                <w:color w:val="auto"/>
                <w:sz w:val="10"/>
                <w:szCs w:val="10"/>
              </w:rPr>
              <w:fldChar w:fldCharType="end"/>
            </w:r>
            <w:r w:rsidRPr="004E797D">
              <w:rPr>
                <w:noProof/>
                <w:color w:val="auto"/>
              </w:rPr>
              <w:t>Figure 4.2.5: GS66516T turn-off transition with different gate turn-off resistor</w:t>
            </w:r>
            <w:bookmarkEnd w:id="140"/>
          </w:p>
        </w:tc>
      </w:tr>
    </w:tbl>
    <w:p w14:paraId="0CD8A34E" w14:textId="77777777" w:rsidR="008118A2" w:rsidRPr="004E797D" w:rsidRDefault="008118A2" w:rsidP="001446E0">
      <w:pPr>
        <w:spacing w:line="360" w:lineRule="auto"/>
        <w:rPr>
          <w:rFonts w:cs="Times New Roman"/>
        </w:rPr>
      </w:pPr>
    </w:p>
    <w:tbl>
      <w:tblPr>
        <w:tblW w:w="0" w:type="auto"/>
        <w:jc w:val="center"/>
        <w:tblLook w:val="04A0" w:firstRow="1" w:lastRow="0" w:firstColumn="1" w:lastColumn="0" w:noHBand="0" w:noVBand="1"/>
      </w:tblPr>
      <w:tblGrid>
        <w:gridCol w:w="8976"/>
      </w:tblGrid>
      <w:tr w:rsidR="004E797D" w:rsidRPr="004E797D" w14:paraId="21A39C58" w14:textId="77777777" w:rsidTr="00592F1A">
        <w:trPr>
          <w:trHeight w:val="4879"/>
          <w:jc w:val="center"/>
        </w:trPr>
        <w:tc>
          <w:tcPr>
            <w:tcW w:w="8513" w:type="dxa"/>
          </w:tcPr>
          <w:p w14:paraId="6DFDA466" w14:textId="77777777" w:rsidR="00595DC9" w:rsidRPr="004E797D" w:rsidRDefault="008118A2" w:rsidP="00595DC9">
            <w:pPr>
              <w:keepNext/>
              <w:spacing w:line="360" w:lineRule="auto"/>
              <w:jc w:val="center"/>
            </w:pPr>
            <w:r w:rsidRPr="004E797D">
              <w:rPr>
                <w:noProof/>
              </w:rPr>
              <w:lastRenderedPageBreak/>
              <w:drawing>
                <wp:inline distT="0" distB="0" distL="0" distR="0" wp14:anchorId="7347C7E3" wp14:editId="721161B8">
                  <wp:extent cx="5557759" cy="4752975"/>
                  <wp:effectExtent l="0" t="0" r="508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s66516t rgoff effect comparison_turn-off loss.JPG"/>
                          <pic:cNvPicPr/>
                        </pic:nvPicPr>
                        <pic:blipFill>
                          <a:blip r:embed="rId150">
                            <a:extLst>
                              <a:ext uri="{28A0092B-C50C-407E-A947-70E740481C1C}">
                                <a14:useLocalDpi xmlns:a14="http://schemas.microsoft.com/office/drawing/2010/main" val="0"/>
                              </a:ext>
                            </a:extLst>
                          </a:blip>
                          <a:stretch>
                            <a:fillRect/>
                          </a:stretch>
                        </pic:blipFill>
                        <pic:spPr>
                          <a:xfrm>
                            <a:off x="0" y="0"/>
                            <a:ext cx="5714205" cy="4886767"/>
                          </a:xfrm>
                          <a:prstGeom prst="rect">
                            <a:avLst/>
                          </a:prstGeom>
                        </pic:spPr>
                      </pic:pic>
                    </a:graphicData>
                  </a:graphic>
                </wp:inline>
              </w:drawing>
            </w:r>
          </w:p>
          <w:p w14:paraId="3698DEAE" w14:textId="6387D5B5" w:rsidR="008118A2" w:rsidRPr="004E797D" w:rsidRDefault="00595DC9" w:rsidP="00595DC9">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41" w:name="_Toc79500649"/>
            <w:r w:rsidR="00EF0F67" w:rsidRPr="004E797D">
              <w:rPr>
                <w:noProof/>
                <w:color w:val="auto"/>
                <w:sz w:val="10"/>
                <w:szCs w:val="10"/>
              </w:rPr>
              <w:t>59</w:t>
            </w:r>
            <w:r w:rsidRPr="004E797D">
              <w:rPr>
                <w:color w:val="auto"/>
                <w:sz w:val="10"/>
                <w:szCs w:val="10"/>
              </w:rPr>
              <w:fldChar w:fldCharType="end"/>
            </w:r>
            <w:r w:rsidRPr="004E797D">
              <w:rPr>
                <w:color w:val="auto"/>
              </w:rPr>
              <w:t>Figure 4.2.6: GS66516T turn-off loss comparison with different gate turn-off resistor</w:t>
            </w:r>
            <w:bookmarkEnd w:id="141"/>
          </w:p>
        </w:tc>
      </w:tr>
    </w:tbl>
    <w:p w14:paraId="1CB19B5C" w14:textId="77777777" w:rsidR="008118A2" w:rsidRPr="004E797D" w:rsidRDefault="008118A2" w:rsidP="008118A2">
      <w:pPr>
        <w:spacing w:line="360" w:lineRule="auto"/>
        <w:ind w:firstLine="284"/>
        <w:rPr>
          <w:rFonts w:cs="Times New Roman"/>
        </w:rPr>
      </w:pPr>
      <w:r w:rsidRPr="004E797D">
        <w:rPr>
          <w:rFonts w:cs="Times New Roman"/>
        </w:rPr>
        <w:t>Apart from the considerations related to gate/power loop, the high dv/dt and di/dt issue is also critical when GaN devices are used in the design. The use of CRM to attain soft switching will further aggravate such high dv/dt and di/dt concern due to very high turn-off current as illustrated in Fig. 4.2.5. According to Fig. 3.2.1, the GaN-based power devices exhibit about 5-6 times higher dv/dt and di/dt in comparison to that of Si MOSFET. Consequently, such high dv/dt and di/dt pose novel challenge to the GaN devices’ circuit design.</w:t>
      </w:r>
    </w:p>
    <w:p w14:paraId="64A1E585" w14:textId="08F5B35D" w:rsidR="008118A2" w:rsidRPr="004E797D" w:rsidRDefault="008118A2" w:rsidP="008118A2">
      <w:pPr>
        <w:spacing w:line="360" w:lineRule="auto"/>
        <w:ind w:firstLine="284"/>
        <w:rPr>
          <w:rFonts w:cs="Times New Roman"/>
        </w:rPr>
      </w:pPr>
      <w:r w:rsidRPr="004E797D">
        <w:rPr>
          <w:rFonts w:cs="Times New Roman"/>
        </w:rPr>
        <w:t xml:space="preserve">As discussed in Chapter 2.2, the common source inductance (CSI) in device package plays an important role in terms of eventual switching performance. In the meantime, the CSI is normally formed by two parts, which consists of package parasitic inductance located in source terminal as shown in Fig.2.2.12 as well as the parasitic inductance in PCB traces. During GaN device turning off, the CSI induces a negative voltage due to falling di/dt. Such negative voltage will induce an opposing voltage across the gate drive voltage and thereby increase the Miller turn-on sensitivity. In order to identify the hazard that high di/dt bring, the buck converter as </w:t>
      </w:r>
      <w:r w:rsidRPr="004E797D">
        <w:rPr>
          <w:rFonts w:cs="Times New Roman"/>
        </w:rPr>
        <w:lastRenderedPageBreak/>
        <w:t xml:space="preserve">drawn in Fig 4.2.7 is used, additional CSI is applied to the circuit in order to identify the large CSI impact on the GaN device’s switching waveforms. As shown in Fig 4.2.8, a 3.8V voltage spike is observed in top switch </w:t>
      </w:r>
      <w:proofErr w:type="spellStart"/>
      <w:r w:rsidRPr="004E797D">
        <w:rPr>
          <w:rFonts w:cs="Times New Roman"/>
        </w:rPr>
        <w:t>Vgs</w:t>
      </w:r>
      <w:proofErr w:type="spellEnd"/>
      <w:r w:rsidRPr="004E797D">
        <w:rPr>
          <w:rFonts w:cs="Times New Roman"/>
        </w:rPr>
        <w:t xml:space="preserve"> waveform, which might </w:t>
      </w:r>
      <w:proofErr w:type="gramStart"/>
      <w:r w:rsidRPr="004E797D">
        <w:rPr>
          <w:rFonts w:cs="Times New Roman"/>
        </w:rPr>
        <w:t>spurs</w:t>
      </w:r>
      <w:proofErr w:type="gramEnd"/>
      <w:r w:rsidRPr="004E797D">
        <w:rPr>
          <w:rFonts w:cs="Times New Roman"/>
        </w:rPr>
        <w:t xml:space="preserve"> a false turn-on of the top switch as soon as the internal gate signal attains its threshold voltage and eventually results in shoot-through. As a result, </w:t>
      </w:r>
      <w:r w:rsidR="000B5199" w:rsidRPr="004E797D">
        <w:rPr>
          <w:rFonts w:cs="Times New Roman"/>
        </w:rPr>
        <w:t xml:space="preserve">di/dt might induce an opposing voltage drop on the CSI which prevents either turn-on or turn-off from the gate drive circuit. Therefore, </w:t>
      </w:r>
      <w:r w:rsidRPr="004E797D">
        <w:rPr>
          <w:rFonts w:cs="Times New Roman"/>
        </w:rPr>
        <w:t>it is vital important to enhance the di/dt immunity by minimising CSI during GaN-based circuit design.</w:t>
      </w:r>
      <w:r w:rsidR="000B5199" w:rsidRPr="004E797D">
        <w:rPr>
          <w:rFonts w:cs="Times New Roman"/>
        </w:rPr>
        <w:t xml:space="preserve"> If applicable, separating the gate driving loop and power loop via so-called Kelvin connections can be significantly mitigate the issue that high di/dt brings.</w:t>
      </w:r>
    </w:p>
    <w:p w14:paraId="54EEB546" w14:textId="77777777" w:rsidR="00103110" w:rsidRPr="004E797D" w:rsidRDefault="00103110" w:rsidP="008118A2">
      <w:pPr>
        <w:spacing w:line="360" w:lineRule="auto"/>
        <w:ind w:firstLine="284"/>
        <w:rPr>
          <w:rFonts w:cs="Times New Roman"/>
        </w:rPr>
      </w:pPr>
    </w:p>
    <w:tbl>
      <w:tblPr>
        <w:tblW w:w="0" w:type="auto"/>
        <w:tblLook w:val="04A0" w:firstRow="1" w:lastRow="0" w:firstColumn="1" w:lastColumn="0" w:noHBand="0" w:noVBand="1"/>
      </w:tblPr>
      <w:tblGrid>
        <w:gridCol w:w="9026"/>
      </w:tblGrid>
      <w:tr w:rsidR="008118A2" w:rsidRPr="004E797D" w14:paraId="73270C70" w14:textId="77777777" w:rsidTr="00FB3769">
        <w:tc>
          <w:tcPr>
            <w:tcW w:w="9016" w:type="dxa"/>
          </w:tcPr>
          <w:p w14:paraId="31EF1C00" w14:textId="77777777" w:rsidR="00595DC9" w:rsidRPr="004E797D" w:rsidRDefault="008118A2" w:rsidP="00595DC9">
            <w:pPr>
              <w:keepNext/>
              <w:spacing w:line="360" w:lineRule="auto"/>
              <w:jc w:val="center"/>
            </w:pPr>
            <w:r w:rsidRPr="004E797D">
              <w:rPr>
                <w:rFonts w:cs="Times New Roman"/>
                <w:noProof/>
              </w:rPr>
              <w:drawing>
                <wp:inline distT="0" distB="0" distL="0" distR="0" wp14:anchorId="70C59D1B" wp14:editId="494BC4A4">
                  <wp:extent cx="5624180" cy="3686175"/>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dt impact on gate driving loop.JPG"/>
                          <pic:cNvPicPr/>
                        </pic:nvPicPr>
                        <pic:blipFill>
                          <a:blip r:embed="rId151">
                            <a:extLst>
                              <a:ext uri="{28A0092B-C50C-407E-A947-70E740481C1C}">
                                <a14:useLocalDpi xmlns:a14="http://schemas.microsoft.com/office/drawing/2010/main" val="0"/>
                              </a:ext>
                            </a:extLst>
                          </a:blip>
                          <a:stretch>
                            <a:fillRect/>
                          </a:stretch>
                        </pic:blipFill>
                        <pic:spPr>
                          <a:xfrm>
                            <a:off x="0" y="0"/>
                            <a:ext cx="5654651" cy="3706146"/>
                          </a:xfrm>
                          <a:prstGeom prst="rect">
                            <a:avLst/>
                          </a:prstGeom>
                        </pic:spPr>
                      </pic:pic>
                    </a:graphicData>
                  </a:graphic>
                </wp:inline>
              </w:drawing>
            </w:r>
          </w:p>
          <w:p w14:paraId="3D11E911" w14:textId="3714EBD0" w:rsidR="008118A2" w:rsidRPr="004E797D" w:rsidRDefault="00595DC9" w:rsidP="00595DC9">
            <w:pPr>
              <w:pStyle w:val="Caption"/>
              <w:rPr>
                <w:rFonts w:cs="Times New Roman"/>
                <w:color w:val="auto"/>
              </w:rPr>
            </w:pPr>
            <w:r w:rsidRPr="004E797D">
              <w:rPr>
                <w:rFonts w:cs="Times New Roman"/>
                <w:color w:val="auto"/>
                <w:sz w:val="10"/>
                <w:szCs w:val="10"/>
              </w:rPr>
              <w:fldChar w:fldCharType="begin"/>
            </w:r>
            <w:r w:rsidRPr="004E797D">
              <w:rPr>
                <w:rFonts w:cs="Times New Roman"/>
                <w:color w:val="auto"/>
                <w:sz w:val="10"/>
                <w:szCs w:val="10"/>
              </w:rPr>
              <w:instrText xml:space="preserve"> SEQ Figure \* ARABIC </w:instrText>
            </w:r>
            <w:r w:rsidRPr="004E797D">
              <w:rPr>
                <w:rFonts w:cs="Times New Roman"/>
                <w:color w:val="auto"/>
                <w:sz w:val="10"/>
                <w:szCs w:val="10"/>
              </w:rPr>
              <w:fldChar w:fldCharType="separate"/>
            </w:r>
            <w:bookmarkStart w:id="142" w:name="_Toc79500650"/>
            <w:r w:rsidR="00EF0F67" w:rsidRPr="004E797D">
              <w:rPr>
                <w:rFonts w:cs="Times New Roman"/>
                <w:noProof/>
                <w:color w:val="auto"/>
                <w:sz w:val="10"/>
                <w:szCs w:val="10"/>
              </w:rPr>
              <w:t>60</w:t>
            </w:r>
            <w:r w:rsidRPr="004E797D">
              <w:rPr>
                <w:rFonts w:cs="Times New Roman"/>
                <w:color w:val="auto"/>
                <w:sz w:val="10"/>
                <w:szCs w:val="10"/>
              </w:rPr>
              <w:fldChar w:fldCharType="end"/>
            </w:r>
            <w:r w:rsidRPr="004E797D">
              <w:rPr>
                <w:color w:val="auto"/>
              </w:rPr>
              <w:t>Figure 4.2.7: di/dt impact on gate driving loop</w:t>
            </w:r>
            <w:bookmarkEnd w:id="142"/>
          </w:p>
        </w:tc>
      </w:tr>
    </w:tbl>
    <w:p w14:paraId="3C1507AB" w14:textId="77777777" w:rsidR="008118A2" w:rsidRPr="004E797D" w:rsidRDefault="008118A2" w:rsidP="00103110">
      <w:pPr>
        <w:spacing w:line="360" w:lineRule="auto"/>
        <w:rPr>
          <w:rFonts w:cs="Times New Roman"/>
        </w:rPr>
      </w:pPr>
    </w:p>
    <w:tbl>
      <w:tblPr>
        <w:tblW w:w="0" w:type="auto"/>
        <w:tblLook w:val="04A0" w:firstRow="1" w:lastRow="0" w:firstColumn="1" w:lastColumn="0" w:noHBand="0" w:noVBand="1"/>
      </w:tblPr>
      <w:tblGrid>
        <w:gridCol w:w="9026"/>
      </w:tblGrid>
      <w:tr w:rsidR="004E797D" w:rsidRPr="004E797D" w14:paraId="07594EDE" w14:textId="77777777" w:rsidTr="00592F1A">
        <w:tc>
          <w:tcPr>
            <w:tcW w:w="9016" w:type="dxa"/>
          </w:tcPr>
          <w:p w14:paraId="0DD40304" w14:textId="77777777" w:rsidR="00595DC9" w:rsidRPr="004E797D" w:rsidRDefault="008118A2" w:rsidP="00595DC9">
            <w:pPr>
              <w:keepNext/>
              <w:spacing w:line="360" w:lineRule="auto"/>
              <w:jc w:val="center"/>
            </w:pPr>
            <w:r w:rsidRPr="004E797D">
              <w:rPr>
                <w:rFonts w:cs="Times New Roman"/>
                <w:noProof/>
              </w:rPr>
              <w:lastRenderedPageBreak/>
              <w:drawing>
                <wp:inline distT="0" distB="0" distL="0" distR="0" wp14:anchorId="09829826" wp14:editId="7213B062">
                  <wp:extent cx="5602594" cy="3450567"/>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igh didt induces voltage on gate.JPG"/>
                          <pic:cNvPicPr/>
                        </pic:nvPicPr>
                        <pic:blipFill>
                          <a:blip r:embed="rId152">
                            <a:extLst>
                              <a:ext uri="{28A0092B-C50C-407E-A947-70E740481C1C}">
                                <a14:useLocalDpi xmlns:a14="http://schemas.microsoft.com/office/drawing/2010/main" val="0"/>
                              </a:ext>
                            </a:extLst>
                          </a:blip>
                          <a:stretch>
                            <a:fillRect/>
                          </a:stretch>
                        </pic:blipFill>
                        <pic:spPr>
                          <a:xfrm>
                            <a:off x="0" y="0"/>
                            <a:ext cx="5606311" cy="3452856"/>
                          </a:xfrm>
                          <a:prstGeom prst="rect">
                            <a:avLst/>
                          </a:prstGeom>
                        </pic:spPr>
                      </pic:pic>
                    </a:graphicData>
                  </a:graphic>
                </wp:inline>
              </w:drawing>
            </w:r>
          </w:p>
          <w:p w14:paraId="1B9F21A5" w14:textId="2D0CF767" w:rsidR="008118A2" w:rsidRPr="004E797D" w:rsidRDefault="00595DC9" w:rsidP="00595DC9">
            <w:pPr>
              <w:pStyle w:val="Caption"/>
              <w:rPr>
                <w:color w:val="auto"/>
              </w:rPr>
            </w:pPr>
            <w:r w:rsidRPr="004E797D">
              <w:rPr>
                <w:rFonts w:cs="Times New Roman"/>
                <w:color w:val="auto"/>
                <w:sz w:val="10"/>
                <w:szCs w:val="10"/>
              </w:rPr>
              <w:fldChar w:fldCharType="begin"/>
            </w:r>
            <w:r w:rsidRPr="004E797D">
              <w:rPr>
                <w:rFonts w:cs="Times New Roman"/>
                <w:color w:val="auto"/>
                <w:sz w:val="10"/>
                <w:szCs w:val="10"/>
              </w:rPr>
              <w:instrText xml:space="preserve"> SEQ Figure \* ARABIC </w:instrText>
            </w:r>
            <w:r w:rsidRPr="004E797D">
              <w:rPr>
                <w:rFonts w:cs="Times New Roman"/>
                <w:color w:val="auto"/>
                <w:sz w:val="10"/>
                <w:szCs w:val="10"/>
              </w:rPr>
              <w:fldChar w:fldCharType="separate"/>
            </w:r>
            <w:bookmarkStart w:id="143" w:name="_Toc79500651"/>
            <w:r w:rsidR="00EF0F67" w:rsidRPr="004E797D">
              <w:rPr>
                <w:rFonts w:cs="Times New Roman"/>
                <w:noProof/>
                <w:color w:val="auto"/>
                <w:sz w:val="10"/>
                <w:szCs w:val="10"/>
              </w:rPr>
              <w:t>61</w:t>
            </w:r>
            <w:r w:rsidRPr="004E797D">
              <w:rPr>
                <w:rFonts w:cs="Times New Roman"/>
                <w:color w:val="auto"/>
                <w:sz w:val="10"/>
                <w:szCs w:val="10"/>
              </w:rPr>
              <w:fldChar w:fldCharType="end"/>
            </w:r>
            <w:r w:rsidRPr="004E797D">
              <w:rPr>
                <w:color w:val="auto"/>
              </w:rPr>
              <w:t xml:space="preserve">Figure 4.2.8: </w:t>
            </w:r>
            <m:oMath>
              <m:r>
                <w:rPr>
                  <w:rFonts w:ascii="Cambria Math" w:hAnsi="Cambria Math"/>
                  <w:color w:val="auto"/>
                </w:rPr>
                <m:t>Vgs</m:t>
              </m:r>
            </m:oMath>
            <w:r w:rsidRPr="004E797D">
              <w:rPr>
                <w:color w:val="auto"/>
              </w:rPr>
              <w:t xml:space="preserve"> spikes induced by high di/dt</w:t>
            </w:r>
            <w:bookmarkEnd w:id="14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0"/>
            </w:tblGrid>
            <w:tr w:rsidR="004E797D" w:rsidRPr="004E797D" w14:paraId="18E69D7A" w14:textId="77777777" w:rsidTr="00C80210">
              <w:tc>
                <w:tcPr>
                  <w:tcW w:w="8800" w:type="dxa"/>
                </w:tcPr>
                <w:p w14:paraId="774E7B8C" w14:textId="0678F6C1" w:rsidR="00EF0F67" w:rsidRPr="004E797D" w:rsidRDefault="00C80210" w:rsidP="00EF0F67">
                  <w:pPr>
                    <w:keepNext/>
                  </w:pPr>
                  <w:r w:rsidRPr="004E797D">
                    <w:rPr>
                      <w:noProof/>
                    </w:rPr>
                    <w:drawing>
                      <wp:inline distT="0" distB="0" distL="0" distR="0" wp14:anchorId="699F0647" wp14:editId="263D9204">
                        <wp:extent cx="5497633" cy="3486150"/>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53">
                                  <a:extLst>
                                    <a:ext uri="{28A0092B-C50C-407E-A947-70E740481C1C}">
                                      <a14:useLocalDpi xmlns:a14="http://schemas.microsoft.com/office/drawing/2010/main" val="0"/>
                                    </a:ext>
                                  </a:extLst>
                                </a:blip>
                                <a:stretch>
                                  <a:fillRect/>
                                </a:stretch>
                              </pic:blipFill>
                              <pic:spPr>
                                <a:xfrm>
                                  <a:off x="0" y="0"/>
                                  <a:ext cx="5530877" cy="3507230"/>
                                </a:xfrm>
                                <a:prstGeom prst="rect">
                                  <a:avLst/>
                                </a:prstGeom>
                              </pic:spPr>
                            </pic:pic>
                          </a:graphicData>
                        </a:graphic>
                      </wp:inline>
                    </w:drawing>
                  </w:r>
                </w:p>
              </w:tc>
            </w:tr>
          </w:tbl>
          <w:p w14:paraId="5725D84E" w14:textId="77777777" w:rsidR="00103110" w:rsidRPr="004E797D" w:rsidRDefault="00103110" w:rsidP="00EF0F67">
            <w:pPr>
              <w:pStyle w:val="Caption"/>
              <w:rPr>
                <w:color w:val="auto"/>
                <w:sz w:val="10"/>
                <w:szCs w:val="4"/>
              </w:rPr>
            </w:pPr>
          </w:p>
          <w:p w14:paraId="19846667" w14:textId="23177D12" w:rsidR="00EF0F67" w:rsidRPr="004E797D" w:rsidRDefault="00EF0F67" w:rsidP="00EF0F67">
            <w:pPr>
              <w:pStyle w:val="Caption"/>
              <w:rPr>
                <w:color w:val="auto"/>
              </w:rPr>
            </w:pPr>
            <w:r w:rsidRPr="004E797D">
              <w:rPr>
                <w:color w:val="auto"/>
                <w:sz w:val="10"/>
                <w:szCs w:val="4"/>
              </w:rPr>
              <w:fldChar w:fldCharType="begin"/>
            </w:r>
            <w:r w:rsidRPr="004E797D">
              <w:rPr>
                <w:color w:val="auto"/>
                <w:sz w:val="10"/>
                <w:szCs w:val="4"/>
              </w:rPr>
              <w:instrText xml:space="preserve"> SEQ Figure \* ARABIC </w:instrText>
            </w:r>
            <w:r w:rsidRPr="004E797D">
              <w:rPr>
                <w:color w:val="auto"/>
                <w:sz w:val="10"/>
                <w:szCs w:val="4"/>
              </w:rPr>
              <w:fldChar w:fldCharType="separate"/>
            </w:r>
            <w:bookmarkStart w:id="144" w:name="_Toc79500652"/>
            <w:r w:rsidRPr="004E797D">
              <w:rPr>
                <w:noProof/>
                <w:color w:val="auto"/>
                <w:sz w:val="10"/>
                <w:szCs w:val="4"/>
              </w:rPr>
              <w:t>62</w:t>
            </w:r>
            <w:r w:rsidRPr="004E797D">
              <w:rPr>
                <w:color w:val="auto"/>
                <w:sz w:val="10"/>
                <w:szCs w:val="4"/>
              </w:rPr>
              <w:fldChar w:fldCharType="end"/>
            </w:r>
            <w:r w:rsidRPr="004E797D">
              <w:rPr>
                <w:color w:val="auto"/>
              </w:rPr>
              <w:t xml:space="preserve">Figure: 4.2.9: </w:t>
            </w:r>
            <m:oMath>
              <m:r>
                <w:rPr>
                  <w:rFonts w:ascii="Cambria Math" w:hAnsi="Cambria Math"/>
                  <w:color w:val="auto"/>
                </w:rPr>
                <m:t>Vgs</m:t>
              </m:r>
            </m:oMath>
            <w:r w:rsidRPr="004E797D">
              <w:rPr>
                <w:color w:val="auto"/>
              </w:rPr>
              <w:t xml:space="preserve"> waveform with less di/dt</w:t>
            </w:r>
            <w:bookmarkEnd w:id="144"/>
          </w:p>
        </w:tc>
      </w:tr>
    </w:tbl>
    <w:p w14:paraId="08335F23" w14:textId="712759D8" w:rsidR="008118A2" w:rsidRPr="004E797D" w:rsidRDefault="008118A2" w:rsidP="008118A2">
      <w:pPr>
        <w:spacing w:line="360" w:lineRule="auto"/>
        <w:ind w:firstLine="284"/>
        <w:rPr>
          <w:rFonts w:cs="Times New Roman"/>
        </w:rPr>
      </w:pPr>
      <w:r w:rsidRPr="004E797D">
        <w:rPr>
          <w:rFonts w:cs="Times New Roman"/>
        </w:rPr>
        <w:t>With respect to dv/dt issue, it usually occurs to the high-side device in a converter with half-bridge configuration during high positive/negative switch node dv/dt. It is well-known that the switch node dv/dt generates a common-mode current, and parasitic capacitance of the high-</w:t>
      </w:r>
      <w:r w:rsidRPr="004E797D">
        <w:rPr>
          <w:rFonts w:cs="Times New Roman"/>
        </w:rPr>
        <w:lastRenderedPageBreak/>
        <w:t>side gate driver forms a high frequency noise path for this common-mode current. Fig. 4.2.</w:t>
      </w:r>
      <w:r w:rsidR="00EF0F67" w:rsidRPr="004E797D">
        <w:rPr>
          <w:rFonts w:cs="Times New Roman"/>
        </w:rPr>
        <w:t>10</w:t>
      </w:r>
      <w:r w:rsidRPr="004E797D">
        <w:rPr>
          <w:rFonts w:cs="Times New Roman"/>
        </w:rPr>
        <w:t xml:space="preserve"> illustrates the loop of common-mode current, which is generated by a high voltage slew rate across input-output capacitor (</w:t>
      </w:r>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IO</m:t>
            </m:r>
          </m:sub>
        </m:sSub>
      </m:oMath>
      <w:r w:rsidRPr="004E797D">
        <w:rPr>
          <w:rFonts w:cs="Times New Roman"/>
        </w:rPr>
        <w:t>) during positive dv/dt. Such common-mode current could introduce a ground bounce on the input side of PWM signal, and hereby may lead to variations/changes in the logic state. On the other hand, the common-mode current flows in cl</w:t>
      </w:r>
      <w:proofErr w:type="spellStart"/>
      <w:r w:rsidRPr="004E797D">
        <w:rPr>
          <w:rFonts w:cs="Times New Roman"/>
        </w:rPr>
        <w:t>ockwise</w:t>
      </w:r>
      <w:proofErr w:type="spellEnd"/>
      <w:r w:rsidRPr="004E797D">
        <w:rPr>
          <w:rFonts w:cs="Times New Roman"/>
        </w:rPr>
        <w:t xml:space="preserve"> direction and might deteriorate the PWM signal during negative dv/dt as shown in Fig. 4.2.1</w:t>
      </w:r>
      <w:r w:rsidR="00EF0F67" w:rsidRPr="004E797D">
        <w:rPr>
          <w:rFonts w:cs="Times New Roman"/>
        </w:rPr>
        <w:t>1</w:t>
      </w:r>
      <w:r w:rsidRPr="004E797D">
        <w:rPr>
          <w:rFonts w:cs="Times New Roman"/>
        </w:rPr>
        <w:t xml:space="preserve"> </w:t>
      </w:r>
      <w:r w:rsidRPr="004E797D">
        <w:rPr>
          <w:rFonts w:cs="Times New Roman"/>
        </w:rPr>
        <w:fldChar w:fldCharType="begin" w:fldLock="1"/>
      </w:r>
      <w:r w:rsidRPr="004E797D">
        <w:rPr>
          <w:rFonts w:cs="Times New Roman"/>
        </w:rPr>
        <w:instrText>ADDIN CSL_CITATION {"citationItems":[{"id":"ITEM-1","itemData":{"DOI":"10.1109/APEC.2014.6803503","ISBN":"9781479923250","abstract":"This paper investigates gate drive design for high voltage gallium nitride (GaN) high electron-mobility transistors (HEMT) in a cascade structure. High dv/dt and di/dt switching characteristics of GaN device and its influences on high-side gate drive are analyzed on an 8.4kW bidirectional multi-channel buck/boost battery charger operating in critical conduction mode (CRM). Driving candidates for high-side gate drive are reviewed, and digital isolator based driving architecture is proposed with discussion of PCB layout and package parasitics. Experimental results are conducted in each step for concepts validation.","author":[{"dropping-particle":"","family":"Zhang","given":"Wei","non-dropping-particle":"","parse-names":false,"suffix":""},{"dropping-particle":"","family":"Huang","given":"Xiucheng","non-dropping-particle":"","parse-names":false,"suffix":""},{"dropping-particle":"","family":"Lee","given":"Fred C.","non-dropping-particle":"","parse-names":false,"suffix":""},{"dropping-particle":"","family":"Li","given":"Qiang","non-dropping-particle":"","parse-names":false,"suffix":""}],"container-title":"Conference Proceedings - IEEE Applied Power Electronics Conference and Exposition - APEC","id":"ITEM-1","issued":{"date-parts":[["2014"]]},"page":"1484-1489","publisher":"IEEE","title":"Gate drive design considerations for high voltage cascode GaN HEMT","type":"article-journal"},"uris":["http://www.mendeley.com/documents/?uuid=18f17b1f-32f5-4f67-b531-b5957bff1851"]}],"mendeley":{"formattedCitation":"[13]","plainTextFormattedCitation":"[13]","previouslyFormattedCitation":"[13]"},"properties":{"noteIndex":0},"schema":"https://github.com/citation-style-language/schema/raw/master/csl-citation.json"}</w:instrText>
      </w:r>
      <w:r w:rsidRPr="004E797D">
        <w:rPr>
          <w:rFonts w:cs="Times New Roman"/>
        </w:rPr>
        <w:fldChar w:fldCharType="separate"/>
      </w:r>
      <w:r w:rsidRPr="004E797D">
        <w:rPr>
          <w:rFonts w:cs="Times New Roman"/>
          <w:noProof/>
        </w:rPr>
        <w:t>[</w:t>
      </w:r>
      <w:r w:rsidR="002B438F" w:rsidRPr="004E797D">
        <w:rPr>
          <w:rFonts w:cs="Times New Roman"/>
          <w:noProof/>
        </w:rPr>
        <w:t>20</w:t>
      </w:r>
      <w:r w:rsidRPr="004E797D">
        <w:rPr>
          <w:rFonts w:cs="Times New Roman"/>
          <w:noProof/>
        </w:rPr>
        <w:t>]</w:t>
      </w:r>
      <w:r w:rsidRPr="004E797D">
        <w:rPr>
          <w:rFonts w:cs="Times New Roman"/>
        </w:rPr>
        <w:fldChar w:fldCharType="end"/>
      </w:r>
      <w:r w:rsidRPr="004E797D">
        <w:rPr>
          <w:rFonts w:cs="Times New Roman"/>
        </w:rPr>
        <w:t xml:space="preserve">. Especially, the use of GaN devices leading to a very high slew rate (might exceed </w:t>
      </w:r>
      <m:oMath>
        <m:r>
          <w:rPr>
            <w:rFonts w:ascii="Cambria Math" w:hAnsi="Cambria Math" w:cs="Times New Roman"/>
          </w:rPr>
          <m:t>100V/ns</m:t>
        </m:r>
      </m:oMath>
      <w:r w:rsidRPr="004E797D">
        <w:rPr>
          <w:rFonts w:cs="Times New Roman"/>
        </w:rPr>
        <w:t xml:space="preserve">) at switch node. </w:t>
      </w:r>
      <w:r w:rsidR="00EF0F67" w:rsidRPr="004E797D">
        <w:rPr>
          <w:rFonts w:cs="Times New Roman"/>
        </w:rPr>
        <w:t>There is a significant amount of literature on mitigating crosstalk in fast switching power devices, ranging from using different gate resistance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g</m:t>
            </m:r>
          </m:sub>
        </m:sSub>
      </m:oMath>
      <w:r w:rsidR="00EF0F67" w:rsidRPr="004E797D">
        <w:rPr>
          <w:rFonts w:cs="Times New Roman"/>
        </w:rPr>
        <w:t>), miller clamps as well as active gate driving [24]-[26]. The</w:t>
      </w:r>
      <w:r w:rsidRPr="004E797D">
        <w:rPr>
          <w:rFonts w:cs="Times New Roman"/>
        </w:rPr>
        <w:t xml:space="preserve"> dv/dt issue is common to all GaN-based designs/applications that have a high-side floating device and required to be addressed in order to avert becoming a limiting factor in terms of circuit performance.</w:t>
      </w:r>
    </w:p>
    <w:tbl>
      <w:tblPr>
        <w:tblW w:w="0" w:type="auto"/>
        <w:tblLook w:val="04A0" w:firstRow="1" w:lastRow="0" w:firstColumn="1" w:lastColumn="0" w:noHBand="0" w:noVBand="1"/>
      </w:tblPr>
      <w:tblGrid>
        <w:gridCol w:w="9016"/>
      </w:tblGrid>
      <w:tr w:rsidR="008118A2" w:rsidRPr="004E797D" w14:paraId="1A27CB94" w14:textId="77777777" w:rsidTr="00592F1A">
        <w:tc>
          <w:tcPr>
            <w:tcW w:w="9016" w:type="dxa"/>
          </w:tcPr>
          <w:p w14:paraId="0EA81C65" w14:textId="77777777" w:rsidR="00595DC9" w:rsidRPr="004E797D" w:rsidRDefault="008118A2" w:rsidP="00595DC9">
            <w:pPr>
              <w:keepNext/>
              <w:spacing w:line="360" w:lineRule="auto"/>
              <w:jc w:val="center"/>
            </w:pPr>
            <w:r w:rsidRPr="004E797D">
              <w:rPr>
                <w:noProof/>
              </w:rPr>
              <w:drawing>
                <wp:inline distT="0" distB="0" distL="0" distR="0" wp14:anchorId="7862A3D9" wp14:editId="7D09BBD8">
                  <wp:extent cx="5041189" cy="4533900"/>
                  <wp:effectExtent l="0" t="0" r="762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igh dvdt causes common-mode current across parasitic capacitance of level shhifter.JPG"/>
                          <pic:cNvPicPr/>
                        </pic:nvPicPr>
                        <pic:blipFill>
                          <a:blip r:embed="rId154">
                            <a:extLst>
                              <a:ext uri="{28A0092B-C50C-407E-A947-70E740481C1C}">
                                <a14:useLocalDpi xmlns:a14="http://schemas.microsoft.com/office/drawing/2010/main" val="0"/>
                              </a:ext>
                            </a:extLst>
                          </a:blip>
                          <a:stretch>
                            <a:fillRect/>
                          </a:stretch>
                        </pic:blipFill>
                        <pic:spPr>
                          <a:xfrm>
                            <a:off x="0" y="0"/>
                            <a:ext cx="5050061" cy="4541879"/>
                          </a:xfrm>
                          <a:prstGeom prst="rect">
                            <a:avLst/>
                          </a:prstGeom>
                        </pic:spPr>
                      </pic:pic>
                    </a:graphicData>
                  </a:graphic>
                </wp:inline>
              </w:drawing>
            </w:r>
          </w:p>
          <w:p w14:paraId="62560C6E" w14:textId="3F461F9E" w:rsidR="008118A2" w:rsidRPr="004E797D" w:rsidRDefault="00595DC9" w:rsidP="00595DC9">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45" w:name="_Toc79500653"/>
            <w:r w:rsidR="00EF0F67" w:rsidRPr="004E797D">
              <w:rPr>
                <w:noProof/>
                <w:color w:val="auto"/>
                <w:sz w:val="10"/>
                <w:szCs w:val="10"/>
              </w:rPr>
              <w:t>63</w:t>
            </w:r>
            <w:r w:rsidRPr="004E797D">
              <w:rPr>
                <w:color w:val="auto"/>
                <w:sz w:val="10"/>
                <w:szCs w:val="10"/>
              </w:rPr>
              <w:fldChar w:fldCharType="end"/>
            </w:r>
            <w:r w:rsidRPr="004E797D">
              <w:rPr>
                <w:noProof/>
                <w:color w:val="auto"/>
              </w:rPr>
              <w:t>Figure 4.2.</w:t>
            </w:r>
            <w:r w:rsidR="00EF0F67" w:rsidRPr="004E797D">
              <w:rPr>
                <w:noProof/>
                <w:color w:val="auto"/>
              </w:rPr>
              <w:t>10</w:t>
            </w:r>
            <w:r w:rsidRPr="004E797D">
              <w:rPr>
                <w:noProof/>
                <w:color w:val="auto"/>
              </w:rPr>
              <w:t>: Common-mode current across parasitic capacitance of isolation caused by high dv/dt [</w:t>
            </w:r>
            <w:r w:rsidR="002B438F" w:rsidRPr="004E797D">
              <w:rPr>
                <w:noProof/>
                <w:color w:val="auto"/>
              </w:rPr>
              <w:t>20</w:t>
            </w:r>
            <w:r w:rsidRPr="004E797D">
              <w:rPr>
                <w:noProof/>
                <w:color w:val="auto"/>
              </w:rPr>
              <w:t>]</w:t>
            </w:r>
            <w:bookmarkEnd w:id="145"/>
          </w:p>
        </w:tc>
      </w:tr>
    </w:tbl>
    <w:p w14:paraId="03B9AAA9" w14:textId="77777777" w:rsidR="008118A2" w:rsidRPr="004E797D" w:rsidRDefault="008118A2" w:rsidP="001446E0">
      <w:pPr>
        <w:spacing w:line="360" w:lineRule="auto"/>
        <w:rPr>
          <w:rFonts w:cs="Times New Roman"/>
        </w:rPr>
      </w:pPr>
    </w:p>
    <w:tbl>
      <w:tblPr>
        <w:tblW w:w="0" w:type="auto"/>
        <w:tblLook w:val="04A0" w:firstRow="1" w:lastRow="0" w:firstColumn="1" w:lastColumn="0" w:noHBand="0" w:noVBand="1"/>
      </w:tblPr>
      <w:tblGrid>
        <w:gridCol w:w="9016"/>
      </w:tblGrid>
      <w:tr w:rsidR="004E797D" w:rsidRPr="004E797D" w14:paraId="6A6E03AE" w14:textId="77777777" w:rsidTr="00592F1A">
        <w:tc>
          <w:tcPr>
            <w:tcW w:w="9016" w:type="dxa"/>
          </w:tcPr>
          <w:p w14:paraId="04D4CA39" w14:textId="77777777" w:rsidR="00595DC9" w:rsidRPr="004E797D" w:rsidRDefault="008118A2" w:rsidP="00595DC9">
            <w:pPr>
              <w:keepNext/>
              <w:spacing w:line="360" w:lineRule="auto"/>
              <w:jc w:val="center"/>
            </w:pPr>
            <w:r w:rsidRPr="004E797D">
              <w:rPr>
                <w:rFonts w:cs="Times New Roman"/>
                <w:noProof/>
              </w:rPr>
              <w:lastRenderedPageBreak/>
              <w:drawing>
                <wp:inline distT="0" distB="0" distL="0" distR="0" wp14:anchorId="2ECE51A9" wp14:editId="4D21A9C7">
                  <wp:extent cx="3844095" cy="4133850"/>
                  <wp:effectExtent l="0" t="0" r="4445"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igh dvdt deteriorates the PWM signal.JPG"/>
                          <pic:cNvPicPr/>
                        </pic:nvPicPr>
                        <pic:blipFill>
                          <a:blip r:embed="rId155">
                            <a:extLst>
                              <a:ext uri="{28A0092B-C50C-407E-A947-70E740481C1C}">
                                <a14:useLocalDpi xmlns:a14="http://schemas.microsoft.com/office/drawing/2010/main" val="0"/>
                              </a:ext>
                            </a:extLst>
                          </a:blip>
                          <a:stretch>
                            <a:fillRect/>
                          </a:stretch>
                        </pic:blipFill>
                        <pic:spPr>
                          <a:xfrm>
                            <a:off x="0" y="0"/>
                            <a:ext cx="3910247" cy="4204988"/>
                          </a:xfrm>
                          <a:prstGeom prst="rect">
                            <a:avLst/>
                          </a:prstGeom>
                        </pic:spPr>
                      </pic:pic>
                    </a:graphicData>
                  </a:graphic>
                </wp:inline>
              </w:drawing>
            </w:r>
          </w:p>
          <w:p w14:paraId="725EA25A" w14:textId="76876124" w:rsidR="008118A2" w:rsidRPr="004E797D" w:rsidRDefault="00595DC9" w:rsidP="00595DC9">
            <w:pPr>
              <w:pStyle w:val="Caption"/>
              <w:rPr>
                <w:noProof/>
                <w:color w:val="auto"/>
              </w:rPr>
            </w:pPr>
            <w:r w:rsidRPr="004E797D">
              <w:rPr>
                <w:rFonts w:cs="Times New Roman"/>
                <w:color w:val="auto"/>
                <w:sz w:val="10"/>
                <w:szCs w:val="10"/>
              </w:rPr>
              <w:fldChar w:fldCharType="begin"/>
            </w:r>
            <w:r w:rsidRPr="004E797D">
              <w:rPr>
                <w:rFonts w:cs="Times New Roman"/>
                <w:color w:val="auto"/>
                <w:sz w:val="10"/>
                <w:szCs w:val="10"/>
              </w:rPr>
              <w:instrText xml:space="preserve"> SEQ Figure \* ARABIC </w:instrText>
            </w:r>
            <w:r w:rsidRPr="004E797D">
              <w:rPr>
                <w:rFonts w:cs="Times New Roman"/>
                <w:color w:val="auto"/>
                <w:sz w:val="10"/>
                <w:szCs w:val="10"/>
              </w:rPr>
              <w:fldChar w:fldCharType="separate"/>
            </w:r>
            <w:bookmarkStart w:id="146" w:name="_Toc79500654"/>
            <w:r w:rsidR="00EF0F67" w:rsidRPr="004E797D">
              <w:rPr>
                <w:rFonts w:cs="Times New Roman"/>
                <w:noProof/>
                <w:color w:val="auto"/>
                <w:sz w:val="10"/>
                <w:szCs w:val="10"/>
              </w:rPr>
              <w:t>64</w:t>
            </w:r>
            <w:r w:rsidRPr="004E797D">
              <w:rPr>
                <w:rFonts w:cs="Times New Roman"/>
                <w:color w:val="auto"/>
                <w:sz w:val="10"/>
                <w:szCs w:val="10"/>
              </w:rPr>
              <w:fldChar w:fldCharType="end"/>
            </w:r>
            <w:r w:rsidRPr="004E797D">
              <w:rPr>
                <w:noProof/>
                <w:color w:val="auto"/>
              </w:rPr>
              <w:t>Figure 4.2.1</w:t>
            </w:r>
            <w:r w:rsidR="00EF0F67" w:rsidRPr="004E797D">
              <w:rPr>
                <w:noProof/>
                <w:color w:val="auto"/>
              </w:rPr>
              <w:t>1</w:t>
            </w:r>
            <w:r w:rsidRPr="004E797D">
              <w:rPr>
                <w:noProof/>
                <w:color w:val="auto"/>
              </w:rPr>
              <w:t>: A fault signal induced by high dv/dt [</w:t>
            </w:r>
            <w:r w:rsidR="002B438F" w:rsidRPr="004E797D">
              <w:rPr>
                <w:noProof/>
                <w:color w:val="auto"/>
              </w:rPr>
              <w:t>20</w:t>
            </w:r>
            <w:r w:rsidRPr="004E797D">
              <w:rPr>
                <w:noProof/>
                <w:color w:val="auto"/>
              </w:rPr>
              <w:t>]</w:t>
            </w:r>
            <w:bookmarkEnd w:id="146"/>
          </w:p>
          <w:p w14:paraId="338758FF" w14:textId="77777777" w:rsidR="001446E0" w:rsidRPr="004E797D" w:rsidRDefault="001446E0" w:rsidP="001446E0"/>
        </w:tc>
      </w:tr>
    </w:tbl>
    <w:p w14:paraId="45E6CDA9" w14:textId="77777777" w:rsidR="008118A2" w:rsidRPr="004E797D" w:rsidRDefault="008118A2" w:rsidP="00BF7A7A">
      <w:pPr>
        <w:autoSpaceDE w:val="0"/>
        <w:autoSpaceDN w:val="0"/>
        <w:adjustRightInd w:val="0"/>
        <w:spacing w:after="0" w:line="360" w:lineRule="auto"/>
        <w:rPr>
          <w:rFonts w:cs="Times New Roman"/>
          <w:szCs w:val="24"/>
        </w:rPr>
      </w:pPr>
      <w:r w:rsidRPr="004E797D">
        <w:rPr>
          <w:rFonts w:cs="Times New Roman"/>
          <w:szCs w:val="24"/>
          <w:fitText w:val="7246" w:id="-1824236032"/>
        </w:rPr>
        <w:t>The approaches to mitigate abovementioned high dv/dt issues as following:</w:t>
      </w:r>
    </w:p>
    <w:p w14:paraId="426CA902" w14:textId="758A7BF7" w:rsidR="008118A2" w:rsidRPr="004E797D" w:rsidRDefault="008118A2" w:rsidP="00047ED6">
      <w:pPr>
        <w:pStyle w:val="ListParagraph"/>
        <w:numPr>
          <w:ilvl w:val="0"/>
          <w:numId w:val="27"/>
        </w:numPr>
        <w:autoSpaceDE w:val="0"/>
        <w:autoSpaceDN w:val="0"/>
        <w:adjustRightInd w:val="0"/>
        <w:spacing w:after="0" w:line="360" w:lineRule="auto"/>
        <w:rPr>
          <w:rFonts w:cs="Times New Roman"/>
          <w:szCs w:val="24"/>
        </w:rPr>
      </w:pPr>
      <w:r w:rsidRPr="004E797D">
        <w:rPr>
          <w:rFonts w:cs="Times New Roman"/>
          <w:szCs w:val="24"/>
        </w:rPr>
        <w:t>Minimising the parasitic capacitance and make the high-side gate driver power supply as simple as possible. Therefore, a high voltage bootstrap diode can be applied. Meanwhile, the decoupling capacitor for the high-side driver power supply (</w:t>
      </w:r>
      <w:proofErr w:type="spellStart"/>
      <w:r w:rsidRPr="004E797D">
        <w:rPr>
          <w:rFonts w:cs="Times New Roman"/>
          <w:szCs w:val="24"/>
        </w:rPr>
        <w:t>Vcc</w:t>
      </w:r>
      <w:proofErr w:type="spellEnd"/>
      <w:r w:rsidRPr="004E797D">
        <w:rPr>
          <w:rFonts w:cs="Times New Roman"/>
          <w:szCs w:val="24"/>
        </w:rPr>
        <w:t xml:space="preserve"> in Fig. 4.2.9) should place in proximity to the bootstrap diode as well as dv/dt noise source ground to ensure the noise current loop as small as possible.</w:t>
      </w:r>
    </w:p>
    <w:p w14:paraId="5D9C78AF" w14:textId="77777777" w:rsidR="008118A2" w:rsidRPr="004E797D" w:rsidRDefault="008118A2" w:rsidP="00047ED6">
      <w:pPr>
        <w:pStyle w:val="ListParagraph"/>
        <w:numPr>
          <w:ilvl w:val="0"/>
          <w:numId w:val="27"/>
        </w:numPr>
        <w:autoSpaceDE w:val="0"/>
        <w:autoSpaceDN w:val="0"/>
        <w:adjustRightInd w:val="0"/>
        <w:spacing w:after="0" w:line="360" w:lineRule="auto"/>
        <w:rPr>
          <w:rFonts w:cs="Times New Roman"/>
          <w:szCs w:val="24"/>
        </w:rPr>
      </w:pPr>
      <w:r w:rsidRPr="004E797D">
        <w:rPr>
          <w:rFonts w:cs="Times New Roman"/>
          <w:szCs w:val="24"/>
        </w:rPr>
        <w:t>In order to enhance dv/dt immunity, a RC low pass filter and can be used at the PWM input terminal of the driver IC. A negative bias circuit for the input PWM signal is also helpful to improve dv/dt immunity due to the increased withstand margin.</w:t>
      </w:r>
    </w:p>
    <w:p w14:paraId="56CEABF0" w14:textId="77777777" w:rsidR="008118A2" w:rsidRPr="004E797D" w:rsidRDefault="008118A2" w:rsidP="00047ED6">
      <w:pPr>
        <w:pStyle w:val="ListParagraph"/>
        <w:numPr>
          <w:ilvl w:val="0"/>
          <w:numId w:val="27"/>
        </w:numPr>
        <w:autoSpaceDE w:val="0"/>
        <w:autoSpaceDN w:val="0"/>
        <w:adjustRightInd w:val="0"/>
        <w:spacing w:after="0" w:line="360" w:lineRule="auto"/>
        <w:rPr>
          <w:rFonts w:cs="Times New Roman"/>
          <w:szCs w:val="24"/>
        </w:rPr>
      </w:pPr>
      <w:r w:rsidRPr="004E797D">
        <w:rPr>
          <w:rFonts w:cs="Times New Roman"/>
          <w:szCs w:val="24"/>
        </w:rPr>
        <w:t xml:space="preserve"> A well-designed PCB layout can also improve dv/dt immunity. This is because an additional parasitic capacitance will be caused by the overlap of switch node panel and ground panel, which result in a reduction in dv/dt immunity of high-side driver. Therefore, it is vitally important to eliminate PCB layout overlap between switch node and ground.</w:t>
      </w:r>
    </w:p>
    <w:p w14:paraId="5EB46ADB" w14:textId="77777777" w:rsidR="001446E0" w:rsidRPr="004E797D" w:rsidRDefault="001446E0" w:rsidP="008118A2">
      <w:pPr>
        <w:autoSpaceDE w:val="0"/>
        <w:autoSpaceDN w:val="0"/>
        <w:adjustRightInd w:val="0"/>
        <w:spacing w:after="0" w:line="480" w:lineRule="auto"/>
        <w:rPr>
          <w:rFonts w:cs="Times New Roman"/>
          <w:szCs w:val="24"/>
        </w:rPr>
      </w:pPr>
    </w:p>
    <w:p w14:paraId="481B1BE0" w14:textId="6ED2F717" w:rsidR="00BF7A7A" w:rsidRPr="004E797D" w:rsidRDefault="008118A2" w:rsidP="008F62E0">
      <w:pPr>
        <w:pStyle w:val="Heading2"/>
        <w:spacing w:line="360" w:lineRule="auto"/>
      </w:pPr>
      <w:bookmarkStart w:id="147" w:name="_Toc79501169"/>
      <w:r w:rsidRPr="004E797D">
        <w:lastRenderedPageBreak/>
        <w:t xml:space="preserve">4.3: Cascode </w:t>
      </w:r>
      <w:proofErr w:type="spellStart"/>
      <w:r w:rsidRPr="004E797D">
        <w:t>GaNFET</w:t>
      </w:r>
      <w:proofErr w:type="spellEnd"/>
      <w:r w:rsidRPr="004E797D">
        <w:t>-based Synchronous Buck</w:t>
      </w:r>
      <w:r w:rsidR="00E92C2E" w:rsidRPr="004E797D">
        <w:t xml:space="preserve"> </w:t>
      </w:r>
      <w:r w:rsidRPr="004E797D">
        <w:t>Converter</w:t>
      </w:r>
      <w:bookmarkEnd w:id="147"/>
    </w:p>
    <w:p w14:paraId="66BC2B30" w14:textId="77777777" w:rsidR="008118A2" w:rsidRPr="004E797D" w:rsidRDefault="008118A2" w:rsidP="00BF7A7A">
      <w:pPr>
        <w:pStyle w:val="Heading3"/>
        <w:spacing w:line="360" w:lineRule="auto"/>
        <w:jc w:val="distribute"/>
      </w:pPr>
      <w:bookmarkStart w:id="148" w:name="_Toc79501170"/>
      <w:r w:rsidRPr="004E797D">
        <w:t xml:space="preserve">4.3.1: Impact of Gate Driver Design to Cascode </w:t>
      </w:r>
      <w:proofErr w:type="spellStart"/>
      <w:r w:rsidRPr="004E797D">
        <w:t>GaNFET</w:t>
      </w:r>
      <w:proofErr w:type="spellEnd"/>
      <w:r w:rsidRPr="004E797D">
        <w:t>-based Converter</w:t>
      </w:r>
      <w:bookmarkEnd w:id="148"/>
    </w:p>
    <w:p w14:paraId="5BD1CCBE" w14:textId="1C01C288" w:rsidR="008118A2" w:rsidRPr="004E797D" w:rsidRDefault="008118A2" w:rsidP="00BF7A7A">
      <w:pPr>
        <w:spacing w:line="360" w:lineRule="auto"/>
        <w:ind w:firstLine="284"/>
        <w:rPr>
          <w:rFonts w:cs="Times New Roman"/>
        </w:rPr>
      </w:pPr>
      <w:r w:rsidRPr="004E797D">
        <w:rPr>
          <w:rFonts w:cs="Times New Roman"/>
        </w:rPr>
        <w:t xml:space="preserve">Significant effort has been made for the investigation and development of cascode GaN devices </w:t>
      </w:r>
      <w:r w:rsidRPr="004E797D">
        <w:rPr>
          <w:rFonts w:cs="Times New Roman"/>
        </w:rPr>
        <w:fldChar w:fldCharType="begin" w:fldLock="1"/>
      </w:r>
      <w:r w:rsidRPr="004E797D">
        <w:rPr>
          <w:rFonts w:cs="Times New Roman"/>
        </w:rPr>
        <w:instrText>ADDIN CSL_CITATION {"citationItems":[{"id":"ITEM-1","itemData":{"DOI":"10.1109/WiPDA.2015.7369318","ISBN":"9781467378857","abstract":"This paper presents elaborate evaluation of 600V/650V enhancement mode gallium nitride (GaN) devices. The switching loss mechanism and the impact of package and driving circuit parameters are illustrated in detail. The hard-switching turn-on loss is dominant due to junction capacitor charge of the freewheeling switch. The turn-off loss is much smaller and it can be further improved by driving circuit parameters and packaging. The driving circuit taking consider of high dv/dt and di/dt immunity is discussed. A few design examples are shown to demonstrate the advantage of GaN and the impact of GaN on system design.","author":[{"dropping-particle":"","family":"Huang","given":"Xiucheng","non-dropping-particle":"","parse-names":false,"suffix":""},{"dropping-particle":"","family":"Liu","given":"Tao","non-dropping-particle":"","parse-names":false,"suffix":""},{"dropping-particle":"","family":"Li","given":"Bin","non-dropping-particle":"","parse-names":false,"suffix":""},{"dropping-particle":"","family":"Lee","given":"Fred C.","non-dropping-particle":"","parse-names":false,"suffix":""},{"dropping-particle":"","family":"Li","given":"Qiang","non-dropping-particle":"","parse-names":false,"suffix":""}],"container-title":"WiPDA 2015 - 3rd IEEE Workshop on Wide Bandgap Power Devices and Applications","id":"ITEM-1","issued":{"date-parts":[["2015"]]},"page":"113-118","publisher":"IEEE","title":"Evaluation and applications of 600V/650V enhancement-mode GaN devices","type":"article-journal"},"uris":["http://www.mendeley.com/documents/?uuid=72f97077-d117-4780-9f99-c7d6189a090d"]},{"id":"ITEM-2","itemData":{"DOI":"10.4218/etrij.17.0116.0173","ISSN":"22337326","abstract":"In this paper, we present the design and characterization analysis of a cascode GaN field-effect transistor (FET) for switching power conversion systems. To enable normally-off operation, a cascode GaN FET employs a low breakdown voltage (BV) enhancement-mode Si metal-oxide-semiconductor FET and a high-BV depletion-mode (D-mode) GaN FET. This paper demonstrates a normallyon D-mode GaN FET with high power density and high switching frequency, and presents a theoretical analysis of a hybrid cascode GaN FET design. A TO-254 packaged FET provides a drain current of 6.04 A at a drain voltage of 2 V, a BV of 520 V at a drain leakage current of 250 μA, and an on-resistance of 331 mΩ. Finally, a boost converter is used to evaluate the performance of the cascode GaN FET in power conversion applications.","author":[{"dropping-particle":"","family":"Jung","given":"Dong Yun","non-dropping-particle":"","parse-names":false,"suffix":""},{"dropping-particle":"","family":"Park","given":"Youngrak","non-dropping-particle":"","parse-names":false,"suffix":""},{"dropping-particle":"","family":"Lee","given":"Hyun Soo","non-dropping-particle":"","parse-names":false,"suffix":""},{"dropping-particle":"","family":"Jun","given":"Chi Hoon","non-dropping-particle":"","parse-names":false,"suffix":""},{"dropping-particle":"","family":"Jang","given":"Hyun Gyu","non-dropping-particle":"","parse-names":false,"suffix":""},{"dropping-particle":"","family":"Park","given":"Junbo","non-dropping-particle":"","parse-names":false,"suffix":""},{"dropping-particle":"","family":"Kim","given":"Minki","non-dropping-particle":"","parse-names":false,"suffix":""},{"dropping-particle":"","family":"Ko","given":"Sang Choon","non-dropping-particle":"","parse-names":false,"suffix":""},{"dropping-particle":"","family":"Nam","given":"Eun Soo","non-dropping-particle":"","parse-names":false,"suffix":""}],"container-title":"ETRI Journal","id":"ITEM-2","issue":"1","issued":{"date-parts":[["2017"]]},"page":"62-68","title":"Design and evaluation of cascode GaN FET for switching power conversion systems","type":"article-journal","volume":"39"},"uris":["http://www.mendeley.com/documents/?uuid=76d00a62-edf1-48d7-b2bf-588629280f39"]},{"id":"ITEM-3","itemData":{"author":[{"dropping-particle":"","family":"Jiang","given":"Sheng","non-dropping-particle":"","parse-names":false,"suffix":""}],"id":"ITEM-3","issue":"November","issued":{"date-parts":[["2017"]]},"title":"All - GaN Integrated Cascode Configuration","type":"thesis"},"uris":["http://www.mendeley.com/documents/?uuid=9b188710-61a3-44a0-b450-4004e46b4a45"]},{"id":"ITEM-4","itemData":{"DOI":"10.30941/cestems.2019.00008","ISSN":"2096-3564","abstract":"Wide band-gap gallium nitride (GaN) device has the advantages of large\nband-gap, high electron mobility and low dielectric constant. Compared\nwith traditional Si devices, these advantages make it suitable for\nfast-switching and high-power-density power electronics converters,\nthus reducing the overall weight, volume and power consumption of power\nelectronic systems. As a review paper, this paper summarizes the\ncharacteristics and development of the state-of-art GaN power devices\nwith different structures, analyzes the research status, and forecasts\nthe application prospect of GaN devices. In addition, the problems and\nchallenges of GaN devices were discussed. And thanks to the advantages\nof GaN devices, both the power density and efficiency of motor drive\nsystem are improved, which also have been presented in this paper.","author":[{"dropping-particle":"","family":"Ding","given":"Xiaofeng","non-dropping-particle":"","parse-names":false,"suffix":""},{"dropping-particle":"","family":"Zhou","given":"Yang","non-dropping-particle":"","parse-names":false,"suffix":""},{"dropping-particle":"","family":"Cheng","given":"Jiawei","non-dropping-particle":"","parse-names":false,"suffix":""}],"container-title":"CES Transactions on Electrical Machines and Systems","id":"ITEM-4","issue":"1","issued":{"date-parts":[["2019"]]},"page":"54-64","title":"A review of gallium nitride power device and its applications in motor drive","type":"article-journal","volume":"3"},"uris":["http://www.mendeley.com/documents/?uuid=64f3c79a-ff3d-4dcc-95eb-124353d4097a"]},{"id":"ITEM-5","itemData":{"DOI":"10.1109/ISPSD.2018.8393636","ISBN":"9781538629260","ISSN":"10636854","abstract":"The paper presents a fully static and dynamic characterization and also reliability investigations of a 650V, 28mΩ GaN-HEMT in Cascode-Topology. To show the overall performance of GaN-HEMT the output current per chip area (A per mm2) versus switching frequency of a three phase inverter is presented for the 650V GaN-HEMT in comparison to 650V Si-IGBT3 (IFX) and Si-CooLMOS C7 (IFX, with fast Si-FWD and SiC-FWD).","author":[{"dropping-particle":"","family":"Buetow","given":"Sven","non-dropping-particle":"","parse-names":false,"suffix":""},{"dropping-particle":"","family":"Herzer","given":"Reinhard","non-dropping-particle":"","parse-names":false,"suffix":""}],"container-title":"Proceedings of the International Symposium on Power Semiconductor Devices and ICs","id":"ITEM-5","issued":{"date-parts":[["2018"]]},"page":"196-199","publisher":"IEEE","title":"Characterization of GaN-HEMT in cascode topology and comparison with state of the art-power devices","type":"article-journal","volume":"2018-May"},"uris":["http://www.mendeley.com/documents/?uuid=da107dd5-eec7-48b0-beea-183485cb1de8"]}],"mendeley":{"formattedCitation":"[16]–[20]","plainTextFormattedCitation":"[16]–[20]","previouslyFormattedCitation":"[16]–[20]"},"properties":{"noteIndex":0},"schema":"https://github.com/citation-style-language/schema/raw/master/csl-citation.json"}</w:instrText>
      </w:r>
      <w:r w:rsidRPr="004E797D">
        <w:rPr>
          <w:rFonts w:cs="Times New Roman"/>
        </w:rPr>
        <w:fldChar w:fldCharType="separate"/>
      </w:r>
      <w:r w:rsidRPr="004E797D">
        <w:rPr>
          <w:rFonts w:cs="Times New Roman"/>
          <w:noProof/>
        </w:rPr>
        <w:t>[</w:t>
      </w:r>
      <w:r w:rsidR="002B438F" w:rsidRPr="004E797D">
        <w:rPr>
          <w:rFonts w:cs="Times New Roman"/>
          <w:noProof/>
        </w:rPr>
        <w:t>2</w:t>
      </w:r>
      <w:r w:rsidR="00EF0F67" w:rsidRPr="004E797D">
        <w:rPr>
          <w:rFonts w:cs="Times New Roman"/>
          <w:noProof/>
        </w:rPr>
        <w:t>7</w:t>
      </w:r>
      <w:r w:rsidRPr="004E797D">
        <w:rPr>
          <w:rFonts w:cs="Times New Roman"/>
          <w:noProof/>
        </w:rPr>
        <w:t>]–[</w:t>
      </w:r>
      <w:r w:rsidR="00EF0F67" w:rsidRPr="004E797D">
        <w:rPr>
          <w:rFonts w:cs="Times New Roman"/>
          <w:noProof/>
        </w:rPr>
        <w:t>31</w:t>
      </w:r>
      <w:r w:rsidRPr="004E797D">
        <w:rPr>
          <w:rFonts w:cs="Times New Roman"/>
          <w:noProof/>
        </w:rPr>
        <w:t>]</w:t>
      </w:r>
      <w:r w:rsidRPr="004E797D">
        <w:rPr>
          <w:rFonts w:cs="Times New Roman"/>
        </w:rPr>
        <w:fldChar w:fldCharType="end"/>
      </w:r>
      <w:r w:rsidRPr="004E797D">
        <w:rPr>
          <w:rFonts w:cs="Times New Roman"/>
        </w:rPr>
        <w:t xml:space="preserve">, whereas most of presented researches are focusing on power loop and common source inductance optimisation </w:t>
      </w:r>
      <w:r w:rsidRPr="004E797D">
        <w:rPr>
          <w:rFonts w:cs="Times New Roman"/>
        </w:rPr>
        <w:fldChar w:fldCharType="begin" w:fldLock="1"/>
      </w:r>
      <w:r w:rsidRPr="004E797D">
        <w:rPr>
          <w:rFonts w:cs="Times New Roman"/>
        </w:rPr>
        <w:instrText>ADDIN CSL_CITATION {"citationItems":[{"id":"ITEM-1","itemData":{"DOI":"10.1109/IECON.2018.8591732","ISBN":"9781509066841","abstract":"High electron mobility transistor (HEMT) is one popular research topic in the field of power electronic devices. Gallium Nitride (GaN) HEMT has the advantages of high slew rate and low operation loss. In high frequency application, parasitic impedance introduced from PCB layout can have huge impact on operation efficiency and reliability. Minimizing the loop inductance is important. In this paper, three different low inductance loop design methods are analyzed and compared in details. Numeral comparison based on finite elements analysis (FEA) is carried out. Double pulse test is carried to verify the idea. Simulation and experimental results of switching transient are given for comparison. Low inductance loop design is further corroborated by the switching loss and switching time characterization.","author":[{"dropping-particle":"","family":"Sun","given":"Bainan","non-dropping-particle":"","parse-names":false,"suffix":""},{"dropping-particle":"","family":"Zhang","given":"Zhe","non-dropping-particle":"","parse-names":false,"suffix":""},{"dropping-particle":"","family":"Andersen","given":"Michael A.E.","non-dropping-particle":"","parse-names":false,"suffix":""}],"container-title":"Proceedings: IECON 2018 - 44th Annual Conference of the IEEE Industrial Electronics Society","id":"ITEM-1","issued":{"date-parts":[["2018"]]},"page":"1466-1470","title":"Research of low inductance loop design in GaN HEMT application","type":"article-journal"},"uris":["http://www.mendeley.com/documents/?uuid=7de65537-1b18-4b2d-8030-67fc2b5a2c9c"]},{"id":"ITEM-2","itemData":{"DOI":"10.13140/2.1.4876.4161","author":[{"dropping-particle":"","family":"Elbanhawy","given":"Alan","non-dropping-particle":"","parse-names":false,"suffix":""}],"container-title":"PCIM Europe","id":"ITEM-2","issue":"May","issued":{"date-parts":[["2003"]]},"page":"251-255","title":"Effects of Parasitic Inductances on Switching Performance","type":"paper-conference"},"uris":["http://www.mendeley.com/documents/?uuid=32cdd7b0-4107-492d-8da4-1899d476f7a1"]},{"id":"ITEM-3","itemData":{"DOI":"10.1002/tee.22339","ISSN":"19314981","abstract":"Gallium nitride field-effect transistors (GaN-FETs) are attractive devices because of its low on-state resistance and fast switching capability. However, they can suffer from false triggering caused by fast switching. Particularly, a disastrous oscillation of repetitive false triggering can occur after a turn-off, which may deteriorate the reliability of power converters. To address this issue, we give a design guideline to prevent this phenomenon. We analyze a simple circuit model to derive the condition of occurrence of this phenomenon, which is then verified experimentally. Results show that the parasitic inductance of the gating circuit, Lg, and that of the decoupling circuit, Ld, should be designed so that the LC resonance frequency of Lg and the gate–source capacitance of the GaN-FET does not coincide with that of Ld and the drain–source capacitance, respectively. © 2016 Institute of Electrical Engineers of Japan. Published by John Wiley &amp; Sons, Inc.","author":[{"dropping-particle":"","family":"Umetani","given":"Kazuhiro","non-dropping-particle":"","parse-names":false,"suffix":""},{"dropping-particle":"","family":"Yagyu","given":"Keisuke","non-dropping-particle":"","parse-names":false,"suffix":""},{"dropping-particle":"","family":"Hiraki","given":"Eiji","non-dropping-particle":"","parse-names":false,"suffix":""}],"container-title":"IEEJ Transactions on Electrical and Electronic Engineering","id":"ITEM-3","issued":{"date-parts":[["2016"]]},"page":"S84-S90","title":"A design guideline of parasitic inductance for preventing oscillatory false triggering of fast switching GaN-FET","type":"article-journal","volume":"11"},"uris":["http://www.mendeley.com/documents/?uuid=92269f3d-2d1f-4233-8755-ff59f8e34dd2"]}],"mendeley":{"formattedCitation":"[21]–[23]","plainTextFormattedCitation":"[21]–[23]","previouslyFormattedCitation":"[21]–[23]"},"properties":{"noteIndex":0},"schema":"https://github.com/citation-style-language/schema/raw/master/csl-citation.json"}</w:instrText>
      </w:r>
      <w:r w:rsidRPr="004E797D">
        <w:rPr>
          <w:rFonts w:cs="Times New Roman"/>
        </w:rPr>
        <w:fldChar w:fldCharType="separate"/>
      </w:r>
      <w:r w:rsidRPr="004E797D">
        <w:rPr>
          <w:rFonts w:cs="Times New Roman"/>
          <w:noProof/>
        </w:rPr>
        <w:t>[</w:t>
      </w:r>
      <w:r w:rsidR="00EF0F67" w:rsidRPr="004E797D">
        <w:rPr>
          <w:rFonts w:cs="Times New Roman"/>
          <w:noProof/>
        </w:rPr>
        <w:t>32</w:t>
      </w:r>
      <w:r w:rsidRPr="004E797D">
        <w:rPr>
          <w:rFonts w:cs="Times New Roman"/>
          <w:noProof/>
        </w:rPr>
        <w:t>]–[</w:t>
      </w:r>
      <w:r w:rsidR="002B438F" w:rsidRPr="004E797D">
        <w:rPr>
          <w:rFonts w:cs="Times New Roman"/>
          <w:noProof/>
        </w:rPr>
        <w:t>3</w:t>
      </w:r>
      <w:r w:rsidR="00EF0F67" w:rsidRPr="004E797D">
        <w:rPr>
          <w:rFonts w:cs="Times New Roman"/>
          <w:noProof/>
        </w:rPr>
        <w:t>4</w:t>
      </w:r>
      <w:r w:rsidRPr="004E797D">
        <w:rPr>
          <w:rFonts w:cs="Times New Roman"/>
          <w:noProof/>
        </w:rPr>
        <w:t>]</w:t>
      </w:r>
      <w:r w:rsidRPr="004E797D">
        <w:rPr>
          <w:rFonts w:cs="Times New Roman"/>
        </w:rPr>
        <w:fldChar w:fldCharType="end"/>
      </w:r>
      <w:r w:rsidRPr="004E797D">
        <w:rPr>
          <w:rFonts w:cs="Times New Roman"/>
        </w:rPr>
        <w:t xml:space="preserve">. As discussed in Chapter 3, the gate driving loop also has critical influence on cascode GaN </w:t>
      </w:r>
      <w:proofErr w:type="spellStart"/>
      <w:r w:rsidRPr="004E797D">
        <w:rPr>
          <w:rFonts w:cs="Times New Roman"/>
        </w:rPr>
        <w:t>devices’s</w:t>
      </w:r>
      <w:proofErr w:type="spellEnd"/>
      <w:r w:rsidRPr="004E797D">
        <w:rPr>
          <w:rFonts w:cs="Times New Roman"/>
        </w:rPr>
        <w:t xml:space="preserve"> switching performance. Three version PCBs with different gate driving loop as documented in Table 3.3 are made for comparison purpose. All</w:t>
      </w:r>
      <w:r w:rsidR="008A0BB9" w:rsidRPr="004E797D">
        <w:rPr>
          <w:rFonts w:cs="Times New Roman"/>
        </w:rPr>
        <w:t xml:space="preserve"> </w:t>
      </w:r>
      <w:r w:rsidRPr="004E797D">
        <w:rPr>
          <w:rFonts w:cs="Times New Roman"/>
        </w:rPr>
        <w:t>these three PCB exhibit same power loop design and therefore parasitic inductance in power loop. Among three version PCBs, PCB V1, the original board exhibits relatively large gate turn-on inductance (5.6nH) and highest source-side parasitic inductance (10.376nH). Whereas</w:t>
      </w:r>
      <w:r w:rsidR="003D4FA9" w:rsidRPr="004E797D">
        <w:rPr>
          <w:rFonts w:cs="Times New Roman"/>
        </w:rPr>
        <w:t xml:space="preserve"> </w:t>
      </w:r>
      <w:r w:rsidRPr="004E797D">
        <w:rPr>
          <w:rFonts w:cs="Times New Roman"/>
        </w:rPr>
        <w:t>PCB V3, the gate driving loop of 2</w:t>
      </w:r>
      <w:r w:rsidRPr="004E797D">
        <w:rPr>
          <w:rFonts w:cs="Times New Roman"/>
          <w:vertAlign w:val="superscript"/>
        </w:rPr>
        <w:t>nd</w:t>
      </w:r>
      <w:r w:rsidRPr="004E797D">
        <w:rPr>
          <w:rFonts w:cs="Times New Roman"/>
        </w:rPr>
        <w:t xml:space="preserve"> amended board has been optimised and thereby PCB V3 has minimal gate turn-on inductance (4.43nH) and source-side parasitic inductance (1.09nH).</w:t>
      </w:r>
      <w:r w:rsidR="008A0BB9" w:rsidRPr="004E797D">
        <w:rPr>
          <w:rFonts w:cs="Times New Roman"/>
        </w:rPr>
        <w:t xml:space="preserve"> </w:t>
      </w:r>
      <w:r w:rsidRPr="004E797D">
        <w:rPr>
          <w:rFonts w:cs="Times New Roman"/>
        </w:rPr>
        <w:t xml:space="preserve">Meanwhile, source-side parasitic inductance shows a more significant influence </w:t>
      </w:r>
      <w:r w:rsidR="000F14F1" w:rsidRPr="004E797D">
        <w:rPr>
          <w:rFonts w:cs="Times New Roman" w:hint="eastAsia"/>
        </w:rPr>
        <w:t>on</w:t>
      </w:r>
      <w:r w:rsidRPr="004E797D">
        <w:rPr>
          <w:rFonts w:cs="Times New Roman"/>
        </w:rPr>
        <w:t xml:space="preserve"> the high frequency gate-source voltage ringing in comparison to that of gate turn-on inductance as demonstrated in Chapter 3.2.3. Fig. 4.3.1 shows the significance of cascode </w:t>
      </w:r>
      <w:proofErr w:type="spellStart"/>
      <w:r w:rsidRPr="004E797D">
        <w:rPr>
          <w:rFonts w:cs="Times New Roman"/>
        </w:rPr>
        <w:t>GaNFET</w:t>
      </w:r>
      <w:proofErr w:type="spellEnd"/>
      <w:r w:rsidRPr="004E797D">
        <w:rPr>
          <w:rFonts w:cs="Times New Roman"/>
        </w:rPr>
        <w:t xml:space="preserve"> gate driving loop by comparing switching waveforms of PCB V1 and PCB V3. An inappropriate gate driving loop with large source-side parasitic inductance </w:t>
      </w:r>
      <w:proofErr w:type="gramStart"/>
      <w:r w:rsidRPr="004E797D">
        <w:rPr>
          <w:rFonts w:cs="Times New Roman"/>
        </w:rPr>
        <w:t>is able to</w:t>
      </w:r>
      <w:proofErr w:type="gramEnd"/>
      <w:r w:rsidRPr="004E797D">
        <w:rPr>
          <w:rFonts w:cs="Times New Roman"/>
        </w:rPr>
        <w:t xml:space="preserve"> cause a significant high frequency gate-source voltage oscillation, and further result in a variation in drain-source voltage waveform. The drain-source voltage oscillation combined with non-zero drain current can give rise to an increase in switching loss, and the switching loss comparison between PCB V1 and PCB V3 in different current level as illustrated in Fig. 4.3.2. With poor gate drive circuit design (PCB V1), the oscillation in drain-source voltage is more significant and the turn-on switching loss become about 20% higher than that of PCB V3 in all tested current range. Such switching loss should be avoided in order to achieve high frequency and high efficiency operation for cascode GaN-based applications due to the switching loss is normally increasing along with the increase of switching frequency.</w:t>
      </w:r>
    </w:p>
    <w:tbl>
      <w:tblPr>
        <w:tblW w:w="0" w:type="auto"/>
        <w:tblLook w:val="04A0" w:firstRow="1" w:lastRow="0" w:firstColumn="1" w:lastColumn="0" w:noHBand="0" w:noVBand="1"/>
      </w:tblPr>
      <w:tblGrid>
        <w:gridCol w:w="4500"/>
        <w:gridCol w:w="4526"/>
      </w:tblGrid>
      <w:tr w:rsidR="004E797D" w:rsidRPr="004E797D" w14:paraId="07F22443" w14:textId="77777777" w:rsidTr="00592F1A">
        <w:tc>
          <w:tcPr>
            <w:tcW w:w="4508" w:type="dxa"/>
          </w:tcPr>
          <w:p w14:paraId="1AA87BFA" w14:textId="77777777" w:rsidR="008118A2" w:rsidRPr="004E797D" w:rsidRDefault="008118A2" w:rsidP="00595DC9">
            <w:pPr>
              <w:spacing w:line="240" w:lineRule="auto"/>
              <w:jc w:val="center"/>
              <w:rPr>
                <w:rFonts w:cs="Times New Roman"/>
              </w:rPr>
            </w:pPr>
            <w:r w:rsidRPr="004E797D">
              <w:rPr>
                <w:rFonts w:cs="Times New Roman"/>
                <w:noProof/>
              </w:rPr>
              <w:lastRenderedPageBreak/>
              <w:drawing>
                <wp:inline distT="0" distB="0" distL="0" distR="0" wp14:anchorId="1F67AFC5" wp14:editId="036194C4">
                  <wp:extent cx="2777490" cy="2133600"/>
                  <wp:effectExtent l="0" t="0" r="381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V1_3A_ON.PNG"/>
                          <pic:cNvPicPr/>
                        </pic:nvPicPr>
                        <pic:blipFill>
                          <a:blip r:embed="rId156">
                            <a:extLst>
                              <a:ext uri="{28A0092B-C50C-407E-A947-70E740481C1C}">
                                <a14:useLocalDpi xmlns:a14="http://schemas.microsoft.com/office/drawing/2010/main" val="0"/>
                              </a:ext>
                            </a:extLst>
                          </a:blip>
                          <a:stretch>
                            <a:fillRect/>
                          </a:stretch>
                        </pic:blipFill>
                        <pic:spPr>
                          <a:xfrm>
                            <a:off x="0" y="0"/>
                            <a:ext cx="2793967" cy="2146257"/>
                          </a:xfrm>
                          <a:prstGeom prst="rect">
                            <a:avLst/>
                          </a:prstGeom>
                        </pic:spPr>
                      </pic:pic>
                    </a:graphicData>
                  </a:graphic>
                </wp:inline>
              </w:drawing>
            </w:r>
          </w:p>
        </w:tc>
        <w:tc>
          <w:tcPr>
            <w:tcW w:w="4508" w:type="dxa"/>
          </w:tcPr>
          <w:p w14:paraId="4CA8EF53" w14:textId="77777777" w:rsidR="008118A2" w:rsidRPr="004E797D" w:rsidRDefault="008118A2" w:rsidP="00595DC9">
            <w:pPr>
              <w:tabs>
                <w:tab w:val="left" w:pos="924"/>
              </w:tabs>
              <w:spacing w:line="240" w:lineRule="auto"/>
              <w:rPr>
                <w:rFonts w:cs="Times New Roman"/>
              </w:rPr>
            </w:pPr>
            <w:r w:rsidRPr="004E797D">
              <w:rPr>
                <w:rFonts w:cs="Times New Roman"/>
                <w:noProof/>
              </w:rPr>
              <w:drawing>
                <wp:inline distT="0" distB="0" distL="0" distR="0" wp14:anchorId="0605F62F" wp14:editId="2759ACC1">
                  <wp:extent cx="2785047" cy="213360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V1_3A_OFF.PNG"/>
                          <pic:cNvPicPr/>
                        </pic:nvPicPr>
                        <pic:blipFill>
                          <a:blip r:embed="rId157">
                            <a:extLst>
                              <a:ext uri="{28A0092B-C50C-407E-A947-70E740481C1C}">
                                <a14:useLocalDpi xmlns:a14="http://schemas.microsoft.com/office/drawing/2010/main" val="0"/>
                              </a:ext>
                            </a:extLst>
                          </a:blip>
                          <a:stretch>
                            <a:fillRect/>
                          </a:stretch>
                        </pic:blipFill>
                        <pic:spPr>
                          <a:xfrm>
                            <a:off x="0" y="0"/>
                            <a:ext cx="2799575" cy="2144730"/>
                          </a:xfrm>
                          <a:prstGeom prst="rect">
                            <a:avLst/>
                          </a:prstGeom>
                        </pic:spPr>
                      </pic:pic>
                    </a:graphicData>
                  </a:graphic>
                </wp:inline>
              </w:drawing>
            </w:r>
          </w:p>
        </w:tc>
      </w:tr>
      <w:tr w:rsidR="004E797D" w:rsidRPr="004E797D" w14:paraId="31D2A061" w14:textId="77777777" w:rsidTr="00592F1A">
        <w:tc>
          <w:tcPr>
            <w:tcW w:w="4508" w:type="dxa"/>
          </w:tcPr>
          <w:p w14:paraId="6F65E166" w14:textId="66A03BDF" w:rsidR="008118A2" w:rsidRPr="004E797D" w:rsidRDefault="008118A2" w:rsidP="00595DC9">
            <w:pPr>
              <w:spacing w:line="240" w:lineRule="auto"/>
              <w:jc w:val="center"/>
              <w:rPr>
                <w:rFonts w:cs="Times New Roman"/>
              </w:rPr>
            </w:pPr>
            <w:r w:rsidRPr="004E797D">
              <w:rPr>
                <w:rFonts w:cs="Times New Roman"/>
              </w:rPr>
              <w:t>(a)</w:t>
            </w:r>
            <w:r w:rsidR="008A0BB9" w:rsidRPr="004E797D">
              <w:rPr>
                <w:rFonts w:cs="Times New Roman"/>
              </w:rPr>
              <w:t xml:space="preserve"> 400V/3Aturn-on transient of the PCB with 5.6nH gate turn-on and 10.376nH gate return loop inductance</w:t>
            </w:r>
          </w:p>
        </w:tc>
        <w:tc>
          <w:tcPr>
            <w:tcW w:w="4508" w:type="dxa"/>
          </w:tcPr>
          <w:p w14:paraId="3284F5B3" w14:textId="0A34BBC1" w:rsidR="008118A2" w:rsidRPr="004E797D" w:rsidRDefault="008118A2" w:rsidP="00595DC9">
            <w:pPr>
              <w:spacing w:line="240" w:lineRule="auto"/>
              <w:jc w:val="center"/>
              <w:rPr>
                <w:rFonts w:cs="Times New Roman"/>
              </w:rPr>
            </w:pPr>
            <w:r w:rsidRPr="004E797D">
              <w:rPr>
                <w:rFonts w:cs="Times New Roman"/>
              </w:rPr>
              <w:t>(b</w:t>
            </w:r>
            <w:r w:rsidR="008A0BB9" w:rsidRPr="004E797D">
              <w:rPr>
                <w:rFonts w:cs="Times New Roman"/>
              </w:rPr>
              <w:t>) 400V/3A turn-off transient of the PCB with 5.6nH gate turn-on and10.376nH gate return loop inductance</w:t>
            </w:r>
          </w:p>
        </w:tc>
      </w:tr>
      <w:tr w:rsidR="004E797D" w:rsidRPr="004E797D" w14:paraId="4B71AC83" w14:textId="77777777" w:rsidTr="00592F1A">
        <w:tc>
          <w:tcPr>
            <w:tcW w:w="4508" w:type="dxa"/>
          </w:tcPr>
          <w:p w14:paraId="785F8699" w14:textId="77777777" w:rsidR="008118A2" w:rsidRPr="004E797D" w:rsidRDefault="008118A2" w:rsidP="00595DC9">
            <w:pPr>
              <w:spacing w:line="240" w:lineRule="auto"/>
              <w:jc w:val="center"/>
              <w:rPr>
                <w:rFonts w:cs="Times New Roman"/>
              </w:rPr>
            </w:pPr>
            <w:r w:rsidRPr="004E797D">
              <w:rPr>
                <w:rFonts w:cs="Times New Roman"/>
                <w:noProof/>
              </w:rPr>
              <w:drawing>
                <wp:inline distT="0" distB="0" distL="0" distR="0" wp14:anchorId="0DA83E0D" wp14:editId="024F8A6B">
                  <wp:extent cx="2794131" cy="2276475"/>
                  <wp:effectExtent l="0" t="0" r="635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V3_3A_ON.PNG"/>
                          <pic:cNvPicPr/>
                        </pic:nvPicPr>
                        <pic:blipFill>
                          <a:blip r:embed="rId158">
                            <a:extLst>
                              <a:ext uri="{28A0092B-C50C-407E-A947-70E740481C1C}">
                                <a14:useLocalDpi xmlns:a14="http://schemas.microsoft.com/office/drawing/2010/main" val="0"/>
                              </a:ext>
                            </a:extLst>
                          </a:blip>
                          <a:stretch>
                            <a:fillRect/>
                          </a:stretch>
                        </pic:blipFill>
                        <pic:spPr>
                          <a:xfrm>
                            <a:off x="0" y="0"/>
                            <a:ext cx="2831215" cy="2306688"/>
                          </a:xfrm>
                          <a:prstGeom prst="rect">
                            <a:avLst/>
                          </a:prstGeom>
                        </pic:spPr>
                      </pic:pic>
                    </a:graphicData>
                  </a:graphic>
                </wp:inline>
              </w:drawing>
            </w:r>
          </w:p>
        </w:tc>
        <w:tc>
          <w:tcPr>
            <w:tcW w:w="4508" w:type="dxa"/>
          </w:tcPr>
          <w:p w14:paraId="03BB81DD" w14:textId="77777777" w:rsidR="008118A2" w:rsidRPr="004E797D" w:rsidRDefault="008118A2" w:rsidP="00595DC9">
            <w:pPr>
              <w:spacing w:line="240" w:lineRule="auto"/>
              <w:jc w:val="center"/>
              <w:rPr>
                <w:rFonts w:cs="Times New Roman"/>
              </w:rPr>
            </w:pPr>
            <w:r w:rsidRPr="004E797D">
              <w:rPr>
                <w:rFonts w:cs="Times New Roman"/>
                <w:noProof/>
              </w:rPr>
              <w:drawing>
                <wp:inline distT="0" distB="0" distL="0" distR="0" wp14:anchorId="4B3485DB" wp14:editId="34043831">
                  <wp:extent cx="2794635" cy="2286000"/>
                  <wp:effectExtent l="0" t="0" r="571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V3_3A_OFF.PNG"/>
                          <pic:cNvPicPr/>
                        </pic:nvPicPr>
                        <pic:blipFill>
                          <a:blip r:embed="rId159">
                            <a:extLst>
                              <a:ext uri="{28A0092B-C50C-407E-A947-70E740481C1C}">
                                <a14:useLocalDpi xmlns:a14="http://schemas.microsoft.com/office/drawing/2010/main" val="0"/>
                              </a:ext>
                            </a:extLst>
                          </a:blip>
                          <a:stretch>
                            <a:fillRect/>
                          </a:stretch>
                        </pic:blipFill>
                        <pic:spPr>
                          <a:xfrm>
                            <a:off x="0" y="0"/>
                            <a:ext cx="2803120" cy="2292941"/>
                          </a:xfrm>
                          <a:prstGeom prst="rect">
                            <a:avLst/>
                          </a:prstGeom>
                        </pic:spPr>
                      </pic:pic>
                    </a:graphicData>
                  </a:graphic>
                </wp:inline>
              </w:drawing>
            </w:r>
          </w:p>
        </w:tc>
      </w:tr>
      <w:tr w:rsidR="004E797D" w:rsidRPr="004E797D" w14:paraId="6BB59753" w14:textId="77777777" w:rsidTr="00592F1A">
        <w:tc>
          <w:tcPr>
            <w:tcW w:w="4508" w:type="dxa"/>
          </w:tcPr>
          <w:p w14:paraId="62F40464" w14:textId="3C28680C" w:rsidR="008118A2" w:rsidRPr="004E797D" w:rsidRDefault="008118A2" w:rsidP="00595DC9">
            <w:pPr>
              <w:spacing w:line="240" w:lineRule="auto"/>
              <w:jc w:val="center"/>
              <w:rPr>
                <w:rFonts w:cs="Times New Roman"/>
              </w:rPr>
            </w:pPr>
            <w:r w:rsidRPr="004E797D">
              <w:rPr>
                <w:rFonts w:cs="Times New Roman"/>
              </w:rPr>
              <w:t>(c)</w:t>
            </w:r>
            <w:r w:rsidR="008A0BB9" w:rsidRPr="004E797D">
              <w:rPr>
                <w:rFonts w:cs="Times New Roman"/>
              </w:rPr>
              <w:t xml:space="preserve"> 400V/3A turn-on transient of the PCB with 4.43nH gate turn-on and 1.09nH gate return loop inductance </w:t>
            </w:r>
          </w:p>
        </w:tc>
        <w:tc>
          <w:tcPr>
            <w:tcW w:w="4508" w:type="dxa"/>
          </w:tcPr>
          <w:p w14:paraId="46595242" w14:textId="0923CC24" w:rsidR="008118A2" w:rsidRPr="004E797D" w:rsidRDefault="008118A2" w:rsidP="00595DC9">
            <w:pPr>
              <w:spacing w:line="240" w:lineRule="auto"/>
              <w:jc w:val="center"/>
              <w:rPr>
                <w:rFonts w:cs="Times New Roman"/>
              </w:rPr>
            </w:pPr>
            <w:r w:rsidRPr="004E797D">
              <w:rPr>
                <w:rFonts w:cs="Times New Roman"/>
              </w:rPr>
              <w:t>(d)</w:t>
            </w:r>
            <w:r w:rsidR="008A0BB9" w:rsidRPr="004E797D">
              <w:rPr>
                <w:rFonts w:cs="Times New Roman"/>
              </w:rPr>
              <w:t xml:space="preserve"> 400V/3A turn-off transient of the PCB with 4.43nH gate turn-on and 1.09nH gate return loop inductance</w:t>
            </w:r>
          </w:p>
        </w:tc>
      </w:tr>
      <w:tr w:rsidR="004E797D" w:rsidRPr="004E797D" w14:paraId="2ACEE487" w14:textId="77777777" w:rsidTr="00592F1A">
        <w:tc>
          <w:tcPr>
            <w:tcW w:w="4508" w:type="dxa"/>
          </w:tcPr>
          <w:p w14:paraId="307B33D4" w14:textId="77777777" w:rsidR="008118A2" w:rsidRPr="004E797D" w:rsidRDefault="008118A2" w:rsidP="00595DC9">
            <w:pPr>
              <w:spacing w:line="240" w:lineRule="auto"/>
              <w:jc w:val="center"/>
              <w:rPr>
                <w:rFonts w:cs="Times New Roman"/>
              </w:rPr>
            </w:pPr>
            <w:r w:rsidRPr="004E797D">
              <w:rPr>
                <w:rFonts w:cs="Times New Roman"/>
                <w:noProof/>
              </w:rPr>
              <w:drawing>
                <wp:inline distT="0" distB="0" distL="0" distR="0" wp14:anchorId="515451C6" wp14:editId="547A2829">
                  <wp:extent cx="2803525" cy="222885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V1_6A_ON.PNG"/>
                          <pic:cNvPicPr/>
                        </pic:nvPicPr>
                        <pic:blipFill>
                          <a:blip r:embed="rId160">
                            <a:extLst>
                              <a:ext uri="{28A0092B-C50C-407E-A947-70E740481C1C}">
                                <a14:useLocalDpi xmlns:a14="http://schemas.microsoft.com/office/drawing/2010/main" val="0"/>
                              </a:ext>
                            </a:extLst>
                          </a:blip>
                          <a:stretch>
                            <a:fillRect/>
                          </a:stretch>
                        </pic:blipFill>
                        <pic:spPr>
                          <a:xfrm>
                            <a:off x="0" y="0"/>
                            <a:ext cx="2817110" cy="2239650"/>
                          </a:xfrm>
                          <a:prstGeom prst="rect">
                            <a:avLst/>
                          </a:prstGeom>
                        </pic:spPr>
                      </pic:pic>
                    </a:graphicData>
                  </a:graphic>
                </wp:inline>
              </w:drawing>
            </w:r>
          </w:p>
        </w:tc>
        <w:tc>
          <w:tcPr>
            <w:tcW w:w="4508" w:type="dxa"/>
          </w:tcPr>
          <w:p w14:paraId="01801C6B" w14:textId="77777777" w:rsidR="008118A2" w:rsidRPr="004E797D" w:rsidRDefault="008118A2" w:rsidP="00595DC9">
            <w:pPr>
              <w:spacing w:line="240" w:lineRule="auto"/>
              <w:jc w:val="center"/>
              <w:rPr>
                <w:rFonts w:cs="Times New Roman"/>
              </w:rPr>
            </w:pPr>
            <w:r w:rsidRPr="004E797D">
              <w:rPr>
                <w:rFonts w:cs="Times New Roman"/>
                <w:noProof/>
              </w:rPr>
              <w:drawing>
                <wp:inline distT="0" distB="0" distL="0" distR="0" wp14:anchorId="56B99A70" wp14:editId="7628BECB">
                  <wp:extent cx="2811780" cy="2219325"/>
                  <wp:effectExtent l="0" t="0" r="7620" b="952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V1_6A_OFF.PNG"/>
                          <pic:cNvPicPr/>
                        </pic:nvPicPr>
                        <pic:blipFill>
                          <a:blip r:embed="rId161">
                            <a:extLst>
                              <a:ext uri="{28A0092B-C50C-407E-A947-70E740481C1C}">
                                <a14:useLocalDpi xmlns:a14="http://schemas.microsoft.com/office/drawing/2010/main" val="0"/>
                              </a:ext>
                            </a:extLst>
                          </a:blip>
                          <a:stretch>
                            <a:fillRect/>
                          </a:stretch>
                        </pic:blipFill>
                        <pic:spPr>
                          <a:xfrm>
                            <a:off x="0" y="0"/>
                            <a:ext cx="2825174" cy="2229897"/>
                          </a:xfrm>
                          <a:prstGeom prst="rect">
                            <a:avLst/>
                          </a:prstGeom>
                        </pic:spPr>
                      </pic:pic>
                    </a:graphicData>
                  </a:graphic>
                </wp:inline>
              </w:drawing>
            </w:r>
          </w:p>
        </w:tc>
      </w:tr>
      <w:tr w:rsidR="004E797D" w:rsidRPr="004E797D" w14:paraId="589D8F1B" w14:textId="77777777" w:rsidTr="00592F1A">
        <w:tc>
          <w:tcPr>
            <w:tcW w:w="4508" w:type="dxa"/>
          </w:tcPr>
          <w:p w14:paraId="5E21D699" w14:textId="08AEFAF0" w:rsidR="008118A2" w:rsidRPr="004E797D" w:rsidRDefault="008118A2" w:rsidP="00595DC9">
            <w:pPr>
              <w:spacing w:line="240" w:lineRule="auto"/>
              <w:jc w:val="center"/>
              <w:rPr>
                <w:rFonts w:cs="Times New Roman"/>
              </w:rPr>
            </w:pPr>
            <w:r w:rsidRPr="004E797D">
              <w:rPr>
                <w:rFonts w:cs="Times New Roman"/>
              </w:rPr>
              <w:t>(e)</w:t>
            </w:r>
            <w:r w:rsidR="008A0BB9" w:rsidRPr="004E797D">
              <w:rPr>
                <w:rFonts w:cs="Times New Roman"/>
              </w:rPr>
              <w:t xml:space="preserve"> 400V/6Aturn-on transient of the PCB with 5.6nH gate turn-on and 10.376nH gate return loop inductance</w:t>
            </w:r>
          </w:p>
        </w:tc>
        <w:tc>
          <w:tcPr>
            <w:tcW w:w="4508" w:type="dxa"/>
          </w:tcPr>
          <w:p w14:paraId="5332A2D4" w14:textId="18E621A7" w:rsidR="008118A2" w:rsidRPr="004E797D" w:rsidRDefault="008118A2" w:rsidP="00595DC9">
            <w:pPr>
              <w:spacing w:line="240" w:lineRule="auto"/>
              <w:jc w:val="center"/>
              <w:rPr>
                <w:rFonts w:cs="Times New Roman"/>
              </w:rPr>
            </w:pPr>
            <w:r w:rsidRPr="004E797D">
              <w:rPr>
                <w:rFonts w:cs="Times New Roman"/>
              </w:rPr>
              <w:t>(f)</w:t>
            </w:r>
            <w:r w:rsidR="008A0BB9" w:rsidRPr="004E797D">
              <w:rPr>
                <w:rFonts w:cs="Times New Roman"/>
              </w:rPr>
              <w:t xml:space="preserve"> 400V/6Aturn-off transient of the PCB with 5.6nH gate turn-on and 10.376nH gate return loop inductance</w:t>
            </w:r>
          </w:p>
        </w:tc>
      </w:tr>
      <w:tr w:rsidR="004E797D" w:rsidRPr="004E797D" w14:paraId="4BB5BC19" w14:textId="77777777" w:rsidTr="00592F1A">
        <w:tc>
          <w:tcPr>
            <w:tcW w:w="4508" w:type="dxa"/>
          </w:tcPr>
          <w:p w14:paraId="2F87F4D2" w14:textId="77777777" w:rsidR="008118A2" w:rsidRPr="004E797D" w:rsidRDefault="008118A2" w:rsidP="00595DC9">
            <w:pPr>
              <w:spacing w:line="240" w:lineRule="auto"/>
              <w:jc w:val="center"/>
              <w:rPr>
                <w:rFonts w:cs="Times New Roman"/>
              </w:rPr>
            </w:pPr>
            <w:r w:rsidRPr="004E797D">
              <w:rPr>
                <w:rFonts w:cs="Times New Roman"/>
                <w:noProof/>
              </w:rPr>
              <w:lastRenderedPageBreak/>
              <w:drawing>
                <wp:inline distT="0" distB="0" distL="0" distR="0" wp14:anchorId="63BDDE47" wp14:editId="75A5629A">
                  <wp:extent cx="2794635" cy="2114550"/>
                  <wp:effectExtent l="0" t="0" r="571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V3_6A_ON.PNG"/>
                          <pic:cNvPicPr/>
                        </pic:nvPicPr>
                        <pic:blipFill>
                          <a:blip r:embed="rId162">
                            <a:extLst>
                              <a:ext uri="{28A0092B-C50C-407E-A947-70E740481C1C}">
                                <a14:useLocalDpi xmlns:a14="http://schemas.microsoft.com/office/drawing/2010/main" val="0"/>
                              </a:ext>
                            </a:extLst>
                          </a:blip>
                          <a:stretch>
                            <a:fillRect/>
                          </a:stretch>
                        </pic:blipFill>
                        <pic:spPr>
                          <a:xfrm>
                            <a:off x="0" y="0"/>
                            <a:ext cx="2807641" cy="2124391"/>
                          </a:xfrm>
                          <a:prstGeom prst="rect">
                            <a:avLst/>
                          </a:prstGeom>
                        </pic:spPr>
                      </pic:pic>
                    </a:graphicData>
                  </a:graphic>
                </wp:inline>
              </w:drawing>
            </w:r>
          </w:p>
        </w:tc>
        <w:tc>
          <w:tcPr>
            <w:tcW w:w="4508" w:type="dxa"/>
          </w:tcPr>
          <w:p w14:paraId="0DC7F95A" w14:textId="77777777" w:rsidR="008118A2" w:rsidRPr="004E797D" w:rsidRDefault="008118A2" w:rsidP="00595DC9">
            <w:pPr>
              <w:spacing w:line="240" w:lineRule="auto"/>
              <w:jc w:val="center"/>
              <w:rPr>
                <w:rFonts w:cs="Times New Roman"/>
              </w:rPr>
            </w:pPr>
            <w:r w:rsidRPr="004E797D">
              <w:rPr>
                <w:rFonts w:cs="Times New Roman"/>
                <w:noProof/>
              </w:rPr>
              <w:drawing>
                <wp:inline distT="0" distB="0" distL="0" distR="0" wp14:anchorId="0EBEC952" wp14:editId="06B9A152">
                  <wp:extent cx="2820227" cy="21336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V3_6A_OFF.PNG"/>
                          <pic:cNvPicPr/>
                        </pic:nvPicPr>
                        <pic:blipFill>
                          <a:blip r:embed="rId163">
                            <a:extLst>
                              <a:ext uri="{28A0092B-C50C-407E-A947-70E740481C1C}">
                                <a14:useLocalDpi xmlns:a14="http://schemas.microsoft.com/office/drawing/2010/main" val="0"/>
                              </a:ext>
                            </a:extLst>
                          </a:blip>
                          <a:stretch>
                            <a:fillRect/>
                          </a:stretch>
                        </pic:blipFill>
                        <pic:spPr>
                          <a:xfrm>
                            <a:off x="0" y="0"/>
                            <a:ext cx="2836708" cy="2146069"/>
                          </a:xfrm>
                          <a:prstGeom prst="rect">
                            <a:avLst/>
                          </a:prstGeom>
                        </pic:spPr>
                      </pic:pic>
                    </a:graphicData>
                  </a:graphic>
                </wp:inline>
              </w:drawing>
            </w:r>
          </w:p>
        </w:tc>
      </w:tr>
      <w:tr w:rsidR="004E797D" w:rsidRPr="004E797D" w14:paraId="5E3FB381" w14:textId="77777777" w:rsidTr="00592F1A">
        <w:tc>
          <w:tcPr>
            <w:tcW w:w="4508" w:type="dxa"/>
          </w:tcPr>
          <w:p w14:paraId="15FDF316" w14:textId="6F716792" w:rsidR="008118A2" w:rsidRPr="004E797D" w:rsidRDefault="008118A2" w:rsidP="00595DC9">
            <w:pPr>
              <w:spacing w:line="240" w:lineRule="auto"/>
              <w:jc w:val="center"/>
              <w:rPr>
                <w:rFonts w:cs="Times New Roman"/>
              </w:rPr>
            </w:pPr>
            <w:r w:rsidRPr="004E797D">
              <w:rPr>
                <w:rFonts w:cs="Times New Roman"/>
              </w:rPr>
              <w:t>(g)</w:t>
            </w:r>
            <w:r w:rsidR="008A0BB9" w:rsidRPr="004E797D">
              <w:rPr>
                <w:rFonts w:cs="Times New Roman"/>
              </w:rPr>
              <w:t xml:space="preserve"> 400V/6A turn-on transient of the PCB with 4.43nH gate turn-on and 1.09nH gate return loop inductance</w:t>
            </w:r>
          </w:p>
        </w:tc>
        <w:tc>
          <w:tcPr>
            <w:tcW w:w="4508" w:type="dxa"/>
          </w:tcPr>
          <w:p w14:paraId="4A634AF7" w14:textId="6955353F" w:rsidR="008118A2" w:rsidRPr="004E797D" w:rsidRDefault="008118A2" w:rsidP="00595DC9">
            <w:pPr>
              <w:keepNext/>
              <w:spacing w:line="240" w:lineRule="auto"/>
              <w:jc w:val="center"/>
              <w:rPr>
                <w:rFonts w:cs="Times New Roman"/>
              </w:rPr>
            </w:pPr>
            <w:r w:rsidRPr="004E797D">
              <w:rPr>
                <w:rFonts w:cs="Times New Roman"/>
              </w:rPr>
              <w:t>(h)</w:t>
            </w:r>
            <w:r w:rsidR="008A0BB9" w:rsidRPr="004E797D">
              <w:rPr>
                <w:rFonts w:cs="Times New Roman"/>
              </w:rPr>
              <w:t xml:space="preserve"> 400V/6A turn-off transient of the PCB with 4.43nH gate turn-on and 1.09nH gate return loop inductance</w:t>
            </w:r>
          </w:p>
        </w:tc>
      </w:tr>
    </w:tbl>
    <w:p w14:paraId="53F6281C" w14:textId="38E1A0D0" w:rsidR="008118A2" w:rsidRPr="004E797D" w:rsidRDefault="00595DC9" w:rsidP="00853058">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49" w:name="_Toc79500655"/>
      <w:r w:rsidR="00EF0F67" w:rsidRPr="004E797D">
        <w:rPr>
          <w:noProof/>
          <w:color w:val="auto"/>
          <w:sz w:val="10"/>
          <w:szCs w:val="10"/>
        </w:rPr>
        <w:t>65</w:t>
      </w:r>
      <w:r w:rsidRPr="004E797D">
        <w:rPr>
          <w:color w:val="auto"/>
          <w:sz w:val="10"/>
          <w:szCs w:val="10"/>
        </w:rPr>
        <w:fldChar w:fldCharType="end"/>
      </w:r>
      <w:r w:rsidRPr="004E797D">
        <w:rPr>
          <w:noProof/>
          <w:color w:val="auto"/>
        </w:rPr>
        <w:t xml:space="preserve">Figure 4.3.1: </w:t>
      </w:r>
      <m:oMath>
        <m:r>
          <w:rPr>
            <w:rFonts w:ascii="Cambria Math" w:hAnsi="Cambria Math"/>
            <w:noProof/>
            <w:color w:val="auto"/>
          </w:rPr>
          <m:t>Vgs</m:t>
        </m:r>
      </m:oMath>
      <w:r w:rsidRPr="004E797D">
        <w:rPr>
          <w:noProof/>
          <w:color w:val="auto"/>
        </w:rPr>
        <w:t xml:space="preserve"> and </w:t>
      </w:r>
      <m:oMath>
        <m:r>
          <w:rPr>
            <w:rFonts w:ascii="Cambria Math" w:hAnsi="Cambria Math"/>
            <w:noProof/>
            <w:color w:val="auto"/>
          </w:rPr>
          <m:t xml:space="preserve">Vds </m:t>
        </m:r>
      </m:oMath>
      <w:r w:rsidRPr="004E797D">
        <w:rPr>
          <w:noProof/>
          <w:color w:val="auto"/>
        </w:rPr>
        <w:t>waveform comparison between PCB V1 and PCB V3 (a) V1 turn-on transition @ 400V/3A; (b) V1 turn-off transition @ 400V/3A; (c) V3 turn-on transition @ 400V/3A; (d) V3 turn-off transition @ 400V/3A; (e) V1 turn-on transition @ 400V/</w:t>
      </w:r>
      <w:r w:rsidR="006B458E" w:rsidRPr="004E797D">
        <w:rPr>
          <w:rFonts w:cs="Times New Roman"/>
          <w:color w:val="auto"/>
        </w:rPr>
        <w:t>6A; (f) V1 turn-off transition@ 400V/6A; (g) V3 turn-on transition@ 400V/6A; (h) V3 turn-off transition @ 400V/6A</w:t>
      </w:r>
      <w:bookmarkEnd w:id="149"/>
    </w:p>
    <w:tbl>
      <w:tblPr>
        <w:tblW w:w="0" w:type="auto"/>
        <w:tblLook w:val="04A0" w:firstRow="1" w:lastRow="0" w:firstColumn="1" w:lastColumn="0" w:noHBand="0" w:noVBand="1"/>
      </w:tblPr>
      <w:tblGrid>
        <w:gridCol w:w="9016"/>
      </w:tblGrid>
      <w:tr w:rsidR="008118A2" w:rsidRPr="004E797D" w14:paraId="2DFB733C" w14:textId="77777777" w:rsidTr="00592F1A">
        <w:tc>
          <w:tcPr>
            <w:tcW w:w="9016" w:type="dxa"/>
          </w:tcPr>
          <w:p w14:paraId="256D98CF" w14:textId="77777777" w:rsidR="00595DC9" w:rsidRPr="004E797D" w:rsidRDefault="008118A2" w:rsidP="00595DC9">
            <w:pPr>
              <w:keepNext/>
              <w:spacing w:line="360" w:lineRule="auto"/>
              <w:jc w:val="center"/>
            </w:pPr>
            <w:r w:rsidRPr="004E797D">
              <w:rPr>
                <w:rFonts w:cs="Times New Roman"/>
                <w:noProof/>
              </w:rPr>
              <w:drawing>
                <wp:inline distT="0" distB="0" distL="0" distR="0" wp14:anchorId="0CF28780" wp14:editId="447BC9DB">
                  <wp:extent cx="5172075" cy="4218563"/>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v1 and v3 switching loss comparison.jpg"/>
                          <pic:cNvPicPr/>
                        </pic:nvPicPr>
                        <pic:blipFill>
                          <a:blip r:embed="rId164">
                            <a:extLst>
                              <a:ext uri="{28A0092B-C50C-407E-A947-70E740481C1C}">
                                <a14:useLocalDpi xmlns:a14="http://schemas.microsoft.com/office/drawing/2010/main" val="0"/>
                              </a:ext>
                            </a:extLst>
                          </a:blip>
                          <a:stretch>
                            <a:fillRect/>
                          </a:stretch>
                        </pic:blipFill>
                        <pic:spPr>
                          <a:xfrm>
                            <a:off x="0" y="0"/>
                            <a:ext cx="5217551" cy="4255655"/>
                          </a:xfrm>
                          <a:prstGeom prst="rect">
                            <a:avLst/>
                          </a:prstGeom>
                        </pic:spPr>
                      </pic:pic>
                    </a:graphicData>
                  </a:graphic>
                </wp:inline>
              </w:drawing>
            </w:r>
          </w:p>
          <w:p w14:paraId="788C007B" w14:textId="7AE68A97" w:rsidR="008118A2" w:rsidRPr="004E797D" w:rsidRDefault="00595DC9" w:rsidP="00595DC9">
            <w:pPr>
              <w:pStyle w:val="Caption"/>
              <w:rPr>
                <w:rFonts w:cs="Times New Roman"/>
                <w:color w:val="auto"/>
              </w:rPr>
            </w:pPr>
            <w:r w:rsidRPr="004E797D">
              <w:rPr>
                <w:rFonts w:cs="Times New Roman"/>
                <w:color w:val="auto"/>
                <w:sz w:val="10"/>
                <w:szCs w:val="10"/>
              </w:rPr>
              <w:fldChar w:fldCharType="begin"/>
            </w:r>
            <w:r w:rsidRPr="004E797D">
              <w:rPr>
                <w:rFonts w:cs="Times New Roman"/>
                <w:color w:val="auto"/>
                <w:sz w:val="10"/>
                <w:szCs w:val="10"/>
              </w:rPr>
              <w:instrText xml:space="preserve"> SEQ Figure \* ARABIC </w:instrText>
            </w:r>
            <w:r w:rsidRPr="004E797D">
              <w:rPr>
                <w:rFonts w:cs="Times New Roman"/>
                <w:color w:val="auto"/>
                <w:sz w:val="10"/>
                <w:szCs w:val="10"/>
              </w:rPr>
              <w:fldChar w:fldCharType="separate"/>
            </w:r>
            <w:bookmarkStart w:id="150" w:name="_Toc79500656"/>
            <w:r w:rsidR="00EF0F67" w:rsidRPr="004E797D">
              <w:rPr>
                <w:rFonts w:cs="Times New Roman"/>
                <w:noProof/>
                <w:color w:val="auto"/>
                <w:sz w:val="10"/>
                <w:szCs w:val="10"/>
              </w:rPr>
              <w:t>66</w:t>
            </w:r>
            <w:r w:rsidRPr="004E797D">
              <w:rPr>
                <w:rFonts w:cs="Times New Roman"/>
                <w:color w:val="auto"/>
                <w:sz w:val="10"/>
                <w:szCs w:val="10"/>
              </w:rPr>
              <w:fldChar w:fldCharType="end"/>
            </w:r>
            <w:r w:rsidRPr="004E797D">
              <w:rPr>
                <w:color w:val="auto"/>
              </w:rPr>
              <w:t>Figure 4.3.2</w:t>
            </w:r>
            <w:r w:rsidR="00983027" w:rsidRPr="004E797D">
              <w:rPr>
                <w:color w:val="auto"/>
              </w:rPr>
              <w:t>:</w:t>
            </w:r>
            <w:r w:rsidRPr="004E797D">
              <w:rPr>
                <w:color w:val="auto"/>
              </w:rPr>
              <w:t xml:space="preserve"> PCB V1 and PCB V3 switching loss comparison</w:t>
            </w:r>
            <w:bookmarkEnd w:id="150"/>
          </w:p>
        </w:tc>
      </w:tr>
    </w:tbl>
    <w:p w14:paraId="228084B6" w14:textId="77777777" w:rsidR="008118A2" w:rsidRPr="004E797D" w:rsidRDefault="008118A2" w:rsidP="008118A2">
      <w:pPr>
        <w:spacing w:line="360" w:lineRule="auto"/>
        <w:ind w:firstLine="284"/>
        <w:jc w:val="center"/>
        <w:rPr>
          <w:rFonts w:cs="Times New Roman"/>
        </w:rPr>
      </w:pPr>
    </w:p>
    <w:p w14:paraId="377011A2" w14:textId="77777777" w:rsidR="008118A2" w:rsidRPr="004E797D" w:rsidRDefault="008118A2" w:rsidP="00BF7A7A">
      <w:pPr>
        <w:pStyle w:val="Heading3"/>
        <w:spacing w:line="360" w:lineRule="auto"/>
        <w:jc w:val="left"/>
      </w:pPr>
      <w:bookmarkStart w:id="151" w:name="_Toc79501171"/>
      <w:r w:rsidRPr="004E797D">
        <w:lastRenderedPageBreak/>
        <w:t>4.3.2: Simulation and Experimental Verification</w:t>
      </w:r>
      <w:bookmarkEnd w:id="151"/>
    </w:p>
    <w:p w14:paraId="616153AF" w14:textId="109E98E7" w:rsidR="008118A2" w:rsidRPr="004E797D" w:rsidRDefault="008118A2" w:rsidP="008118A2">
      <w:pPr>
        <w:spacing w:line="360" w:lineRule="auto"/>
        <w:ind w:firstLine="284"/>
        <w:rPr>
          <w:rFonts w:cs="Times New Roman"/>
        </w:rPr>
      </w:pPr>
      <w:r w:rsidRPr="004E797D">
        <w:rPr>
          <w:rFonts w:cs="Times New Roman"/>
        </w:rPr>
        <w:t xml:space="preserve">In order to evaluate the impact of gate drive circuit to the cascade </w:t>
      </w:r>
      <w:proofErr w:type="spellStart"/>
      <w:r w:rsidRPr="004E797D">
        <w:rPr>
          <w:rFonts w:cs="Times New Roman"/>
        </w:rPr>
        <w:t>GaNFET</w:t>
      </w:r>
      <w:proofErr w:type="spellEnd"/>
      <w:r w:rsidRPr="004E797D">
        <w:rPr>
          <w:rFonts w:cs="Times New Roman"/>
        </w:rPr>
        <w:t>-based applications, both simulation and experimental verification are conducted. The synchronous buck converter with two active switches has been chosen for evaluation purpose as drawn in Fig. 4.3.3. Table 4.1 shows all key parameters used in this work. As indicated in Table 4.1, separated turn-on and turn-off resistors are implemented in order to reduce the possibility of false turn-on caused by high dv/dt and speed-up the turn-off process. Both gate driving loop and power loop inductances are extracted via Ansys Q3D in accordance with the practical PCB layouts.</w:t>
      </w:r>
      <w:r w:rsidR="00853058" w:rsidRPr="004E797D">
        <w:rPr>
          <w:rFonts w:cs="Times New Roman"/>
        </w:rPr>
        <w:t xml:space="preserve"> It is necessary to address that the SPICE model used here is the one modified by author as documented in Chapter 2</w:t>
      </w:r>
      <w:r w:rsidR="00646A43" w:rsidRPr="004E797D">
        <w:rPr>
          <w:rFonts w:cs="Times New Roman"/>
        </w:rPr>
        <w:t>.2. F</w:t>
      </w:r>
      <w:r w:rsidR="00853058" w:rsidRPr="004E797D">
        <w:rPr>
          <w:rFonts w:cs="Times New Roman"/>
        </w:rPr>
        <w:t>or a synchronous buck converter design, it shows a less than 5% error range in terms of both turn-on and turn-off switching losses</w:t>
      </w:r>
      <w:r w:rsidR="00646A43" w:rsidRPr="004E797D">
        <w:rPr>
          <w:rFonts w:cs="Times New Roman"/>
        </w:rPr>
        <w:t>.</w:t>
      </w:r>
    </w:p>
    <w:tbl>
      <w:tblPr>
        <w:tblW w:w="0" w:type="auto"/>
        <w:tblLook w:val="04A0" w:firstRow="1" w:lastRow="0" w:firstColumn="1" w:lastColumn="0" w:noHBand="0" w:noVBand="1"/>
      </w:tblPr>
      <w:tblGrid>
        <w:gridCol w:w="9026"/>
      </w:tblGrid>
      <w:tr w:rsidR="004E797D" w:rsidRPr="004E797D" w14:paraId="1E82185B" w14:textId="77777777" w:rsidTr="00592F1A">
        <w:tc>
          <w:tcPr>
            <w:tcW w:w="9016" w:type="dxa"/>
          </w:tcPr>
          <w:p w14:paraId="6DD446A0" w14:textId="77777777" w:rsidR="00595DC9" w:rsidRPr="004E797D" w:rsidRDefault="008118A2" w:rsidP="00595DC9">
            <w:pPr>
              <w:keepNext/>
              <w:spacing w:line="360" w:lineRule="auto"/>
              <w:jc w:val="center"/>
            </w:pPr>
            <w:r w:rsidRPr="004E797D">
              <w:rPr>
                <w:rFonts w:cs="Times New Roman"/>
                <w:noProof/>
              </w:rPr>
              <w:drawing>
                <wp:inline distT="0" distB="0" distL="0" distR="0" wp14:anchorId="2391757E" wp14:editId="1E552A7B">
                  <wp:extent cx="5731510" cy="1765935"/>
                  <wp:effectExtent l="0" t="0" r="2540" b="571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2a.jpg"/>
                          <pic:cNvPicPr/>
                        </pic:nvPicPr>
                        <pic:blipFill>
                          <a:blip r:embed="rId144">
                            <a:extLst>
                              <a:ext uri="{28A0092B-C50C-407E-A947-70E740481C1C}">
                                <a14:useLocalDpi xmlns:a14="http://schemas.microsoft.com/office/drawing/2010/main" val="0"/>
                              </a:ext>
                            </a:extLst>
                          </a:blip>
                          <a:stretch>
                            <a:fillRect/>
                          </a:stretch>
                        </pic:blipFill>
                        <pic:spPr>
                          <a:xfrm>
                            <a:off x="0" y="0"/>
                            <a:ext cx="5731510" cy="1765935"/>
                          </a:xfrm>
                          <a:prstGeom prst="rect">
                            <a:avLst/>
                          </a:prstGeom>
                        </pic:spPr>
                      </pic:pic>
                    </a:graphicData>
                  </a:graphic>
                </wp:inline>
              </w:drawing>
            </w:r>
          </w:p>
          <w:p w14:paraId="03A6511B" w14:textId="6BA5F974" w:rsidR="008118A2" w:rsidRPr="004E797D" w:rsidRDefault="00595DC9" w:rsidP="00595DC9">
            <w:pPr>
              <w:pStyle w:val="Caption"/>
              <w:rPr>
                <w:rFonts w:cs="Times New Roman"/>
                <w:color w:val="auto"/>
              </w:rPr>
            </w:pPr>
            <w:r w:rsidRPr="004E797D">
              <w:rPr>
                <w:rFonts w:cs="Times New Roman"/>
                <w:color w:val="auto"/>
                <w:sz w:val="10"/>
                <w:szCs w:val="10"/>
              </w:rPr>
              <w:fldChar w:fldCharType="begin"/>
            </w:r>
            <w:r w:rsidRPr="004E797D">
              <w:rPr>
                <w:rFonts w:cs="Times New Roman"/>
                <w:color w:val="auto"/>
                <w:sz w:val="10"/>
                <w:szCs w:val="10"/>
              </w:rPr>
              <w:instrText xml:space="preserve"> SEQ Figure \* ARABIC </w:instrText>
            </w:r>
            <w:r w:rsidRPr="004E797D">
              <w:rPr>
                <w:rFonts w:cs="Times New Roman"/>
                <w:color w:val="auto"/>
                <w:sz w:val="10"/>
                <w:szCs w:val="10"/>
              </w:rPr>
              <w:fldChar w:fldCharType="separate"/>
            </w:r>
            <w:bookmarkStart w:id="152" w:name="_Toc79500657"/>
            <w:r w:rsidR="00EF0F67" w:rsidRPr="004E797D">
              <w:rPr>
                <w:rFonts w:cs="Times New Roman"/>
                <w:noProof/>
                <w:color w:val="auto"/>
                <w:sz w:val="10"/>
                <w:szCs w:val="10"/>
              </w:rPr>
              <w:t>67</w:t>
            </w:r>
            <w:r w:rsidRPr="004E797D">
              <w:rPr>
                <w:rFonts w:cs="Times New Roman"/>
                <w:color w:val="auto"/>
                <w:sz w:val="10"/>
                <w:szCs w:val="10"/>
              </w:rPr>
              <w:fldChar w:fldCharType="end"/>
            </w:r>
            <w:r w:rsidRPr="004E797D">
              <w:rPr>
                <w:color w:val="auto"/>
              </w:rPr>
              <w:t>Figure 4.3.3: Selected synchronous buck converter scheme</w:t>
            </w:r>
            <w:bookmarkEnd w:id="152"/>
          </w:p>
        </w:tc>
      </w:tr>
    </w:tbl>
    <w:p w14:paraId="7FED2097" w14:textId="652A515D" w:rsidR="009E59B2" w:rsidRPr="004E797D" w:rsidRDefault="009E59B2" w:rsidP="009E59B2">
      <w:pPr>
        <w:pStyle w:val="Caption"/>
        <w:keepNext/>
        <w:rPr>
          <w:b/>
          <w:color w:val="auto"/>
        </w:rPr>
      </w:pPr>
      <w:r w:rsidRPr="004E797D">
        <w:rPr>
          <w:color w:val="auto"/>
          <w:sz w:val="10"/>
          <w:szCs w:val="10"/>
        </w:rPr>
        <w:fldChar w:fldCharType="begin"/>
      </w:r>
      <w:r w:rsidRPr="004E797D">
        <w:rPr>
          <w:color w:val="auto"/>
          <w:sz w:val="10"/>
          <w:szCs w:val="10"/>
        </w:rPr>
        <w:instrText xml:space="preserve"> SEQ Table \* ARABIC </w:instrText>
      </w:r>
      <w:r w:rsidRPr="004E797D">
        <w:rPr>
          <w:color w:val="auto"/>
          <w:sz w:val="10"/>
          <w:szCs w:val="10"/>
        </w:rPr>
        <w:fldChar w:fldCharType="separate"/>
      </w:r>
      <w:bookmarkStart w:id="153" w:name="_Toc78824855"/>
      <w:r w:rsidR="00130198" w:rsidRPr="004E797D">
        <w:rPr>
          <w:noProof/>
          <w:color w:val="auto"/>
          <w:sz w:val="10"/>
          <w:szCs w:val="10"/>
        </w:rPr>
        <w:t>14</w:t>
      </w:r>
      <w:r w:rsidRPr="004E797D">
        <w:rPr>
          <w:color w:val="auto"/>
          <w:sz w:val="10"/>
          <w:szCs w:val="10"/>
        </w:rPr>
        <w:fldChar w:fldCharType="end"/>
      </w:r>
      <w:r w:rsidRPr="004E797D">
        <w:rPr>
          <w:b/>
          <w:color w:val="auto"/>
        </w:rPr>
        <w:t>Table 4.1: List of parameters used for evaluation</w:t>
      </w:r>
      <w:bookmarkEnd w:id="15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2415"/>
        <w:gridCol w:w="2982"/>
        <w:gridCol w:w="1276"/>
      </w:tblGrid>
      <w:tr w:rsidR="004E797D" w:rsidRPr="004E797D" w14:paraId="0B07755E" w14:textId="77777777" w:rsidTr="00257B7D">
        <w:trPr>
          <w:jc w:val="center"/>
        </w:trPr>
        <w:tc>
          <w:tcPr>
            <w:tcW w:w="4253" w:type="dxa"/>
            <w:gridSpan w:val="2"/>
          </w:tcPr>
          <w:p w14:paraId="47083046" w14:textId="77777777" w:rsidR="008118A2" w:rsidRPr="004E797D" w:rsidRDefault="008118A2" w:rsidP="00257B7D">
            <w:pPr>
              <w:pStyle w:val="BodyText"/>
              <w:spacing w:line="276" w:lineRule="auto"/>
              <w:jc w:val="center"/>
              <w:rPr>
                <w:szCs w:val="24"/>
              </w:rPr>
            </w:pPr>
            <w:r w:rsidRPr="004E797D">
              <w:rPr>
                <w:szCs w:val="24"/>
              </w:rPr>
              <w:t>Component/parameter name</w:t>
            </w:r>
          </w:p>
        </w:tc>
        <w:tc>
          <w:tcPr>
            <w:tcW w:w="2982" w:type="dxa"/>
          </w:tcPr>
          <w:p w14:paraId="2030CB2B" w14:textId="77777777" w:rsidR="008118A2" w:rsidRPr="004E797D" w:rsidRDefault="008118A2" w:rsidP="00257B7D">
            <w:pPr>
              <w:pStyle w:val="BodyText"/>
              <w:spacing w:line="276" w:lineRule="auto"/>
              <w:jc w:val="center"/>
              <w:rPr>
                <w:szCs w:val="24"/>
              </w:rPr>
            </w:pPr>
            <w:r w:rsidRPr="004E797D">
              <w:rPr>
                <w:szCs w:val="24"/>
              </w:rPr>
              <w:t>Value</w:t>
            </w:r>
          </w:p>
        </w:tc>
        <w:tc>
          <w:tcPr>
            <w:tcW w:w="1276" w:type="dxa"/>
          </w:tcPr>
          <w:p w14:paraId="0AEEED04" w14:textId="77777777" w:rsidR="008118A2" w:rsidRPr="004E797D" w:rsidRDefault="008118A2" w:rsidP="00257B7D">
            <w:pPr>
              <w:pStyle w:val="BodyText"/>
              <w:spacing w:line="276" w:lineRule="auto"/>
              <w:jc w:val="center"/>
              <w:rPr>
                <w:szCs w:val="24"/>
              </w:rPr>
            </w:pPr>
            <w:r w:rsidRPr="004E797D">
              <w:rPr>
                <w:szCs w:val="24"/>
              </w:rPr>
              <w:t>Unit</w:t>
            </w:r>
          </w:p>
        </w:tc>
      </w:tr>
      <w:tr w:rsidR="004E797D" w:rsidRPr="004E797D" w14:paraId="758E9603" w14:textId="77777777" w:rsidTr="00257B7D">
        <w:trPr>
          <w:jc w:val="center"/>
        </w:trPr>
        <w:tc>
          <w:tcPr>
            <w:tcW w:w="4253" w:type="dxa"/>
            <w:gridSpan w:val="2"/>
          </w:tcPr>
          <w:p w14:paraId="382E527E" w14:textId="77777777" w:rsidR="008118A2" w:rsidRPr="004E797D" w:rsidRDefault="008118A2" w:rsidP="00257B7D">
            <w:pPr>
              <w:pStyle w:val="BodyText"/>
              <w:spacing w:line="276" w:lineRule="auto"/>
              <w:jc w:val="center"/>
              <w:rPr>
                <w:szCs w:val="24"/>
              </w:rPr>
            </w:pPr>
            <w:r w:rsidRPr="004E797D">
              <w:rPr>
                <w:szCs w:val="24"/>
              </w:rPr>
              <w:t>Load inductor</w:t>
            </w:r>
          </w:p>
        </w:tc>
        <w:tc>
          <w:tcPr>
            <w:tcW w:w="2982" w:type="dxa"/>
          </w:tcPr>
          <w:p w14:paraId="641F8037" w14:textId="77777777" w:rsidR="008118A2" w:rsidRPr="004E797D" w:rsidRDefault="008118A2" w:rsidP="00257B7D">
            <w:pPr>
              <w:pStyle w:val="BodyText"/>
              <w:spacing w:line="276" w:lineRule="auto"/>
              <w:jc w:val="center"/>
              <w:rPr>
                <w:szCs w:val="24"/>
              </w:rPr>
            </w:pPr>
            <w:r w:rsidRPr="004E797D">
              <w:rPr>
                <w:szCs w:val="24"/>
              </w:rPr>
              <w:t>500</w:t>
            </w:r>
          </w:p>
        </w:tc>
        <w:tc>
          <w:tcPr>
            <w:tcW w:w="1276" w:type="dxa"/>
          </w:tcPr>
          <w:p w14:paraId="2786B305" w14:textId="77777777" w:rsidR="008118A2" w:rsidRPr="004E797D" w:rsidRDefault="008118A2" w:rsidP="00257B7D">
            <w:pPr>
              <w:pStyle w:val="BodyText"/>
              <w:spacing w:line="276" w:lineRule="auto"/>
              <w:jc w:val="center"/>
              <w:rPr>
                <w:szCs w:val="24"/>
              </w:rPr>
            </w:pPr>
            <w:proofErr w:type="spellStart"/>
            <w:r w:rsidRPr="004E797D">
              <w:rPr>
                <w:szCs w:val="24"/>
              </w:rPr>
              <w:t>uH</w:t>
            </w:r>
            <w:proofErr w:type="spellEnd"/>
          </w:p>
        </w:tc>
      </w:tr>
      <w:tr w:rsidR="004E797D" w:rsidRPr="004E797D" w14:paraId="78347953" w14:textId="77777777" w:rsidTr="00257B7D">
        <w:trPr>
          <w:jc w:val="center"/>
        </w:trPr>
        <w:tc>
          <w:tcPr>
            <w:tcW w:w="4253" w:type="dxa"/>
            <w:gridSpan w:val="2"/>
          </w:tcPr>
          <w:p w14:paraId="7A1DF110" w14:textId="77777777" w:rsidR="008118A2" w:rsidRPr="004E797D" w:rsidRDefault="008118A2" w:rsidP="00257B7D">
            <w:pPr>
              <w:pStyle w:val="BodyText"/>
              <w:spacing w:line="276" w:lineRule="auto"/>
              <w:jc w:val="center"/>
              <w:rPr>
                <w:szCs w:val="24"/>
              </w:rPr>
            </w:pPr>
            <w:r w:rsidRPr="004E797D">
              <w:rPr>
                <w:szCs w:val="24"/>
              </w:rPr>
              <w:t>Turn-on resistor</w:t>
            </w:r>
          </w:p>
        </w:tc>
        <w:tc>
          <w:tcPr>
            <w:tcW w:w="2982" w:type="dxa"/>
          </w:tcPr>
          <w:p w14:paraId="69B5FC4E" w14:textId="77777777" w:rsidR="008118A2" w:rsidRPr="004E797D" w:rsidRDefault="008118A2" w:rsidP="00257B7D">
            <w:pPr>
              <w:pStyle w:val="BodyText"/>
              <w:spacing w:line="276" w:lineRule="auto"/>
              <w:jc w:val="center"/>
              <w:rPr>
                <w:szCs w:val="24"/>
              </w:rPr>
            </w:pPr>
            <w:r w:rsidRPr="004E797D">
              <w:rPr>
                <w:szCs w:val="24"/>
              </w:rPr>
              <w:t>10</w:t>
            </w:r>
          </w:p>
        </w:tc>
        <w:tc>
          <w:tcPr>
            <w:tcW w:w="1276" w:type="dxa"/>
          </w:tcPr>
          <w:p w14:paraId="059D222B" w14:textId="77777777" w:rsidR="008118A2" w:rsidRPr="004E797D" w:rsidRDefault="008118A2" w:rsidP="00257B7D">
            <w:pPr>
              <w:pStyle w:val="BodyText"/>
              <w:spacing w:line="276" w:lineRule="auto"/>
              <w:jc w:val="center"/>
              <w:rPr>
                <w:szCs w:val="24"/>
              </w:rPr>
            </w:pPr>
            <w:r w:rsidRPr="004E797D">
              <w:rPr>
                <w:szCs w:val="24"/>
              </w:rPr>
              <w:t>Ω</w:t>
            </w:r>
          </w:p>
        </w:tc>
      </w:tr>
      <w:tr w:rsidR="004E797D" w:rsidRPr="004E797D" w14:paraId="19D8C397" w14:textId="77777777" w:rsidTr="00257B7D">
        <w:trPr>
          <w:jc w:val="center"/>
        </w:trPr>
        <w:tc>
          <w:tcPr>
            <w:tcW w:w="4253" w:type="dxa"/>
            <w:gridSpan w:val="2"/>
          </w:tcPr>
          <w:p w14:paraId="101F5DB7" w14:textId="77777777" w:rsidR="008118A2" w:rsidRPr="004E797D" w:rsidRDefault="008118A2" w:rsidP="00257B7D">
            <w:pPr>
              <w:pStyle w:val="BodyText"/>
              <w:spacing w:line="276" w:lineRule="auto"/>
              <w:jc w:val="center"/>
              <w:rPr>
                <w:szCs w:val="24"/>
              </w:rPr>
            </w:pPr>
            <w:r w:rsidRPr="004E797D">
              <w:rPr>
                <w:szCs w:val="24"/>
              </w:rPr>
              <w:t>Turn-off resistor</w:t>
            </w:r>
          </w:p>
        </w:tc>
        <w:tc>
          <w:tcPr>
            <w:tcW w:w="2982" w:type="dxa"/>
          </w:tcPr>
          <w:p w14:paraId="1E5AF300" w14:textId="77777777" w:rsidR="008118A2" w:rsidRPr="004E797D" w:rsidRDefault="008118A2" w:rsidP="00257B7D">
            <w:pPr>
              <w:pStyle w:val="BodyText"/>
              <w:spacing w:line="276" w:lineRule="auto"/>
              <w:jc w:val="center"/>
              <w:rPr>
                <w:szCs w:val="24"/>
              </w:rPr>
            </w:pPr>
            <w:r w:rsidRPr="004E797D">
              <w:rPr>
                <w:szCs w:val="24"/>
              </w:rPr>
              <w:t>2</w:t>
            </w:r>
          </w:p>
        </w:tc>
        <w:tc>
          <w:tcPr>
            <w:tcW w:w="1276" w:type="dxa"/>
          </w:tcPr>
          <w:p w14:paraId="2228FF59" w14:textId="77777777" w:rsidR="008118A2" w:rsidRPr="004E797D" w:rsidRDefault="008118A2" w:rsidP="00257B7D">
            <w:pPr>
              <w:pStyle w:val="BodyText"/>
              <w:spacing w:line="276" w:lineRule="auto"/>
              <w:jc w:val="center"/>
              <w:rPr>
                <w:szCs w:val="24"/>
              </w:rPr>
            </w:pPr>
            <w:r w:rsidRPr="004E797D">
              <w:rPr>
                <w:szCs w:val="24"/>
              </w:rPr>
              <w:t>Ω</w:t>
            </w:r>
          </w:p>
        </w:tc>
      </w:tr>
      <w:tr w:rsidR="004E797D" w:rsidRPr="004E797D" w14:paraId="2293476B" w14:textId="77777777" w:rsidTr="00257B7D">
        <w:trPr>
          <w:jc w:val="center"/>
        </w:trPr>
        <w:tc>
          <w:tcPr>
            <w:tcW w:w="1838" w:type="dxa"/>
            <w:vMerge w:val="restart"/>
          </w:tcPr>
          <w:p w14:paraId="2BD42B8F" w14:textId="77777777" w:rsidR="008118A2" w:rsidRPr="004E797D" w:rsidRDefault="008118A2" w:rsidP="00257B7D">
            <w:pPr>
              <w:pStyle w:val="BodyText"/>
              <w:spacing w:line="276" w:lineRule="auto"/>
              <w:jc w:val="center"/>
              <w:rPr>
                <w:szCs w:val="24"/>
              </w:rPr>
            </w:pPr>
          </w:p>
          <w:p w14:paraId="0597CD2B" w14:textId="77777777" w:rsidR="008118A2" w:rsidRPr="004E797D" w:rsidRDefault="008118A2" w:rsidP="00257B7D">
            <w:pPr>
              <w:pStyle w:val="BodyText"/>
              <w:spacing w:line="276" w:lineRule="auto"/>
              <w:jc w:val="center"/>
              <w:rPr>
                <w:szCs w:val="24"/>
              </w:rPr>
            </w:pPr>
            <w:r w:rsidRPr="004E797D">
              <w:rPr>
                <w:szCs w:val="24"/>
              </w:rPr>
              <w:t>Gate driving loop</w:t>
            </w:r>
          </w:p>
        </w:tc>
        <w:tc>
          <w:tcPr>
            <w:tcW w:w="2415" w:type="dxa"/>
          </w:tcPr>
          <w:p w14:paraId="2BA69149" w14:textId="77777777" w:rsidR="008118A2" w:rsidRPr="004E797D" w:rsidRDefault="008118A2" w:rsidP="00257B7D">
            <w:pPr>
              <w:pStyle w:val="BodyText"/>
              <w:spacing w:line="276" w:lineRule="auto"/>
              <w:jc w:val="center"/>
              <w:rPr>
                <w:szCs w:val="24"/>
              </w:rPr>
            </w:pPr>
            <w:r w:rsidRPr="004E797D">
              <w:rPr>
                <w:szCs w:val="24"/>
              </w:rPr>
              <w:t>Gate turn-on inductance</w:t>
            </w:r>
          </w:p>
        </w:tc>
        <w:tc>
          <w:tcPr>
            <w:tcW w:w="2982" w:type="dxa"/>
          </w:tcPr>
          <w:p w14:paraId="30206CDF" w14:textId="77777777" w:rsidR="008118A2" w:rsidRPr="004E797D" w:rsidRDefault="008118A2" w:rsidP="00257B7D">
            <w:pPr>
              <w:pStyle w:val="BodyText"/>
              <w:spacing w:line="276" w:lineRule="auto"/>
              <w:jc w:val="center"/>
              <w:rPr>
                <w:szCs w:val="24"/>
              </w:rPr>
            </w:pPr>
            <w:r w:rsidRPr="004E797D">
              <w:rPr>
                <w:szCs w:val="24"/>
              </w:rPr>
              <w:t>5.6(V1)/4.43(V3)</w:t>
            </w:r>
          </w:p>
        </w:tc>
        <w:tc>
          <w:tcPr>
            <w:tcW w:w="1276" w:type="dxa"/>
          </w:tcPr>
          <w:p w14:paraId="66FD6833" w14:textId="77777777" w:rsidR="008118A2" w:rsidRPr="004E797D" w:rsidRDefault="008118A2" w:rsidP="00257B7D">
            <w:pPr>
              <w:pStyle w:val="BodyText"/>
              <w:spacing w:line="276" w:lineRule="auto"/>
              <w:jc w:val="center"/>
              <w:rPr>
                <w:szCs w:val="24"/>
              </w:rPr>
            </w:pPr>
            <w:proofErr w:type="spellStart"/>
            <w:r w:rsidRPr="004E797D">
              <w:rPr>
                <w:szCs w:val="24"/>
              </w:rPr>
              <w:t>nH</w:t>
            </w:r>
            <w:proofErr w:type="spellEnd"/>
          </w:p>
        </w:tc>
      </w:tr>
      <w:tr w:rsidR="004E797D" w:rsidRPr="004E797D" w14:paraId="2EDCCAB8" w14:textId="77777777" w:rsidTr="00257B7D">
        <w:trPr>
          <w:jc w:val="center"/>
        </w:trPr>
        <w:tc>
          <w:tcPr>
            <w:tcW w:w="1838" w:type="dxa"/>
            <w:vMerge/>
          </w:tcPr>
          <w:p w14:paraId="07279403" w14:textId="77777777" w:rsidR="008118A2" w:rsidRPr="004E797D" w:rsidRDefault="008118A2" w:rsidP="00257B7D">
            <w:pPr>
              <w:pStyle w:val="BodyText"/>
              <w:spacing w:line="276" w:lineRule="auto"/>
              <w:jc w:val="center"/>
              <w:rPr>
                <w:szCs w:val="24"/>
              </w:rPr>
            </w:pPr>
          </w:p>
        </w:tc>
        <w:tc>
          <w:tcPr>
            <w:tcW w:w="2415" w:type="dxa"/>
          </w:tcPr>
          <w:p w14:paraId="1465FD27" w14:textId="77777777" w:rsidR="008118A2" w:rsidRPr="004E797D" w:rsidRDefault="008118A2" w:rsidP="00257B7D">
            <w:pPr>
              <w:pStyle w:val="BodyText"/>
              <w:spacing w:line="276" w:lineRule="auto"/>
              <w:jc w:val="center"/>
              <w:rPr>
                <w:szCs w:val="24"/>
              </w:rPr>
            </w:pPr>
            <w:r w:rsidRPr="004E797D">
              <w:rPr>
                <w:szCs w:val="24"/>
              </w:rPr>
              <w:t>Source-side inductance</w:t>
            </w:r>
          </w:p>
        </w:tc>
        <w:tc>
          <w:tcPr>
            <w:tcW w:w="2982" w:type="dxa"/>
          </w:tcPr>
          <w:p w14:paraId="27AD6E47" w14:textId="77777777" w:rsidR="008118A2" w:rsidRPr="004E797D" w:rsidRDefault="008118A2" w:rsidP="00257B7D">
            <w:pPr>
              <w:pStyle w:val="BodyText"/>
              <w:spacing w:line="276" w:lineRule="auto"/>
              <w:jc w:val="center"/>
              <w:rPr>
                <w:szCs w:val="24"/>
              </w:rPr>
            </w:pPr>
            <w:r w:rsidRPr="004E797D">
              <w:rPr>
                <w:szCs w:val="24"/>
              </w:rPr>
              <w:t>10.376(V1)/1.092(V3)</w:t>
            </w:r>
          </w:p>
        </w:tc>
        <w:tc>
          <w:tcPr>
            <w:tcW w:w="1276" w:type="dxa"/>
          </w:tcPr>
          <w:p w14:paraId="436C5A9B" w14:textId="77777777" w:rsidR="008118A2" w:rsidRPr="004E797D" w:rsidRDefault="008118A2" w:rsidP="00257B7D">
            <w:pPr>
              <w:pStyle w:val="BodyText"/>
              <w:spacing w:line="276" w:lineRule="auto"/>
              <w:jc w:val="center"/>
              <w:rPr>
                <w:szCs w:val="24"/>
              </w:rPr>
            </w:pPr>
            <w:proofErr w:type="spellStart"/>
            <w:r w:rsidRPr="004E797D">
              <w:rPr>
                <w:szCs w:val="24"/>
              </w:rPr>
              <w:t>nH</w:t>
            </w:r>
            <w:proofErr w:type="spellEnd"/>
          </w:p>
        </w:tc>
      </w:tr>
      <w:tr w:rsidR="004E797D" w:rsidRPr="004E797D" w14:paraId="325EAF4E" w14:textId="77777777" w:rsidTr="00257B7D">
        <w:trPr>
          <w:jc w:val="center"/>
        </w:trPr>
        <w:tc>
          <w:tcPr>
            <w:tcW w:w="4253" w:type="dxa"/>
            <w:gridSpan w:val="2"/>
          </w:tcPr>
          <w:p w14:paraId="6759C996" w14:textId="77777777" w:rsidR="008118A2" w:rsidRPr="004E797D" w:rsidRDefault="008118A2" w:rsidP="00257B7D">
            <w:pPr>
              <w:pStyle w:val="BodyText"/>
              <w:spacing w:line="276" w:lineRule="auto"/>
              <w:jc w:val="center"/>
              <w:rPr>
                <w:szCs w:val="24"/>
              </w:rPr>
            </w:pPr>
            <w:r w:rsidRPr="004E797D">
              <w:rPr>
                <w:szCs w:val="24"/>
              </w:rPr>
              <w:t>Power loop inductance</w:t>
            </w:r>
          </w:p>
        </w:tc>
        <w:tc>
          <w:tcPr>
            <w:tcW w:w="2982" w:type="dxa"/>
          </w:tcPr>
          <w:p w14:paraId="7A976A09" w14:textId="77777777" w:rsidR="008118A2" w:rsidRPr="004E797D" w:rsidRDefault="008118A2" w:rsidP="00257B7D">
            <w:pPr>
              <w:pStyle w:val="BodyText"/>
              <w:spacing w:line="276" w:lineRule="auto"/>
              <w:jc w:val="center"/>
              <w:rPr>
                <w:szCs w:val="24"/>
              </w:rPr>
            </w:pPr>
            <w:r w:rsidRPr="004E797D">
              <w:rPr>
                <w:szCs w:val="24"/>
              </w:rPr>
              <w:t>5.2</w:t>
            </w:r>
          </w:p>
        </w:tc>
        <w:tc>
          <w:tcPr>
            <w:tcW w:w="1276" w:type="dxa"/>
          </w:tcPr>
          <w:p w14:paraId="1DCBE6B7" w14:textId="77777777" w:rsidR="008118A2" w:rsidRPr="004E797D" w:rsidRDefault="008118A2" w:rsidP="00257B7D">
            <w:pPr>
              <w:pStyle w:val="BodyText"/>
              <w:spacing w:line="276" w:lineRule="auto"/>
              <w:jc w:val="center"/>
              <w:rPr>
                <w:szCs w:val="24"/>
              </w:rPr>
            </w:pPr>
            <w:proofErr w:type="spellStart"/>
            <w:r w:rsidRPr="004E797D">
              <w:rPr>
                <w:szCs w:val="24"/>
              </w:rPr>
              <w:t>nH</w:t>
            </w:r>
            <w:proofErr w:type="spellEnd"/>
          </w:p>
        </w:tc>
      </w:tr>
      <w:tr w:rsidR="004E797D" w:rsidRPr="004E797D" w14:paraId="000FEB3C" w14:textId="77777777" w:rsidTr="00257B7D">
        <w:trPr>
          <w:jc w:val="center"/>
        </w:trPr>
        <w:tc>
          <w:tcPr>
            <w:tcW w:w="4253" w:type="dxa"/>
            <w:gridSpan w:val="2"/>
          </w:tcPr>
          <w:p w14:paraId="75781F58" w14:textId="77777777" w:rsidR="008118A2" w:rsidRPr="004E797D" w:rsidRDefault="008118A2" w:rsidP="00257B7D">
            <w:pPr>
              <w:pStyle w:val="BodyText"/>
              <w:spacing w:line="276" w:lineRule="auto"/>
              <w:jc w:val="center"/>
              <w:rPr>
                <w:szCs w:val="24"/>
              </w:rPr>
            </w:pPr>
            <w:r w:rsidRPr="004E797D">
              <w:rPr>
                <w:szCs w:val="24"/>
              </w:rPr>
              <w:t>Bus voltage</w:t>
            </w:r>
          </w:p>
        </w:tc>
        <w:tc>
          <w:tcPr>
            <w:tcW w:w="2982" w:type="dxa"/>
          </w:tcPr>
          <w:p w14:paraId="1C577546" w14:textId="77777777" w:rsidR="008118A2" w:rsidRPr="004E797D" w:rsidRDefault="008118A2" w:rsidP="00257B7D">
            <w:pPr>
              <w:pStyle w:val="BodyText"/>
              <w:spacing w:line="276" w:lineRule="auto"/>
              <w:jc w:val="center"/>
              <w:rPr>
                <w:szCs w:val="24"/>
              </w:rPr>
            </w:pPr>
            <w:r w:rsidRPr="004E797D">
              <w:rPr>
                <w:szCs w:val="24"/>
              </w:rPr>
              <w:t>400</w:t>
            </w:r>
          </w:p>
        </w:tc>
        <w:tc>
          <w:tcPr>
            <w:tcW w:w="1276" w:type="dxa"/>
          </w:tcPr>
          <w:p w14:paraId="623AAD1C" w14:textId="77777777" w:rsidR="008118A2" w:rsidRPr="004E797D" w:rsidRDefault="008118A2" w:rsidP="00257B7D">
            <w:pPr>
              <w:pStyle w:val="BodyText"/>
              <w:spacing w:line="276" w:lineRule="auto"/>
              <w:jc w:val="center"/>
              <w:rPr>
                <w:szCs w:val="24"/>
              </w:rPr>
            </w:pPr>
            <w:r w:rsidRPr="004E797D">
              <w:rPr>
                <w:szCs w:val="24"/>
              </w:rPr>
              <w:t>V</w:t>
            </w:r>
          </w:p>
        </w:tc>
      </w:tr>
      <w:tr w:rsidR="004E797D" w:rsidRPr="004E797D" w14:paraId="248936FB" w14:textId="77777777" w:rsidTr="00257B7D">
        <w:trPr>
          <w:jc w:val="center"/>
        </w:trPr>
        <w:tc>
          <w:tcPr>
            <w:tcW w:w="4253" w:type="dxa"/>
            <w:gridSpan w:val="2"/>
          </w:tcPr>
          <w:p w14:paraId="7DC00B06" w14:textId="77777777" w:rsidR="008118A2" w:rsidRPr="004E797D" w:rsidRDefault="008118A2" w:rsidP="00257B7D">
            <w:pPr>
              <w:pStyle w:val="BodyText"/>
              <w:spacing w:line="276" w:lineRule="auto"/>
              <w:jc w:val="center"/>
              <w:rPr>
                <w:szCs w:val="24"/>
              </w:rPr>
            </w:pPr>
            <w:r w:rsidRPr="004E797D">
              <w:rPr>
                <w:szCs w:val="24"/>
              </w:rPr>
              <w:t>Output voltage</w:t>
            </w:r>
          </w:p>
        </w:tc>
        <w:tc>
          <w:tcPr>
            <w:tcW w:w="2982" w:type="dxa"/>
          </w:tcPr>
          <w:p w14:paraId="4B73E828" w14:textId="77777777" w:rsidR="008118A2" w:rsidRPr="004E797D" w:rsidRDefault="008118A2" w:rsidP="00257B7D">
            <w:pPr>
              <w:pStyle w:val="BodyText"/>
              <w:spacing w:line="276" w:lineRule="auto"/>
              <w:jc w:val="center"/>
              <w:rPr>
                <w:szCs w:val="24"/>
              </w:rPr>
            </w:pPr>
            <w:r w:rsidRPr="004E797D">
              <w:rPr>
                <w:szCs w:val="24"/>
              </w:rPr>
              <w:t>200</w:t>
            </w:r>
          </w:p>
        </w:tc>
        <w:tc>
          <w:tcPr>
            <w:tcW w:w="1276" w:type="dxa"/>
          </w:tcPr>
          <w:p w14:paraId="389E1B47" w14:textId="77777777" w:rsidR="008118A2" w:rsidRPr="004E797D" w:rsidRDefault="008118A2" w:rsidP="00257B7D">
            <w:pPr>
              <w:pStyle w:val="BodyText"/>
              <w:spacing w:line="276" w:lineRule="auto"/>
              <w:jc w:val="center"/>
              <w:rPr>
                <w:szCs w:val="24"/>
              </w:rPr>
            </w:pPr>
            <w:r w:rsidRPr="004E797D">
              <w:rPr>
                <w:szCs w:val="24"/>
              </w:rPr>
              <w:t>V</w:t>
            </w:r>
          </w:p>
        </w:tc>
      </w:tr>
      <w:tr w:rsidR="004E797D" w:rsidRPr="004E797D" w14:paraId="4BEDEB51" w14:textId="77777777" w:rsidTr="00257B7D">
        <w:trPr>
          <w:jc w:val="center"/>
        </w:trPr>
        <w:tc>
          <w:tcPr>
            <w:tcW w:w="4253" w:type="dxa"/>
            <w:gridSpan w:val="2"/>
          </w:tcPr>
          <w:p w14:paraId="3F0EF9E6" w14:textId="77777777" w:rsidR="008118A2" w:rsidRPr="004E797D" w:rsidRDefault="008118A2" w:rsidP="00257B7D">
            <w:pPr>
              <w:pStyle w:val="BodyText"/>
              <w:spacing w:line="276" w:lineRule="auto"/>
              <w:jc w:val="center"/>
              <w:rPr>
                <w:szCs w:val="24"/>
              </w:rPr>
            </w:pPr>
            <w:r w:rsidRPr="004E797D">
              <w:rPr>
                <w:szCs w:val="24"/>
              </w:rPr>
              <w:t>Switching frequency</w:t>
            </w:r>
          </w:p>
        </w:tc>
        <w:tc>
          <w:tcPr>
            <w:tcW w:w="2982" w:type="dxa"/>
          </w:tcPr>
          <w:p w14:paraId="3C95C7AB" w14:textId="77777777" w:rsidR="008118A2" w:rsidRPr="004E797D" w:rsidRDefault="008118A2" w:rsidP="00257B7D">
            <w:pPr>
              <w:pStyle w:val="BodyText"/>
              <w:spacing w:line="276" w:lineRule="auto"/>
              <w:jc w:val="center"/>
              <w:rPr>
                <w:szCs w:val="24"/>
              </w:rPr>
            </w:pPr>
            <w:r w:rsidRPr="004E797D">
              <w:rPr>
                <w:szCs w:val="24"/>
              </w:rPr>
              <w:t>100</w:t>
            </w:r>
          </w:p>
        </w:tc>
        <w:tc>
          <w:tcPr>
            <w:tcW w:w="1276" w:type="dxa"/>
          </w:tcPr>
          <w:p w14:paraId="5919C02A" w14:textId="77777777" w:rsidR="008118A2" w:rsidRPr="004E797D" w:rsidRDefault="008118A2" w:rsidP="00257B7D">
            <w:pPr>
              <w:pStyle w:val="BodyText"/>
              <w:spacing w:line="276" w:lineRule="auto"/>
              <w:jc w:val="center"/>
              <w:rPr>
                <w:szCs w:val="24"/>
              </w:rPr>
            </w:pPr>
            <w:r w:rsidRPr="004E797D">
              <w:rPr>
                <w:szCs w:val="24"/>
              </w:rPr>
              <w:t>kHz</w:t>
            </w:r>
          </w:p>
        </w:tc>
      </w:tr>
    </w:tbl>
    <w:p w14:paraId="413C376E" w14:textId="626D4473" w:rsidR="008118A2" w:rsidRPr="004E797D" w:rsidRDefault="008118A2" w:rsidP="00646A43">
      <w:pPr>
        <w:spacing w:line="360" w:lineRule="auto"/>
        <w:ind w:firstLine="284"/>
        <w:rPr>
          <w:rFonts w:cs="Times New Roman"/>
        </w:rPr>
      </w:pPr>
      <w:r w:rsidRPr="004E797D">
        <w:rPr>
          <w:rFonts w:cs="Times New Roman"/>
        </w:rPr>
        <w:lastRenderedPageBreak/>
        <w:t xml:space="preserve">Cadence </w:t>
      </w:r>
      <w:proofErr w:type="spellStart"/>
      <w:r w:rsidRPr="004E797D">
        <w:rPr>
          <w:rFonts w:cs="Times New Roman"/>
        </w:rPr>
        <w:t>Orcad</w:t>
      </w:r>
      <w:proofErr w:type="spellEnd"/>
      <w:r w:rsidRPr="004E797D">
        <w:rPr>
          <w:rFonts w:cs="Times New Roman"/>
        </w:rPr>
        <w:t xml:space="preserve">, which is a SPICE-based simulation software, has been used to compare the synchronous buck converter performance with different gate drive circuitry design namely, PCB V1 and PCB V3. Accordingly, a synchronous buck converter is constructed in Cadence </w:t>
      </w:r>
      <w:proofErr w:type="spellStart"/>
      <w:r w:rsidRPr="004E797D">
        <w:rPr>
          <w:rFonts w:cs="Times New Roman"/>
        </w:rPr>
        <w:t>Orcad</w:t>
      </w:r>
      <w:proofErr w:type="spellEnd"/>
      <w:r w:rsidRPr="004E797D">
        <w:rPr>
          <w:rFonts w:cs="Times New Roman"/>
        </w:rPr>
        <w:t>, including two identical cascade GaN devices (TPH3205WSB), which are defined as top switch (TS) and bottom switch (BS) respectively as illustrated in Fig. 4.3.3. It is necessary to mention that all parameters filled into simulation are the same as practical PCB V1 and PCB V3 for accurate comparison purpose.</w:t>
      </w:r>
      <w:r w:rsidR="00E86B77" w:rsidRPr="004E797D">
        <w:rPr>
          <w:rFonts w:cs="Times New Roman"/>
        </w:rPr>
        <w:t xml:space="preserve"> As one source to cause additional losses, the corresponding losses caused by inductor parasitic resistance and capacitance equivalent parasitic resistance are estimated in accordance with the datasheet stated value. A ferrite core 500uH </w:t>
      </w:r>
      <w:r w:rsidR="00A2683E" w:rsidRPr="004E797D">
        <w:rPr>
          <w:rFonts w:cs="Times New Roman"/>
        </w:rPr>
        <w:t xml:space="preserve">inductor </w:t>
      </w:r>
      <w:r w:rsidR="00E86B77" w:rsidRPr="004E797D">
        <w:rPr>
          <w:rFonts w:cs="Times New Roman"/>
        </w:rPr>
        <w:t>with single layer flat winding is used in this work and the associated resistance is 40mΩ; on the other hand, the capacit</w:t>
      </w:r>
      <w:r w:rsidR="00A2683E" w:rsidRPr="004E797D">
        <w:rPr>
          <w:rFonts w:cs="Times New Roman"/>
        </w:rPr>
        <w:t>or</w:t>
      </w:r>
      <w:r w:rsidR="00E86B77" w:rsidRPr="004E797D">
        <w:rPr>
          <w:rFonts w:cs="Times New Roman"/>
        </w:rPr>
        <w:t xml:space="preserve">-related equivalent resistance is </w:t>
      </w:r>
      <w:r w:rsidR="009237BE" w:rsidRPr="004E797D">
        <w:rPr>
          <w:rFonts w:cs="Times New Roman"/>
        </w:rPr>
        <w:t xml:space="preserve">2 mΩ. Both inductance parasitic resistance and capacitance equivalent resistance are taken into </w:t>
      </w:r>
      <w:r w:rsidR="00A2683E" w:rsidRPr="004E797D">
        <w:rPr>
          <w:rFonts w:cs="Times New Roman"/>
        </w:rPr>
        <w:t>consideration</w:t>
      </w:r>
      <w:r w:rsidR="009237BE" w:rsidRPr="004E797D">
        <w:rPr>
          <w:rFonts w:cs="Times New Roman"/>
        </w:rPr>
        <w:t xml:space="preserve"> in simulation environment.</w:t>
      </w:r>
    </w:p>
    <w:p w14:paraId="14E7D1F0" w14:textId="15D3DBE2" w:rsidR="00C80A75" w:rsidRPr="004E797D" w:rsidRDefault="00C80A75" w:rsidP="008118A2">
      <w:pPr>
        <w:spacing w:line="360" w:lineRule="auto"/>
        <w:ind w:firstLine="284"/>
        <w:rPr>
          <w:noProof/>
        </w:rPr>
      </w:pPr>
      <w:r w:rsidRPr="004E797D">
        <w:rPr>
          <w:rFonts w:cs="Times New Roman"/>
        </w:rPr>
        <w:t xml:space="preserve">There is no doubt that the </w:t>
      </w:r>
      <w:r w:rsidR="00B25A3E" w:rsidRPr="004E797D">
        <w:rPr>
          <w:rFonts w:cs="Times New Roman"/>
        </w:rPr>
        <w:t>implementation</w:t>
      </w:r>
      <w:r w:rsidRPr="004E797D">
        <w:rPr>
          <w:rFonts w:cs="Times New Roman"/>
        </w:rPr>
        <w:t xml:space="preserve"> of CRM in </w:t>
      </w:r>
      <w:r w:rsidR="002B0B2E" w:rsidRPr="004E797D">
        <w:rPr>
          <w:noProof/>
        </w:rPr>
        <w:t xml:space="preserve">synchronous buck converter as illustrated in Fig. 4.2.4.  Switch Ts is the main switch in this case. It is </w:t>
      </w:r>
      <w:r w:rsidR="00FE636B" w:rsidRPr="004E797D">
        <w:rPr>
          <w:noProof/>
        </w:rPr>
        <w:t xml:space="preserve">important to note that </w:t>
      </w:r>
      <w:r w:rsidR="002B0B2E" w:rsidRPr="004E797D">
        <w:rPr>
          <w:noProof/>
        </w:rPr>
        <w:t xml:space="preserve">  the main switch </w:t>
      </w:r>
      <w:r w:rsidR="00FE636B" w:rsidRPr="004E797D">
        <w:rPr>
          <w:noProof/>
        </w:rPr>
        <w:t xml:space="preserve"> can accomplish minial voltage turn-on if the </w:t>
      </w:r>
      <w:r w:rsidR="002B0B2E" w:rsidRPr="004E797D">
        <w:rPr>
          <w:noProof/>
        </w:rPr>
        <w:t xml:space="preserve">turn-on instant is </w:t>
      </w:r>
      <w:r w:rsidR="00FE636B" w:rsidRPr="004E797D">
        <w:rPr>
          <w:noProof/>
        </w:rPr>
        <w:t>precisely tuned</w:t>
      </w:r>
      <w:r w:rsidR="002B0B2E" w:rsidRPr="004E797D">
        <w:rPr>
          <w:noProof/>
        </w:rPr>
        <w:t xml:space="preserve"> to half the resonant period after inductor current (</w:t>
      </w:r>
      <m:oMath>
        <m:sSub>
          <m:sSubPr>
            <m:ctrlPr>
              <w:rPr>
                <w:rFonts w:ascii="Cambria Math" w:hAnsi="Cambria Math"/>
                <w:i/>
                <w:noProof/>
              </w:rPr>
            </m:ctrlPr>
          </m:sSubPr>
          <m:e>
            <m:r>
              <w:rPr>
                <w:rFonts w:ascii="Cambria Math" w:hAnsi="Cambria Math"/>
                <w:noProof/>
              </w:rPr>
              <m:t>I</m:t>
            </m:r>
          </m:e>
          <m:sub>
            <m:r>
              <w:rPr>
                <w:rFonts w:ascii="Cambria Math" w:hAnsi="Cambria Math"/>
                <w:noProof/>
              </w:rPr>
              <m:t>L</m:t>
            </m:r>
          </m:sub>
        </m:sSub>
      </m:oMath>
      <w:r w:rsidR="002B0B2E" w:rsidRPr="004E797D">
        <w:rPr>
          <w:noProof/>
        </w:rPr>
        <w:t xml:space="preserve">) crosses zero </w:t>
      </w:r>
      <w:r w:rsidR="00FE636B" w:rsidRPr="004E797D">
        <w:rPr>
          <w:noProof/>
        </w:rPr>
        <w:t>by</w:t>
      </w:r>
      <w:r w:rsidR="002B0B2E" w:rsidRPr="004E797D">
        <w:rPr>
          <w:noProof/>
        </w:rPr>
        <w:t xml:space="preserve"> any zero-current detection technique</w:t>
      </w:r>
      <w:r w:rsidR="00FE636B" w:rsidRPr="004E797D">
        <w:rPr>
          <w:noProof/>
        </w:rPr>
        <w:t xml:space="preserve"> </w:t>
      </w:r>
      <w:r w:rsidR="002B0B2E" w:rsidRPr="004E797D">
        <w:rPr>
          <w:noProof/>
        </w:rPr>
        <w:t>[35].</w:t>
      </w:r>
      <w:r w:rsidR="005626B5" w:rsidRPr="004E797D">
        <w:rPr>
          <w:noProof/>
        </w:rPr>
        <w:t xml:space="preserve"> In this work, a synchronous buck converter is used and the key CRM waveforms as drawn in Fig. 4.2.5. Another important factor that need to be taken into account is so-called resonant time (</w:t>
      </w:r>
      <m:oMath>
        <m:sSub>
          <m:sSubPr>
            <m:ctrlPr>
              <w:rPr>
                <w:rFonts w:ascii="Cambria Math" w:hAnsi="Cambria Math"/>
                <w:i/>
                <w:noProof/>
              </w:rPr>
            </m:ctrlPr>
          </m:sSubPr>
          <m:e>
            <m:r>
              <w:rPr>
                <w:rFonts w:ascii="Cambria Math" w:hAnsi="Cambria Math"/>
                <w:noProof/>
              </w:rPr>
              <m:t>T</m:t>
            </m:r>
          </m:e>
          <m:sub>
            <m:r>
              <w:rPr>
                <w:rFonts w:ascii="Cambria Math" w:hAnsi="Cambria Math"/>
                <w:noProof/>
              </w:rPr>
              <m:t>r</m:t>
            </m:r>
          </m:sub>
        </m:sSub>
      </m:oMath>
      <w:r w:rsidR="005626B5" w:rsidRPr="004E797D">
        <w:rPr>
          <w:noProof/>
        </w:rPr>
        <w:t>), which is described as half of the resonant period constructed by the inductance of load inductor (L) and the capacitance of device junction capacitors</w:t>
      </w:r>
      <w:r w:rsidR="00094DB7" w:rsidRPr="004E797D">
        <w:rPr>
          <w:noProof/>
        </w:rPr>
        <w:t>, the equation is accordingly as follows:</w:t>
      </w:r>
    </w:p>
    <w:p w14:paraId="43B56A68" w14:textId="094FB9D6" w:rsidR="00094DB7" w:rsidRPr="004E797D" w:rsidRDefault="00094DB7" w:rsidP="00094DB7">
      <w:pPr>
        <w:spacing w:line="360" w:lineRule="auto"/>
        <w:ind w:firstLine="284"/>
        <w:jc w:val="center"/>
        <w:rPr>
          <w:noProof/>
        </w:rPr>
      </w:pPr>
      <w:r w:rsidRPr="004E797D">
        <w:rPr>
          <w:noProof/>
        </w:rPr>
        <w:t xml:space="preserve">                                                 </w:t>
      </w:r>
      <m:oMath>
        <m:sSub>
          <m:sSubPr>
            <m:ctrlPr>
              <w:rPr>
                <w:rFonts w:ascii="Cambria Math" w:hAnsi="Cambria Math"/>
                <w:i/>
                <w:noProof/>
              </w:rPr>
            </m:ctrlPr>
          </m:sSubPr>
          <m:e>
            <m:r>
              <w:rPr>
                <w:rFonts w:ascii="Cambria Math" w:hAnsi="Cambria Math"/>
                <w:noProof/>
              </w:rPr>
              <m:t>T</m:t>
            </m:r>
          </m:e>
          <m:sub>
            <m:r>
              <w:rPr>
                <w:rFonts w:ascii="Cambria Math" w:hAnsi="Cambria Math"/>
                <w:noProof/>
              </w:rPr>
              <m:t>r</m:t>
            </m:r>
          </m:sub>
        </m:sSub>
        <m:r>
          <w:rPr>
            <w:rFonts w:ascii="Cambria Math" w:hAnsi="Cambria Math"/>
            <w:noProof/>
          </w:rPr>
          <m:t>=π*</m:t>
        </m:r>
        <m:rad>
          <m:radPr>
            <m:degHide m:val="1"/>
            <m:ctrlPr>
              <w:rPr>
                <w:rFonts w:ascii="Cambria Math" w:hAnsi="Cambria Math"/>
                <w:i/>
                <w:noProof/>
              </w:rPr>
            </m:ctrlPr>
          </m:radPr>
          <m:deg/>
          <m:e>
            <m:r>
              <w:rPr>
                <w:rFonts w:ascii="Cambria Math" w:hAnsi="Cambria Math"/>
                <w:noProof/>
              </w:rPr>
              <m:t>L*</m:t>
            </m:r>
            <m:sSub>
              <m:sSubPr>
                <m:ctrlPr>
                  <w:rPr>
                    <w:rFonts w:ascii="Cambria Math" w:hAnsi="Cambria Math"/>
                    <w:i/>
                    <w:noProof/>
                  </w:rPr>
                </m:ctrlPr>
              </m:sSubPr>
              <m:e>
                <m:r>
                  <w:rPr>
                    <w:rFonts w:ascii="Cambria Math" w:hAnsi="Cambria Math"/>
                    <w:noProof/>
                  </w:rPr>
                  <m:t>C</m:t>
                </m:r>
              </m:e>
              <m:sub>
                <m:r>
                  <w:rPr>
                    <w:rFonts w:ascii="Cambria Math" w:hAnsi="Cambria Math"/>
                    <w:noProof/>
                  </w:rPr>
                  <m:t>oss</m:t>
                </m:r>
              </m:sub>
            </m:sSub>
          </m:e>
        </m:rad>
      </m:oMath>
      <w:r w:rsidRPr="004E797D">
        <w:rPr>
          <w:noProof/>
        </w:rPr>
        <w:t xml:space="preserve">                                                          (4.1)</w:t>
      </w:r>
    </w:p>
    <w:p w14:paraId="5298F01A" w14:textId="303A3D5F" w:rsidR="00094DB7" w:rsidRPr="004E797D" w:rsidRDefault="00094DB7" w:rsidP="00094DB7">
      <w:pPr>
        <w:spacing w:line="360" w:lineRule="auto"/>
        <w:ind w:firstLine="284"/>
        <w:rPr>
          <w:noProof/>
        </w:rPr>
      </w:pPr>
      <w:r w:rsidRPr="004E797D">
        <w:rPr>
          <w:noProof/>
        </w:rPr>
        <w:t>During the resoannt period, the charge stored in the junction capacitors of the main switch (Ts) is recyled toward the source, the same amount of charge is stored in the junction capacitors of the free-wheeling switch (Bs). In addition to th</w:t>
      </w:r>
      <w:r w:rsidR="005E365B" w:rsidRPr="004E797D">
        <w:rPr>
          <w:noProof/>
        </w:rPr>
        <w:t>e</w:t>
      </w:r>
      <w:r w:rsidRPr="004E797D">
        <w:rPr>
          <w:noProof/>
        </w:rPr>
        <w:t xml:space="preserve"> reaosnt time, a strictly controlled delay time (</w:t>
      </w:r>
      <m:oMath>
        <m:sSub>
          <m:sSubPr>
            <m:ctrlPr>
              <w:rPr>
                <w:rFonts w:ascii="Cambria Math" w:hAnsi="Cambria Math"/>
                <w:i/>
                <w:noProof/>
              </w:rPr>
            </m:ctrlPr>
          </m:sSubPr>
          <m:e>
            <m:r>
              <w:rPr>
                <w:rFonts w:ascii="Cambria Math" w:hAnsi="Cambria Math"/>
                <w:noProof/>
              </w:rPr>
              <m:t>T</m:t>
            </m:r>
          </m:e>
          <m:sub>
            <m:r>
              <w:rPr>
                <w:rFonts w:ascii="Cambria Math" w:hAnsi="Cambria Math"/>
                <w:noProof/>
              </w:rPr>
              <m:t>d</m:t>
            </m:r>
          </m:sub>
        </m:sSub>
      </m:oMath>
      <w:r w:rsidRPr="004E797D">
        <w:rPr>
          <w:noProof/>
        </w:rPr>
        <w:t xml:space="preserve">), about </w:t>
      </w:r>
      <m:oMath>
        <m:f>
          <m:fPr>
            <m:type m:val="skw"/>
            <m:ctrlPr>
              <w:rPr>
                <w:rFonts w:ascii="Cambria Math" w:hAnsi="Cambria Math"/>
                <w:i/>
                <w:noProof/>
              </w:rPr>
            </m:ctrlPr>
          </m:fPr>
          <m:num>
            <m:r>
              <w:rPr>
                <w:rFonts w:ascii="Cambria Math" w:hAnsi="Cambria Math"/>
                <w:noProof/>
              </w:rPr>
              <m:t>1</m:t>
            </m:r>
          </m:num>
          <m:den>
            <m:r>
              <w:rPr>
                <w:rFonts w:ascii="Cambria Math" w:hAnsi="Cambria Math"/>
                <w:noProof/>
              </w:rPr>
              <m:t>8</m:t>
            </m:r>
          </m:den>
        </m:f>
      </m:oMath>
      <w:r w:rsidRPr="004E797D">
        <w:rPr>
          <w:noProof/>
        </w:rPr>
        <w:t xml:space="preserve"> of the resonant time (</w:t>
      </w:r>
      <m:oMath>
        <m:sSub>
          <m:sSubPr>
            <m:ctrlPr>
              <w:rPr>
                <w:rFonts w:ascii="Cambria Math" w:hAnsi="Cambria Math"/>
                <w:i/>
                <w:noProof/>
              </w:rPr>
            </m:ctrlPr>
          </m:sSubPr>
          <m:e>
            <m:r>
              <w:rPr>
                <w:rFonts w:ascii="Cambria Math" w:hAnsi="Cambria Math"/>
                <w:noProof/>
              </w:rPr>
              <m:t>T</m:t>
            </m:r>
          </m:e>
          <m:sub>
            <m:r>
              <w:rPr>
                <w:rFonts w:ascii="Cambria Math" w:hAnsi="Cambria Math"/>
                <w:noProof/>
              </w:rPr>
              <m:t>r</m:t>
            </m:r>
          </m:sub>
        </m:sSub>
      </m:oMath>
      <w:r w:rsidRPr="004E797D">
        <w:rPr>
          <w:noProof/>
        </w:rPr>
        <w:t xml:space="preserve">), is also the key to </w:t>
      </w:r>
      <w:r w:rsidR="00FE636B" w:rsidRPr="004E797D">
        <w:rPr>
          <w:noProof/>
        </w:rPr>
        <w:t>permit</w:t>
      </w:r>
      <w:r w:rsidRPr="004E797D">
        <w:rPr>
          <w:noProof/>
        </w:rPr>
        <w:t xml:space="preserve"> </w:t>
      </w:r>
      <w:r w:rsidR="001A7EC2" w:rsidRPr="004E797D">
        <w:rPr>
          <w:noProof/>
        </w:rPr>
        <w:t xml:space="preserve">ZVS operation </w:t>
      </w:r>
      <w:r w:rsidR="00FE636B" w:rsidRPr="004E797D">
        <w:rPr>
          <w:noProof/>
        </w:rPr>
        <w:t>when</w:t>
      </w:r>
      <w:r w:rsidR="001A7EC2" w:rsidRPr="004E797D">
        <w:rPr>
          <w:noProof/>
        </w:rPr>
        <w:t xml:space="preserve"> zero crossing detection</w:t>
      </w:r>
      <w:r w:rsidRPr="004E797D">
        <w:rPr>
          <w:noProof/>
        </w:rPr>
        <w:t xml:space="preserve"> </w:t>
      </w:r>
      <w:r w:rsidR="005E365B" w:rsidRPr="004E797D">
        <w:rPr>
          <w:noProof/>
        </w:rPr>
        <w:t xml:space="preserve">technique </w:t>
      </w:r>
      <w:r w:rsidR="00FE636B" w:rsidRPr="004E797D">
        <w:rPr>
          <w:noProof/>
        </w:rPr>
        <w:t xml:space="preserve">is used </w:t>
      </w:r>
      <w:r w:rsidRPr="004E797D">
        <w:rPr>
          <w:noProof/>
        </w:rPr>
        <w:t>[36].</w:t>
      </w:r>
    </w:p>
    <w:p w14:paraId="5F7348B0" w14:textId="499016B2" w:rsidR="00F82D49" w:rsidRPr="004E797D" w:rsidRDefault="008118A2" w:rsidP="001A7EC2">
      <w:pPr>
        <w:spacing w:line="360" w:lineRule="auto"/>
        <w:ind w:firstLine="284"/>
        <w:rPr>
          <w:rFonts w:cs="Times New Roman"/>
        </w:rPr>
      </w:pPr>
      <w:r w:rsidRPr="004E797D">
        <w:rPr>
          <w:rFonts w:cs="Times New Roman"/>
        </w:rPr>
        <w:t xml:space="preserve">Both hard-switching (CCM) and soft-switching (CRM) operation are conducted in order to find out the superiority of soft-switching technique from efficiency perspective as mentioned in Chapter 4.2.1 and to determine the possible maximum efficiency of the converter with proposed gate drive circuitry. A hardware prototype with optimised gate driving loop design </w:t>
      </w:r>
      <w:r w:rsidRPr="004E797D">
        <w:rPr>
          <w:rFonts w:cs="Times New Roman"/>
        </w:rPr>
        <w:lastRenderedPageBreak/>
        <w:t xml:space="preserve">and similar power loop parasitic inductance to the PCB V3 is made for experimental demonstration as shown in Fig. 4.3.4. </w:t>
      </w:r>
      <w:r w:rsidR="00CB7715" w:rsidRPr="004E797D">
        <w:rPr>
          <w:rFonts w:cs="Times New Roman"/>
        </w:rPr>
        <w:t xml:space="preserve">A 500uH load inductor, which has same value as simulation setting, is used in the practical hardware. </w:t>
      </w:r>
      <w:r w:rsidRPr="004E797D">
        <w:rPr>
          <w:rFonts w:cs="Times New Roman"/>
        </w:rPr>
        <w:t xml:space="preserve">An integrated gate driver (Si8230) from Silicon Lab is implemented in the hardware buck converter prototype, which provides 2.5kV input-output isolation, very high 45kV/us CMTI and fast 30ns propagation delay time </w:t>
      </w:r>
      <w:r w:rsidRPr="004E797D">
        <w:rPr>
          <w:rFonts w:cs="Times New Roman"/>
        </w:rPr>
        <w:fldChar w:fldCharType="begin" w:fldLock="1"/>
      </w:r>
      <w:r w:rsidRPr="004E797D">
        <w:rPr>
          <w:rFonts w:cs="Times New Roman"/>
        </w:rPr>
        <w:instrText>ADDIN CSL_CITATION {"citationItems":[{"id":"ITEM-1","itemData":{"author":[{"dropping-particle":"","family":"Silicon Laboratories","given":"","non-dropping-particle":"","parse-names":false,"suffix":""}],"id":"ITEM-1","issued":{"date-parts":[["2016"]]},"page":"0-57","title":"Si823x Data Sheet","type":"article-journal","volume":"Rev. 2.1"},"uris":["http://www.mendeley.com/documents/?uuid=be092d29-f682-405f-b8e4-5a029e674b02"]}],"mendeley":{"formattedCitation":"[24]","plainTextFormattedCitation":"[24]","previouslyFormattedCitation":"[24]"},"properties":{"noteIndex":0},"schema":"https://github.com/citation-style-language/schema/raw/master/csl-citation.json"}</w:instrText>
      </w:r>
      <w:r w:rsidRPr="004E797D">
        <w:rPr>
          <w:rFonts w:cs="Times New Roman"/>
        </w:rPr>
        <w:fldChar w:fldCharType="separate"/>
      </w:r>
      <w:r w:rsidRPr="004E797D">
        <w:rPr>
          <w:rFonts w:cs="Times New Roman"/>
          <w:noProof/>
        </w:rPr>
        <w:t>[</w:t>
      </w:r>
      <w:r w:rsidR="002B438F" w:rsidRPr="004E797D">
        <w:rPr>
          <w:rFonts w:cs="Times New Roman"/>
          <w:noProof/>
        </w:rPr>
        <w:t>3</w:t>
      </w:r>
      <w:r w:rsidR="00094DB7" w:rsidRPr="004E797D">
        <w:rPr>
          <w:rFonts w:cs="Times New Roman"/>
          <w:noProof/>
        </w:rPr>
        <w:t>7</w:t>
      </w:r>
      <w:r w:rsidRPr="004E797D">
        <w:rPr>
          <w:rFonts w:cs="Times New Roman"/>
          <w:noProof/>
        </w:rPr>
        <w:t>]</w:t>
      </w:r>
      <w:r w:rsidRPr="004E797D">
        <w:rPr>
          <w:rFonts w:cs="Times New Roman"/>
        </w:rPr>
        <w:fldChar w:fldCharType="end"/>
      </w:r>
      <w:r w:rsidRPr="004E797D">
        <w:rPr>
          <w:rFonts w:cs="Times New Roman"/>
        </w:rPr>
        <w:t xml:space="preserve">. By implementation of this integrated gate driver IC, the dead time can be easily set by connection a series resistor from the DT pin of the gate driver to its ground. Therefore, regarding to the soft-switching operation (CRM), a 5.9kΩ resistor is used to present a 59ns dead time, which is based on the experimental measurement of turn-off time of the cascode </w:t>
      </w:r>
      <w:proofErr w:type="spellStart"/>
      <w:r w:rsidRPr="004E797D">
        <w:rPr>
          <w:rFonts w:cs="Times New Roman"/>
        </w:rPr>
        <w:t>GaNFET</w:t>
      </w:r>
      <w:proofErr w:type="spellEnd"/>
      <w:r w:rsidRPr="004E797D">
        <w:rPr>
          <w:rFonts w:cs="Times New Roman"/>
        </w:rPr>
        <w:t xml:space="preserve">. </w:t>
      </w:r>
      <w:r w:rsidR="00F82D49" w:rsidRPr="004E797D">
        <w:rPr>
          <w:noProof/>
        </w:rPr>
        <w:t>In this work, a 59ns deadtime set by gate driver IC puls 3</w:t>
      </w:r>
      <w:r w:rsidR="008B5458" w:rsidRPr="004E797D">
        <w:rPr>
          <w:noProof/>
        </w:rPr>
        <w:t>5</w:t>
      </w:r>
      <w:r w:rsidR="00F82D49" w:rsidRPr="004E797D">
        <w:rPr>
          <w:noProof/>
        </w:rPr>
        <w:t xml:space="preserve">ns inhrent delay time of the gate drive circuitry, namely, a total of </w:t>
      </w:r>
      <w:r w:rsidR="008B5458" w:rsidRPr="004E797D">
        <w:rPr>
          <w:noProof/>
        </w:rPr>
        <w:t>94</w:t>
      </w:r>
      <w:r w:rsidR="00F82D49" w:rsidRPr="004E797D">
        <w:rPr>
          <w:noProof/>
        </w:rPr>
        <w:t>ns deadtime is set for both simulation and experimental demonstration based on the equation 4.1.</w:t>
      </w:r>
      <w:r w:rsidR="00FB330A" w:rsidRPr="004E797D">
        <w:rPr>
          <w:noProof/>
        </w:rPr>
        <w:t xml:space="preserve"> It is necessary to address that the value of load inductor value is also selected in accordance with the equation 4.1 and the inductance </w:t>
      </w:r>
      <w:r w:rsidR="001A7EC2" w:rsidRPr="004E797D">
        <w:rPr>
          <w:noProof/>
        </w:rPr>
        <w:t>used in the manufactuer reference design [16].</w:t>
      </w:r>
      <w:r w:rsidR="00F82D49" w:rsidRPr="004E797D">
        <w:rPr>
          <w:noProof/>
        </w:rPr>
        <w:t xml:space="preserve"> </w:t>
      </w:r>
      <w:r w:rsidRPr="004E797D">
        <w:rPr>
          <w:rFonts w:cs="Times New Roman"/>
        </w:rPr>
        <w:t>Fig. 4.3.5 shows the principle of dead time operation of the gate driver IC.</w:t>
      </w:r>
    </w:p>
    <w:tbl>
      <w:tblPr>
        <w:tblW w:w="0" w:type="auto"/>
        <w:jc w:val="center"/>
        <w:tblLook w:val="04A0" w:firstRow="1" w:lastRow="0" w:firstColumn="1" w:lastColumn="0" w:noHBand="0" w:noVBand="1"/>
      </w:tblPr>
      <w:tblGrid>
        <w:gridCol w:w="9026"/>
      </w:tblGrid>
      <w:tr w:rsidR="004E797D" w:rsidRPr="004E797D" w14:paraId="67B4E698" w14:textId="77777777" w:rsidTr="00595DC9">
        <w:trPr>
          <w:jc w:val="center"/>
        </w:trPr>
        <w:tc>
          <w:tcPr>
            <w:tcW w:w="9016" w:type="dxa"/>
          </w:tcPr>
          <w:p w14:paraId="027F4634" w14:textId="77777777" w:rsidR="008118A2" w:rsidRPr="004E797D" w:rsidRDefault="008118A2" w:rsidP="00595DC9">
            <w:pPr>
              <w:spacing w:line="240" w:lineRule="auto"/>
              <w:jc w:val="center"/>
            </w:pPr>
            <w:r w:rsidRPr="004E797D">
              <w:rPr>
                <w:noProof/>
              </w:rPr>
              <w:drawing>
                <wp:inline distT="0" distB="0" distL="0" distR="0" wp14:anchorId="444B8401" wp14:editId="29955295">
                  <wp:extent cx="5495925" cy="412225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IEW OF SYNCHROUNOUS BUCK-BOOST CONVERTER.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527964" cy="4146281"/>
                          </a:xfrm>
                          <a:prstGeom prst="rect">
                            <a:avLst/>
                          </a:prstGeom>
                        </pic:spPr>
                      </pic:pic>
                    </a:graphicData>
                  </a:graphic>
                </wp:inline>
              </w:drawing>
            </w:r>
          </w:p>
        </w:tc>
      </w:tr>
      <w:tr w:rsidR="004E797D" w:rsidRPr="004E797D" w14:paraId="5A57C619" w14:textId="77777777" w:rsidTr="00595DC9">
        <w:trPr>
          <w:jc w:val="center"/>
        </w:trPr>
        <w:tc>
          <w:tcPr>
            <w:tcW w:w="9016" w:type="dxa"/>
          </w:tcPr>
          <w:p w14:paraId="21FF4DC8" w14:textId="77777777" w:rsidR="008118A2" w:rsidRPr="004E797D" w:rsidRDefault="008118A2" w:rsidP="00595DC9">
            <w:pPr>
              <w:spacing w:line="240" w:lineRule="auto"/>
              <w:jc w:val="center"/>
              <w:rPr>
                <w:rFonts w:cs="Times New Roman"/>
                <w:noProof/>
              </w:rPr>
            </w:pPr>
            <w:r w:rsidRPr="004E797D">
              <w:rPr>
                <w:rFonts w:cs="Times New Roman"/>
                <w:noProof/>
              </w:rPr>
              <w:t>(a)</w:t>
            </w:r>
          </w:p>
        </w:tc>
      </w:tr>
      <w:tr w:rsidR="004E797D" w:rsidRPr="004E797D" w14:paraId="60F34E76" w14:textId="77777777" w:rsidTr="00595DC9">
        <w:trPr>
          <w:jc w:val="center"/>
        </w:trPr>
        <w:tc>
          <w:tcPr>
            <w:tcW w:w="9016" w:type="dxa"/>
          </w:tcPr>
          <w:p w14:paraId="7457A21E" w14:textId="77777777" w:rsidR="008118A2" w:rsidRPr="004E797D" w:rsidRDefault="008118A2" w:rsidP="00595DC9">
            <w:pPr>
              <w:spacing w:line="240" w:lineRule="auto"/>
              <w:jc w:val="center"/>
              <w:rPr>
                <w:noProof/>
              </w:rPr>
            </w:pPr>
            <w:r w:rsidRPr="004E797D">
              <w:rPr>
                <w:noProof/>
              </w:rPr>
              <w:lastRenderedPageBreak/>
              <w:drawing>
                <wp:inline distT="0" distB="0" distL="0" distR="0" wp14:anchorId="38754199" wp14:editId="05625E95">
                  <wp:extent cx="5621572" cy="2870200"/>
                  <wp:effectExtent l="0" t="0" r="0" b="635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xperimental test environment.JPG"/>
                          <pic:cNvPicPr/>
                        </pic:nvPicPr>
                        <pic:blipFill>
                          <a:blip r:embed="rId166">
                            <a:extLst>
                              <a:ext uri="{28A0092B-C50C-407E-A947-70E740481C1C}">
                                <a14:useLocalDpi xmlns:a14="http://schemas.microsoft.com/office/drawing/2010/main" val="0"/>
                              </a:ext>
                            </a:extLst>
                          </a:blip>
                          <a:stretch>
                            <a:fillRect/>
                          </a:stretch>
                        </pic:blipFill>
                        <pic:spPr>
                          <a:xfrm>
                            <a:off x="0" y="0"/>
                            <a:ext cx="5624130" cy="2871506"/>
                          </a:xfrm>
                          <a:prstGeom prst="rect">
                            <a:avLst/>
                          </a:prstGeom>
                        </pic:spPr>
                      </pic:pic>
                    </a:graphicData>
                  </a:graphic>
                </wp:inline>
              </w:drawing>
            </w:r>
          </w:p>
        </w:tc>
      </w:tr>
      <w:tr w:rsidR="004E797D" w:rsidRPr="004E797D" w14:paraId="6F07D7AF" w14:textId="77777777" w:rsidTr="00595DC9">
        <w:trPr>
          <w:jc w:val="center"/>
        </w:trPr>
        <w:tc>
          <w:tcPr>
            <w:tcW w:w="9016" w:type="dxa"/>
          </w:tcPr>
          <w:p w14:paraId="7115DE8E" w14:textId="77777777" w:rsidR="008118A2" w:rsidRPr="004E797D" w:rsidRDefault="008118A2" w:rsidP="00595DC9">
            <w:pPr>
              <w:keepNext/>
              <w:spacing w:line="240" w:lineRule="auto"/>
              <w:jc w:val="center"/>
              <w:rPr>
                <w:rFonts w:cs="Times New Roman"/>
                <w:noProof/>
              </w:rPr>
            </w:pPr>
            <w:r w:rsidRPr="004E797D">
              <w:rPr>
                <w:rFonts w:cs="Times New Roman"/>
                <w:noProof/>
              </w:rPr>
              <w:t>(b)</w:t>
            </w:r>
          </w:p>
        </w:tc>
      </w:tr>
    </w:tbl>
    <w:p w14:paraId="2FF5540E" w14:textId="71A675B9" w:rsidR="00886DD4" w:rsidRPr="004E797D" w:rsidRDefault="00595DC9" w:rsidP="00886DD4">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54" w:name="_Toc79500658"/>
      <w:r w:rsidR="00EF0F67" w:rsidRPr="004E797D">
        <w:rPr>
          <w:noProof/>
          <w:color w:val="auto"/>
          <w:sz w:val="10"/>
          <w:szCs w:val="10"/>
        </w:rPr>
        <w:t>68</w:t>
      </w:r>
      <w:r w:rsidRPr="004E797D">
        <w:rPr>
          <w:color w:val="auto"/>
          <w:sz w:val="10"/>
          <w:szCs w:val="10"/>
        </w:rPr>
        <w:fldChar w:fldCharType="end"/>
      </w:r>
      <w:r w:rsidRPr="004E797D">
        <w:rPr>
          <w:color w:val="auto"/>
        </w:rPr>
        <w:t>Figure 4.3.4: View of (a) synchronous buck converter prototype; (b) experimental test environment</w:t>
      </w:r>
      <w:bookmarkEnd w:id="154"/>
    </w:p>
    <w:tbl>
      <w:tblPr>
        <w:tblW w:w="0" w:type="auto"/>
        <w:tblLook w:val="04A0" w:firstRow="1" w:lastRow="0" w:firstColumn="1" w:lastColumn="0" w:noHBand="0" w:noVBand="1"/>
      </w:tblPr>
      <w:tblGrid>
        <w:gridCol w:w="9016"/>
      </w:tblGrid>
      <w:tr w:rsidR="008118A2" w:rsidRPr="004E797D" w14:paraId="7914A7D0" w14:textId="77777777" w:rsidTr="00886DD4">
        <w:tc>
          <w:tcPr>
            <w:tcW w:w="9016" w:type="dxa"/>
          </w:tcPr>
          <w:p w14:paraId="5BAB2499" w14:textId="77777777" w:rsidR="00595DC9" w:rsidRPr="004E797D" w:rsidRDefault="008118A2" w:rsidP="00595DC9">
            <w:pPr>
              <w:keepNext/>
              <w:spacing w:line="360" w:lineRule="auto"/>
              <w:jc w:val="center"/>
            </w:pPr>
            <w:r w:rsidRPr="004E797D">
              <w:rPr>
                <w:rFonts w:cs="Times New Roman"/>
                <w:noProof/>
              </w:rPr>
              <w:drawing>
                <wp:inline distT="0" distB="0" distL="0" distR="0" wp14:anchorId="29D31EFF" wp14:editId="607B65EE">
                  <wp:extent cx="3819525" cy="4169298"/>
                  <wp:effectExtent l="0" t="0" r="0" b="317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ead time operation.JPG"/>
                          <pic:cNvPicPr/>
                        </pic:nvPicPr>
                        <pic:blipFill>
                          <a:blip r:embed="rId167">
                            <a:extLst>
                              <a:ext uri="{28A0092B-C50C-407E-A947-70E740481C1C}">
                                <a14:useLocalDpi xmlns:a14="http://schemas.microsoft.com/office/drawing/2010/main" val="0"/>
                              </a:ext>
                            </a:extLst>
                          </a:blip>
                          <a:stretch>
                            <a:fillRect/>
                          </a:stretch>
                        </pic:blipFill>
                        <pic:spPr>
                          <a:xfrm>
                            <a:off x="0" y="0"/>
                            <a:ext cx="3833830" cy="4184913"/>
                          </a:xfrm>
                          <a:prstGeom prst="rect">
                            <a:avLst/>
                          </a:prstGeom>
                        </pic:spPr>
                      </pic:pic>
                    </a:graphicData>
                  </a:graphic>
                </wp:inline>
              </w:drawing>
            </w:r>
          </w:p>
          <w:p w14:paraId="6EC147DA" w14:textId="77777777" w:rsidR="00886DD4" w:rsidRPr="004E797D" w:rsidRDefault="00886DD4" w:rsidP="00886DD4">
            <w:pPr>
              <w:pStyle w:val="Caption"/>
              <w:rPr>
                <w:rFonts w:cs="Times New Roman"/>
                <w:color w:val="auto"/>
                <w:sz w:val="10"/>
                <w:szCs w:val="10"/>
              </w:rPr>
            </w:pPr>
          </w:p>
          <w:p w14:paraId="4FA7F2A6" w14:textId="19FF35D7" w:rsidR="00886DD4" w:rsidRPr="004E797D" w:rsidRDefault="00595DC9" w:rsidP="00886DD4">
            <w:pPr>
              <w:pStyle w:val="Caption"/>
              <w:rPr>
                <w:color w:val="auto"/>
              </w:rPr>
            </w:pPr>
            <w:r w:rsidRPr="004E797D">
              <w:rPr>
                <w:rFonts w:cs="Times New Roman"/>
                <w:color w:val="auto"/>
                <w:sz w:val="10"/>
                <w:szCs w:val="10"/>
              </w:rPr>
              <w:fldChar w:fldCharType="begin"/>
            </w:r>
            <w:r w:rsidRPr="004E797D">
              <w:rPr>
                <w:rFonts w:cs="Times New Roman"/>
                <w:color w:val="auto"/>
                <w:sz w:val="10"/>
                <w:szCs w:val="10"/>
              </w:rPr>
              <w:instrText xml:space="preserve"> SEQ Figure \* ARABIC </w:instrText>
            </w:r>
            <w:r w:rsidRPr="004E797D">
              <w:rPr>
                <w:rFonts w:cs="Times New Roman"/>
                <w:color w:val="auto"/>
                <w:sz w:val="10"/>
                <w:szCs w:val="10"/>
              </w:rPr>
              <w:fldChar w:fldCharType="separate"/>
            </w:r>
            <w:bookmarkStart w:id="155" w:name="_Toc79500659"/>
            <w:r w:rsidR="00EF0F67" w:rsidRPr="004E797D">
              <w:rPr>
                <w:rFonts w:cs="Times New Roman"/>
                <w:noProof/>
                <w:color w:val="auto"/>
                <w:sz w:val="10"/>
                <w:szCs w:val="10"/>
              </w:rPr>
              <w:t>69</w:t>
            </w:r>
            <w:r w:rsidRPr="004E797D">
              <w:rPr>
                <w:rFonts w:cs="Times New Roman"/>
                <w:color w:val="auto"/>
                <w:sz w:val="10"/>
                <w:szCs w:val="10"/>
              </w:rPr>
              <w:fldChar w:fldCharType="end"/>
            </w:r>
            <w:r w:rsidRPr="004E797D">
              <w:rPr>
                <w:color w:val="auto"/>
              </w:rPr>
              <w:t>Figure 4.3.5: Typical dead time operation</w:t>
            </w:r>
            <w:bookmarkEnd w:id="155"/>
          </w:p>
        </w:tc>
      </w:tr>
    </w:tbl>
    <w:p w14:paraId="65815F92" w14:textId="77777777" w:rsidR="00886DD4" w:rsidRPr="004E797D" w:rsidRDefault="00886DD4" w:rsidP="00886DD4">
      <w:pPr>
        <w:spacing w:line="360" w:lineRule="auto"/>
        <w:rPr>
          <w:rFonts w:cs="Times New Roman"/>
        </w:rPr>
      </w:pPr>
    </w:p>
    <w:p w14:paraId="2876CAC7" w14:textId="79023A3E" w:rsidR="008118A2" w:rsidRPr="004E797D" w:rsidRDefault="008118A2" w:rsidP="008118A2">
      <w:pPr>
        <w:spacing w:line="360" w:lineRule="auto"/>
        <w:ind w:firstLine="284"/>
        <w:rPr>
          <w:rFonts w:cs="Times New Roman"/>
        </w:rPr>
      </w:pPr>
      <w:r w:rsidRPr="004E797D">
        <w:rPr>
          <w:rFonts w:cs="Times New Roman"/>
        </w:rPr>
        <w:lastRenderedPageBreak/>
        <w:t>The simulation result of V1 and V3 based converter and prototype experimental result in hard-switching (CCM) and soft-switching (CRM) operation as depicted in Fig. 4.3.6. The major difference between V1 and V3 is that the gate drive circuitry design. In more specific terms, the PCB V3 exhibits much smaller source-side parasitic inductance in gate return path compared to that of PCB V1 as indicated in Table 4.1. By reducing the source-side parasitic inductance, the drain-source voltage oscillation become less significant owing to this parasitic inductance can cause a severe voltage oscillation in drain-source voltage waveform as demonstrated in Chapter 2. Moreover, PCB V3’s gate turn-on path has also been minimised to further damp the gate-source voltage oscillation. Therefore, an improvement of buck converter from efficiency aspect is expected by optimising gate driving loop. As indicated in Fig. 4.3.6, regarding to the hard-switching (CCM) operation, the buck converter with PCB V3’s parameters can achieve an average of 0.27% efficiency improvement, whereas for the soft-switching (CRM) operation, an average of 0.138% efficiency improvement is reached.</w:t>
      </w:r>
    </w:p>
    <w:p w14:paraId="1E733982" w14:textId="77777777" w:rsidR="005E365B" w:rsidRPr="004E797D" w:rsidRDefault="005E365B" w:rsidP="00886DD4">
      <w:pPr>
        <w:spacing w:line="360" w:lineRule="auto"/>
        <w:rPr>
          <w:rFonts w:cs="Times New Roman"/>
        </w:rPr>
      </w:pPr>
    </w:p>
    <w:tbl>
      <w:tblPr>
        <w:tblW w:w="0" w:type="auto"/>
        <w:jc w:val="center"/>
        <w:tblLook w:val="04A0" w:firstRow="1" w:lastRow="0" w:firstColumn="1" w:lastColumn="0" w:noHBand="0" w:noVBand="1"/>
      </w:tblPr>
      <w:tblGrid>
        <w:gridCol w:w="9026"/>
      </w:tblGrid>
      <w:tr w:rsidR="004E797D" w:rsidRPr="004E797D" w14:paraId="7BEE9220" w14:textId="77777777" w:rsidTr="005E365B">
        <w:trPr>
          <w:jc w:val="center"/>
        </w:trPr>
        <w:tc>
          <w:tcPr>
            <w:tcW w:w="9016" w:type="dxa"/>
          </w:tcPr>
          <w:p w14:paraId="704E03A4" w14:textId="77777777" w:rsidR="008118A2" w:rsidRPr="004E797D" w:rsidRDefault="008118A2" w:rsidP="00595DC9">
            <w:pPr>
              <w:spacing w:line="240" w:lineRule="auto"/>
              <w:jc w:val="center"/>
              <w:rPr>
                <w:rFonts w:cs="Times New Roman"/>
              </w:rPr>
            </w:pPr>
            <w:r w:rsidRPr="004E797D">
              <w:rPr>
                <w:rFonts w:cs="Times New Roman"/>
                <w:noProof/>
              </w:rPr>
              <w:drawing>
                <wp:inline distT="0" distB="0" distL="0" distR="0" wp14:anchorId="235121E5" wp14:editId="2E496B0E">
                  <wp:extent cx="5607702" cy="4429125"/>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 10a.JPG"/>
                          <pic:cNvPicPr/>
                        </pic:nvPicPr>
                        <pic:blipFill>
                          <a:blip r:embed="rId168">
                            <a:extLst>
                              <a:ext uri="{28A0092B-C50C-407E-A947-70E740481C1C}">
                                <a14:useLocalDpi xmlns:a14="http://schemas.microsoft.com/office/drawing/2010/main" val="0"/>
                              </a:ext>
                            </a:extLst>
                          </a:blip>
                          <a:stretch>
                            <a:fillRect/>
                          </a:stretch>
                        </pic:blipFill>
                        <pic:spPr>
                          <a:xfrm>
                            <a:off x="0" y="0"/>
                            <a:ext cx="5656696" cy="4467822"/>
                          </a:xfrm>
                          <a:prstGeom prst="rect">
                            <a:avLst/>
                          </a:prstGeom>
                        </pic:spPr>
                      </pic:pic>
                    </a:graphicData>
                  </a:graphic>
                </wp:inline>
              </w:drawing>
            </w:r>
          </w:p>
        </w:tc>
      </w:tr>
      <w:tr w:rsidR="004E797D" w:rsidRPr="004E797D" w14:paraId="730DF5B1" w14:textId="77777777" w:rsidTr="005E365B">
        <w:trPr>
          <w:jc w:val="center"/>
        </w:trPr>
        <w:tc>
          <w:tcPr>
            <w:tcW w:w="9016" w:type="dxa"/>
          </w:tcPr>
          <w:p w14:paraId="0A68D708" w14:textId="77777777" w:rsidR="008118A2" w:rsidRPr="004E797D" w:rsidRDefault="008118A2" w:rsidP="00595DC9">
            <w:pPr>
              <w:spacing w:line="240" w:lineRule="auto"/>
              <w:jc w:val="center"/>
              <w:rPr>
                <w:rFonts w:cs="Times New Roman"/>
              </w:rPr>
            </w:pPr>
            <w:r w:rsidRPr="004E797D">
              <w:rPr>
                <w:rFonts w:cs="Times New Roman"/>
              </w:rPr>
              <w:t>(a)</w:t>
            </w:r>
          </w:p>
        </w:tc>
      </w:tr>
      <w:tr w:rsidR="004E797D" w:rsidRPr="004E797D" w14:paraId="420E7607" w14:textId="77777777" w:rsidTr="005E365B">
        <w:trPr>
          <w:jc w:val="center"/>
        </w:trPr>
        <w:tc>
          <w:tcPr>
            <w:tcW w:w="9016" w:type="dxa"/>
          </w:tcPr>
          <w:p w14:paraId="79977272" w14:textId="77777777" w:rsidR="008118A2" w:rsidRPr="004E797D" w:rsidRDefault="008118A2" w:rsidP="00595DC9">
            <w:pPr>
              <w:spacing w:line="240" w:lineRule="auto"/>
              <w:jc w:val="center"/>
              <w:rPr>
                <w:rFonts w:cs="Times New Roman"/>
              </w:rPr>
            </w:pPr>
            <w:r w:rsidRPr="004E797D">
              <w:rPr>
                <w:rFonts w:cs="Times New Roman"/>
                <w:noProof/>
              </w:rPr>
              <w:lastRenderedPageBreak/>
              <w:drawing>
                <wp:inline distT="0" distB="0" distL="0" distR="0" wp14:anchorId="3971DA4A" wp14:editId="41457385">
                  <wp:extent cx="5621832" cy="452437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 10b.JPG"/>
                          <pic:cNvPicPr/>
                        </pic:nvPicPr>
                        <pic:blipFill>
                          <a:blip r:embed="rId169">
                            <a:extLst>
                              <a:ext uri="{28A0092B-C50C-407E-A947-70E740481C1C}">
                                <a14:useLocalDpi xmlns:a14="http://schemas.microsoft.com/office/drawing/2010/main" val="0"/>
                              </a:ext>
                            </a:extLst>
                          </a:blip>
                          <a:stretch>
                            <a:fillRect/>
                          </a:stretch>
                        </pic:blipFill>
                        <pic:spPr>
                          <a:xfrm>
                            <a:off x="0" y="0"/>
                            <a:ext cx="5704893" cy="4591221"/>
                          </a:xfrm>
                          <a:prstGeom prst="rect">
                            <a:avLst/>
                          </a:prstGeom>
                        </pic:spPr>
                      </pic:pic>
                    </a:graphicData>
                  </a:graphic>
                </wp:inline>
              </w:drawing>
            </w:r>
          </w:p>
        </w:tc>
      </w:tr>
      <w:tr w:rsidR="004E797D" w:rsidRPr="004E797D" w14:paraId="111E53CC" w14:textId="77777777" w:rsidTr="005E365B">
        <w:trPr>
          <w:jc w:val="center"/>
        </w:trPr>
        <w:tc>
          <w:tcPr>
            <w:tcW w:w="9016" w:type="dxa"/>
          </w:tcPr>
          <w:p w14:paraId="3FD2B2B3" w14:textId="77777777" w:rsidR="008118A2" w:rsidRPr="004E797D" w:rsidRDefault="008118A2" w:rsidP="00595DC9">
            <w:pPr>
              <w:keepNext/>
              <w:spacing w:line="240" w:lineRule="auto"/>
              <w:jc w:val="center"/>
              <w:rPr>
                <w:rFonts w:cs="Times New Roman"/>
              </w:rPr>
            </w:pPr>
            <w:r w:rsidRPr="004E797D">
              <w:rPr>
                <w:rFonts w:cs="Times New Roman"/>
              </w:rPr>
              <w:t>(b)</w:t>
            </w:r>
          </w:p>
        </w:tc>
      </w:tr>
    </w:tbl>
    <w:p w14:paraId="5381799F" w14:textId="64F1E038" w:rsidR="00595DC9" w:rsidRPr="004E797D" w:rsidRDefault="00595DC9">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56" w:name="_Toc79500660"/>
      <w:r w:rsidR="00EF0F67" w:rsidRPr="004E797D">
        <w:rPr>
          <w:noProof/>
          <w:color w:val="auto"/>
          <w:sz w:val="10"/>
          <w:szCs w:val="10"/>
        </w:rPr>
        <w:t>70</w:t>
      </w:r>
      <w:r w:rsidRPr="004E797D">
        <w:rPr>
          <w:color w:val="auto"/>
          <w:sz w:val="10"/>
          <w:szCs w:val="10"/>
        </w:rPr>
        <w:fldChar w:fldCharType="end"/>
      </w:r>
      <w:r w:rsidRPr="004E797D">
        <w:rPr>
          <w:noProof/>
          <w:color w:val="auto"/>
        </w:rPr>
        <w:t>Figure 4.3.6: Efficiency comparison between PCB V1 &amp; V3 simulation result and experimental measurement in (a) hard-switching (CCM); (b) soft-switching (CRM</w:t>
      </w:r>
      <w:r w:rsidR="00E77707" w:rsidRPr="004E797D">
        <w:rPr>
          <w:noProof/>
          <w:color w:val="auto"/>
        </w:rPr>
        <w:t>)</w:t>
      </w:r>
      <w:bookmarkEnd w:id="156"/>
    </w:p>
    <w:p w14:paraId="2923B1AA" w14:textId="06932B1D" w:rsidR="008118A2" w:rsidRPr="004E797D" w:rsidRDefault="008118A2" w:rsidP="00047ED6">
      <w:pPr>
        <w:spacing w:line="360" w:lineRule="auto"/>
        <w:ind w:firstLine="284"/>
        <w:rPr>
          <w:rFonts w:cs="Times New Roman"/>
        </w:rPr>
      </w:pPr>
      <w:r w:rsidRPr="004E797D">
        <w:rPr>
          <w:rFonts w:cs="Times New Roman"/>
        </w:rPr>
        <w:t>With respect</w:t>
      </w:r>
      <w:r w:rsidR="008B12D7" w:rsidRPr="004E797D">
        <w:rPr>
          <w:rFonts w:cs="Times New Roman"/>
        </w:rPr>
        <w:t xml:space="preserve"> to the hardware prototype, it wa</w:t>
      </w:r>
      <w:r w:rsidRPr="004E797D">
        <w:rPr>
          <w:rFonts w:cs="Times New Roman"/>
        </w:rPr>
        <w:t xml:space="preserve">s fabricated with proposed gate drive circuitry design, which only exhibits 1nH source-side parasitic inductance in gate return path. As illustrated in Fig. 4.3.6, the hardware prototype can achieve a maximum efficiency of 98.79% at 4.4A when hard-switching operation is applied and a 99.15% efficiency at 5A under soft-switching operation, which realises a 0.06% higher efficiency over advanced manufacturer-made counterparts </w:t>
      </w:r>
      <w:r w:rsidRPr="004E797D">
        <w:rPr>
          <w:rFonts w:cs="Times New Roman"/>
        </w:rPr>
        <w:fldChar w:fldCharType="begin" w:fldLock="1"/>
      </w:r>
      <w:r w:rsidRPr="004E797D">
        <w:rPr>
          <w:rFonts w:cs="Times New Roman"/>
        </w:rPr>
        <w:instrText>ADDIN CSL_CITATION {"citationItems":[{"id":"ITEM-1","itemData":{"URL":"https://www.transphormusa.com/en/design-resources/#evaluation-kits","author":[{"dropping-particle":"","family":"Transphrom Inc.","given":"","non-dropping-particle":"","parse-names":false,"suffix":""}],"id":"ITEM-1","issued":{"date-parts":[["0"]]},"title":"Design Resources- Evaluation Kits","type":"webpage"},"uris":["http://www.mendeley.com/documents/?uuid=1d46dabe-16f3-4cb5-a4df-8d9087d067db"]}],"mendeley":{"formattedCitation":"[25]","plainTextFormattedCitation":"[25]"},"properties":{"noteIndex":0},"schema":"https://github.com/citation-style-language/schema/raw/master/csl-citation.json"}</w:instrText>
      </w:r>
      <w:r w:rsidRPr="004E797D">
        <w:rPr>
          <w:rFonts w:cs="Times New Roman"/>
        </w:rPr>
        <w:fldChar w:fldCharType="separate"/>
      </w:r>
      <w:r w:rsidRPr="004E797D">
        <w:rPr>
          <w:rFonts w:cs="Times New Roman"/>
          <w:noProof/>
        </w:rPr>
        <w:t>[</w:t>
      </w:r>
      <w:r w:rsidR="002B438F" w:rsidRPr="004E797D">
        <w:rPr>
          <w:rFonts w:cs="Times New Roman"/>
          <w:noProof/>
        </w:rPr>
        <w:t>3</w:t>
      </w:r>
      <w:r w:rsidR="00094DB7" w:rsidRPr="004E797D">
        <w:rPr>
          <w:rFonts w:cs="Times New Roman"/>
          <w:noProof/>
        </w:rPr>
        <w:t>8</w:t>
      </w:r>
      <w:r w:rsidRPr="004E797D">
        <w:rPr>
          <w:rFonts w:cs="Times New Roman"/>
          <w:noProof/>
        </w:rPr>
        <w:t>]</w:t>
      </w:r>
      <w:r w:rsidRPr="004E797D">
        <w:rPr>
          <w:rFonts w:cs="Times New Roman"/>
        </w:rPr>
        <w:fldChar w:fldCharType="end"/>
      </w:r>
      <w:r w:rsidRPr="004E797D">
        <w:rPr>
          <w:rFonts w:cs="Times New Roman"/>
        </w:rPr>
        <w:t>.</w:t>
      </w:r>
    </w:p>
    <w:p w14:paraId="5963859F" w14:textId="77777777" w:rsidR="008118A2" w:rsidRPr="004E797D" w:rsidRDefault="008118A2" w:rsidP="008118A2">
      <w:pPr>
        <w:spacing w:line="360" w:lineRule="auto"/>
      </w:pPr>
    </w:p>
    <w:p w14:paraId="5A0A0DCF" w14:textId="77777777" w:rsidR="00047ED6" w:rsidRPr="004E797D" w:rsidRDefault="00047ED6" w:rsidP="008118A2">
      <w:pPr>
        <w:spacing w:line="360" w:lineRule="auto"/>
      </w:pPr>
    </w:p>
    <w:p w14:paraId="4EC0B15D" w14:textId="77777777" w:rsidR="00047ED6" w:rsidRPr="004E797D" w:rsidRDefault="00047ED6" w:rsidP="008118A2">
      <w:pPr>
        <w:spacing w:line="360" w:lineRule="auto"/>
      </w:pPr>
    </w:p>
    <w:p w14:paraId="51611D97" w14:textId="77777777" w:rsidR="00047ED6" w:rsidRPr="004E797D" w:rsidRDefault="00047ED6" w:rsidP="008118A2">
      <w:pPr>
        <w:spacing w:line="360" w:lineRule="auto"/>
      </w:pPr>
    </w:p>
    <w:p w14:paraId="4FEF48B4" w14:textId="77777777" w:rsidR="006B458E" w:rsidRPr="004E797D" w:rsidRDefault="006B458E" w:rsidP="008118A2">
      <w:pPr>
        <w:spacing w:line="360" w:lineRule="auto"/>
      </w:pPr>
    </w:p>
    <w:p w14:paraId="29C50918" w14:textId="77777777" w:rsidR="008118A2" w:rsidRPr="004E797D" w:rsidRDefault="008118A2" w:rsidP="006A2BC5">
      <w:pPr>
        <w:pStyle w:val="Heading2"/>
        <w:spacing w:line="360" w:lineRule="auto"/>
      </w:pPr>
      <w:bookmarkStart w:id="157" w:name="_Toc79501172"/>
      <w:r w:rsidRPr="004E797D">
        <w:lastRenderedPageBreak/>
        <w:t>4.4: Reference</w:t>
      </w:r>
      <w:bookmarkEnd w:id="157"/>
    </w:p>
    <w:p w14:paraId="5B93EF9F" w14:textId="420E2580" w:rsidR="000E391B" w:rsidRPr="004E797D" w:rsidRDefault="000E391B" w:rsidP="006A2BC5">
      <w:pPr>
        <w:widowControl w:val="0"/>
        <w:autoSpaceDE w:val="0"/>
        <w:autoSpaceDN w:val="0"/>
        <w:adjustRightInd w:val="0"/>
        <w:spacing w:line="360" w:lineRule="auto"/>
        <w:ind w:left="640" w:hanging="640"/>
        <w:rPr>
          <w:rFonts w:ascii="Calibri" w:hAnsi="Calibri" w:cs="Calibri"/>
          <w:noProof/>
          <w:sz w:val="22"/>
        </w:rPr>
      </w:pPr>
      <w:r w:rsidRPr="004E797D">
        <w:rPr>
          <w:rFonts w:cs="Times New Roman"/>
        </w:rPr>
        <w:t>[1]</w:t>
      </w:r>
      <w:r w:rsidRPr="004E797D">
        <w:rPr>
          <w:rFonts w:ascii="Calibri" w:hAnsi="Calibri" w:cs="Calibri"/>
          <w:noProof/>
          <w:szCs w:val="24"/>
        </w:rPr>
        <w:t xml:space="preserve">   </w:t>
      </w:r>
      <w:r w:rsidRPr="004E797D">
        <w:rPr>
          <w:rFonts w:cs="Times New Roman"/>
          <w:noProof/>
          <w:szCs w:val="24"/>
        </w:rPr>
        <w:t>J. Liu, “Design Considerations for a GaN-Based High Frequency LLC Resonant Converter,” 2020. [Online]. Available: https://eepower.com/technical-articles/design-considerations-for-a-gan-based-high-frequency-llc-resonant-converter/#.</w:t>
      </w:r>
    </w:p>
    <w:p w14:paraId="2D773DAF" w14:textId="77777777" w:rsidR="000B3E8A" w:rsidRPr="004E797D" w:rsidRDefault="00FE30CE" w:rsidP="003B0BD1">
      <w:pPr>
        <w:widowControl w:val="0"/>
        <w:autoSpaceDE w:val="0"/>
        <w:autoSpaceDN w:val="0"/>
        <w:adjustRightInd w:val="0"/>
        <w:spacing w:line="360" w:lineRule="auto"/>
        <w:ind w:left="640" w:hanging="640"/>
        <w:rPr>
          <w:rFonts w:cs="Times New Roman"/>
          <w:noProof/>
          <w:szCs w:val="24"/>
        </w:rPr>
      </w:pPr>
      <w:r w:rsidRPr="004E797D">
        <w:rPr>
          <w:rFonts w:cs="Times New Roman"/>
        </w:rPr>
        <w:t xml:space="preserve">[2]      </w:t>
      </w:r>
      <w:r w:rsidRPr="004E797D">
        <w:rPr>
          <w:rFonts w:cs="Times New Roman"/>
          <w:noProof/>
          <w:szCs w:val="24"/>
        </w:rPr>
        <w:t xml:space="preserve">W. S. Choi, S. M. Young, and D. W. Kim, “Analysis of MOSFET failure modes in LLC resonant converter,” </w:t>
      </w:r>
      <w:r w:rsidRPr="004E797D">
        <w:rPr>
          <w:rFonts w:cs="Times New Roman"/>
          <w:i/>
          <w:iCs/>
          <w:noProof/>
          <w:szCs w:val="24"/>
        </w:rPr>
        <w:t>INTELEC, Int. Telecommun. Energy Conf.</w:t>
      </w:r>
      <w:r w:rsidRPr="004E797D">
        <w:rPr>
          <w:rFonts w:cs="Times New Roman"/>
          <w:noProof/>
          <w:szCs w:val="24"/>
        </w:rPr>
        <w:t>, pp. 0–5, 2009, doi: 10.1109/INTLEC.2009.5351877.</w:t>
      </w:r>
    </w:p>
    <w:p w14:paraId="77D00909" w14:textId="4562A71E" w:rsidR="000B3E8A" w:rsidRPr="004E797D" w:rsidRDefault="000B3E8A" w:rsidP="003B0BD1">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 xml:space="preserve">[3]     </w:t>
      </w:r>
      <w:r w:rsidRPr="004E797D">
        <w:rPr>
          <w:rFonts w:ascii="Calibri" w:hAnsi="Calibri" w:cs="Calibri"/>
          <w:noProof/>
          <w:sz w:val="22"/>
          <w:szCs w:val="24"/>
        </w:rPr>
        <w:t xml:space="preserve"> </w:t>
      </w:r>
      <w:r w:rsidRPr="004E797D">
        <w:rPr>
          <w:rFonts w:cs="Times New Roman"/>
          <w:noProof/>
          <w:szCs w:val="24"/>
        </w:rPr>
        <w:t xml:space="preserve">S. Taranovich, “Power Si vs. GaN vs. SiC: Which process and supplier are best for my design?,” </w:t>
      </w:r>
      <w:r w:rsidRPr="004E797D">
        <w:rPr>
          <w:rFonts w:cs="Times New Roman"/>
          <w:i/>
          <w:iCs/>
          <w:noProof/>
          <w:szCs w:val="24"/>
        </w:rPr>
        <w:t>Edn</w:t>
      </w:r>
      <w:r w:rsidRPr="004E797D">
        <w:rPr>
          <w:rFonts w:cs="Times New Roman"/>
          <w:noProof/>
          <w:szCs w:val="24"/>
        </w:rPr>
        <w:t>, vol. 58, no. 3, pp. 38–47, 2013.</w:t>
      </w:r>
    </w:p>
    <w:p w14:paraId="6B584AF5" w14:textId="77777777" w:rsidR="00C654EF" w:rsidRPr="004E797D" w:rsidRDefault="000B3E8A" w:rsidP="003B0BD1">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 xml:space="preserve">[4]      S. Chowdhury, Z. Stum, Z. Da Li, K. Ueno, and T. P. Chow, “Comparison of 600V Si, SiC and GaN power devices,” </w:t>
      </w:r>
      <w:r w:rsidRPr="004E797D">
        <w:rPr>
          <w:rFonts w:cs="Times New Roman"/>
          <w:i/>
          <w:iCs/>
          <w:noProof/>
          <w:szCs w:val="24"/>
        </w:rPr>
        <w:t>Mater. Sci. Forum</w:t>
      </w:r>
      <w:r w:rsidRPr="004E797D">
        <w:rPr>
          <w:rFonts w:cs="Times New Roman"/>
          <w:noProof/>
          <w:szCs w:val="24"/>
        </w:rPr>
        <w:t>, vol. 778–780, no. October 2015, pp. 971–974, 2014, doi: 10.4028/www.scientific.net/MSF.778-780.971.</w:t>
      </w:r>
    </w:p>
    <w:p w14:paraId="64CA5D47" w14:textId="42695551" w:rsidR="00C654EF" w:rsidRPr="004E797D" w:rsidRDefault="00C654EF" w:rsidP="003B0BD1">
      <w:pPr>
        <w:widowControl w:val="0"/>
        <w:autoSpaceDE w:val="0"/>
        <w:autoSpaceDN w:val="0"/>
        <w:adjustRightInd w:val="0"/>
        <w:spacing w:line="360" w:lineRule="auto"/>
        <w:ind w:left="640" w:hanging="640"/>
      </w:pPr>
      <w:r w:rsidRPr="004E797D">
        <w:rPr>
          <w:rFonts w:cs="Times New Roman"/>
          <w:noProof/>
          <w:szCs w:val="24"/>
        </w:rPr>
        <w:t xml:space="preserve">[5]      </w:t>
      </w:r>
      <w:r w:rsidRPr="004E797D">
        <w:t xml:space="preserve">L. Zhou, Y. Wu, U. Mishra, “True bridgeless totem-pole PFC based on GaN HEMTs,” in PCIM Europe 2013, 14-16 </w:t>
      </w:r>
      <w:proofErr w:type="gramStart"/>
      <w:r w:rsidRPr="004E797D">
        <w:t>May,</w:t>
      </w:r>
      <w:proofErr w:type="gramEnd"/>
      <w:r w:rsidRPr="004E797D">
        <w:t xml:space="preserve"> 2013, pp.1017–1022. </w:t>
      </w:r>
    </w:p>
    <w:p w14:paraId="5DFAED2D" w14:textId="2EFB92B0" w:rsidR="00C654EF" w:rsidRPr="004E797D" w:rsidRDefault="00C654EF" w:rsidP="003B0BD1">
      <w:pPr>
        <w:widowControl w:val="0"/>
        <w:autoSpaceDE w:val="0"/>
        <w:autoSpaceDN w:val="0"/>
        <w:adjustRightInd w:val="0"/>
        <w:spacing w:line="360" w:lineRule="auto"/>
        <w:ind w:left="640" w:hanging="640"/>
      </w:pPr>
      <w:r w:rsidRPr="004E797D">
        <w:t xml:space="preserve">[6]     L. </w:t>
      </w:r>
      <w:proofErr w:type="spellStart"/>
      <w:r w:rsidRPr="004E797D">
        <w:t>Xue</w:t>
      </w:r>
      <w:proofErr w:type="spellEnd"/>
      <w:r w:rsidRPr="004E797D">
        <w:t xml:space="preserve">, Z. Shen, D. </w:t>
      </w:r>
      <w:proofErr w:type="spellStart"/>
      <w:r w:rsidRPr="004E797D">
        <w:t>Boroyevich</w:t>
      </w:r>
      <w:proofErr w:type="spellEnd"/>
      <w:r w:rsidRPr="004E797D">
        <w:t xml:space="preserve">, P. </w:t>
      </w:r>
      <w:proofErr w:type="spellStart"/>
      <w:r w:rsidRPr="004E797D">
        <w:t>Mattavelli</w:t>
      </w:r>
      <w:proofErr w:type="spellEnd"/>
      <w:r w:rsidRPr="004E797D">
        <w:t>, "GaN-based high frequency totem-pole bridgeless PFC design with digital implementation," in Proc. IEEE Appl. Power Electron. Conf., 2015, pp. 759–766.</w:t>
      </w:r>
    </w:p>
    <w:p w14:paraId="79F652B1" w14:textId="124E8E08" w:rsidR="001D1033" w:rsidRPr="004E797D" w:rsidRDefault="00C654EF" w:rsidP="008F3628">
      <w:pPr>
        <w:widowControl w:val="0"/>
        <w:autoSpaceDE w:val="0"/>
        <w:autoSpaceDN w:val="0"/>
        <w:adjustRightInd w:val="0"/>
        <w:spacing w:line="360" w:lineRule="auto"/>
        <w:ind w:left="640" w:hanging="640"/>
      </w:pPr>
      <w:r w:rsidRPr="004E797D">
        <w:t xml:space="preserve">[7]     L. </w:t>
      </w:r>
      <w:proofErr w:type="spellStart"/>
      <w:r w:rsidRPr="004E797D">
        <w:t>Xue</w:t>
      </w:r>
      <w:proofErr w:type="spellEnd"/>
      <w:r w:rsidRPr="004E797D">
        <w:t xml:space="preserve">, Z. Shen, D. </w:t>
      </w:r>
      <w:proofErr w:type="spellStart"/>
      <w:r w:rsidRPr="004E797D">
        <w:t>Boroyevich</w:t>
      </w:r>
      <w:proofErr w:type="spellEnd"/>
      <w:r w:rsidRPr="004E797D">
        <w:t xml:space="preserve">, P. </w:t>
      </w:r>
      <w:proofErr w:type="spellStart"/>
      <w:r w:rsidRPr="004E797D">
        <w:t>Mattavelli</w:t>
      </w:r>
      <w:proofErr w:type="spellEnd"/>
      <w:r w:rsidRPr="004E797D">
        <w:t>, "GaN-based high frequency totem-pole bridgeless PFC design with digital implementation," in Proc. IEEE Appl. Power Electron. Conf., 2015, pp. 759–766.</w:t>
      </w:r>
    </w:p>
    <w:p w14:paraId="1350382A" w14:textId="163CC111" w:rsidR="008F3628" w:rsidRPr="004E797D" w:rsidRDefault="008F3628" w:rsidP="003B0BD1">
      <w:pPr>
        <w:widowControl w:val="0"/>
        <w:autoSpaceDE w:val="0"/>
        <w:autoSpaceDN w:val="0"/>
        <w:adjustRightInd w:val="0"/>
        <w:spacing w:line="360" w:lineRule="auto"/>
        <w:ind w:left="640" w:hanging="640"/>
      </w:pPr>
      <w:r w:rsidRPr="004E797D">
        <w:t xml:space="preserve">[8]        Z. Liu, F. C. Lee, Q. Li, Y. Yang, "Design of GaN-based MHz totem-pole PFC rectifier," in Proc. IEEE Energy Convers. </w:t>
      </w:r>
      <w:proofErr w:type="spellStart"/>
      <w:r w:rsidRPr="004E797D">
        <w:t>Congr</w:t>
      </w:r>
      <w:proofErr w:type="spellEnd"/>
      <w:r w:rsidRPr="004E797D">
        <w:t xml:space="preserve">. Expo., 2015, pp. 682–688. </w:t>
      </w:r>
    </w:p>
    <w:p w14:paraId="6E92D668" w14:textId="0674FBD3" w:rsidR="008F3628" w:rsidRPr="004E797D" w:rsidRDefault="008F3628" w:rsidP="003B0BD1">
      <w:pPr>
        <w:widowControl w:val="0"/>
        <w:autoSpaceDE w:val="0"/>
        <w:autoSpaceDN w:val="0"/>
        <w:adjustRightInd w:val="0"/>
        <w:spacing w:line="360" w:lineRule="auto"/>
        <w:ind w:left="640" w:hanging="640"/>
      </w:pPr>
      <w:r w:rsidRPr="004E797D">
        <w:t xml:space="preserve">[9]      Y. Yang; M. Mu; Z. Liu, F. C. Lee, Q. Li, "Common mode EMI reduction technique for interleaved MHz critical mode PFC converter with coupled inductor," in Proc. IEEE Energy Convers. </w:t>
      </w:r>
      <w:proofErr w:type="spellStart"/>
      <w:r w:rsidRPr="004E797D">
        <w:t>Congr</w:t>
      </w:r>
      <w:proofErr w:type="spellEnd"/>
      <w:r w:rsidRPr="004E797D">
        <w:t xml:space="preserve">. Expo., 2015, pp. 233–239. </w:t>
      </w:r>
    </w:p>
    <w:p w14:paraId="43133144" w14:textId="791ADE5F" w:rsidR="008118A2" w:rsidRPr="004E797D" w:rsidRDefault="008F3628" w:rsidP="001A7EC2">
      <w:pPr>
        <w:widowControl w:val="0"/>
        <w:autoSpaceDE w:val="0"/>
        <w:autoSpaceDN w:val="0"/>
        <w:adjustRightInd w:val="0"/>
        <w:spacing w:line="360" w:lineRule="auto"/>
        <w:ind w:left="640" w:hanging="640"/>
      </w:pPr>
      <w:r w:rsidRPr="004E797D">
        <w:t>[10]    Z. Liu, Z. Huang, F. C. Lee and Q. Li, "Digital-based interleaving control for GaN-based MHz CRM totem-pole PFC," IEEE Applied Power Electronics Conference and Exposition (APEC), Long Beach, CA, USA, 2016, pp. 1847-1852.</w:t>
      </w:r>
      <w:r w:rsidR="008118A2" w:rsidRPr="004E797D">
        <w:rPr>
          <w:rFonts w:cs="Times New Roman"/>
          <w:szCs w:val="24"/>
        </w:rPr>
        <w:fldChar w:fldCharType="begin" w:fldLock="1"/>
      </w:r>
      <w:r w:rsidR="008118A2" w:rsidRPr="004E797D">
        <w:rPr>
          <w:rFonts w:cs="Times New Roman"/>
          <w:szCs w:val="24"/>
        </w:rPr>
        <w:instrText xml:space="preserve">ADDIN Mendeley Bibliography CSL_BIBLIOGRAPHY </w:instrText>
      </w:r>
      <w:r w:rsidR="008118A2" w:rsidRPr="004E797D">
        <w:rPr>
          <w:rFonts w:cs="Times New Roman"/>
          <w:szCs w:val="24"/>
        </w:rPr>
        <w:fldChar w:fldCharType="separate"/>
      </w:r>
    </w:p>
    <w:p w14:paraId="5255CA21" w14:textId="2A318BE5"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2B438F" w:rsidRPr="004E797D">
        <w:rPr>
          <w:rFonts w:cs="Times New Roman"/>
          <w:noProof/>
          <w:szCs w:val="24"/>
        </w:rPr>
        <w:t>11</w:t>
      </w:r>
      <w:r w:rsidRPr="004E797D">
        <w:rPr>
          <w:rFonts w:cs="Times New Roman"/>
          <w:noProof/>
          <w:szCs w:val="24"/>
        </w:rPr>
        <w:t>]</w:t>
      </w:r>
      <w:r w:rsidRPr="004E797D">
        <w:rPr>
          <w:rFonts w:cs="Times New Roman"/>
          <w:noProof/>
          <w:szCs w:val="24"/>
        </w:rPr>
        <w:tab/>
        <w:t>Navitas Semiconductor Ltd., “GaNFast.” [Online]. Available: https://ganfast.com/.</w:t>
      </w:r>
    </w:p>
    <w:p w14:paraId="40383851" w14:textId="62ADC262"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lastRenderedPageBreak/>
        <w:t>[</w:t>
      </w:r>
      <w:r w:rsidR="002B438F" w:rsidRPr="004E797D">
        <w:rPr>
          <w:rFonts w:cs="Times New Roman"/>
          <w:noProof/>
          <w:szCs w:val="24"/>
        </w:rPr>
        <w:t>12</w:t>
      </w:r>
      <w:r w:rsidRPr="004E797D">
        <w:rPr>
          <w:rFonts w:cs="Times New Roman"/>
          <w:noProof/>
          <w:szCs w:val="24"/>
        </w:rPr>
        <w:t>]</w:t>
      </w:r>
      <w:r w:rsidRPr="004E797D">
        <w:rPr>
          <w:rFonts w:cs="Times New Roman"/>
          <w:noProof/>
          <w:szCs w:val="24"/>
        </w:rPr>
        <w:tab/>
        <w:t>Texas Instruments InC, “Driving the electric vehicle evolution with GaN,” 2020.</w:t>
      </w:r>
    </w:p>
    <w:p w14:paraId="47D55D95" w14:textId="0B97722A"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2B438F" w:rsidRPr="004E797D">
        <w:rPr>
          <w:rFonts w:cs="Times New Roman"/>
          <w:noProof/>
          <w:szCs w:val="24"/>
        </w:rPr>
        <w:t>13</w:t>
      </w:r>
      <w:r w:rsidRPr="004E797D">
        <w:rPr>
          <w:rFonts w:cs="Times New Roman"/>
          <w:noProof/>
          <w:szCs w:val="24"/>
        </w:rPr>
        <w:t>]</w:t>
      </w:r>
      <w:r w:rsidRPr="004E797D">
        <w:rPr>
          <w:rFonts w:cs="Times New Roman"/>
          <w:noProof/>
          <w:szCs w:val="24"/>
        </w:rPr>
        <w:tab/>
        <w:t>X. Huang, “High Frequency GaN Characterization and Design Considerations,” 2016.</w:t>
      </w:r>
    </w:p>
    <w:p w14:paraId="5F73F505" w14:textId="3BF50D87"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2B438F" w:rsidRPr="004E797D">
        <w:rPr>
          <w:rFonts w:cs="Times New Roman"/>
          <w:noProof/>
          <w:szCs w:val="24"/>
        </w:rPr>
        <w:t>14</w:t>
      </w:r>
      <w:r w:rsidRPr="004E797D">
        <w:rPr>
          <w:rFonts w:cs="Times New Roman"/>
          <w:noProof/>
          <w:szCs w:val="24"/>
        </w:rPr>
        <w:t>]</w:t>
      </w:r>
      <w:r w:rsidRPr="004E797D">
        <w:rPr>
          <w:rFonts w:cs="Times New Roman"/>
          <w:noProof/>
          <w:szCs w:val="24"/>
        </w:rPr>
        <w:tab/>
        <w:t xml:space="preserve">X. Huang, W. Du, F. C. Lee, Q. Li, and Z. Liu, “Avoiding Si MOSFET Avalanche and Achieving Zero-Voltage Switching for Cascode GaN Devices,” </w:t>
      </w:r>
      <w:r w:rsidRPr="004E797D">
        <w:rPr>
          <w:rFonts w:cs="Times New Roman"/>
          <w:i/>
          <w:iCs/>
          <w:noProof/>
          <w:szCs w:val="24"/>
        </w:rPr>
        <w:t>IEEE Trans. Power Electron.</w:t>
      </w:r>
      <w:r w:rsidRPr="004E797D">
        <w:rPr>
          <w:rFonts w:cs="Times New Roman"/>
          <w:noProof/>
          <w:szCs w:val="24"/>
        </w:rPr>
        <w:t>, vol. 31, no. 1, pp. 593–600, 2016.</w:t>
      </w:r>
    </w:p>
    <w:p w14:paraId="7E8B9D20" w14:textId="0E5C5D99"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2B438F" w:rsidRPr="004E797D">
        <w:rPr>
          <w:rFonts w:cs="Times New Roman"/>
          <w:noProof/>
          <w:szCs w:val="24"/>
        </w:rPr>
        <w:t>15</w:t>
      </w:r>
      <w:r w:rsidRPr="004E797D">
        <w:rPr>
          <w:rFonts w:cs="Times New Roman"/>
          <w:noProof/>
          <w:szCs w:val="24"/>
        </w:rPr>
        <w:t>]</w:t>
      </w:r>
      <w:r w:rsidRPr="004E797D">
        <w:rPr>
          <w:rFonts w:cs="Times New Roman"/>
          <w:noProof/>
          <w:szCs w:val="24"/>
        </w:rPr>
        <w:tab/>
        <w:t xml:space="preserve">X. Huang, W. Du, F. C. Lee, Q. Li, and W. Zhang, “Avoiding Divergent Oscillation of a Cascode GaN Device under High-Current Turn-Off Condition,” </w:t>
      </w:r>
      <w:r w:rsidRPr="004E797D">
        <w:rPr>
          <w:rFonts w:cs="Times New Roman"/>
          <w:i/>
          <w:iCs/>
          <w:noProof/>
          <w:szCs w:val="24"/>
        </w:rPr>
        <w:t>IEEE Trans. Power Electron.</w:t>
      </w:r>
      <w:r w:rsidRPr="004E797D">
        <w:rPr>
          <w:rFonts w:cs="Times New Roman"/>
          <w:noProof/>
          <w:szCs w:val="24"/>
        </w:rPr>
        <w:t>, vol. 32, no. 1, pp. 593–601, 2017.</w:t>
      </w:r>
    </w:p>
    <w:p w14:paraId="4D17CC6F" w14:textId="1CB5605F"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2B438F" w:rsidRPr="004E797D">
        <w:rPr>
          <w:rFonts w:cs="Times New Roman"/>
          <w:noProof/>
          <w:szCs w:val="24"/>
        </w:rPr>
        <w:t>16</w:t>
      </w:r>
      <w:r w:rsidRPr="004E797D">
        <w:rPr>
          <w:rFonts w:cs="Times New Roman"/>
          <w:noProof/>
          <w:szCs w:val="24"/>
        </w:rPr>
        <w:t>]</w:t>
      </w:r>
      <w:r w:rsidRPr="004E797D">
        <w:rPr>
          <w:rFonts w:cs="Times New Roman"/>
          <w:noProof/>
          <w:szCs w:val="24"/>
        </w:rPr>
        <w:tab/>
        <w:t>Transphrom Inc., “Transphorm Totem-pole PFC.” [Online]. Available: https://www.transphormusa.com/en/design-resources/#evaluation-kits.</w:t>
      </w:r>
    </w:p>
    <w:p w14:paraId="250AA940" w14:textId="081C734C"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[1</w:t>
      </w:r>
      <w:r w:rsidR="002B438F" w:rsidRPr="004E797D">
        <w:rPr>
          <w:rFonts w:cs="Times New Roman"/>
          <w:noProof/>
          <w:szCs w:val="24"/>
        </w:rPr>
        <w:t>7</w:t>
      </w:r>
      <w:r w:rsidRPr="004E797D">
        <w:rPr>
          <w:rFonts w:cs="Times New Roman"/>
          <w:noProof/>
          <w:szCs w:val="24"/>
        </w:rPr>
        <w:t>]</w:t>
      </w:r>
      <w:r w:rsidRPr="004E797D">
        <w:rPr>
          <w:rFonts w:cs="Times New Roman"/>
          <w:noProof/>
          <w:szCs w:val="24"/>
        </w:rPr>
        <w:tab/>
        <w:t>Infineon Technologies, “2500 W full-bridge totem-pole power factor correction using CoolGaN,” pp. 1–39, 2018.</w:t>
      </w:r>
    </w:p>
    <w:p w14:paraId="250BB772" w14:textId="3454EE32"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2B438F" w:rsidRPr="004E797D">
        <w:rPr>
          <w:rFonts w:cs="Times New Roman"/>
          <w:noProof/>
          <w:szCs w:val="24"/>
        </w:rPr>
        <w:t>18</w:t>
      </w:r>
      <w:r w:rsidRPr="004E797D">
        <w:rPr>
          <w:rFonts w:cs="Times New Roman"/>
          <w:noProof/>
          <w:szCs w:val="24"/>
        </w:rPr>
        <w:t>]</w:t>
      </w:r>
      <w:r w:rsidRPr="004E797D">
        <w:rPr>
          <w:rFonts w:cs="Times New Roman"/>
          <w:noProof/>
          <w:szCs w:val="24"/>
        </w:rPr>
        <w:tab/>
        <w:t xml:space="preserve">L. Xue, Z. Shen, D. Boroyevich, and P. Mattavelli, “GaN-based high frequency totem-pole bridgeless PFC design with digital implementation,” </w:t>
      </w:r>
      <w:r w:rsidRPr="004E797D">
        <w:rPr>
          <w:rFonts w:cs="Times New Roman"/>
          <w:i/>
          <w:iCs/>
          <w:noProof/>
          <w:szCs w:val="24"/>
        </w:rPr>
        <w:t>Conf. Proc. - IEEE Appl. Power Electron. Conf. Expo. - APEC</w:t>
      </w:r>
      <w:r w:rsidRPr="004E797D">
        <w:rPr>
          <w:rFonts w:cs="Times New Roman"/>
          <w:noProof/>
          <w:szCs w:val="24"/>
        </w:rPr>
        <w:t>, vol. 2015-May, no. May, pp. 759–766, 2015.</w:t>
      </w:r>
    </w:p>
    <w:p w14:paraId="4D8956EC" w14:textId="041819D8"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2B438F" w:rsidRPr="004E797D">
        <w:rPr>
          <w:rFonts w:cs="Times New Roman"/>
          <w:noProof/>
          <w:szCs w:val="24"/>
        </w:rPr>
        <w:t>19</w:t>
      </w:r>
      <w:r w:rsidRPr="004E797D">
        <w:rPr>
          <w:rFonts w:cs="Times New Roman"/>
          <w:noProof/>
          <w:szCs w:val="24"/>
        </w:rPr>
        <w:t>]</w:t>
      </w:r>
      <w:r w:rsidRPr="004E797D">
        <w:rPr>
          <w:rFonts w:cs="Times New Roman"/>
          <w:noProof/>
          <w:szCs w:val="24"/>
        </w:rPr>
        <w:tab/>
        <w:t xml:space="preserve">J. Everts, J. Das, J. Van Den Keybus, M. Germain, and J. Driesen, “GaN-Based Power Transistors for Future Power Electronic Converters,” </w:t>
      </w:r>
      <w:r w:rsidRPr="004E797D">
        <w:rPr>
          <w:rFonts w:cs="Times New Roman"/>
          <w:i/>
          <w:iCs/>
          <w:noProof/>
          <w:szCs w:val="24"/>
        </w:rPr>
        <w:t>Young Res. Symp. 2010 Smart Sustain. Power Deliv.</w:t>
      </w:r>
      <w:r w:rsidRPr="004E797D">
        <w:rPr>
          <w:rFonts w:cs="Times New Roman"/>
          <w:noProof/>
          <w:szCs w:val="24"/>
        </w:rPr>
        <w:t>, 2010.</w:t>
      </w:r>
    </w:p>
    <w:p w14:paraId="28D872A7" w14:textId="55205072"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2B438F" w:rsidRPr="004E797D">
        <w:rPr>
          <w:rFonts w:cs="Times New Roman"/>
          <w:noProof/>
          <w:szCs w:val="24"/>
        </w:rPr>
        <w:t>20</w:t>
      </w:r>
      <w:r w:rsidRPr="004E797D">
        <w:rPr>
          <w:rFonts w:cs="Times New Roman"/>
          <w:noProof/>
          <w:szCs w:val="24"/>
        </w:rPr>
        <w:t>]</w:t>
      </w:r>
      <w:r w:rsidRPr="004E797D">
        <w:rPr>
          <w:rFonts w:cs="Times New Roman"/>
          <w:noProof/>
          <w:szCs w:val="24"/>
        </w:rPr>
        <w:tab/>
        <w:t xml:space="preserve">W. Zhang, X. Huang, F. C. Lee, and Q. Li, “Gate drive design considerations for high voltage cascode GaN HEMT,” </w:t>
      </w:r>
      <w:r w:rsidRPr="004E797D">
        <w:rPr>
          <w:rFonts w:cs="Times New Roman"/>
          <w:i/>
          <w:iCs/>
          <w:noProof/>
          <w:szCs w:val="24"/>
        </w:rPr>
        <w:t>Conf. Proc. - IEEE Appl. Power Electron. Conf. Expo. - APEC</w:t>
      </w:r>
      <w:r w:rsidRPr="004E797D">
        <w:rPr>
          <w:rFonts w:cs="Times New Roman"/>
          <w:noProof/>
          <w:szCs w:val="24"/>
        </w:rPr>
        <w:t>, pp. 1484–1489, 2014.</w:t>
      </w:r>
    </w:p>
    <w:p w14:paraId="12B33F1F" w14:textId="3E39DDF9"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2B438F" w:rsidRPr="004E797D">
        <w:rPr>
          <w:rFonts w:cs="Times New Roman"/>
          <w:noProof/>
          <w:szCs w:val="24"/>
        </w:rPr>
        <w:t>21</w:t>
      </w:r>
      <w:r w:rsidRPr="004E797D">
        <w:rPr>
          <w:rFonts w:cs="Times New Roman"/>
          <w:noProof/>
          <w:szCs w:val="24"/>
        </w:rPr>
        <w:t>]</w:t>
      </w:r>
      <w:r w:rsidRPr="004E797D">
        <w:rPr>
          <w:rFonts w:cs="Times New Roman"/>
          <w:noProof/>
          <w:szCs w:val="24"/>
        </w:rPr>
        <w:tab/>
        <w:t>Z. Liu, “Characterization and Application of Wide-Band- Gap Devices for High Frequency Power Conversion,” 2017.</w:t>
      </w:r>
    </w:p>
    <w:p w14:paraId="4D056FD9" w14:textId="65DA3E29" w:rsidR="0007270B" w:rsidRPr="004E797D" w:rsidRDefault="0007270B" w:rsidP="008118A2">
      <w:pPr>
        <w:widowControl w:val="0"/>
        <w:autoSpaceDE w:val="0"/>
        <w:autoSpaceDN w:val="0"/>
        <w:adjustRightInd w:val="0"/>
        <w:spacing w:line="360" w:lineRule="auto"/>
        <w:ind w:left="640" w:hanging="640"/>
        <w:rPr>
          <w:rFonts w:cs="Times New Roman"/>
          <w:noProof/>
          <w:sz w:val="28"/>
          <w:szCs w:val="28"/>
        </w:rPr>
      </w:pPr>
      <w:r w:rsidRPr="004E797D">
        <w:rPr>
          <w:rFonts w:cs="Times New Roman"/>
          <w:noProof/>
          <w:szCs w:val="28"/>
        </w:rPr>
        <w:t xml:space="preserve">[22]    GaN Systems, “Application Brief: GaN switching loss simulation using LTSpice,” </w:t>
      </w:r>
      <w:r w:rsidRPr="004E797D">
        <w:rPr>
          <w:rFonts w:cs="Times New Roman"/>
          <w:i/>
          <w:iCs/>
          <w:noProof/>
          <w:szCs w:val="28"/>
        </w:rPr>
        <w:t>GaN Syst.</w:t>
      </w:r>
      <w:r w:rsidRPr="004E797D">
        <w:rPr>
          <w:rFonts w:cs="Times New Roman"/>
          <w:noProof/>
          <w:szCs w:val="28"/>
        </w:rPr>
        <w:t>, pp. 1–11, 2017, [Online]. Available: https://gansystems.com/wp-content/uploads/2018/01/GN008_GaN_Switching_Loss_Simulation_LTspice_20170612.pdf.</w:t>
      </w:r>
    </w:p>
    <w:p w14:paraId="0189428F" w14:textId="1124F054"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2B438F" w:rsidRPr="004E797D">
        <w:rPr>
          <w:rFonts w:cs="Times New Roman"/>
          <w:noProof/>
          <w:szCs w:val="24"/>
        </w:rPr>
        <w:t>2</w:t>
      </w:r>
      <w:r w:rsidR="0007270B" w:rsidRPr="004E797D">
        <w:rPr>
          <w:rFonts w:cs="Times New Roman"/>
          <w:noProof/>
          <w:szCs w:val="24"/>
        </w:rPr>
        <w:t>3</w:t>
      </w:r>
      <w:r w:rsidRPr="004E797D">
        <w:rPr>
          <w:rFonts w:cs="Times New Roman"/>
          <w:noProof/>
          <w:szCs w:val="24"/>
        </w:rPr>
        <w:t>]</w:t>
      </w:r>
      <w:r w:rsidRPr="004E797D">
        <w:rPr>
          <w:rFonts w:cs="Times New Roman"/>
          <w:noProof/>
          <w:szCs w:val="24"/>
        </w:rPr>
        <w:tab/>
        <w:t xml:space="preserve">X. Huang, F. C. Lee, Q. Li, and W. Du, “High-Frequency High-Efficiency GaN-Based Interleaved CRM Bidirectional Buck/Boost Converter with Inverse Coupled Inductor,” </w:t>
      </w:r>
      <w:r w:rsidRPr="004E797D">
        <w:rPr>
          <w:rFonts w:cs="Times New Roman"/>
          <w:i/>
          <w:iCs/>
          <w:noProof/>
          <w:szCs w:val="24"/>
        </w:rPr>
        <w:lastRenderedPageBreak/>
        <w:t>IEEE Trans. Power Electron.</w:t>
      </w:r>
      <w:r w:rsidRPr="004E797D">
        <w:rPr>
          <w:rFonts w:cs="Times New Roman"/>
          <w:noProof/>
          <w:szCs w:val="24"/>
        </w:rPr>
        <w:t>, vol. 31, no. 6, pp. 4343–4352, 2016.</w:t>
      </w:r>
    </w:p>
    <w:p w14:paraId="030C2D0C" w14:textId="2F1166CD" w:rsidR="00EF0F67" w:rsidRPr="004E797D" w:rsidRDefault="00EF0F67" w:rsidP="0010372F">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[24]</w:t>
      </w:r>
      <w:r w:rsidRPr="004E797D">
        <w:rPr>
          <w:rFonts w:cs="Times New Roman"/>
          <w:noProof/>
          <w:szCs w:val="24"/>
        </w:rPr>
        <w:tab/>
        <w:t xml:space="preserve">K. Umetani, K. Yagyu, and E. Hiraki, “A design guideline of parasitic inductance for preventing oscillatory false triggering of fast switching GaN-FET,” </w:t>
      </w:r>
      <w:r w:rsidRPr="004E797D">
        <w:rPr>
          <w:rFonts w:cs="Times New Roman"/>
          <w:i/>
          <w:iCs/>
          <w:noProof/>
          <w:szCs w:val="24"/>
        </w:rPr>
        <w:t>IEEJ Trans. Electr. Electron. Eng.</w:t>
      </w:r>
      <w:r w:rsidRPr="004E797D">
        <w:rPr>
          <w:rFonts w:cs="Times New Roman"/>
          <w:noProof/>
          <w:szCs w:val="24"/>
        </w:rPr>
        <w:t>, vol. 11, pp. S84–S90, 2016, doi: 10.1002/tee.22339.</w:t>
      </w:r>
    </w:p>
    <w:p w14:paraId="0528DFE2" w14:textId="17955C59" w:rsidR="00EF0F67" w:rsidRPr="004E797D" w:rsidRDefault="00EF0F67" w:rsidP="0010372F">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[25]</w:t>
      </w:r>
      <w:r w:rsidRPr="004E797D">
        <w:rPr>
          <w:rFonts w:cs="Times New Roman"/>
          <w:noProof/>
          <w:szCs w:val="24"/>
        </w:rPr>
        <w:tab/>
        <w:t xml:space="preserve">H. C. P. Dymond </w:t>
      </w:r>
      <w:r w:rsidRPr="004E797D">
        <w:rPr>
          <w:rFonts w:cs="Times New Roman"/>
          <w:i/>
          <w:iCs/>
          <w:noProof/>
          <w:szCs w:val="24"/>
        </w:rPr>
        <w:t>et al.</w:t>
      </w:r>
      <w:r w:rsidRPr="004E797D">
        <w:rPr>
          <w:rFonts w:cs="Times New Roman"/>
          <w:noProof/>
          <w:szCs w:val="24"/>
        </w:rPr>
        <w:t xml:space="preserve">, “A 6.7-GHz Active Gate Driver for GaN FETs to Combat Overshoot, Ringing, and EMI,” </w:t>
      </w:r>
      <w:r w:rsidRPr="004E797D">
        <w:rPr>
          <w:rFonts w:cs="Times New Roman"/>
          <w:i/>
          <w:iCs/>
          <w:noProof/>
          <w:szCs w:val="24"/>
        </w:rPr>
        <w:t>IEEE Trans. Power Electron.</w:t>
      </w:r>
      <w:r w:rsidRPr="004E797D">
        <w:rPr>
          <w:rFonts w:cs="Times New Roman"/>
          <w:noProof/>
          <w:szCs w:val="24"/>
        </w:rPr>
        <w:t>, vol. 33, no. 1, pp. 581–594, 2018, doi: 10.1109/TPEL.2017.2669879.</w:t>
      </w:r>
    </w:p>
    <w:p w14:paraId="51249244" w14:textId="3891F288" w:rsidR="00EF0F67" w:rsidRPr="004E797D" w:rsidRDefault="00EF0F67" w:rsidP="0010372F">
      <w:pPr>
        <w:widowControl w:val="0"/>
        <w:autoSpaceDE w:val="0"/>
        <w:autoSpaceDN w:val="0"/>
        <w:adjustRightInd w:val="0"/>
        <w:spacing w:line="360" w:lineRule="auto"/>
        <w:ind w:left="640" w:hanging="640"/>
        <w:rPr>
          <w:rFonts w:cs="Times New Roman"/>
          <w:noProof/>
          <w:szCs w:val="24"/>
        </w:rPr>
      </w:pPr>
      <w:r w:rsidRPr="004E797D">
        <w:rPr>
          <w:rFonts w:cs="Times New Roman"/>
          <w:szCs w:val="24"/>
          <w:shd w:val="clear" w:color="auto" w:fill="FFFFFF"/>
        </w:rPr>
        <w:t>[26]</w:t>
      </w:r>
      <w:r w:rsidR="0010372F" w:rsidRPr="004E797D">
        <w:rPr>
          <w:rFonts w:cs="Times New Roman"/>
          <w:szCs w:val="24"/>
          <w:shd w:val="clear" w:color="auto" w:fill="FFFFFF"/>
        </w:rPr>
        <w:t xml:space="preserve">    </w:t>
      </w:r>
      <w:r w:rsidRPr="004E797D">
        <w:rPr>
          <w:rFonts w:cs="Times New Roman"/>
          <w:szCs w:val="24"/>
          <w:shd w:val="clear" w:color="auto" w:fill="FFFFFF"/>
        </w:rPr>
        <w:t>Y. Gui, B. Sun, R. Burgos, J. Xu and S. Bala, "Desaturation Detection for Paralleled GaN E-HEMT Phase Leg," </w:t>
      </w:r>
      <w:r w:rsidRPr="004E797D">
        <w:rPr>
          <w:rStyle w:val="Emphasis"/>
          <w:rFonts w:cs="Times New Roman"/>
          <w:szCs w:val="24"/>
          <w:shd w:val="clear" w:color="auto" w:fill="FFFFFF"/>
        </w:rPr>
        <w:t>2018 IEEE Energy Conversion Congress and Exposition (ECCE)</w:t>
      </w:r>
      <w:r w:rsidRPr="004E797D">
        <w:rPr>
          <w:rFonts w:cs="Times New Roman"/>
          <w:szCs w:val="24"/>
          <w:shd w:val="clear" w:color="auto" w:fill="FFFFFF"/>
        </w:rPr>
        <w:t>, 2018, pp. 3503-3509, doi: 10.1109/ECCE.2018.8558252</w:t>
      </w:r>
      <w:r w:rsidR="0010372F" w:rsidRPr="004E797D">
        <w:rPr>
          <w:rFonts w:cs="Times New Roman"/>
          <w:szCs w:val="24"/>
          <w:shd w:val="clear" w:color="auto" w:fill="FFFFFF"/>
        </w:rPr>
        <w:t>.</w:t>
      </w:r>
    </w:p>
    <w:p w14:paraId="09CB2791" w14:textId="4FBABF18"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2B438F" w:rsidRPr="004E797D">
        <w:rPr>
          <w:rFonts w:cs="Times New Roman"/>
          <w:noProof/>
          <w:szCs w:val="24"/>
        </w:rPr>
        <w:t>2</w:t>
      </w:r>
      <w:r w:rsidR="00EF0F67" w:rsidRPr="004E797D">
        <w:rPr>
          <w:rFonts w:cs="Times New Roman"/>
          <w:noProof/>
          <w:szCs w:val="24"/>
        </w:rPr>
        <w:t>7</w:t>
      </w:r>
      <w:r w:rsidRPr="004E797D">
        <w:rPr>
          <w:rFonts w:cs="Times New Roman"/>
          <w:noProof/>
          <w:szCs w:val="24"/>
        </w:rPr>
        <w:t>]</w:t>
      </w:r>
      <w:r w:rsidRPr="004E797D">
        <w:rPr>
          <w:rFonts w:cs="Times New Roman"/>
          <w:noProof/>
          <w:szCs w:val="24"/>
        </w:rPr>
        <w:tab/>
        <w:t xml:space="preserve">X. Huang, T. Liu, B. Li, F. C. Lee, and Q. Li, “Evaluation and applications of 600V/650V enhancement-mode GaN devices,” </w:t>
      </w:r>
      <w:r w:rsidRPr="004E797D">
        <w:rPr>
          <w:rFonts w:cs="Times New Roman"/>
          <w:i/>
          <w:iCs/>
          <w:noProof/>
          <w:szCs w:val="24"/>
        </w:rPr>
        <w:t>WiPDA 2015 - 3rd IEEE Work. Wide Bandgap Power Devices Appl.</w:t>
      </w:r>
      <w:r w:rsidRPr="004E797D">
        <w:rPr>
          <w:rFonts w:cs="Times New Roman"/>
          <w:noProof/>
          <w:szCs w:val="24"/>
        </w:rPr>
        <w:t>, pp. 113–118, 2015.</w:t>
      </w:r>
    </w:p>
    <w:p w14:paraId="51B9A152" w14:textId="5CBB88D3"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2B438F" w:rsidRPr="004E797D">
        <w:rPr>
          <w:rFonts w:cs="Times New Roman"/>
          <w:noProof/>
          <w:szCs w:val="24"/>
        </w:rPr>
        <w:t>2</w:t>
      </w:r>
      <w:r w:rsidR="00EF0F67" w:rsidRPr="004E797D">
        <w:rPr>
          <w:rFonts w:cs="Times New Roman"/>
          <w:noProof/>
          <w:szCs w:val="24"/>
        </w:rPr>
        <w:t>8</w:t>
      </w:r>
      <w:r w:rsidRPr="004E797D">
        <w:rPr>
          <w:rFonts w:cs="Times New Roman"/>
          <w:noProof/>
          <w:szCs w:val="24"/>
        </w:rPr>
        <w:t>]</w:t>
      </w:r>
      <w:r w:rsidRPr="004E797D">
        <w:rPr>
          <w:rFonts w:cs="Times New Roman"/>
          <w:noProof/>
          <w:szCs w:val="24"/>
        </w:rPr>
        <w:tab/>
        <w:t xml:space="preserve">D. Y. Jung </w:t>
      </w:r>
      <w:r w:rsidRPr="004E797D">
        <w:rPr>
          <w:rFonts w:cs="Times New Roman"/>
          <w:i/>
          <w:iCs/>
          <w:noProof/>
          <w:szCs w:val="24"/>
        </w:rPr>
        <w:t>et al.</w:t>
      </w:r>
      <w:r w:rsidRPr="004E797D">
        <w:rPr>
          <w:rFonts w:cs="Times New Roman"/>
          <w:noProof/>
          <w:szCs w:val="24"/>
        </w:rPr>
        <w:t xml:space="preserve">, “Design and evaluation of cascode GaN FET for switching power conversion systems,” </w:t>
      </w:r>
      <w:r w:rsidRPr="004E797D">
        <w:rPr>
          <w:rFonts w:cs="Times New Roman"/>
          <w:i/>
          <w:iCs/>
          <w:noProof/>
          <w:szCs w:val="24"/>
        </w:rPr>
        <w:t>ETRI J.</w:t>
      </w:r>
      <w:r w:rsidRPr="004E797D">
        <w:rPr>
          <w:rFonts w:cs="Times New Roman"/>
          <w:noProof/>
          <w:szCs w:val="24"/>
        </w:rPr>
        <w:t>, vol. 39, no. 1, pp. 62–68, 2017.</w:t>
      </w:r>
    </w:p>
    <w:p w14:paraId="596E9C3E" w14:textId="5004C4B4"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2B438F" w:rsidRPr="004E797D">
        <w:rPr>
          <w:rFonts w:cs="Times New Roman"/>
          <w:noProof/>
          <w:szCs w:val="24"/>
        </w:rPr>
        <w:t>2</w:t>
      </w:r>
      <w:r w:rsidR="00EF0F67" w:rsidRPr="004E797D">
        <w:rPr>
          <w:rFonts w:cs="Times New Roman"/>
          <w:noProof/>
          <w:szCs w:val="24"/>
        </w:rPr>
        <w:t>9</w:t>
      </w:r>
      <w:r w:rsidRPr="004E797D">
        <w:rPr>
          <w:rFonts w:cs="Times New Roman"/>
          <w:noProof/>
          <w:szCs w:val="24"/>
        </w:rPr>
        <w:t>]</w:t>
      </w:r>
      <w:r w:rsidRPr="004E797D">
        <w:rPr>
          <w:rFonts w:cs="Times New Roman"/>
          <w:noProof/>
          <w:szCs w:val="24"/>
        </w:rPr>
        <w:tab/>
        <w:t>S. Jiang, “All - GaN Integrated Cascode Configuration,” 2017.</w:t>
      </w:r>
    </w:p>
    <w:p w14:paraId="036CE9C4" w14:textId="64021D0F"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EF0F67" w:rsidRPr="004E797D">
        <w:rPr>
          <w:rFonts w:cs="Times New Roman"/>
          <w:noProof/>
          <w:szCs w:val="24"/>
        </w:rPr>
        <w:t>30</w:t>
      </w:r>
      <w:r w:rsidRPr="004E797D">
        <w:rPr>
          <w:rFonts w:cs="Times New Roman"/>
          <w:noProof/>
          <w:szCs w:val="24"/>
        </w:rPr>
        <w:t>]</w:t>
      </w:r>
      <w:r w:rsidRPr="004E797D">
        <w:rPr>
          <w:rFonts w:cs="Times New Roman"/>
          <w:noProof/>
          <w:szCs w:val="24"/>
        </w:rPr>
        <w:tab/>
        <w:t xml:space="preserve">X. Ding, Y. Zhou, and J. Cheng, “A review of gallium nitride power device and its applications in motor drive,” </w:t>
      </w:r>
      <w:r w:rsidRPr="004E797D">
        <w:rPr>
          <w:rFonts w:cs="Times New Roman"/>
          <w:i/>
          <w:iCs/>
          <w:noProof/>
          <w:szCs w:val="24"/>
        </w:rPr>
        <w:t>CES Trans. Electr. Mach. Syst.</w:t>
      </w:r>
      <w:r w:rsidRPr="004E797D">
        <w:rPr>
          <w:rFonts w:cs="Times New Roman"/>
          <w:noProof/>
          <w:szCs w:val="24"/>
        </w:rPr>
        <w:t>, vol. 3, no. 1, pp. 54–64, 2019.</w:t>
      </w:r>
    </w:p>
    <w:p w14:paraId="0450C59F" w14:textId="3DCEA7C4"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EF0F67" w:rsidRPr="004E797D">
        <w:rPr>
          <w:rFonts w:cs="Times New Roman"/>
          <w:noProof/>
          <w:szCs w:val="24"/>
        </w:rPr>
        <w:t>31</w:t>
      </w:r>
      <w:r w:rsidRPr="004E797D">
        <w:rPr>
          <w:rFonts w:cs="Times New Roman"/>
          <w:noProof/>
          <w:szCs w:val="24"/>
        </w:rPr>
        <w:t>]</w:t>
      </w:r>
      <w:r w:rsidRPr="004E797D">
        <w:rPr>
          <w:rFonts w:cs="Times New Roman"/>
          <w:noProof/>
          <w:szCs w:val="24"/>
        </w:rPr>
        <w:tab/>
        <w:t xml:space="preserve">S. Buetow and R. Herzer, “Characterization of GaN-HEMT in cascode topology and comparison with state of the art-power devices,” </w:t>
      </w:r>
      <w:r w:rsidRPr="004E797D">
        <w:rPr>
          <w:rFonts w:cs="Times New Roman"/>
          <w:i/>
          <w:iCs/>
          <w:noProof/>
          <w:szCs w:val="24"/>
        </w:rPr>
        <w:t>Proc. Int. Symp. Power Semicond. Devices ICs</w:t>
      </w:r>
      <w:r w:rsidRPr="004E797D">
        <w:rPr>
          <w:rFonts w:cs="Times New Roman"/>
          <w:noProof/>
          <w:szCs w:val="24"/>
        </w:rPr>
        <w:t>, vol. 2018-May, pp. 196–199, 2018.</w:t>
      </w:r>
    </w:p>
    <w:p w14:paraId="29BA07D4" w14:textId="16F75EF8"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EF0F67" w:rsidRPr="004E797D">
        <w:rPr>
          <w:rFonts w:cs="Times New Roman"/>
          <w:noProof/>
          <w:szCs w:val="24"/>
        </w:rPr>
        <w:t>3</w:t>
      </w:r>
      <w:r w:rsidR="0010372F" w:rsidRPr="004E797D">
        <w:rPr>
          <w:rFonts w:cs="Times New Roman"/>
          <w:noProof/>
          <w:szCs w:val="24"/>
        </w:rPr>
        <w:t>2</w:t>
      </w:r>
      <w:r w:rsidRPr="004E797D">
        <w:rPr>
          <w:rFonts w:cs="Times New Roman"/>
          <w:noProof/>
          <w:szCs w:val="24"/>
        </w:rPr>
        <w:t>]</w:t>
      </w:r>
      <w:r w:rsidRPr="004E797D">
        <w:rPr>
          <w:rFonts w:cs="Times New Roman"/>
          <w:noProof/>
          <w:szCs w:val="24"/>
        </w:rPr>
        <w:tab/>
        <w:t xml:space="preserve">B. Sun, Z. Zhang, and M. A. E. Andersen, “Research of low inductance loop design in GaN HEMT application,” </w:t>
      </w:r>
      <w:r w:rsidRPr="004E797D">
        <w:rPr>
          <w:rFonts w:cs="Times New Roman"/>
          <w:i/>
          <w:iCs/>
          <w:noProof/>
          <w:szCs w:val="24"/>
        </w:rPr>
        <w:t>Proc. IECON 2018 - 44th Annu. Conf. IEEE Ind. Electron. Soc.</w:t>
      </w:r>
      <w:r w:rsidRPr="004E797D">
        <w:rPr>
          <w:rFonts w:cs="Times New Roman"/>
          <w:noProof/>
          <w:szCs w:val="24"/>
        </w:rPr>
        <w:t>, pp. 1466–1470, 2018.</w:t>
      </w:r>
    </w:p>
    <w:p w14:paraId="60CB2A27" w14:textId="32139704"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07270B" w:rsidRPr="004E797D">
        <w:rPr>
          <w:rFonts w:cs="Times New Roman"/>
          <w:noProof/>
          <w:szCs w:val="24"/>
        </w:rPr>
        <w:t>3</w:t>
      </w:r>
      <w:r w:rsidR="0010372F" w:rsidRPr="004E797D">
        <w:rPr>
          <w:rFonts w:cs="Times New Roman"/>
          <w:noProof/>
          <w:szCs w:val="24"/>
        </w:rPr>
        <w:t>3</w:t>
      </w:r>
      <w:r w:rsidRPr="004E797D">
        <w:rPr>
          <w:rFonts w:cs="Times New Roman"/>
          <w:noProof/>
          <w:szCs w:val="24"/>
        </w:rPr>
        <w:t>]</w:t>
      </w:r>
      <w:r w:rsidRPr="004E797D">
        <w:rPr>
          <w:rFonts w:cs="Times New Roman"/>
          <w:noProof/>
          <w:szCs w:val="24"/>
        </w:rPr>
        <w:tab/>
        <w:t xml:space="preserve">A. Elbanhawy, “Effects of Parasitic Inductances on Switching Performance,” in </w:t>
      </w:r>
      <w:r w:rsidRPr="004E797D">
        <w:rPr>
          <w:rFonts w:cs="Times New Roman"/>
          <w:i/>
          <w:iCs/>
          <w:noProof/>
          <w:szCs w:val="24"/>
        </w:rPr>
        <w:t>PCIM Europe</w:t>
      </w:r>
      <w:r w:rsidRPr="004E797D">
        <w:rPr>
          <w:rFonts w:cs="Times New Roman"/>
          <w:noProof/>
          <w:szCs w:val="24"/>
        </w:rPr>
        <w:t>, 2003, no. May, pp. 251–255.</w:t>
      </w:r>
    </w:p>
    <w:p w14:paraId="6D1D07B6" w14:textId="4FBB4E83"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2B438F" w:rsidRPr="004E797D">
        <w:rPr>
          <w:rFonts w:cs="Times New Roman"/>
          <w:noProof/>
          <w:szCs w:val="24"/>
        </w:rPr>
        <w:t>3</w:t>
      </w:r>
      <w:r w:rsidR="0010372F" w:rsidRPr="004E797D">
        <w:rPr>
          <w:rFonts w:cs="Times New Roman"/>
          <w:noProof/>
          <w:szCs w:val="24"/>
        </w:rPr>
        <w:t>4</w:t>
      </w:r>
      <w:r w:rsidRPr="004E797D">
        <w:rPr>
          <w:rFonts w:cs="Times New Roman"/>
          <w:noProof/>
          <w:szCs w:val="24"/>
        </w:rPr>
        <w:t>]</w:t>
      </w:r>
      <w:r w:rsidRPr="004E797D">
        <w:rPr>
          <w:rFonts w:cs="Times New Roman"/>
          <w:noProof/>
          <w:szCs w:val="24"/>
        </w:rPr>
        <w:tab/>
        <w:t xml:space="preserve">K. Umetani, K. Yagyu, and E. Hiraki, “A design guideline of parasitic inductance for preventing oscillatory false triggering of fast switching GaN-FET,” </w:t>
      </w:r>
      <w:r w:rsidRPr="004E797D">
        <w:rPr>
          <w:rFonts w:cs="Times New Roman"/>
          <w:i/>
          <w:iCs/>
          <w:noProof/>
          <w:szCs w:val="24"/>
        </w:rPr>
        <w:t xml:space="preserve">IEEJ Trans. Electr. </w:t>
      </w:r>
      <w:r w:rsidRPr="004E797D">
        <w:rPr>
          <w:rFonts w:cs="Times New Roman"/>
          <w:i/>
          <w:iCs/>
          <w:noProof/>
          <w:szCs w:val="24"/>
        </w:rPr>
        <w:lastRenderedPageBreak/>
        <w:t>Electron. Eng.</w:t>
      </w:r>
      <w:r w:rsidRPr="004E797D">
        <w:rPr>
          <w:rFonts w:cs="Times New Roman"/>
          <w:noProof/>
          <w:szCs w:val="24"/>
        </w:rPr>
        <w:t>, vol. 11, pp. S84–S90, 2016.</w:t>
      </w:r>
    </w:p>
    <w:p w14:paraId="5FBFCDD5" w14:textId="72D7A318" w:rsidR="002B0B2E" w:rsidRPr="004E797D" w:rsidRDefault="002B0B2E" w:rsidP="00737746">
      <w:pPr>
        <w:widowControl w:val="0"/>
        <w:autoSpaceDE w:val="0"/>
        <w:autoSpaceDN w:val="0"/>
        <w:adjustRightInd w:val="0"/>
        <w:spacing w:line="360" w:lineRule="auto"/>
        <w:ind w:left="640" w:hanging="640"/>
        <w:rPr>
          <w:rFonts w:cs="Times New Roman"/>
          <w:noProof/>
          <w:szCs w:val="28"/>
        </w:rPr>
      </w:pPr>
      <w:r w:rsidRPr="004E797D">
        <w:rPr>
          <w:rFonts w:cs="Times New Roman"/>
          <w:noProof/>
          <w:szCs w:val="28"/>
        </w:rPr>
        <w:t>[35]   X. Huang, “High Frequency GaN Characterization and Design Considerations,” 2016.</w:t>
      </w:r>
    </w:p>
    <w:p w14:paraId="7A72D81A" w14:textId="09289C04" w:rsidR="002B0B2E" w:rsidRPr="004E797D" w:rsidRDefault="00737746" w:rsidP="00737746">
      <w:pPr>
        <w:widowControl w:val="0"/>
        <w:autoSpaceDE w:val="0"/>
        <w:autoSpaceDN w:val="0"/>
        <w:adjustRightInd w:val="0"/>
        <w:spacing w:line="360" w:lineRule="auto"/>
        <w:ind w:left="640" w:hanging="640"/>
        <w:rPr>
          <w:rFonts w:cs="Times New Roman"/>
          <w:noProof/>
          <w:szCs w:val="28"/>
        </w:rPr>
      </w:pPr>
      <w:r w:rsidRPr="004E797D">
        <w:t>[36]    Huber, L.; Irving, B.T.; Jovanovic, M.M., "Effect of Valley Switching and Switching-Frequency Limitation on Line-Current Distortions of DCM/CCM Boundary Boost PFC Converters," Power Electronics, IEEE Transactions on Power Electronics, vol.24, no.2, pp.339,347, Feb. 2009</w:t>
      </w:r>
    </w:p>
    <w:p w14:paraId="0DBDC064" w14:textId="139F7564"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2B438F" w:rsidRPr="004E797D">
        <w:rPr>
          <w:rFonts w:cs="Times New Roman"/>
          <w:noProof/>
          <w:szCs w:val="24"/>
        </w:rPr>
        <w:t>3</w:t>
      </w:r>
      <w:r w:rsidR="00737746" w:rsidRPr="004E797D">
        <w:rPr>
          <w:rFonts w:cs="Times New Roman"/>
          <w:noProof/>
          <w:szCs w:val="24"/>
        </w:rPr>
        <w:t>7</w:t>
      </w:r>
      <w:r w:rsidRPr="004E797D">
        <w:rPr>
          <w:rFonts w:cs="Times New Roman"/>
          <w:noProof/>
          <w:szCs w:val="24"/>
        </w:rPr>
        <w:t>]</w:t>
      </w:r>
      <w:r w:rsidRPr="004E797D">
        <w:rPr>
          <w:rFonts w:cs="Times New Roman"/>
          <w:noProof/>
          <w:szCs w:val="24"/>
        </w:rPr>
        <w:tab/>
        <w:t>Silicon Laboratories, “Si823x Data Sheet,” vol. Rev. 2.1, pp. 0–57, 2016.</w:t>
      </w:r>
    </w:p>
    <w:p w14:paraId="438A65C3" w14:textId="7FD03D96"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2B438F" w:rsidRPr="004E797D">
        <w:rPr>
          <w:rFonts w:cs="Times New Roman"/>
          <w:noProof/>
          <w:szCs w:val="24"/>
        </w:rPr>
        <w:t>3</w:t>
      </w:r>
      <w:r w:rsidR="00737746" w:rsidRPr="004E797D">
        <w:rPr>
          <w:rFonts w:cs="Times New Roman"/>
          <w:noProof/>
          <w:szCs w:val="24"/>
        </w:rPr>
        <w:t>8</w:t>
      </w:r>
      <w:r w:rsidRPr="004E797D">
        <w:rPr>
          <w:rFonts w:cs="Times New Roman"/>
          <w:noProof/>
          <w:szCs w:val="24"/>
        </w:rPr>
        <w:t>]</w:t>
      </w:r>
      <w:r w:rsidRPr="004E797D">
        <w:rPr>
          <w:rFonts w:cs="Times New Roman"/>
          <w:noProof/>
          <w:szCs w:val="24"/>
        </w:rPr>
        <w:tab/>
        <w:t>Transphrom Inc., “Design Resources- Evaluation Kits.” [Online]. Available: https://www.transphormusa.com/en/design-resources/#evaluation-kits.</w:t>
      </w:r>
    </w:p>
    <w:p w14:paraId="49E7FE44" w14:textId="511AD64F" w:rsidR="008118A2" w:rsidRPr="004E797D" w:rsidRDefault="008118A2" w:rsidP="00302703">
      <w:pPr>
        <w:spacing w:line="360" w:lineRule="auto"/>
      </w:pPr>
      <w:r w:rsidRPr="004E797D">
        <w:rPr>
          <w:rFonts w:cs="Times New Roman"/>
          <w:szCs w:val="24"/>
        </w:rPr>
        <w:fldChar w:fldCharType="end"/>
      </w:r>
    </w:p>
    <w:p w14:paraId="64125F73" w14:textId="77777777" w:rsidR="008118A2" w:rsidRPr="004E797D" w:rsidRDefault="008118A2" w:rsidP="008118A2"/>
    <w:p w14:paraId="2F50A2BF" w14:textId="77777777" w:rsidR="008118A2" w:rsidRPr="004E797D" w:rsidRDefault="008118A2" w:rsidP="007831D2">
      <w:pPr>
        <w:rPr>
          <w:rFonts w:eastAsiaTheme="majorEastAsia" w:cstheme="majorBidi"/>
          <w:b/>
          <w:sz w:val="44"/>
          <w:szCs w:val="32"/>
        </w:rPr>
        <w:sectPr w:rsidR="008118A2" w:rsidRPr="004E797D">
          <w:headerReference w:type="even" r:id="rId170"/>
          <w:headerReference w:type="default" r:id="rId171"/>
          <w:footerReference w:type="even" r:id="rId172"/>
          <w:footerReference w:type="default" r:id="rId173"/>
          <w:headerReference w:type="first" r:id="rId174"/>
          <w:footerReference w:type="first" r:id="rId175"/>
          <w:pgSz w:w="11906" w:h="16838"/>
          <w:pgMar w:top="1440" w:right="1440" w:bottom="1440" w:left="1440" w:header="708" w:footer="708" w:gutter="0"/>
          <w:cols w:space="708"/>
          <w:docGrid w:linePitch="360"/>
        </w:sectPr>
      </w:pPr>
    </w:p>
    <w:p w14:paraId="4380491C" w14:textId="77777777" w:rsidR="008118A2" w:rsidRPr="004E797D" w:rsidRDefault="008118A2" w:rsidP="008118A2">
      <w:pPr>
        <w:pStyle w:val="Heading1"/>
        <w:spacing w:line="360" w:lineRule="auto"/>
      </w:pPr>
      <w:bookmarkStart w:id="158" w:name="_Toc79501173"/>
      <w:r w:rsidRPr="004E797D">
        <w:lastRenderedPageBreak/>
        <w:t>Chapter 5: Protection Scheme for Normally-on WBG Device</w:t>
      </w:r>
      <w:bookmarkEnd w:id="158"/>
    </w:p>
    <w:p w14:paraId="262BE02D" w14:textId="22C8D083" w:rsidR="008118A2" w:rsidRPr="004E797D" w:rsidRDefault="008118A2" w:rsidP="002B0392">
      <w:pPr>
        <w:spacing w:line="360" w:lineRule="auto"/>
        <w:ind w:firstLine="284"/>
        <w:rPr>
          <w:rFonts w:cs="Times New Roman"/>
        </w:rPr>
      </w:pPr>
      <w:r w:rsidRPr="004E797D">
        <w:rPr>
          <w:rFonts w:cs="Times New Roman"/>
        </w:rPr>
        <w:t xml:space="preserve">Polarization super junction (PSJ) </w:t>
      </w:r>
      <w:proofErr w:type="spellStart"/>
      <w:r w:rsidRPr="004E797D">
        <w:rPr>
          <w:rFonts w:cs="Times New Roman"/>
        </w:rPr>
        <w:t>GaNFET</w:t>
      </w:r>
      <w:proofErr w:type="spellEnd"/>
      <w:r w:rsidRPr="004E797D">
        <w:rPr>
          <w:rFonts w:cs="Times New Roman"/>
        </w:rPr>
        <w:t xml:space="preserve"> is the main targeted device in this chapter. As aforementioned, the GaN HEMT is a naturally normally-on device. With reg</w:t>
      </w:r>
      <w:r w:rsidR="004312D8" w:rsidRPr="004E797D">
        <w:rPr>
          <w:rFonts w:cs="Times New Roman"/>
        </w:rPr>
        <w:t>ard</w:t>
      </w:r>
      <w:r w:rsidR="005B391C" w:rsidRPr="004E797D">
        <w:rPr>
          <w:rFonts w:cs="Times New Roman"/>
        </w:rPr>
        <w:t>s</w:t>
      </w:r>
      <w:r w:rsidR="004312D8" w:rsidRPr="004E797D">
        <w:rPr>
          <w:rFonts w:cs="Times New Roman"/>
        </w:rPr>
        <w:t xml:space="preserve"> to PSJ </w:t>
      </w:r>
      <w:proofErr w:type="spellStart"/>
      <w:r w:rsidR="004312D8" w:rsidRPr="004E797D">
        <w:rPr>
          <w:rFonts w:cs="Times New Roman"/>
        </w:rPr>
        <w:t>GaNFET</w:t>
      </w:r>
      <w:proofErr w:type="spellEnd"/>
      <w:r w:rsidR="004312D8" w:rsidRPr="004E797D">
        <w:rPr>
          <w:rFonts w:cs="Times New Roman"/>
        </w:rPr>
        <w:t>, it makes use</w:t>
      </w:r>
      <w:r w:rsidRPr="004E797D">
        <w:rPr>
          <w:rFonts w:cs="Times New Roman"/>
        </w:rPr>
        <w:t xml:space="preserve"> of super junction effect in </w:t>
      </w:r>
      <w:proofErr w:type="spellStart"/>
      <w:r w:rsidRPr="004E797D">
        <w:rPr>
          <w:rFonts w:cs="Times New Roman"/>
        </w:rPr>
        <w:t>AlGaN</w:t>
      </w:r>
      <w:proofErr w:type="spellEnd"/>
      <w:r w:rsidRPr="004E797D">
        <w:rPr>
          <w:rFonts w:cs="Times New Roman"/>
        </w:rPr>
        <w:t xml:space="preserve">/GaN interface where the polarization effect function as super junction in Si MOSFET, which improves both breakdown voltage and conductivity of the PSJ </w:t>
      </w:r>
      <w:proofErr w:type="spellStart"/>
      <w:r w:rsidRPr="004E797D">
        <w:rPr>
          <w:rFonts w:cs="Times New Roman"/>
        </w:rPr>
        <w:t>GaNFET</w:t>
      </w:r>
      <w:proofErr w:type="spellEnd"/>
      <w:r w:rsidRPr="004E797D">
        <w:rPr>
          <w:rFonts w:cs="Times New Roman"/>
        </w:rPr>
        <w:t>.</w:t>
      </w:r>
      <w:r w:rsidRPr="004E797D">
        <w:rPr>
          <w:rFonts w:cs="Times New Roman"/>
          <w:szCs w:val="24"/>
        </w:rPr>
        <w:t xml:space="preserve"> Moreover, the normally-off operation of PSJ </w:t>
      </w:r>
      <w:proofErr w:type="spellStart"/>
      <w:r w:rsidRPr="004E797D">
        <w:rPr>
          <w:rFonts w:cs="Times New Roman"/>
          <w:szCs w:val="24"/>
        </w:rPr>
        <w:t>GaNFET</w:t>
      </w:r>
      <w:proofErr w:type="spellEnd"/>
      <w:r w:rsidRPr="004E797D">
        <w:rPr>
          <w:rFonts w:cs="Times New Roman"/>
          <w:szCs w:val="24"/>
        </w:rPr>
        <w:t xml:space="preserve"> can be obtained by the implementation of cascode structure </w:t>
      </w:r>
      <w:r w:rsidRPr="004E797D">
        <w:rPr>
          <w:rFonts w:cs="Times New Roman"/>
          <w:szCs w:val="24"/>
        </w:rPr>
        <w:fldChar w:fldCharType="begin" w:fldLock="1"/>
      </w:r>
      <w:r w:rsidRPr="004E797D">
        <w:rPr>
          <w:rFonts w:cs="Times New Roman"/>
          <w:szCs w:val="24"/>
        </w:rPr>
        <w:instrText>ADDIN CSL_CITATION {"citationItems":[{"id":"ITEM-1","itemData":{"DOI":"10.1109/TPEL.2016.2643499","ISSN":"08858993","abstract":"All-GaN-integrated cascode heterojunction field effect transistors were designed and fabricated for power switching applications. A threshold voltage of +2 V was achieved using a fluorine treatment and a metal-insulator-semiconductor gate structure on the enhancement mode part. The cascode device exhibited an output current of 300 mA/mm by matching the current drivability of both enhancement and depletion mode parts. The optimization was achieved by shifting the threshold voltage of the depletion mode section to a more negative value with the addition of a dielectric layer under the gate. The switching performance of the cascode was compared to the equivalent GaN enhancement-mode-only device by measuring the hard switching speed at 200 V under an inductive load in a double pulse tester. For the first time, we demonstrate the switching speed advantage of the cascode over equivalent GaN enhancement-mode-only devices, due to the reduced Miller-effect and the unique switching mechanisms. These observations suggest that practical power switches at high power and high switching frequency will benefit as part of an integrated cascode configuration.","author":[{"dropping-particle":"","family":"Jiang","given":"Sheng","non-dropping-particle":"","parse-names":false,"suffix":""},{"dropping-particle":"","family":"Lee","given":"Kean Boon","non-dropping-particle":"","parse-names":false,"suffix":""},{"dropping-particle":"","family":"Guiney","given":"Ivor","non-dropping-particle":"","parse-names":false,"suffix":""},{"dropping-particle":"","family":"Miaja","given":"Pablo F.","non-dropping-particle":"","parse-names":false,"suffix":""},{"dropping-particle":"","family":"Zaidi","given":"Zaffar H.","non-dropping-particle":"","parse-names":false,"suffix":""},{"dropping-particle":"","family":"Qian","given":"Hongtu","non-dropping-particle":"","parse-names":false,"suffix":""},{"dropping-particle":"","family":"Wallis","given":"David J.","non-dropping-particle":"","parse-names":false,"suffix":""},{"dropping-particle":"","family":"Forsyth","given":"Andrew J.","non-dropping-particle":"","parse-names":false,"suffix":""},{"dropping-particle":"","family":"Humphreys","given":"Colin J.","non-dropping-particle":"","parse-names":false,"suffix":""},{"dropping-particle":"","family":"Houston","given":"Peter A.","non-dropping-particle":"","parse-names":false,"suffix":""}],"container-title":"IEEE Transactions on Power Electronics","id":"ITEM-1","issue":"11","issued":{"date-parts":[["2017"]]},"page":"8743-8750","publisher":"IEEE","title":"All-GaN-Integrated Cascode Heterojunction Field Effect Transistors","type":"article-journal","volume":"32"},"uris":["http://www.mendeley.com/documents/?uuid=7ebcf493-ca43-453a-bb74-d700e06f1d12"]},{"id":"ITEM-2","itemData":{"DOI":"10.1109/ISPSD.2018.8393636","ISBN":"9781538629260","ISSN":"10636854","abstract":"The paper presents a fully static and dynamic characterization and also reliability investigations of a 650V, 28mΩ GaN-HEMT in Cascode-Topology. To show the overall performance of GaN-HEMT the output current per chip area (A per mm2) versus switching frequency of a three phase inverter is presented for the 650V GaN-HEMT in comparison to 650V Si-IGBT3 (IFX) and Si-CooLMOS C7 (IFX, with fast Si-FWD and SiC-FWD).","author":[{"dropping-particle":"","family":"Buetow","given":"Sven","non-dropping-particle":"","parse-names":false,"suffix":""},{"dropping-particle":"","family":"Herzer","given":"Reinhard","non-dropping-particle":"","parse-names":false,"suffix":""}],"container-title":"Proceedings of the International Symposium on Power Semiconductor Devices and ICs","id":"ITEM-2","issued":{"date-parts":[["2018"]]},"page":"196-199","publisher":"IEEE","title":"Characterization of GaN-HEMT in cascode topology and comparison with state of the art-power devices","type":"article-journal","volume":"2018-May"},"uris":["http://www.mendeley.com/documents/?uuid=da107dd5-eec7-48b0-beea-183485cb1de8"]},{"id":"ITEM-3","itemData":{"DOI":"10.3390/en13102628","ISSN":"19961073","abstract":"We present a detailed study of dynamic switching instability and static reliability of a Gallium Nitride (GaN) Metal-Insulator-Semiconductor High-Electron-Mobility-Transistor (MIS-HEMT) based cascode switch under off-state (negative bias) Gate bias stress (VGS, OFF). We have investigated drain channel current (IDS, Max) collapse/degradation and turn-on and rise-time (tR) delay, on-state resistance (RDS-ON) and maximum transconductance (Gm, max) degradation and threshold voltage (VTH) shift for pulsed and prolonged off-state gate bias stress VGS, OFF. We have found that as stress voltage magnitude and stress duration increases, similarly IDS, Max and RDS-ON degradation, VTH shift and turn-on/rise time (tR) delay, and Gm, max degradation increases. In a pulsed off-state VGS, OFF stress experiment, the device instabilities and degradation with electron trapping effects are studied through two regimes of stress voltages. Under low stress, VTH shift, IDS collapse, RDS-ON degradation has very minimal changes, which is a result of a recoverable surface state trapping effect. For high-stress voltages, there is an increased and permanent VTH shift and high IDS, Max and RDS-ON degradation in pulsed VGS, Stress and increased rise-time and turn-on delay. In addition to this, a positive VTH shift and Gm, max degradation were observed in prolonged stress experiments for selected high-stress voltages, which is consistent with interface state generation. These findings provide a path to understand the failure mechanisms under room temperature and also to accelerate the developments of emerging GaN cascode technologies.","author":[{"dropping-particle":"","family":"Elangovan","given":"Surya","non-dropping-particle":"","parse-names":false,"suffix":""},{"dropping-particle":"","family":"Cheng","given":"Stone","non-dropping-particle":"","parse-names":false,"suffix":""},{"dropping-particle":"","family":"Chang","given":"Edward Yi","non-dropping-particle":"","parse-names":false,"suffix":""}],"container-title":"Energies","id":"ITEM-3","issue":"10","issued":{"date-parts":[["2020"]]},"page":"1-11","title":"Reliability characterization of gallium nitride MIS-HEMT based cascode devices for power electronic applications","type":"article-journal","volume":"13"},"uris":["http://www.mendeley.com/documents/?uuid=9e6aa209-0c12-4dc7-b238-7805739e24e8"]}],"mendeley":{"formattedCitation":"[1]–[3]","plainTextFormattedCitation":"[1]–[3]","previouslyFormattedCitation":"[1]–[3]"},"properties":{"noteIndex":0},"schema":"https://github.com/citation-style-language/schema/raw/master/csl-citation.json"}</w:instrText>
      </w:r>
      <w:r w:rsidRPr="004E797D">
        <w:rPr>
          <w:rFonts w:cs="Times New Roman"/>
          <w:szCs w:val="24"/>
        </w:rPr>
        <w:fldChar w:fldCharType="separate"/>
      </w:r>
      <w:r w:rsidRPr="004E797D">
        <w:rPr>
          <w:rFonts w:cs="Times New Roman"/>
          <w:noProof/>
          <w:szCs w:val="24"/>
        </w:rPr>
        <w:t>[1]–[3]</w:t>
      </w:r>
      <w:r w:rsidRPr="004E797D">
        <w:rPr>
          <w:rFonts w:cs="Times New Roman"/>
          <w:szCs w:val="24"/>
        </w:rPr>
        <w:fldChar w:fldCharType="end"/>
      </w:r>
      <w:r w:rsidRPr="004E797D">
        <w:rPr>
          <w:rFonts w:cs="Times New Roman"/>
          <w:szCs w:val="24"/>
        </w:rPr>
        <w:t>.</w:t>
      </w:r>
      <w:r w:rsidR="004312D8" w:rsidRPr="004E797D">
        <w:rPr>
          <w:rFonts w:cs="Times New Roman"/>
          <w:szCs w:val="24"/>
        </w:rPr>
        <w:t xml:space="preserve"> </w:t>
      </w:r>
      <w:r w:rsidR="002B1124" w:rsidRPr="004E797D">
        <w:rPr>
          <w:rFonts w:cs="Times New Roman"/>
          <w:szCs w:val="24"/>
        </w:rPr>
        <w:t>Before moving forward, it is necessary t</w:t>
      </w:r>
      <w:r w:rsidR="004312D8" w:rsidRPr="004E797D">
        <w:rPr>
          <w:rFonts w:cs="Times New Roman"/>
          <w:szCs w:val="24"/>
        </w:rPr>
        <w:t xml:space="preserve">o analyse PSJ </w:t>
      </w:r>
      <w:proofErr w:type="spellStart"/>
      <w:r w:rsidR="004312D8" w:rsidRPr="004E797D">
        <w:rPr>
          <w:rFonts w:cs="Times New Roman"/>
          <w:szCs w:val="24"/>
        </w:rPr>
        <w:t>GaNFET</w:t>
      </w:r>
      <w:proofErr w:type="spellEnd"/>
      <w:r w:rsidR="004312D8" w:rsidRPr="004E797D">
        <w:rPr>
          <w:rFonts w:cs="Times New Roman"/>
          <w:szCs w:val="24"/>
        </w:rPr>
        <w:t xml:space="preserve"> circuit performance</w:t>
      </w:r>
      <w:r w:rsidR="002B1124" w:rsidRPr="004E797D">
        <w:rPr>
          <w:rFonts w:cs="Times New Roman"/>
          <w:szCs w:val="24"/>
        </w:rPr>
        <w:t xml:space="preserve"> in various conditions and environments</w:t>
      </w:r>
      <w:r w:rsidR="006D6F1A" w:rsidRPr="004E797D">
        <w:rPr>
          <w:rFonts w:cs="Times New Roman"/>
          <w:szCs w:val="24"/>
        </w:rPr>
        <w:t>. Therefore, a</w:t>
      </w:r>
      <w:r w:rsidR="004312D8" w:rsidRPr="004E797D">
        <w:rPr>
          <w:rFonts w:cs="Times New Roman"/>
          <w:szCs w:val="24"/>
        </w:rPr>
        <w:t xml:space="preserve"> protection scheme is</w:t>
      </w:r>
      <w:r w:rsidR="002B1124" w:rsidRPr="004E797D">
        <w:rPr>
          <w:rFonts w:cs="Times New Roman"/>
          <w:szCs w:val="24"/>
        </w:rPr>
        <w:t xml:space="preserve"> accordingly</w:t>
      </w:r>
      <w:r w:rsidR="004312D8" w:rsidRPr="004E797D">
        <w:rPr>
          <w:rFonts w:cs="Times New Roman"/>
          <w:szCs w:val="24"/>
        </w:rPr>
        <w:t xml:space="preserve"> </w:t>
      </w:r>
      <w:r w:rsidR="002B1124" w:rsidRPr="004E797D">
        <w:rPr>
          <w:rFonts w:cs="Times New Roman"/>
          <w:szCs w:val="24"/>
        </w:rPr>
        <w:t>proposed</w:t>
      </w:r>
      <w:r w:rsidR="004312D8" w:rsidRPr="004E797D">
        <w:rPr>
          <w:rFonts w:cs="Times New Roman"/>
          <w:szCs w:val="24"/>
        </w:rPr>
        <w:t xml:space="preserve"> in this chapter.</w:t>
      </w:r>
    </w:p>
    <w:p w14:paraId="46B7B999" w14:textId="77777777" w:rsidR="002B0392" w:rsidRPr="004E797D" w:rsidRDefault="002B0392" w:rsidP="00BF7A7A">
      <w:pPr>
        <w:spacing w:line="360" w:lineRule="auto"/>
        <w:rPr>
          <w:rFonts w:cs="Times New Roman"/>
        </w:rPr>
      </w:pPr>
    </w:p>
    <w:p w14:paraId="7C43E05B" w14:textId="77777777" w:rsidR="008118A2" w:rsidRPr="004E797D" w:rsidRDefault="008118A2" w:rsidP="008118A2">
      <w:pPr>
        <w:pStyle w:val="Heading2"/>
        <w:spacing w:line="360" w:lineRule="auto"/>
      </w:pPr>
      <w:bookmarkStart w:id="159" w:name="_Toc79501174"/>
      <w:r w:rsidRPr="004E797D">
        <w:t>5.1: Normally-on PSJ GaN Device</w:t>
      </w:r>
      <w:bookmarkEnd w:id="159"/>
    </w:p>
    <w:p w14:paraId="5303043C" w14:textId="22EAD27F" w:rsidR="008118A2" w:rsidRPr="004E797D" w:rsidRDefault="008118A2" w:rsidP="00F30665">
      <w:pPr>
        <w:pStyle w:val="IETParagraph"/>
        <w:ind w:firstLine="284"/>
        <w:rPr>
          <w:sz w:val="24"/>
        </w:rPr>
      </w:pPr>
      <w:r w:rsidRPr="004E797D">
        <w:rPr>
          <w:sz w:val="24"/>
        </w:rPr>
        <w:t>With regards to PSJ, which consists of double hetero-junction GaN/</w:t>
      </w:r>
      <w:proofErr w:type="spellStart"/>
      <w:r w:rsidRPr="004E797D">
        <w:rPr>
          <w:sz w:val="24"/>
        </w:rPr>
        <w:t>AlGaN</w:t>
      </w:r>
      <w:proofErr w:type="spellEnd"/>
      <w:r w:rsidRPr="004E797D">
        <w:rPr>
          <w:sz w:val="24"/>
        </w:rPr>
        <w:t xml:space="preserve">/GaN, high density positive and negative polarization charges induce two-dimensional electron gas (2DEG)  and two-dimensional hole gas (2DHG) at hetero-interfaces as drawn in Fig. 5.1.1 </w:t>
      </w:r>
      <w:r w:rsidRPr="004E797D">
        <w:rPr>
          <w:sz w:val="24"/>
        </w:rPr>
        <w:fldChar w:fldCharType="begin" w:fldLock="1"/>
      </w:r>
      <w:r w:rsidRPr="004E797D">
        <w:rPr>
          <w:sz w:val="24"/>
        </w:rPr>
        <w:instrText>ADDIN CSL_CITATION {"citationItems":[{"id":"ITEM-1","itemData":{"DOI":"10.1049/iet-pel.2018.5583","ISSN":"17554543","abstract":"The magnitude of saturation current in a power device significantly impacts its short-circuit capability. In conjunction with the unprecedented miniaturisation that gallium nitride (GaN) offers, there is a compelling rationale to examine this critical parameter in GaN transistors for thermally stable and reliable power converter applications. This study presents a comprehensive analysis of the physical behaviour that yields intrinsically low drain current saturation in GaN polarisation super junction heterojunction field-effect transistors (PSJ HFETs). The analysis in this work has been performed using electrical characterisation data of conventional and PSJ HFETs, supported by physics-based two-dimensional device simulations. Insight is gained on the differing device architecture-dependent mechanisms that determine the magnitude of drain current density in both types of devices when biased in the saturation region.","author":[{"dropping-particle":"","family":"Unni","given":"Vineet","non-dropping-particle":"","parse-names":false,"suffix":""},{"dropping-particle":"","family":"Long","given":"Hong Yao","non-dropping-particle":"","parse-names":false,"suffix":""},{"dropping-particle":"","family":"Yan","given":"Hongyang","non-dropping-particle":"","parse-names":false,"suffix":""},{"dropping-particle":"","family":"Nakajima","given":"Akira","non-dropping-particle":"","parse-names":false,"suffix":""},{"dropping-particle":"","family":"Kawai","given":"Hiroji","non-dropping-particle":"","parse-names":false,"suffix":""},{"dropping-particle":"","family":"Narayanan","given":"Ekkanath Madathil Sankara","non-dropping-particle":"","parse-names":false,"suffix":""}],"container-title":"IET Power Electronics","id":"ITEM-1","issue":"14","issued":{"date-parts":[["2018"]]},"page":"2198-2203","title":"Analysis of drain current saturation behaviour in GaN polarisation super junction HFETs","type":"article-journal","volume":"11"},"uris":["http://www.mendeley.com/documents/?uuid=2f4f670b-0bbe-4e5a-bbd6-3d684b4db0d2"]}],"mendeley":{"formattedCitation":"[4]","plainTextFormattedCitation":"[4]","previouslyFormattedCitation":"[4]"},"properties":{"noteIndex":0},"schema":"https://github.com/citation-style-language/schema/raw/master/csl-citation.json"}</w:instrText>
      </w:r>
      <w:r w:rsidRPr="004E797D">
        <w:rPr>
          <w:sz w:val="24"/>
        </w:rPr>
        <w:fldChar w:fldCharType="separate"/>
      </w:r>
      <w:r w:rsidRPr="004E797D">
        <w:rPr>
          <w:noProof/>
          <w:sz w:val="24"/>
        </w:rPr>
        <w:t>[4]</w:t>
      </w:r>
      <w:r w:rsidRPr="004E797D">
        <w:rPr>
          <w:sz w:val="24"/>
        </w:rPr>
        <w:fldChar w:fldCharType="end"/>
      </w:r>
      <w:r w:rsidRPr="004E797D">
        <w:rPr>
          <w:sz w:val="24"/>
        </w:rPr>
        <w:t xml:space="preserve">. The concept of PSJ is based on charge compensation among polarisation charges in the GaN </w:t>
      </w:r>
      <w:r w:rsidR="000F41A2" w:rsidRPr="004E797D">
        <w:rPr>
          <w:sz w:val="24"/>
        </w:rPr>
        <w:t>hetero structure</w:t>
      </w:r>
      <w:r w:rsidRPr="004E797D">
        <w:rPr>
          <w:sz w:val="24"/>
        </w:rPr>
        <w:t xml:space="preserve">, which provides an alternative solution to obtain a flatten electric field and gets rid of field plates (FP) in conventional GaN HEMT. In a more specific term, a flat electric field distribution is achieved due to inherent positive and negative charge quantities balance each other, and eventually result in an enhanced breakdown voltage for a given drift region length as shown in Fig, 5.1.1(b) </w:t>
      </w:r>
      <w:r w:rsidRPr="004E797D">
        <w:rPr>
          <w:sz w:val="24"/>
        </w:rPr>
        <w:fldChar w:fldCharType="begin" w:fldLock="1"/>
      </w:r>
      <w:r w:rsidRPr="004E797D">
        <w:rPr>
          <w:sz w:val="24"/>
        </w:rPr>
        <w:instrText>ADDIN CSL_CITATION {"citationItems":[{"id":"ITEM-1","itemData":{"DOI":"10.1049/iet-pel.2018.5583","ISSN":"17554543","abstract":"The magnitude of saturation current in a power device significantly impacts its short-circuit capability. In conjunction with the unprecedented miniaturisation that gallium nitride (GaN) offers, there is a compelling rationale to examine this critical parameter in GaN transistors for thermally stable and reliable power converter applications. This study presents a comprehensive analysis of the physical behaviour that yields intrinsically low drain current saturation in GaN polarisation super junction heterojunction field-effect transistors (PSJ HFETs). The analysis in this work has been performed using electrical characterisation data of conventional and PSJ HFETs, supported by physics-based two-dimensional device simulations. Insight is gained on the differing device architecture-dependent mechanisms that determine the magnitude of drain current density in both types of devices when biased in the saturation region.","author":[{"dropping-particle":"","family":"Unni","given":"Vineet","non-dropping-particle":"","parse-names":false,"suffix":""},{"dropping-particle":"","family":"Long","given":"Hong Yao","non-dropping-particle":"","parse-names":false,"suffix":""},{"dropping-particle":"","family":"Yan","given":"Hongyang","non-dropping-particle":"","parse-names":false,"suffix":""},{"dropping-particle":"","family":"Nakajima","given":"Akira","non-dropping-particle":"","parse-names":false,"suffix":""},{"dropping-particle":"","family":"Kawai","given":"Hiroji","non-dropping-particle":"","parse-names":false,"suffix":""},{"dropping-particle":"","family":"Narayanan","given":"Ekkanath Madathil Sankara","non-dropping-particle":"","parse-names":false,"suffix":""}],"container-title":"IET Power Electronics","id":"ITEM-1","issue":"14","issued":{"date-parts":[["2018"]]},"page":"2198-2203","title":"Analysis of drain current saturation behaviour in GaN polarisation super junction HFETs","type":"article-journal","volume":"11"},"uris":["http://www.mendeley.com/documents/?uuid=2f4f670b-0bbe-4e5a-bbd6-3d684b4db0d2"]},{"id":"ITEM-2","itemData":{"DOI":"10.1109/ISPSD.2012.6229074","ISBN":"9781457715952","ISSN":"10636854","abstract":"GaN based bidirectional Super Heterojunction Field Effect Transistors (BiSHFETs) using the polarization junction (PJ) concept are demonstrated for the first time. The fabricated BiSHFETs are arrayed on an insulator substrate of Sapphire and measured isolation voltage between the devices is more than 2 kV. Measured on-resistances of the fabricated BiSHFETs with MES and PN gate structures are 24 Ωmm and 22 Ωmm in the both directions respectively. © 2012 IEEE.","author":[{"dropping-particle":"","family":"Nakajima","given":"Akira","non-dropping-particle":"","parse-names":false,"suffix":""},{"dropping-particle":"","family":"Unni","given":"Vineet","non-dropping-particle":"","parse-names":false,"suffix":""},{"dropping-particle":"","family":"Menon","given":"Kalyani G.","non-dropping-particle":"","parse-names":false,"suffix":""},{"dropping-particle":"","family":"Dhyani","given":"Mahesh H.","non-dropping-particle":"","parse-names":false,"suffix":""},{"dropping-particle":"","family":"Sankara Narayanan","given":"E. M.","non-dropping-particle":"","parse-names":false,"suffix":""},{"dropping-particle":"","family":"Sumida","given":"Yasunobu","non-dropping-particle":"","parse-names":false,"suffix":""},{"dropping-particle":"","family":"Kawai","given":"Hiroji","non-dropping-particle":"","parse-names":false,"suffix":""}],"container-title":"Proceedings of the International Symposium on Power Semiconductor Devices and ICs","id":"ITEM-2","issue":"June","issued":{"date-parts":[["2012"]]},"page":"265-268","publisher":"IEEE","title":"GaN-based bidirectional super HFETs using polarization junction concept on insulator substrate","type":"article-journal"},"uris":["http://www.mendeley.com/documents/?uuid=02132a69-a9ca-4245-8429-c8209c36f4f8"]},{"id":"ITEM-3","itemData":{"DOI":"10.1109/LED.2011.2105242","ISSN":"07413106","abstract":"GaN super heterojunction field effect transistors (super HFET) based on the polarization junction concept are demonstrated for the first time. The super HFET has charges of 2-D electron gas and hole gas, respectively induced by positive and negative polarization charges at GaN/AlGaN/GaN heterointerfaces. Analogous to the RESURF concept, these unintentionally doped positive and negative polarization charges compensate each other in the off state condition to enhance the breakdown capability of the super HFET. The super HFETs have been fabricated on sapphire substrates and the electrical measurements show breakdown voltages over 1.1 kV with specific on-resistance of 6.1 mΩ ̇ cm2. © 2011 IEEE.","author":[{"dropping-particle":"","family":"Nakajima","given":"Akira","non-dropping-particle":"","parse-names":false,"suffix":""},{"dropping-particle":"","family":"Sumida","given":"Yasunobu","non-dropping-particle":"","parse-names":false,"suffix":""},{"dropping-particle":"","family":"Dhyani","given":"Mahesh H.","non-dropping-particle":"","parse-names":false,"suffix":""},{"dropping-particle":"","family":"Kawai","given":"Hiroji","non-dropping-particle":"","parse-names":false,"suffix":""},{"dropping-particle":"","family":"Narayanan","given":"E. M.","non-dropping-particle":"","parse-names":false,"suffix":""}],"container-title":"IEEE Electron Device Letters","id":"ITEM-3","issue":"4","issued":{"date-parts":[["2011"]]},"page":"542-544","publisher":"IEEE","title":"GaN-based super heterojunction field effect transistors using the polarization junction concept","type":"article-journal","volume":"32"},"uris":["http://www.mendeley.com/documents/?uuid=5b3c3146-f69f-4fe4-9575-b6c424b64bc6"]}],"mendeley":{"formattedCitation":"[4]–[6]","plainTextFormattedCitation":"[4]–[6]","previouslyFormattedCitation":"[4]–[6]"},"properties":{"noteIndex":0},"schema":"https://github.com/citation-style-language/schema/raw/master/csl-citation.json"}</w:instrText>
      </w:r>
      <w:r w:rsidRPr="004E797D">
        <w:rPr>
          <w:sz w:val="24"/>
        </w:rPr>
        <w:fldChar w:fldCharType="separate"/>
      </w:r>
      <w:r w:rsidRPr="004E797D">
        <w:rPr>
          <w:noProof/>
          <w:sz w:val="24"/>
        </w:rPr>
        <w:t>[4]–[6]</w:t>
      </w:r>
      <w:r w:rsidRPr="004E797D">
        <w:rPr>
          <w:sz w:val="24"/>
        </w:rPr>
        <w:fldChar w:fldCharType="end"/>
      </w:r>
      <w:r w:rsidRPr="004E797D">
        <w:rPr>
          <w:sz w:val="24"/>
        </w:rPr>
        <w:t xml:space="preserve">. Consequently, the combination of PSJ and relatively high electric field result in PSJ GaN HFET become a very promising candidate for next-generation power semiconductor devices </w:t>
      </w:r>
      <w:proofErr w:type="gramStart"/>
      <w:r w:rsidRPr="004E797D">
        <w:rPr>
          <w:sz w:val="24"/>
        </w:rPr>
        <w:t>in the near future</w:t>
      </w:r>
      <w:proofErr w:type="gramEnd"/>
      <w:r w:rsidRPr="004E797D">
        <w:rPr>
          <w:sz w:val="24"/>
        </w:rPr>
        <w:t>.</w:t>
      </w:r>
      <w:r w:rsidR="004312D8" w:rsidRPr="004E797D">
        <w:rPr>
          <w:sz w:val="24"/>
        </w:rPr>
        <w:t xml:space="preserve"> </w:t>
      </w:r>
    </w:p>
    <w:tbl>
      <w:tblPr>
        <w:tblW w:w="0" w:type="auto"/>
        <w:jc w:val="center"/>
        <w:tblLook w:val="04A0" w:firstRow="1" w:lastRow="0" w:firstColumn="1" w:lastColumn="0" w:noHBand="0" w:noVBand="1"/>
      </w:tblPr>
      <w:tblGrid>
        <w:gridCol w:w="4200"/>
        <w:gridCol w:w="4826"/>
      </w:tblGrid>
      <w:tr w:rsidR="004E797D" w:rsidRPr="004E797D" w14:paraId="4EE1B68B" w14:textId="77777777" w:rsidTr="00595DC9">
        <w:trPr>
          <w:jc w:val="center"/>
        </w:trPr>
        <w:tc>
          <w:tcPr>
            <w:tcW w:w="4508" w:type="dxa"/>
          </w:tcPr>
          <w:p w14:paraId="35C65155" w14:textId="77777777" w:rsidR="008118A2" w:rsidRPr="004E797D" w:rsidRDefault="008118A2" w:rsidP="00595DC9">
            <w:pPr>
              <w:spacing w:line="240" w:lineRule="auto"/>
              <w:jc w:val="center"/>
              <w:rPr>
                <w:rFonts w:cs="Times New Roman"/>
              </w:rPr>
            </w:pPr>
            <w:r w:rsidRPr="004E797D">
              <w:rPr>
                <w:rFonts w:cs="Times New Roman"/>
                <w:noProof/>
              </w:rPr>
              <w:lastRenderedPageBreak/>
              <w:drawing>
                <wp:inline distT="0" distB="0" distL="0" distR="0" wp14:anchorId="51B6C9C2" wp14:editId="6C6707CB">
                  <wp:extent cx="2541905" cy="3490623"/>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HEMMATICS AND CIRCUIT MMODEL OF CONVENTIONAL HFET.JPG"/>
                          <pic:cNvPicPr/>
                        </pic:nvPicPr>
                        <pic:blipFill>
                          <a:blip r:embed="rId176">
                            <a:extLst>
                              <a:ext uri="{28A0092B-C50C-407E-A947-70E740481C1C}">
                                <a14:useLocalDpi xmlns:a14="http://schemas.microsoft.com/office/drawing/2010/main" val="0"/>
                              </a:ext>
                            </a:extLst>
                          </a:blip>
                          <a:stretch>
                            <a:fillRect/>
                          </a:stretch>
                        </pic:blipFill>
                        <pic:spPr>
                          <a:xfrm>
                            <a:off x="0" y="0"/>
                            <a:ext cx="2563896" cy="3520822"/>
                          </a:xfrm>
                          <a:prstGeom prst="rect">
                            <a:avLst/>
                          </a:prstGeom>
                        </pic:spPr>
                      </pic:pic>
                    </a:graphicData>
                  </a:graphic>
                </wp:inline>
              </w:drawing>
            </w:r>
          </w:p>
        </w:tc>
        <w:tc>
          <w:tcPr>
            <w:tcW w:w="4508" w:type="dxa"/>
          </w:tcPr>
          <w:p w14:paraId="142AF410" w14:textId="77777777" w:rsidR="008118A2" w:rsidRPr="004E797D" w:rsidRDefault="008118A2" w:rsidP="00595DC9">
            <w:pPr>
              <w:spacing w:line="240" w:lineRule="auto"/>
              <w:jc w:val="center"/>
              <w:rPr>
                <w:rFonts w:cs="Times New Roman"/>
              </w:rPr>
            </w:pPr>
            <w:r w:rsidRPr="004E797D">
              <w:rPr>
                <w:rFonts w:cs="Times New Roman"/>
                <w:noProof/>
              </w:rPr>
              <w:drawing>
                <wp:inline distT="0" distB="0" distL="0" distR="0" wp14:anchorId="47A2DB4D" wp14:editId="4DC3E9D2">
                  <wp:extent cx="2941955" cy="3514477"/>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HEMMATICS AND CIRCUIT MMODEL OF PSJHFET.JPG"/>
                          <pic:cNvPicPr/>
                        </pic:nvPicPr>
                        <pic:blipFill>
                          <a:blip r:embed="rId177">
                            <a:extLst>
                              <a:ext uri="{28A0092B-C50C-407E-A947-70E740481C1C}">
                                <a14:useLocalDpi xmlns:a14="http://schemas.microsoft.com/office/drawing/2010/main" val="0"/>
                              </a:ext>
                            </a:extLst>
                          </a:blip>
                          <a:stretch>
                            <a:fillRect/>
                          </a:stretch>
                        </pic:blipFill>
                        <pic:spPr>
                          <a:xfrm>
                            <a:off x="0" y="0"/>
                            <a:ext cx="2971551" cy="3549833"/>
                          </a:xfrm>
                          <a:prstGeom prst="rect">
                            <a:avLst/>
                          </a:prstGeom>
                        </pic:spPr>
                      </pic:pic>
                    </a:graphicData>
                  </a:graphic>
                </wp:inline>
              </w:drawing>
            </w:r>
          </w:p>
        </w:tc>
      </w:tr>
      <w:tr w:rsidR="004E797D" w:rsidRPr="004E797D" w14:paraId="0FA18BCD" w14:textId="77777777" w:rsidTr="00595DC9">
        <w:trPr>
          <w:jc w:val="center"/>
        </w:trPr>
        <w:tc>
          <w:tcPr>
            <w:tcW w:w="4508" w:type="dxa"/>
          </w:tcPr>
          <w:p w14:paraId="4424DD32" w14:textId="77777777" w:rsidR="008118A2" w:rsidRPr="004E797D" w:rsidRDefault="008118A2" w:rsidP="00595DC9">
            <w:pPr>
              <w:spacing w:line="240" w:lineRule="auto"/>
              <w:jc w:val="center"/>
              <w:rPr>
                <w:rFonts w:cs="Times New Roman"/>
              </w:rPr>
            </w:pPr>
            <w:r w:rsidRPr="004E797D">
              <w:rPr>
                <w:rFonts w:cs="Times New Roman"/>
              </w:rPr>
              <w:t>(a)</w:t>
            </w:r>
          </w:p>
        </w:tc>
        <w:tc>
          <w:tcPr>
            <w:tcW w:w="4508" w:type="dxa"/>
          </w:tcPr>
          <w:p w14:paraId="554693D1" w14:textId="77777777" w:rsidR="008118A2" w:rsidRPr="004E797D" w:rsidRDefault="008118A2" w:rsidP="00595DC9">
            <w:pPr>
              <w:keepNext/>
              <w:spacing w:line="240" w:lineRule="auto"/>
              <w:jc w:val="center"/>
              <w:rPr>
                <w:rFonts w:cs="Times New Roman"/>
              </w:rPr>
            </w:pPr>
            <w:r w:rsidRPr="004E797D">
              <w:rPr>
                <w:rFonts w:cs="Times New Roman"/>
              </w:rPr>
              <w:t>(b)</w:t>
            </w:r>
          </w:p>
        </w:tc>
      </w:tr>
    </w:tbl>
    <w:p w14:paraId="437CE6E7" w14:textId="5035E47D" w:rsidR="00595DC9" w:rsidRPr="004E797D" w:rsidRDefault="00595DC9">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60" w:name="_Toc79500661"/>
      <w:r w:rsidR="00EF0F67" w:rsidRPr="004E797D">
        <w:rPr>
          <w:noProof/>
          <w:color w:val="auto"/>
          <w:sz w:val="10"/>
          <w:szCs w:val="10"/>
        </w:rPr>
        <w:t>71</w:t>
      </w:r>
      <w:r w:rsidRPr="004E797D">
        <w:rPr>
          <w:color w:val="auto"/>
          <w:sz w:val="10"/>
          <w:szCs w:val="10"/>
        </w:rPr>
        <w:fldChar w:fldCharType="end"/>
      </w:r>
      <w:r w:rsidRPr="004E797D">
        <w:rPr>
          <w:color w:val="auto"/>
        </w:rPr>
        <w:t>Figure 5.1.1: Device cross-section, simplified electric field distribution during OFF state and circuit model of (a) conventional GaN HEMT (with/without FP); (b) PSJ GaN HFET [4]</w:t>
      </w:r>
      <w:bookmarkEnd w:id="160"/>
    </w:p>
    <w:p w14:paraId="08186CEE" w14:textId="300FB9A3" w:rsidR="003313EB" w:rsidRPr="004E797D" w:rsidRDefault="002B0392" w:rsidP="008118A2">
      <w:pPr>
        <w:spacing w:line="360" w:lineRule="auto"/>
        <w:ind w:firstLine="284"/>
        <w:rPr>
          <w:rFonts w:cs="Times New Roman"/>
          <w:szCs w:val="24"/>
        </w:rPr>
      </w:pPr>
      <w:r w:rsidRPr="004E797D">
        <w:rPr>
          <w:noProof/>
        </w:rPr>
        <w:t>In contrast to</w:t>
      </w:r>
      <w:r w:rsidR="003313EB" w:rsidRPr="004E797D">
        <w:rPr>
          <w:noProof/>
        </w:rPr>
        <w:t xml:space="preserve"> e-mode GaN devices, </w:t>
      </w:r>
      <w:r w:rsidR="003313EB" w:rsidRPr="004E797D">
        <w:t>d-mode GaN devices have lower on-resistance because the two-dimensional electron gas (2DEG) is induced at GaN/</w:t>
      </w:r>
      <w:proofErr w:type="spellStart"/>
      <w:r w:rsidR="003313EB" w:rsidRPr="004E797D">
        <w:t>AlGaN</w:t>
      </w:r>
      <w:proofErr w:type="spellEnd"/>
      <w:r w:rsidR="003313EB" w:rsidRPr="004E797D">
        <w:t xml:space="preserve"> interface. </w:t>
      </w:r>
      <w:r w:rsidRPr="004E797D">
        <w:t>What is more</w:t>
      </w:r>
      <w:r w:rsidR="003313EB" w:rsidRPr="004E797D">
        <w:t>,</w:t>
      </w:r>
      <w:r w:rsidRPr="004E797D">
        <w:t xml:space="preserve"> for a d-mode GaN device,</w:t>
      </w:r>
      <w:r w:rsidR="003313EB" w:rsidRPr="004E797D">
        <w:t xml:space="preserve"> the 2DEG does not have to be disrupted and re-created to turn on the device </w:t>
      </w:r>
      <w:r w:rsidR="003313EB" w:rsidRPr="004E797D">
        <w:fldChar w:fldCharType="begin" w:fldLock="1"/>
      </w:r>
      <w:r w:rsidR="003313EB" w:rsidRPr="004E797D">
        <w:instrText>ADDIN CSL_CITATION {"citationItems":[{"id":"ITEM-1","itemData":{"DOI":"10.1109/JPROC.2002.1021567","ISSN":"00189219","abstract":"Wide bandgap semiconductors are extremely attractive for the gamut of power electronics applications from power conditioning to microwave transmitters for communications and radar. Of the various materials and device technologies, the AlGaN/GaN high-electron mobility transistor seems the most promising. This paper attempts to present the status of the technology and the market with a view of highlighting both the progress and the remaining problems. © 2002 IEEE.","author":[{"dropping-particle":"","family":"Mishra","given":"Umesh K.","non-dropping-particle":"","parse-names":false,"suffix":""},{"dropping-particle":"","family":"Parikh","given":"Primit","non-dropping-particle":"","parse-names":false,"suffix":""},{"dropping-particle":"","family":"Wu","given":"Yi Feng","non-dropping-particle":"","parse-names":false,"suffix":""}],"container-title":"Proceedings of the IEEE","id":"ITEM-1","issue":"6","issued":{"date-parts":[["2002"]]},"page":"1022-1031","publisher":"IEEE","title":"AlGaN/GaN HEMTs - An overview of device operation and applications","type":"article-journal","volume":"90"},"uris":["http://www.mendeley.com/documents/?uuid=d88d7653-0f7a-47b9-b6a7-2b5065b37bfa"]}],"mendeley":{"formattedCitation":"[15]","plainTextFormattedCitation":"[15]","previouslyFormattedCitation":"[15]"},"properties":{"noteIndex":0},"schema":"https://github.com/citation-style-language/schema/raw/master/csl-citation.json"}</w:instrText>
      </w:r>
      <w:r w:rsidR="003313EB" w:rsidRPr="004E797D">
        <w:fldChar w:fldCharType="separate"/>
      </w:r>
      <w:r w:rsidR="003313EB" w:rsidRPr="004E797D">
        <w:rPr>
          <w:noProof/>
        </w:rPr>
        <w:t>[7]</w:t>
      </w:r>
      <w:r w:rsidR="003313EB" w:rsidRPr="004E797D">
        <w:fldChar w:fldCharType="end"/>
      </w:r>
      <w:r w:rsidR="003313EB" w:rsidRPr="004E797D">
        <w:t xml:space="preserve">. </w:t>
      </w:r>
      <w:r w:rsidRPr="004E797D">
        <w:t>Hence</w:t>
      </w:r>
      <w:r w:rsidR="003313EB" w:rsidRPr="004E797D">
        <w:t>, it is worth</w:t>
      </w:r>
      <w:r w:rsidR="000F41A2" w:rsidRPr="004E797D">
        <w:rPr>
          <w:rFonts w:hint="eastAsia"/>
        </w:rPr>
        <w:t>while</w:t>
      </w:r>
      <w:r w:rsidR="000F41A2" w:rsidRPr="004E797D">
        <w:t xml:space="preserve"> to</w:t>
      </w:r>
      <w:r w:rsidR="003313EB" w:rsidRPr="004E797D">
        <w:t xml:space="preserve"> </w:t>
      </w:r>
      <w:r w:rsidRPr="004E797D">
        <w:t>investigat</w:t>
      </w:r>
      <w:r w:rsidR="000F41A2" w:rsidRPr="004E797D">
        <w:t>e and explore</w:t>
      </w:r>
      <w:r w:rsidRPr="004E797D">
        <w:t xml:space="preserve"> </w:t>
      </w:r>
      <w:r w:rsidR="003313EB" w:rsidRPr="004E797D">
        <w:t xml:space="preserve">d-mode GaN devices to </w:t>
      </w:r>
      <w:r w:rsidR="000F41A2" w:rsidRPr="004E797D">
        <w:t>fully appreciate</w:t>
      </w:r>
      <w:r w:rsidR="003313EB" w:rsidRPr="004E797D">
        <w:t xml:space="preserve"> </w:t>
      </w:r>
      <w:proofErr w:type="gramStart"/>
      <w:r w:rsidR="000F41A2" w:rsidRPr="004E797D">
        <w:t>all</w:t>
      </w:r>
      <w:r w:rsidR="003313EB" w:rsidRPr="004E797D">
        <w:t xml:space="preserve"> </w:t>
      </w:r>
      <w:r w:rsidR="000F41A2" w:rsidRPr="004E797D">
        <w:t>of</w:t>
      </w:r>
      <w:proofErr w:type="gramEnd"/>
      <w:r w:rsidR="000F41A2" w:rsidRPr="004E797D">
        <w:t xml:space="preserve"> </w:t>
      </w:r>
      <w:proofErr w:type="spellStart"/>
      <w:r w:rsidR="003313EB" w:rsidRPr="004E797D">
        <w:t>GaN</w:t>
      </w:r>
      <w:r w:rsidR="000F41A2" w:rsidRPr="004E797D">
        <w:t>’s</w:t>
      </w:r>
      <w:proofErr w:type="spellEnd"/>
      <w:r w:rsidR="000F41A2" w:rsidRPr="004E797D">
        <w:t xml:space="preserve"> benefits</w:t>
      </w:r>
      <w:r w:rsidR="003313EB" w:rsidRPr="004E797D">
        <w:t xml:space="preserve">. </w:t>
      </w:r>
      <w:r w:rsidRPr="004E797D">
        <w:t>However</w:t>
      </w:r>
      <w:r w:rsidR="003313EB" w:rsidRPr="004E797D">
        <w:t xml:space="preserve">, the </w:t>
      </w:r>
      <w:r w:rsidRPr="004E797D">
        <w:t xml:space="preserve">complexity of </w:t>
      </w:r>
      <w:r w:rsidR="003313EB" w:rsidRPr="004E797D">
        <w:t xml:space="preserve">gate driver design </w:t>
      </w:r>
      <w:r w:rsidRPr="004E797D">
        <w:t>result in a significant</w:t>
      </w:r>
      <w:r w:rsidR="003313EB" w:rsidRPr="004E797D">
        <w:t xml:space="preserve"> difficulty </w:t>
      </w:r>
      <w:r w:rsidRPr="004E797D">
        <w:t>to</w:t>
      </w:r>
      <w:r w:rsidR="003313EB" w:rsidRPr="004E797D">
        <w:t xml:space="preserve"> the </w:t>
      </w:r>
      <w:r w:rsidRPr="004E797D">
        <w:t>adoption</w:t>
      </w:r>
      <w:r w:rsidR="003313EB" w:rsidRPr="004E797D">
        <w:t xml:space="preserve"> of the d-mode GaN device</w:t>
      </w:r>
      <w:r w:rsidRPr="004E797D">
        <w:t>s</w:t>
      </w:r>
      <w:r w:rsidR="003313EB" w:rsidRPr="004E797D">
        <w:t xml:space="preserve">. </w:t>
      </w:r>
      <w:r w:rsidR="007B2B87" w:rsidRPr="004E797D">
        <w:t xml:space="preserve">There are </w:t>
      </w:r>
      <w:r w:rsidR="00693D0B" w:rsidRPr="004E797D">
        <w:t>innumerable</w:t>
      </w:r>
      <w:r w:rsidR="007B2B87" w:rsidRPr="004E797D">
        <w:t xml:space="preserve"> studies have been </w:t>
      </w:r>
      <w:r w:rsidR="000F41A2" w:rsidRPr="004E797D">
        <w:t>conducted</w:t>
      </w:r>
      <w:r w:rsidR="007B2B87" w:rsidRPr="004E797D">
        <w:t xml:space="preserve"> on the </w:t>
      </w:r>
      <w:r w:rsidR="003313EB" w:rsidRPr="004E797D">
        <w:t>gate drive</w:t>
      </w:r>
      <w:r w:rsidR="007B2B87" w:rsidRPr="004E797D">
        <w:t xml:space="preserve"> circuitry</w:t>
      </w:r>
      <w:r w:rsidR="003313EB" w:rsidRPr="004E797D">
        <w:t xml:space="preserve"> with protection </w:t>
      </w:r>
      <w:r w:rsidR="007B2B87" w:rsidRPr="004E797D">
        <w:t xml:space="preserve">scheme </w:t>
      </w:r>
      <w:r w:rsidR="003313EB" w:rsidRPr="004E797D">
        <w:t xml:space="preserve">for normally-on device </w:t>
      </w:r>
      <w:r w:rsidR="003313EB" w:rsidRPr="004E797D">
        <w:fldChar w:fldCharType="begin" w:fldLock="1"/>
      </w:r>
      <w:r w:rsidR="003313EB" w:rsidRPr="004E797D">
        <w:instrText>ADDIN CSL_CITATION {"citationItems":[{"id":"ITEM-1","itemData":{"author":[{"dropping-particle":"","family":"Huyen","given":"T.T. H.","non-dropping-particle":"","parse-names":false,"suffix":""}],"container-title":"UNIVERSITE CLAUDE BERNARD - LYON 1 Président","id":"ITEM-1","issued":{"date-parts":[["2018"]]},"title":"Evaluation of DC supply protection for efficient energy delivery in low voltage applications","type":"thesis"},"uris":["http://www.mendeley.com/documents/?uuid=0633a818-3c65-4fbd-ab69-7cfeb13a0e9e"]},{"id":"ITEM-2","itemData":{"ISBN":"9781612848143","abstract":"In this paper, the authors propose a solution to provide self protection in a normally-On JFET voltage fed inverter. The solution is a plug-in to an existing Gate driver. An overview of JFET Gate driving serves as an introduction to the problem of self protection of inverters using Normally-On devices. © VDE VERLAG GMBH.","author":[{"dropping-particle":"","family":"Bergogne","given":"Dominique","non-dropping-particle":"","parse-names":false,"suffix":""},{"dropping-particle":"","family":"Risaletto","given":"Damien","non-dropping-particle":"","parse-names":false,"suffix":""},{"dropping-particle":"","family":"Dubois","given":"Fabien","non-dropping-particle":"","parse-names":false,"suffix":""},{"dropping-particle":"","family":"Hammoud","given":"Asif","non-dropping-particle":"","parse-names":false,"suffix":""},{"dropping-particle":"","family":"Morel","given":"Hervé","non-dropping-particle":"","parse-names":false,"suffix":""},{"dropping-particle":"","family":"Bevilacqua","given":"Pascal","non-dropping-particle":"","parse-names":false,"suffix":""},{"dropping-particle":"","family":"Allard","given":"Bruno","non-dropping-particle":"","parse-names":false,"suffix":""},{"dropping-particle":"","family":"Berry","given":"Olivier","non-dropping-particle":"","parse-names":false,"suffix":""},{"dropping-particle":"","family":"MeibodyTabar","given":"Farid","non-dropping-particle":"","parse-names":false,"suffix":""},{"dropping-particle":"","family":"Raël","given":"Stéphane","non-dropping-particle":"","parse-names":false,"suffix":""},{"dropping-particle":"","family":"Meuret","given":"Régis","non-dropping-particle":"","parse-names":false,"suffix":""},{"dropping-particle":"","family":"Dhokkar","given":"Sonia","non-dropping-particle":"","parse-names":false,"suffix":""},{"dropping-particle":"","family":"Hispano-Suiza","given":"","non-dropping-particle":"","parse-names":false,"suffix":""}],"container-title":"2010 6th International Conference on Integrated Power Electronics Systems, CIPS 2010","id":"ITEM-2","issued":{"date-parts":[["2011"]]},"page":"16-18","title":"Normally-On SiC JFETs in power converters: Gate driver and safe operation","type":"article-journal"},"uris":["http://www.mendeley.com/documents/?uuid=16bdd404-8f51-41be-a180-587c0f9b6416"]},{"id":"ITEM-3","itemData":{"DOI":"10.1109/EEEIC.2015.7165275","ISBN":"9781479979936","abstract":"Normally-On Silicon Carbide (SiC) JFETs are considered promising switching semiconductor devices due to their capability to operate in high voltages, frequencies and temperatures. However, an efficient driving and protection scheme is required to fully exploit their potential for use in power converters. In this paper, a proposed self-protection topology is integrated into a fast switching ac-coupled gate drive to minimize fault detection time for the prevention of overcurrent and shoot-through faults caused by the normally-on behavior of the device. The developed topology uses the desaturation principle through a sensing diode to detect drain-source voltage under overcurrent condition. A configuration to keep the device in the off-switching state in case of gate drive power supply failure is also included. The gate drive itself applies forward bias to achieve lower on-state resistance, while design considerations are described in order to achieve fast switching times. A double pulse tester set-up with a phase-leg configuration is used to experimentally verify the performance of the proposed protection schemes under various fault conditions as well as measure switching losses. The standalone nature and easy parameterization of the proposed driving and protection topology makes it suitable for use in any power converter built with normally-On SiC JFETs.","author":[{"dropping-particle":"V.","family":"Giannoutsos","given":"Spyridon","non-dropping-particle":"","parse-names":false,"suffix":""},{"dropping-particle":"","family":"Kokosis","given":"Sotirios","non-dropping-particle":"","parse-names":false,"suffix":""},{"dropping-particle":"","family":"Manias","given":"Stefanos N.","non-dropping-particle":"","parse-names":false,"suffix":""}],"container-title":"2015 IEEE 15th International Conference on Environment and Electrical Engineering, EEEIC 2015 - Conference Proceedings","id":"ITEM-3","issued":{"date-parts":[["2015"]]},"page":"851-859","publisher":"IEEE","title":"A gate drive circuit for Normally-On SiC JFETs with self-protection functions against overcurrent and shoot-through fault conditions","type":"article-journal"},"uris":["http://www.mendeley.com/documents/?uuid=22513847-409d-4fb6-afea-b224ca523c67"]},{"id":"ITEM-4","itemData":{"DOI":"10.1109/ECCE.2019.8913190","ISBN":"9781728103952","abstract":"This paper presents several economical methods for retrofitting commercially available gate drivers for IGBTs and SiC MOSFETs to drive SiC JFETs and to protect the SiC JFETs during short circuit and overcurrent conditions. The SiC JFETs are finding increasing interest for many emerging applications due to their unique properties, like lower specific on-resistance, high temperature operation potential without gate oxide concerns, etc. However, the normally-on characteristics and distinct gate driver voltage requirements (0 V to turn on and -15 V to turn off) place challenges to adopt commercial gate drivers directly to SiC JFETs, especially to realize short-circuit protection. The presented methods are developed based on the commercial gate drivers which allows fast prototyping and design cycles of SiC JFET based power electronics. A comparison between the proposed methods is provided with recommendations for implementation. This paper would provide a useful reference for designers working on SiC JFET based power electronic designs.","author":[{"dropping-particle":"","family":"Rodrigues","given":"Rostan","non-dropping-particle":"","parse-names":false,"suffix":""},{"dropping-particle":"","family":"Song","given":"Xiaoqing","non-dropping-particle":"","parse-names":false,"suffix":""}],"container-title":"2019 IEEE Energy Conversion Congress and Exposition, ECCE 2019","id":"ITEM-4","issued":{"date-parts":[["2019"]]},"page":"2401-2407","publisher":"IEEE","title":"Economical methods for SiC JFET's short-circuit protection using commercial gate drivers","type":"article-journal"},"uris":["http://www.mendeley.com/documents/?uuid=6618e371-9b65-4feb-9aba-c5495e4f4a7e"]}],"mendeley":{"formattedCitation":"[16]–[19]","plainTextFormattedCitation":"[16]–[19]","previouslyFormattedCitation":"[16]–[19]"},"properties":{"noteIndex":0},"schema":"https://github.com/citation-style-language/schema/raw/master/csl-citation.json"}</w:instrText>
      </w:r>
      <w:r w:rsidR="003313EB" w:rsidRPr="004E797D">
        <w:fldChar w:fldCharType="separate"/>
      </w:r>
      <w:r w:rsidR="003313EB" w:rsidRPr="004E797D">
        <w:rPr>
          <w:noProof/>
        </w:rPr>
        <w:t>[8]–[11]</w:t>
      </w:r>
      <w:r w:rsidR="003313EB" w:rsidRPr="004E797D">
        <w:fldChar w:fldCharType="end"/>
      </w:r>
      <w:r w:rsidR="003313EB" w:rsidRPr="004E797D">
        <w:t xml:space="preserve">, where the response time that is </w:t>
      </w:r>
      <w:r w:rsidR="007B2B87" w:rsidRPr="004E797D">
        <w:t xml:space="preserve">required </w:t>
      </w:r>
      <w:r w:rsidR="003313EB" w:rsidRPr="004E797D">
        <w:t xml:space="preserve">to </w:t>
      </w:r>
      <w:r w:rsidR="007B2B87" w:rsidRPr="004E797D">
        <w:t>clear</w:t>
      </w:r>
      <w:r w:rsidR="003313EB" w:rsidRPr="004E797D">
        <w:t xml:space="preserve"> the fault condition is </w:t>
      </w:r>
      <w:r w:rsidR="000F41A2" w:rsidRPr="004E797D">
        <w:t>insufficient</w:t>
      </w:r>
      <w:r w:rsidR="003313EB" w:rsidRPr="004E797D">
        <w:t xml:space="preserve"> to cope with the extremely fast WBG devices. This work proposes a gate drive</w:t>
      </w:r>
      <w:r w:rsidR="007B2B87" w:rsidRPr="004E797D">
        <w:t xml:space="preserve"> circuitry</w:t>
      </w:r>
      <w:r w:rsidR="003313EB" w:rsidRPr="004E797D">
        <w:t xml:space="preserve"> design for normally-on GaN devices with effective protection in terms of the failure of negative gate voltage supply and the overcurrent/short-circuit event. </w:t>
      </w:r>
      <w:r w:rsidR="007B2B87" w:rsidRPr="004E797D">
        <w:t>Moreover</w:t>
      </w:r>
      <w:r w:rsidR="003313EB" w:rsidRPr="004E797D">
        <w:t xml:space="preserve">, GaN devices </w:t>
      </w:r>
      <w:r w:rsidR="007B2B87" w:rsidRPr="004E797D">
        <w:t>realise</w:t>
      </w:r>
      <w:r w:rsidR="003313EB" w:rsidRPr="004E797D">
        <w:t xml:space="preserve"> the bidirectional current flow capability. </w:t>
      </w:r>
      <w:r w:rsidR="007B2B87" w:rsidRPr="004E797D">
        <w:rPr>
          <w:rFonts w:eastAsia="Times New Roman"/>
        </w:rPr>
        <w:t>B</w:t>
      </w:r>
      <w:r w:rsidR="003313EB" w:rsidRPr="004E797D">
        <w:rPr>
          <w:rFonts w:eastAsia="Times New Roman"/>
        </w:rPr>
        <w:t xml:space="preserve">oth the desaturation and negative power supply protection circuits are applied to a 1.2kV polarisation super-junction (PSJ) GaN FET </w:t>
      </w:r>
      <w:r w:rsidR="000A2769" w:rsidRPr="004E797D">
        <w:rPr>
          <w:rFonts w:eastAsia="Times New Roman"/>
        </w:rPr>
        <w:t>[4]</w:t>
      </w:r>
      <w:r w:rsidR="003313EB" w:rsidRPr="004E797D">
        <w:rPr>
          <w:rFonts w:eastAsia="Times New Roman"/>
        </w:rPr>
        <w:t>[12</w:t>
      </w:r>
      <w:r w:rsidR="003313EB" w:rsidRPr="004E797D">
        <w:t>][13]</w:t>
      </w:r>
      <w:r w:rsidR="003313EB" w:rsidRPr="004E797D">
        <w:rPr>
          <w:rFonts w:eastAsia="Times New Roman"/>
        </w:rPr>
        <w:t xml:space="preserve">. Since 1.2kV PSJ GaN FETs have a limited current rating of 8A, a 650V/85A </w:t>
      </w:r>
      <w:proofErr w:type="spellStart"/>
      <w:r w:rsidR="003313EB" w:rsidRPr="004E797D">
        <w:rPr>
          <w:rFonts w:eastAsia="Times New Roman"/>
        </w:rPr>
        <w:t>SiC</w:t>
      </w:r>
      <w:proofErr w:type="spellEnd"/>
      <w:r w:rsidR="003313EB" w:rsidRPr="004E797D">
        <w:rPr>
          <w:rFonts w:eastAsia="Times New Roman"/>
        </w:rPr>
        <w:t xml:space="preserve"> JFET (UJ3N065025K3S) </w:t>
      </w:r>
      <w:r w:rsidR="007B2B87" w:rsidRPr="004E797D">
        <w:rPr>
          <w:rFonts w:eastAsia="Times New Roman"/>
        </w:rPr>
        <w:t xml:space="preserve">with an 85A maximum drain current rating </w:t>
      </w:r>
      <w:r w:rsidR="003313EB" w:rsidRPr="004E797D">
        <w:rPr>
          <w:rFonts w:eastAsia="Times New Roman"/>
        </w:rPr>
        <w:t xml:space="preserve">is </w:t>
      </w:r>
      <w:r w:rsidR="007B2B87" w:rsidRPr="004E797D">
        <w:rPr>
          <w:rFonts w:eastAsia="Times New Roman"/>
        </w:rPr>
        <w:t>selected</w:t>
      </w:r>
      <w:r w:rsidR="003313EB" w:rsidRPr="004E797D">
        <w:rPr>
          <w:rFonts w:eastAsia="Times New Roman"/>
        </w:rPr>
        <w:t xml:space="preserve"> to validate the desaturation protection scheme for the higher current operation.</w:t>
      </w:r>
    </w:p>
    <w:p w14:paraId="64FC125E" w14:textId="3CA6FD2C" w:rsidR="00BF7A7A" w:rsidRPr="004E797D" w:rsidRDefault="008118A2" w:rsidP="008F62E0">
      <w:pPr>
        <w:spacing w:line="360" w:lineRule="auto"/>
        <w:ind w:firstLine="284"/>
        <w:rPr>
          <w:rFonts w:cs="Times New Roman"/>
          <w:szCs w:val="24"/>
        </w:rPr>
      </w:pPr>
      <w:r w:rsidRPr="004E797D">
        <w:rPr>
          <w:rFonts w:cs="Times New Roman"/>
          <w:szCs w:val="24"/>
        </w:rPr>
        <w:lastRenderedPageBreak/>
        <w:t>The 1.2kV PSJ GaN</w:t>
      </w:r>
      <w:r w:rsidR="007E4B5C" w:rsidRPr="004E797D">
        <w:rPr>
          <w:rFonts w:cs="Times New Roman"/>
          <w:szCs w:val="24"/>
        </w:rPr>
        <w:t xml:space="preserve"> H</w:t>
      </w:r>
      <w:r w:rsidRPr="004E797D">
        <w:rPr>
          <w:rFonts w:cs="Times New Roman"/>
          <w:szCs w:val="24"/>
        </w:rPr>
        <w:t xml:space="preserve">FET </w:t>
      </w:r>
      <w:r w:rsidR="0009407C" w:rsidRPr="004E797D">
        <w:rPr>
          <w:rFonts w:cs="Times New Roman"/>
          <w:szCs w:val="24"/>
        </w:rPr>
        <w:t xml:space="preserve">(TO-247 package) </w:t>
      </w:r>
      <w:r w:rsidRPr="004E797D">
        <w:rPr>
          <w:rFonts w:cs="Times New Roman"/>
          <w:szCs w:val="24"/>
        </w:rPr>
        <w:t xml:space="preserve">designed by University of Sheffield and produced by </w:t>
      </w:r>
      <w:proofErr w:type="spellStart"/>
      <w:r w:rsidRPr="004E797D">
        <w:rPr>
          <w:rFonts w:cs="Times New Roman"/>
          <w:szCs w:val="24"/>
        </w:rPr>
        <w:t>Powdec</w:t>
      </w:r>
      <w:proofErr w:type="spellEnd"/>
      <w:r w:rsidRPr="004E797D">
        <w:rPr>
          <w:rFonts w:cs="Times New Roman"/>
          <w:szCs w:val="24"/>
        </w:rPr>
        <w:t xml:space="preserve"> is the main targeted device to investigate in this chapter. The current-voltage (IV) and capacitance-voltage (CV) characteristics of the 1.2kV GaN</w:t>
      </w:r>
      <w:r w:rsidR="00526B78" w:rsidRPr="004E797D">
        <w:rPr>
          <w:rFonts w:cs="Times New Roman"/>
          <w:szCs w:val="24"/>
        </w:rPr>
        <w:t xml:space="preserve"> H</w:t>
      </w:r>
      <w:r w:rsidRPr="004E797D">
        <w:rPr>
          <w:rFonts w:cs="Times New Roman"/>
          <w:szCs w:val="24"/>
        </w:rPr>
        <w:t xml:space="preserve">FET is measured via </w:t>
      </w:r>
      <w:r w:rsidR="009E1949" w:rsidRPr="004E797D">
        <w:rPr>
          <w:rFonts w:cs="Times New Roman"/>
          <w:szCs w:val="24"/>
        </w:rPr>
        <w:t>Agilent</w:t>
      </w:r>
      <w:r w:rsidRPr="004E797D">
        <w:rPr>
          <w:rFonts w:cs="Times New Roman"/>
          <w:szCs w:val="24"/>
        </w:rPr>
        <w:t xml:space="preserve"> B1505A device analy</w:t>
      </w:r>
      <w:r w:rsidR="00F43876" w:rsidRPr="004E797D">
        <w:rPr>
          <w:rFonts w:cs="Times New Roman"/>
          <w:szCs w:val="24"/>
        </w:rPr>
        <w:t>ser as illustrated in Fig. 5.1.2</w:t>
      </w:r>
      <w:r w:rsidRPr="004E797D">
        <w:rPr>
          <w:rFonts w:cs="Times New Roman"/>
          <w:szCs w:val="24"/>
        </w:rPr>
        <w:t xml:space="preserve">. </w:t>
      </w:r>
      <w:r w:rsidR="00E664B4" w:rsidRPr="004E797D">
        <w:rPr>
          <w:rFonts w:cs="Times New Roman"/>
          <w:szCs w:val="24"/>
        </w:rPr>
        <w:t>Accordingly, both</w:t>
      </w:r>
      <w:r w:rsidR="00F43876" w:rsidRPr="004E797D">
        <w:rPr>
          <w:rFonts w:cs="Times New Roman"/>
          <w:szCs w:val="24"/>
        </w:rPr>
        <w:t xml:space="preserve"> IV and CV characteristics of 1.2kV GaN</w:t>
      </w:r>
      <w:r w:rsidR="00526B78" w:rsidRPr="004E797D">
        <w:rPr>
          <w:rFonts w:cs="Times New Roman"/>
          <w:szCs w:val="24"/>
        </w:rPr>
        <w:t xml:space="preserve"> H</w:t>
      </w:r>
      <w:r w:rsidR="00F43876" w:rsidRPr="004E797D">
        <w:rPr>
          <w:rFonts w:cs="Times New Roman"/>
          <w:szCs w:val="24"/>
        </w:rPr>
        <w:t>FET are shown in Fig. 5.1.3.</w:t>
      </w:r>
    </w:p>
    <w:p w14:paraId="0132AE1B" w14:textId="77777777" w:rsidR="008F62E0" w:rsidRPr="004E797D" w:rsidRDefault="008F62E0" w:rsidP="008F62E0">
      <w:pPr>
        <w:spacing w:line="360" w:lineRule="auto"/>
        <w:ind w:firstLine="284"/>
        <w:rPr>
          <w:rFonts w:cs="Times New Roman"/>
          <w:szCs w:val="24"/>
        </w:rPr>
      </w:pPr>
    </w:p>
    <w:tbl>
      <w:tblPr>
        <w:tblW w:w="0" w:type="auto"/>
        <w:jc w:val="center"/>
        <w:tblLook w:val="04A0" w:firstRow="1" w:lastRow="0" w:firstColumn="1" w:lastColumn="0" w:noHBand="0" w:noVBand="1"/>
      </w:tblPr>
      <w:tblGrid>
        <w:gridCol w:w="9026"/>
      </w:tblGrid>
      <w:tr w:rsidR="008118A2" w:rsidRPr="004E797D" w14:paraId="3323CF06" w14:textId="77777777" w:rsidTr="00592F1A">
        <w:trPr>
          <w:jc w:val="center"/>
        </w:trPr>
        <w:tc>
          <w:tcPr>
            <w:tcW w:w="5086" w:type="dxa"/>
          </w:tcPr>
          <w:p w14:paraId="175BBF66" w14:textId="77777777" w:rsidR="00595DC9" w:rsidRPr="004E797D" w:rsidRDefault="00DD275E" w:rsidP="00595DC9">
            <w:pPr>
              <w:keepNext/>
              <w:tabs>
                <w:tab w:val="left" w:pos="1014"/>
              </w:tabs>
              <w:spacing w:line="360" w:lineRule="auto"/>
              <w:jc w:val="center"/>
            </w:pPr>
            <w:r w:rsidRPr="004E797D">
              <w:rPr>
                <w:noProof/>
              </w:rPr>
              <w:drawing>
                <wp:inline distT="0" distB="0" distL="0" distR="0" wp14:anchorId="101B9B8A" wp14:editId="710A2292">
                  <wp:extent cx="5676481" cy="4257675"/>
                  <wp:effectExtent l="0" t="0" r="63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b1505.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682094" cy="4261885"/>
                          </a:xfrm>
                          <a:prstGeom prst="rect">
                            <a:avLst/>
                          </a:prstGeom>
                        </pic:spPr>
                      </pic:pic>
                    </a:graphicData>
                  </a:graphic>
                </wp:inline>
              </w:drawing>
            </w:r>
          </w:p>
          <w:p w14:paraId="35CA7629" w14:textId="62297B58" w:rsidR="008118A2" w:rsidRPr="004E797D" w:rsidRDefault="00595DC9" w:rsidP="009E1949">
            <w:pPr>
              <w:pStyle w:val="Caption"/>
              <w:rPr>
                <w:rFonts w:cs="Times New Roman"/>
                <w:color w:val="auto"/>
                <w:szCs w:val="24"/>
              </w:rPr>
            </w:pPr>
            <w:r w:rsidRPr="004E797D">
              <w:rPr>
                <w:rFonts w:cs="Times New Roman"/>
                <w:color w:val="auto"/>
                <w:sz w:val="10"/>
                <w:szCs w:val="10"/>
              </w:rPr>
              <w:fldChar w:fldCharType="begin"/>
            </w:r>
            <w:r w:rsidRPr="004E797D">
              <w:rPr>
                <w:rFonts w:cs="Times New Roman"/>
                <w:color w:val="auto"/>
                <w:sz w:val="10"/>
                <w:szCs w:val="10"/>
              </w:rPr>
              <w:instrText xml:space="preserve"> SEQ Figure \* ARABIC </w:instrText>
            </w:r>
            <w:r w:rsidRPr="004E797D">
              <w:rPr>
                <w:rFonts w:cs="Times New Roman"/>
                <w:color w:val="auto"/>
                <w:sz w:val="10"/>
                <w:szCs w:val="10"/>
              </w:rPr>
              <w:fldChar w:fldCharType="separate"/>
            </w:r>
            <w:bookmarkStart w:id="161" w:name="_Toc79500662"/>
            <w:r w:rsidR="00EF0F67" w:rsidRPr="004E797D">
              <w:rPr>
                <w:rFonts w:cs="Times New Roman"/>
                <w:noProof/>
                <w:color w:val="auto"/>
                <w:sz w:val="10"/>
                <w:szCs w:val="10"/>
              </w:rPr>
              <w:t>72</w:t>
            </w:r>
            <w:r w:rsidRPr="004E797D">
              <w:rPr>
                <w:rFonts w:cs="Times New Roman"/>
                <w:color w:val="auto"/>
                <w:sz w:val="10"/>
                <w:szCs w:val="10"/>
              </w:rPr>
              <w:fldChar w:fldCharType="end"/>
            </w:r>
            <w:r w:rsidRPr="004E797D">
              <w:rPr>
                <w:noProof/>
                <w:color w:val="auto"/>
              </w:rPr>
              <w:t xml:space="preserve">Figure 5.1.2: </w:t>
            </w:r>
            <w:r w:rsidR="009E1949" w:rsidRPr="004E797D">
              <w:rPr>
                <w:noProof/>
                <w:color w:val="auto"/>
              </w:rPr>
              <w:t>Agilent</w:t>
            </w:r>
            <w:r w:rsidRPr="004E797D">
              <w:rPr>
                <w:noProof/>
                <w:color w:val="auto"/>
              </w:rPr>
              <w:t xml:space="preserve"> B1505A device analyser mainframe with </w:t>
            </w:r>
            <w:r w:rsidR="009E1949" w:rsidRPr="004E797D">
              <w:rPr>
                <w:noProof/>
                <w:color w:val="auto"/>
              </w:rPr>
              <w:t>enclousre for device</w:t>
            </w:r>
            <w:r w:rsidR="00DD275E" w:rsidRPr="004E797D">
              <w:rPr>
                <w:noProof/>
                <w:color w:val="auto"/>
              </w:rPr>
              <w:t xml:space="preserve"> placement</w:t>
            </w:r>
            <w:bookmarkEnd w:id="161"/>
          </w:p>
        </w:tc>
      </w:tr>
    </w:tbl>
    <w:p w14:paraId="7FC9E1A2" w14:textId="77777777" w:rsidR="008118A2" w:rsidRPr="004E797D" w:rsidRDefault="008118A2" w:rsidP="008118A2">
      <w:pPr>
        <w:spacing w:line="360" w:lineRule="auto"/>
        <w:ind w:firstLine="284"/>
        <w:jc w:val="center"/>
        <w:rPr>
          <w:rFonts w:cs="Times New Roman"/>
          <w:szCs w:val="24"/>
        </w:rPr>
      </w:pPr>
    </w:p>
    <w:tbl>
      <w:tblPr>
        <w:tblW w:w="0" w:type="auto"/>
        <w:jc w:val="center"/>
        <w:tblLook w:val="04A0" w:firstRow="1" w:lastRow="0" w:firstColumn="1" w:lastColumn="0" w:noHBand="0" w:noVBand="1"/>
      </w:tblPr>
      <w:tblGrid>
        <w:gridCol w:w="9026"/>
      </w:tblGrid>
      <w:tr w:rsidR="004E797D" w:rsidRPr="004E797D" w14:paraId="3DBA1651" w14:textId="77777777" w:rsidTr="00595DC9">
        <w:trPr>
          <w:jc w:val="center"/>
        </w:trPr>
        <w:tc>
          <w:tcPr>
            <w:tcW w:w="9016" w:type="dxa"/>
          </w:tcPr>
          <w:p w14:paraId="7EE1F67D" w14:textId="77777777" w:rsidR="008118A2" w:rsidRPr="004E797D" w:rsidRDefault="005D2830" w:rsidP="00595DC9">
            <w:pPr>
              <w:spacing w:line="240" w:lineRule="auto"/>
              <w:jc w:val="center"/>
              <w:rPr>
                <w:rFonts w:cs="Times New Roman"/>
                <w:szCs w:val="24"/>
              </w:rPr>
            </w:pPr>
            <w:r w:rsidRPr="004E797D">
              <w:rPr>
                <w:rFonts w:cs="Times New Roman"/>
                <w:noProof/>
                <w:szCs w:val="24"/>
              </w:rPr>
              <w:lastRenderedPageBreak/>
              <w:drawing>
                <wp:inline distT="0" distB="0" distL="0" distR="0" wp14:anchorId="19C2BFF2" wp14:editId="5F4A6A46">
                  <wp:extent cx="5612510" cy="3363402"/>
                  <wp:effectExtent l="0" t="0" r="7620" b="889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1图.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618787" cy="3367163"/>
                          </a:xfrm>
                          <a:prstGeom prst="rect">
                            <a:avLst/>
                          </a:prstGeom>
                        </pic:spPr>
                      </pic:pic>
                    </a:graphicData>
                  </a:graphic>
                </wp:inline>
              </w:drawing>
            </w:r>
          </w:p>
        </w:tc>
      </w:tr>
      <w:tr w:rsidR="004E797D" w:rsidRPr="004E797D" w14:paraId="6AE73ED3" w14:textId="77777777" w:rsidTr="00595DC9">
        <w:trPr>
          <w:jc w:val="center"/>
        </w:trPr>
        <w:tc>
          <w:tcPr>
            <w:tcW w:w="9016" w:type="dxa"/>
          </w:tcPr>
          <w:p w14:paraId="26F6F379" w14:textId="77777777" w:rsidR="008118A2" w:rsidRPr="004E797D" w:rsidRDefault="008118A2" w:rsidP="00595DC9">
            <w:pPr>
              <w:spacing w:line="240" w:lineRule="auto"/>
              <w:jc w:val="center"/>
              <w:rPr>
                <w:rFonts w:cs="Times New Roman"/>
                <w:szCs w:val="24"/>
              </w:rPr>
            </w:pPr>
            <w:r w:rsidRPr="004E797D">
              <w:rPr>
                <w:rFonts w:cs="Times New Roman"/>
                <w:szCs w:val="24"/>
              </w:rPr>
              <w:t>(a)</w:t>
            </w:r>
          </w:p>
        </w:tc>
      </w:tr>
      <w:tr w:rsidR="004E797D" w:rsidRPr="004E797D" w14:paraId="7F58AEE9" w14:textId="77777777" w:rsidTr="00595DC9">
        <w:trPr>
          <w:jc w:val="center"/>
        </w:trPr>
        <w:tc>
          <w:tcPr>
            <w:tcW w:w="9016" w:type="dxa"/>
          </w:tcPr>
          <w:p w14:paraId="446204A3" w14:textId="77777777" w:rsidR="008118A2" w:rsidRPr="004E797D" w:rsidRDefault="005D2830" w:rsidP="00595DC9">
            <w:pPr>
              <w:spacing w:line="240" w:lineRule="auto"/>
              <w:jc w:val="center"/>
              <w:rPr>
                <w:rFonts w:cs="Times New Roman"/>
                <w:szCs w:val="24"/>
              </w:rPr>
            </w:pPr>
            <w:r w:rsidRPr="004E797D">
              <w:rPr>
                <w:rFonts w:cs="Times New Roman"/>
                <w:noProof/>
                <w:szCs w:val="24"/>
              </w:rPr>
              <w:drawing>
                <wp:inline distT="0" distB="0" distL="0" distR="0" wp14:anchorId="44DBE495" wp14:editId="31EC7EF0">
                  <wp:extent cx="5493843" cy="2809875"/>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2图.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504546" cy="2815349"/>
                          </a:xfrm>
                          <a:prstGeom prst="rect">
                            <a:avLst/>
                          </a:prstGeom>
                        </pic:spPr>
                      </pic:pic>
                    </a:graphicData>
                  </a:graphic>
                </wp:inline>
              </w:drawing>
            </w:r>
          </w:p>
        </w:tc>
      </w:tr>
      <w:tr w:rsidR="004E797D" w:rsidRPr="004E797D" w14:paraId="617BBE94" w14:textId="77777777" w:rsidTr="00595DC9">
        <w:trPr>
          <w:jc w:val="center"/>
        </w:trPr>
        <w:tc>
          <w:tcPr>
            <w:tcW w:w="9016" w:type="dxa"/>
          </w:tcPr>
          <w:p w14:paraId="083B2EB6" w14:textId="77777777" w:rsidR="008118A2" w:rsidRPr="004E797D" w:rsidRDefault="008118A2" w:rsidP="00595DC9">
            <w:pPr>
              <w:keepNext/>
              <w:spacing w:line="240" w:lineRule="auto"/>
              <w:jc w:val="center"/>
              <w:rPr>
                <w:rFonts w:cs="Times New Roman"/>
                <w:szCs w:val="24"/>
              </w:rPr>
            </w:pPr>
            <w:r w:rsidRPr="004E797D">
              <w:rPr>
                <w:rFonts w:cs="Times New Roman"/>
                <w:szCs w:val="24"/>
              </w:rPr>
              <w:t>(b)</w:t>
            </w:r>
          </w:p>
        </w:tc>
      </w:tr>
    </w:tbl>
    <w:p w14:paraId="634B1206" w14:textId="15A49DB1" w:rsidR="00595DC9" w:rsidRPr="004E797D" w:rsidRDefault="00595DC9">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62" w:name="_Toc79500663"/>
      <w:r w:rsidR="00EF0F67" w:rsidRPr="004E797D">
        <w:rPr>
          <w:noProof/>
          <w:color w:val="auto"/>
          <w:sz w:val="10"/>
          <w:szCs w:val="10"/>
        </w:rPr>
        <w:t>73</w:t>
      </w:r>
      <w:r w:rsidRPr="004E797D">
        <w:rPr>
          <w:color w:val="auto"/>
          <w:sz w:val="10"/>
          <w:szCs w:val="10"/>
        </w:rPr>
        <w:fldChar w:fldCharType="end"/>
      </w:r>
      <w:r w:rsidRPr="004E797D">
        <w:rPr>
          <w:color w:val="auto"/>
        </w:rPr>
        <w:t>Figure 5.1.3: 1.2kV P</w:t>
      </w:r>
      <w:r w:rsidR="00E664B4" w:rsidRPr="004E797D">
        <w:rPr>
          <w:color w:val="auto"/>
        </w:rPr>
        <w:t>SJ GaN</w:t>
      </w:r>
      <w:r w:rsidR="00526B78" w:rsidRPr="004E797D">
        <w:rPr>
          <w:color w:val="auto"/>
        </w:rPr>
        <w:t xml:space="preserve"> H</w:t>
      </w:r>
      <w:r w:rsidR="00E664B4" w:rsidRPr="004E797D">
        <w:rPr>
          <w:color w:val="auto"/>
        </w:rPr>
        <w:t>FET (a) IV characteristic</w:t>
      </w:r>
      <w:r w:rsidRPr="004E797D">
        <w:rPr>
          <w:color w:val="auto"/>
        </w:rPr>
        <w:t>; (b) CV characteristic</w:t>
      </w:r>
      <w:bookmarkEnd w:id="162"/>
    </w:p>
    <w:p w14:paraId="51FF5D59" w14:textId="26F37C4C" w:rsidR="008118A2" w:rsidRPr="004E797D" w:rsidRDefault="008118A2" w:rsidP="008118A2">
      <w:pPr>
        <w:pStyle w:val="IETParagraph"/>
        <w:tabs>
          <w:tab w:val="center" w:pos="4655"/>
        </w:tabs>
        <w:ind w:firstLine="284"/>
      </w:pPr>
      <w:r w:rsidRPr="004E797D">
        <w:rPr>
          <w:sz w:val="24"/>
        </w:rPr>
        <w:t xml:space="preserve">The bidirectional power switch (BPS) is very attractive in power converter applications, such as charger, battery </w:t>
      </w:r>
      <w:r w:rsidRPr="004E797D">
        <w:rPr>
          <w:sz w:val="24"/>
        </w:rPr>
        <w:fldChar w:fldCharType="begin" w:fldLock="1"/>
      </w:r>
      <w:r w:rsidRPr="004E797D">
        <w:rPr>
          <w:sz w:val="24"/>
        </w:rPr>
        <w:instrText>ADDIN CSL_CITATION {"citationItems":[{"id":"ITEM-1","itemData":{"author":[{"dropping-particle":"","family":"Report","given":"Application","non-dropping-particle":"","parse-names":false,"suffix":""}],"container-title":"Texas Instruments","id":"ITEM-1","issue":"December","issued":{"date-parts":[["2017"]]},"page":"1-10","title":"Application Report - Achieve Bidirectional Control and Protection Through Back-to-Back Connected eFuse Devices","type":"article-journal"},"uris":["http://www.mendeley.com/documents/?uuid=f320c3b3-856e-4a4a-a342-18714da67e61"]}],"mendeley":{"formattedCitation":"[12]","plainTextFormattedCitation":"[12]","previouslyFormattedCitation":"[12]"},"properties":{"noteIndex":0},"schema":"https://github.com/citation-style-language/schema/raw/master/csl-citation.json"}</w:instrText>
      </w:r>
      <w:r w:rsidRPr="004E797D">
        <w:rPr>
          <w:sz w:val="24"/>
        </w:rPr>
        <w:fldChar w:fldCharType="separate"/>
      </w:r>
      <w:r w:rsidRPr="004E797D">
        <w:rPr>
          <w:noProof/>
          <w:sz w:val="24"/>
        </w:rPr>
        <w:t>[1</w:t>
      </w:r>
      <w:r w:rsidR="003313EB" w:rsidRPr="004E797D">
        <w:rPr>
          <w:noProof/>
          <w:sz w:val="24"/>
        </w:rPr>
        <w:t>4</w:t>
      </w:r>
      <w:r w:rsidRPr="004E797D">
        <w:rPr>
          <w:noProof/>
          <w:sz w:val="24"/>
        </w:rPr>
        <w:t>]</w:t>
      </w:r>
      <w:r w:rsidRPr="004E797D">
        <w:rPr>
          <w:sz w:val="24"/>
        </w:rPr>
        <w:fldChar w:fldCharType="end"/>
      </w:r>
      <w:r w:rsidRPr="004E797D">
        <w:rPr>
          <w:sz w:val="24"/>
        </w:rPr>
        <w:fldChar w:fldCharType="begin" w:fldLock="1"/>
      </w:r>
      <w:r w:rsidRPr="004E797D">
        <w:rPr>
          <w:sz w:val="24"/>
        </w:rPr>
        <w:instrText>ADDIN CSL_CITATION {"citationItems":[{"id":"ITEM-1","itemData":{"DOI":"10.1155/2018/4198594","ISSN":"15635031","abstract":"The bidirectional switch (Bi-Sw) is a power device widely used by power conversion systems. This paper presents a novel modular design of a Bi-Sw with the purpose of providing to beginner researchers the key issues to design a power converter. The Bi-Sw has been designed in modular form using the SiC-MOSFET device. The Bi-Sw uses the advantages of SiC-MOSFET to operate at high switching frequencies. The verification of the module is carried out experimentally by means of the implementation in a voltage regulating converter, where performance analysis, power losses, and temperature dissipation are performed.","author":[{"dropping-particle":"","family":"Maqueda","given":"Edgar","non-dropping-particle":"","parse-names":false,"suffix":""},{"dropping-particle":"","family":"Rodas","given":"Jorge","non-dropping-particle":"","parse-names":false,"suffix":""},{"dropping-particle":"","family":"Toledo","given":"Sergio","non-dropping-particle":"","parse-names":false,"suffix":""},{"dropping-particle":"","family":"Gregor","given":"Raúl","non-dropping-particle":"","parse-names":false,"suffix":""},{"dropping-particle":"","family":"Caballero","given":"David","non-dropping-particle":"","parse-names":false,"suffix":""},{"dropping-particle":"","family":"Gavilan","given":"Federico","non-dropping-particle":"","parse-names":false,"suffix":""},{"dropping-particle":"","family":"Rivera","given":"Marco","non-dropping-particle":"","parse-names":false,"suffix":""}],"container-title":"Active and Passive Electronic Components","id":"ITEM-1","issued":{"date-parts":[["2018"]]},"title":"Design and Implementation of a Modular Bidirectional Switch Using SiC-MOSFET for Power Converter Applications","type":"article-journal","volume":"2018"},"uris":["http://www.mendeley.com/documents/?uuid=9079464c-4332-443d-95af-93463f216c01"]}],"mendeley":{"formattedCitation":"[13]","plainTextFormattedCitation":"[13]","previouslyFormattedCitation":"[13]"},"properties":{"noteIndex":0},"schema":"https://github.com/citation-style-language/schema/raw/master/csl-citation.json"}</w:instrText>
      </w:r>
      <w:r w:rsidRPr="004E797D">
        <w:rPr>
          <w:sz w:val="24"/>
        </w:rPr>
        <w:fldChar w:fldCharType="separate"/>
      </w:r>
      <w:r w:rsidRPr="004E797D">
        <w:rPr>
          <w:noProof/>
          <w:sz w:val="24"/>
        </w:rPr>
        <w:t>[</w:t>
      </w:r>
      <w:r w:rsidR="003313EB" w:rsidRPr="004E797D">
        <w:rPr>
          <w:noProof/>
          <w:sz w:val="24"/>
        </w:rPr>
        <w:t>15</w:t>
      </w:r>
      <w:r w:rsidRPr="004E797D">
        <w:rPr>
          <w:noProof/>
          <w:sz w:val="24"/>
        </w:rPr>
        <w:t>]</w:t>
      </w:r>
      <w:r w:rsidRPr="004E797D">
        <w:rPr>
          <w:sz w:val="24"/>
        </w:rPr>
        <w:fldChar w:fldCharType="end"/>
      </w:r>
      <w:r w:rsidRPr="004E797D">
        <w:rPr>
          <w:sz w:val="24"/>
        </w:rPr>
        <w:t xml:space="preserve">. Different from traditional Silicon IGBT-based bidirectional switching module, GaN devices are capable of bidirectional current flowing in nature, which allows the elimination of external antiparallel diodes </w:t>
      </w:r>
      <w:r w:rsidRPr="004E797D">
        <w:rPr>
          <w:sz w:val="24"/>
        </w:rPr>
        <w:fldChar w:fldCharType="begin" w:fldLock="1"/>
      </w:r>
      <w:r w:rsidRPr="004E797D">
        <w:rPr>
          <w:sz w:val="24"/>
        </w:rPr>
        <w:instrText>ADDIN CSL_CITATION {"citationItems":[{"id":"ITEM-1","itemData":{"author":[{"dropping-particle":"","family":"Gan","given":"Lateral","non-dropping-particle":"","parse-names":false,"suffix":""},{"dropping-particle":"","family":"Hemt","given":"Power","non-dropping-particle":"","parse-names":false,"suffix":""}],"id":"ITEM-1","issued":{"date-parts":[["0"]]},"page":"213-216","publisher":"IEEE","title":"Physics-Based Analytical Model for High- Voltage Bidirectional GaN Transistors Using","type":"article-journal"},"uris":["http://www.mendeley.com/documents/?uuid=61efa7dd-be2f-4628-a6df-a3c685bd2265"]}],"mendeley":{"formattedCitation":"[14]","plainTextFormattedCitation":"[14]","previouslyFormattedCitation":"[14]"},"properties":{"noteIndex":0},"schema":"https://github.com/citation-style-language/schema/raw/master/csl-citation.json"}</w:instrText>
      </w:r>
      <w:r w:rsidRPr="004E797D">
        <w:rPr>
          <w:sz w:val="24"/>
        </w:rPr>
        <w:fldChar w:fldCharType="separate"/>
      </w:r>
      <w:r w:rsidRPr="004E797D">
        <w:rPr>
          <w:noProof/>
          <w:sz w:val="24"/>
        </w:rPr>
        <w:t>[</w:t>
      </w:r>
      <w:r w:rsidR="003313EB" w:rsidRPr="004E797D">
        <w:rPr>
          <w:noProof/>
          <w:sz w:val="24"/>
        </w:rPr>
        <w:t>16</w:t>
      </w:r>
      <w:r w:rsidRPr="004E797D">
        <w:rPr>
          <w:noProof/>
          <w:sz w:val="24"/>
        </w:rPr>
        <w:t>]</w:t>
      </w:r>
      <w:r w:rsidRPr="004E797D">
        <w:rPr>
          <w:sz w:val="24"/>
        </w:rPr>
        <w:fldChar w:fldCharType="end"/>
      </w:r>
      <w:r w:rsidRPr="004E797D">
        <w:rPr>
          <w:sz w:val="24"/>
        </w:rPr>
        <w:t xml:space="preserve">. In the meantime, GaN devices </w:t>
      </w:r>
      <w:proofErr w:type="gramStart"/>
      <w:r w:rsidRPr="004E797D">
        <w:rPr>
          <w:sz w:val="24"/>
        </w:rPr>
        <w:t>are able to</w:t>
      </w:r>
      <w:proofErr w:type="gramEnd"/>
      <w:r w:rsidRPr="004E797D">
        <w:rPr>
          <w:sz w:val="24"/>
        </w:rPr>
        <w:t xml:space="preserve"> offer better conduction efficiency owing to lower specific on-resistance (</w:t>
      </w:r>
      <m:oMath>
        <m:sSub>
          <m:sSubPr>
            <m:ctrlPr>
              <w:rPr>
                <w:rFonts w:ascii="Cambria Math" w:hAnsi="Cambria Math"/>
                <w:i/>
                <w:sz w:val="24"/>
              </w:rPr>
            </m:ctrlPr>
          </m:sSubPr>
          <m:e>
            <m:r>
              <w:rPr>
                <w:rFonts w:ascii="Cambria Math" w:hAnsi="Cambria Math"/>
                <w:sz w:val="24"/>
              </w:rPr>
              <m:t>R</m:t>
            </m:r>
          </m:e>
          <m:sub>
            <m:r>
              <w:rPr>
                <w:rFonts w:ascii="Cambria Math" w:hAnsi="Cambria Math"/>
                <w:sz w:val="24"/>
              </w:rPr>
              <m:t>ON.A</m:t>
            </m:r>
          </m:sub>
        </m:sSub>
        <m:r>
          <w:rPr>
            <w:rFonts w:ascii="Cambria Math" w:hAnsi="Cambria Math"/>
            <w:sz w:val="24"/>
          </w:rPr>
          <m:t>)</m:t>
        </m:r>
      </m:oMath>
      <w:r w:rsidRPr="004E797D">
        <w:rPr>
          <w:sz w:val="24"/>
        </w:rPr>
        <w:t xml:space="preserve"> and the </w:t>
      </w:r>
      <w:r w:rsidRPr="004E797D">
        <w:rPr>
          <w:sz w:val="24"/>
        </w:rPr>
        <w:lastRenderedPageBreak/>
        <w:t xml:space="preserve">absence of offset voltage in IGBT. Both traditional IGBT-based and GaN-based bi-directional switching module </w:t>
      </w:r>
      <w:r w:rsidR="00F43876" w:rsidRPr="004E797D">
        <w:rPr>
          <w:sz w:val="24"/>
        </w:rPr>
        <w:t>as shown in Fig. 5.1.4</w:t>
      </w:r>
      <w:r w:rsidRPr="004E797D">
        <w:rPr>
          <w:sz w:val="24"/>
        </w:rPr>
        <w:t xml:space="preserve">. </w:t>
      </w:r>
    </w:p>
    <w:p w14:paraId="4C849592" w14:textId="77777777" w:rsidR="008118A2" w:rsidRPr="004E797D" w:rsidRDefault="008118A2" w:rsidP="008118A2">
      <w:pPr>
        <w:pStyle w:val="IETParagraph"/>
        <w:ind w:firstLine="284"/>
        <w:rPr>
          <w:sz w:val="24"/>
        </w:rPr>
      </w:pPr>
    </w:p>
    <w:tbl>
      <w:tblPr>
        <w:tblW w:w="0" w:type="auto"/>
        <w:jc w:val="center"/>
        <w:tblLook w:val="04A0" w:firstRow="1" w:lastRow="0" w:firstColumn="1" w:lastColumn="0" w:noHBand="0" w:noVBand="1"/>
      </w:tblPr>
      <w:tblGrid>
        <w:gridCol w:w="4508"/>
        <w:gridCol w:w="4508"/>
      </w:tblGrid>
      <w:tr w:rsidR="004E797D" w:rsidRPr="004E797D" w14:paraId="4DB5719C" w14:textId="77777777" w:rsidTr="00595DC9">
        <w:trPr>
          <w:jc w:val="center"/>
        </w:trPr>
        <w:tc>
          <w:tcPr>
            <w:tcW w:w="4508" w:type="dxa"/>
          </w:tcPr>
          <w:p w14:paraId="156ADA75" w14:textId="77777777" w:rsidR="008118A2" w:rsidRPr="004E797D" w:rsidRDefault="008118A2" w:rsidP="00595DC9">
            <w:pPr>
              <w:pStyle w:val="IETParagraph"/>
              <w:spacing w:line="240" w:lineRule="auto"/>
              <w:ind w:firstLine="0"/>
              <w:jc w:val="center"/>
              <w:rPr>
                <w:sz w:val="24"/>
              </w:rPr>
            </w:pPr>
            <w:r w:rsidRPr="004E797D">
              <w:rPr>
                <w:noProof/>
                <w:sz w:val="24"/>
                <w:lang w:val="en-GB"/>
              </w:rPr>
              <w:drawing>
                <wp:inline distT="0" distB="0" distL="0" distR="0" wp14:anchorId="42391111" wp14:editId="25BD264A">
                  <wp:extent cx="2651431" cy="285750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he schmatic of bidrectional switching module_IGBT.PNG"/>
                          <pic:cNvPicPr/>
                        </pic:nvPicPr>
                        <pic:blipFill>
                          <a:blip r:embed="rId181">
                            <a:extLst>
                              <a:ext uri="{28A0092B-C50C-407E-A947-70E740481C1C}">
                                <a14:useLocalDpi xmlns:a14="http://schemas.microsoft.com/office/drawing/2010/main" val="0"/>
                              </a:ext>
                            </a:extLst>
                          </a:blip>
                          <a:stretch>
                            <a:fillRect/>
                          </a:stretch>
                        </pic:blipFill>
                        <pic:spPr>
                          <a:xfrm>
                            <a:off x="0" y="0"/>
                            <a:ext cx="2665842" cy="2873031"/>
                          </a:xfrm>
                          <a:prstGeom prst="rect">
                            <a:avLst/>
                          </a:prstGeom>
                        </pic:spPr>
                      </pic:pic>
                    </a:graphicData>
                  </a:graphic>
                </wp:inline>
              </w:drawing>
            </w:r>
          </w:p>
        </w:tc>
        <w:tc>
          <w:tcPr>
            <w:tcW w:w="4508" w:type="dxa"/>
          </w:tcPr>
          <w:p w14:paraId="3F4B7ADE" w14:textId="77777777" w:rsidR="008118A2" w:rsidRPr="004E797D" w:rsidRDefault="008118A2" w:rsidP="00595DC9">
            <w:pPr>
              <w:pStyle w:val="IETParagraph"/>
              <w:spacing w:line="240" w:lineRule="auto"/>
              <w:ind w:firstLine="0"/>
              <w:jc w:val="center"/>
              <w:rPr>
                <w:sz w:val="24"/>
              </w:rPr>
            </w:pPr>
            <w:r w:rsidRPr="004E797D">
              <w:rPr>
                <w:noProof/>
                <w:sz w:val="24"/>
                <w:lang w:val="en-GB"/>
              </w:rPr>
              <w:drawing>
                <wp:inline distT="0" distB="0" distL="0" distR="0" wp14:anchorId="05F44B59" wp14:editId="58691D0F">
                  <wp:extent cx="2019300" cy="2717802"/>
                  <wp:effectExtent l="0" t="0" r="0" b="635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he schmatic of bidrectional switching module_GaN.PNG"/>
                          <pic:cNvPicPr/>
                        </pic:nvPicPr>
                        <pic:blipFill>
                          <a:blip r:embed="rId182">
                            <a:extLst>
                              <a:ext uri="{28A0092B-C50C-407E-A947-70E740481C1C}">
                                <a14:useLocalDpi xmlns:a14="http://schemas.microsoft.com/office/drawing/2010/main" val="0"/>
                              </a:ext>
                            </a:extLst>
                          </a:blip>
                          <a:stretch>
                            <a:fillRect/>
                          </a:stretch>
                        </pic:blipFill>
                        <pic:spPr>
                          <a:xfrm>
                            <a:off x="0" y="0"/>
                            <a:ext cx="2035704" cy="2739880"/>
                          </a:xfrm>
                          <a:prstGeom prst="rect">
                            <a:avLst/>
                          </a:prstGeom>
                        </pic:spPr>
                      </pic:pic>
                    </a:graphicData>
                  </a:graphic>
                </wp:inline>
              </w:drawing>
            </w:r>
          </w:p>
        </w:tc>
      </w:tr>
      <w:tr w:rsidR="004E797D" w:rsidRPr="004E797D" w14:paraId="5F19C915" w14:textId="77777777" w:rsidTr="00595DC9">
        <w:trPr>
          <w:jc w:val="center"/>
        </w:trPr>
        <w:tc>
          <w:tcPr>
            <w:tcW w:w="4508" w:type="dxa"/>
          </w:tcPr>
          <w:p w14:paraId="44D45B24" w14:textId="77777777" w:rsidR="008118A2" w:rsidRPr="004E797D" w:rsidRDefault="008118A2" w:rsidP="00595DC9">
            <w:pPr>
              <w:pStyle w:val="IETParagraph"/>
              <w:spacing w:line="240" w:lineRule="auto"/>
              <w:ind w:firstLine="0"/>
              <w:jc w:val="center"/>
              <w:rPr>
                <w:sz w:val="24"/>
              </w:rPr>
            </w:pPr>
            <w:r w:rsidRPr="004E797D">
              <w:rPr>
                <w:sz w:val="24"/>
              </w:rPr>
              <w:t>(a)</w:t>
            </w:r>
          </w:p>
        </w:tc>
        <w:tc>
          <w:tcPr>
            <w:tcW w:w="4508" w:type="dxa"/>
          </w:tcPr>
          <w:p w14:paraId="21B95C61" w14:textId="77777777" w:rsidR="008118A2" w:rsidRPr="004E797D" w:rsidRDefault="008118A2" w:rsidP="00595DC9">
            <w:pPr>
              <w:pStyle w:val="IETParagraph"/>
              <w:keepNext/>
              <w:spacing w:line="240" w:lineRule="auto"/>
              <w:ind w:firstLine="0"/>
              <w:jc w:val="center"/>
              <w:rPr>
                <w:sz w:val="24"/>
              </w:rPr>
            </w:pPr>
            <w:r w:rsidRPr="004E797D">
              <w:rPr>
                <w:sz w:val="24"/>
              </w:rPr>
              <w:t>(b)</w:t>
            </w:r>
          </w:p>
        </w:tc>
      </w:tr>
    </w:tbl>
    <w:p w14:paraId="7B440E48" w14:textId="4E51660F" w:rsidR="008118A2" w:rsidRPr="004E797D" w:rsidRDefault="00595DC9" w:rsidP="002032E0">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63" w:name="_Toc79500664"/>
      <w:r w:rsidR="00EF0F67" w:rsidRPr="004E797D">
        <w:rPr>
          <w:noProof/>
          <w:color w:val="auto"/>
          <w:sz w:val="10"/>
          <w:szCs w:val="10"/>
        </w:rPr>
        <w:t>74</w:t>
      </w:r>
      <w:r w:rsidRPr="004E797D">
        <w:rPr>
          <w:color w:val="auto"/>
          <w:sz w:val="10"/>
          <w:szCs w:val="10"/>
        </w:rPr>
        <w:fldChar w:fldCharType="end"/>
      </w:r>
      <w:r w:rsidR="00F43876" w:rsidRPr="004E797D">
        <w:rPr>
          <w:color w:val="auto"/>
        </w:rPr>
        <w:t>Figure 5.1.4</w:t>
      </w:r>
      <w:r w:rsidRPr="004E797D">
        <w:rPr>
          <w:color w:val="auto"/>
        </w:rPr>
        <w:t xml:space="preserve">: The schematic of bidirectional switching module using (a) IGBT-based; (b) </w:t>
      </w:r>
      <w:proofErr w:type="spellStart"/>
      <w:r w:rsidR="00526B78" w:rsidRPr="004E797D">
        <w:rPr>
          <w:color w:val="auto"/>
        </w:rPr>
        <w:t>GaNFET</w:t>
      </w:r>
      <w:proofErr w:type="spellEnd"/>
      <w:r w:rsidR="00526B78" w:rsidRPr="004E797D">
        <w:rPr>
          <w:color w:val="auto"/>
        </w:rPr>
        <w:t>-based</w:t>
      </w:r>
      <w:bookmarkEnd w:id="163"/>
    </w:p>
    <w:p w14:paraId="7CE4D052" w14:textId="355982E8" w:rsidR="002916C6" w:rsidRPr="004E797D" w:rsidRDefault="002916C6" w:rsidP="002916C6"/>
    <w:p w14:paraId="45FFC131" w14:textId="7FA35681" w:rsidR="00BF7A7A" w:rsidRPr="004E797D" w:rsidRDefault="00BF7A7A" w:rsidP="002916C6"/>
    <w:p w14:paraId="383A8DAC" w14:textId="360A3E39" w:rsidR="00BF7A7A" w:rsidRPr="004E797D" w:rsidRDefault="00BF7A7A" w:rsidP="002916C6"/>
    <w:p w14:paraId="4201F436" w14:textId="2A4C9A7E" w:rsidR="00BF7A7A" w:rsidRPr="004E797D" w:rsidRDefault="00BF7A7A" w:rsidP="002916C6"/>
    <w:p w14:paraId="57CFA598" w14:textId="605FC1F8" w:rsidR="00BF7A7A" w:rsidRPr="004E797D" w:rsidRDefault="00BF7A7A" w:rsidP="002916C6"/>
    <w:p w14:paraId="54A13264" w14:textId="387F9783" w:rsidR="00BF7A7A" w:rsidRPr="004E797D" w:rsidRDefault="00BF7A7A" w:rsidP="002916C6"/>
    <w:p w14:paraId="11E45FCC" w14:textId="14160519" w:rsidR="00BF7A7A" w:rsidRPr="004E797D" w:rsidRDefault="00BF7A7A" w:rsidP="002916C6"/>
    <w:p w14:paraId="2BCE553E" w14:textId="4333353F" w:rsidR="00BF7A7A" w:rsidRPr="004E797D" w:rsidRDefault="00BF7A7A" w:rsidP="002916C6"/>
    <w:p w14:paraId="1E8E8A87" w14:textId="79A842FC" w:rsidR="00BF7A7A" w:rsidRPr="004E797D" w:rsidRDefault="00BF7A7A" w:rsidP="002916C6"/>
    <w:p w14:paraId="471EC1A5" w14:textId="3D0BA4CA" w:rsidR="00BF7A7A" w:rsidRPr="004E797D" w:rsidRDefault="00BF7A7A" w:rsidP="002916C6"/>
    <w:p w14:paraId="02BD9ED8" w14:textId="7ACC2390" w:rsidR="00BF7A7A" w:rsidRPr="004E797D" w:rsidRDefault="00BF7A7A" w:rsidP="002916C6"/>
    <w:p w14:paraId="047D332B" w14:textId="6A15D70F" w:rsidR="00BF7A7A" w:rsidRPr="004E797D" w:rsidRDefault="00BF7A7A" w:rsidP="002916C6"/>
    <w:p w14:paraId="62E846F2" w14:textId="73C81388" w:rsidR="00BF7A7A" w:rsidRPr="004E797D" w:rsidRDefault="00BF7A7A" w:rsidP="002916C6"/>
    <w:p w14:paraId="5DA23FFE" w14:textId="205E7F55" w:rsidR="00BF7A7A" w:rsidRPr="004E797D" w:rsidRDefault="00BF7A7A" w:rsidP="002916C6"/>
    <w:p w14:paraId="64479A9F" w14:textId="2E9D980C" w:rsidR="00BF7A7A" w:rsidRPr="004E797D" w:rsidRDefault="00BF7A7A" w:rsidP="002916C6"/>
    <w:p w14:paraId="2974C7AA" w14:textId="77777777" w:rsidR="00BF7A7A" w:rsidRPr="004E797D" w:rsidRDefault="00BF7A7A" w:rsidP="002916C6"/>
    <w:p w14:paraId="7118D6D7" w14:textId="77777777" w:rsidR="008118A2" w:rsidRPr="004E797D" w:rsidRDefault="008118A2" w:rsidP="008118A2">
      <w:pPr>
        <w:pStyle w:val="Heading2"/>
        <w:spacing w:line="360" w:lineRule="auto"/>
      </w:pPr>
      <w:bookmarkStart w:id="164" w:name="_Toc79501175"/>
      <w:r w:rsidRPr="004E797D">
        <w:lastRenderedPageBreak/>
        <w:t>5.2: Operation of Targeted Circuit</w:t>
      </w:r>
      <w:bookmarkEnd w:id="164"/>
    </w:p>
    <w:tbl>
      <w:tblPr>
        <w:tblW w:w="9126" w:type="dxa"/>
        <w:tblLook w:val="04A0" w:firstRow="1" w:lastRow="0" w:firstColumn="1" w:lastColumn="0" w:noHBand="0" w:noVBand="1"/>
      </w:tblPr>
      <w:tblGrid>
        <w:gridCol w:w="9126"/>
      </w:tblGrid>
      <w:tr w:rsidR="008118A2" w:rsidRPr="004E797D" w14:paraId="233E7ABB" w14:textId="77777777" w:rsidTr="00592F1A">
        <w:tc>
          <w:tcPr>
            <w:tcW w:w="9126" w:type="dxa"/>
          </w:tcPr>
          <w:p w14:paraId="60F6FC73" w14:textId="79611800" w:rsidR="008118A2" w:rsidRPr="004E797D" w:rsidRDefault="008118A2" w:rsidP="00592F1A">
            <w:pPr>
              <w:spacing w:line="360" w:lineRule="auto"/>
              <w:ind w:firstLine="284"/>
              <w:rPr>
                <w:rFonts w:cs="Times New Roman"/>
              </w:rPr>
            </w:pPr>
            <w:r w:rsidRPr="004E797D">
              <w:rPr>
                <w:rFonts w:cs="Times New Roman"/>
              </w:rPr>
              <w:t xml:space="preserve">Bi-directional power switches (BPS) are very promising in power converters, such as voltage source inverters (VSI) </w:t>
            </w:r>
            <w:r w:rsidRPr="004E797D">
              <w:rPr>
                <w:rFonts w:cs="Times New Roman"/>
              </w:rPr>
              <w:fldChar w:fldCharType="begin" w:fldLock="1"/>
            </w:r>
            <w:r w:rsidRPr="004E797D">
              <w:rPr>
                <w:rFonts w:cs="Times New Roman"/>
              </w:rPr>
              <w:instrText>ADDIN CSL_CITATION {"citationItems":[{"id":"ITEM-1","itemData":{"DOI":"10.1109/POWERI.2016.8077211","ISBN":"9781467389624","abstract":"Inductors and diodes in combination with active switches are the basic building blocks of dc-dc converters. When the active switches are gated on then inductors are charged in series and when the switch is off, inductors are discharged in parallel. The principle of these switched inductor topologies are basic building blocks of impedance network topologies. In these topologies, the inverter zero state switching stage is used to make the inductor charged and discharged. Thus a unique impedance network is designed to boost the output. The Z-source inverter is an example of such type of topologies. The impedance network of Z-source inverter is designed to couple the inverter main circuit to input power source. But it has limitations of high voltage stress across the switches. Over the years, numerous other topologies such as quasi-Z-source inverter, improved Z-Source Inverter etc. have been implemented to improve limitations of Z-source inverter and to make it more suitable for the renewable energy applications. This review presents the comparisons of impedance network topologies on their basic structural differences, advantages and limitations along with dc link voltages and boost factor. MATLAB/Simulink is chosen for verification of the analysis made.","author":[{"dropping-particle":"","family":"Gupta","given":"Akhilesh Kr","non-dropping-particle":"","parse-names":false,"suffix":""},{"dropping-particle":"","family":"Samuel","given":"Paulson","non-dropping-particle":"","parse-names":false,"suffix":""},{"dropping-particle":"","family":"Kumar","given":"Deepak","non-dropping-particle":"","parse-names":false,"suffix":""}],"container-title":"2016 IEEE 7th Power India International Conference, PIICON 2016","id":"ITEM-1","issue":"i","issued":{"date-parts":[["2017"]]},"page":"16-21","publisher":"IEEE","title":"A state of art review and challenges with impedance networks topologies","type":"article-journal"},"uris":["http://www.mendeley.com/documents/?uuid=7cd43336-fe85-4938-9c8b-1a629e0938c3"]}],"mendeley":{"formattedCitation":"[15]","plainTextFormattedCitation":"[15]","previouslyFormattedCitation":"[15]"},"properties":{"noteIndex":0},"schema":"https://github.com/citation-style-language/schema/raw/master/csl-citation.json"}</w:instrText>
            </w:r>
            <w:r w:rsidRPr="004E797D">
              <w:rPr>
                <w:rFonts w:cs="Times New Roman"/>
              </w:rPr>
              <w:fldChar w:fldCharType="separate"/>
            </w:r>
            <w:r w:rsidRPr="004E797D">
              <w:rPr>
                <w:rFonts w:cs="Times New Roman"/>
                <w:noProof/>
              </w:rPr>
              <w:t>[1</w:t>
            </w:r>
            <w:r w:rsidR="003313EB" w:rsidRPr="004E797D">
              <w:rPr>
                <w:rFonts w:cs="Times New Roman"/>
                <w:noProof/>
              </w:rPr>
              <w:t>7</w:t>
            </w:r>
            <w:r w:rsidRPr="004E797D">
              <w:rPr>
                <w:rFonts w:cs="Times New Roman"/>
                <w:noProof/>
              </w:rPr>
              <w:t>]</w:t>
            </w:r>
            <w:r w:rsidRPr="004E797D">
              <w:rPr>
                <w:rFonts w:cs="Times New Roman"/>
              </w:rPr>
              <w:fldChar w:fldCharType="end"/>
            </w:r>
            <w:r w:rsidRPr="004E797D">
              <w:rPr>
                <w:rFonts w:cs="Times New Roman"/>
              </w:rPr>
              <w:fldChar w:fldCharType="begin" w:fldLock="1"/>
            </w:r>
            <w:r w:rsidRPr="004E797D">
              <w:rPr>
                <w:rFonts w:cs="Times New Roman"/>
              </w:rPr>
              <w:instrText>ADDIN CSL_CITATION {"citationItems":[{"id":"ITEM-1","itemData":{"DOI":"10.1109/I4Tech48345.2020.9102695","ISBN":"9781728150031","abstract":"Three-phase Induction motor is mostly used in many industrial, commercial and residential applications because of the cheaper in cost, less maintenance required, robust operation and mainly due to the three-phase supply is easily available at any location. Now a day's Electrical motor with multiphase supply (more than three-phase supply) is widely used because of its various advantages over three-phase motor such as high fault tolerance characteristic, high torque density, reduced torque ripple, greater reliability, improved noise characteristic and, low maintenance. analysis of five-phase induction motor can be carried out for the different conduction of Five-phase Inverter from 0° to 180°. multi-phase induction motor is used in electric aircraft, in electric vehicles for propulsion, high compressor system, ship propulsion, electric traction and in high power applications. This paper presents brief information about five-phase induction motor fed by five-phase VSI.","author":[{"dropping-particle":"","family":"Gaikwad","given":"Sandip A.","non-dropping-particle":"","parse-names":false,"suffix":""},{"dropping-particle":"","family":"Shinde","given":"Sanjay M.","non-dropping-particle":"","parse-names":false,"suffix":""}],"container-title":"2020 International Conference on Industry 4.0 Technology, I4Tech 2020","id":"ITEM-1","issued":{"date-parts":[["2020"]]},"page":"199-202","title":"Review on Five-phase Induction Motor fed by Five-phase Voltage Source Inverter with different Conduction Mode","type":"article-journal"},"uris":["http://www.mendeley.com/documents/?uuid=0b725e5d-ff62-4769-a22a-801443ab53a8"]}],"mendeley":{"formattedCitation":"[16]","plainTextFormattedCitation":"[16]","previouslyFormattedCitation":"[16]"},"properties":{"noteIndex":0},"schema":"https://github.com/citation-style-language/schema/raw/master/csl-citation.json"}</w:instrText>
            </w:r>
            <w:r w:rsidRPr="004E797D">
              <w:rPr>
                <w:rFonts w:cs="Times New Roman"/>
              </w:rPr>
              <w:fldChar w:fldCharType="separate"/>
            </w:r>
            <w:r w:rsidRPr="004E797D">
              <w:rPr>
                <w:rFonts w:cs="Times New Roman"/>
                <w:noProof/>
              </w:rPr>
              <w:t>[1</w:t>
            </w:r>
            <w:r w:rsidR="003313EB" w:rsidRPr="004E797D">
              <w:rPr>
                <w:rFonts w:cs="Times New Roman"/>
                <w:noProof/>
              </w:rPr>
              <w:t>8</w:t>
            </w:r>
            <w:r w:rsidRPr="004E797D">
              <w:rPr>
                <w:rFonts w:cs="Times New Roman"/>
                <w:noProof/>
              </w:rPr>
              <w:t>]</w:t>
            </w:r>
            <w:r w:rsidRPr="004E797D">
              <w:rPr>
                <w:rFonts w:cs="Times New Roman"/>
              </w:rPr>
              <w:fldChar w:fldCharType="end"/>
            </w:r>
            <w:r w:rsidRPr="004E797D">
              <w:rPr>
                <w:rFonts w:cs="Times New Roman"/>
              </w:rPr>
              <w:t xml:space="preserve">, power storage units </w:t>
            </w:r>
            <w:r w:rsidRPr="004E797D">
              <w:rPr>
                <w:rFonts w:cs="Times New Roman"/>
              </w:rPr>
              <w:fldChar w:fldCharType="begin" w:fldLock="1"/>
            </w:r>
            <w:r w:rsidRPr="004E797D">
              <w:rPr>
                <w:rFonts w:cs="Times New Roman"/>
              </w:rPr>
              <w:instrText>ADDIN CSL_CITATION {"citationItems":[{"id":"ITEM-1","itemData":{"DOI":"10.1109/ICDRET.2016.7421483","ISBN":"9789843400178","abstract":"Viability and reliability of the wind power has made Wind Turbine Systems (WTSs) a popular renewable energy resource. A bidirectional DC/DC converter is proposed in this study for the WTS. The proposed DC/DC converter controls the DC-link voltage by injecting the difference between the extracted power from permanent magnet synchronous generator (PMSG) and the output power of the grid-tied inverter, to the energy storage system. The proposed DC/DC converter controller compensates the shortage of extracted active power from PMSG under wind reduced speed condition in order to inject the constant power to the grid during normal operation. The back to back (BTB) neutral point clamped (NPC) converter is proposed to extract the maximum power from PMSG and inject the extracted power to the grid. The proposed WTS structure achieves fault ride through capability and it can inject reactive power to the grid in order to enhance the PCC voltages under voltage sags. The proportional resonant (PR) current controller is implemented for both rectifier and grid-tied inverter due to its fast response and low steady state error. The adaptive space vector modulation (ASVM) is used to generate the switching signal while balances the DC-link capacitor voltages. The performance of the proposed controller is investigates under grid faults as well as reduced wind speed condition and results have proven the applicability of the proposed controller.","author":[{"dropping-particle":"","family":"Khan","given":"Md Shafquat Ullah","non-dropping-particle":"","parse-names":false,"suffix":""},{"dropping-particle":"","family":"Maswood","given":"Ali I.","non-dropping-particle":"","parse-names":false,"suffix":""},{"dropping-particle":"","family":"Tafti","given":"Hossein Dehghani","non-dropping-particle":"","parse-names":false,"suffix":""},{"dropping-particle":"","family":"Roomi","given":"Muhammad M.","non-dropping-particle":"","parse-names":false,"suffix":""},{"dropping-particle":"","family":"Tariq","given":"Mohd","non-dropping-particle":"","parse-names":false,"suffix":""}],"container-title":"ICDRET 2016 - 4th International Conference on the Developments in Renewable Energy Technology","id":"ITEM-1","issued":{"date-parts":[["2016"]]},"title":"Control of bidirectional DC/DC converter for back to back NPC-based wind turbine system under grid faults","type":"article-journal"},"uris":["http://www.mendeley.com/documents/?uuid=744e9bd8-d07e-4d8e-bdeb-426fcc32e508"]}],"mendeley":{"formattedCitation":"[17]","plainTextFormattedCitation":"[17]","previouslyFormattedCitation":"[17]"},"properties":{"noteIndex":0},"schema":"https://github.com/citation-style-language/schema/raw/master/csl-citation.json"}</w:instrText>
            </w:r>
            <w:r w:rsidRPr="004E797D">
              <w:rPr>
                <w:rFonts w:cs="Times New Roman"/>
              </w:rPr>
              <w:fldChar w:fldCharType="separate"/>
            </w:r>
            <w:r w:rsidRPr="004E797D">
              <w:rPr>
                <w:rFonts w:cs="Times New Roman"/>
                <w:noProof/>
              </w:rPr>
              <w:t>[1</w:t>
            </w:r>
            <w:r w:rsidR="003313EB" w:rsidRPr="004E797D">
              <w:rPr>
                <w:rFonts w:cs="Times New Roman"/>
                <w:noProof/>
              </w:rPr>
              <w:t>9</w:t>
            </w:r>
            <w:r w:rsidRPr="004E797D">
              <w:rPr>
                <w:rFonts w:cs="Times New Roman"/>
                <w:noProof/>
              </w:rPr>
              <w:t>]</w:t>
            </w:r>
            <w:r w:rsidRPr="004E797D">
              <w:rPr>
                <w:rFonts w:cs="Times New Roman"/>
              </w:rPr>
              <w:fldChar w:fldCharType="end"/>
            </w:r>
            <w:r w:rsidRPr="004E797D">
              <w:rPr>
                <w:rFonts w:cs="Times New Roman"/>
              </w:rPr>
              <w:t xml:space="preserve">, direct and indirect matrix converters </w:t>
            </w:r>
            <w:r w:rsidRPr="004E797D">
              <w:rPr>
                <w:rFonts w:cs="Times New Roman"/>
              </w:rPr>
              <w:fldChar w:fldCharType="begin" w:fldLock="1"/>
            </w:r>
            <w:r w:rsidRPr="004E797D">
              <w:rPr>
                <w:rFonts w:cs="Times New Roman"/>
              </w:rPr>
              <w:instrText>ADDIN CSL_CITATION {"citationItems":[{"id":"ITEM-1","itemData":{"DOI":"10.1109/APEC.2018.8341119","ISBN":"9781538611807","abstract":"Highly efficient three-phase to three-phase matrix converters using Gallium nitride (GaN) bidirectional switches with both high current and high breakdown voltage are demonstrated. The GaN switch with dual gates works as a bidirectional switch by a single device, while a conventional bidirectional switch consists of four devices by two Insulated Gate Bipolar Transistors (IGBTs) and two diodes. In addition, the GaN bidirectional switch is also free from the voltage offsets for the current conduction so that the GaN-based matrix converter enables small size and highly efficient AC/AC conversion. Improvement of the device performance including the introduction of the recessed gate enables the low on-state resistance with stable operation free from current collapse. The maximum drain current reaches 100 A together with the breakdown voltage of 1340 V. The fabricated three-phase to three-phase matrix converter exhibits the maximum conversion efficiency of 98% at 1 kW output power with the expectation that the maximum output power can reach 10 kW or more by the high current device.","author":[{"dropping-particle":"","family":"Umeda","given":"Hidekazu","non-dropping-particle":"","parse-names":false,"suffix":""},{"dropping-particle":"","family":"Yamada","given":"Yasuhiro","non-dropping-particle":"","parse-names":false,"suffix":""},{"dropping-particle":"","family":"Asanuma","given":"Kenichi","non-dropping-particle":"","parse-names":false,"suffix":""},{"dropping-particle":"","family":"Kusama","given":"Fumito","non-dropping-particle":"","parse-names":false,"suffix":""},{"dropping-particle":"","family":"Kinoshita","given":"Yusuke","non-dropping-particle":"","parse-names":false,"suffix":""},{"dropping-particle":"","family":"Ueno","given":"Hiroaki","non-dropping-particle":"","parse-names":false,"suffix":""},{"dropping-particle":"","family":"Ishida","given":"Hidetoshi","non-dropping-particle":"","parse-names":false,"suffix":""},{"dropping-particle":"","family":"Hatsuda","given":"Tsuguyasu","non-dropping-particle":"","parse-names":false,"suffix":""},{"dropping-particle":"","family":"Ueda","given":"Tetsuzo","non-dropping-particle":"","parse-names":false,"suffix":""}],"container-title":"Conference Proceedings - IEEE Applied Power Electronics Conference and Exposition - APEC","id":"ITEM-1","issued":{"date-parts":[["2018"]]},"page":"894-897","publisher":"IEEE","title":"High power 3-phase to 3-phase matrix converter using dual-gate GaN bidirectional switches","type":"article-journal","volume":"2018-March"},"uris":["http://www.mendeley.com/documents/?uuid=789118e9-7b18-4fdd-bc6c-7c5317aef59c"]},{"id":"ITEM-2","itemData":{"DOI":"10.24425/bpasts.2020.134650","ISSN":"23001917","abstract":"This paper presents an analysis and simulation studies of three-phase matrix converter with GaN HEMT bidirectional switches with predictive control of grid currents and converter output currents. Two methods of grid currents shaping are described and compared. The first method is based on calculations of instantaneous grid reactive power and the second one uses the active power of the load. The analyzed converter works with the resistive-inductive load, and from the grid side the LC filter with damping resistor has been used.","author":[{"dropping-particle":"","family":"Nowaszewski","given":"K.","non-dropping-particle":"","parse-names":false,"suffix":""},{"dropping-particle":"","family":"Sikorski","given":"A.","non-dropping-particle":"","parse-names":false,"suffix":""}],"container-title":"Bulletin of the Polish Academy of Sciences: Technical Sciences","id":"ITEM-2","issue":"4","issued":{"date-parts":[["2020"]]},"page":"1077-1085","title":"Predictive current control of three-phase matrix converter with GaN HEMT bidirectional switches","type":"article-journal","volume":"68"},"uris":["http://www.mendeley.com/documents/?uuid=aa90773b-7773-42bf-86a9-26c37d38b445"]},{"id":"ITEM-3","itemData":{"DOI":"10.1109/TPEL.2016.2553044","ISSN":"08858993","abstract":"In this paper, a single-phase buck-boost matrix converter is proposed which can both buck and boost the input voltage with step-changed frequency. It consists of only six unidirectional current flowing bidirectional voltage blocking switches, two input and output filter capacitors, and one inductor. It has following advantages over the existing single-phase matrix converters: 1) it can both buck and boost input voltage solving the limited voltage transfer ratio (only boost or buck) problem; 2) it also has enhanced reliability as it is immune from shoot-through problem of voltage source when all switches are turned-on simultaneously, and, therefore, it has no need of PWM dead times and RC snubbers or dedicated soft-commutation strategies to solve the commutation problem; 3) it can also use high-speed power MOSFETs as their body diodes never conduct, which eliminate their poor reverse recovery problem. The operation principle of the proposed converter is given, and switching strategies are developed to obtain various multiples and submultiples of input frequency. To verify its performance, a laboratory prototype is fabricated and experiments are performed to produce step-down and step-up voltage with three different frequencies of 120, 60, and 30 Hz.","author":[{"dropping-particle":"","family":"Ahmed","given":"Hafiz Furqan","non-dropping-particle":"","parse-names":false,"suffix":""},{"dropping-particle":"","family":"Cha","given":"Honnyong","non-dropping-particle":"","parse-names":false,"suffix":""},{"dropping-particle":"","family":"Khan","given":"Ashraf Ali","non-dropping-particle":"","parse-names":false,"suffix":""},{"dropping-particle":"","family":"Kim","given":"Juyong","non-dropping-particle":"","parse-names":false,"suffix":""},{"dropping-particle":"","family":"Cho","given":"Jintae","non-dropping-particle":"","parse-names":false,"suffix":""}],"container-title":"IEEE Transactions on Power Electronics","id":"ITEM-3","issue":"2","issued":{"date-parts":[["2017"]]},"page":"1232-1244","title":"A single-phase buck-boost matrix converter with only six switches and without commutation problem","type":"article-journal","volume":"32"},"uris":["http://www.mendeley.com/documents/?uuid=666764c1-6fdb-4997-b6d3-e75d8c4b5870"]}],"mendeley":{"formattedCitation":"[18]–[20]","plainTextFormattedCitation":"[18]–[20]","previouslyFormattedCitation":"[18]–[20]"},"properties":{"noteIndex":0},"schema":"https://github.com/citation-style-language/schema/raw/master/csl-citation.json"}</w:instrText>
            </w:r>
            <w:r w:rsidRPr="004E797D">
              <w:rPr>
                <w:rFonts w:cs="Times New Roman"/>
              </w:rPr>
              <w:fldChar w:fldCharType="separate"/>
            </w:r>
            <w:r w:rsidRPr="004E797D">
              <w:rPr>
                <w:rFonts w:cs="Times New Roman"/>
                <w:noProof/>
              </w:rPr>
              <w:t>[</w:t>
            </w:r>
            <w:r w:rsidR="003313EB" w:rsidRPr="004E797D">
              <w:rPr>
                <w:rFonts w:cs="Times New Roman"/>
                <w:noProof/>
              </w:rPr>
              <w:t>20</w:t>
            </w:r>
            <w:r w:rsidRPr="004E797D">
              <w:rPr>
                <w:rFonts w:cs="Times New Roman"/>
                <w:noProof/>
              </w:rPr>
              <w:t>]–[2</w:t>
            </w:r>
            <w:r w:rsidR="003313EB" w:rsidRPr="004E797D">
              <w:rPr>
                <w:rFonts w:cs="Times New Roman"/>
                <w:noProof/>
              </w:rPr>
              <w:t>2</w:t>
            </w:r>
            <w:r w:rsidRPr="004E797D">
              <w:rPr>
                <w:rFonts w:cs="Times New Roman"/>
                <w:noProof/>
              </w:rPr>
              <w:t>]</w:t>
            </w:r>
            <w:r w:rsidRPr="004E797D">
              <w:rPr>
                <w:rFonts w:cs="Times New Roman"/>
              </w:rPr>
              <w:fldChar w:fldCharType="end"/>
            </w:r>
            <w:r w:rsidRPr="004E797D">
              <w:rPr>
                <w:rFonts w:cs="Times New Roman"/>
              </w:rPr>
              <w:t>. In order to fully making use of the superiority of PSJ GaN</w:t>
            </w:r>
            <w:r w:rsidR="00091EED" w:rsidRPr="004E797D">
              <w:rPr>
                <w:rFonts w:cs="Times New Roman"/>
              </w:rPr>
              <w:t xml:space="preserve"> H</w:t>
            </w:r>
            <w:r w:rsidRPr="004E797D">
              <w:rPr>
                <w:rFonts w:cs="Times New Roman"/>
              </w:rPr>
              <w:t>FET in the applications that require bi-directional switching capability. It is necessary to work out a proper gate drive circuit with protection scheme for d-mode PSJ GaN</w:t>
            </w:r>
            <w:r w:rsidR="00526B78" w:rsidRPr="004E797D">
              <w:rPr>
                <w:rFonts w:cs="Times New Roman"/>
              </w:rPr>
              <w:t xml:space="preserve"> H</w:t>
            </w:r>
            <w:r w:rsidRPr="004E797D">
              <w:rPr>
                <w:rFonts w:cs="Times New Roman"/>
              </w:rPr>
              <w:t>FET. Among these applications, one bridge of three-phase buck-boost current source inverter as illustrated in Fig. 5.2.1 has been selected for the investigation purpose. Fig. 5.2.2 shows the implementation of the protection circuit for PSJ GaN</w:t>
            </w:r>
            <w:r w:rsidR="00526B78" w:rsidRPr="004E797D">
              <w:rPr>
                <w:rFonts w:cs="Times New Roman"/>
              </w:rPr>
              <w:t xml:space="preserve"> H</w:t>
            </w:r>
            <w:r w:rsidRPr="004E797D">
              <w:rPr>
                <w:rFonts w:cs="Times New Roman"/>
              </w:rPr>
              <w:t>FET-based converter</w:t>
            </w:r>
            <w:r w:rsidR="0009407C" w:rsidRPr="004E797D">
              <w:rPr>
                <w:rFonts w:cs="Times New Roman"/>
              </w:rPr>
              <w:t xml:space="preserve"> in Cadence </w:t>
            </w:r>
            <w:proofErr w:type="spellStart"/>
            <w:r w:rsidR="0009407C" w:rsidRPr="004E797D">
              <w:rPr>
                <w:rFonts w:cs="Times New Roman"/>
              </w:rPr>
              <w:t>Orcad</w:t>
            </w:r>
            <w:proofErr w:type="spellEnd"/>
            <w:r w:rsidRPr="004E797D">
              <w:rPr>
                <w:rFonts w:cs="Times New Roman"/>
              </w:rPr>
              <w:t>. The bidirectional switching module is formed by two-source connected PSJ GaN</w:t>
            </w:r>
            <w:r w:rsidR="00526B78" w:rsidRPr="004E797D">
              <w:rPr>
                <w:rFonts w:cs="Times New Roman"/>
              </w:rPr>
              <w:t xml:space="preserve"> H</w:t>
            </w:r>
            <w:r w:rsidRPr="004E797D">
              <w:rPr>
                <w:rFonts w:cs="Times New Roman"/>
              </w:rPr>
              <w:t>FETs, upper bidirectional switching module is constructed with proposed protection scheme to evaluate the performance of both desaturation and negative power supply protection circuits. The normal operation of the one-phase bridge-leg as show in Fig. 5.2.3, including voltage of switching node (</w:t>
            </w:r>
            <m:oMath>
              <m:r>
                <w:rPr>
                  <w:rFonts w:ascii="Cambria Math" w:hAnsi="Cambria Math" w:cs="Times New Roman"/>
                </w:rPr>
                <m:t>Vna</m:t>
              </m:r>
            </m:oMath>
            <w:r w:rsidRPr="004E797D">
              <w:rPr>
                <w:rFonts w:cs="Times New Roman"/>
              </w:rPr>
              <w:t>), output current (</w:t>
            </w:r>
            <m:oMath>
              <m:r>
                <w:rPr>
                  <w:rFonts w:ascii="Cambria Math" w:hAnsi="Cambria Math" w:cs="Times New Roman"/>
                </w:rPr>
                <m:t>Idc</m:t>
              </m:r>
            </m:oMath>
            <w:r w:rsidRPr="004E797D">
              <w:rPr>
                <w:rFonts w:cs="Times New Roman"/>
              </w:rPr>
              <w:t xml:space="preserve">) as well as gate signal with multi-step commutation strategy </w:t>
            </w:r>
            <w:r w:rsidRPr="004E797D">
              <w:rPr>
                <w:rFonts w:cs="Times New Roman"/>
              </w:rPr>
              <w:fldChar w:fldCharType="begin" w:fldLock="1"/>
            </w:r>
            <w:r w:rsidRPr="004E797D">
              <w:rPr>
                <w:rFonts w:cs="Times New Roman"/>
              </w:rPr>
              <w:instrText>ADDIN CSL_CITATION {"citationItems":[{"id":"ITEM-1","itemData":{"DOI":"10.1109/APEC.2018.8341119","ISBN":"9781538611807","abstract":"Highly efficient three-phase to three-phase matrix converters using Gallium nitride (GaN) bidirectional switches with both high current and high breakdown voltage are demonstrated. The GaN switch with dual gates works as a bidirectional switch by a single device, while a conventional bidirectional switch consists of four devices by two Insulated Gate Bipolar Transistors (IGBTs) and two diodes. In addition, the GaN bidirectional switch is also free from the voltage offsets for the current conduction so that the GaN-based matrix converter enables small size and highly efficient AC/AC conversion. Improvement of the device performance including the introduction of the recessed gate enables the low on-state resistance with stable operation free from current collapse. The maximum drain current reaches 100 A together with the breakdown voltage of 1340 V. The fabricated three-phase to three-phase matrix converter exhibits the maximum conversion efficiency of 98% at 1 kW output power with the expectation that the maximum output power can reach 10 kW or more by the high current device.","author":[{"dropping-particle":"","family":"Umeda","given":"Hidekazu","non-dropping-particle":"","parse-names":false,"suffix":""},{"dropping-particle":"","family":"Yamada","given":"Yasuhiro","non-dropping-particle":"","parse-names":false,"suffix":""},{"dropping-particle":"","family":"Asanuma","given":"Kenichi","non-dropping-particle":"","parse-names":false,"suffix":""},{"dropping-particle":"","family":"Kusama","given":"Fumito","non-dropping-particle":"","parse-names":false,"suffix":""},{"dropping-particle":"","family":"Kinoshita","given":"Yusuke","non-dropping-particle":"","parse-names":false,"suffix":""},{"dropping-particle":"","family":"Ueno","given":"Hiroaki","non-dropping-particle":"","parse-names":false,"suffix":""},{"dropping-particle":"","family":"Ishida","given":"Hidetoshi","non-dropping-particle":"","parse-names":false,"suffix":""},{"dropping-particle":"","family":"Hatsuda","given":"Tsuguyasu","non-dropping-particle":"","parse-names":false,"suffix":""},{"dropping-particle":"","family":"Ueda","given":"Tetsuzo","non-dropping-particle":"","parse-names":false,"suffix":""}],"container-title":"Conference Proceedings - IEEE Applied Power Electronics Conference and Exposition - APEC","id":"ITEM-1","issued":{"date-parts":[["2018"]]},"page":"894-897","publisher":"IEEE","title":"High power 3-phase to 3-phase matrix converter using dual-gate GaN bidirectional switches","type":"article-journal","volume":"2018-March"},"uris":["http://www.mendeley.com/documents/?uuid=789118e9-7b18-4fdd-bc6c-7c5317aef59c"]}],"mendeley":{"formattedCitation":"[18]","plainTextFormattedCitation":"[18]","previouslyFormattedCitation":"[18]"},"properties":{"noteIndex":0},"schema":"https://github.com/citation-style-language/schema/raw/master/csl-citation.json"}</w:instrText>
            </w:r>
            <w:r w:rsidRPr="004E797D">
              <w:rPr>
                <w:rFonts w:cs="Times New Roman"/>
              </w:rPr>
              <w:fldChar w:fldCharType="separate"/>
            </w:r>
            <w:r w:rsidRPr="004E797D">
              <w:rPr>
                <w:rFonts w:cs="Times New Roman"/>
                <w:noProof/>
              </w:rPr>
              <w:t>[</w:t>
            </w:r>
            <w:r w:rsidR="003313EB" w:rsidRPr="004E797D">
              <w:rPr>
                <w:rFonts w:cs="Times New Roman"/>
                <w:noProof/>
              </w:rPr>
              <w:t>20</w:t>
            </w:r>
            <w:r w:rsidRPr="004E797D">
              <w:rPr>
                <w:rFonts w:cs="Times New Roman"/>
                <w:noProof/>
              </w:rPr>
              <w:t>]</w:t>
            </w:r>
            <w:r w:rsidRPr="004E797D">
              <w:rPr>
                <w:rFonts w:cs="Times New Roman"/>
              </w:rPr>
              <w:fldChar w:fldCharType="end"/>
            </w:r>
            <w:r w:rsidRPr="004E797D">
              <w:rPr>
                <w:rFonts w:cs="Times New Roman"/>
              </w:rPr>
              <w:t>.</w:t>
            </w:r>
          </w:p>
          <w:p w14:paraId="7E3FBBD6" w14:textId="77777777" w:rsidR="00595DC9" w:rsidRPr="004E797D" w:rsidRDefault="008118A2" w:rsidP="00595DC9">
            <w:pPr>
              <w:keepNext/>
              <w:tabs>
                <w:tab w:val="center" w:pos="4400"/>
                <w:tab w:val="right" w:pos="8800"/>
              </w:tabs>
            </w:pPr>
            <w:r w:rsidRPr="004E797D">
              <w:tab/>
            </w:r>
            <w:r w:rsidRPr="004E797D">
              <w:rPr>
                <w:noProof/>
              </w:rPr>
              <w:drawing>
                <wp:inline distT="0" distB="0" distL="0" distR="0" wp14:anchorId="4DC62323" wp14:editId="2BA3AA79">
                  <wp:extent cx="5524153" cy="3381375"/>
                  <wp:effectExtent l="0" t="0" r="63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he schematic of three-phase buck-boost current source inverter(CSI) systems.png"/>
                          <pic:cNvPicPr/>
                        </pic:nvPicPr>
                        <pic:blipFill>
                          <a:blip r:embed="rId183">
                            <a:extLst>
                              <a:ext uri="{28A0092B-C50C-407E-A947-70E740481C1C}">
                                <a14:useLocalDpi xmlns:a14="http://schemas.microsoft.com/office/drawing/2010/main" val="0"/>
                              </a:ext>
                            </a:extLst>
                          </a:blip>
                          <a:stretch>
                            <a:fillRect/>
                          </a:stretch>
                        </pic:blipFill>
                        <pic:spPr>
                          <a:xfrm>
                            <a:off x="0" y="0"/>
                            <a:ext cx="5546580" cy="3395103"/>
                          </a:xfrm>
                          <a:prstGeom prst="rect">
                            <a:avLst/>
                          </a:prstGeom>
                        </pic:spPr>
                      </pic:pic>
                    </a:graphicData>
                  </a:graphic>
                </wp:inline>
              </w:drawing>
            </w:r>
          </w:p>
          <w:p w14:paraId="6E160ECE" w14:textId="106A841B" w:rsidR="00595DC9" w:rsidRPr="004E797D" w:rsidRDefault="00595DC9" w:rsidP="00595DC9">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65" w:name="_Toc79500665"/>
            <w:r w:rsidR="00EF0F67" w:rsidRPr="004E797D">
              <w:rPr>
                <w:noProof/>
                <w:color w:val="auto"/>
                <w:sz w:val="10"/>
                <w:szCs w:val="10"/>
              </w:rPr>
              <w:t>75</w:t>
            </w:r>
            <w:r w:rsidRPr="004E797D">
              <w:rPr>
                <w:color w:val="auto"/>
                <w:sz w:val="10"/>
                <w:szCs w:val="10"/>
              </w:rPr>
              <w:fldChar w:fldCharType="end"/>
            </w:r>
            <w:r w:rsidRPr="004E797D">
              <w:rPr>
                <w:color w:val="auto"/>
              </w:rPr>
              <w:t>Figure 5.2.1: The schematic of three-phase buck-boost current source inverter (CSI) systems [2</w:t>
            </w:r>
            <w:r w:rsidR="003313EB" w:rsidRPr="004E797D">
              <w:rPr>
                <w:color w:val="auto"/>
              </w:rPr>
              <w:t>3</w:t>
            </w:r>
            <w:r w:rsidRPr="004E797D">
              <w:rPr>
                <w:color w:val="auto"/>
              </w:rPr>
              <w:t>]</w:t>
            </w:r>
            <w:bookmarkEnd w:id="165"/>
          </w:p>
          <w:p w14:paraId="5F42DDA9" w14:textId="77777777" w:rsidR="008118A2" w:rsidRPr="004E797D" w:rsidRDefault="008118A2" w:rsidP="00592F1A">
            <w:pPr>
              <w:tabs>
                <w:tab w:val="center" w:pos="4400"/>
                <w:tab w:val="right" w:pos="8800"/>
              </w:tabs>
            </w:pPr>
            <w:r w:rsidRPr="004E797D">
              <w:tab/>
            </w:r>
          </w:p>
        </w:tc>
      </w:tr>
    </w:tbl>
    <w:p w14:paraId="2EF725B6" w14:textId="77777777" w:rsidR="008118A2" w:rsidRPr="004E797D" w:rsidRDefault="008118A2" w:rsidP="008118A2">
      <w:pPr>
        <w:rPr>
          <w:rFonts w:cs="Times New Roman"/>
        </w:rPr>
      </w:pPr>
    </w:p>
    <w:p w14:paraId="5A6E7F6C" w14:textId="77777777" w:rsidR="008118A2" w:rsidRPr="004E797D" w:rsidRDefault="008118A2" w:rsidP="008118A2">
      <w:pPr>
        <w:tabs>
          <w:tab w:val="left" w:pos="1127"/>
        </w:tabs>
        <w:rPr>
          <w:rFonts w:cs="Times New Roman"/>
        </w:rPr>
      </w:pPr>
    </w:p>
    <w:tbl>
      <w:tblPr>
        <w:tblW w:w="0" w:type="auto"/>
        <w:tblLook w:val="04A0" w:firstRow="1" w:lastRow="0" w:firstColumn="1" w:lastColumn="0" w:noHBand="0" w:noVBand="1"/>
      </w:tblPr>
      <w:tblGrid>
        <w:gridCol w:w="9016"/>
      </w:tblGrid>
      <w:tr w:rsidR="008118A2" w:rsidRPr="004E797D" w14:paraId="6DC328EF" w14:textId="77777777" w:rsidTr="00592F1A">
        <w:tc>
          <w:tcPr>
            <w:tcW w:w="9016" w:type="dxa"/>
          </w:tcPr>
          <w:p w14:paraId="5C1B36F0" w14:textId="77777777" w:rsidR="00595DC9" w:rsidRPr="004E797D" w:rsidRDefault="008118A2" w:rsidP="00595DC9">
            <w:pPr>
              <w:keepNext/>
              <w:spacing w:line="360" w:lineRule="auto"/>
              <w:jc w:val="center"/>
            </w:pPr>
            <w:r w:rsidRPr="004E797D">
              <w:rPr>
                <w:rFonts w:cs="Times New Roman"/>
                <w:noProof/>
              </w:rPr>
              <w:lastRenderedPageBreak/>
              <w:drawing>
                <wp:inline distT="0" distB="0" distL="0" distR="0" wp14:anchorId="18BE08F4" wp14:editId="139BC4B8">
                  <wp:extent cx="5314950" cy="4690182"/>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he implemmentation of protection circuit for GaN based bidirectional module.png"/>
                          <pic:cNvPicPr/>
                        </pic:nvPicPr>
                        <pic:blipFill>
                          <a:blip r:embed="rId184">
                            <a:extLst>
                              <a:ext uri="{28A0092B-C50C-407E-A947-70E740481C1C}">
                                <a14:useLocalDpi xmlns:a14="http://schemas.microsoft.com/office/drawing/2010/main" val="0"/>
                              </a:ext>
                            </a:extLst>
                          </a:blip>
                          <a:stretch>
                            <a:fillRect/>
                          </a:stretch>
                        </pic:blipFill>
                        <pic:spPr>
                          <a:xfrm>
                            <a:off x="0" y="0"/>
                            <a:ext cx="5331706" cy="4704968"/>
                          </a:xfrm>
                          <a:prstGeom prst="rect">
                            <a:avLst/>
                          </a:prstGeom>
                        </pic:spPr>
                      </pic:pic>
                    </a:graphicData>
                  </a:graphic>
                </wp:inline>
              </w:drawing>
            </w:r>
          </w:p>
          <w:p w14:paraId="1B1773D3" w14:textId="52A83DAF" w:rsidR="008118A2" w:rsidRPr="004E797D" w:rsidRDefault="00595DC9" w:rsidP="00595DC9">
            <w:pPr>
              <w:pStyle w:val="Caption"/>
              <w:rPr>
                <w:rFonts w:cs="Times New Roman"/>
                <w:color w:val="auto"/>
              </w:rPr>
            </w:pPr>
            <w:r w:rsidRPr="004E797D">
              <w:rPr>
                <w:rFonts w:cs="Times New Roman"/>
                <w:color w:val="auto"/>
                <w:sz w:val="10"/>
                <w:szCs w:val="10"/>
              </w:rPr>
              <w:fldChar w:fldCharType="begin"/>
            </w:r>
            <w:r w:rsidRPr="004E797D">
              <w:rPr>
                <w:rFonts w:cs="Times New Roman"/>
                <w:color w:val="auto"/>
                <w:sz w:val="10"/>
                <w:szCs w:val="10"/>
              </w:rPr>
              <w:instrText xml:space="preserve"> SEQ Figure \* ARABIC </w:instrText>
            </w:r>
            <w:r w:rsidRPr="004E797D">
              <w:rPr>
                <w:rFonts w:cs="Times New Roman"/>
                <w:color w:val="auto"/>
                <w:sz w:val="10"/>
                <w:szCs w:val="10"/>
              </w:rPr>
              <w:fldChar w:fldCharType="separate"/>
            </w:r>
            <w:bookmarkStart w:id="166" w:name="_Toc79500666"/>
            <w:r w:rsidR="00EF0F67" w:rsidRPr="004E797D">
              <w:rPr>
                <w:rFonts w:cs="Times New Roman"/>
                <w:noProof/>
                <w:color w:val="auto"/>
                <w:sz w:val="10"/>
                <w:szCs w:val="10"/>
              </w:rPr>
              <w:t>76</w:t>
            </w:r>
            <w:r w:rsidRPr="004E797D">
              <w:rPr>
                <w:rFonts w:cs="Times New Roman"/>
                <w:color w:val="auto"/>
                <w:sz w:val="10"/>
                <w:szCs w:val="10"/>
              </w:rPr>
              <w:fldChar w:fldCharType="end"/>
            </w:r>
            <w:r w:rsidRPr="004E797D">
              <w:rPr>
                <w:color w:val="auto"/>
              </w:rPr>
              <w:t>Figure 5.2.2: The implementation of the protection circuit for GaN-based bidirectional module</w:t>
            </w:r>
            <w:bookmarkEnd w:id="166"/>
          </w:p>
        </w:tc>
      </w:tr>
    </w:tbl>
    <w:p w14:paraId="73065D5F" w14:textId="77777777" w:rsidR="008118A2" w:rsidRPr="004E797D" w:rsidRDefault="008118A2" w:rsidP="008118A2">
      <w:pPr>
        <w:spacing w:line="360" w:lineRule="auto"/>
        <w:rPr>
          <w:rFonts w:cs="Times New Roman"/>
          <w:szCs w:val="24"/>
        </w:rPr>
      </w:pPr>
    </w:p>
    <w:tbl>
      <w:tblPr>
        <w:tblW w:w="0" w:type="auto"/>
        <w:jc w:val="center"/>
        <w:tblLook w:val="04A0" w:firstRow="1" w:lastRow="0" w:firstColumn="1" w:lastColumn="0" w:noHBand="0" w:noVBand="1"/>
      </w:tblPr>
      <w:tblGrid>
        <w:gridCol w:w="4508"/>
        <w:gridCol w:w="4508"/>
      </w:tblGrid>
      <w:tr w:rsidR="004E797D" w:rsidRPr="004E797D" w14:paraId="6D32E642" w14:textId="77777777" w:rsidTr="00595DC9">
        <w:trPr>
          <w:jc w:val="center"/>
        </w:trPr>
        <w:tc>
          <w:tcPr>
            <w:tcW w:w="4508" w:type="dxa"/>
          </w:tcPr>
          <w:p w14:paraId="5638EBCA" w14:textId="77777777" w:rsidR="008118A2" w:rsidRPr="004E797D" w:rsidRDefault="008118A2" w:rsidP="00595DC9">
            <w:pPr>
              <w:spacing w:line="240" w:lineRule="auto"/>
              <w:jc w:val="center"/>
            </w:pPr>
            <w:r w:rsidRPr="004E797D">
              <w:rPr>
                <w:noProof/>
              </w:rPr>
              <w:drawing>
                <wp:inline distT="0" distB="0" distL="0" distR="0" wp14:anchorId="00F9C0BC" wp14:editId="61FD2263">
                  <wp:extent cx="2615565" cy="2733675"/>
                  <wp:effectExtent l="0" t="0" r="0" b="952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inciple_Vna_H_L.PNG"/>
                          <pic:cNvPicPr/>
                        </pic:nvPicPr>
                        <pic:blipFill>
                          <a:blip r:embed="rId185">
                            <a:extLst>
                              <a:ext uri="{28A0092B-C50C-407E-A947-70E740481C1C}">
                                <a14:useLocalDpi xmlns:a14="http://schemas.microsoft.com/office/drawing/2010/main" val="0"/>
                              </a:ext>
                            </a:extLst>
                          </a:blip>
                          <a:stretch>
                            <a:fillRect/>
                          </a:stretch>
                        </pic:blipFill>
                        <pic:spPr>
                          <a:xfrm>
                            <a:off x="0" y="0"/>
                            <a:ext cx="2642159" cy="2761470"/>
                          </a:xfrm>
                          <a:prstGeom prst="rect">
                            <a:avLst/>
                          </a:prstGeom>
                        </pic:spPr>
                      </pic:pic>
                    </a:graphicData>
                  </a:graphic>
                </wp:inline>
              </w:drawing>
            </w:r>
          </w:p>
        </w:tc>
        <w:tc>
          <w:tcPr>
            <w:tcW w:w="4508" w:type="dxa"/>
          </w:tcPr>
          <w:p w14:paraId="60BA7BF9" w14:textId="77777777" w:rsidR="008118A2" w:rsidRPr="004E797D" w:rsidRDefault="008118A2" w:rsidP="00595DC9">
            <w:pPr>
              <w:spacing w:line="240" w:lineRule="auto"/>
              <w:jc w:val="center"/>
            </w:pPr>
            <w:r w:rsidRPr="004E797D">
              <w:rPr>
                <w:noProof/>
              </w:rPr>
              <w:drawing>
                <wp:inline distT="0" distB="0" distL="0" distR="0" wp14:anchorId="6E7FBCEC" wp14:editId="3D4139F1">
                  <wp:extent cx="2649855" cy="27051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inciple_Vna_L_H.PNG"/>
                          <pic:cNvPicPr/>
                        </pic:nvPicPr>
                        <pic:blipFill>
                          <a:blip r:embed="rId186">
                            <a:extLst>
                              <a:ext uri="{28A0092B-C50C-407E-A947-70E740481C1C}">
                                <a14:useLocalDpi xmlns:a14="http://schemas.microsoft.com/office/drawing/2010/main" val="0"/>
                              </a:ext>
                            </a:extLst>
                          </a:blip>
                          <a:stretch>
                            <a:fillRect/>
                          </a:stretch>
                        </pic:blipFill>
                        <pic:spPr>
                          <a:xfrm>
                            <a:off x="0" y="0"/>
                            <a:ext cx="2675301" cy="2731077"/>
                          </a:xfrm>
                          <a:prstGeom prst="rect">
                            <a:avLst/>
                          </a:prstGeom>
                        </pic:spPr>
                      </pic:pic>
                    </a:graphicData>
                  </a:graphic>
                </wp:inline>
              </w:drawing>
            </w:r>
          </w:p>
        </w:tc>
      </w:tr>
      <w:tr w:rsidR="004E797D" w:rsidRPr="004E797D" w14:paraId="1627ED09" w14:textId="77777777" w:rsidTr="00595DC9">
        <w:trPr>
          <w:jc w:val="center"/>
        </w:trPr>
        <w:tc>
          <w:tcPr>
            <w:tcW w:w="4508" w:type="dxa"/>
          </w:tcPr>
          <w:p w14:paraId="54B853E8" w14:textId="77777777" w:rsidR="008118A2" w:rsidRPr="004E797D" w:rsidRDefault="008118A2" w:rsidP="00595DC9">
            <w:pPr>
              <w:spacing w:line="240" w:lineRule="auto"/>
              <w:jc w:val="center"/>
              <w:rPr>
                <w:rFonts w:cs="Times New Roman"/>
              </w:rPr>
            </w:pPr>
            <w:r w:rsidRPr="004E797D">
              <w:rPr>
                <w:rFonts w:cs="Times New Roman"/>
              </w:rPr>
              <w:t>(a)</w:t>
            </w:r>
          </w:p>
        </w:tc>
        <w:tc>
          <w:tcPr>
            <w:tcW w:w="4508" w:type="dxa"/>
          </w:tcPr>
          <w:p w14:paraId="3E77D4B5" w14:textId="77777777" w:rsidR="008118A2" w:rsidRPr="004E797D" w:rsidRDefault="008118A2" w:rsidP="00595DC9">
            <w:pPr>
              <w:spacing w:line="240" w:lineRule="auto"/>
              <w:jc w:val="center"/>
              <w:rPr>
                <w:rFonts w:cs="Times New Roman"/>
              </w:rPr>
            </w:pPr>
            <w:r w:rsidRPr="004E797D">
              <w:rPr>
                <w:rFonts w:cs="Times New Roman"/>
              </w:rPr>
              <w:t>(b)</w:t>
            </w:r>
          </w:p>
        </w:tc>
      </w:tr>
      <w:tr w:rsidR="004E797D" w:rsidRPr="004E797D" w14:paraId="4E7AB2C2" w14:textId="77777777" w:rsidTr="00595DC9">
        <w:trPr>
          <w:jc w:val="center"/>
        </w:trPr>
        <w:tc>
          <w:tcPr>
            <w:tcW w:w="4508" w:type="dxa"/>
          </w:tcPr>
          <w:p w14:paraId="14BD3E79" w14:textId="77777777" w:rsidR="008118A2" w:rsidRPr="004E797D" w:rsidRDefault="008118A2" w:rsidP="00595DC9">
            <w:pPr>
              <w:spacing w:line="240" w:lineRule="auto"/>
              <w:jc w:val="center"/>
            </w:pPr>
            <w:r w:rsidRPr="004E797D">
              <w:rPr>
                <w:noProof/>
                <w:szCs w:val="20"/>
              </w:rPr>
              <w:lastRenderedPageBreak/>
              <w:drawing>
                <wp:inline distT="0" distB="0" distL="0" distR="0" wp14:anchorId="7C94AA3E" wp14:editId="6777EF21">
                  <wp:extent cx="2639060" cy="2514600"/>
                  <wp:effectExtent l="0" t="0" r="889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zoomin_vna_H_L.PNG"/>
                          <pic:cNvPicPr/>
                        </pic:nvPicPr>
                        <pic:blipFill>
                          <a:blip r:embed="rId187">
                            <a:extLst>
                              <a:ext uri="{28A0092B-C50C-407E-A947-70E740481C1C}">
                                <a14:useLocalDpi xmlns:a14="http://schemas.microsoft.com/office/drawing/2010/main" val="0"/>
                              </a:ext>
                            </a:extLst>
                          </a:blip>
                          <a:stretch>
                            <a:fillRect/>
                          </a:stretch>
                        </pic:blipFill>
                        <pic:spPr>
                          <a:xfrm>
                            <a:off x="0" y="0"/>
                            <a:ext cx="2654965" cy="2529755"/>
                          </a:xfrm>
                          <a:prstGeom prst="rect">
                            <a:avLst/>
                          </a:prstGeom>
                        </pic:spPr>
                      </pic:pic>
                    </a:graphicData>
                  </a:graphic>
                </wp:inline>
              </w:drawing>
            </w:r>
          </w:p>
        </w:tc>
        <w:tc>
          <w:tcPr>
            <w:tcW w:w="4508" w:type="dxa"/>
          </w:tcPr>
          <w:p w14:paraId="3B127762" w14:textId="77777777" w:rsidR="008118A2" w:rsidRPr="004E797D" w:rsidRDefault="008118A2" w:rsidP="00595DC9">
            <w:pPr>
              <w:spacing w:line="240" w:lineRule="auto"/>
              <w:jc w:val="center"/>
            </w:pPr>
            <w:r w:rsidRPr="004E797D">
              <w:rPr>
                <w:noProof/>
                <w:szCs w:val="20"/>
              </w:rPr>
              <w:drawing>
                <wp:inline distT="0" distB="0" distL="0" distR="0" wp14:anchorId="2B6A56DF" wp14:editId="45099737">
                  <wp:extent cx="2480310" cy="2486025"/>
                  <wp:effectExtent l="0" t="0" r="0" b="952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zoomin_vna_L_H.PNG"/>
                          <pic:cNvPicPr/>
                        </pic:nvPicPr>
                        <pic:blipFill>
                          <a:blip r:embed="rId188">
                            <a:extLst>
                              <a:ext uri="{28A0092B-C50C-407E-A947-70E740481C1C}">
                                <a14:useLocalDpi xmlns:a14="http://schemas.microsoft.com/office/drawing/2010/main" val="0"/>
                              </a:ext>
                            </a:extLst>
                          </a:blip>
                          <a:stretch>
                            <a:fillRect/>
                          </a:stretch>
                        </pic:blipFill>
                        <pic:spPr>
                          <a:xfrm>
                            <a:off x="0" y="0"/>
                            <a:ext cx="2488918" cy="2494653"/>
                          </a:xfrm>
                          <a:prstGeom prst="rect">
                            <a:avLst/>
                          </a:prstGeom>
                        </pic:spPr>
                      </pic:pic>
                    </a:graphicData>
                  </a:graphic>
                </wp:inline>
              </w:drawing>
            </w:r>
          </w:p>
        </w:tc>
      </w:tr>
      <w:tr w:rsidR="004E797D" w:rsidRPr="004E797D" w14:paraId="72D469F4" w14:textId="77777777" w:rsidTr="00595DC9">
        <w:trPr>
          <w:jc w:val="center"/>
        </w:trPr>
        <w:tc>
          <w:tcPr>
            <w:tcW w:w="4508" w:type="dxa"/>
          </w:tcPr>
          <w:p w14:paraId="5428933E" w14:textId="77777777" w:rsidR="008118A2" w:rsidRPr="004E797D" w:rsidRDefault="008118A2" w:rsidP="00595DC9">
            <w:pPr>
              <w:spacing w:line="240" w:lineRule="auto"/>
              <w:jc w:val="center"/>
              <w:rPr>
                <w:rFonts w:cs="Times New Roman"/>
              </w:rPr>
            </w:pPr>
            <w:r w:rsidRPr="004E797D">
              <w:rPr>
                <w:rFonts w:cs="Times New Roman"/>
              </w:rPr>
              <w:t>(c)</w:t>
            </w:r>
          </w:p>
        </w:tc>
        <w:tc>
          <w:tcPr>
            <w:tcW w:w="4508" w:type="dxa"/>
          </w:tcPr>
          <w:p w14:paraId="33A59867" w14:textId="77777777" w:rsidR="008118A2" w:rsidRPr="004E797D" w:rsidRDefault="008118A2" w:rsidP="00595DC9">
            <w:pPr>
              <w:spacing w:line="240" w:lineRule="auto"/>
              <w:jc w:val="center"/>
              <w:rPr>
                <w:rFonts w:cs="Times New Roman"/>
              </w:rPr>
            </w:pPr>
            <w:r w:rsidRPr="004E797D">
              <w:rPr>
                <w:rFonts w:cs="Times New Roman"/>
              </w:rPr>
              <w:t>(d)</w:t>
            </w:r>
          </w:p>
        </w:tc>
      </w:tr>
      <w:tr w:rsidR="004E797D" w:rsidRPr="004E797D" w14:paraId="3902C2B3" w14:textId="77777777" w:rsidTr="00595DC9">
        <w:trPr>
          <w:jc w:val="center"/>
        </w:trPr>
        <w:tc>
          <w:tcPr>
            <w:tcW w:w="4508" w:type="dxa"/>
          </w:tcPr>
          <w:p w14:paraId="59F19ADE" w14:textId="77777777" w:rsidR="008118A2" w:rsidRPr="004E797D" w:rsidRDefault="008118A2" w:rsidP="00595DC9">
            <w:pPr>
              <w:spacing w:line="240" w:lineRule="auto"/>
              <w:jc w:val="center"/>
            </w:pPr>
            <w:r w:rsidRPr="004E797D">
              <w:rPr>
                <w:noProof/>
                <w:szCs w:val="20"/>
              </w:rPr>
              <w:drawing>
                <wp:inline distT="0" distB="0" distL="0" distR="0" wp14:anchorId="17A5DE2F" wp14:editId="7403F070">
                  <wp:extent cx="2487930" cy="3114675"/>
                  <wp:effectExtent l="0" t="0" r="7620" b="952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ate signal_turn_on.PNG"/>
                          <pic:cNvPicPr/>
                        </pic:nvPicPr>
                        <pic:blipFill>
                          <a:blip r:embed="rId189">
                            <a:extLst>
                              <a:ext uri="{28A0092B-C50C-407E-A947-70E740481C1C}">
                                <a14:useLocalDpi xmlns:a14="http://schemas.microsoft.com/office/drawing/2010/main" val="0"/>
                              </a:ext>
                            </a:extLst>
                          </a:blip>
                          <a:stretch>
                            <a:fillRect/>
                          </a:stretch>
                        </pic:blipFill>
                        <pic:spPr>
                          <a:xfrm>
                            <a:off x="0" y="0"/>
                            <a:ext cx="2500384" cy="3130266"/>
                          </a:xfrm>
                          <a:prstGeom prst="rect">
                            <a:avLst/>
                          </a:prstGeom>
                        </pic:spPr>
                      </pic:pic>
                    </a:graphicData>
                  </a:graphic>
                </wp:inline>
              </w:drawing>
            </w:r>
          </w:p>
        </w:tc>
        <w:tc>
          <w:tcPr>
            <w:tcW w:w="4508" w:type="dxa"/>
          </w:tcPr>
          <w:p w14:paraId="24CF1FC6" w14:textId="77777777" w:rsidR="008118A2" w:rsidRPr="004E797D" w:rsidRDefault="008118A2" w:rsidP="00595DC9">
            <w:pPr>
              <w:spacing w:line="240" w:lineRule="auto"/>
              <w:jc w:val="center"/>
            </w:pPr>
            <w:r w:rsidRPr="004E797D">
              <w:rPr>
                <w:noProof/>
                <w:szCs w:val="20"/>
              </w:rPr>
              <w:drawing>
                <wp:inline distT="0" distB="0" distL="0" distR="0" wp14:anchorId="0B57DC38" wp14:editId="71F7D028">
                  <wp:extent cx="2560320" cy="3133725"/>
                  <wp:effectExtent l="0" t="0" r="0"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ate signal_turn_off.PNG"/>
                          <pic:cNvPicPr/>
                        </pic:nvPicPr>
                        <pic:blipFill>
                          <a:blip r:embed="rId190">
                            <a:extLst>
                              <a:ext uri="{28A0092B-C50C-407E-A947-70E740481C1C}">
                                <a14:useLocalDpi xmlns:a14="http://schemas.microsoft.com/office/drawing/2010/main" val="0"/>
                              </a:ext>
                            </a:extLst>
                          </a:blip>
                          <a:stretch>
                            <a:fillRect/>
                          </a:stretch>
                        </pic:blipFill>
                        <pic:spPr>
                          <a:xfrm>
                            <a:off x="0" y="0"/>
                            <a:ext cx="2584922" cy="3163837"/>
                          </a:xfrm>
                          <a:prstGeom prst="rect">
                            <a:avLst/>
                          </a:prstGeom>
                        </pic:spPr>
                      </pic:pic>
                    </a:graphicData>
                  </a:graphic>
                </wp:inline>
              </w:drawing>
            </w:r>
          </w:p>
        </w:tc>
      </w:tr>
      <w:tr w:rsidR="004E797D" w:rsidRPr="004E797D" w14:paraId="4B4EAF06" w14:textId="77777777" w:rsidTr="00595DC9">
        <w:trPr>
          <w:trHeight w:val="50"/>
          <w:jc w:val="center"/>
        </w:trPr>
        <w:tc>
          <w:tcPr>
            <w:tcW w:w="4508" w:type="dxa"/>
          </w:tcPr>
          <w:p w14:paraId="39F429B7" w14:textId="77777777" w:rsidR="008118A2" w:rsidRPr="004E797D" w:rsidRDefault="008118A2" w:rsidP="00595DC9">
            <w:pPr>
              <w:spacing w:line="240" w:lineRule="auto"/>
              <w:jc w:val="center"/>
              <w:rPr>
                <w:rFonts w:cs="Times New Roman"/>
              </w:rPr>
            </w:pPr>
            <w:r w:rsidRPr="004E797D">
              <w:rPr>
                <w:rFonts w:cs="Times New Roman"/>
              </w:rPr>
              <w:t>(e)</w:t>
            </w:r>
          </w:p>
        </w:tc>
        <w:tc>
          <w:tcPr>
            <w:tcW w:w="4508" w:type="dxa"/>
          </w:tcPr>
          <w:p w14:paraId="66F11F67" w14:textId="77777777" w:rsidR="008118A2" w:rsidRPr="004E797D" w:rsidRDefault="008118A2" w:rsidP="00595DC9">
            <w:pPr>
              <w:keepNext/>
              <w:spacing w:line="240" w:lineRule="auto"/>
              <w:jc w:val="center"/>
              <w:rPr>
                <w:rFonts w:cs="Times New Roman"/>
              </w:rPr>
            </w:pPr>
            <w:r w:rsidRPr="004E797D">
              <w:rPr>
                <w:rFonts w:cs="Times New Roman"/>
              </w:rPr>
              <w:t>(f)</w:t>
            </w:r>
          </w:p>
        </w:tc>
      </w:tr>
    </w:tbl>
    <w:p w14:paraId="249D55A5" w14:textId="160957B4" w:rsidR="00595DC9" w:rsidRPr="004E797D" w:rsidRDefault="00595DC9">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67" w:name="_Toc79500667"/>
      <w:r w:rsidR="00EF0F67" w:rsidRPr="004E797D">
        <w:rPr>
          <w:noProof/>
          <w:color w:val="auto"/>
          <w:sz w:val="10"/>
          <w:szCs w:val="10"/>
        </w:rPr>
        <w:t>77</w:t>
      </w:r>
      <w:r w:rsidRPr="004E797D">
        <w:rPr>
          <w:color w:val="auto"/>
          <w:sz w:val="10"/>
          <w:szCs w:val="10"/>
        </w:rPr>
        <w:fldChar w:fldCharType="end"/>
      </w:r>
      <w:r w:rsidRPr="004E797D">
        <w:rPr>
          <w:color w:val="auto"/>
        </w:rPr>
        <w:t xml:space="preserve">Figure 5.2.3: The normal operation of one-phase half-bridge using 2-S connected bidirectional switching module @400V/10A (a) </w:t>
      </w:r>
      <m:oMath>
        <m:r>
          <w:rPr>
            <w:rFonts w:ascii="Cambria Math" w:hAnsi="Cambria Math"/>
            <w:color w:val="auto"/>
          </w:rPr>
          <m:t>Vna</m:t>
        </m:r>
      </m:oMath>
      <w:r w:rsidRPr="004E797D">
        <w:rPr>
          <w:color w:val="auto"/>
        </w:rPr>
        <w:t xml:space="preserve"> and </w:t>
      </w:r>
      <m:oMath>
        <m:r>
          <w:rPr>
            <w:rFonts w:ascii="Cambria Math" w:hAnsi="Cambria Math"/>
            <w:color w:val="auto"/>
          </w:rPr>
          <m:t>Idc</m:t>
        </m:r>
      </m:oMath>
      <w:r w:rsidRPr="004E797D">
        <w:rPr>
          <w:color w:val="auto"/>
        </w:rPr>
        <w:t xml:space="preserve"> versus time; (b) Zoom-in view of switching transition; (c) </w:t>
      </w:r>
      <m:oMath>
        <m:r>
          <w:rPr>
            <w:rFonts w:ascii="Cambria Math" w:hAnsi="Cambria Math"/>
            <w:color w:val="auto"/>
          </w:rPr>
          <m:t xml:space="preserve">Vgs </m:t>
        </m:r>
      </m:oMath>
      <w:r w:rsidRPr="004E797D">
        <w:rPr>
          <w:color w:val="auto"/>
        </w:rPr>
        <w:t>pattern of commutation strategy</w:t>
      </w:r>
      <w:bookmarkEnd w:id="167"/>
    </w:p>
    <w:p w14:paraId="04137925" w14:textId="0510E91E" w:rsidR="005F2604" w:rsidRPr="004E797D" w:rsidRDefault="005F2604" w:rsidP="005F2604">
      <w:pPr>
        <w:rPr>
          <w:rFonts w:cs="Times New Roman"/>
        </w:rPr>
      </w:pPr>
    </w:p>
    <w:p w14:paraId="74CBCD8E" w14:textId="4999C07D" w:rsidR="00230972" w:rsidRPr="004E797D" w:rsidRDefault="00230972" w:rsidP="005F2604">
      <w:pPr>
        <w:rPr>
          <w:rFonts w:cs="Times New Roman"/>
        </w:rPr>
      </w:pPr>
    </w:p>
    <w:p w14:paraId="2A7A57A6" w14:textId="6A74EC56" w:rsidR="00230972" w:rsidRPr="004E797D" w:rsidRDefault="00230972" w:rsidP="005F2604">
      <w:pPr>
        <w:rPr>
          <w:rFonts w:cs="Times New Roman"/>
        </w:rPr>
      </w:pPr>
    </w:p>
    <w:p w14:paraId="229B93C2" w14:textId="583D8932" w:rsidR="00230972" w:rsidRPr="004E797D" w:rsidRDefault="00230972" w:rsidP="005F2604">
      <w:pPr>
        <w:rPr>
          <w:rFonts w:cs="Times New Roman"/>
        </w:rPr>
      </w:pPr>
    </w:p>
    <w:p w14:paraId="4BC51B34" w14:textId="745B0FC0" w:rsidR="00230972" w:rsidRPr="004E797D" w:rsidRDefault="00230972" w:rsidP="005F2604">
      <w:pPr>
        <w:rPr>
          <w:rFonts w:cs="Times New Roman"/>
        </w:rPr>
      </w:pPr>
    </w:p>
    <w:p w14:paraId="54705ED9" w14:textId="77777777" w:rsidR="00230972" w:rsidRPr="004E797D" w:rsidRDefault="00230972" w:rsidP="005F2604"/>
    <w:p w14:paraId="7A1B2C1F" w14:textId="77777777" w:rsidR="008118A2" w:rsidRPr="004E797D" w:rsidRDefault="008118A2" w:rsidP="00592F1A">
      <w:pPr>
        <w:pStyle w:val="Heading2"/>
        <w:spacing w:line="360" w:lineRule="auto"/>
        <w:jc w:val="left"/>
      </w:pPr>
      <w:bookmarkStart w:id="168" w:name="_Toc79501176"/>
      <w:r w:rsidRPr="004E797D">
        <w:lastRenderedPageBreak/>
        <w:t>5.3: Proposed Protection Scheme for d-mode WBG Device</w:t>
      </w:r>
      <w:bookmarkEnd w:id="168"/>
    </w:p>
    <w:p w14:paraId="7F789D7D" w14:textId="7DCC1B47" w:rsidR="008118A2" w:rsidRPr="004E797D" w:rsidRDefault="008118A2" w:rsidP="008118A2">
      <w:pPr>
        <w:spacing w:line="360" w:lineRule="auto"/>
        <w:ind w:firstLine="284"/>
        <w:rPr>
          <w:rFonts w:cs="Times New Roman"/>
          <w:szCs w:val="24"/>
        </w:rPr>
      </w:pPr>
      <w:r w:rsidRPr="004E797D">
        <w:rPr>
          <w:rFonts w:cs="Times New Roman"/>
          <w:szCs w:val="24"/>
        </w:rPr>
        <w:t>It is important to understand the circuit performance of PSJ GaN</w:t>
      </w:r>
      <w:r w:rsidR="00091EED" w:rsidRPr="004E797D">
        <w:rPr>
          <w:rFonts w:cs="Times New Roman"/>
          <w:szCs w:val="24"/>
        </w:rPr>
        <w:t xml:space="preserve"> H</w:t>
      </w:r>
      <w:r w:rsidRPr="004E797D">
        <w:rPr>
          <w:rFonts w:cs="Times New Roman"/>
          <w:szCs w:val="24"/>
        </w:rPr>
        <w:t xml:space="preserve">FET. Therefore, a proper protection scheme is highly desired to </w:t>
      </w:r>
      <w:r w:rsidR="003313EB" w:rsidRPr="004E797D">
        <w:rPr>
          <w:rFonts w:cs="Times New Roman"/>
          <w:szCs w:val="24"/>
        </w:rPr>
        <w:t>prevent,</w:t>
      </w:r>
      <w:r w:rsidRPr="004E797D">
        <w:rPr>
          <w:rFonts w:cs="Times New Roman"/>
          <w:szCs w:val="24"/>
        </w:rPr>
        <w:t xml:space="preserve"> and clear fault events might occur during d-mode PSJ GaN</w:t>
      </w:r>
      <w:r w:rsidR="00091EED" w:rsidRPr="004E797D">
        <w:rPr>
          <w:rFonts w:cs="Times New Roman"/>
          <w:szCs w:val="24"/>
        </w:rPr>
        <w:t xml:space="preserve"> H</w:t>
      </w:r>
      <w:r w:rsidRPr="004E797D">
        <w:rPr>
          <w:rFonts w:cs="Times New Roman"/>
          <w:szCs w:val="24"/>
        </w:rPr>
        <w:t xml:space="preserve">FET normal operation. </w:t>
      </w:r>
      <w:r w:rsidRPr="004E797D">
        <w:rPr>
          <w:rFonts w:cs="Times New Roman"/>
          <w:szCs w:val="20"/>
        </w:rPr>
        <w:t xml:space="preserve">The proposed protection scheme consists of two parts: one is used to protect the device from short-circuit and overcurrent event, namely desaturation scheme; another one is aimed to protect the negative voltage failure, so-called negative power supply protection scheme. This negative power supply is used to provide negative voltage for both desaturation circuit and the gate drive circuit. </w:t>
      </w:r>
      <w:r w:rsidRPr="004E797D">
        <w:rPr>
          <w:rFonts w:cs="Times New Roman"/>
        </w:rPr>
        <w:t>PSJ GaN</w:t>
      </w:r>
      <w:r w:rsidR="00091EED" w:rsidRPr="004E797D">
        <w:rPr>
          <w:rFonts w:cs="Times New Roman"/>
        </w:rPr>
        <w:t xml:space="preserve"> H</w:t>
      </w:r>
      <w:r w:rsidRPr="004E797D">
        <w:rPr>
          <w:rFonts w:cs="Times New Roman"/>
        </w:rPr>
        <w:t xml:space="preserve">FET is the main target device, and </w:t>
      </w:r>
      <w:r w:rsidR="006A332B" w:rsidRPr="004E797D">
        <w:rPr>
          <w:rFonts w:cs="Times New Roman" w:hint="eastAsia"/>
        </w:rPr>
        <w:t>a</w:t>
      </w:r>
      <w:r w:rsidR="006A332B" w:rsidRPr="004E797D">
        <w:rPr>
          <w:rFonts w:cs="Times New Roman"/>
        </w:rPr>
        <w:t xml:space="preserve"> </w:t>
      </w:r>
      <w:proofErr w:type="spellStart"/>
      <w:r w:rsidRPr="004E797D">
        <w:rPr>
          <w:rFonts w:cs="Times New Roman"/>
        </w:rPr>
        <w:t>SiC</w:t>
      </w:r>
      <w:proofErr w:type="spellEnd"/>
      <w:r w:rsidRPr="004E797D">
        <w:rPr>
          <w:rFonts w:cs="Times New Roman"/>
        </w:rPr>
        <w:t xml:space="preserve"> JFET</w:t>
      </w:r>
      <w:r w:rsidR="00856E36" w:rsidRPr="004E797D">
        <w:rPr>
          <w:rFonts w:cs="Times New Roman"/>
        </w:rPr>
        <w:t xml:space="preserve"> </w:t>
      </w:r>
      <w:r w:rsidR="006A332B" w:rsidRPr="004E797D">
        <w:rPr>
          <w:rFonts w:eastAsia="Times New Roman"/>
        </w:rPr>
        <w:t xml:space="preserve">(UJ3N065025K3S) </w:t>
      </w:r>
      <w:r w:rsidRPr="004E797D">
        <w:rPr>
          <w:rFonts w:cs="Times New Roman"/>
        </w:rPr>
        <w:t xml:space="preserve">is selected to evaluate the proposed protection scheme </w:t>
      </w:r>
      <w:r w:rsidR="006A332B" w:rsidRPr="004E797D">
        <w:rPr>
          <w:rFonts w:cs="Times New Roman" w:hint="eastAsia"/>
        </w:rPr>
        <w:t>for</w:t>
      </w:r>
      <w:r w:rsidRPr="004E797D">
        <w:rPr>
          <w:rFonts w:cs="Times New Roman"/>
        </w:rPr>
        <w:t xml:space="preserve"> high</w:t>
      </w:r>
      <w:r w:rsidR="006A332B" w:rsidRPr="004E797D">
        <w:rPr>
          <w:rFonts w:cs="Times New Roman"/>
        </w:rPr>
        <w:t xml:space="preserve">er </w:t>
      </w:r>
      <w:r w:rsidRPr="004E797D">
        <w:rPr>
          <w:rFonts w:cs="Times New Roman"/>
        </w:rPr>
        <w:t>current operation.</w:t>
      </w:r>
    </w:p>
    <w:p w14:paraId="513ECAE8" w14:textId="7DE4F9B5" w:rsidR="008118A2" w:rsidRPr="004E797D" w:rsidRDefault="00856E36" w:rsidP="008118A2">
      <w:pPr>
        <w:spacing w:line="360" w:lineRule="auto"/>
        <w:ind w:firstLine="284"/>
        <w:rPr>
          <w:rFonts w:cs="Times New Roman"/>
        </w:rPr>
      </w:pPr>
      <w:r w:rsidRPr="004E797D">
        <w:rPr>
          <w:rFonts w:cs="Times New Roman"/>
        </w:rPr>
        <w:t xml:space="preserve"> </w:t>
      </w:r>
    </w:p>
    <w:p w14:paraId="70FB01EA" w14:textId="77777777" w:rsidR="008118A2" w:rsidRPr="004E797D" w:rsidRDefault="008118A2" w:rsidP="008118A2">
      <w:pPr>
        <w:pStyle w:val="Heading3"/>
        <w:tabs>
          <w:tab w:val="left" w:pos="5697"/>
        </w:tabs>
        <w:spacing w:line="360" w:lineRule="auto"/>
      </w:pPr>
      <w:bookmarkStart w:id="169" w:name="_Toc79501177"/>
      <w:r w:rsidRPr="004E797D">
        <w:t>5.3.1: Desaturation Circuit</w:t>
      </w:r>
      <w:bookmarkEnd w:id="169"/>
      <w:r w:rsidRPr="004E797D">
        <w:tab/>
      </w:r>
    </w:p>
    <w:p w14:paraId="688573D4" w14:textId="1893E856" w:rsidR="008118A2" w:rsidRPr="004E797D" w:rsidRDefault="008118A2" w:rsidP="008118A2">
      <w:pPr>
        <w:pStyle w:val="IETParagraph"/>
        <w:ind w:firstLine="284"/>
        <w:rPr>
          <w:sz w:val="24"/>
        </w:rPr>
      </w:pPr>
      <w:r w:rsidRPr="004E797D">
        <w:rPr>
          <w:sz w:val="24"/>
        </w:rPr>
        <w:t>The desaturation circuit is designed to against overcurrent and short-circuit event. The desaturation circuit should monitor the current level of the power devices and offer a protection mechanism when the power device being pulled out of its saturation region, which leads to an increase in drain-source voltage. Especially, WBG-based devices are different from Si-based devices due to the transition from ohmic to active region cannot be clearly defined. Moreover, the use of WBG-based power device require</w:t>
      </w:r>
      <w:r w:rsidR="00856E36" w:rsidRPr="004E797D">
        <w:rPr>
          <w:sz w:val="24"/>
        </w:rPr>
        <w:t>s</w:t>
      </w:r>
      <w:r w:rsidRPr="004E797D">
        <w:rPr>
          <w:sz w:val="24"/>
        </w:rPr>
        <w:t xml:space="preserve"> better noise immunity of the desaturation to avert false triggering of the desaturation protection circuit. However, maintaining an ultra-fast response time is still essential of the desaturation circuit.</w:t>
      </w:r>
    </w:p>
    <w:p w14:paraId="62B975BD" w14:textId="72101CF5" w:rsidR="008118A2" w:rsidRPr="004E797D" w:rsidRDefault="008118A2" w:rsidP="008118A2">
      <w:pPr>
        <w:pStyle w:val="IETParagraph"/>
        <w:ind w:firstLine="284"/>
        <w:rPr>
          <w:sz w:val="24"/>
          <w:szCs w:val="20"/>
        </w:rPr>
      </w:pPr>
      <w:r w:rsidRPr="004E797D">
        <w:rPr>
          <w:sz w:val="24"/>
          <w:szCs w:val="20"/>
        </w:rPr>
        <w:t>With respect to the proposed desaturation circuit, which can monitor drain-source voltage drop of the DUT, and only trigger the desaturation operation in DUT conduction period as shown in Fig. 5.3.1. During normal operation, the comparator (</w:t>
      </w:r>
      <m:oMath>
        <m:sSub>
          <m:sSubPr>
            <m:ctrlPr>
              <w:rPr>
                <w:rFonts w:ascii="Cambria Math" w:hAnsi="Cambria Math"/>
                <w:i/>
                <w:sz w:val="24"/>
                <w:szCs w:val="20"/>
              </w:rPr>
            </m:ctrlPr>
          </m:sSubPr>
          <m:e>
            <m:r>
              <w:rPr>
                <w:rFonts w:ascii="Cambria Math" w:hAnsi="Cambria Math"/>
                <w:sz w:val="24"/>
                <w:szCs w:val="20"/>
              </w:rPr>
              <m:t>L</m:t>
            </m:r>
          </m:e>
          <m:sub>
            <m:r>
              <w:rPr>
                <w:rFonts w:ascii="Cambria Math" w:hAnsi="Cambria Math"/>
                <w:sz w:val="24"/>
                <w:szCs w:val="20"/>
              </w:rPr>
              <m:t>comp,desat</m:t>
            </m:r>
          </m:sub>
        </m:sSub>
      </m:oMath>
      <w:r w:rsidRPr="004E797D">
        <w:rPr>
          <w:sz w:val="24"/>
          <w:szCs w:val="20"/>
        </w:rPr>
        <w:t xml:space="preserve">) sends logic ‘0’ signal toward the opto-coupler. The opto-coupler therefore sends inverted logic </w:t>
      </w:r>
      <w:r w:rsidR="00856E36" w:rsidRPr="004E797D">
        <w:rPr>
          <w:sz w:val="24"/>
          <w:szCs w:val="20"/>
        </w:rPr>
        <w:t>‘</w:t>
      </w:r>
      <w:r w:rsidRPr="004E797D">
        <w:rPr>
          <w:sz w:val="24"/>
          <w:szCs w:val="20"/>
        </w:rPr>
        <w:t>1</w:t>
      </w:r>
      <w:r w:rsidR="00856E36" w:rsidRPr="004E797D">
        <w:rPr>
          <w:sz w:val="24"/>
          <w:szCs w:val="20"/>
        </w:rPr>
        <w:t>’</w:t>
      </w:r>
      <w:r w:rsidRPr="004E797D">
        <w:rPr>
          <w:sz w:val="24"/>
          <w:szCs w:val="20"/>
        </w:rPr>
        <w:t xml:space="preserve"> as the ENABLE signal to the gate driver of the device. As a result, the device will follow the gate driving signal to turn on or off. </w:t>
      </w:r>
      <w:r w:rsidRPr="004E797D">
        <w:rPr>
          <w:sz w:val="24"/>
          <w:szCs w:val="20"/>
          <w:lang w:val="en-GB"/>
        </w:rPr>
        <w:t>Thanks</w:t>
      </w:r>
      <w:r w:rsidRPr="004E797D">
        <w:rPr>
          <w:sz w:val="24"/>
          <w:szCs w:val="20"/>
        </w:rPr>
        <w:t xml:space="preserve"> to the combination of CMOS module and desaturation MOSFET (</w:t>
      </w:r>
      <m:oMath>
        <m:sSub>
          <m:sSubPr>
            <m:ctrlPr>
              <w:rPr>
                <w:rFonts w:ascii="Cambria Math" w:hAnsi="Cambria Math"/>
                <w:i/>
                <w:sz w:val="24"/>
                <w:szCs w:val="20"/>
              </w:rPr>
            </m:ctrlPr>
          </m:sSubPr>
          <m:e>
            <m:r>
              <w:rPr>
                <w:rFonts w:ascii="Cambria Math" w:hAnsi="Cambria Math"/>
                <w:sz w:val="24"/>
                <w:szCs w:val="20"/>
              </w:rPr>
              <m:t>M</m:t>
            </m:r>
          </m:e>
          <m:sub>
            <m:r>
              <w:rPr>
                <w:rFonts w:ascii="Cambria Math" w:hAnsi="Cambria Math"/>
                <w:sz w:val="24"/>
                <w:szCs w:val="20"/>
              </w:rPr>
              <m:t>comp,desat</m:t>
            </m:r>
          </m:sub>
        </m:sSub>
      </m:oMath>
      <w:r w:rsidRPr="004E797D">
        <w:rPr>
          <w:sz w:val="24"/>
          <w:szCs w:val="20"/>
        </w:rPr>
        <w:t xml:space="preserve">), the comparison between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ref</m:t>
            </m:r>
          </m:sub>
        </m:sSub>
      </m:oMath>
      <w:r w:rsidRPr="004E797D">
        <w:rPr>
          <w:sz w:val="24"/>
          <w:szCs w:val="20"/>
        </w:rPr>
        <w:t xml:space="preserve"> and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desat</m:t>
            </m:r>
          </m:sub>
        </m:sSub>
      </m:oMath>
      <w:r w:rsidRPr="004E797D">
        <w:rPr>
          <w:sz w:val="24"/>
          <w:szCs w:val="20"/>
        </w:rPr>
        <w:t xml:space="preserve"> via the comparator (</w:t>
      </w:r>
      <m:oMath>
        <m:sSub>
          <m:sSubPr>
            <m:ctrlPr>
              <w:rPr>
                <w:rFonts w:ascii="Cambria Math" w:hAnsi="Cambria Math"/>
                <w:i/>
                <w:sz w:val="24"/>
                <w:szCs w:val="20"/>
              </w:rPr>
            </m:ctrlPr>
          </m:sSubPr>
          <m:e>
            <m:r>
              <w:rPr>
                <w:rFonts w:ascii="Cambria Math" w:hAnsi="Cambria Math"/>
                <w:sz w:val="24"/>
                <w:szCs w:val="20"/>
              </w:rPr>
              <m:t>L</m:t>
            </m:r>
          </m:e>
          <m:sub>
            <m:r>
              <w:rPr>
                <w:rFonts w:ascii="Cambria Math" w:hAnsi="Cambria Math"/>
                <w:sz w:val="24"/>
                <w:szCs w:val="20"/>
              </w:rPr>
              <m:t>comp,desat</m:t>
            </m:r>
          </m:sub>
        </m:sSub>
      </m:oMath>
      <w:r w:rsidRPr="004E797D">
        <w:rPr>
          <w:sz w:val="24"/>
          <w:szCs w:val="20"/>
        </w:rPr>
        <w:t>) only take place when the DUT is ON. Since, when the device is in OFF state, the MOSFET (</w:t>
      </w:r>
      <m:oMath>
        <m:sSub>
          <m:sSubPr>
            <m:ctrlPr>
              <w:rPr>
                <w:rFonts w:ascii="Cambria Math" w:hAnsi="Cambria Math"/>
                <w:i/>
                <w:sz w:val="24"/>
                <w:szCs w:val="20"/>
              </w:rPr>
            </m:ctrlPr>
          </m:sSubPr>
          <m:e>
            <m:r>
              <w:rPr>
                <w:rFonts w:ascii="Cambria Math" w:hAnsi="Cambria Math"/>
                <w:sz w:val="24"/>
                <w:szCs w:val="20"/>
              </w:rPr>
              <m:t>M</m:t>
            </m:r>
          </m:e>
          <m:sub>
            <m:r>
              <w:rPr>
                <w:rFonts w:ascii="Cambria Math" w:hAnsi="Cambria Math"/>
                <w:sz w:val="24"/>
                <w:szCs w:val="20"/>
              </w:rPr>
              <m:t>comp,desat</m:t>
            </m:r>
          </m:sub>
        </m:sSub>
      </m:oMath>
      <w:r w:rsidRPr="004E797D">
        <w:rPr>
          <w:sz w:val="24"/>
          <w:szCs w:val="20"/>
        </w:rPr>
        <w:t xml:space="preserve">) is turned on and thereby the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desat</m:t>
            </m:r>
          </m:sub>
        </m:sSub>
      </m:oMath>
      <w:r w:rsidRPr="004E797D">
        <w:rPr>
          <w:sz w:val="24"/>
          <w:szCs w:val="20"/>
        </w:rPr>
        <w:t xml:space="preserve"> is pulled</w:t>
      </w:r>
      <w:r w:rsidR="00856E36" w:rsidRPr="004E797D">
        <w:rPr>
          <w:sz w:val="24"/>
          <w:szCs w:val="20"/>
        </w:rPr>
        <w:t xml:space="preserve"> </w:t>
      </w:r>
      <w:r w:rsidRPr="004E797D">
        <w:rPr>
          <w:sz w:val="24"/>
          <w:szCs w:val="20"/>
        </w:rPr>
        <w:t xml:space="preserve">down to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ss</m:t>
            </m:r>
          </m:sub>
        </m:sSub>
      </m:oMath>
      <w:r w:rsidRPr="004E797D">
        <w:rPr>
          <w:sz w:val="24"/>
          <w:szCs w:val="20"/>
        </w:rPr>
        <w:t xml:space="preserve"> and always below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ref</m:t>
            </m:r>
          </m:sub>
        </m:sSub>
      </m:oMath>
      <w:r w:rsidRPr="004E797D">
        <w:rPr>
          <w:sz w:val="24"/>
          <w:szCs w:val="20"/>
        </w:rPr>
        <w:t xml:space="preserve">. The high voltage diode </w:t>
      </w:r>
      <m:oMath>
        <m:sSub>
          <m:sSubPr>
            <m:ctrlPr>
              <w:rPr>
                <w:rFonts w:ascii="Cambria Math" w:hAnsi="Cambria Math"/>
                <w:i/>
                <w:sz w:val="24"/>
                <w:szCs w:val="20"/>
              </w:rPr>
            </m:ctrlPr>
          </m:sSubPr>
          <m:e>
            <m:r>
              <w:rPr>
                <w:rFonts w:ascii="Cambria Math" w:hAnsi="Cambria Math"/>
                <w:sz w:val="24"/>
                <w:szCs w:val="20"/>
              </w:rPr>
              <m:t>D</m:t>
            </m:r>
          </m:e>
          <m:sub>
            <m:r>
              <w:rPr>
                <w:rFonts w:ascii="Cambria Math" w:hAnsi="Cambria Math"/>
                <w:sz w:val="24"/>
                <w:szCs w:val="20"/>
              </w:rPr>
              <m:t>sense</m:t>
            </m:r>
          </m:sub>
        </m:sSub>
      </m:oMath>
      <w:r w:rsidRPr="004E797D">
        <w:rPr>
          <w:sz w:val="24"/>
          <w:szCs w:val="20"/>
        </w:rPr>
        <w:t xml:space="preserve"> with low voltage drop and fast recovery feature is aimed to monitor the drain current of the DUT. </w:t>
      </w:r>
      <m:oMath>
        <m:sSub>
          <m:sSubPr>
            <m:ctrlPr>
              <w:rPr>
                <w:rFonts w:ascii="Cambria Math" w:hAnsi="Cambria Math"/>
                <w:i/>
                <w:sz w:val="24"/>
                <w:szCs w:val="20"/>
              </w:rPr>
            </m:ctrlPr>
          </m:sSubPr>
          <m:e>
            <m:r>
              <w:rPr>
                <w:rFonts w:ascii="Cambria Math" w:hAnsi="Cambria Math"/>
                <w:sz w:val="24"/>
                <w:szCs w:val="20"/>
              </w:rPr>
              <m:t>R</m:t>
            </m:r>
          </m:e>
          <m:sub>
            <m:r>
              <w:rPr>
                <w:rFonts w:ascii="Cambria Math" w:hAnsi="Cambria Math"/>
                <w:sz w:val="24"/>
                <w:szCs w:val="20"/>
              </w:rPr>
              <m:t>desat</m:t>
            </m:r>
          </m:sub>
        </m:sSub>
      </m:oMath>
      <w:r w:rsidRPr="004E797D">
        <w:rPr>
          <w:sz w:val="24"/>
          <w:szCs w:val="20"/>
        </w:rPr>
        <w:t xml:space="preserve"> and </w:t>
      </w:r>
      <m:oMath>
        <m:sSub>
          <m:sSubPr>
            <m:ctrlPr>
              <w:rPr>
                <w:rFonts w:ascii="Cambria Math" w:hAnsi="Cambria Math"/>
                <w:i/>
                <w:sz w:val="24"/>
                <w:szCs w:val="20"/>
              </w:rPr>
            </m:ctrlPr>
          </m:sSubPr>
          <m:e>
            <m:r>
              <w:rPr>
                <w:rFonts w:ascii="Cambria Math" w:hAnsi="Cambria Math"/>
                <w:sz w:val="24"/>
                <w:szCs w:val="20"/>
              </w:rPr>
              <m:t>C</m:t>
            </m:r>
          </m:e>
          <m:sub>
            <m:r>
              <w:rPr>
                <w:rFonts w:ascii="Cambria Math" w:hAnsi="Cambria Math"/>
                <w:sz w:val="24"/>
                <w:szCs w:val="20"/>
              </w:rPr>
              <m:t>desat</m:t>
            </m:r>
          </m:sub>
        </m:sSub>
      </m:oMath>
      <w:r w:rsidRPr="004E797D">
        <w:rPr>
          <w:sz w:val="24"/>
          <w:szCs w:val="20"/>
        </w:rPr>
        <w:t xml:space="preserve"> perform as a RC low pass filter to stabilize the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desat</m:t>
            </m:r>
          </m:sub>
        </m:sSub>
      </m:oMath>
      <w:r w:rsidRPr="004E797D">
        <w:rPr>
          <w:sz w:val="24"/>
          <w:szCs w:val="20"/>
        </w:rPr>
        <w:t xml:space="preserve"> from noise.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ref</m:t>
            </m:r>
          </m:sub>
        </m:sSub>
      </m:oMath>
      <w:r w:rsidRPr="004E797D">
        <w:rPr>
          <w:sz w:val="24"/>
          <w:szCs w:val="20"/>
        </w:rPr>
        <w:t xml:space="preserve"> is set by the voltage divider constructed by two </w:t>
      </w:r>
      <w:r w:rsidRPr="004E797D">
        <w:rPr>
          <w:sz w:val="24"/>
          <w:szCs w:val="20"/>
        </w:rPr>
        <w:lastRenderedPageBreak/>
        <w:t xml:space="preserve">resistors, namely </w:t>
      </w:r>
      <m:oMath>
        <m:sSub>
          <m:sSubPr>
            <m:ctrlPr>
              <w:rPr>
                <w:rFonts w:ascii="Cambria Math" w:hAnsi="Cambria Math"/>
                <w:i/>
                <w:sz w:val="24"/>
                <w:szCs w:val="20"/>
              </w:rPr>
            </m:ctrlPr>
          </m:sSubPr>
          <m:e>
            <m:r>
              <w:rPr>
                <w:rFonts w:ascii="Cambria Math" w:hAnsi="Cambria Math"/>
                <w:sz w:val="24"/>
                <w:szCs w:val="20"/>
              </w:rPr>
              <m:t>R</m:t>
            </m:r>
          </m:e>
          <m:sub>
            <m:r>
              <w:rPr>
                <w:rFonts w:ascii="Cambria Math" w:hAnsi="Cambria Math"/>
                <w:sz w:val="24"/>
                <w:szCs w:val="20"/>
              </w:rPr>
              <m:t>ref1,desat</m:t>
            </m:r>
          </m:sub>
        </m:sSub>
      </m:oMath>
      <w:r w:rsidRPr="004E797D">
        <w:rPr>
          <w:sz w:val="24"/>
          <w:szCs w:val="20"/>
        </w:rPr>
        <w:t xml:space="preserve"> and </w:t>
      </w:r>
      <m:oMath>
        <m:sSub>
          <m:sSubPr>
            <m:ctrlPr>
              <w:rPr>
                <w:rFonts w:ascii="Cambria Math" w:hAnsi="Cambria Math"/>
                <w:i/>
                <w:sz w:val="24"/>
                <w:szCs w:val="20"/>
              </w:rPr>
            </m:ctrlPr>
          </m:sSubPr>
          <m:e>
            <m:r>
              <w:rPr>
                <w:rFonts w:ascii="Cambria Math" w:hAnsi="Cambria Math"/>
                <w:sz w:val="24"/>
                <w:szCs w:val="20"/>
              </w:rPr>
              <m:t>R</m:t>
            </m:r>
          </m:e>
          <m:sub>
            <m:r>
              <w:rPr>
                <w:rFonts w:ascii="Cambria Math" w:hAnsi="Cambria Math"/>
                <w:sz w:val="24"/>
                <w:szCs w:val="20"/>
              </w:rPr>
              <m:t>ref2,desat</m:t>
            </m:r>
          </m:sub>
        </m:sSub>
      </m:oMath>
      <w:r w:rsidRPr="004E797D">
        <w:rPr>
          <w:sz w:val="24"/>
          <w:szCs w:val="20"/>
        </w:rPr>
        <w:t>. This reference voltage determines the limit of drain current (</w:t>
      </w:r>
      <m:oMath>
        <m:sSub>
          <m:sSubPr>
            <m:ctrlPr>
              <w:rPr>
                <w:rFonts w:ascii="Cambria Math" w:hAnsi="Cambria Math"/>
                <w:i/>
                <w:sz w:val="24"/>
                <w:szCs w:val="20"/>
              </w:rPr>
            </m:ctrlPr>
          </m:sSubPr>
          <m:e>
            <m:r>
              <w:rPr>
                <w:rFonts w:ascii="Cambria Math" w:hAnsi="Cambria Math"/>
                <w:sz w:val="24"/>
                <w:szCs w:val="20"/>
              </w:rPr>
              <m:t>I</m:t>
            </m:r>
          </m:e>
          <m:sub>
            <m:r>
              <w:rPr>
                <w:rFonts w:ascii="Cambria Math" w:hAnsi="Cambria Math"/>
                <w:sz w:val="24"/>
                <w:szCs w:val="20"/>
              </w:rPr>
              <m:t>d_</m:t>
            </m:r>
            <m:r>
              <m:rPr>
                <m:sty m:val="p"/>
              </m:rPr>
              <w:rPr>
                <w:rFonts w:ascii="Cambria Math" w:hAnsi="Cambria Math"/>
                <w:sz w:val="24"/>
                <w:szCs w:val="20"/>
              </w:rPr>
              <m:t>max⁡</m:t>
            </m:r>
          </m:sub>
        </m:sSub>
        <m:r>
          <w:rPr>
            <w:rFonts w:ascii="Cambria Math" w:hAnsi="Cambria Math"/>
            <w:sz w:val="24"/>
            <w:szCs w:val="20"/>
          </w:rPr>
          <m:t>)</m:t>
        </m:r>
      </m:oMath>
      <w:r w:rsidRPr="004E797D">
        <w:rPr>
          <w:sz w:val="24"/>
          <w:szCs w:val="20"/>
        </w:rPr>
        <w:t xml:space="preserve">, and used to compare to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desat</m:t>
            </m:r>
          </m:sub>
        </m:sSub>
      </m:oMath>
      <w:r w:rsidRPr="004E797D">
        <w:rPr>
          <w:sz w:val="24"/>
          <w:szCs w:val="20"/>
        </w:rPr>
        <w:t>. Thus, the comparator (</w:t>
      </w:r>
      <m:oMath>
        <m:sSub>
          <m:sSubPr>
            <m:ctrlPr>
              <w:rPr>
                <w:rFonts w:ascii="Cambria Math" w:hAnsi="Cambria Math"/>
                <w:i/>
                <w:sz w:val="24"/>
                <w:szCs w:val="20"/>
              </w:rPr>
            </m:ctrlPr>
          </m:sSubPr>
          <m:e>
            <m:r>
              <w:rPr>
                <w:rFonts w:ascii="Cambria Math" w:hAnsi="Cambria Math"/>
                <w:sz w:val="24"/>
                <w:szCs w:val="20"/>
              </w:rPr>
              <m:t>L</m:t>
            </m:r>
          </m:e>
          <m:sub>
            <m:r>
              <w:rPr>
                <w:rFonts w:ascii="Cambria Math" w:hAnsi="Cambria Math"/>
                <w:sz w:val="24"/>
                <w:szCs w:val="20"/>
              </w:rPr>
              <m:t>comp,desast</m:t>
            </m:r>
          </m:sub>
        </m:sSub>
        <m:r>
          <w:rPr>
            <w:rFonts w:ascii="Cambria Math" w:hAnsi="Cambria Math"/>
            <w:sz w:val="24"/>
            <w:szCs w:val="20"/>
          </w:rPr>
          <m:t>)</m:t>
        </m:r>
      </m:oMath>
      <w:r w:rsidRPr="004E797D">
        <w:rPr>
          <w:sz w:val="24"/>
          <w:szCs w:val="20"/>
        </w:rPr>
        <w:t xml:space="preserve">in the desaturation circuit will produce the fault signal to opto-coupler and eventually pull-down the gate-to-source signal of the DUT. The most important object in this desaturation circuit is the response time between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gs</m:t>
            </m:r>
          </m:sub>
        </m:sSub>
      </m:oMath>
      <w:r w:rsidRPr="004E797D">
        <w:rPr>
          <w:sz w:val="24"/>
          <w:szCs w:val="20"/>
        </w:rPr>
        <w:t xml:space="preserve"> and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desat</m:t>
            </m:r>
          </m:sub>
        </m:sSub>
      </m:oMath>
      <w:r w:rsidRPr="004E797D">
        <w:rPr>
          <w:sz w:val="24"/>
          <w:szCs w:val="20"/>
        </w:rPr>
        <w:t xml:space="preserve">. For instance, when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gs</m:t>
            </m:r>
          </m:sub>
        </m:sSub>
      </m:oMath>
      <w:r w:rsidRPr="004E797D">
        <w:rPr>
          <w:sz w:val="24"/>
          <w:szCs w:val="20"/>
        </w:rPr>
        <w:t xml:space="preserve"> has been pulled down to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ss</m:t>
            </m:r>
          </m:sub>
        </m:sSub>
      </m:oMath>
      <w:r w:rsidRPr="004E797D">
        <w:rPr>
          <w:sz w:val="24"/>
          <w:szCs w:val="20"/>
        </w:rPr>
        <w:t xml:space="preserve"> by gate dri</w:t>
      </w:r>
      <w:proofErr w:type="spellStart"/>
      <w:r w:rsidRPr="004E797D">
        <w:rPr>
          <w:sz w:val="24"/>
          <w:szCs w:val="20"/>
        </w:rPr>
        <w:t>ving</w:t>
      </w:r>
      <w:proofErr w:type="spellEnd"/>
      <w:r w:rsidRPr="004E797D">
        <w:rPr>
          <w:sz w:val="24"/>
          <w:szCs w:val="20"/>
        </w:rPr>
        <w:t xml:space="preserve"> signal, while the MOSFET (</w:t>
      </w:r>
      <m:oMath>
        <m:sSub>
          <m:sSubPr>
            <m:ctrlPr>
              <w:rPr>
                <w:rFonts w:ascii="Cambria Math" w:hAnsi="Cambria Math"/>
                <w:i/>
                <w:sz w:val="24"/>
                <w:szCs w:val="20"/>
              </w:rPr>
            </m:ctrlPr>
          </m:sSubPr>
          <m:e>
            <m:r>
              <w:rPr>
                <w:rFonts w:ascii="Cambria Math" w:hAnsi="Cambria Math"/>
                <w:sz w:val="24"/>
                <w:szCs w:val="20"/>
              </w:rPr>
              <m:t>M</m:t>
            </m:r>
          </m:e>
          <m:sub>
            <m:r>
              <w:rPr>
                <w:rFonts w:ascii="Cambria Math" w:hAnsi="Cambria Math"/>
                <w:sz w:val="24"/>
                <w:szCs w:val="20"/>
              </w:rPr>
              <m:t>comp,desat</m:t>
            </m:r>
          </m:sub>
        </m:sSub>
        <m:r>
          <w:rPr>
            <w:rFonts w:ascii="Cambria Math" w:hAnsi="Cambria Math"/>
            <w:sz w:val="24"/>
            <w:szCs w:val="20"/>
          </w:rPr>
          <m:t>)</m:t>
        </m:r>
      </m:oMath>
      <w:r w:rsidRPr="004E797D">
        <w:rPr>
          <w:sz w:val="24"/>
          <w:szCs w:val="20"/>
        </w:rPr>
        <w:t xml:space="preserve"> is still turned-off, the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deast</m:t>
            </m:r>
          </m:sub>
        </m:sSub>
      </m:oMath>
      <w:r w:rsidRPr="004E797D">
        <w:rPr>
          <w:sz w:val="24"/>
          <w:szCs w:val="20"/>
        </w:rPr>
        <w:t xml:space="preserve"> is now equal to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CC</m:t>
            </m:r>
          </m:sub>
        </m:sSub>
      </m:oMath>
      <w:r w:rsidRPr="004E797D">
        <w:rPr>
          <w:sz w:val="24"/>
          <w:szCs w:val="20"/>
        </w:rPr>
        <w:t xml:space="preserve">. This result in a fault triggering of the desaturation circuit. This time is defined by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desat</m:t>
            </m:r>
          </m:sub>
        </m:sSub>
      </m:oMath>
      <w:r w:rsidRPr="004E797D">
        <w:rPr>
          <w:sz w:val="24"/>
          <w:szCs w:val="20"/>
        </w:rPr>
        <w:t xml:space="preserve"> rises to the steady-state level at a time constant. Where R is formed by </w:t>
      </w:r>
      <m:oMath>
        <m:sSub>
          <m:sSubPr>
            <m:ctrlPr>
              <w:rPr>
                <w:rFonts w:ascii="Cambria Math" w:hAnsi="Cambria Math"/>
                <w:i/>
                <w:sz w:val="24"/>
                <w:szCs w:val="20"/>
              </w:rPr>
            </m:ctrlPr>
          </m:sSubPr>
          <m:e>
            <m:r>
              <w:rPr>
                <w:rFonts w:ascii="Cambria Math" w:hAnsi="Cambria Math"/>
                <w:sz w:val="24"/>
                <w:szCs w:val="20"/>
              </w:rPr>
              <m:t>R</m:t>
            </m:r>
          </m:e>
          <m:sub>
            <m:r>
              <w:rPr>
                <w:rFonts w:ascii="Cambria Math" w:hAnsi="Cambria Math"/>
                <w:sz w:val="24"/>
                <w:szCs w:val="20"/>
              </w:rPr>
              <m:t>desat</m:t>
            </m:r>
          </m:sub>
        </m:sSub>
      </m:oMath>
      <w:r w:rsidRPr="004E797D">
        <w:rPr>
          <w:sz w:val="24"/>
          <w:szCs w:val="20"/>
        </w:rPr>
        <w:t xml:space="preserve"> and </w:t>
      </w:r>
      <m:oMath>
        <m:sSub>
          <m:sSubPr>
            <m:ctrlPr>
              <w:rPr>
                <w:rFonts w:ascii="Cambria Math" w:hAnsi="Cambria Math"/>
                <w:i/>
                <w:sz w:val="24"/>
                <w:szCs w:val="20"/>
              </w:rPr>
            </m:ctrlPr>
          </m:sSubPr>
          <m:e>
            <m:r>
              <w:rPr>
                <w:rFonts w:ascii="Cambria Math" w:hAnsi="Cambria Math"/>
                <w:sz w:val="24"/>
                <w:szCs w:val="20"/>
              </w:rPr>
              <m:t>R</m:t>
            </m:r>
          </m:e>
          <m:sub>
            <m:r>
              <w:rPr>
                <w:rFonts w:ascii="Cambria Math" w:hAnsi="Cambria Math"/>
                <w:sz w:val="24"/>
                <w:szCs w:val="20"/>
              </w:rPr>
              <m:t>Dsense,on</m:t>
            </m:r>
          </m:sub>
        </m:sSub>
      </m:oMath>
      <w:r w:rsidRPr="004E797D">
        <w:rPr>
          <w:sz w:val="24"/>
          <w:szCs w:val="20"/>
        </w:rPr>
        <w:t xml:space="preserve">, and C is formed by </w:t>
      </w:r>
      <m:oMath>
        <m:sSub>
          <m:sSubPr>
            <m:ctrlPr>
              <w:rPr>
                <w:rFonts w:ascii="Cambria Math" w:hAnsi="Cambria Math"/>
                <w:i/>
                <w:sz w:val="24"/>
                <w:szCs w:val="20"/>
              </w:rPr>
            </m:ctrlPr>
          </m:sSubPr>
          <m:e>
            <m:r>
              <w:rPr>
                <w:rFonts w:ascii="Cambria Math" w:hAnsi="Cambria Math"/>
                <w:sz w:val="24"/>
                <w:szCs w:val="20"/>
              </w:rPr>
              <m:t>C</m:t>
            </m:r>
          </m:e>
          <m:sub>
            <m:r>
              <w:rPr>
                <w:rFonts w:ascii="Cambria Math" w:hAnsi="Cambria Math"/>
                <w:sz w:val="24"/>
                <w:szCs w:val="20"/>
              </w:rPr>
              <m:t>desat</m:t>
            </m:r>
          </m:sub>
        </m:sSub>
      </m:oMath>
      <w:r w:rsidRPr="004E797D">
        <w:rPr>
          <w:sz w:val="24"/>
          <w:szCs w:val="20"/>
        </w:rPr>
        <w:t xml:space="preserve"> and the output capacitance of </w:t>
      </w:r>
      <m:oMath>
        <m:sSub>
          <m:sSubPr>
            <m:ctrlPr>
              <w:rPr>
                <w:rFonts w:ascii="Cambria Math" w:hAnsi="Cambria Math"/>
                <w:i/>
                <w:sz w:val="24"/>
                <w:szCs w:val="20"/>
              </w:rPr>
            </m:ctrlPr>
          </m:sSubPr>
          <m:e>
            <m:r>
              <w:rPr>
                <w:rFonts w:ascii="Cambria Math" w:hAnsi="Cambria Math"/>
                <w:sz w:val="24"/>
                <w:szCs w:val="20"/>
              </w:rPr>
              <m:t>M</m:t>
            </m:r>
          </m:e>
          <m:sub>
            <m:r>
              <w:rPr>
                <w:rFonts w:ascii="Cambria Math" w:hAnsi="Cambria Math"/>
                <w:sz w:val="24"/>
                <w:szCs w:val="20"/>
              </w:rPr>
              <m:t>comp,desat</m:t>
            </m:r>
          </m:sub>
        </m:sSub>
      </m:oMath>
      <w:r w:rsidRPr="004E797D">
        <w:rPr>
          <w:sz w:val="24"/>
          <w:szCs w:val="20"/>
        </w:rPr>
        <w:t>. Furthermore, by employing different resistor value in CMOS configuration can further amend the turn-on and turn-off time of the MOSFET (</w:t>
      </w:r>
      <m:oMath>
        <m:sSub>
          <m:sSubPr>
            <m:ctrlPr>
              <w:rPr>
                <w:rFonts w:ascii="Cambria Math" w:hAnsi="Cambria Math"/>
                <w:i/>
                <w:sz w:val="24"/>
                <w:szCs w:val="20"/>
              </w:rPr>
            </m:ctrlPr>
          </m:sSubPr>
          <m:e>
            <m:r>
              <w:rPr>
                <w:rFonts w:ascii="Cambria Math" w:hAnsi="Cambria Math"/>
                <w:sz w:val="24"/>
                <w:szCs w:val="20"/>
              </w:rPr>
              <m:t>M</m:t>
            </m:r>
          </m:e>
          <m:sub>
            <m:r>
              <w:rPr>
                <w:rFonts w:ascii="Cambria Math" w:hAnsi="Cambria Math"/>
                <w:sz w:val="24"/>
                <w:szCs w:val="20"/>
              </w:rPr>
              <m:t>comp,desat</m:t>
            </m:r>
          </m:sub>
        </m:sSub>
        <m:r>
          <w:rPr>
            <w:rFonts w:ascii="Cambria Math" w:hAnsi="Cambria Math"/>
            <w:sz w:val="24"/>
            <w:szCs w:val="20"/>
          </w:rPr>
          <m:t>)</m:t>
        </m:r>
      </m:oMath>
      <w:r w:rsidRPr="004E797D">
        <w:rPr>
          <w:sz w:val="24"/>
          <w:szCs w:val="20"/>
        </w:rPr>
        <w:t xml:space="preserve">. The desired synchronisation of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gs</m:t>
            </m:r>
          </m:sub>
        </m:sSub>
      </m:oMath>
      <w:r w:rsidRPr="004E797D">
        <w:rPr>
          <w:sz w:val="24"/>
          <w:szCs w:val="20"/>
        </w:rPr>
        <w:t xml:space="preserve"> and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desat</m:t>
            </m:r>
          </m:sub>
        </m:sSub>
      </m:oMath>
      <w:r w:rsidRPr="004E797D">
        <w:rPr>
          <w:sz w:val="24"/>
          <w:szCs w:val="20"/>
        </w:rPr>
        <w:t xml:space="preserve"> can be achieved by the MOSFET (</w:t>
      </w:r>
      <m:oMath>
        <m:sSub>
          <m:sSubPr>
            <m:ctrlPr>
              <w:rPr>
                <w:rFonts w:ascii="Cambria Math" w:hAnsi="Cambria Math"/>
                <w:i/>
                <w:sz w:val="24"/>
                <w:szCs w:val="20"/>
              </w:rPr>
            </m:ctrlPr>
          </m:sSubPr>
          <m:e>
            <m:r>
              <w:rPr>
                <w:rFonts w:ascii="Cambria Math" w:hAnsi="Cambria Math"/>
                <w:sz w:val="24"/>
                <w:szCs w:val="20"/>
              </w:rPr>
              <m:t>M</m:t>
            </m:r>
          </m:e>
          <m:sub>
            <m:r>
              <w:rPr>
                <w:rFonts w:ascii="Cambria Math" w:hAnsi="Cambria Math"/>
                <w:sz w:val="24"/>
                <w:szCs w:val="20"/>
              </w:rPr>
              <m:t>comp,desat</m:t>
            </m:r>
          </m:sub>
        </m:sSub>
        <m:r>
          <w:rPr>
            <w:rFonts w:ascii="Cambria Math" w:hAnsi="Cambria Math"/>
            <w:sz w:val="24"/>
            <w:szCs w:val="20"/>
          </w:rPr>
          <m:t>)</m:t>
        </m:r>
      </m:oMath>
      <w:r w:rsidRPr="004E797D">
        <w:rPr>
          <w:sz w:val="24"/>
          <w:szCs w:val="20"/>
        </w:rPr>
        <w:t xml:space="preserve"> with ultra-fast turn-on transition. The value of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desat</m:t>
            </m:r>
          </m:sub>
        </m:sSub>
      </m:oMath>
      <w:r w:rsidRPr="004E797D">
        <w:rPr>
          <w:sz w:val="24"/>
          <w:szCs w:val="20"/>
        </w:rPr>
        <w:t xml:space="preserve"> dur</w:t>
      </w:r>
      <w:proofErr w:type="spellStart"/>
      <w:r w:rsidRPr="004E797D">
        <w:rPr>
          <w:sz w:val="24"/>
          <w:szCs w:val="20"/>
        </w:rPr>
        <w:t>ing</w:t>
      </w:r>
      <w:proofErr w:type="spellEnd"/>
      <w:r w:rsidRPr="004E797D">
        <w:rPr>
          <w:sz w:val="24"/>
          <w:szCs w:val="20"/>
        </w:rPr>
        <w:t xml:space="preserve"> conduction period can be expressed as equation 5.1. </w:t>
      </w:r>
    </w:p>
    <w:p w14:paraId="247D37B4" w14:textId="77777777" w:rsidR="008118A2" w:rsidRPr="004E797D" w:rsidRDefault="008118A2" w:rsidP="008118A2">
      <w:pPr>
        <w:pStyle w:val="IETParagraph"/>
        <w:rPr>
          <w:sz w:val="24"/>
          <w:szCs w:val="20"/>
        </w:rPr>
      </w:pPr>
    </w:p>
    <w:p w14:paraId="72CEB98C" w14:textId="0E736198" w:rsidR="008118A2" w:rsidRPr="004E797D" w:rsidRDefault="004044E2" w:rsidP="00FF5FED">
      <w:pPr>
        <w:pStyle w:val="IETParagraph"/>
        <w:ind w:firstLine="0"/>
        <w:jc w:val="right"/>
        <w:rPr>
          <w:sz w:val="24"/>
          <w:szCs w:val="20"/>
        </w:rPr>
      </w:pP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desat</m:t>
            </m:r>
          </m:sub>
        </m:sSub>
        <m:r>
          <w:rPr>
            <w:rFonts w:ascii="Cambria Math" w:hAnsi="Cambria Math"/>
            <w:sz w:val="24"/>
            <w:szCs w:val="20"/>
          </w:rPr>
          <m:t>=</m:t>
        </m:r>
        <m:f>
          <m:fPr>
            <m:ctrlPr>
              <w:rPr>
                <w:rFonts w:ascii="Cambria Math" w:hAnsi="Cambria Math"/>
                <w:i/>
                <w:sz w:val="24"/>
                <w:szCs w:val="20"/>
              </w:rPr>
            </m:ctrlPr>
          </m:fPr>
          <m:num>
            <m:sSub>
              <m:sSubPr>
                <m:ctrlPr>
                  <w:rPr>
                    <w:rFonts w:ascii="Cambria Math" w:hAnsi="Cambria Math"/>
                    <w:i/>
                    <w:sz w:val="24"/>
                    <w:szCs w:val="20"/>
                  </w:rPr>
                </m:ctrlPr>
              </m:sSubPr>
              <m:e>
                <m:r>
                  <w:rPr>
                    <w:rFonts w:ascii="Cambria Math" w:hAnsi="Cambria Math"/>
                    <w:sz w:val="24"/>
                    <w:szCs w:val="20"/>
                  </w:rPr>
                  <m:t>R</m:t>
                </m:r>
              </m:e>
              <m:sub>
                <m:r>
                  <w:rPr>
                    <w:rFonts w:ascii="Cambria Math" w:hAnsi="Cambria Math"/>
                    <w:sz w:val="24"/>
                    <w:szCs w:val="20"/>
                  </w:rPr>
                  <m:t>sat</m:t>
                </m:r>
              </m:sub>
            </m:sSub>
          </m:num>
          <m:den>
            <m:sSub>
              <m:sSubPr>
                <m:ctrlPr>
                  <w:rPr>
                    <w:rFonts w:ascii="Cambria Math" w:hAnsi="Cambria Math"/>
                    <w:i/>
                    <w:sz w:val="24"/>
                    <w:szCs w:val="20"/>
                  </w:rPr>
                </m:ctrlPr>
              </m:sSubPr>
              <m:e>
                <m:r>
                  <w:rPr>
                    <w:rFonts w:ascii="Cambria Math" w:hAnsi="Cambria Math"/>
                    <w:sz w:val="24"/>
                    <w:szCs w:val="20"/>
                  </w:rPr>
                  <m:t>R</m:t>
                </m:r>
              </m:e>
              <m:sub>
                <m:r>
                  <w:rPr>
                    <w:rFonts w:ascii="Cambria Math" w:hAnsi="Cambria Math"/>
                    <w:sz w:val="24"/>
                    <w:szCs w:val="20"/>
                  </w:rPr>
                  <m:t>sat</m:t>
                </m:r>
              </m:sub>
            </m:sSub>
            <m:r>
              <w:rPr>
                <w:rFonts w:ascii="Cambria Math" w:hAnsi="Cambria Math"/>
                <w:sz w:val="24"/>
                <w:szCs w:val="20"/>
              </w:rPr>
              <m:t>+</m:t>
            </m:r>
            <m:sSub>
              <m:sSubPr>
                <m:ctrlPr>
                  <w:rPr>
                    <w:rFonts w:ascii="Cambria Math" w:hAnsi="Cambria Math"/>
                    <w:i/>
                    <w:sz w:val="24"/>
                    <w:szCs w:val="20"/>
                  </w:rPr>
                </m:ctrlPr>
              </m:sSubPr>
              <m:e>
                <m:r>
                  <w:rPr>
                    <w:rFonts w:ascii="Cambria Math" w:hAnsi="Cambria Math"/>
                    <w:sz w:val="24"/>
                    <w:szCs w:val="20"/>
                  </w:rPr>
                  <m:t>R</m:t>
                </m:r>
              </m:e>
              <m:sub>
                <m:r>
                  <w:rPr>
                    <w:rFonts w:ascii="Cambria Math" w:hAnsi="Cambria Math"/>
                    <w:sz w:val="24"/>
                    <w:szCs w:val="20"/>
                  </w:rPr>
                  <m:t>desat</m:t>
                </m:r>
              </m:sub>
            </m:sSub>
          </m:den>
        </m:f>
        <m:d>
          <m:dPr>
            <m:ctrlPr>
              <w:rPr>
                <w:rFonts w:ascii="Cambria Math" w:hAnsi="Cambria Math"/>
                <w:i/>
                <w:sz w:val="24"/>
                <w:szCs w:val="20"/>
              </w:rPr>
            </m:ctrlPr>
          </m:dPr>
          <m:e>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ds,on</m:t>
                </m:r>
              </m:sub>
            </m:sSub>
            <m:r>
              <w:rPr>
                <w:rFonts w:ascii="Cambria Math" w:hAnsi="Cambria Math"/>
                <w:sz w:val="24"/>
                <w:szCs w:val="20"/>
              </w:rPr>
              <m:t>+</m:t>
            </m:r>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D,sense</m:t>
                </m:r>
              </m:sub>
            </m:sSub>
          </m:e>
        </m:d>
        <m:r>
          <w:rPr>
            <w:rFonts w:ascii="Cambria Math" w:hAnsi="Cambria Math"/>
            <w:sz w:val="24"/>
            <w:szCs w:val="20"/>
          </w:rPr>
          <m:t xml:space="preserve">+ </m:t>
        </m:r>
        <m:f>
          <m:fPr>
            <m:ctrlPr>
              <w:rPr>
                <w:rFonts w:ascii="Cambria Math" w:hAnsi="Cambria Math"/>
                <w:i/>
                <w:sz w:val="24"/>
                <w:szCs w:val="20"/>
              </w:rPr>
            </m:ctrlPr>
          </m:fPr>
          <m:num>
            <m:sSub>
              <m:sSubPr>
                <m:ctrlPr>
                  <w:rPr>
                    <w:rFonts w:ascii="Cambria Math" w:hAnsi="Cambria Math"/>
                    <w:i/>
                    <w:sz w:val="24"/>
                    <w:szCs w:val="20"/>
                  </w:rPr>
                </m:ctrlPr>
              </m:sSubPr>
              <m:e>
                <m:r>
                  <w:rPr>
                    <w:rFonts w:ascii="Cambria Math" w:hAnsi="Cambria Math"/>
                    <w:sz w:val="24"/>
                    <w:szCs w:val="20"/>
                  </w:rPr>
                  <m:t>R</m:t>
                </m:r>
              </m:e>
              <m:sub>
                <m:r>
                  <w:rPr>
                    <w:rFonts w:ascii="Cambria Math" w:hAnsi="Cambria Math"/>
                    <w:sz w:val="24"/>
                    <w:szCs w:val="20"/>
                  </w:rPr>
                  <m:t>desat</m:t>
                </m:r>
              </m:sub>
            </m:sSub>
          </m:num>
          <m:den>
            <m:sSub>
              <m:sSubPr>
                <m:ctrlPr>
                  <w:rPr>
                    <w:rFonts w:ascii="Cambria Math" w:hAnsi="Cambria Math"/>
                    <w:i/>
                    <w:sz w:val="24"/>
                    <w:szCs w:val="20"/>
                  </w:rPr>
                </m:ctrlPr>
              </m:sSubPr>
              <m:e>
                <m:r>
                  <w:rPr>
                    <w:rFonts w:ascii="Cambria Math" w:hAnsi="Cambria Math"/>
                    <w:sz w:val="24"/>
                    <w:szCs w:val="20"/>
                  </w:rPr>
                  <m:t>R</m:t>
                </m:r>
              </m:e>
              <m:sub>
                <m:r>
                  <w:rPr>
                    <w:rFonts w:ascii="Cambria Math" w:hAnsi="Cambria Math"/>
                    <w:sz w:val="24"/>
                    <w:szCs w:val="20"/>
                  </w:rPr>
                  <m:t>sat</m:t>
                </m:r>
              </m:sub>
            </m:sSub>
            <m:r>
              <w:rPr>
                <w:rFonts w:ascii="Cambria Math" w:hAnsi="Cambria Math"/>
                <w:sz w:val="24"/>
                <w:szCs w:val="20"/>
              </w:rPr>
              <m:t>+</m:t>
            </m:r>
            <m:sSub>
              <m:sSubPr>
                <m:ctrlPr>
                  <w:rPr>
                    <w:rFonts w:ascii="Cambria Math" w:hAnsi="Cambria Math"/>
                    <w:i/>
                    <w:sz w:val="24"/>
                    <w:szCs w:val="20"/>
                  </w:rPr>
                </m:ctrlPr>
              </m:sSubPr>
              <m:e>
                <m:r>
                  <w:rPr>
                    <w:rFonts w:ascii="Cambria Math" w:hAnsi="Cambria Math"/>
                    <w:sz w:val="24"/>
                    <w:szCs w:val="20"/>
                  </w:rPr>
                  <m:t>R</m:t>
                </m:r>
              </m:e>
              <m:sub>
                <m:r>
                  <w:rPr>
                    <w:rFonts w:ascii="Cambria Math" w:hAnsi="Cambria Math"/>
                    <w:sz w:val="24"/>
                    <w:szCs w:val="20"/>
                  </w:rPr>
                  <m:t>desat</m:t>
                </m:r>
              </m:sub>
            </m:sSub>
          </m:den>
        </m:f>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CC</m:t>
            </m:r>
          </m:sub>
        </m:sSub>
      </m:oMath>
      <w:r w:rsidR="008118A2" w:rsidRPr="004E797D">
        <w:rPr>
          <w:sz w:val="24"/>
          <w:szCs w:val="20"/>
        </w:rPr>
        <w:t xml:space="preserve">      </w:t>
      </w:r>
      <w:r w:rsidR="00FF5FED" w:rsidRPr="004E797D">
        <w:rPr>
          <w:sz w:val="24"/>
          <w:szCs w:val="20"/>
        </w:rPr>
        <w:t xml:space="preserve">           </w:t>
      </w:r>
      <w:r w:rsidR="008118A2" w:rsidRPr="004E797D">
        <w:rPr>
          <w:sz w:val="24"/>
          <w:szCs w:val="20"/>
        </w:rPr>
        <w:t xml:space="preserve">       (5.1)</w:t>
      </w:r>
    </w:p>
    <w:p w14:paraId="7B73BA04" w14:textId="21B41554" w:rsidR="00DC1B94" w:rsidRPr="004E797D" w:rsidRDefault="00DC1B94" w:rsidP="00FF5FED">
      <w:pPr>
        <w:pStyle w:val="IETParagraph"/>
        <w:ind w:firstLine="0"/>
        <w:jc w:val="right"/>
        <w:rPr>
          <w:sz w:val="24"/>
          <w:szCs w:val="20"/>
        </w:rPr>
      </w:pPr>
    </w:p>
    <w:p w14:paraId="14A30452" w14:textId="77777777" w:rsidR="00DC1B94" w:rsidRPr="004E797D" w:rsidRDefault="00DC1B94" w:rsidP="00FF5FED">
      <w:pPr>
        <w:pStyle w:val="IETParagraph"/>
        <w:ind w:firstLine="0"/>
        <w:jc w:val="right"/>
        <w:rPr>
          <w:sz w:val="24"/>
          <w:szCs w:val="20"/>
        </w:rPr>
      </w:pPr>
    </w:p>
    <w:p w14:paraId="1FB23B83" w14:textId="77777777" w:rsidR="008118A2" w:rsidRPr="004E797D" w:rsidRDefault="008118A2" w:rsidP="008118A2">
      <w:pPr>
        <w:pStyle w:val="IETParagraph"/>
        <w:ind w:firstLine="0"/>
        <w:jc w:val="center"/>
        <w:rPr>
          <w:sz w:val="24"/>
          <w:szCs w:val="20"/>
        </w:rPr>
      </w:pPr>
    </w:p>
    <w:tbl>
      <w:tblPr>
        <w:tblW w:w="0" w:type="auto"/>
        <w:jc w:val="center"/>
        <w:tblLook w:val="04A0" w:firstRow="1" w:lastRow="0" w:firstColumn="1" w:lastColumn="0" w:noHBand="0" w:noVBand="1"/>
      </w:tblPr>
      <w:tblGrid>
        <w:gridCol w:w="9026"/>
      </w:tblGrid>
      <w:tr w:rsidR="004E797D" w:rsidRPr="004E797D" w14:paraId="4041CDF8" w14:textId="77777777" w:rsidTr="00595DC9">
        <w:trPr>
          <w:jc w:val="center"/>
        </w:trPr>
        <w:tc>
          <w:tcPr>
            <w:tcW w:w="9016" w:type="dxa"/>
          </w:tcPr>
          <w:p w14:paraId="13A1C651" w14:textId="4C17F947" w:rsidR="008118A2" w:rsidRPr="004E797D" w:rsidRDefault="00DC1B94" w:rsidP="00595DC9">
            <w:pPr>
              <w:spacing w:line="240" w:lineRule="auto"/>
              <w:jc w:val="center"/>
              <w:rPr>
                <w:rFonts w:cs="Times New Roman"/>
                <w:szCs w:val="24"/>
              </w:rPr>
            </w:pPr>
            <w:r w:rsidRPr="004E797D">
              <w:rPr>
                <w:rFonts w:cs="Times New Roman"/>
                <w:noProof/>
                <w:szCs w:val="24"/>
              </w:rPr>
              <w:drawing>
                <wp:inline distT="0" distB="0" distL="0" distR="0" wp14:anchorId="4EC2ECA3" wp14:editId="5639542F">
                  <wp:extent cx="5731510" cy="3355450"/>
                  <wp:effectExtent l="0" t="0" r="2540" b="0"/>
                  <wp:docPr id="226" name="Picture 22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Diagram, schematic&#10;&#10;Description automatically generated"/>
                          <pic:cNvPicPr/>
                        </pic:nvPicPr>
                        <pic:blipFill>
                          <a:blip r:embed="rId191">
                            <a:extLst>
                              <a:ext uri="{28A0092B-C50C-407E-A947-70E740481C1C}">
                                <a14:useLocalDpi xmlns:a14="http://schemas.microsoft.com/office/drawing/2010/main" val="0"/>
                              </a:ext>
                            </a:extLst>
                          </a:blip>
                          <a:stretch>
                            <a:fillRect/>
                          </a:stretch>
                        </pic:blipFill>
                        <pic:spPr>
                          <a:xfrm>
                            <a:off x="0" y="0"/>
                            <a:ext cx="5733469" cy="3356597"/>
                          </a:xfrm>
                          <a:prstGeom prst="rect">
                            <a:avLst/>
                          </a:prstGeom>
                        </pic:spPr>
                      </pic:pic>
                    </a:graphicData>
                  </a:graphic>
                </wp:inline>
              </w:drawing>
            </w:r>
          </w:p>
        </w:tc>
      </w:tr>
      <w:tr w:rsidR="004E797D" w:rsidRPr="004E797D" w14:paraId="6277BE03" w14:textId="77777777" w:rsidTr="00595DC9">
        <w:trPr>
          <w:jc w:val="center"/>
        </w:trPr>
        <w:tc>
          <w:tcPr>
            <w:tcW w:w="9016" w:type="dxa"/>
          </w:tcPr>
          <w:p w14:paraId="378773F1" w14:textId="77777777" w:rsidR="008118A2" w:rsidRPr="004E797D" w:rsidRDefault="008118A2" w:rsidP="00595DC9">
            <w:pPr>
              <w:spacing w:line="240" w:lineRule="auto"/>
              <w:jc w:val="center"/>
              <w:rPr>
                <w:rFonts w:cs="Times New Roman"/>
                <w:szCs w:val="24"/>
              </w:rPr>
            </w:pPr>
            <w:r w:rsidRPr="004E797D">
              <w:rPr>
                <w:rFonts w:cs="Times New Roman"/>
                <w:szCs w:val="24"/>
              </w:rPr>
              <w:t>(a)</w:t>
            </w:r>
          </w:p>
        </w:tc>
      </w:tr>
      <w:tr w:rsidR="004E797D" w:rsidRPr="004E797D" w14:paraId="66A4CBEF" w14:textId="77777777" w:rsidTr="00595DC9">
        <w:trPr>
          <w:jc w:val="center"/>
        </w:trPr>
        <w:tc>
          <w:tcPr>
            <w:tcW w:w="9016" w:type="dxa"/>
          </w:tcPr>
          <w:p w14:paraId="26C174A6" w14:textId="77777777" w:rsidR="008118A2" w:rsidRPr="004E797D" w:rsidRDefault="008118A2" w:rsidP="00595DC9">
            <w:pPr>
              <w:spacing w:line="240" w:lineRule="auto"/>
              <w:jc w:val="center"/>
              <w:rPr>
                <w:rFonts w:cs="Times New Roman"/>
                <w:szCs w:val="24"/>
              </w:rPr>
            </w:pPr>
            <w:r w:rsidRPr="004E797D">
              <w:rPr>
                <w:rFonts w:cs="Times New Roman"/>
                <w:noProof/>
                <w:szCs w:val="24"/>
              </w:rPr>
              <w:lastRenderedPageBreak/>
              <w:drawing>
                <wp:inline distT="0" distB="0" distL="0" distR="0" wp14:anchorId="7CCDD6BD" wp14:editId="7FB3FCDA">
                  <wp:extent cx="4363059" cy="1886213"/>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he proposed desaturation circuit for d-mode device implementation block diagram.png"/>
                          <pic:cNvPicPr/>
                        </pic:nvPicPr>
                        <pic:blipFill>
                          <a:blip r:embed="rId192">
                            <a:extLst>
                              <a:ext uri="{28A0092B-C50C-407E-A947-70E740481C1C}">
                                <a14:useLocalDpi xmlns:a14="http://schemas.microsoft.com/office/drawing/2010/main" val="0"/>
                              </a:ext>
                            </a:extLst>
                          </a:blip>
                          <a:stretch>
                            <a:fillRect/>
                          </a:stretch>
                        </pic:blipFill>
                        <pic:spPr>
                          <a:xfrm>
                            <a:off x="0" y="0"/>
                            <a:ext cx="4363059" cy="1886213"/>
                          </a:xfrm>
                          <a:prstGeom prst="rect">
                            <a:avLst/>
                          </a:prstGeom>
                        </pic:spPr>
                      </pic:pic>
                    </a:graphicData>
                  </a:graphic>
                </wp:inline>
              </w:drawing>
            </w:r>
          </w:p>
        </w:tc>
      </w:tr>
      <w:tr w:rsidR="004E797D" w:rsidRPr="004E797D" w14:paraId="6F0CC57E" w14:textId="77777777" w:rsidTr="00595DC9">
        <w:trPr>
          <w:jc w:val="center"/>
        </w:trPr>
        <w:tc>
          <w:tcPr>
            <w:tcW w:w="9016" w:type="dxa"/>
          </w:tcPr>
          <w:p w14:paraId="5B30828A" w14:textId="77777777" w:rsidR="008118A2" w:rsidRPr="004E797D" w:rsidRDefault="008118A2" w:rsidP="00595DC9">
            <w:pPr>
              <w:keepNext/>
              <w:spacing w:line="240" w:lineRule="auto"/>
              <w:jc w:val="center"/>
              <w:rPr>
                <w:rFonts w:cs="Times New Roman"/>
                <w:szCs w:val="24"/>
              </w:rPr>
            </w:pPr>
            <w:r w:rsidRPr="004E797D">
              <w:rPr>
                <w:rFonts w:cs="Times New Roman"/>
                <w:szCs w:val="24"/>
              </w:rPr>
              <w:t>(b)</w:t>
            </w:r>
          </w:p>
        </w:tc>
      </w:tr>
    </w:tbl>
    <w:p w14:paraId="5801590D" w14:textId="05520D98" w:rsidR="00595DC9" w:rsidRPr="004E797D" w:rsidRDefault="00595DC9">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70" w:name="_Toc79500668"/>
      <w:r w:rsidR="00EF0F67" w:rsidRPr="004E797D">
        <w:rPr>
          <w:noProof/>
          <w:color w:val="auto"/>
          <w:sz w:val="10"/>
          <w:szCs w:val="10"/>
        </w:rPr>
        <w:t>78</w:t>
      </w:r>
      <w:r w:rsidRPr="004E797D">
        <w:rPr>
          <w:color w:val="auto"/>
          <w:sz w:val="10"/>
          <w:szCs w:val="10"/>
        </w:rPr>
        <w:fldChar w:fldCharType="end"/>
      </w:r>
      <w:r w:rsidRPr="004E797D">
        <w:rPr>
          <w:color w:val="auto"/>
        </w:rPr>
        <w:t>Figure 5.3.1: The proposed desaturation circuit for d-mode PSJ GaN</w:t>
      </w:r>
      <w:r w:rsidR="00091EED" w:rsidRPr="004E797D">
        <w:rPr>
          <w:color w:val="auto"/>
        </w:rPr>
        <w:t xml:space="preserve"> H</w:t>
      </w:r>
      <w:r w:rsidRPr="004E797D">
        <w:rPr>
          <w:color w:val="auto"/>
        </w:rPr>
        <w:t>FET (a) circuit diagram; (b) implementation block diagram</w:t>
      </w:r>
      <w:bookmarkEnd w:id="170"/>
    </w:p>
    <w:p w14:paraId="46C21F50" w14:textId="77777777" w:rsidR="008118A2" w:rsidRPr="004E797D" w:rsidRDefault="008118A2" w:rsidP="008118A2">
      <w:pPr>
        <w:pStyle w:val="IETParagraph"/>
        <w:rPr>
          <w:sz w:val="24"/>
          <w:szCs w:val="20"/>
        </w:rPr>
      </w:pPr>
      <w:r w:rsidRPr="004E797D">
        <w:rPr>
          <w:sz w:val="24"/>
          <w:szCs w:val="20"/>
        </w:rPr>
        <w:t xml:space="preserve">The detailed operation of the desaturation circuit can be described as following. When overcurrent events take place, the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desat</m:t>
            </m:r>
          </m:sub>
        </m:sSub>
      </m:oMath>
      <w:r w:rsidRPr="004E797D">
        <w:rPr>
          <w:sz w:val="24"/>
          <w:szCs w:val="20"/>
        </w:rPr>
        <w:t xml:space="preserve"> will rise above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ref</m:t>
            </m:r>
          </m:sub>
        </m:sSub>
      </m:oMath>
      <w:r w:rsidRPr="004E797D">
        <w:rPr>
          <w:sz w:val="24"/>
          <w:szCs w:val="20"/>
        </w:rPr>
        <w:t>. Then a fault signal (logic 1) will be triggered by comparator (</w:t>
      </w:r>
      <m:oMath>
        <m:sSub>
          <m:sSubPr>
            <m:ctrlPr>
              <w:rPr>
                <w:rFonts w:ascii="Cambria Math" w:hAnsi="Cambria Math"/>
                <w:i/>
                <w:sz w:val="24"/>
                <w:szCs w:val="20"/>
              </w:rPr>
            </m:ctrlPr>
          </m:sSubPr>
          <m:e>
            <m:r>
              <w:rPr>
                <w:rFonts w:ascii="Cambria Math" w:hAnsi="Cambria Math"/>
                <w:sz w:val="24"/>
                <w:szCs w:val="20"/>
              </w:rPr>
              <m:t>L</m:t>
            </m:r>
          </m:e>
          <m:sub>
            <m:r>
              <w:rPr>
                <w:rFonts w:ascii="Cambria Math" w:hAnsi="Cambria Math"/>
                <w:sz w:val="24"/>
                <w:szCs w:val="20"/>
              </w:rPr>
              <m:t>comp,desat</m:t>
            </m:r>
          </m:sub>
        </m:sSub>
      </m:oMath>
      <w:r w:rsidRPr="004E797D">
        <w:rPr>
          <w:sz w:val="24"/>
          <w:szCs w:val="20"/>
        </w:rPr>
        <w:t>), since the IN+ of comparator is now greater than IN-. This fault signal received by the opto-coupler, and it sends logic ‘0’ signal toward the gate driver of the device to turn off the device via an AND gate IC. It is necessary to emphasise that every BDS module protection circuit including both desaturation circuit and negative power supply protection circuit only require one AND gate IC due to BDS module is two-source connected. When the desaturation operation triggered, the MOSFET (</w:t>
      </w:r>
      <m:oMath>
        <m:sSub>
          <m:sSubPr>
            <m:ctrlPr>
              <w:rPr>
                <w:rFonts w:ascii="Cambria Math" w:hAnsi="Cambria Math"/>
                <w:i/>
                <w:sz w:val="24"/>
                <w:szCs w:val="20"/>
              </w:rPr>
            </m:ctrlPr>
          </m:sSubPr>
          <m:e>
            <m:r>
              <w:rPr>
                <w:rFonts w:ascii="Cambria Math" w:hAnsi="Cambria Math"/>
                <w:sz w:val="24"/>
                <w:szCs w:val="20"/>
              </w:rPr>
              <m:t>M</m:t>
            </m:r>
          </m:e>
          <m:sub>
            <m:r>
              <w:rPr>
                <w:rFonts w:ascii="Cambria Math" w:hAnsi="Cambria Math"/>
                <w:sz w:val="24"/>
                <w:szCs w:val="20"/>
              </w:rPr>
              <m:t>desat,gate</m:t>
            </m:r>
          </m:sub>
        </m:sSub>
        <m:r>
          <w:rPr>
            <w:rFonts w:ascii="Cambria Math" w:hAnsi="Cambria Math"/>
            <w:sz w:val="24"/>
            <w:szCs w:val="20"/>
          </w:rPr>
          <m:t>)</m:t>
        </m:r>
      </m:oMath>
      <w:r w:rsidRPr="004E797D">
        <w:rPr>
          <w:sz w:val="24"/>
          <w:szCs w:val="20"/>
        </w:rPr>
        <w:t xml:space="preserve"> will be triggered ON as well. Once this MOSFET is turned-on, the gate driving signal of the device will be pulled down towards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SS</m:t>
            </m:r>
          </m:sub>
        </m:sSub>
      </m:oMath>
      <w:r w:rsidRPr="004E797D">
        <w:rPr>
          <w:sz w:val="24"/>
          <w:szCs w:val="20"/>
        </w:rPr>
        <w:t xml:space="preserve"> to turn the device off.</w:t>
      </w:r>
    </w:p>
    <w:p w14:paraId="385CF6C9" w14:textId="77777777" w:rsidR="008118A2" w:rsidRPr="004E797D" w:rsidRDefault="008118A2" w:rsidP="008118A2">
      <w:pPr>
        <w:spacing w:line="360" w:lineRule="auto"/>
        <w:rPr>
          <w:rFonts w:cs="Times New Roman"/>
        </w:rPr>
      </w:pPr>
    </w:p>
    <w:p w14:paraId="617461DF" w14:textId="77777777" w:rsidR="008118A2" w:rsidRPr="004E797D" w:rsidRDefault="008118A2" w:rsidP="008118A2">
      <w:pPr>
        <w:pStyle w:val="Heading3"/>
        <w:spacing w:line="360" w:lineRule="auto"/>
      </w:pPr>
      <w:bookmarkStart w:id="171" w:name="_Toc79501178"/>
      <w:r w:rsidRPr="004E797D">
        <w:t>5.3.2: Negative Power Supply Protection Scheme</w:t>
      </w:r>
      <w:bookmarkEnd w:id="171"/>
    </w:p>
    <w:p w14:paraId="48DB9495" w14:textId="575A6FA0" w:rsidR="00E77707" w:rsidRPr="004E797D" w:rsidRDefault="00E77707" w:rsidP="00E77707">
      <w:pPr>
        <w:pStyle w:val="IETParagraph"/>
        <w:ind w:firstLine="284"/>
        <w:rPr>
          <w:sz w:val="24"/>
          <w:szCs w:val="20"/>
        </w:rPr>
      </w:pPr>
      <w:r w:rsidRPr="004E797D">
        <w:rPr>
          <w:sz w:val="24"/>
          <w:szCs w:val="20"/>
        </w:rPr>
        <w:t>Regarding to negative power supply protection, this protection circuit is designed to protect the desaturation circuit as well as the negative gate voltage for gate driver. In case negative voltage supply used for desaturation circuit and gate driver failure. Therefore, the gate driver unable to turn-off the d-mode bidirectional switching module anymore since it cannot generate desired negative bias for switching-off the device. The detailed circuit of this negative power supply protection as illustrated in Fig. 5.3.2, and the operation of the proposed negative power supply protection scheme can be described as following. During normal operation, the MOSFET (</w:t>
      </w:r>
      <m:oMath>
        <m:sSub>
          <m:sSubPr>
            <m:ctrlPr>
              <w:rPr>
                <w:rFonts w:ascii="Cambria Math" w:hAnsi="Cambria Math"/>
                <w:i/>
                <w:sz w:val="24"/>
                <w:szCs w:val="20"/>
              </w:rPr>
            </m:ctrlPr>
          </m:sSubPr>
          <m:e>
            <m:r>
              <w:rPr>
                <w:rFonts w:ascii="Cambria Math" w:hAnsi="Cambria Math"/>
                <w:sz w:val="24"/>
                <w:szCs w:val="20"/>
              </w:rPr>
              <m:t>M</m:t>
            </m:r>
          </m:e>
          <m:sub>
            <m:r>
              <w:rPr>
                <w:rFonts w:ascii="Cambria Math" w:hAnsi="Cambria Math"/>
                <w:sz w:val="24"/>
                <w:szCs w:val="20"/>
              </w:rPr>
              <m:t>gfp</m:t>
            </m:r>
          </m:sub>
        </m:sSub>
        <m:r>
          <w:rPr>
            <w:rFonts w:ascii="Cambria Math" w:hAnsi="Cambria Math"/>
            <w:sz w:val="24"/>
            <w:szCs w:val="20"/>
          </w:rPr>
          <m:t>)</m:t>
        </m:r>
      </m:oMath>
      <w:r w:rsidRPr="004E797D">
        <w:rPr>
          <w:sz w:val="24"/>
          <w:szCs w:val="20"/>
        </w:rPr>
        <w:t xml:space="preserve"> stays in OFF state. It is because the capacitor (</w:t>
      </w:r>
      <m:oMath>
        <m:r>
          <w:rPr>
            <w:rFonts w:ascii="Cambria Math" w:hAnsi="Cambria Math"/>
            <w:sz w:val="24"/>
            <w:szCs w:val="20"/>
          </w:rPr>
          <m:t>Cstore</m:t>
        </m:r>
      </m:oMath>
      <w:r w:rsidRPr="004E797D">
        <w:rPr>
          <w:sz w:val="24"/>
          <w:szCs w:val="20"/>
        </w:rPr>
        <w:t xml:space="preserve">) is charged to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SS</m:t>
            </m:r>
          </m:sub>
        </m:sSub>
        <m:r>
          <w:rPr>
            <w:rFonts w:ascii="Cambria Math" w:hAnsi="Cambria Math"/>
            <w:sz w:val="24"/>
            <w:szCs w:val="20"/>
          </w:rPr>
          <m:t xml:space="preserve"> </m:t>
        </m:r>
      </m:oMath>
      <w:r w:rsidRPr="004E797D">
        <w:rPr>
          <w:sz w:val="24"/>
          <w:szCs w:val="20"/>
        </w:rPr>
        <w:t>via discharging diode (</w:t>
      </w:r>
      <m:oMath>
        <m:sSub>
          <m:sSubPr>
            <m:ctrlPr>
              <w:rPr>
                <w:rFonts w:ascii="Cambria Math" w:hAnsi="Cambria Math"/>
                <w:i/>
                <w:sz w:val="24"/>
                <w:szCs w:val="20"/>
              </w:rPr>
            </m:ctrlPr>
          </m:sSubPr>
          <m:e>
            <m:r>
              <w:rPr>
                <w:rFonts w:ascii="Cambria Math" w:hAnsi="Cambria Math"/>
                <w:sz w:val="24"/>
                <w:szCs w:val="20"/>
              </w:rPr>
              <m:t>D</m:t>
            </m:r>
          </m:e>
          <m:sub>
            <m:r>
              <w:rPr>
                <w:rFonts w:ascii="Cambria Math" w:hAnsi="Cambria Math"/>
                <w:sz w:val="24"/>
                <w:szCs w:val="20"/>
              </w:rPr>
              <m:t>disc</m:t>
            </m:r>
          </m:sub>
        </m:sSub>
      </m:oMath>
      <w:r w:rsidRPr="004E797D">
        <w:rPr>
          <w:sz w:val="24"/>
          <w:szCs w:val="20"/>
        </w:rPr>
        <w:t>), and hereby the gate-to-sour</w:t>
      </w:r>
      <w:proofErr w:type="spellStart"/>
      <w:r w:rsidRPr="004E797D">
        <w:rPr>
          <w:sz w:val="24"/>
          <w:szCs w:val="20"/>
        </w:rPr>
        <w:t>ce</w:t>
      </w:r>
      <w:proofErr w:type="spellEnd"/>
      <w:r w:rsidRPr="004E797D">
        <w:rPr>
          <w:sz w:val="24"/>
          <w:szCs w:val="20"/>
        </w:rPr>
        <w:t xml:space="preserve"> voltage is about zero during normal operation. Another comparator (</w:t>
      </w:r>
      <m:oMath>
        <m:sSub>
          <m:sSubPr>
            <m:ctrlPr>
              <w:rPr>
                <w:rFonts w:ascii="Cambria Math" w:hAnsi="Cambria Math"/>
                <w:i/>
                <w:sz w:val="24"/>
                <w:szCs w:val="20"/>
              </w:rPr>
            </m:ctrlPr>
          </m:sSubPr>
          <m:e>
            <m:r>
              <w:rPr>
                <w:rFonts w:ascii="Cambria Math" w:hAnsi="Cambria Math"/>
                <w:sz w:val="24"/>
                <w:szCs w:val="20"/>
              </w:rPr>
              <m:t>L</m:t>
            </m:r>
          </m:e>
          <m:sub>
            <m:r>
              <w:rPr>
                <w:rFonts w:ascii="Cambria Math" w:hAnsi="Cambria Math"/>
                <w:sz w:val="24"/>
                <w:szCs w:val="20"/>
              </w:rPr>
              <m:t>comp,gfp</m:t>
            </m:r>
          </m:sub>
        </m:sSub>
        <m:r>
          <w:rPr>
            <w:rFonts w:ascii="Cambria Math" w:hAnsi="Cambria Math"/>
            <w:sz w:val="24"/>
            <w:szCs w:val="20"/>
          </w:rPr>
          <m:t>)</m:t>
        </m:r>
      </m:oMath>
      <w:r w:rsidRPr="004E797D">
        <w:rPr>
          <w:sz w:val="24"/>
          <w:szCs w:val="20"/>
        </w:rPr>
        <w:t xml:space="preserve"> with collector output is employed to monitor the </w:t>
      </w:r>
      <w:r w:rsidRPr="004E797D">
        <w:rPr>
          <w:sz w:val="24"/>
          <w:szCs w:val="20"/>
        </w:rPr>
        <w:lastRenderedPageBreak/>
        <w:t>state of the negative power supply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SS</m:t>
            </m:r>
          </m:sub>
        </m:sSub>
      </m:oMath>
      <w:r w:rsidRPr="004E797D">
        <w:rPr>
          <w:sz w:val="24"/>
          <w:szCs w:val="20"/>
        </w:rPr>
        <w:t xml:space="preserve">). As shown in Fig. 5.3.2(a), the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SS</m:t>
            </m:r>
          </m:sub>
        </m:sSub>
      </m:oMath>
      <w:r w:rsidRPr="004E797D">
        <w:rPr>
          <w:sz w:val="24"/>
          <w:szCs w:val="20"/>
        </w:rPr>
        <w:t xml:space="preserve"> is connected to the positive input (IN+) of the comparator (</w:t>
      </w:r>
      <m:oMath>
        <m:sSub>
          <m:sSubPr>
            <m:ctrlPr>
              <w:rPr>
                <w:rFonts w:ascii="Cambria Math" w:hAnsi="Cambria Math"/>
                <w:i/>
                <w:sz w:val="24"/>
                <w:szCs w:val="20"/>
              </w:rPr>
            </m:ctrlPr>
          </m:sSubPr>
          <m:e>
            <m:r>
              <w:rPr>
                <w:rFonts w:ascii="Cambria Math" w:hAnsi="Cambria Math"/>
                <w:sz w:val="24"/>
                <w:szCs w:val="20"/>
              </w:rPr>
              <m:t>L</m:t>
            </m:r>
          </m:e>
          <m:sub>
            <m:r>
              <w:rPr>
                <w:rFonts w:ascii="Cambria Math" w:hAnsi="Cambria Math"/>
                <w:sz w:val="24"/>
                <w:szCs w:val="20"/>
              </w:rPr>
              <m:t>comp,gfp</m:t>
            </m:r>
          </m:sub>
        </m:sSub>
        <m:r>
          <w:rPr>
            <w:rFonts w:ascii="Cambria Math" w:hAnsi="Cambria Math"/>
            <w:sz w:val="24"/>
            <w:szCs w:val="20"/>
          </w:rPr>
          <m:t>)</m:t>
        </m:r>
      </m:oMath>
      <w:r w:rsidRPr="004E797D">
        <w:rPr>
          <w:sz w:val="24"/>
          <w:szCs w:val="20"/>
        </w:rPr>
        <w:t>. An adjustable potential divider formed by two resistors is used to set the reference voltage and connected to the negative input of the comparator (</w:t>
      </w:r>
      <m:oMath>
        <m:sSub>
          <m:sSubPr>
            <m:ctrlPr>
              <w:rPr>
                <w:rFonts w:ascii="Cambria Math" w:hAnsi="Cambria Math"/>
                <w:i/>
                <w:sz w:val="24"/>
                <w:szCs w:val="20"/>
              </w:rPr>
            </m:ctrlPr>
          </m:sSubPr>
          <m:e>
            <m:r>
              <w:rPr>
                <w:rFonts w:ascii="Cambria Math" w:hAnsi="Cambria Math"/>
                <w:sz w:val="24"/>
                <w:szCs w:val="20"/>
              </w:rPr>
              <m:t>L</m:t>
            </m:r>
          </m:e>
          <m:sub>
            <m:r>
              <w:rPr>
                <w:rFonts w:ascii="Cambria Math" w:hAnsi="Cambria Math"/>
                <w:sz w:val="24"/>
                <w:szCs w:val="20"/>
              </w:rPr>
              <m:t>comp,gfp</m:t>
            </m:r>
          </m:sub>
        </m:sSub>
        <m:r>
          <w:rPr>
            <w:rFonts w:ascii="Cambria Math" w:hAnsi="Cambria Math"/>
            <w:sz w:val="24"/>
            <w:szCs w:val="20"/>
          </w:rPr>
          <m:t>)</m:t>
        </m:r>
      </m:oMath>
      <w:r w:rsidRPr="004E797D">
        <w:rPr>
          <w:sz w:val="24"/>
          <w:szCs w:val="20"/>
        </w:rPr>
        <w:t>, and this reference voltage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ref,gfp</m:t>
            </m:r>
          </m:sub>
        </m:sSub>
        <m:r>
          <w:rPr>
            <w:rFonts w:ascii="Cambria Math" w:hAnsi="Cambria Math"/>
            <w:sz w:val="24"/>
            <w:szCs w:val="20"/>
          </w:rPr>
          <m:t>)</m:t>
        </m:r>
      </m:oMath>
      <w:r w:rsidRPr="004E797D">
        <w:rPr>
          <w:sz w:val="24"/>
          <w:szCs w:val="20"/>
        </w:rPr>
        <w:t xml:space="preserve"> is below 0V. Since IN+ is lower than IN- in normal operation, the comparator sends logi</w:t>
      </w:r>
      <w:r w:rsidR="00972ED8" w:rsidRPr="004E797D">
        <w:rPr>
          <w:rFonts w:hint="eastAsia"/>
          <w:sz w:val="24"/>
          <w:szCs w:val="20"/>
        </w:rPr>
        <w:t xml:space="preserve">c </w:t>
      </w:r>
      <w:r w:rsidR="00972ED8" w:rsidRPr="004E797D">
        <w:rPr>
          <w:rFonts w:hint="eastAsia"/>
          <w:sz w:val="24"/>
          <w:szCs w:val="20"/>
        </w:rPr>
        <w:t>‘</w:t>
      </w:r>
      <w:r w:rsidRPr="004E797D">
        <w:rPr>
          <w:sz w:val="24"/>
          <w:szCs w:val="20"/>
        </w:rPr>
        <w:t>0</w:t>
      </w:r>
      <w:r w:rsidR="00972ED8" w:rsidRPr="004E797D">
        <w:rPr>
          <w:rFonts w:hint="eastAsia"/>
          <w:sz w:val="24"/>
          <w:szCs w:val="20"/>
        </w:rPr>
        <w:t>’</w:t>
      </w:r>
      <w:r w:rsidRPr="004E797D">
        <w:rPr>
          <w:sz w:val="24"/>
          <w:szCs w:val="20"/>
        </w:rPr>
        <w:t xml:space="preserve">toward opto-coupler. Hence, the opto-coupler outputs logic ‘1’ to the AND gate. As shown in Fig. 5.3.2(b), each AND gate IC can in charge two devices or one bidirectional switching module. If both devices in bidirectional switching module working properly, in accordance with the truth table of AND logic, the AND gate IC </w:t>
      </w:r>
      <w:r w:rsidR="00856E36" w:rsidRPr="004E797D">
        <w:rPr>
          <w:sz w:val="24"/>
          <w:szCs w:val="20"/>
        </w:rPr>
        <w:t xml:space="preserve">will </w:t>
      </w:r>
      <w:r w:rsidRPr="004E797D">
        <w:rPr>
          <w:sz w:val="24"/>
          <w:szCs w:val="20"/>
        </w:rPr>
        <w:t>sen</w:t>
      </w:r>
      <w:r w:rsidR="00856E36" w:rsidRPr="004E797D">
        <w:rPr>
          <w:sz w:val="24"/>
          <w:szCs w:val="20"/>
        </w:rPr>
        <w:t>d</w:t>
      </w:r>
      <w:r w:rsidRPr="004E797D">
        <w:rPr>
          <w:sz w:val="24"/>
          <w:szCs w:val="20"/>
        </w:rPr>
        <w:t xml:space="preserve"> logic </w:t>
      </w:r>
      <w:r w:rsidR="00856E36" w:rsidRPr="004E797D">
        <w:rPr>
          <w:sz w:val="24"/>
          <w:szCs w:val="20"/>
        </w:rPr>
        <w:t>‘</w:t>
      </w:r>
      <w:r w:rsidRPr="004E797D">
        <w:rPr>
          <w:sz w:val="24"/>
          <w:szCs w:val="20"/>
        </w:rPr>
        <w:t>1</w:t>
      </w:r>
      <w:r w:rsidR="00856E36" w:rsidRPr="004E797D">
        <w:rPr>
          <w:sz w:val="24"/>
          <w:szCs w:val="20"/>
        </w:rPr>
        <w:t>’</w:t>
      </w:r>
      <w:r w:rsidRPr="004E797D">
        <w:rPr>
          <w:sz w:val="24"/>
          <w:szCs w:val="20"/>
        </w:rPr>
        <w:t xml:space="preserve"> as ENABLE signal toward gate driver of dc-link switch and thereby connect converter to the high voltage power supply. Compared to </w:t>
      </w:r>
      <w:r w:rsidRPr="004E797D">
        <w:rPr>
          <w:sz w:val="24"/>
          <w:szCs w:val="20"/>
        </w:rPr>
        <w:fldChar w:fldCharType="begin" w:fldLock="1"/>
      </w:r>
      <w:r w:rsidRPr="004E797D">
        <w:rPr>
          <w:sz w:val="24"/>
          <w:szCs w:val="20"/>
        </w:rPr>
        <w:instrText>ADDIN CSL_CITATION {"citationItems":[{"id":"ITEM-1","itemData":{"DOI":"10.1109/EEEIC.2015.7165275","ISBN":"9781479979936","abstract":"Normally-On Silicon Carbide (SiC) JFETs are considered promising switching semiconductor devices due to their capability to operate in high voltages, frequencies and temperatures. However, an efficient driving and protection scheme is required to fully exploit their potential for use in power converters. In this paper, a proposed self-protection topology is integrated into a fast switching ac-coupled gate drive to minimize fault detection time for the prevention of overcurrent and shoot-through faults caused by the normally-on behavior of the device. The developed topology uses the desaturation principle through a sensing diode to detect drain-source voltage under overcurrent condition. A configuration to keep the device in the off-switching state in case of gate drive power supply failure is also included. The gate drive itself applies forward bias to achieve lower on-state resistance, while design considerations are described in order to achieve fast switching times. A double pulse tester set-up with a phase-leg configuration is used to experimentally verify the performance of the proposed protection schemes under various fault conditions as well as measure switching losses. The standalone nature and easy parameterization of the proposed driving and protection topology makes it suitable for use in any power converter built with normally-On SiC JFETs.","author":[{"dropping-particle":"V.","family":"Giannoutsos","given":"Spyridon","non-dropping-particle":"","parse-names":false,"suffix":""},{"dropping-particle":"","family":"Kokosis","given":"Sotirios","non-dropping-particle":"","parse-names":false,"suffix":""},{"dropping-particle":"","family":"Manias","given":"Stefanos N.","non-dropping-particle":"","parse-names":false,"suffix":""}],"container-title":"2015 IEEE 15th International Conference on Environment and Electrical Engineering, EEEIC 2015 - Conference Proceedings","id":"ITEM-1","issued":{"date-parts":[["2015"]]},"page":"851-859","publisher":"IEEE","title":"A gate drive circuit for Normally-On SiC JFETs with self-protection functions against overcurrent and shoot-through fault conditions","type":"article-journal"},"uris":["http://www.mendeley.com/documents/?uuid=22513847-409d-4fb6-afea-b224ca523c67"]}],"mendeley":{"formattedCitation":"[10]","plainTextFormattedCitation":"[10]","previouslyFormattedCitation":"[10]"},"properties":{"noteIndex":0},"schema":"https://github.com/citation-style-language/schema/raw/master/csl-citation.json"}</w:instrText>
      </w:r>
      <w:r w:rsidRPr="004E797D">
        <w:rPr>
          <w:sz w:val="24"/>
          <w:szCs w:val="20"/>
        </w:rPr>
        <w:fldChar w:fldCharType="separate"/>
      </w:r>
      <w:r w:rsidRPr="004E797D">
        <w:rPr>
          <w:noProof/>
          <w:sz w:val="24"/>
          <w:szCs w:val="20"/>
        </w:rPr>
        <w:t>[10]</w:t>
      </w:r>
      <w:r w:rsidRPr="004E797D">
        <w:rPr>
          <w:sz w:val="24"/>
          <w:szCs w:val="20"/>
        </w:rPr>
        <w:fldChar w:fldCharType="end"/>
      </w:r>
      <w:r w:rsidRPr="004E797D">
        <w:rPr>
          <w:sz w:val="24"/>
          <w:szCs w:val="20"/>
        </w:rPr>
        <w:t>, the proposed protection circuit realises lower number of components at cost of increased power supply due to additional protection power supply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SS,p</m:t>
            </m:r>
          </m:sub>
        </m:sSub>
      </m:oMath>
      <w:r w:rsidRPr="004E797D">
        <w:rPr>
          <w:sz w:val="24"/>
          <w:szCs w:val="20"/>
        </w:rPr>
        <w:t>). Thanks to the two-source-connected method, each bidirectional switching module which consists of two discrete devices in this work only require the same number of power supp</w:t>
      </w:r>
      <w:proofErr w:type="spellStart"/>
      <w:r w:rsidR="00685F3E" w:rsidRPr="004E797D">
        <w:rPr>
          <w:sz w:val="24"/>
          <w:szCs w:val="20"/>
        </w:rPr>
        <w:t>ly</w:t>
      </w:r>
      <w:proofErr w:type="spellEnd"/>
      <w:r w:rsidRPr="004E797D">
        <w:rPr>
          <w:sz w:val="24"/>
          <w:szCs w:val="20"/>
        </w:rPr>
        <w:t xml:space="preserve"> as single device.</w:t>
      </w:r>
    </w:p>
    <w:p w14:paraId="25C1AC92" w14:textId="120627E5" w:rsidR="00DC1B94" w:rsidRPr="004E797D" w:rsidRDefault="00DC1B94" w:rsidP="00E77707">
      <w:pPr>
        <w:pStyle w:val="IETParagraph"/>
        <w:ind w:firstLine="284"/>
        <w:rPr>
          <w:sz w:val="24"/>
          <w:szCs w:val="20"/>
        </w:rPr>
      </w:pPr>
    </w:p>
    <w:p w14:paraId="11354147" w14:textId="43160667" w:rsidR="00DC1B94" w:rsidRPr="004E797D" w:rsidRDefault="00DC1B94" w:rsidP="00E77707">
      <w:pPr>
        <w:pStyle w:val="IETParagraph"/>
        <w:ind w:firstLine="284"/>
        <w:rPr>
          <w:sz w:val="24"/>
          <w:szCs w:val="20"/>
        </w:rPr>
      </w:pPr>
    </w:p>
    <w:p w14:paraId="3F006D71" w14:textId="77777777" w:rsidR="00DC1B94" w:rsidRPr="004E797D" w:rsidRDefault="00DC1B94" w:rsidP="00E77707">
      <w:pPr>
        <w:pStyle w:val="IETParagraph"/>
        <w:ind w:firstLine="284"/>
        <w:rPr>
          <w:sz w:val="24"/>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4E797D" w:rsidRPr="004E797D" w14:paraId="5C9ABDA5" w14:textId="77777777" w:rsidTr="00685F3E">
        <w:tc>
          <w:tcPr>
            <w:tcW w:w="9016" w:type="dxa"/>
          </w:tcPr>
          <w:p w14:paraId="748CE785" w14:textId="6512E9F3" w:rsidR="00E77707" w:rsidRPr="004E797D" w:rsidRDefault="00DC1B94" w:rsidP="00E77707">
            <w:pPr>
              <w:pStyle w:val="IETParagraph"/>
              <w:spacing w:line="240" w:lineRule="auto"/>
              <w:ind w:firstLine="0"/>
              <w:jc w:val="center"/>
              <w:rPr>
                <w:sz w:val="24"/>
              </w:rPr>
            </w:pPr>
            <w:r w:rsidRPr="004E797D">
              <w:rPr>
                <w:noProof/>
                <w:sz w:val="24"/>
              </w:rPr>
              <w:drawing>
                <wp:inline distT="0" distB="0" distL="0" distR="0" wp14:anchorId="21A60105" wp14:editId="16DF5114">
                  <wp:extent cx="5629065" cy="3638550"/>
                  <wp:effectExtent l="0" t="0" r="0" b="0"/>
                  <wp:docPr id="235" name="Picture 23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Diagram, schematic&#10;&#10;Description automatically generated"/>
                          <pic:cNvPicPr/>
                        </pic:nvPicPr>
                        <pic:blipFill>
                          <a:blip r:embed="rId193">
                            <a:extLst>
                              <a:ext uri="{28A0092B-C50C-407E-A947-70E740481C1C}">
                                <a14:useLocalDpi xmlns:a14="http://schemas.microsoft.com/office/drawing/2010/main" val="0"/>
                              </a:ext>
                            </a:extLst>
                          </a:blip>
                          <a:stretch>
                            <a:fillRect/>
                          </a:stretch>
                        </pic:blipFill>
                        <pic:spPr>
                          <a:xfrm>
                            <a:off x="0" y="0"/>
                            <a:ext cx="5640499" cy="3645941"/>
                          </a:xfrm>
                          <a:prstGeom prst="rect">
                            <a:avLst/>
                          </a:prstGeom>
                        </pic:spPr>
                      </pic:pic>
                    </a:graphicData>
                  </a:graphic>
                </wp:inline>
              </w:drawing>
            </w:r>
          </w:p>
        </w:tc>
      </w:tr>
      <w:tr w:rsidR="004E797D" w:rsidRPr="004E797D" w14:paraId="02EC87D9" w14:textId="77777777" w:rsidTr="00685F3E">
        <w:tc>
          <w:tcPr>
            <w:tcW w:w="9016" w:type="dxa"/>
          </w:tcPr>
          <w:p w14:paraId="2CE0355A" w14:textId="77777777" w:rsidR="00E77707" w:rsidRPr="004E797D" w:rsidRDefault="00E77707" w:rsidP="00E77707">
            <w:pPr>
              <w:pStyle w:val="IETParagraph"/>
              <w:spacing w:line="240" w:lineRule="auto"/>
              <w:ind w:firstLine="0"/>
              <w:jc w:val="center"/>
              <w:rPr>
                <w:sz w:val="24"/>
              </w:rPr>
            </w:pPr>
            <w:r w:rsidRPr="004E797D">
              <w:rPr>
                <w:sz w:val="24"/>
              </w:rPr>
              <w:t>(a)</w:t>
            </w:r>
          </w:p>
          <w:p w14:paraId="376A452C" w14:textId="1CDEDD65" w:rsidR="00DC1B94" w:rsidRPr="004E797D" w:rsidRDefault="00DC1B94" w:rsidP="00E77707">
            <w:pPr>
              <w:pStyle w:val="IETParagraph"/>
              <w:spacing w:line="240" w:lineRule="auto"/>
              <w:ind w:firstLine="0"/>
              <w:jc w:val="center"/>
              <w:rPr>
                <w:sz w:val="24"/>
              </w:rPr>
            </w:pPr>
          </w:p>
        </w:tc>
      </w:tr>
      <w:tr w:rsidR="004E797D" w:rsidRPr="004E797D" w14:paraId="54F7C238" w14:textId="77777777" w:rsidTr="00685F3E">
        <w:tc>
          <w:tcPr>
            <w:tcW w:w="9016" w:type="dxa"/>
          </w:tcPr>
          <w:p w14:paraId="472441A9" w14:textId="77777777" w:rsidR="00E77707" w:rsidRPr="004E797D" w:rsidRDefault="00E77707" w:rsidP="00E77707">
            <w:pPr>
              <w:pStyle w:val="IETParagraph"/>
              <w:spacing w:line="240" w:lineRule="auto"/>
              <w:ind w:firstLine="0"/>
              <w:jc w:val="center"/>
              <w:rPr>
                <w:sz w:val="24"/>
              </w:rPr>
            </w:pPr>
            <w:r w:rsidRPr="004E797D">
              <w:rPr>
                <w:noProof/>
                <w:sz w:val="24"/>
                <w:lang w:val="en-GB"/>
              </w:rPr>
              <w:lastRenderedPageBreak/>
              <w:drawing>
                <wp:inline distT="0" distB="0" distL="0" distR="0" wp14:anchorId="21E90E79" wp14:editId="04DD0450">
                  <wp:extent cx="5120640" cy="1466811"/>
                  <wp:effectExtent l="0" t="0" r="3810" b="63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he proposed negative power supply protection scheme for d-mode device implementation block diagram.png"/>
                          <pic:cNvPicPr/>
                        </pic:nvPicPr>
                        <pic:blipFill>
                          <a:blip r:embed="rId194">
                            <a:extLst>
                              <a:ext uri="{28A0092B-C50C-407E-A947-70E740481C1C}">
                                <a14:useLocalDpi xmlns:a14="http://schemas.microsoft.com/office/drawing/2010/main" val="0"/>
                              </a:ext>
                            </a:extLst>
                          </a:blip>
                          <a:stretch>
                            <a:fillRect/>
                          </a:stretch>
                        </pic:blipFill>
                        <pic:spPr>
                          <a:xfrm>
                            <a:off x="0" y="0"/>
                            <a:ext cx="5120640" cy="1466811"/>
                          </a:xfrm>
                          <a:prstGeom prst="rect">
                            <a:avLst/>
                          </a:prstGeom>
                        </pic:spPr>
                      </pic:pic>
                    </a:graphicData>
                  </a:graphic>
                </wp:inline>
              </w:drawing>
            </w:r>
          </w:p>
        </w:tc>
      </w:tr>
      <w:tr w:rsidR="004E797D" w:rsidRPr="004E797D" w14:paraId="7778D7FA" w14:textId="77777777" w:rsidTr="00685F3E">
        <w:tc>
          <w:tcPr>
            <w:tcW w:w="9016" w:type="dxa"/>
          </w:tcPr>
          <w:p w14:paraId="3FE2B64F" w14:textId="77777777" w:rsidR="00E77707" w:rsidRPr="004E797D" w:rsidRDefault="00E77707" w:rsidP="00E77707">
            <w:pPr>
              <w:pStyle w:val="IETParagraph"/>
              <w:keepNext/>
              <w:spacing w:line="240" w:lineRule="auto"/>
              <w:ind w:firstLine="0"/>
              <w:jc w:val="center"/>
              <w:rPr>
                <w:sz w:val="24"/>
              </w:rPr>
            </w:pPr>
            <w:r w:rsidRPr="004E797D">
              <w:rPr>
                <w:sz w:val="24"/>
              </w:rPr>
              <w:t>(b)</w:t>
            </w:r>
          </w:p>
        </w:tc>
      </w:tr>
    </w:tbl>
    <w:p w14:paraId="72028582" w14:textId="54B7122B" w:rsidR="00E77707" w:rsidRPr="004E797D" w:rsidRDefault="00E77707" w:rsidP="00E77707">
      <w:pPr>
        <w:pStyle w:val="Caption"/>
        <w:rPr>
          <w:color w:val="auto"/>
          <w:lang w:val="en-AU"/>
        </w:rPr>
      </w:pPr>
      <w:r w:rsidRPr="004E797D">
        <w:rPr>
          <w:color w:val="auto"/>
          <w:sz w:val="10"/>
          <w:szCs w:val="10"/>
          <w:lang w:val="en-AU"/>
        </w:rPr>
        <w:fldChar w:fldCharType="begin"/>
      </w:r>
      <w:r w:rsidRPr="004E797D">
        <w:rPr>
          <w:color w:val="auto"/>
          <w:sz w:val="10"/>
          <w:szCs w:val="10"/>
          <w:lang w:val="en-AU"/>
        </w:rPr>
        <w:instrText xml:space="preserve"> SEQ Figure \* ARABIC </w:instrText>
      </w:r>
      <w:r w:rsidRPr="004E797D">
        <w:rPr>
          <w:color w:val="auto"/>
          <w:sz w:val="10"/>
          <w:szCs w:val="10"/>
          <w:lang w:val="en-AU"/>
        </w:rPr>
        <w:fldChar w:fldCharType="separate"/>
      </w:r>
      <w:bookmarkStart w:id="172" w:name="_Toc79500669"/>
      <w:r w:rsidR="00EF0F67" w:rsidRPr="004E797D">
        <w:rPr>
          <w:noProof/>
          <w:color w:val="auto"/>
          <w:sz w:val="10"/>
          <w:szCs w:val="10"/>
          <w:lang w:val="en-AU"/>
        </w:rPr>
        <w:t>79</w:t>
      </w:r>
      <w:r w:rsidRPr="004E797D">
        <w:rPr>
          <w:color w:val="auto"/>
          <w:sz w:val="10"/>
          <w:szCs w:val="10"/>
          <w:lang w:val="en-AU"/>
        </w:rPr>
        <w:fldChar w:fldCharType="end"/>
      </w:r>
      <w:r w:rsidRPr="004E797D">
        <w:rPr>
          <w:color w:val="auto"/>
        </w:rPr>
        <w:t>Figure 5.3.2: The proposed negative power supply protection scheme for d-mode device (a) circuit diagram; (b) implementation block diagram</w:t>
      </w:r>
      <w:bookmarkEnd w:id="172"/>
    </w:p>
    <w:p w14:paraId="65C8B772" w14:textId="1C064A51" w:rsidR="008118A2" w:rsidRPr="004E797D" w:rsidRDefault="008118A2" w:rsidP="008118A2">
      <w:pPr>
        <w:pStyle w:val="IETParagraph"/>
        <w:rPr>
          <w:sz w:val="24"/>
          <w:szCs w:val="20"/>
        </w:rPr>
      </w:pPr>
      <w:r w:rsidRPr="004E797D">
        <w:rPr>
          <w:sz w:val="24"/>
          <w:szCs w:val="20"/>
        </w:rPr>
        <w:t xml:space="preserve">When the negative power supply (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SS</m:t>
            </m:r>
          </m:sub>
        </m:sSub>
      </m:oMath>
      <w:r w:rsidRPr="004E797D">
        <w:rPr>
          <w:sz w:val="24"/>
          <w:szCs w:val="20"/>
        </w:rPr>
        <w:t>) fail, the gate voltage of the negative power supply protection MOSFET (</w:t>
      </w:r>
      <m:oMath>
        <m:sSub>
          <m:sSubPr>
            <m:ctrlPr>
              <w:rPr>
                <w:rFonts w:ascii="Cambria Math" w:hAnsi="Cambria Math"/>
                <w:i/>
                <w:sz w:val="24"/>
                <w:szCs w:val="20"/>
              </w:rPr>
            </m:ctrlPr>
          </m:sSubPr>
          <m:e>
            <m:r>
              <w:rPr>
                <w:rFonts w:ascii="Cambria Math" w:hAnsi="Cambria Math"/>
                <w:sz w:val="24"/>
                <w:szCs w:val="20"/>
              </w:rPr>
              <m:t>M</m:t>
            </m:r>
          </m:e>
          <m:sub>
            <m:r>
              <w:rPr>
                <w:rFonts w:ascii="Cambria Math" w:hAnsi="Cambria Math"/>
                <w:sz w:val="24"/>
                <w:szCs w:val="20"/>
              </w:rPr>
              <m:t>gfp</m:t>
            </m:r>
          </m:sub>
        </m:sSub>
        <m:r>
          <w:rPr>
            <w:rFonts w:ascii="Cambria Math" w:hAnsi="Cambria Math"/>
            <w:sz w:val="24"/>
            <w:szCs w:val="20"/>
          </w:rPr>
          <m:t>)</m:t>
        </m:r>
      </m:oMath>
      <w:r w:rsidRPr="004E797D">
        <w:rPr>
          <w:sz w:val="24"/>
          <w:szCs w:val="20"/>
        </w:rPr>
        <w:t xml:space="preserve"> rises towards zero. This leads to the gate-to-source voltage of the MOSFET (</w:t>
      </w:r>
      <m:oMath>
        <m:sSub>
          <m:sSubPr>
            <m:ctrlPr>
              <w:rPr>
                <w:rFonts w:ascii="Cambria Math" w:hAnsi="Cambria Math"/>
                <w:i/>
                <w:sz w:val="24"/>
                <w:szCs w:val="20"/>
              </w:rPr>
            </m:ctrlPr>
          </m:sSubPr>
          <m:e>
            <m:r>
              <w:rPr>
                <w:rFonts w:ascii="Cambria Math" w:hAnsi="Cambria Math"/>
                <w:sz w:val="24"/>
                <w:szCs w:val="20"/>
              </w:rPr>
              <m:t>M</m:t>
            </m:r>
          </m:e>
          <m:sub>
            <m:r>
              <w:rPr>
                <w:rFonts w:ascii="Cambria Math" w:hAnsi="Cambria Math"/>
                <w:sz w:val="24"/>
                <w:szCs w:val="20"/>
              </w:rPr>
              <m:t>gfp</m:t>
            </m:r>
          </m:sub>
        </m:sSub>
        <m:r>
          <w:rPr>
            <w:rFonts w:ascii="Cambria Math" w:hAnsi="Cambria Math"/>
            <w:sz w:val="24"/>
            <w:szCs w:val="20"/>
          </w:rPr>
          <m:t>)</m:t>
        </m:r>
      </m:oMath>
      <w:r w:rsidRPr="004E797D">
        <w:rPr>
          <w:sz w:val="24"/>
          <w:szCs w:val="20"/>
        </w:rPr>
        <w:t xml:space="preserve"> become positive and therefore the MOSFET (</w:t>
      </w:r>
      <m:oMath>
        <m:sSub>
          <m:sSubPr>
            <m:ctrlPr>
              <w:rPr>
                <w:rFonts w:ascii="Cambria Math" w:hAnsi="Cambria Math"/>
                <w:i/>
                <w:sz w:val="24"/>
                <w:szCs w:val="20"/>
              </w:rPr>
            </m:ctrlPr>
          </m:sSubPr>
          <m:e>
            <m:r>
              <w:rPr>
                <w:rFonts w:ascii="Cambria Math" w:hAnsi="Cambria Math"/>
                <w:sz w:val="24"/>
                <w:szCs w:val="20"/>
              </w:rPr>
              <m:t>M</m:t>
            </m:r>
          </m:e>
          <m:sub>
            <m:r>
              <w:rPr>
                <w:rFonts w:ascii="Cambria Math" w:hAnsi="Cambria Math"/>
                <w:sz w:val="24"/>
                <w:szCs w:val="20"/>
              </w:rPr>
              <m:t>gfp</m:t>
            </m:r>
          </m:sub>
        </m:sSub>
        <m:r>
          <w:rPr>
            <w:rFonts w:ascii="Cambria Math" w:hAnsi="Cambria Math"/>
            <w:sz w:val="24"/>
            <w:szCs w:val="20"/>
          </w:rPr>
          <m:t>)</m:t>
        </m:r>
      </m:oMath>
      <w:r w:rsidRPr="004E797D">
        <w:rPr>
          <w:sz w:val="24"/>
          <w:szCs w:val="20"/>
        </w:rPr>
        <w:t xml:space="preserve"> turns on. The Vgs of the DUT will be pulled</w:t>
      </w:r>
      <w:r w:rsidR="00972ED8" w:rsidRPr="004E797D">
        <w:rPr>
          <w:sz w:val="24"/>
          <w:szCs w:val="20"/>
        </w:rPr>
        <w:t xml:space="preserve"> </w:t>
      </w:r>
      <w:r w:rsidRPr="004E797D">
        <w:rPr>
          <w:sz w:val="24"/>
          <w:szCs w:val="20"/>
        </w:rPr>
        <w:t>down to negative value (</w:t>
      </w:r>
      <m:oMath>
        <m:r>
          <w:rPr>
            <w:rFonts w:ascii="Cambria Math" w:hAnsi="Cambria Math"/>
            <w:sz w:val="24"/>
            <w:szCs w:val="20"/>
          </w:rPr>
          <m:t>-Vss</m:t>
        </m:r>
      </m:oMath>
      <w:r w:rsidRPr="004E797D">
        <w:rPr>
          <w:sz w:val="24"/>
          <w:szCs w:val="20"/>
        </w:rPr>
        <w:t>), which is the voltage across the capacitor (</w:t>
      </w:r>
      <m:oMath>
        <m:sSub>
          <m:sSubPr>
            <m:ctrlPr>
              <w:rPr>
                <w:rFonts w:ascii="Cambria Math" w:hAnsi="Cambria Math"/>
                <w:i/>
                <w:sz w:val="24"/>
                <w:szCs w:val="20"/>
              </w:rPr>
            </m:ctrlPr>
          </m:sSubPr>
          <m:e>
            <m:r>
              <w:rPr>
                <w:rFonts w:ascii="Cambria Math" w:hAnsi="Cambria Math"/>
                <w:sz w:val="24"/>
                <w:szCs w:val="20"/>
              </w:rPr>
              <m:t>C</m:t>
            </m:r>
          </m:e>
          <m:sub>
            <m:r>
              <w:rPr>
                <w:rFonts w:ascii="Cambria Math" w:hAnsi="Cambria Math"/>
                <w:sz w:val="24"/>
                <w:szCs w:val="20"/>
              </w:rPr>
              <m:t>store</m:t>
            </m:r>
          </m:sub>
        </m:sSub>
        <m:r>
          <w:rPr>
            <w:rFonts w:ascii="Cambria Math" w:hAnsi="Cambria Math"/>
            <w:sz w:val="24"/>
            <w:szCs w:val="20"/>
          </w:rPr>
          <m:t>)</m:t>
        </m:r>
      </m:oMath>
      <w:r w:rsidRPr="004E797D">
        <w:rPr>
          <w:sz w:val="24"/>
          <w:szCs w:val="20"/>
        </w:rPr>
        <w:t xml:space="preserve">. In the meantime, due to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SS</m:t>
            </m:r>
          </m:sub>
        </m:sSub>
      </m:oMath>
      <w:r w:rsidRPr="004E797D">
        <w:rPr>
          <w:sz w:val="24"/>
          <w:szCs w:val="20"/>
        </w:rPr>
        <w:t xml:space="preserve"> fail, the IN+ of comparator (</w:t>
      </w:r>
      <m:oMath>
        <m:sSub>
          <m:sSubPr>
            <m:ctrlPr>
              <w:rPr>
                <w:rFonts w:ascii="Cambria Math" w:hAnsi="Cambria Math"/>
                <w:i/>
                <w:sz w:val="24"/>
                <w:szCs w:val="20"/>
              </w:rPr>
            </m:ctrlPr>
          </m:sSubPr>
          <m:e>
            <m:r>
              <w:rPr>
                <w:rFonts w:ascii="Cambria Math" w:hAnsi="Cambria Math"/>
                <w:sz w:val="24"/>
                <w:szCs w:val="20"/>
              </w:rPr>
              <m:t>L</m:t>
            </m:r>
          </m:e>
          <m:sub>
            <m:r>
              <w:rPr>
                <w:rFonts w:ascii="Cambria Math" w:hAnsi="Cambria Math"/>
                <w:sz w:val="24"/>
                <w:szCs w:val="20"/>
              </w:rPr>
              <m:t>comp,gfp</m:t>
            </m:r>
          </m:sub>
        </m:sSub>
        <m:r>
          <w:rPr>
            <w:rFonts w:ascii="Cambria Math" w:hAnsi="Cambria Math"/>
            <w:sz w:val="24"/>
            <w:szCs w:val="20"/>
          </w:rPr>
          <m:t>)</m:t>
        </m:r>
      </m:oMath>
      <w:r w:rsidRPr="004E797D">
        <w:rPr>
          <w:sz w:val="24"/>
          <w:szCs w:val="20"/>
        </w:rPr>
        <w:t>become higher than IN-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ref,gfp</m:t>
            </m:r>
          </m:sub>
        </m:sSub>
        <m:r>
          <w:rPr>
            <w:rFonts w:ascii="Cambria Math" w:hAnsi="Cambria Math"/>
            <w:sz w:val="24"/>
            <w:szCs w:val="20"/>
          </w:rPr>
          <m:t>)</m:t>
        </m:r>
      </m:oMath>
      <w:r w:rsidRPr="004E797D">
        <w:rPr>
          <w:sz w:val="24"/>
          <w:szCs w:val="20"/>
        </w:rPr>
        <w:t xml:space="preserve">. </w:t>
      </w:r>
      <w:r w:rsidRPr="004E797D">
        <w:rPr>
          <w:sz w:val="24"/>
        </w:rPr>
        <w:t xml:space="preserve">Consequently, the opto-coupler receives a logic 1 signal from </w:t>
      </w:r>
      <w:proofErr w:type="gramStart"/>
      <w:r w:rsidRPr="004E797D">
        <w:rPr>
          <w:sz w:val="24"/>
        </w:rPr>
        <w:t>comparator</w:t>
      </w:r>
      <w:proofErr w:type="gramEnd"/>
      <w:r w:rsidRPr="004E797D">
        <w:rPr>
          <w:sz w:val="24"/>
        </w:rPr>
        <w:t xml:space="preserve"> and it sends an</w:t>
      </w:r>
      <w:r w:rsidRPr="004E797D">
        <w:rPr>
          <w:sz w:val="24"/>
          <w:szCs w:val="20"/>
        </w:rPr>
        <w:t xml:space="preserve"> inverted output (logic 0) signal to AND gate IC. Eventually, the dc-link control switch will be turned off and isolate the converter from high voltage power supply.</w:t>
      </w:r>
    </w:p>
    <w:p w14:paraId="2A6E33EE" w14:textId="77777777" w:rsidR="008118A2" w:rsidRPr="004E797D" w:rsidRDefault="008118A2" w:rsidP="008118A2">
      <w:pPr>
        <w:spacing w:line="360" w:lineRule="auto"/>
        <w:rPr>
          <w:rFonts w:cs="Times New Roman"/>
          <w:lang w:val="en-AU"/>
        </w:rPr>
      </w:pPr>
    </w:p>
    <w:p w14:paraId="60CAFE30" w14:textId="77777777" w:rsidR="008118A2" w:rsidRPr="004E797D" w:rsidRDefault="008118A2" w:rsidP="008118A2">
      <w:pPr>
        <w:pStyle w:val="Heading3"/>
        <w:spacing w:line="360" w:lineRule="auto"/>
      </w:pPr>
      <w:bookmarkStart w:id="173" w:name="_Toc79501179"/>
      <w:r w:rsidRPr="004E797D">
        <w:t>5.3.3: Simulation Set-up and Experimental Verification</w:t>
      </w:r>
      <w:bookmarkEnd w:id="173"/>
    </w:p>
    <w:p w14:paraId="66865146" w14:textId="10BA356E" w:rsidR="008118A2" w:rsidRPr="004E797D" w:rsidRDefault="008118A2" w:rsidP="008118A2">
      <w:pPr>
        <w:pStyle w:val="IETParagraph"/>
        <w:rPr>
          <w:sz w:val="24"/>
        </w:rPr>
      </w:pPr>
      <w:r w:rsidRPr="004E797D">
        <w:rPr>
          <w:sz w:val="24"/>
        </w:rPr>
        <w:t xml:space="preserve">Both simulation and experimental verification are conducted to access the performance of the proposed protection circuit for d-mode PSJ </w:t>
      </w:r>
      <w:proofErr w:type="spellStart"/>
      <w:r w:rsidRPr="004E797D">
        <w:rPr>
          <w:sz w:val="24"/>
        </w:rPr>
        <w:t>GaNFET</w:t>
      </w:r>
      <w:proofErr w:type="spellEnd"/>
      <w:r w:rsidRPr="004E797D">
        <w:rPr>
          <w:sz w:val="24"/>
        </w:rPr>
        <w:t xml:space="preserve">. The simulation circuit as illustrated in 5.2.2 is constructed in Cadence </w:t>
      </w:r>
      <w:proofErr w:type="spellStart"/>
      <w:r w:rsidRPr="004E797D">
        <w:rPr>
          <w:sz w:val="24"/>
        </w:rPr>
        <w:t>Orcad</w:t>
      </w:r>
      <w:proofErr w:type="spellEnd"/>
      <w:r w:rsidRPr="004E797D">
        <w:rPr>
          <w:sz w:val="24"/>
        </w:rPr>
        <w:t xml:space="preserve">, which comprises two bidirectional switching modules. </w:t>
      </w:r>
      <w:r w:rsidRPr="004E797D">
        <w:rPr>
          <w:rStyle w:val="Strong"/>
          <w:b w:val="0"/>
          <w:sz w:val="24"/>
        </w:rPr>
        <w:t xml:space="preserve">The overall simulation can be divided into following parts, namely, desaturation circuit and negative power supply protection circuit implementation. It is worth to point out that the </w:t>
      </w:r>
      <w:proofErr w:type="spellStart"/>
      <w:r w:rsidRPr="004E797D">
        <w:rPr>
          <w:rStyle w:val="Strong"/>
          <w:b w:val="0"/>
          <w:sz w:val="24"/>
        </w:rPr>
        <w:t>SiC</w:t>
      </w:r>
      <w:proofErr w:type="spellEnd"/>
      <w:r w:rsidRPr="004E797D">
        <w:rPr>
          <w:rStyle w:val="Strong"/>
          <w:b w:val="0"/>
          <w:sz w:val="24"/>
        </w:rPr>
        <w:t xml:space="preserve"> JFET</w:t>
      </w:r>
      <w:r w:rsidRPr="004E797D">
        <w:rPr>
          <w:rStyle w:val="Strong"/>
          <w:sz w:val="24"/>
        </w:rPr>
        <w:t xml:space="preserve"> (</w:t>
      </w:r>
      <w:r w:rsidRPr="004E797D">
        <w:rPr>
          <w:sz w:val="24"/>
          <w:szCs w:val="20"/>
          <w:shd w:val="clear" w:color="auto" w:fill="FFFFFF"/>
        </w:rPr>
        <w:t>UJ3N065025K3S) from United Silicon Carbide, Inc. has been selected to validate proposed desaturation scheme for higher current evaluation due to limited current rating of the PSJ GaN</w:t>
      </w:r>
      <w:r w:rsidR="00091EED" w:rsidRPr="004E797D">
        <w:rPr>
          <w:sz w:val="24"/>
          <w:szCs w:val="20"/>
          <w:shd w:val="clear" w:color="auto" w:fill="FFFFFF"/>
        </w:rPr>
        <w:t xml:space="preserve"> H</w:t>
      </w:r>
      <w:r w:rsidRPr="004E797D">
        <w:rPr>
          <w:sz w:val="24"/>
          <w:szCs w:val="20"/>
          <w:shd w:val="clear" w:color="auto" w:fill="FFFFFF"/>
        </w:rPr>
        <w:t>FET</w:t>
      </w:r>
      <w:r w:rsidRPr="004E797D">
        <w:rPr>
          <w:b/>
          <w:sz w:val="24"/>
          <w:szCs w:val="20"/>
          <w:shd w:val="clear" w:color="auto" w:fill="FFFFFF"/>
        </w:rPr>
        <w:t>.</w:t>
      </w:r>
      <w:r w:rsidRPr="004E797D">
        <w:rPr>
          <w:rStyle w:val="Strong"/>
          <w:b w:val="0"/>
          <w:sz w:val="32"/>
        </w:rPr>
        <w:t xml:space="preserve"> </w:t>
      </w:r>
      <w:r w:rsidRPr="004E797D">
        <w:rPr>
          <w:rStyle w:val="Strong"/>
          <w:b w:val="0"/>
          <w:sz w:val="24"/>
        </w:rPr>
        <w:t xml:space="preserve">Fig. 5.3.3(b) shows the schematic of the experimental verification circuit, which consists of a high-voltage DC source, an inductive load and two optional freewheeling </w:t>
      </w:r>
      <w:proofErr w:type="spellStart"/>
      <w:r w:rsidRPr="004E797D">
        <w:rPr>
          <w:rStyle w:val="Strong"/>
          <w:b w:val="0"/>
          <w:sz w:val="24"/>
        </w:rPr>
        <w:t>SiC</w:t>
      </w:r>
      <w:proofErr w:type="spellEnd"/>
      <w:r w:rsidRPr="004E797D">
        <w:rPr>
          <w:rStyle w:val="Strong"/>
          <w:b w:val="0"/>
          <w:sz w:val="24"/>
        </w:rPr>
        <w:t xml:space="preserve"> diodes (GB10MPS17-247). The optional freewheeling diodes are implemented for higher current testing when </w:t>
      </w:r>
      <w:proofErr w:type="spellStart"/>
      <w:r w:rsidRPr="004E797D">
        <w:rPr>
          <w:rStyle w:val="Strong"/>
          <w:b w:val="0"/>
          <w:sz w:val="24"/>
        </w:rPr>
        <w:t>SiC</w:t>
      </w:r>
      <w:proofErr w:type="spellEnd"/>
      <w:r w:rsidRPr="004E797D">
        <w:rPr>
          <w:rStyle w:val="Strong"/>
          <w:b w:val="0"/>
          <w:sz w:val="24"/>
        </w:rPr>
        <w:t xml:space="preserve"> JFETs are used. The fault signal is</w:t>
      </w:r>
      <w:r w:rsidRPr="004E797D">
        <w:rPr>
          <w:rStyle w:val="Strong"/>
          <w:sz w:val="24"/>
        </w:rPr>
        <w:t xml:space="preserve"> </w:t>
      </w:r>
      <w:r w:rsidRPr="004E797D">
        <w:rPr>
          <w:rStyle w:val="Strong"/>
          <w:b w:val="0"/>
          <w:sz w:val="24"/>
        </w:rPr>
        <w:t>triggered by</w:t>
      </w:r>
      <w:r w:rsidRPr="004E797D">
        <w:rPr>
          <w:rStyle w:val="Strong"/>
          <w:sz w:val="24"/>
        </w:rPr>
        <w:t xml:space="preserve"> </w:t>
      </w:r>
      <w:r w:rsidRPr="004E797D">
        <w:rPr>
          <w:sz w:val="24"/>
          <w:shd w:val="clear" w:color="auto" w:fill="FFFFFF"/>
        </w:rPr>
        <w:t xml:space="preserve">C2000 Piccolo </w:t>
      </w:r>
      <w:proofErr w:type="spellStart"/>
      <w:r w:rsidRPr="004E797D">
        <w:rPr>
          <w:sz w:val="24"/>
          <w:shd w:val="clear" w:color="auto" w:fill="FFFFFF"/>
        </w:rPr>
        <w:t>LaunchPad</w:t>
      </w:r>
      <w:proofErr w:type="spellEnd"/>
      <w:r w:rsidRPr="004E797D">
        <w:rPr>
          <w:sz w:val="24"/>
          <w:shd w:val="clear" w:color="auto" w:fill="FFFFFF"/>
        </w:rPr>
        <w:t xml:space="preserve"> evaluation board with </w:t>
      </w:r>
      <w:proofErr w:type="spellStart"/>
      <w:r w:rsidRPr="004E797D">
        <w:rPr>
          <w:rStyle w:val="Strong"/>
          <w:b w:val="0"/>
          <w:sz w:val="24"/>
        </w:rPr>
        <w:t>Ti</w:t>
      </w:r>
      <w:proofErr w:type="spellEnd"/>
      <w:r w:rsidRPr="004E797D">
        <w:rPr>
          <w:rStyle w:val="Strong"/>
          <w:b w:val="0"/>
          <w:sz w:val="24"/>
        </w:rPr>
        <w:t xml:space="preserve"> F28027F microcontroller as shown in Fig. 5.3.3(a). The experimental evaluation PCB is presented in Fig. 5.3.3(c). Fig. 5.3.4 depicts the IV-curves and selected forward operation points of the PSJ GaN</w:t>
      </w:r>
      <w:r w:rsidR="00091EED" w:rsidRPr="004E797D">
        <w:rPr>
          <w:rStyle w:val="Strong"/>
          <w:b w:val="0"/>
          <w:sz w:val="24"/>
        </w:rPr>
        <w:t xml:space="preserve"> H</w:t>
      </w:r>
      <w:r w:rsidRPr="004E797D">
        <w:rPr>
          <w:rStyle w:val="Strong"/>
          <w:b w:val="0"/>
          <w:sz w:val="24"/>
        </w:rPr>
        <w:t xml:space="preserve">FET and </w:t>
      </w:r>
      <w:proofErr w:type="spellStart"/>
      <w:r w:rsidRPr="004E797D">
        <w:rPr>
          <w:rStyle w:val="Strong"/>
          <w:b w:val="0"/>
          <w:sz w:val="24"/>
        </w:rPr>
        <w:t>SiC</w:t>
      </w:r>
      <w:proofErr w:type="spellEnd"/>
      <w:r w:rsidRPr="004E797D">
        <w:rPr>
          <w:rStyle w:val="Strong"/>
          <w:b w:val="0"/>
          <w:sz w:val="24"/>
        </w:rPr>
        <w:t xml:space="preserve"> JFET used in this work, </w:t>
      </w:r>
      <w:r w:rsidRPr="004E797D">
        <w:rPr>
          <w:rStyle w:val="Strong"/>
          <w:b w:val="0"/>
          <w:sz w:val="24"/>
        </w:rPr>
        <w:lastRenderedPageBreak/>
        <w:t>respectively. The gate-source voltage for both PSJ GaN</w:t>
      </w:r>
      <w:r w:rsidR="00091EED" w:rsidRPr="004E797D">
        <w:rPr>
          <w:rStyle w:val="Strong"/>
          <w:b w:val="0"/>
          <w:sz w:val="24"/>
        </w:rPr>
        <w:t xml:space="preserve"> H</w:t>
      </w:r>
      <w:r w:rsidRPr="004E797D">
        <w:rPr>
          <w:rStyle w:val="Strong"/>
          <w:b w:val="0"/>
          <w:sz w:val="24"/>
        </w:rPr>
        <w:t xml:space="preserve">FET and </w:t>
      </w:r>
      <w:proofErr w:type="spellStart"/>
      <w:r w:rsidRPr="004E797D">
        <w:rPr>
          <w:rStyle w:val="Strong"/>
          <w:b w:val="0"/>
          <w:sz w:val="24"/>
        </w:rPr>
        <w:t>SiC</w:t>
      </w:r>
      <w:proofErr w:type="spellEnd"/>
      <w:r w:rsidRPr="004E797D">
        <w:rPr>
          <w:rStyle w:val="Strong"/>
          <w:b w:val="0"/>
          <w:sz w:val="24"/>
        </w:rPr>
        <w:t xml:space="preserve"> JFET is varied from </w:t>
      </w:r>
      <m:oMath>
        <m:sSub>
          <m:sSubPr>
            <m:ctrlPr>
              <w:rPr>
                <w:rFonts w:ascii="Cambria Math" w:hAnsi="Cambria Math"/>
                <w:i/>
                <w:sz w:val="24"/>
              </w:rPr>
            </m:ctrlPr>
          </m:sSubPr>
          <m:e>
            <m:r>
              <w:rPr>
                <w:rFonts w:ascii="Cambria Math" w:hAnsi="Cambria Math"/>
                <w:sz w:val="24"/>
              </w:rPr>
              <m:t>-V</m:t>
            </m:r>
          </m:e>
          <m:sub>
            <m:r>
              <w:rPr>
                <w:rFonts w:ascii="Cambria Math" w:hAnsi="Cambria Math"/>
                <w:sz w:val="24"/>
              </w:rPr>
              <m:t>SS</m:t>
            </m:r>
          </m:sub>
        </m:sSub>
      </m:oMath>
      <w:r w:rsidRPr="004E797D">
        <w:rPr>
          <w:sz w:val="24"/>
        </w:rPr>
        <w:t xml:space="preserve"> to 0V, and [2V, 13A] and [1.4V, 60A] have been respectively selected as forward operation points</w:t>
      </w:r>
      <w:r w:rsidR="00FF5FED" w:rsidRPr="004E797D">
        <w:rPr>
          <w:sz w:val="24"/>
        </w:rPr>
        <w:t xml:space="preserve"> based on their IV characteristi</w:t>
      </w:r>
      <w:r w:rsidRPr="004E797D">
        <w:rPr>
          <w:sz w:val="24"/>
        </w:rPr>
        <w:t>cs for PSJ GaN</w:t>
      </w:r>
      <w:r w:rsidR="00091EED" w:rsidRPr="004E797D">
        <w:rPr>
          <w:sz w:val="24"/>
        </w:rPr>
        <w:t xml:space="preserve"> H</w:t>
      </w:r>
      <w:r w:rsidRPr="004E797D">
        <w:rPr>
          <w:sz w:val="24"/>
        </w:rPr>
        <w:t xml:space="preserve">FET and </w:t>
      </w:r>
      <w:proofErr w:type="spellStart"/>
      <w:r w:rsidRPr="004E797D">
        <w:rPr>
          <w:sz w:val="24"/>
        </w:rPr>
        <w:t>SiC</w:t>
      </w:r>
      <w:proofErr w:type="spellEnd"/>
      <w:r w:rsidRPr="004E797D">
        <w:rPr>
          <w:sz w:val="24"/>
        </w:rPr>
        <w:t xml:space="preserve"> JFET.</w:t>
      </w:r>
    </w:p>
    <w:p w14:paraId="52A08916" w14:textId="77777777" w:rsidR="00B20EC0" w:rsidRPr="004E797D" w:rsidRDefault="00B20EC0" w:rsidP="008118A2">
      <w:pPr>
        <w:pStyle w:val="IETParagraph"/>
        <w:rPr>
          <w:sz w:val="24"/>
        </w:rPr>
      </w:pPr>
    </w:p>
    <w:p w14:paraId="30A757BD" w14:textId="77777777" w:rsidR="008118A2" w:rsidRPr="004E797D" w:rsidRDefault="008118A2" w:rsidP="008118A2">
      <w:pPr>
        <w:pStyle w:val="IETParagraph"/>
        <w:spacing w:line="240" w:lineRule="auto"/>
        <w:rPr>
          <w:szCs w:val="20"/>
        </w:rPr>
      </w:pPr>
    </w:p>
    <w:tbl>
      <w:tblPr>
        <w:tblW w:w="9016" w:type="dxa"/>
        <w:jc w:val="center"/>
        <w:tblLayout w:type="fixed"/>
        <w:tblLook w:val="04A0" w:firstRow="1" w:lastRow="0" w:firstColumn="1" w:lastColumn="0" w:noHBand="0" w:noVBand="1"/>
      </w:tblPr>
      <w:tblGrid>
        <w:gridCol w:w="8926"/>
        <w:gridCol w:w="90"/>
      </w:tblGrid>
      <w:tr w:rsidR="004E797D" w:rsidRPr="004E797D" w14:paraId="3889C13B" w14:textId="77777777" w:rsidTr="00E77707">
        <w:trPr>
          <w:gridAfter w:val="1"/>
          <w:wAfter w:w="90" w:type="dxa"/>
          <w:jc w:val="center"/>
        </w:trPr>
        <w:tc>
          <w:tcPr>
            <w:tcW w:w="8926" w:type="dxa"/>
          </w:tcPr>
          <w:p w14:paraId="1EDDA82E" w14:textId="77777777" w:rsidR="008118A2" w:rsidRPr="004E797D" w:rsidRDefault="008118A2" w:rsidP="00E77707">
            <w:pPr>
              <w:pStyle w:val="IETParagraph"/>
              <w:spacing w:line="240" w:lineRule="auto"/>
              <w:ind w:firstLine="0"/>
              <w:jc w:val="center"/>
              <w:rPr>
                <w:noProof/>
                <w:szCs w:val="20"/>
                <w:lang w:val="en-GB"/>
              </w:rPr>
            </w:pPr>
            <w:r w:rsidRPr="004E797D">
              <w:rPr>
                <w:noProof/>
                <w:szCs w:val="20"/>
                <w:lang w:val="en-GB"/>
              </w:rPr>
              <w:drawing>
                <wp:inline distT="0" distB="0" distL="0" distR="0" wp14:anchorId="67522586" wp14:editId="55767FBD">
                  <wp:extent cx="5488178" cy="341111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i c2000 fault signal triggering.PNG"/>
                          <pic:cNvPicPr/>
                        </pic:nvPicPr>
                        <pic:blipFill>
                          <a:blip r:embed="rId195">
                            <a:extLst>
                              <a:ext uri="{28A0092B-C50C-407E-A947-70E740481C1C}">
                                <a14:useLocalDpi xmlns:a14="http://schemas.microsoft.com/office/drawing/2010/main" val="0"/>
                              </a:ext>
                            </a:extLst>
                          </a:blip>
                          <a:stretch>
                            <a:fillRect/>
                          </a:stretch>
                        </pic:blipFill>
                        <pic:spPr>
                          <a:xfrm>
                            <a:off x="0" y="0"/>
                            <a:ext cx="5508904" cy="3423992"/>
                          </a:xfrm>
                          <a:prstGeom prst="rect">
                            <a:avLst/>
                          </a:prstGeom>
                        </pic:spPr>
                      </pic:pic>
                    </a:graphicData>
                  </a:graphic>
                </wp:inline>
              </w:drawing>
            </w:r>
          </w:p>
        </w:tc>
      </w:tr>
      <w:tr w:rsidR="004E797D" w:rsidRPr="004E797D" w14:paraId="40432C58" w14:textId="77777777" w:rsidTr="00E77707">
        <w:trPr>
          <w:gridAfter w:val="1"/>
          <w:wAfter w:w="90" w:type="dxa"/>
          <w:jc w:val="center"/>
        </w:trPr>
        <w:tc>
          <w:tcPr>
            <w:tcW w:w="8926" w:type="dxa"/>
          </w:tcPr>
          <w:p w14:paraId="17C6CA14" w14:textId="77777777" w:rsidR="008118A2" w:rsidRPr="004E797D" w:rsidRDefault="008118A2" w:rsidP="00E77707">
            <w:pPr>
              <w:pStyle w:val="IETParagraph"/>
              <w:spacing w:line="240" w:lineRule="auto"/>
              <w:ind w:firstLine="0"/>
              <w:jc w:val="center"/>
              <w:rPr>
                <w:sz w:val="24"/>
                <w:szCs w:val="20"/>
              </w:rPr>
            </w:pPr>
            <w:r w:rsidRPr="004E797D">
              <w:rPr>
                <w:sz w:val="24"/>
                <w:szCs w:val="20"/>
              </w:rPr>
              <w:t>(a)</w:t>
            </w:r>
          </w:p>
        </w:tc>
      </w:tr>
      <w:tr w:rsidR="004E797D" w:rsidRPr="004E797D" w14:paraId="3136679D" w14:textId="77777777" w:rsidTr="00E77707">
        <w:trPr>
          <w:jc w:val="center"/>
        </w:trPr>
        <w:tc>
          <w:tcPr>
            <w:tcW w:w="9016" w:type="dxa"/>
            <w:gridSpan w:val="2"/>
          </w:tcPr>
          <w:p w14:paraId="6C0905F5" w14:textId="77777777" w:rsidR="008118A2" w:rsidRPr="004E797D" w:rsidRDefault="008118A2" w:rsidP="00E77707">
            <w:pPr>
              <w:pStyle w:val="IETParagraph"/>
              <w:spacing w:line="240" w:lineRule="auto"/>
              <w:ind w:firstLine="0"/>
              <w:jc w:val="center"/>
              <w:rPr>
                <w:noProof/>
                <w:szCs w:val="20"/>
                <w:lang w:val="en-GB"/>
              </w:rPr>
            </w:pPr>
            <w:r w:rsidRPr="004E797D">
              <w:rPr>
                <w:noProof/>
                <w:szCs w:val="20"/>
                <w:lang w:val="en-GB"/>
              </w:rPr>
              <w:drawing>
                <wp:inline distT="0" distB="0" distL="0" distR="0" wp14:anchorId="3E0F4B61" wp14:editId="129AE85F">
                  <wp:extent cx="5615279" cy="3790950"/>
                  <wp:effectExtent l="0" t="0" r="508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6b.png"/>
                          <pic:cNvPicPr/>
                        </pic:nvPicPr>
                        <pic:blipFill>
                          <a:blip r:embed="rId196">
                            <a:extLst>
                              <a:ext uri="{28A0092B-C50C-407E-A947-70E740481C1C}">
                                <a14:useLocalDpi xmlns:a14="http://schemas.microsoft.com/office/drawing/2010/main" val="0"/>
                              </a:ext>
                            </a:extLst>
                          </a:blip>
                          <a:stretch>
                            <a:fillRect/>
                          </a:stretch>
                        </pic:blipFill>
                        <pic:spPr>
                          <a:xfrm>
                            <a:off x="0" y="0"/>
                            <a:ext cx="5632388" cy="3802500"/>
                          </a:xfrm>
                          <a:prstGeom prst="rect">
                            <a:avLst/>
                          </a:prstGeom>
                        </pic:spPr>
                      </pic:pic>
                    </a:graphicData>
                  </a:graphic>
                </wp:inline>
              </w:drawing>
            </w:r>
          </w:p>
        </w:tc>
      </w:tr>
      <w:tr w:rsidR="004E797D" w:rsidRPr="004E797D" w14:paraId="0319B10D" w14:textId="77777777" w:rsidTr="00E77707">
        <w:trPr>
          <w:jc w:val="center"/>
        </w:trPr>
        <w:tc>
          <w:tcPr>
            <w:tcW w:w="9016" w:type="dxa"/>
            <w:gridSpan w:val="2"/>
          </w:tcPr>
          <w:p w14:paraId="0F31C330" w14:textId="77777777" w:rsidR="008118A2" w:rsidRPr="004E797D" w:rsidRDefault="008118A2" w:rsidP="00E77707">
            <w:pPr>
              <w:pStyle w:val="IETParagraph"/>
              <w:spacing w:line="240" w:lineRule="auto"/>
              <w:ind w:firstLine="0"/>
              <w:jc w:val="center"/>
              <w:rPr>
                <w:sz w:val="24"/>
                <w:szCs w:val="20"/>
              </w:rPr>
            </w:pPr>
            <w:r w:rsidRPr="004E797D">
              <w:rPr>
                <w:sz w:val="24"/>
                <w:szCs w:val="20"/>
              </w:rPr>
              <w:t>(b)</w:t>
            </w:r>
          </w:p>
        </w:tc>
      </w:tr>
      <w:tr w:rsidR="004E797D" w:rsidRPr="004E797D" w14:paraId="1478DF76" w14:textId="77777777" w:rsidTr="00E77707">
        <w:trPr>
          <w:jc w:val="center"/>
        </w:trPr>
        <w:tc>
          <w:tcPr>
            <w:tcW w:w="9016" w:type="dxa"/>
            <w:gridSpan w:val="2"/>
          </w:tcPr>
          <w:p w14:paraId="0BAA046F" w14:textId="77777777" w:rsidR="008118A2" w:rsidRPr="004E797D" w:rsidRDefault="008118A2" w:rsidP="00E77707">
            <w:pPr>
              <w:pStyle w:val="IETParagraph"/>
              <w:spacing w:line="240" w:lineRule="auto"/>
              <w:ind w:firstLine="0"/>
              <w:jc w:val="center"/>
              <w:rPr>
                <w:sz w:val="24"/>
                <w:szCs w:val="20"/>
              </w:rPr>
            </w:pPr>
            <w:r w:rsidRPr="004E797D">
              <w:rPr>
                <w:noProof/>
                <w:sz w:val="24"/>
                <w:szCs w:val="20"/>
                <w:lang w:val="en-GB"/>
              </w:rPr>
              <w:lastRenderedPageBreak/>
              <w:drawing>
                <wp:inline distT="0" distB="0" distL="0" distR="0" wp14:anchorId="7CEAB862" wp14:editId="6D36EE98">
                  <wp:extent cx="5663168" cy="428625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pture.PNG"/>
                          <pic:cNvPicPr/>
                        </pic:nvPicPr>
                        <pic:blipFill>
                          <a:blip r:embed="rId197">
                            <a:extLst>
                              <a:ext uri="{28A0092B-C50C-407E-A947-70E740481C1C}">
                                <a14:useLocalDpi xmlns:a14="http://schemas.microsoft.com/office/drawing/2010/main" val="0"/>
                              </a:ext>
                            </a:extLst>
                          </a:blip>
                          <a:stretch>
                            <a:fillRect/>
                          </a:stretch>
                        </pic:blipFill>
                        <pic:spPr>
                          <a:xfrm>
                            <a:off x="0" y="0"/>
                            <a:ext cx="5677826" cy="4297344"/>
                          </a:xfrm>
                          <a:prstGeom prst="rect">
                            <a:avLst/>
                          </a:prstGeom>
                        </pic:spPr>
                      </pic:pic>
                    </a:graphicData>
                  </a:graphic>
                </wp:inline>
              </w:drawing>
            </w:r>
          </w:p>
        </w:tc>
      </w:tr>
      <w:tr w:rsidR="004E797D" w:rsidRPr="004E797D" w14:paraId="2789FE8F" w14:textId="77777777" w:rsidTr="00E77707">
        <w:trPr>
          <w:jc w:val="center"/>
        </w:trPr>
        <w:tc>
          <w:tcPr>
            <w:tcW w:w="9016" w:type="dxa"/>
            <w:gridSpan w:val="2"/>
          </w:tcPr>
          <w:p w14:paraId="7D56CB08" w14:textId="77777777" w:rsidR="00DC1B94" w:rsidRPr="004E797D" w:rsidRDefault="00DC1B94" w:rsidP="00E77707">
            <w:pPr>
              <w:pStyle w:val="IETParagraph"/>
              <w:keepNext/>
              <w:spacing w:line="240" w:lineRule="auto"/>
              <w:ind w:firstLine="0"/>
              <w:jc w:val="center"/>
              <w:rPr>
                <w:sz w:val="24"/>
                <w:szCs w:val="20"/>
              </w:rPr>
            </w:pPr>
          </w:p>
          <w:p w14:paraId="33B66359" w14:textId="7E4377C5" w:rsidR="008118A2" w:rsidRPr="004E797D" w:rsidRDefault="008118A2" w:rsidP="00E77707">
            <w:pPr>
              <w:pStyle w:val="IETParagraph"/>
              <w:keepNext/>
              <w:spacing w:line="240" w:lineRule="auto"/>
              <w:ind w:firstLine="0"/>
              <w:jc w:val="center"/>
              <w:rPr>
                <w:sz w:val="24"/>
                <w:szCs w:val="20"/>
              </w:rPr>
            </w:pPr>
            <w:r w:rsidRPr="004E797D">
              <w:rPr>
                <w:sz w:val="24"/>
                <w:szCs w:val="20"/>
              </w:rPr>
              <w:t>(c)</w:t>
            </w:r>
          </w:p>
          <w:p w14:paraId="7C2160C2" w14:textId="4CE9783C" w:rsidR="00DC1B94" w:rsidRPr="004E797D" w:rsidRDefault="00DC1B94" w:rsidP="00E77707">
            <w:pPr>
              <w:pStyle w:val="IETParagraph"/>
              <w:keepNext/>
              <w:spacing w:line="240" w:lineRule="auto"/>
              <w:ind w:firstLine="0"/>
              <w:jc w:val="center"/>
              <w:rPr>
                <w:sz w:val="24"/>
                <w:szCs w:val="20"/>
              </w:rPr>
            </w:pPr>
          </w:p>
        </w:tc>
      </w:tr>
    </w:tbl>
    <w:p w14:paraId="73F76A6B" w14:textId="31C735BA" w:rsidR="00E77707" w:rsidRPr="004E797D" w:rsidRDefault="00E77707">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74" w:name="_Toc79500670"/>
      <w:r w:rsidR="00EF0F67" w:rsidRPr="004E797D">
        <w:rPr>
          <w:noProof/>
          <w:color w:val="auto"/>
          <w:sz w:val="10"/>
          <w:szCs w:val="10"/>
        </w:rPr>
        <w:t>80</w:t>
      </w:r>
      <w:r w:rsidRPr="004E797D">
        <w:rPr>
          <w:color w:val="auto"/>
          <w:sz w:val="10"/>
          <w:szCs w:val="10"/>
        </w:rPr>
        <w:fldChar w:fldCharType="end"/>
      </w:r>
      <w:r w:rsidRPr="004E797D">
        <w:rPr>
          <w:color w:val="auto"/>
        </w:rPr>
        <w:t>Figure 5.3.3: (</w:t>
      </w:r>
      <w:r w:rsidR="00983027" w:rsidRPr="004E797D">
        <w:rPr>
          <w:color w:val="auto"/>
        </w:rPr>
        <w:t xml:space="preserve">a) fault signal triggered by </w:t>
      </w:r>
      <w:proofErr w:type="spellStart"/>
      <w:r w:rsidR="00983027" w:rsidRPr="004E797D">
        <w:rPr>
          <w:color w:val="auto"/>
        </w:rPr>
        <w:t>Ti</w:t>
      </w:r>
      <w:proofErr w:type="spellEnd"/>
      <w:r w:rsidR="00983027" w:rsidRPr="004E797D">
        <w:rPr>
          <w:color w:val="auto"/>
        </w:rPr>
        <w:t xml:space="preserve"> C2000 Piccolo Launchpad</w:t>
      </w:r>
      <w:r w:rsidRPr="004E797D">
        <w:rPr>
          <w:color w:val="auto"/>
        </w:rPr>
        <w:t>; (b) experimental set-up; (c) top view of the practical PCB</w:t>
      </w:r>
      <w:bookmarkEnd w:id="174"/>
    </w:p>
    <w:p w14:paraId="0E08EF35" w14:textId="71B1B318" w:rsidR="00DC1B94" w:rsidRPr="004E797D" w:rsidRDefault="008118A2" w:rsidP="00DC1B94">
      <w:pPr>
        <w:tabs>
          <w:tab w:val="left" w:pos="1903"/>
        </w:tabs>
        <w:spacing w:line="360" w:lineRule="auto"/>
        <w:ind w:firstLine="284"/>
        <w:rPr>
          <w:rFonts w:cs="Times New Roman"/>
          <w:szCs w:val="24"/>
          <w:lang w:val="en-AU"/>
        </w:rPr>
      </w:pPr>
      <w:r w:rsidRPr="004E797D">
        <w:rPr>
          <w:rFonts w:cs="Times New Roman"/>
          <w:szCs w:val="24"/>
          <w:lang w:val="en-AU"/>
        </w:rPr>
        <w:tab/>
      </w:r>
    </w:p>
    <w:tbl>
      <w:tblPr>
        <w:tblW w:w="0" w:type="auto"/>
        <w:tblLayout w:type="fixed"/>
        <w:tblLook w:val="04A0" w:firstRow="1" w:lastRow="0" w:firstColumn="1" w:lastColumn="0" w:noHBand="0" w:noVBand="1"/>
      </w:tblPr>
      <w:tblGrid>
        <w:gridCol w:w="4390"/>
        <w:gridCol w:w="4626"/>
      </w:tblGrid>
      <w:tr w:rsidR="004E797D" w:rsidRPr="004E797D" w14:paraId="19BDF41A" w14:textId="77777777" w:rsidTr="00592F1A">
        <w:tc>
          <w:tcPr>
            <w:tcW w:w="4390" w:type="dxa"/>
          </w:tcPr>
          <w:p w14:paraId="10C3C63C" w14:textId="77777777" w:rsidR="008118A2" w:rsidRPr="004E797D" w:rsidRDefault="005D2830" w:rsidP="00592F1A">
            <w:pPr>
              <w:tabs>
                <w:tab w:val="left" w:pos="1503"/>
              </w:tabs>
              <w:spacing w:line="360" w:lineRule="auto"/>
              <w:jc w:val="center"/>
              <w:rPr>
                <w:rFonts w:cs="Times New Roman"/>
                <w:szCs w:val="24"/>
                <w:lang w:val="en-AU"/>
              </w:rPr>
            </w:pPr>
            <w:r w:rsidRPr="004E797D">
              <w:rPr>
                <w:rFonts w:cs="Times New Roman"/>
                <w:noProof/>
                <w:szCs w:val="24"/>
              </w:rPr>
              <w:drawing>
                <wp:inline distT="0" distB="0" distL="0" distR="0" wp14:anchorId="34DD8A8A" wp14:editId="3218B091">
                  <wp:extent cx="2729023" cy="2210463"/>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1.2kV PSJ OP.PNG"/>
                          <pic:cNvPicPr/>
                        </pic:nvPicPr>
                        <pic:blipFill>
                          <a:blip r:embed="rId198">
                            <a:extLst>
                              <a:ext uri="{28A0092B-C50C-407E-A947-70E740481C1C}">
                                <a14:useLocalDpi xmlns:a14="http://schemas.microsoft.com/office/drawing/2010/main" val="0"/>
                              </a:ext>
                            </a:extLst>
                          </a:blip>
                          <a:stretch>
                            <a:fillRect/>
                          </a:stretch>
                        </pic:blipFill>
                        <pic:spPr>
                          <a:xfrm>
                            <a:off x="0" y="0"/>
                            <a:ext cx="2734530" cy="2214923"/>
                          </a:xfrm>
                          <a:prstGeom prst="rect">
                            <a:avLst/>
                          </a:prstGeom>
                        </pic:spPr>
                      </pic:pic>
                    </a:graphicData>
                  </a:graphic>
                </wp:inline>
              </w:drawing>
            </w:r>
          </w:p>
        </w:tc>
        <w:tc>
          <w:tcPr>
            <w:tcW w:w="4626" w:type="dxa"/>
          </w:tcPr>
          <w:p w14:paraId="4198B0A8" w14:textId="77777777" w:rsidR="008118A2" w:rsidRPr="004E797D" w:rsidRDefault="008118A2" w:rsidP="00592F1A">
            <w:pPr>
              <w:spacing w:line="360" w:lineRule="auto"/>
              <w:jc w:val="center"/>
              <w:rPr>
                <w:rFonts w:cs="Times New Roman"/>
                <w:szCs w:val="24"/>
                <w:lang w:val="en-AU"/>
              </w:rPr>
            </w:pPr>
            <w:r w:rsidRPr="004E797D">
              <w:rPr>
                <w:rFonts w:cs="Times New Roman"/>
                <w:noProof/>
                <w:szCs w:val="24"/>
              </w:rPr>
              <w:drawing>
                <wp:inline distT="0" distB="0" distL="0" distR="0" wp14:anchorId="7CD38D8B" wp14:editId="5AEA0B13">
                  <wp:extent cx="2651674" cy="2186609"/>
                  <wp:effectExtent l="0" t="0" r="0" b="444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7b.PNG"/>
                          <pic:cNvPicPr/>
                        </pic:nvPicPr>
                        <pic:blipFill>
                          <a:blip r:embed="rId199">
                            <a:extLst>
                              <a:ext uri="{28A0092B-C50C-407E-A947-70E740481C1C}">
                                <a14:useLocalDpi xmlns:a14="http://schemas.microsoft.com/office/drawing/2010/main" val="0"/>
                              </a:ext>
                            </a:extLst>
                          </a:blip>
                          <a:stretch>
                            <a:fillRect/>
                          </a:stretch>
                        </pic:blipFill>
                        <pic:spPr>
                          <a:xfrm>
                            <a:off x="0" y="0"/>
                            <a:ext cx="2690564" cy="2218678"/>
                          </a:xfrm>
                          <a:prstGeom prst="rect">
                            <a:avLst/>
                          </a:prstGeom>
                        </pic:spPr>
                      </pic:pic>
                    </a:graphicData>
                  </a:graphic>
                </wp:inline>
              </w:drawing>
            </w:r>
          </w:p>
        </w:tc>
      </w:tr>
      <w:tr w:rsidR="004E797D" w:rsidRPr="004E797D" w14:paraId="3386AE74" w14:textId="77777777" w:rsidTr="00592F1A">
        <w:tc>
          <w:tcPr>
            <w:tcW w:w="4390" w:type="dxa"/>
          </w:tcPr>
          <w:p w14:paraId="274A3F78" w14:textId="77777777" w:rsidR="008118A2" w:rsidRPr="004E797D" w:rsidRDefault="008118A2" w:rsidP="00592F1A">
            <w:pPr>
              <w:tabs>
                <w:tab w:val="left" w:pos="1903"/>
              </w:tabs>
              <w:spacing w:line="360" w:lineRule="auto"/>
              <w:jc w:val="center"/>
              <w:rPr>
                <w:rFonts w:cs="Times New Roman"/>
                <w:szCs w:val="24"/>
                <w:lang w:val="en-AU"/>
              </w:rPr>
            </w:pPr>
            <w:r w:rsidRPr="004E797D">
              <w:rPr>
                <w:rFonts w:cs="Times New Roman"/>
                <w:szCs w:val="24"/>
                <w:lang w:val="en-AU"/>
              </w:rPr>
              <w:t>(a)</w:t>
            </w:r>
          </w:p>
        </w:tc>
        <w:tc>
          <w:tcPr>
            <w:tcW w:w="4626" w:type="dxa"/>
          </w:tcPr>
          <w:p w14:paraId="6671B702" w14:textId="77777777" w:rsidR="008118A2" w:rsidRPr="004E797D" w:rsidRDefault="008118A2" w:rsidP="00E77707">
            <w:pPr>
              <w:keepNext/>
              <w:tabs>
                <w:tab w:val="left" w:pos="1903"/>
              </w:tabs>
              <w:spacing w:line="360" w:lineRule="auto"/>
              <w:jc w:val="center"/>
              <w:rPr>
                <w:rFonts w:cs="Times New Roman"/>
                <w:szCs w:val="24"/>
                <w:lang w:val="en-AU"/>
              </w:rPr>
            </w:pPr>
            <w:r w:rsidRPr="004E797D">
              <w:rPr>
                <w:rFonts w:cs="Times New Roman"/>
                <w:szCs w:val="24"/>
                <w:lang w:val="en-AU"/>
              </w:rPr>
              <w:t>(b)</w:t>
            </w:r>
          </w:p>
        </w:tc>
      </w:tr>
    </w:tbl>
    <w:p w14:paraId="50DF731A" w14:textId="730B7383" w:rsidR="00E77707" w:rsidRPr="004E797D" w:rsidRDefault="00E77707">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75" w:name="_Toc79500671"/>
      <w:r w:rsidR="00EF0F67" w:rsidRPr="004E797D">
        <w:rPr>
          <w:noProof/>
          <w:color w:val="auto"/>
          <w:sz w:val="10"/>
          <w:szCs w:val="10"/>
        </w:rPr>
        <w:t>81</w:t>
      </w:r>
      <w:r w:rsidRPr="004E797D">
        <w:rPr>
          <w:color w:val="auto"/>
          <w:sz w:val="10"/>
          <w:szCs w:val="10"/>
        </w:rPr>
        <w:fldChar w:fldCharType="end"/>
      </w:r>
      <w:r w:rsidR="003537F1" w:rsidRPr="004E797D">
        <w:rPr>
          <w:color w:val="auto"/>
        </w:rPr>
        <w:t>Figure 5.3.4:</w:t>
      </w:r>
      <w:r w:rsidRPr="004E797D">
        <w:rPr>
          <w:color w:val="auto"/>
        </w:rPr>
        <w:t xml:space="preserve"> </w:t>
      </w:r>
      <m:oMath>
        <m:sSub>
          <m:sSubPr>
            <m:ctrlPr>
              <w:rPr>
                <w:rFonts w:ascii="Cambria Math" w:hAnsi="Cambria Math"/>
                <w:i/>
                <w:color w:val="auto"/>
              </w:rPr>
            </m:ctrlPr>
          </m:sSubPr>
          <m:e>
            <m:r>
              <w:rPr>
                <w:rFonts w:ascii="Cambria Math" w:hAnsi="Cambria Math"/>
                <w:color w:val="auto"/>
              </w:rPr>
              <m:t>I</m:t>
            </m:r>
          </m:e>
          <m:sub>
            <m:r>
              <w:rPr>
                <w:rFonts w:ascii="Cambria Math" w:hAnsi="Cambria Math"/>
                <w:color w:val="auto"/>
              </w:rPr>
              <m:t>ds</m:t>
            </m:r>
          </m:sub>
        </m:sSub>
      </m:oMath>
      <w:r w:rsidR="002D2661" w:rsidRPr="004E797D">
        <w:rPr>
          <w:color w:val="auto"/>
        </w:rPr>
        <w:t xml:space="preserve"> </w:t>
      </w:r>
      <w:r w:rsidR="003537F1" w:rsidRPr="004E797D">
        <w:rPr>
          <w:color w:val="auto"/>
        </w:rPr>
        <w:t xml:space="preserve">vs. </w:t>
      </w:r>
      <m:oMath>
        <m:sSub>
          <m:sSubPr>
            <m:ctrlPr>
              <w:rPr>
                <w:rFonts w:ascii="Cambria Math" w:hAnsi="Cambria Math"/>
                <w:i/>
                <w:color w:val="auto"/>
              </w:rPr>
            </m:ctrlPr>
          </m:sSubPr>
          <m:e>
            <m:r>
              <w:rPr>
                <w:rFonts w:ascii="Cambria Math" w:hAnsi="Cambria Math"/>
                <w:color w:val="auto"/>
              </w:rPr>
              <m:t>V</m:t>
            </m:r>
          </m:e>
          <m:sub>
            <m:r>
              <w:rPr>
                <w:rFonts w:ascii="Cambria Math" w:hAnsi="Cambria Math"/>
                <w:color w:val="auto"/>
              </w:rPr>
              <m:t>ds</m:t>
            </m:r>
          </m:sub>
        </m:sSub>
      </m:oMath>
      <w:r w:rsidRPr="004E797D">
        <w:rPr>
          <w:color w:val="auto"/>
        </w:rPr>
        <w:t xml:space="preserve"> characteristics and selected forward operation points of (a) PSJ GaN</w:t>
      </w:r>
      <w:r w:rsidR="00091EED" w:rsidRPr="004E797D">
        <w:rPr>
          <w:color w:val="auto"/>
        </w:rPr>
        <w:t xml:space="preserve"> H</w:t>
      </w:r>
      <w:r w:rsidRPr="004E797D">
        <w:rPr>
          <w:color w:val="auto"/>
        </w:rPr>
        <w:t xml:space="preserve">FET; (b) </w:t>
      </w:r>
      <w:proofErr w:type="spellStart"/>
      <w:r w:rsidRPr="004E797D">
        <w:rPr>
          <w:color w:val="auto"/>
        </w:rPr>
        <w:t>SiC</w:t>
      </w:r>
      <w:proofErr w:type="spellEnd"/>
      <w:r w:rsidRPr="004E797D">
        <w:rPr>
          <w:color w:val="auto"/>
        </w:rPr>
        <w:t xml:space="preserve"> JFET [2</w:t>
      </w:r>
      <w:r w:rsidR="00555713" w:rsidRPr="004E797D">
        <w:rPr>
          <w:color w:val="auto"/>
        </w:rPr>
        <w:t>4</w:t>
      </w:r>
      <w:r w:rsidRPr="004E797D">
        <w:rPr>
          <w:color w:val="auto"/>
        </w:rPr>
        <w:t>]</w:t>
      </w:r>
      <w:bookmarkEnd w:id="175"/>
    </w:p>
    <w:p w14:paraId="35CFFF5E" w14:textId="17963004" w:rsidR="00772D5C" w:rsidRPr="004E797D" w:rsidRDefault="008118A2" w:rsidP="00685F3E">
      <w:pPr>
        <w:pStyle w:val="IETParagraph"/>
        <w:ind w:firstLine="284"/>
        <w:rPr>
          <w:rStyle w:val="Strong"/>
          <w:b w:val="0"/>
          <w:sz w:val="24"/>
        </w:rPr>
      </w:pPr>
      <w:r w:rsidRPr="004E797D">
        <w:rPr>
          <w:rStyle w:val="Strong"/>
          <w:b w:val="0"/>
          <w:sz w:val="24"/>
        </w:rPr>
        <w:lastRenderedPageBreak/>
        <w:t xml:space="preserve">The key components and parameters used in proposed desaturation and negative power supply protection scheme as shown in Table 5.1 and Table 5.2 respectively. </w:t>
      </w:r>
    </w:p>
    <w:p w14:paraId="77BCD235" w14:textId="77777777" w:rsidR="009F61E9" w:rsidRPr="004E797D" w:rsidRDefault="009F61E9" w:rsidP="00685F3E">
      <w:pPr>
        <w:pStyle w:val="IETParagraph"/>
        <w:ind w:firstLine="284"/>
        <w:rPr>
          <w:rStyle w:val="Strong"/>
          <w:b w:val="0"/>
          <w:sz w:val="24"/>
        </w:rPr>
      </w:pPr>
    </w:p>
    <w:p w14:paraId="11915D6F" w14:textId="77777777" w:rsidR="00B20EC0" w:rsidRPr="004E797D" w:rsidRDefault="00B20EC0" w:rsidP="00685F3E">
      <w:pPr>
        <w:pStyle w:val="IETParagraph"/>
        <w:ind w:firstLine="284"/>
        <w:rPr>
          <w:rStyle w:val="Strong"/>
          <w:b w:val="0"/>
          <w:sz w:val="24"/>
        </w:rPr>
      </w:pPr>
    </w:p>
    <w:p w14:paraId="078482E2" w14:textId="6CA9DEA4" w:rsidR="009E59B2" w:rsidRPr="004E797D" w:rsidRDefault="009E59B2" w:rsidP="009F61E9">
      <w:pPr>
        <w:pStyle w:val="Caption"/>
        <w:keepNext/>
        <w:spacing w:line="480" w:lineRule="auto"/>
        <w:rPr>
          <w:b/>
          <w:color w:val="auto"/>
        </w:rPr>
      </w:pPr>
      <w:r w:rsidRPr="004E797D">
        <w:rPr>
          <w:color w:val="auto"/>
          <w:sz w:val="10"/>
          <w:szCs w:val="10"/>
        </w:rPr>
        <w:fldChar w:fldCharType="begin"/>
      </w:r>
      <w:r w:rsidRPr="004E797D">
        <w:rPr>
          <w:color w:val="auto"/>
          <w:sz w:val="10"/>
          <w:szCs w:val="10"/>
        </w:rPr>
        <w:instrText xml:space="preserve"> SEQ Table \* ARABIC </w:instrText>
      </w:r>
      <w:r w:rsidRPr="004E797D">
        <w:rPr>
          <w:color w:val="auto"/>
          <w:sz w:val="10"/>
          <w:szCs w:val="10"/>
        </w:rPr>
        <w:fldChar w:fldCharType="separate"/>
      </w:r>
      <w:bookmarkStart w:id="176" w:name="_Toc78824856"/>
      <w:r w:rsidR="00130198" w:rsidRPr="004E797D">
        <w:rPr>
          <w:noProof/>
          <w:color w:val="auto"/>
          <w:sz w:val="10"/>
          <w:szCs w:val="10"/>
        </w:rPr>
        <w:t>15</w:t>
      </w:r>
      <w:r w:rsidRPr="004E797D">
        <w:rPr>
          <w:color w:val="auto"/>
          <w:sz w:val="10"/>
          <w:szCs w:val="10"/>
        </w:rPr>
        <w:fldChar w:fldCharType="end"/>
      </w:r>
      <w:r w:rsidRPr="004E797D">
        <w:rPr>
          <w:b/>
          <w:color w:val="auto"/>
        </w:rPr>
        <w:t>Table 5.1: Key components used in the proposed protection scheme</w:t>
      </w:r>
      <w:bookmarkEnd w:id="17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8"/>
        <w:gridCol w:w="4508"/>
      </w:tblGrid>
      <w:tr w:rsidR="004E797D" w:rsidRPr="004E797D" w14:paraId="4C0966F3" w14:textId="77777777" w:rsidTr="00772D5C">
        <w:tc>
          <w:tcPr>
            <w:tcW w:w="4508" w:type="dxa"/>
          </w:tcPr>
          <w:p w14:paraId="019DC164" w14:textId="77777777" w:rsidR="008118A2" w:rsidRPr="004E797D" w:rsidRDefault="008118A2" w:rsidP="009F61E9">
            <w:pPr>
              <w:spacing w:line="480" w:lineRule="auto"/>
              <w:jc w:val="center"/>
              <w:rPr>
                <w:rFonts w:cs="Times New Roman"/>
                <w:b/>
                <w:szCs w:val="24"/>
              </w:rPr>
            </w:pPr>
            <w:r w:rsidRPr="004E797D">
              <w:rPr>
                <w:rFonts w:cs="Times New Roman"/>
                <w:b/>
                <w:szCs w:val="24"/>
              </w:rPr>
              <w:t>Component</w:t>
            </w:r>
          </w:p>
        </w:tc>
        <w:tc>
          <w:tcPr>
            <w:tcW w:w="4508" w:type="dxa"/>
          </w:tcPr>
          <w:p w14:paraId="1C10D007" w14:textId="77777777" w:rsidR="008118A2" w:rsidRPr="004E797D" w:rsidRDefault="008118A2" w:rsidP="009F61E9">
            <w:pPr>
              <w:spacing w:line="480" w:lineRule="auto"/>
              <w:jc w:val="center"/>
              <w:rPr>
                <w:rFonts w:cs="Times New Roman"/>
                <w:b/>
                <w:szCs w:val="24"/>
              </w:rPr>
            </w:pPr>
            <w:r w:rsidRPr="004E797D">
              <w:rPr>
                <w:rFonts w:cs="Times New Roman"/>
                <w:b/>
                <w:szCs w:val="24"/>
              </w:rPr>
              <w:t>Model</w:t>
            </w:r>
          </w:p>
        </w:tc>
      </w:tr>
      <w:tr w:rsidR="004E797D" w:rsidRPr="004E797D" w14:paraId="596DA006" w14:textId="77777777" w:rsidTr="00772D5C">
        <w:tc>
          <w:tcPr>
            <w:tcW w:w="4508" w:type="dxa"/>
          </w:tcPr>
          <w:p w14:paraId="1FBF456B" w14:textId="77777777" w:rsidR="008118A2" w:rsidRPr="004E797D" w:rsidRDefault="008118A2" w:rsidP="009F61E9">
            <w:pPr>
              <w:spacing w:line="480" w:lineRule="auto"/>
              <w:jc w:val="center"/>
              <w:rPr>
                <w:rFonts w:cs="Times New Roman"/>
                <w:szCs w:val="20"/>
              </w:rPr>
            </w:pPr>
            <m:oMath>
              <m:r>
                <w:rPr>
                  <w:rFonts w:ascii="Cambria Math" w:hAnsi="Cambria Math" w:cs="Times New Roman"/>
                  <w:szCs w:val="20"/>
                </w:rPr>
                <m:t>±Vss/±Vss,p</m:t>
              </m:r>
            </m:oMath>
            <w:r w:rsidRPr="004E797D">
              <w:rPr>
                <w:rFonts w:cs="Times New Roman"/>
                <w:szCs w:val="20"/>
              </w:rPr>
              <w:t xml:space="preserve"> voltage regulator</w:t>
            </w:r>
          </w:p>
        </w:tc>
        <w:tc>
          <w:tcPr>
            <w:tcW w:w="4508" w:type="dxa"/>
          </w:tcPr>
          <w:p w14:paraId="07D6E075" w14:textId="77777777" w:rsidR="008118A2" w:rsidRPr="004E797D" w:rsidRDefault="008118A2" w:rsidP="009F61E9">
            <w:pPr>
              <w:spacing w:line="480" w:lineRule="auto"/>
              <w:jc w:val="center"/>
              <w:rPr>
                <w:rFonts w:cs="Times New Roman"/>
                <w:szCs w:val="24"/>
              </w:rPr>
            </w:pPr>
            <w:r w:rsidRPr="004E797D">
              <w:rPr>
                <w:rFonts w:cs="Times New Roman"/>
                <w:szCs w:val="24"/>
              </w:rPr>
              <w:t>ISA2415</w:t>
            </w:r>
          </w:p>
        </w:tc>
      </w:tr>
      <w:tr w:rsidR="004E797D" w:rsidRPr="004E797D" w14:paraId="3D274A74" w14:textId="77777777" w:rsidTr="00772D5C">
        <w:tc>
          <w:tcPr>
            <w:tcW w:w="4508" w:type="dxa"/>
          </w:tcPr>
          <w:p w14:paraId="5DA0F6DF" w14:textId="77777777" w:rsidR="008118A2" w:rsidRPr="004E797D" w:rsidRDefault="008118A2" w:rsidP="009F61E9">
            <w:pPr>
              <w:spacing w:line="480" w:lineRule="auto"/>
              <w:jc w:val="center"/>
              <w:rPr>
                <w:rFonts w:cs="Times New Roman"/>
                <w:sz w:val="20"/>
                <w:szCs w:val="20"/>
              </w:rPr>
            </w:pPr>
            <m:oMath>
              <m:r>
                <w:rPr>
                  <w:rFonts w:ascii="Cambria Math" w:hAnsi="Cambria Math" w:cs="Times New Roman"/>
                  <w:szCs w:val="24"/>
                </w:rPr>
                <m:t>+Vcc/+Vopto</m:t>
              </m:r>
            </m:oMath>
            <w:r w:rsidRPr="004E797D">
              <w:rPr>
                <w:rFonts w:cs="Times New Roman"/>
                <w:szCs w:val="24"/>
              </w:rPr>
              <w:t xml:space="preserve"> voltage regulator</w:t>
            </w:r>
          </w:p>
        </w:tc>
        <w:tc>
          <w:tcPr>
            <w:tcW w:w="4508" w:type="dxa"/>
          </w:tcPr>
          <w:p w14:paraId="032BAA0C" w14:textId="77777777" w:rsidR="008118A2" w:rsidRPr="004E797D" w:rsidRDefault="008118A2" w:rsidP="009F61E9">
            <w:pPr>
              <w:spacing w:line="480" w:lineRule="auto"/>
              <w:jc w:val="center"/>
              <w:rPr>
                <w:rFonts w:cs="Times New Roman"/>
                <w:szCs w:val="24"/>
              </w:rPr>
            </w:pPr>
            <w:r w:rsidRPr="004E797D">
              <w:rPr>
                <w:rFonts w:cs="Times New Roman"/>
                <w:szCs w:val="24"/>
              </w:rPr>
              <w:t>ITQ2405SA</w:t>
            </w:r>
          </w:p>
        </w:tc>
      </w:tr>
      <w:tr w:rsidR="004E797D" w:rsidRPr="004E797D" w14:paraId="7D7D3464" w14:textId="77777777" w:rsidTr="00772D5C">
        <w:tc>
          <w:tcPr>
            <w:tcW w:w="4508" w:type="dxa"/>
          </w:tcPr>
          <w:p w14:paraId="2760118C" w14:textId="77777777" w:rsidR="008118A2" w:rsidRPr="004E797D" w:rsidRDefault="008118A2" w:rsidP="009F61E9">
            <w:pPr>
              <w:spacing w:line="480" w:lineRule="auto"/>
              <w:jc w:val="center"/>
              <w:rPr>
                <w:rFonts w:cs="Times New Roman"/>
                <w:szCs w:val="24"/>
              </w:rPr>
            </w:pPr>
            <m:oMathPara>
              <m:oMath>
                <m:r>
                  <w:rPr>
                    <w:rFonts w:ascii="Cambria Math" w:hAnsi="Cambria Math" w:cs="Times New Roman"/>
                    <w:szCs w:val="24"/>
                  </w:rPr>
                  <m:t>Dch/Ddisc/Ddesat,gate</m:t>
                </m:r>
              </m:oMath>
            </m:oMathPara>
          </w:p>
        </w:tc>
        <w:tc>
          <w:tcPr>
            <w:tcW w:w="4508" w:type="dxa"/>
          </w:tcPr>
          <w:p w14:paraId="2B8DE454" w14:textId="77777777" w:rsidR="008118A2" w:rsidRPr="004E797D" w:rsidRDefault="008118A2" w:rsidP="009F61E9">
            <w:pPr>
              <w:spacing w:line="480" w:lineRule="auto"/>
              <w:jc w:val="center"/>
              <w:rPr>
                <w:rFonts w:cs="Times New Roman"/>
                <w:szCs w:val="24"/>
              </w:rPr>
            </w:pPr>
            <w:r w:rsidRPr="004E797D">
              <w:rPr>
                <w:rFonts w:cs="Times New Roman"/>
                <w:szCs w:val="24"/>
              </w:rPr>
              <w:t>ES1A</w:t>
            </w:r>
          </w:p>
        </w:tc>
      </w:tr>
      <w:tr w:rsidR="004E797D" w:rsidRPr="004E797D" w14:paraId="038BCE10" w14:textId="77777777" w:rsidTr="00772D5C">
        <w:tc>
          <w:tcPr>
            <w:tcW w:w="4508" w:type="dxa"/>
          </w:tcPr>
          <w:p w14:paraId="474FE447" w14:textId="77777777" w:rsidR="008118A2" w:rsidRPr="004E797D" w:rsidRDefault="008118A2" w:rsidP="009F61E9">
            <w:pPr>
              <w:spacing w:line="480" w:lineRule="auto"/>
              <w:jc w:val="center"/>
              <w:rPr>
                <w:rFonts w:cs="Times New Roman"/>
                <w:szCs w:val="24"/>
              </w:rPr>
            </w:pPr>
            <m:oMathPara>
              <m:oMath>
                <m:r>
                  <w:rPr>
                    <w:rFonts w:ascii="Cambria Math" w:hAnsi="Cambria Math" w:cs="Times New Roman"/>
                    <w:szCs w:val="24"/>
                  </w:rPr>
                  <m:t>Dsense</m:t>
                </m:r>
              </m:oMath>
            </m:oMathPara>
          </w:p>
        </w:tc>
        <w:tc>
          <w:tcPr>
            <w:tcW w:w="4508" w:type="dxa"/>
          </w:tcPr>
          <w:p w14:paraId="5EF54CAF" w14:textId="77777777" w:rsidR="008118A2" w:rsidRPr="004E797D" w:rsidRDefault="008118A2" w:rsidP="009F61E9">
            <w:pPr>
              <w:spacing w:line="480" w:lineRule="auto"/>
              <w:jc w:val="center"/>
              <w:rPr>
                <w:rFonts w:cs="Times New Roman"/>
                <w:szCs w:val="24"/>
              </w:rPr>
            </w:pPr>
            <w:r w:rsidRPr="004E797D">
              <w:rPr>
                <w:rFonts w:cs="Times New Roman"/>
                <w:szCs w:val="24"/>
              </w:rPr>
              <w:t>BY203-20S</w:t>
            </w:r>
          </w:p>
        </w:tc>
      </w:tr>
      <w:tr w:rsidR="004E797D" w:rsidRPr="004E797D" w14:paraId="5A3C9B9A" w14:textId="77777777" w:rsidTr="00772D5C">
        <w:tc>
          <w:tcPr>
            <w:tcW w:w="4508" w:type="dxa"/>
          </w:tcPr>
          <w:p w14:paraId="256CF24A" w14:textId="77777777" w:rsidR="008118A2" w:rsidRPr="004E797D" w:rsidRDefault="008118A2" w:rsidP="009F61E9">
            <w:pPr>
              <w:spacing w:line="480" w:lineRule="auto"/>
              <w:jc w:val="center"/>
              <w:rPr>
                <w:rFonts w:cs="Times New Roman"/>
                <w:szCs w:val="24"/>
              </w:rPr>
            </w:pPr>
            <m:oMathPara>
              <m:oMath>
                <m:r>
                  <w:rPr>
                    <w:rFonts w:ascii="Cambria Math" w:hAnsi="Cambria Math" w:cs="Times New Roman"/>
                    <w:szCs w:val="24"/>
                  </w:rPr>
                  <m:t>Cstore</m:t>
                </m:r>
              </m:oMath>
            </m:oMathPara>
          </w:p>
        </w:tc>
        <w:tc>
          <w:tcPr>
            <w:tcW w:w="4508" w:type="dxa"/>
          </w:tcPr>
          <w:p w14:paraId="5F97B661" w14:textId="77777777" w:rsidR="008118A2" w:rsidRPr="004E797D" w:rsidRDefault="004044E2" w:rsidP="009F61E9">
            <w:pPr>
              <w:spacing w:line="480" w:lineRule="auto"/>
              <w:jc w:val="center"/>
              <w:rPr>
                <w:rFonts w:cs="Times New Roman"/>
                <w:szCs w:val="24"/>
              </w:rPr>
            </w:pPr>
            <w:hyperlink r:id="rId200" w:tooltip="EEEFT1V561AP" w:history="1">
              <w:r w:rsidR="008118A2" w:rsidRPr="004E797D">
                <w:rPr>
                  <w:rFonts w:cs="Times New Roman"/>
                  <w:bCs/>
                  <w:szCs w:val="24"/>
                  <w:shd w:val="clear" w:color="auto" w:fill="FFFFFF"/>
                </w:rPr>
                <w:t>EEEFT1V561AP</w:t>
              </w:r>
            </w:hyperlink>
          </w:p>
        </w:tc>
      </w:tr>
      <w:tr w:rsidR="004E797D" w:rsidRPr="004E797D" w14:paraId="413648C5" w14:textId="77777777" w:rsidTr="00772D5C">
        <w:tc>
          <w:tcPr>
            <w:tcW w:w="4508" w:type="dxa"/>
          </w:tcPr>
          <w:p w14:paraId="622A4028" w14:textId="77777777" w:rsidR="008118A2" w:rsidRPr="004E797D" w:rsidRDefault="008118A2" w:rsidP="009F61E9">
            <w:pPr>
              <w:spacing w:line="480" w:lineRule="auto"/>
              <w:jc w:val="center"/>
              <w:rPr>
                <w:rFonts w:cs="Times New Roman"/>
                <w:szCs w:val="24"/>
              </w:rPr>
            </w:pPr>
            <m:oMathPara>
              <m:oMath>
                <m:r>
                  <w:rPr>
                    <w:rFonts w:ascii="Cambria Math" w:hAnsi="Cambria Math" w:cs="Times New Roman"/>
                    <w:szCs w:val="24"/>
                  </w:rPr>
                  <m:t>Lcomp,desat/Lcomp,gfp</m:t>
                </m:r>
              </m:oMath>
            </m:oMathPara>
          </w:p>
        </w:tc>
        <w:tc>
          <w:tcPr>
            <w:tcW w:w="4508" w:type="dxa"/>
          </w:tcPr>
          <w:p w14:paraId="09EC16E0" w14:textId="77777777" w:rsidR="008118A2" w:rsidRPr="004E797D" w:rsidRDefault="008118A2" w:rsidP="009F61E9">
            <w:pPr>
              <w:spacing w:line="480" w:lineRule="auto"/>
              <w:jc w:val="center"/>
              <w:rPr>
                <w:rFonts w:cs="Times New Roman"/>
                <w:szCs w:val="24"/>
              </w:rPr>
            </w:pPr>
            <w:r w:rsidRPr="004E797D">
              <w:rPr>
                <w:rFonts w:cs="Times New Roman"/>
                <w:szCs w:val="24"/>
              </w:rPr>
              <w:t>LM311</w:t>
            </w:r>
          </w:p>
        </w:tc>
      </w:tr>
      <w:tr w:rsidR="004E797D" w:rsidRPr="004E797D" w14:paraId="56B199E0" w14:textId="77777777" w:rsidTr="00772D5C">
        <w:tc>
          <w:tcPr>
            <w:tcW w:w="4508" w:type="dxa"/>
          </w:tcPr>
          <w:p w14:paraId="5A928CA6" w14:textId="77777777" w:rsidR="008118A2" w:rsidRPr="004E797D" w:rsidRDefault="008118A2" w:rsidP="009F61E9">
            <w:pPr>
              <w:spacing w:line="480" w:lineRule="auto"/>
              <w:jc w:val="center"/>
              <w:rPr>
                <w:rFonts w:cs="Times New Roman"/>
                <w:szCs w:val="24"/>
              </w:rPr>
            </w:pPr>
            <w:r w:rsidRPr="004E797D">
              <w:rPr>
                <w:rFonts w:cs="Times New Roman"/>
                <w:szCs w:val="24"/>
              </w:rPr>
              <w:t>Opto-coupler</w:t>
            </w:r>
          </w:p>
        </w:tc>
        <w:tc>
          <w:tcPr>
            <w:tcW w:w="4508" w:type="dxa"/>
          </w:tcPr>
          <w:p w14:paraId="432AA967" w14:textId="77777777" w:rsidR="008118A2" w:rsidRPr="004E797D" w:rsidRDefault="008118A2" w:rsidP="009F61E9">
            <w:pPr>
              <w:spacing w:line="480" w:lineRule="auto"/>
              <w:jc w:val="center"/>
              <w:rPr>
                <w:rFonts w:cs="Times New Roman"/>
                <w:szCs w:val="24"/>
              </w:rPr>
            </w:pPr>
            <w:r w:rsidRPr="004E797D">
              <w:rPr>
                <w:rFonts w:cs="Times New Roman"/>
                <w:szCs w:val="24"/>
              </w:rPr>
              <w:t>ACPL-H61L</w:t>
            </w:r>
          </w:p>
        </w:tc>
      </w:tr>
      <w:tr w:rsidR="004E797D" w:rsidRPr="004E797D" w14:paraId="47708B4C" w14:textId="77777777" w:rsidTr="00772D5C">
        <w:tc>
          <w:tcPr>
            <w:tcW w:w="4508" w:type="dxa"/>
          </w:tcPr>
          <w:p w14:paraId="76690ED2" w14:textId="77777777" w:rsidR="008118A2" w:rsidRPr="004E797D" w:rsidRDefault="004044E2" w:rsidP="009F61E9">
            <w:pPr>
              <w:spacing w:line="480" w:lineRule="auto"/>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CMOS,p</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CMOS,n</m:t>
                    </m:r>
                  </m:sub>
                </m:sSub>
              </m:oMath>
            </m:oMathPara>
          </w:p>
        </w:tc>
        <w:tc>
          <w:tcPr>
            <w:tcW w:w="4508" w:type="dxa"/>
          </w:tcPr>
          <w:p w14:paraId="643E5C87" w14:textId="77777777" w:rsidR="008118A2" w:rsidRPr="004E797D" w:rsidRDefault="008118A2" w:rsidP="009F61E9">
            <w:pPr>
              <w:spacing w:line="480" w:lineRule="auto"/>
              <w:jc w:val="center"/>
              <w:rPr>
                <w:rFonts w:cs="Times New Roman"/>
                <w:szCs w:val="24"/>
              </w:rPr>
            </w:pPr>
            <w:r w:rsidRPr="004E797D">
              <w:rPr>
                <w:rFonts w:cs="Times New Roman"/>
                <w:szCs w:val="24"/>
              </w:rPr>
              <w:t>IRF5305/IRLR2905</w:t>
            </w:r>
          </w:p>
        </w:tc>
      </w:tr>
      <w:tr w:rsidR="004E797D" w:rsidRPr="004E797D" w14:paraId="55BFB275" w14:textId="77777777" w:rsidTr="00772D5C">
        <w:tc>
          <w:tcPr>
            <w:tcW w:w="4508" w:type="dxa"/>
          </w:tcPr>
          <w:p w14:paraId="439CBDCC" w14:textId="77777777" w:rsidR="008118A2" w:rsidRPr="004E797D" w:rsidRDefault="004044E2" w:rsidP="009F61E9">
            <w:pPr>
              <w:spacing w:line="480" w:lineRule="auto"/>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comp,desat</m:t>
                    </m:r>
                  </m:sub>
                </m:sSub>
              </m:oMath>
            </m:oMathPara>
          </w:p>
        </w:tc>
        <w:tc>
          <w:tcPr>
            <w:tcW w:w="4508" w:type="dxa"/>
          </w:tcPr>
          <w:p w14:paraId="5E7BFDAD" w14:textId="77777777" w:rsidR="008118A2" w:rsidRPr="004E797D" w:rsidRDefault="008118A2" w:rsidP="009F61E9">
            <w:pPr>
              <w:spacing w:line="480" w:lineRule="auto"/>
              <w:jc w:val="center"/>
              <w:rPr>
                <w:rFonts w:cs="Times New Roman"/>
                <w:szCs w:val="24"/>
              </w:rPr>
            </w:pPr>
            <w:r w:rsidRPr="004E797D">
              <w:rPr>
                <w:rFonts w:cs="Times New Roman"/>
                <w:szCs w:val="24"/>
                <w:shd w:val="clear" w:color="auto" w:fill="FFFFFF"/>
              </w:rPr>
              <w:t>IPD220N06L3</w:t>
            </w:r>
          </w:p>
        </w:tc>
      </w:tr>
      <w:tr w:rsidR="004E797D" w:rsidRPr="004E797D" w14:paraId="4C44C18A" w14:textId="77777777" w:rsidTr="00772D5C">
        <w:tc>
          <w:tcPr>
            <w:tcW w:w="4508" w:type="dxa"/>
          </w:tcPr>
          <w:p w14:paraId="362E1FD3" w14:textId="77777777" w:rsidR="008118A2" w:rsidRPr="004E797D" w:rsidRDefault="008118A2" w:rsidP="009F61E9">
            <w:pPr>
              <w:spacing w:line="480" w:lineRule="auto"/>
              <w:jc w:val="center"/>
              <w:rPr>
                <w:rFonts w:cs="Times New Roman"/>
                <w:szCs w:val="20"/>
              </w:rPr>
            </w:pPr>
            <w:r w:rsidRPr="004E797D">
              <w:rPr>
                <w:rFonts w:cs="Times New Roman"/>
                <w:szCs w:val="20"/>
              </w:rPr>
              <w:t>dc-link switch</w:t>
            </w:r>
          </w:p>
        </w:tc>
        <w:tc>
          <w:tcPr>
            <w:tcW w:w="4508" w:type="dxa"/>
          </w:tcPr>
          <w:p w14:paraId="2287BC05" w14:textId="77777777" w:rsidR="008118A2" w:rsidRPr="004E797D" w:rsidRDefault="008118A2" w:rsidP="009F61E9">
            <w:pPr>
              <w:spacing w:line="480" w:lineRule="auto"/>
              <w:jc w:val="center"/>
              <w:rPr>
                <w:rFonts w:cs="Times New Roman"/>
                <w:szCs w:val="20"/>
                <w:shd w:val="clear" w:color="auto" w:fill="FFFFFF"/>
              </w:rPr>
            </w:pPr>
            <w:r w:rsidRPr="004E797D">
              <w:rPr>
                <w:rFonts w:cs="Times New Roman"/>
                <w:shd w:val="clear" w:color="auto" w:fill="FFFFFF"/>
              </w:rPr>
              <w:t>IXBF20N360</w:t>
            </w:r>
          </w:p>
        </w:tc>
      </w:tr>
      <w:tr w:rsidR="004E797D" w:rsidRPr="004E797D" w14:paraId="1AB9F627" w14:textId="77777777" w:rsidTr="00772D5C">
        <w:tc>
          <w:tcPr>
            <w:tcW w:w="4508" w:type="dxa"/>
          </w:tcPr>
          <w:p w14:paraId="04C1AE0B" w14:textId="77777777" w:rsidR="008118A2" w:rsidRPr="004E797D" w:rsidRDefault="008118A2" w:rsidP="009F61E9">
            <w:pPr>
              <w:spacing w:line="480" w:lineRule="auto"/>
              <w:jc w:val="center"/>
              <w:rPr>
                <w:rFonts w:cs="Times New Roman"/>
                <w:szCs w:val="20"/>
              </w:rPr>
            </w:pPr>
            <w:r w:rsidRPr="004E797D">
              <w:rPr>
                <w:rFonts w:cs="Times New Roman"/>
                <w:szCs w:val="20"/>
              </w:rPr>
              <w:t>dc-link switch gate driver</w:t>
            </w:r>
          </w:p>
        </w:tc>
        <w:tc>
          <w:tcPr>
            <w:tcW w:w="4508" w:type="dxa"/>
          </w:tcPr>
          <w:p w14:paraId="153E867C" w14:textId="77777777" w:rsidR="008118A2" w:rsidRPr="004E797D" w:rsidRDefault="008118A2" w:rsidP="009F61E9">
            <w:pPr>
              <w:spacing w:line="480" w:lineRule="auto"/>
              <w:jc w:val="center"/>
              <w:rPr>
                <w:rFonts w:cs="Times New Roman"/>
                <w:shd w:val="clear" w:color="auto" w:fill="FFFFFF"/>
              </w:rPr>
            </w:pPr>
            <w:r w:rsidRPr="004E797D">
              <w:rPr>
                <w:rFonts w:cs="Times New Roman"/>
                <w:shd w:val="clear" w:color="auto" w:fill="FFFFFF"/>
              </w:rPr>
              <w:t>IX3120</w:t>
            </w:r>
          </w:p>
        </w:tc>
      </w:tr>
      <w:tr w:rsidR="008118A2" w:rsidRPr="004E797D" w14:paraId="0C5C2B35" w14:textId="77777777" w:rsidTr="00772D5C">
        <w:tc>
          <w:tcPr>
            <w:tcW w:w="4508" w:type="dxa"/>
          </w:tcPr>
          <w:p w14:paraId="6B24E4FF" w14:textId="77777777" w:rsidR="008118A2" w:rsidRPr="004E797D" w:rsidRDefault="008118A2" w:rsidP="009F61E9">
            <w:pPr>
              <w:spacing w:line="480" w:lineRule="auto"/>
              <w:jc w:val="center"/>
              <w:rPr>
                <w:rFonts w:cs="Times New Roman"/>
                <w:szCs w:val="20"/>
              </w:rPr>
            </w:pPr>
            <w:r w:rsidRPr="004E797D">
              <w:rPr>
                <w:rFonts w:cs="Times New Roman"/>
                <w:szCs w:val="20"/>
              </w:rPr>
              <w:t>DUT/desaturation gate driver</w:t>
            </w:r>
          </w:p>
        </w:tc>
        <w:tc>
          <w:tcPr>
            <w:tcW w:w="4508" w:type="dxa"/>
          </w:tcPr>
          <w:p w14:paraId="0171F8A3" w14:textId="77777777" w:rsidR="008118A2" w:rsidRPr="004E797D" w:rsidRDefault="008118A2" w:rsidP="009F61E9">
            <w:pPr>
              <w:spacing w:line="480" w:lineRule="auto"/>
              <w:jc w:val="center"/>
              <w:rPr>
                <w:rFonts w:cs="Times New Roman"/>
                <w:shd w:val="clear" w:color="auto" w:fill="FFFFFF"/>
              </w:rPr>
            </w:pPr>
            <w:r w:rsidRPr="004E797D">
              <w:rPr>
                <w:rFonts w:cs="Times New Roman"/>
                <w:shd w:val="clear" w:color="auto" w:fill="FFFFFF"/>
              </w:rPr>
              <w:t>Si8271</w:t>
            </w:r>
          </w:p>
        </w:tc>
      </w:tr>
    </w:tbl>
    <w:p w14:paraId="46F24741" w14:textId="302FF54D" w:rsidR="00E77707" w:rsidRPr="004E797D" w:rsidRDefault="00E77707" w:rsidP="009F61E9">
      <w:pPr>
        <w:pStyle w:val="Caption"/>
        <w:keepNext/>
        <w:spacing w:line="480" w:lineRule="auto"/>
        <w:rPr>
          <w:b/>
          <w:color w:val="auto"/>
        </w:rPr>
      </w:pPr>
    </w:p>
    <w:p w14:paraId="3AE252FB" w14:textId="77777777" w:rsidR="009F61E9" w:rsidRPr="004E797D" w:rsidRDefault="009F61E9" w:rsidP="009F61E9"/>
    <w:p w14:paraId="57A45407" w14:textId="2753575B" w:rsidR="009E59B2" w:rsidRPr="004E797D" w:rsidRDefault="009E59B2" w:rsidP="009F61E9">
      <w:pPr>
        <w:pStyle w:val="Caption"/>
        <w:keepNext/>
        <w:spacing w:line="480" w:lineRule="auto"/>
        <w:rPr>
          <w:b/>
          <w:color w:val="auto"/>
        </w:rPr>
      </w:pPr>
      <w:r w:rsidRPr="004E797D">
        <w:rPr>
          <w:color w:val="auto"/>
          <w:sz w:val="10"/>
          <w:szCs w:val="10"/>
        </w:rPr>
        <w:lastRenderedPageBreak/>
        <w:fldChar w:fldCharType="begin"/>
      </w:r>
      <w:r w:rsidRPr="004E797D">
        <w:rPr>
          <w:color w:val="auto"/>
          <w:sz w:val="10"/>
          <w:szCs w:val="10"/>
        </w:rPr>
        <w:instrText xml:space="preserve"> SEQ Table \* ARABIC </w:instrText>
      </w:r>
      <w:r w:rsidRPr="004E797D">
        <w:rPr>
          <w:color w:val="auto"/>
          <w:sz w:val="10"/>
          <w:szCs w:val="10"/>
        </w:rPr>
        <w:fldChar w:fldCharType="separate"/>
      </w:r>
      <w:bookmarkStart w:id="177" w:name="_Toc78824857"/>
      <w:r w:rsidR="00130198" w:rsidRPr="004E797D">
        <w:rPr>
          <w:noProof/>
          <w:color w:val="auto"/>
          <w:sz w:val="10"/>
          <w:szCs w:val="10"/>
        </w:rPr>
        <w:t>16</w:t>
      </w:r>
      <w:r w:rsidRPr="004E797D">
        <w:rPr>
          <w:color w:val="auto"/>
          <w:sz w:val="10"/>
          <w:szCs w:val="10"/>
        </w:rPr>
        <w:fldChar w:fldCharType="end"/>
      </w:r>
      <w:r w:rsidRPr="004E797D">
        <w:rPr>
          <w:b/>
          <w:color w:val="auto"/>
        </w:rPr>
        <w:t>Table 5.2: Key parameters in the proposed protection scheme</w:t>
      </w:r>
      <w:bookmarkEnd w:id="177"/>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8"/>
        <w:gridCol w:w="4508"/>
      </w:tblGrid>
      <w:tr w:rsidR="004E797D" w:rsidRPr="004E797D" w14:paraId="0B2AADC8" w14:textId="77777777" w:rsidTr="00772D5C">
        <w:tc>
          <w:tcPr>
            <w:tcW w:w="4508" w:type="dxa"/>
          </w:tcPr>
          <w:p w14:paraId="563876BE" w14:textId="77777777" w:rsidR="008118A2" w:rsidRPr="004E797D" w:rsidRDefault="008118A2" w:rsidP="009F61E9">
            <w:pPr>
              <w:spacing w:line="480" w:lineRule="auto"/>
              <w:jc w:val="center"/>
              <w:rPr>
                <w:rFonts w:cs="Times New Roman"/>
                <w:b/>
                <w:szCs w:val="24"/>
              </w:rPr>
            </w:pPr>
            <w:r w:rsidRPr="004E797D">
              <w:rPr>
                <w:rFonts w:cs="Times New Roman"/>
                <w:b/>
                <w:szCs w:val="24"/>
              </w:rPr>
              <w:t>Parameter/unit</w:t>
            </w:r>
          </w:p>
        </w:tc>
        <w:tc>
          <w:tcPr>
            <w:tcW w:w="4508" w:type="dxa"/>
          </w:tcPr>
          <w:p w14:paraId="4F304DEF" w14:textId="77777777" w:rsidR="008118A2" w:rsidRPr="004E797D" w:rsidRDefault="008118A2" w:rsidP="009F61E9">
            <w:pPr>
              <w:spacing w:line="480" w:lineRule="auto"/>
              <w:jc w:val="center"/>
              <w:rPr>
                <w:rFonts w:cs="Times New Roman"/>
                <w:b/>
                <w:szCs w:val="24"/>
              </w:rPr>
            </w:pPr>
            <w:r w:rsidRPr="004E797D">
              <w:rPr>
                <w:rFonts w:cs="Times New Roman"/>
                <w:b/>
                <w:szCs w:val="24"/>
              </w:rPr>
              <w:t>Value</w:t>
            </w:r>
          </w:p>
        </w:tc>
      </w:tr>
      <w:tr w:rsidR="004E797D" w:rsidRPr="004E797D" w14:paraId="783B894A" w14:textId="77777777" w:rsidTr="00772D5C">
        <w:tc>
          <w:tcPr>
            <w:tcW w:w="4508" w:type="dxa"/>
          </w:tcPr>
          <w:p w14:paraId="7F5990F8" w14:textId="77777777" w:rsidR="008118A2" w:rsidRPr="004E797D" w:rsidRDefault="008118A2" w:rsidP="009F61E9">
            <w:pPr>
              <w:spacing w:line="480" w:lineRule="auto"/>
              <w:jc w:val="center"/>
              <w:rPr>
                <w:rFonts w:cs="Times New Roman"/>
                <w:szCs w:val="24"/>
              </w:rPr>
            </w:pPr>
            <m:oMath>
              <m:r>
                <w:rPr>
                  <w:rFonts w:ascii="Cambria Math" w:hAnsi="Cambria Math" w:cs="Times New Roman"/>
                  <w:szCs w:val="24"/>
                </w:rPr>
                <m:t>Rdesat</m:t>
              </m:r>
            </m:oMath>
            <w:r w:rsidRPr="004E797D">
              <w:rPr>
                <w:rFonts w:cs="Times New Roman"/>
                <w:szCs w:val="24"/>
              </w:rPr>
              <w:t>/Ω</w:t>
            </w:r>
          </w:p>
        </w:tc>
        <w:tc>
          <w:tcPr>
            <w:tcW w:w="4508" w:type="dxa"/>
          </w:tcPr>
          <w:p w14:paraId="2A1B6697" w14:textId="77777777" w:rsidR="008118A2" w:rsidRPr="004E797D" w:rsidRDefault="008118A2" w:rsidP="009F61E9">
            <w:pPr>
              <w:spacing w:line="480" w:lineRule="auto"/>
              <w:jc w:val="center"/>
              <w:rPr>
                <w:rFonts w:cs="Times New Roman"/>
                <w:szCs w:val="24"/>
              </w:rPr>
            </w:pPr>
            <w:r w:rsidRPr="004E797D">
              <w:rPr>
                <w:rFonts w:cs="Times New Roman"/>
                <w:szCs w:val="24"/>
              </w:rPr>
              <w:t>100</w:t>
            </w:r>
          </w:p>
        </w:tc>
      </w:tr>
      <w:tr w:rsidR="004E797D" w:rsidRPr="004E797D" w14:paraId="4F403871" w14:textId="77777777" w:rsidTr="00772D5C">
        <w:tc>
          <w:tcPr>
            <w:tcW w:w="4508" w:type="dxa"/>
          </w:tcPr>
          <w:p w14:paraId="1F0EE54E" w14:textId="77777777" w:rsidR="008118A2" w:rsidRPr="004E797D" w:rsidRDefault="008118A2" w:rsidP="009F61E9">
            <w:pPr>
              <w:spacing w:line="480" w:lineRule="auto"/>
              <w:jc w:val="center"/>
              <w:rPr>
                <w:rFonts w:cs="Times New Roman"/>
                <w:szCs w:val="24"/>
              </w:rPr>
            </w:pPr>
            <m:oMath>
              <m:r>
                <w:rPr>
                  <w:rFonts w:ascii="Cambria Math" w:hAnsi="Cambria Math" w:cs="Times New Roman"/>
                  <w:szCs w:val="24"/>
                </w:rPr>
                <m:t>Rsat</m:t>
              </m:r>
            </m:oMath>
            <w:r w:rsidRPr="004E797D">
              <w:rPr>
                <w:rFonts w:cs="Times New Roman"/>
                <w:szCs w:val="24"/>
              </w:rPr>
              <w:t>/Ω</w:t>
            </w:r>
          </w:p>
        </w:tc>
        <w:tc>
          <w:tcPr>
            <w:tcW w:w="4508" w:type="dxa"/>
          </w:tcPr>
          <w:p w14:paraId="197F99E9" w14:textId="77777777" w:rsidR="008118A2" w:rsidRPr="004E797D" w:rsidRDefault="008118A2" w:rsidP="009F61E9">
            <w:pPr>
              <w:spacing w:line="480" w:lineRule="auto"/>
              <w:jc w:val="center"/>
              <w:rPr>
                <w:rFonts w:cs="Times New Roman"/>
                <w:szCs w:val="24"/>
              </w:rPr>
            </w:pPr>
            <w:r w:rsidRPr="004E797D">
              <w:rPr>
                <w:rFonts w:cs="Times New Roman"/>
                <w:szCs w:val="24"/>
              </w:rPr>
              <w:t>220</w:t>
            </w:r>
          </w:p>
        </w:tc>
      </w:tr>
      <w:tr w:rsidR="004E797D" w:rsidRPr="004E797D" w14:paraId="0B15B19B" w14:textId="77777777" w:rsidTr="00772D5C">
        <w:tc>
          <w:tcPr>
            <w:tcW w:w="4508" w:type="dxa"/>
          </w:tcPr>
          <w:p w14:paraId="6DC214C0" w14:textId="77777777" w:rsidR="008118A2" w:rsidRPr="004E797D" w:rsidRDefault="008118A2" w:rsidP="009F61E9">
            <w:pPr>
              <w:spacing w:line="480" w:lineRule="auto"/>
              <w:jc w:val="center"/>
              <w:rPr>
                <w:rFonts w:cs="Times New Roman"/>
                <w:szCs w:val="24"/>
              </w:rPr>
            </w:pPr>
            <m:oMath>
              <m:r>
                <w:rPr>
                  <w:rFonts w:ascii="Cambria Math" w:hAnsi="Cambria Math" w:cs="Times New Roman"/>
                  <w:szCs w:val="24"/>
                </w:rPr>
                <m:t>Cdesat</m:t>
              </m:r>
            </m:oMath>
            <w:r w:rsidRPr="004E797D">
              <w:rPr>
                <w:rFonts w:cs="Times New Roman"/>
                <w:szCs w:val="24"/>
              </w:rPr>
              <w:t>/F</w:t>
            </w:r>
          </w:p>
        </w:tc>
        <w:tc>
          <w:tcPr>
            <w:tcW w:w="4508" w:type="dxa"/>
          </w:tcPr>
          <w:p w14:paraId="49A2F173" w14:textId="77777777" w:rsidR="008118A2" w:rsidRPr="004E797D" w:rsidRDefault="008118A2" w:rsidP="009F61E9">
            <w:pPr>
              <w:spacing w:line="480" w:lineRule="auto"/>
              <w:jc w:val="center"/>
              <w:rPr>
                <w:rFonts w:cs="Times New Roman"/>
                <w:szCs w:val="24"/>
              </w:rPr>
            </w:pPr>
            <w:r w:rsidRPr="004E797D">
              <w:rPr>
                <w:rFonts w:cs="Times New Roman"/>
                <w:szCs w:val="24"/>
              </w:rPr>
              <w:t>1500p</w:t>
            </w:r>
          </w:p>
        </w:tc>
      </w:tr>
      <w:tr w:rsidR="004E797D" w:rsidRPr="004E797D" w14:paraId="787D813C" w14:textId="77777777" w:rsidTr="00772D5C">
        <w:tc>
          <w:tcPr>
            <w:tcW w:w="4508" w:type="dxa"/>
          </w:tcPr>
          <w:p w14:paraId="5A4B3F34" w14:textId="77777777" w:rsidR="008118A2" w:rsidRPr="004E797D" w:rsidRDefault="008118A2" w:rsidP="009F61E9">
            <w:pPr>
              <w:spacing w:line="480" w:lineRule="auto"/>
              <w:jc w:val="center"/>
              <w:rPr>
                <w:rFonts w:cs="Times New Roman"/>
                <w:szCs w:val="24"/>
              </w:rPr>
            </w:pPr>
            <m:oMath>
              <m:r>
                <w:rPr>
                  <w:rFonts w:ascii="Cambria Math" w:hAnsi="Cambria Math" w:cs="Times New Roman"/>
                  <w:szCs w:val="24"/>
                </w:rPr>
                <m:t>Rp/Rn</m:t>
              </m:r>
            </m:oMath>
            <w:r w:rsidRPr="004E797D">
              <w:rPr>
                <w:rFonts w:cs="Times New Roman"/>
                <w:szCs w:val="24"/>
              </w:rPr>
              <w:t>/ Ω</w:t>
            </w:r>
          </w:p>
        </w:tc>
        <w:tc>
          <w:tcPr>
            <w:tcW w:w="4508" w:type="dxa"/>
          </w:tcPr>
          <w:p w14:paraId="13C49B10" w14:textId="77777777" w:rsidR="008118A2" w:rsidRPr="004E797D" w:rsidRDefault="008118A2" w:rsidP="009F61E9">
            <w:pPr>
              <w:spacing w:line="480" w:lineRule="auto"/>
              <w:jc w:val="center"/>
              <w:rPr>
                <w:rFonts w:cs="Times New Roman"/>
                <w:szCs w:val="24"/>
              </w:rPr>
            </w:pPr>
            <w:r w:rsidRPr="004E797D">
              <w:rPr>
                <w:rFonts w:cs="Times New Roman"/>
                <w:szCs w:val="24"/>
              </w:rPr>
              <w:t>1</w:t>
            </w:r>
          </w:p>
        </w:tc>
      </w:tr>
      <w:tr w:rsidR="004E797D" w:rsidRPr="004E797D" w14:paraId="615F4870" w14:textId="77777777" w:rsidTr="00772D5C">
        <w:tc>
          <w:tcPr>
            <w:tcW w:w="4508" w:type="dxa"/>
          </w:tcPr>
          <w:p w14:paraId="01D3E57E" w14:textId="77777777" w:rsidR="008118A2" w:rsidRPr="004E797D" w:rsidRDefault="008118A2" w:rsidP="009F61E9">
            <w:pPr>
              <w:spacing w:line="480" w:lineRule="auto"/>
              <w:jc w:val="center"/>
              <w:rPr>
                <w:rFonts w:cs="Times New Roman"/>
                <w:szCs w:val="24"/>
              </w:rPr>
            </w:pPr>
            <m:oMath>
              <m:r>
                <w:rPr>
                  <w:rFonts w:ascii="Cambria Math" w:hAnsi="Cambria Math" w:cs="Times New Roman"/>
                  <w:szCs w:val="24"/>
                </w:rPr>
                <m:t>Rcom,desat</m:t>
              </m:r>
            </m:oMath>
            <w:r w:rsidRPr="004E797D">
              <w:rPr>
                <w:rFonts w:cs="Times New Roman"/>
                <w:szCs w:val="24"/>
              </w:rPr>
              <w:t>/ Ω</w:t>
            </w:r>
          </w:p>
        </w:tc>
        <w:tc>
          <w:tcPr>
            <w:tcW w:w="4508" w:type="dxa"/>
          </w:tcPr>
          <w:p w14:paraId="3917CEA4" w14:textId="77777777" w:rsidR="008118A2" w:rsidRPr="004E797D" w:rsidRDefault="008118A2" w:rsidP="009F61E9">
            <w:pPr>
              <w:spacing w:line="480" w:lineRule="auto"/>
              <w:jc w:val="center"/>
              <w:rPr>
                <w:rFonts w:cs="Times New Roman"/>
                <w:szCs w:val="24"/>
              </w:rPr>
            </w:pPr>
            <w:r w:rsidRPr="004E797D">
              <w:rPr>
                <w:rFonts w:cs="Times New Roman"/>
                <w:szCs w:val="24"/>
              </w:rPr>
              <w:t>500</w:t>
            </w:r>
          </w:p>
        </w:tc>
      </w:tr>
      <w:tr w:rsidR="004E797D" w:rsidRPr="004E797D" w14:paraId="5A501EB5" w14:textId="77777777" w:rsidTr="00772D5C">
        <w:tc>
          <w:tcPr>
            <w:tcW w:w="4508" w:type="dxa"/>
          </w:tcPr>
          <w:p w14:paraId="1F6ADFE2" w14:textId="77777777" w:rsidR="008118A2" w:rsidRPr="004E797D" w:rsidRDefault="008118A2" w:rsidP="009F61E9">
            <w:pPr>
              <w:spacing w:line="480" w:lineRule="auto"/>
              <w:jc w:val="center"/>
              <w:rPr>
                <w:rFonts w:cs="Times New Roman"/>
                <w:szCs w:val="24"/>
              </w:rPr>
            </w:pPr>
            <m:oMath>
              <m:r>
                <w:rPr>
                  <w:rFonts w:ascii="Cambria Math" w:hAnsi="Cambria Math" w:cs="Times New Roman"/>
                  <w:szCs w:val="24"/>
                </w:rPr>
                <m:t>Ropto,desat</m:t>
              </m:r>
            </m:oMath>
            <w:r w:rsidRPr="004E797D">
              <w:rPr>
                <w:rFonts w:cs="Times New Roman"/>
                <w:szCs w:val="24"/>
              </w:rPr>
              <w:t>/ Ω</w:t>
            </w:r>
          </w:p>
        </w:tc>
        <w:tc>
          <w:tcPr>
            <w:tcW w:w="4508" w:type="dxa"/>
          </w:tcPr>
          <w:p w14:paraId="621BA9DB" w14:textId="77777777" w:rsidR="008118A2" w:rsidRPr="004E797D" w:rsidRDefault="008118A2" w:rsidP="009F61E9">
            <w:pPr>
              <w:spacing w:line="480" w:lineRule="auto"/>
              <w:jc w:val="center"/>
              <w:rPr>
                <w:rFonts w:cs="Times New Roman"/>
                <w:szCs w:val="24"/>
              </w:rPr>
            </w:pPr>
            <w:r w:rsidRPr="004E797D">
              <w:rPr>
                <w:rFonts w:cs="Times New Roman"/>
                <w:szCs w:val="24"/>
              </w:rPr>
              <w:t>100</w:t>
            </w:r>
          </w:p>
        </w:tc>
      </w:tr>
      <w:tr w:rsidR="004E797D" w:rsidRPr="004E797D" w14:paraId="688F1452" w14:textId="77777777" w:rsidTr="00772D5C">
        <w:tc>
          <w:tcPr>
            <w:tcW w:w="4508" w:type="dxa"/>
          </w:tcPr>
          <w:p w14:paraId="4EB6F206" w14:textId="77777777" w:rsidR="008118A2" w:rsidRPr="004E797D" w:rsidRDefault="008118A2" w:rsidP="009F61E9">
            <w:pPr>
              <w:spacing w:line="480" w:lineRule="auto"/>
              <w:jc w:val="center"/>
              <w:rPr>
                <w:rFonts w:cs="Times New Roman"/>
                <w:szCs w:val="24"/>
              </w:rPr>
            </w:pPr>
            <m:oMath>
              <m:r>
                <w:rPr>
                  <w:rFonts w:ascii="Cambria Math" w:hAnsi="Cambria Math" w:cs="Times New Roman"/>
                  <w:szCs w:val="24"/>
                </w:rPr>
                <m:t>Cstore</m:t>
              </m:r>
            </m:oMath>
            <w:r w:rsidRPr="004E797D">
              <w:rPr>
                <w:rFonts w:cs="Times New Roman"/>
                <w:szCs w:val="24"/>
              </w:rPr>
              <w:t>/F</w:t>
            </w:r>
          </w:p>
        </w:tc>
        <w:tc>
          <w:tcPr>
            <w:tcW w:w="4508" w:type="dxa"/>
          </w:tcPr>
          <w:p w14:paraId="5B6FBC13" w14:textId="77777777" w:rsidR="008118A2" w:rsidRPr="004E797D" w:rsidRDefault="008118A2" w:rsidP="009F61E9">
            <w:pPr>
              <w:spacing w:line="480" w:lineRule="auto"/>
              <w:jc w:val="center"/>
              <w:rPr>
                <w:rFonts w:cs="Times New Roman"/>
                <w:szCs w:val="24"/>
              </w:rPr>
            </w:pPr>
            <w:r w:rsidRPr="004E797D">
              <w:rPr>
                <w:rFonts w:cs="Times New Roman"/>
                <w:szCs w:val="24"/>
              </w:rPr>
              <w:t>560u</w:t>
            </w:r>
          </w:p>
        </w:tc>
      </w:tr>
      <w:tr w:rsidR="004E797D" w:rsidRPr="004E797D" w14:paraId="2C70DFB6" w14:textId="77777777" w:rsidTr="00772D5C">
        <w:tc>
          <w:tcPr>
            <w:tcW w:w="4508" w:type="dxa"/>
          </w:tcPr>
          <w:p w14:paraId="540B6B73" w14:textId="77777777" w:rsidR="008118A2" w:rsidRPr="004E797D" w:rsidRDefault="008118A2" w:rsidP="009F61E9">
            <w:pPr>
              <w:spacing w:line="480" w:lineRule="auto"/>
              <w:jc w:val="center"/>
              <w:rPr>
                <w:rFonts w:cs="Times New Roman"/>
                <w:szCs w:val="24"/>
              </w:rPr>
            </w:pPr>
            <m:oMath>
              <m:r>
                <w:rPr>
                  <w:rFonts w:ascii="Cambria Math" w:hAnsi="Cambria Math" w:cs="Times New Roman"/>
                  <w:szCs w:val="24"/>
                </w:rPr>
                <m:t>Rgfp,ref1/Rgfp,ref2</m:t>
              </m:r>
            </m:oMath>
            <w:r w:rsidRPr="004E797D">
              <w:rPr>
                <w:rFonts w:cs="Times New Roman"/>
                <w:szCs w:val="24"/>
              </w:rPr>
              <w:t>/Ω</w:t>
            </w:r>
          </w:p>
        </w:tc>
        <w:tc>
          <w:tcPr>
            <w:tcW w:w="4508" w:type="dxa"/>
          </w:tcPr>
          <w:p w14:paraId="5525F690" w14:textId="77777777" w:rsidR="008118A2" w:rsidRPr="004E797D" w:rsidRDefault="008118A2" w:rsidP="009F61E9">
            <w:pPr>
              <w:spacing w:line="480" w:lineRule="auto"/>
              <w:jc w:val="center"/>
              <w:rPr>
                <w:rFonts w:cs="Times New Roman"/>
                <w:szCs w:val="24"/>
              </w:rPr>
            </w:pPr>
            <w:r w:rsidRPr="004E797D">
              <w:rPr>
                <w:rFonts w:cs="Times New Roman"/>
                <w:szCs w:val="24"/>
              </w:rPr>
              <w:t>600/300</w:t>
            </w:r>
          </w:p>
        </w:tc>
      </w:tr>
      <w:tr w:rsidR="004E797D" w:rsidRPr="004E797D" w14:paraId="48D27549" w14:textId="77777777" w:rsidTr="00772D5C">
        <w:tc>
          <w:tcPr>
            <w:tcW w:w="4508" w:type="dxa"/>
          </w:tcPr>
          <w:p w14:paraId="01430417" w14:textId="77777777" w:rsidR="008118A2" w:rsidRPr="004E797D" w:rsidRDefault="008118A2" w:rsidP="009F61E9">
            <w:pPr>
              <w:spacing w:line="480" w:lineRule="auto"/>
              <w:jc w:val="center"/>
              <w:rPr>
                <w:rFonts w:cs="Times New Roman"/>
                <w:szCs w:val="24"/>
              </w:rPr>
            </w:pPr>
            <m:oMath>
              <m:r>
                <w:rPr>
                  <w:rFonts w:ascii="Cambria Math" w:hAnsi="Cambria Math" w:cs="Times New Roman"/>
                  <w:szCs w:val="24"/>
                </w:rPr>
                <m:t>Rcom,gfp</m:t>
              </m:r>
            </m:oMath>
            <w:r w:rsidRPr="004E797D">
              <w:rPr>
                <w:rFonts w:cs="Times New Roman"/>
                <w:szCs w:val="24"/>
              </w:rPr>
              <w:t>/Ω</w:t>
            </w:r>
          </w:p>
        </w:tc>
        <w:tc>
          <w:tcPr>
            <w:tcW w:w="4508" w:type="dxa"/>
          </w:tcPr>
          <w:p w14:paraId="030097F6" w14:textId="77777777" w:rsidR="008118A2" w:rsidRPr="004E797D" w:rsidRDefault="008118A2" w:rsidP="009F61E9">
            <w:pPr>
              <w:spacing w:line="480" w:lineRule="auto"/>
              <w:jc w:val="center"/>
              <w:rPr>
                <w:rFonts w:cs="Times New Roman"/>
                <w:szCs w:val="24"/>
              </w:rPr>
            </w:pPr>
            <w:r w:rsidRPr="004E797D">
              <w:rPr>
                <w:rFonts w:cs="Times New Roman"/>
                <w:szCs w:val="24"/>
              </w:rPr>
              <w:t>500</w:t>
            </w:r>
          </w:p>
        </w:tc>
      </w:tr>
      <w:tr w:rsidR="004E797D" w:rsidRPr="004E797D" w14:paraId="64E90638" w14:textId="77777777" w:rsidTr="00772D5C">
        <w:tc>
          <w:tcPr>
            <w:tcW w:w="4508" w:type="dxa"/>
          </w:tcPr>
          <w:p w14:paraId="4CEA4A58" w14:textId="77777777" w:rsidR="008118A2" w:rsidRPr="004E797D" w:rsidRDefault="008118A2" w:rsidP="009F61E9">
            <w:pPr>
              <w:spacing w:line="480" w:lineRule="auto"/>
              <w:jc w:val="center"/>
              <w:rPr>
                <w:rFonts w:cs="Times New Roman"/>
                <w:szCs w:val="24"/>
              </w:rPr>
            </w:pPr>
            <m:oMath>
              <m:r>
                <w:rPr>
                  <w:rFonts w:ascii="Cambria Math" w:hAnsi="Cambria Math" w:cs="Times New Roman"/>
                  <w:szCs w:val="24"/>
                </w:rPr>
                <m:t>Ropto,gfp</m:t>
              </m:r>
            </m:oMath>
            <w:r w:rsidRPr="004E797D">
              <w:rPr>
                <w:rFonts w:cs="Times New Roman"/>
                <w:szCs w:val="24"/>
              </w:rPr>
              <w:t>/Ω</w:t>
            </w:r>
          </w:p>
        </w:tc>
        <w:tc>
          <w:tcPr>
            <w:tcW w:w="4508" w:type="dxa"/>
          </w:tcPr>
          <w:p w14:paraId="5332F4E0" w14:textId="77777777" w:rsidR="008118A2" w:rsidRPr="004E797D" w:rsidRDefault="008118A2" w:rsidP="009F61E9">
            <w:pPr>
              <w:spacing w:line="480" w:lineRule="auto"/>
              <w:jc w:val="center"/>
              <w:rPr>
                <w:rFonts w:cs="Times New Roman"/>
                <w:szCs w:val="24"/>
              </w:rPr>
            </w:pPr>
            <w:r w:rsidRPr="004E797D">
              <w:rPr>
                <w:rFonts w:cs="Times New Roman"/>
                <w:szCs w:val="24"/>
              </w:rPr>
              <w:t>100</w:t>
            </w:r>
          </w:p>
        </w:tc>
      </w:tr>
      <w:tr w:rsidR="004E797D" w:rsidRPr="004E797D" w14:paraId="752CE757" w14:textId="77777777" w:rsidTr="00772D5C">
        <w:tc>
          <w:tcPr>
            <w:tcW w:w="4508" w:type="dxa"/>
          </w:tcPr>
          <w:p w14:paraId="5AA0922C" w14:textId="77777777" w:rsidR="008118A2" w:rsidRPr="004E797D" w:rsidRDefault="008118A2" w:rsidP="009F61E9">
            <w:pPr>
              <w:spacing w:line="480" w:lineRule="auto"/>
              <w:jc w:val="center"/>
              <w:rPr>
                <w:rFonts w:cs="Times New Roman"/>
                <w:szCs w:val="24"/>
              </w:rPr>
            </w:pPr>
            <m:oMath>
              <m:r>
                <w:rPr>
                  <w:rFonts w:ascii="Cambria Math" w:hAnsi="Cambria Math" w:cs="Times New Roman"/>
                  <w:szCs w:val="24"/>
                </w:rPr>
                <m:t>+Vcc/+Vopto</m:t>
              </m:r>
            </m:oMath>
            <w:r w:rsidRPr="004E797D">
              <w:rPr>
                <w:rFonts w:cs="Times New Roman"/>
                <w:szCs w:val="24"/>
              </w:rPr>
              <w:t>/V</w:t>
            </w:r>
          </w:p>
        </w:tc>
        <w:tc>
          <w:tcPr>
            <w:tcW w:w="4508" w:type="dxa"/>
          </w:tcPr>
          <w:p w14:paraId="5D14772D" w14:textId="77777777" w:rsidR="008118A2" w:rsidRPr="004E797D" w:rsidRDefault="008118A2" w:rsidP="009F61E9">
            <w:pPr>
              <w:spacing w:line="480" w:lineRule="auto"/>
              <w:jc w:val="center"/>
              <w:rPr>
                <w:rFonts w:cs="Times New Roman"/>
                <w:szCs w:val="24"/>
              </w:rPr>
            </w:pPr>
            <w:r w:rsidRPr="004E797D">
              <w:rPr>
                <w:rFonts w:cs="Times New Roman"/>
                <w:szCs w:val="24"/>
              </w:rPr>
              <w:t>+5</w:t>
            </w:r>
          </w:p>
        </w:tc>
      </w:tr>
      <w:tr w:rsidR="008118A2" w:rsidRPr="004E797D" w14:paraId="6CCE01F3" w14:textId="77777777" w:rsidTr="00772D5C">
        <w:tc>
          <w:tcPr>
            <w:tcW w:w="4508" w:type="dxa"/>
          </w:tcPr>
          <w:p w14:paraId="56B3E752" w14:textId="77777777" w:rsidR="008118A2" w:rsidRPr="004E797D" w:rsidRDefault="008118A2" w:rsidP="009F61E9">
            <w:pPr>
              <w:spacing w:line="480" w:lineRule="auto"/>
              <w:jc w:val="center"/>
              <w:rPr>
                <w:rFonts w:cs="Times New Roman"/>
                <w:szCs w:val="24"/>
              </w:rPr>
            </w:pPr>
            <m:oMath>
              <m:r>
                <w:rPr>
                  <w:rFonts w:ascii="Cambria Math" w:hAnsi="Cambria Math" w:cs="Times New Roman"/>
                  <w:szCs w:val="24"/>
                </w:rPr>
                <m:t>±Vss/±Vss,p</m:t>
              </m:r>
            </m:oMath>
            <w:r w:rsidRPr="004E797D">
              <w:rPr>
                <w:rFonts w:cs="Times New Roman"/>
                <w:szCs w:val="24"/>
              </w:rPr>
              <w:t>/V</w:t>
            </w:r>
          </w:p>
        </w:tc>
        <w:tc>
          <w:tcPr>
            <w:tcW w:w="4508" w:type="dxa"/>
          </w:tcPr>
          <w:p w14:paraId="4EBE1239" w14:textId="77777777" w:rsidR="008118A2" w:rsidRPr="004E797D" w:rsidRDefault="008118A2" w:rsidP="009F61E9">
            <w:pPr>
              <w:spacing w:line="480" w:lineRule="auto"/>
              <w:jc w:val="center"/>
              <w:rPr>
                <w:rFonts w:cs="Times New Roman"/>
                <w:szCs w:val="24"/>
              </w:rPr>
            </w:pPr>
            <w:r w:rsidRPr="004E797D">
              <w:rPr>
                <w:rFonts w:cs="Times New Roman"/>
                <w:szCs w:val="24"/>
              </w:rPr>
              <w:t>±15</w:t>
            </w:r>
          </w:p>
        </w:tc>
      </w:tr>
    </w:tbl>
    <w:p w14:paraId="362DC109" w14:textId="77777777" w:rsidR="00685F3E" w:rsidRPr="004E797D" w:rsidRDefault="00685F3E" w:rsidP="008118A2">
      <w:pPr>
        <w:pStyle w:val="IETParagraph"/>
        <w:ind w:firstLine="284"/>
        <w:rPr>
          <w:sz w:val="24"/>
        </w:rPr>
      </w:pPr>
    </w:p>
    <w:p w14:paraId="1453568E" w14:textId="6538157D" w:rsidR="008118A2" w:rsidRPr="004E797D" w:rsidRDefault="008118A2" w:rsidP="008118A2">
      <w:pPr>
        <w:pStyle w:val="IETParagraph"/>
        <w:ind w:firstLine="284"/>
        <w:rPr>
          <w:sz w:val="24"/>
          <w:szCs w:val="20"/>
        </w:rPr>
      </w:pPr>
      <w:r w:rsidRPr="004E797D">
        <w:rPr>
          <w:sz w:val="24"/>
        </w:rPr>
        <w:t xml:space="preserve">In order to evaluate the performance of proposed desaturation circuit in Cadence </w:t>
      </w:r>
      <w:proofErr w:type="spellStart"/>
      <w:r w:rsidRPr="004E797D">
        <w:rPr>
          <w:sz w:val="24"/>
        </w:rPr>
        <w:t>Orcad</w:t>
      </w:r>
      <w:proofErr w:type="spellEnd"/>
      <w:r w:rsidRPr="004E797D">
        <w:rPr>
          <w:sz w:val="24"/>
        </w:rPr>
        <w:t>, a fault signal is generated by lower switching module Sa in the one-phase half bridge converter in Cadence, whereas the upper switching module Sb is operating at 50kHz. With respect to experimental validation, this fault signal is triggered by upper device as shown in Fig. 5.3.3(a). The maximum current limit is set by two reference resistors (</w:t>
      </w:r>
      <m:oMath>
        <m:sSub>
          <m:sSubPr>
            <m:ctrlPr>
              <w:rPr>
                <w:rFonts w:ascii="Cambria Math" w:hAnsi="Cambria Math"/>
                <w:i/>
                <w:sz w:val="24"/>
                <w:szCs w:val="20"/>
              </w:rPr>
            </m:ctrlPr>
          </m:sSubPr>
          <m:e>
            <m:r>
              <w:rPr>
                <w:rFonts w:ascii="Cambria Math" w:hAnsi="Cambria Math"/>
                <w:sz w:val="24"/>
                <w:szCs w:val="20"/>
              </w:rPr>
              <m:t>R</m:t>
            </m:r>
          </m:e>
          <m:sub>
            <m:r>
              <w:rPr>
                <w:rFonts w:ascii="Cambria Math" w:hAnsi="Cambria Math"/>
                <w:sz w:val="24"/>
                <w:szCs w:val="20"/>
              </w:rPr>
              <m:t>ref1,desat</m:t>
            </m:r>
          </m:sub>
        </m:sSub>
      </m:oMath>
      <w:r w:rsidRPr="004E797D">
        <w:rPr>
          <w:sz w:val="24"/>
          <w:szCs w:val="20"/>
        </w:rPr>
        <w:t xml:space="preserve"> and </w:t>
      </w:r>
      <m:oMath>
        <m:sSub>
          <m:sSubPr>
            <m:ctrlPr>
              <w:rPr>
                <w:rFonts w:ascii="Cambria Math" w:hAnsi="Cambria Math"/>
                <w:i/>
                <w:sz w:val="24"/>
                <w:szCs w:val="20"/>
              </w:rPr>
            </m:ctrlPr>
          </m:sSubPr>
          <m:e>
            <m:r>
              <w:rPr>
                <w:rFonts w:ascii="Cambria Math" w:hAnsi="Cambria Math"/>
                <w:sz w:val="24"/>
                <w:szCs w:val="20"/>
              </w:rPr>
              <m:t>R</m:t>
            </m:r>
          </m:e>
          <m:sub>
            <m:r>
              <w:rPr>
                <w:rFonts w:ascii="Cambria Math" w:hAnsi="Cambria Math"/>
                <w:sz w:val="24"/>
                <w:szCs w:val="20"/>
              </w:rPr>
              <m:t>ref2,desat</m:t>
            </m:r>
          </m:sub>
        </m:sSub>
      </m:oMath>
      <w:r w:rsidRPr="004E797D">
        <w:rPr>
          <w:sz w:val="24"/>
          <w:szCs w:val="20"/>
        </w:rPr>
        <w:t>)</w:t>
      </w:r>
      <w:r w:rsidRPr="004E797D">
        <w:rPr>
          <w:sz w:val="24"/>
        </w:rPr>
        <w:t xml:space="preserve"> as previously mentioned. In this work, the PSJ GaN</w:t>
      </w:r>
      <w:r w:rsidR="00560160" w:rsidRPr="004E797D">
        <w:rPr>
          <w:sz w:val="24"/>
        </w:rPr>
        <w:t xml:space="preserve"> H</w:t>
      </w:r>
      <w:r w:rsidRPr="004E797D">
        <w:rPr>
          <w:sz w:val="24"/>
        </w:rPr>
        <w:t xml:space="preserve">FET based converter is operating at 600V/5A, and </w:t>
      </w:r>
      <m:oMath>
        <m:r>
          <w:rPr>
            <w:rFonts w:ascii="Cambria Math" w:hAnsi="Cambria Math"/>
            <w:sz w:val="24"/>
          </w:rPr>
          <m:t>Id,limit</m:t>
        </m:r>
      </m:oMath>
      <w:r w:rsidRPr="004E797D">
        <w:rPr>
          <w:sz w:val="24"/>
        </w:rPr>
        <w:t xml:space="preserve"> is set at 13A; the SiC JFFET-based converter is operating at 400V/25A, and 60A has been set as </w:t>
      </w:r>
      <m:oMath>
        <m:r>
          <w:rPr>
            <w:rFonts w:ascii="Cambria Math" w:hAnsi="Cambria Math"/>
            <w:sz w:val="24"/>
          </w:rPr>
          <m:t>Id,limit</m:t>
        </m:r>
      </m:oMath>
      <w:r w:rsidRPr="004E797D">
        <w:rPr>
          <w:sz w:val="24"/>
        </w:rPr>
        <w:t xml:space="preserve">, corresponding with 2V and 1.4V drain-to-source voltage </w:t>
      </w:r>
      <w:r w:rsidRPr="004E797D">
        <w:rPr>
          <w:sz w:val="24"/>
        </w:rPr>
        <w:lastRenderedPageBreak/>
        <w:t xml:space="preserve">respectively according to their IV-curve as depicted in Fig. 5.3.4. </w:t>
      </w:r>
      <w:r w:rsidR="009F61E9" w:rsidRPr="004E797D">
        <w:rPr>
          <w:sz w:val="24"/>
        </w:rPr>
        <w:t xml:space="preserve">In accordance with </w:t>
      </w:r>
      <w:r w:rsidRPr="004E797D">
        <w:rPr>
          <w:sz w:val="24"/>
        </w:rPr>
        <w:t xml:space="preserve">the equation (5.1), the </w:t>
      </w:r>
      <m:oMath>
        <m:r>
          <w:rPr>
            <w:rFonts w:ascii="Cambria Math" w:hAnsi="Cambria Math"/>
            <w:sz w:val="24"/>
          </w:rPr>
          <m:t>Vref</m:t>
        </m:r>
      </m:oMath>
      <w:r w:rsidRPr="004E797D">
        <w:rPr>
          <w:sz w:val="24"/>
        </w:rPr>
        <w:t xml:space="preserve"> as “IN-” of comparator is set to 4.167V of PSJ GaN</w:t>
      </w:r>
      <w:r w:rsidR="00560160" w:rsidRPr="004E797D">
        <w:rPr>
          <w:sz w:val="24"/>
        </w:rPr>
        <w:t xml:space="preserve"> H</w:t>
      </w:r>
      <w:r w:rsidRPr="004E797D">
        <w:rPr>
          <w:sz w:val="24"/>
        </w:rPr>
        <w:t xml:space="preserve">FET and 3.846V of </w:t>
      </w:r>
      <w:proofErr w:type="spellStart"/>
      <w:r w:rsidRPr="004E797D">
        <w:rPr>
          <w:sz w:val="24"/>
        </w:rPr>
        <w:t>SiC</w:t>
      </w:r>
      <w:proofErr w:type="spellEnd"/>
      <w:r w:rsidRPr="004E797D">
        <w:rPr>
          <w:sz w:val="24"/>
        </w:rPr>
        <w:t xml:space="preserve"> JFET. Table 5.3 s critical values in desaturation scheme, including overcurrent limit (</w:t>
      </w:r>
      <m:oMath>
        <m:r>
          <w:rPr>
            <w:rFonts w:ascii="Cambria Math" w:hAnsi="Cambria Math"/>
            <w:sz w:val="24"/>
            <w:szCs w:val="20"/>
          </w:rPr>
          <m:t>Id,limit</m:t>
        </m:r>
      </m:oMath>
      <w:r w:rsidRPr="004E797D">
        <w:rPr>
          <w:sz w:val="24"/>
          <w:szCs w:val="20"/>
        </w:rPr>
        <w:t>), reference voltage of the comparator (</w:t>
      </w:r>
      <m:oMath>
        <m:r>
          <w:rPr>
            <w:rFonts w:ascii="Cambria Math" w:hAnsi="Cambria Math"/>
            <w:sz w:val="24"/>
          </w:rPr>
          <m:t>Vref</m:t>
        </m:r>
      </m:oMath>
      <w:r w:rsidRPr="004E797D">
        <w:rPr>
          <w:sz w:val="24"/>
        </w:rPr>
        <w:t>), change in sensing voltage when faults occur (</w:t>
      </w:r>
      <m:oMath>
        <m:r>
          <w:rPr>
            <w:rFonts w:ascii="Cambria Math" w:hAnsi="Cambria Math"/>
            <w:sz w:val="24"/>
          </w:rPr>
          <m:t>∆Vdesat</m:t>
        </m:r>
      </m:oMath>
      <w:r w:rsidRPr="004E797D">
        <w:rPr>
          <w:sz w:val="24"/>
        </w:rPr>
        <w:t xml:space="preserve">). The CMOS configuration within desaturation scheme ensures that the comparison of the comparator between </w:t>
      </w:r>
      <m:oMath>
        <m:r>
          <w:rPr>
            <w:rFonts w:ascii="Cambria Math" w:hAnsi="Cambria Math"/>
            <w:sz w:val="24"/>
          </w:rPr>
          <m:t>Vdesat</m:t>
        </m:r>
      </m:oMath>
      <w:r w:rsidRPr="004E797D">
        <w:rPr>
          <w:sz w:val="24"/>
        </w:rPr>
        <w:t xml:space="preserve"> and </w:t>
      </w:r>
      <m:oMath>
        <m:r>
          <w:rPr>
            <w:rFonts w:ascii="Cambria Math" w:hAnsi="Cambria Math"/>
            <w:sz w:val="24"/>
          </w:rPr>
          <m:t>Vref</m:t>
        </m:r>
      </m:oMath>
      <w:r w:rsidRPr="004E797D">
        <w:rPr>
          <w:sz w:val="24"/>
        </w:rPr>
        <w:t xml:space="preserve"> only take place when DUT is </w:t>
      </w:r>
      <w:proofErr w:type="gramStart"/>
      <w:r w:rsidRPr="004E797D">
        <w:rPr>
          <w:sz w:val="24"/>
        </w:rPr>
        <w:t>ON-state</w:t>
      </w:r>
      <w:proofErr w:type="gramEnd"/>
      <w:r w:rsidR="009F61E9" w:rsidRPr="004E797D">
        <w:rPr>
          <w:sz w:val="24"/>
        </w:rPr>
        <w:t xml:space="preserve">, since when DUT is off, the value of </w:t>
      </w:r>
      <m:oMath>
        <m:r>
          <w:rPr>
            <w:rFonts w:ascii="Cambria Math" w:hAnsi="Cambria Math"/>
            <w:sz w:val="24"/>
          </w:rPr>
          <m:t>Vdesat</m:t>
        </m:r>
      </m:oMath>
      <w:r w:rsidRPr="004E797D">
        <w:rPr>
          <w:sz w:val="24"/>
        </w:rPr>
        <w:t xml:space="preserve"> </w:t>
      </w:r>
      <w:r w:rsidR="009F61E9" w:rsidRPr="004E797D">
        <w:rPr>
          <w:sz w:val="24"/>
        </w:rPr>
        <w:t xml:space="preserve">is pulled down towards </w:t>
      </w:r>
      <m:oMath>
        <m:r>
          <w:rPr>
            <w:rFonts w:ascii="Cambria Math" w:hAnsi="Cambria Math"/>
            <w:sz w:val="24"/>
          </w:rPr>
          <m:t>-Vss</m:t>
        </m:r>
      </m:oMath>
      <w:r w:rsidR="009F61E9" w:rsidRPr="004E797D">
        <w:rPr>
          <w:sz w:val="24"/>
        </w:rPr>
        <w:t xml:space="preserve">. </w:t>
      </w:r>
      <w:r w:rsidRPr="004E797D">
        <w:rPr>
          <w:sz w:val="24"/>
        </w:rPr>
        <w:t xml:space="preserve">It is because when DUT under normal operation, </w:t>
      </w:r>
      <m:oMath>
        <m:r>
          <w:rPr>
            <w:rFonts w:ascii="Cambria Math" w:hAnsi="Cambria Math"/>
            <w:sz w:val="24"/>
          </w:rPr>
          <m:t>Vdesat</m:t>
        </m:r>
      </m:oMath>
      <w:r w:rsidRPr="004E797D">
        <w:rPr>
          <w:sz w:val="24"/>
        </w:rPr>
        <w:t xml:space="preserve"> always below </w:t>
      </w:r>
      <m:oMath>
        <m:r>
          <w:rPr>
            <w:rFonts w:ascii="Cambria Math" w:hAnsi="Cambria Math"/>
            <w:sz w:val="24"/>
          </w:rPr>
          <m:t>Vref</m:t>
        </m:r>
      </m:oMath>
      <w:r w:rsidRPr="004E797D">
        <w:rPr>
          <w:sz w:val="24"/>
        </w:rPr>
        <w:t xml:space="preserve">. The fault signal results in an increase of </w:t>
      </w:r>
      <m:oMath>
        <m:r>
          <w:rPr>
            <w:rFonts w:ascii="Cambria Math" w:hAnsi="Cambria Math"/>
            <w:sz w:val="24"/>
          </w:rPr>
          <m:t>Vdesat</m:t>
        </m:r>
      </m:oMath>
      <w:r w:rsidRPr="004E797D">
        <w:rPr>
          <w:sz w:val="24"/>
        </w:rPr>
        <w:t xml:space="preserve"> due to the voltage drop across the device is increased in line with its IV characteristics. Therefore, a logic LOW signal is yielded by desaturation circuit to turn-off the DUT. The triggering of fault signal eventually leads to the desaturation circuit stops gating signal due to </w:t>
      </w:r>
      <m:oMath>
        <m:sSub>
          <m:sSubPr>
            <m:ctrlPr>
              <w:rPr>
                <w:rFonts w:ascii="Cambria Math" w:hAnsi="Cambria Math"/>
                <w:i/>
                <w:sz w:val="24"/>
                <w:szCs w:val="20"/>
              </w:rPr>
            </m:ctrlPr>
          </m:sSubPr>
          <m:e>
            <m:r>
              <w:rPr>
                <w:rFonts w:ascii="Cambria Math" w:hAnsi="Cambria Math"/>
                <w:sz w:val="24"/>
                <w:szCs w:val="20"/>
              </w:rPr>
              <m:t>-V</m:t>
            </m:r>
          </m:e>
          <m:sub>
            <m:r>
              <w:rPr>
                <w:rFonts w:ascii="Cambria Math" w:hAnsi="Cambria Math"/>
                <w:sz w:val="24"/>
                <w:szCs w:val="20"/>
              </w:rPr>
              <m:t>SS</m:t>
            </m:r>
          </m:sub>
        </m:sSub>
      </m:oMath>
      <w:r w:rsidRPr="004E797D">
        <w:rPr>
          <w:sz w:val="24"/>
          <w:szCs w:val="20"/>
        </w:rPr>
        <w:t xml:space="preserve">  is forcedly applied to gate-source terminal of the DUT.</w:t>
      </w:r>
    </w:p>
    <w:p w14:paraId="019FDDF6" w14:textId="2E44D874" w:rsidR="00B20EC0" w:rsidRPr="004E797D" w:rsidRDefault="00B20EC0" w:rsidP="008118A2">
      <w:pPr>
        <w:pStyle w:val="IETParagraph"/>
        <w:ind w:firstLine="284"/>
        <w:rPr>
          <w:sz w:val="24"/>
        </w:rPr>
      </w:pPr>
    </w:p>
    <w:p w14:paraId="2230A047" w14:textId="77777777" w:rsidR="00B20EC0" w:rsidRPr="004E797D" w:rsidRDefault="00B20EC0" w:rsidP="008118A2">
      <w:pPr>
        <w:pStyle w:val="IETParagraph"/>
        <w:ind w:firstLine="284"/>
        <w:rPr>
          <w:sz w:val="24"/>
        </w:rPr>
      </w:pPr>
    </w:p>
    <w:p w14:paraId="4CA97F0C" w14:textId="68F0FD02" w:rsidR="009E59B2" w:rsidRPr="004E797D" w:rsidRDefault="009E59B2" w:rsidP="009F61E9">
      <w:pPr>
        <w:pStyle w:val="Caption"/>
        <w:keepNext/>
        <w:spacing w:line="480" w:lineRule="auto"/>
        <w:rPr>
          <w:b/>
          <w:color w:val="auto"/>
        </w:rPr>
      </w:pPr>
      <w:r w:rsidRPr="004E797D">
        <w:rPr>
          <w:color w:val="auto"/>
          <w:sz w:val="10"/>
          <w:szCs w:val="10"/>
        </w:rPr>
        <w:fldChar w:fldCharType="begin"/>
      </w:r>
      <w:r w:rsidRPr="004E797D">
        <w:rPr>
          <w:color w:val="auto"/>
          <w:sz w:val="10"/>
          <w:szCs w:val="10"/>
        </w:rPr>
        <w:instrText xml:space="preserve"> SEQ Table \* ARABIC </w:instrText>
      </w:r>
      <w:r w:rsidRPr="004E797D">
        <w:rPr>
          <w:color w:val="auto"/>
          <w:sz w:val="10"/>
          <w:szCs w:val="10"/>
        </w:rPr>
        <w:fldChar w:fldCharType="separate"/>
      </w:r>
      <w:bookmarkStart w:id="178" w:name="_Toc78824858"/>
      <w:r w:rsidR="00130198" w:rsidRPr="004E797D">
        <w:rPr>
          <w:noProof/>
          <w:color w:val="auto"/>
          <w:sz w:val="10"/>
          <w:szCs w:val="10"/>
        </w:rPr>
        <w:t>17</w:t>
      </w:r>
      <w:r w:rsidRPr="004E797D">
        <w:rPr>
          <w:color w:val="auto"/>
          <w:sz w:val="10"/>
          <w:szCs w:val="10"/>
        </w:rPr>
        <w:fldChar w:fldCharType="end"/>
      </w:r>
      <w:r w:rsidRPr="004E797D">
        <w:rPr>
          <w:b/>
          <w:noProof/>
          <w:color w:val="auto"/>
        </w:rPr>
        <w:t>Table 5.3: Critical values of desaturation circuit</w:t>
      </w:r>
      <w:bookmarkEnd w:id="1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5"/>
        <w:gridCol w:w="3005"/>
        <w:gridCol w:w="3006"/>
      </w:tblGrid>
      <w:tr w:rsidR="004E797D" w:rsidRPr="004E797D" w14:paraId="25B816A6" w14:textId="77777777" w:rsidTr="00772D5C">
        <w:tc>
          <w:tcPr>
            <w:tcW w:w="3005" w:type="dxa"/>
          </w:tcPr>
          <w:p w14:paraId="1D7BC528" w14:textId="77777777" w:rsidR="008118A2" w:rsidRPr="004E797D" w:rsidRDefault="008118A2" w:rsidP="009F61E9">
            <w:pPr>
              <w:spacing w:line="480" w:lineRule="auto"/>
              <w:jc w:val="center"/>
              <w:rPr>
                <w:rFonts w:cs="Times New Roman"/>
                <w:b/>
                <w:szCs w:val="24"/>
              </w:rPr>
            </w:pPr>
            <w:r w:rsidRPr="004E797D">
              <w:rPr>
                <w:rFonts w:cs="Times New Roman"/>
                <w:b/>
                <w:szCs w:val="24"/>
              </w:rPr>
              <w:t>Objective/unit</w:t>
            </w:r>
          </w:p>
        </w:tc>
        <w:tc>
          <w:tcPr>
            <w:tcW w:w="3005" w:type="dxa"/>
          </w:tcPr>
          <w:p w14:paraId="3047422F" w14:textId="77777777" w:rsidR="008118A2" w:rsidRPr="004E797D" w:rsidRDefault="008118A2" w:rsidP="009F61E9">
            <w:pPr>
              <w:spacing w:line="480" w:lineRule="auto"/>
              <w:jc w:val="center"/>
              <w:rPr>
                <w:rFonts w:cs="Times New Roman"/>
                <w:b/>
                <w:szCs w:val="24"/>
              </w:rPr>
            </w:pPr>
            <w:r w:rsidRPr="004E797D">
              <w:rPr>
                <w:rFonts w:cs="Times New Roman"/>
                <w:b/>
                <w:szCs w:val="24"/>
              </w:rPr>
              <w:t>PSJ GaN</w:t>
            </w:r>
            <w:r w:rsidR="00091EED" w:rsidRPr="004E797D">
              <w:rPr>
                <w:rFonts w:cs="Times New Roman"/>
                <w:b/>
                <w:szCs w:val="24"/>
              </w:rPr>
              <w:t xml:space="preserve"> H</w:t>
            </w:r>
            <w:r w:rsidRPr="004E797D">
              <w:rPr>
                <w:rFonts w:cs="Times New Roman"/>
                <w:b/>
                <w:szCs w:val="24"/>
              </w:rPr>
              <w:t>FET</w:t>
            </w:r>
          </w:p>
        </w:tc>
        <w:tc>
          <w:tcPr>
            <w:tcW w:w="3006" w:type="dxa"/>
          </w:tcPr>
          <w:p w14:paraId="38C2D6D2" w14:textId="77777777" w:rsidR="008118A2" w:rsidRPr="004E797D" w:rsidRDefault="008118A2" w:rsidP="009F61E9">
            <w:pPr>
              <w:spacing w:line="480" w:lineRule="auto"/>
              <w:jc w:val="center"/>
              <w:rPr>
                <w:rFonts w:cs="Times New Roman"/>
                <w:b/>
                <w:szCs w:val="24"/>
              </w:rPr>
            </w:pPr>
            <w:proofErr w:type="spellStart"/>
            <w:r w:rsidRPr="004E797D">
              <w:rPr>
                <w:rFonts w:cs="Times New Roman"/>
                <w:b/>
                <w:szCs w:val="24"/>
              </w:rPr>
              <w:t>SiC</w:t>
            </w:r>
            <w:proofErr w:type="spellEnd"/>
            <w:r w:rsidRPr="004E797D">
              <w:rPr>
                <w:rFonts w:cs="Times New Roman"/>
                <w:b/>
                <w:szCs w:val="24"/>
              </w:rPr>
              <w:t xml:space="preserve"> JFET</w:t>
            </w:r>
          </w:p>
        </w:tc>
      </w:tr>
      <w:tr w:rsidR="004E797D" w:rsidRPr="004E797D" w14:paraId="675FF1D1" w14:textId="77777777" w:rsidTr="00772D5C">
        <w:tc>
          <w:tcPr>
            <w:tcW w:w="3005" w:type="dxa"/>
          </w:tcPr>
          <w:p w14:paraId="2249A869" w14:textId="77777777" w:rsidR="008118A2" w:rsidRPr="004E797D" w:rsidRDefault="008118A2" w:rsidP="009F61E9">
            <w:pPr>
              <w:spacing w:line="480" w:lineRule="auto"/>
              <w:jc w:val="center"/>
              <w:rPr>
                <w:rFonts w:cs="Times New Roman"/>
                <w:szCs w:val="24"/>
              </w:rPr>
            </w:pPr>
            <m:oMath>
              <m:r>
                <w:rPr>
                  <w:rFonts w:ascii="Cambria Math" w:hAnsi="Cambria Math" w:cs="Times New Roman"/>
                  <w:szCs w:val="24"/>
                </w:rPr>
                <m:t>Rref1,desat</m:t>
              </m:r>
            </m:oMath>
            <w:r w:rsidRPr="004E797D">
              <w:rPr>
                <w:rFonts w:cs="Times New Roman"/>
                <w:szCs w:val="24"/>
              </w:rPr>
              <w:t>/ Ω</w:t>
            </w:r>
          </w:p>
        </w:tc>
        <w:tc>
          <w:tcPr>
            <w:tcW w:w="3005" w:type="dxa"/>
          </w:tcPr>
          <w:p w14:paraId="7ECE9045" w14:textId="77777777" w:rsidR="008118A2" w:rsidRPr="004E797D" w:rsidRDefault="008118A2" w:rsidP="009F61E9">
            <w:pPr>
              <w:spacing w:line="480" w:lineRule="auto"/>
              <w:jc w:val="center"/>
              <w:rPr>
                <w:rFonts w:cs="Times New Roman"/>
                <w:szCs w:val="24"/>
              </w:rPr>
            </w:pPr>
            <w:r w:rsidRPr="004E797D">
              <w:rPr>
                <w:rFonts w:cs="Times New Roman"/>
                <w:szCs w:val="24"/>
              </w:rPr>
              <w:t>200</w:t>
            </w:r>
          </w:p>
        </w:tc>
        <w:tc>
          <w:tcPr>
            <w:tcW w:w="3006" w:type="dxa"/>
          </w:tcPr>
          <w:p w14:paraId="558195E2" w14:textId="77777777" w:rsidR="008118A2" w:rsidRPr="004E797D" w:rsidRDefault="008118A2" w:rsidP="009F61E9">
            <w:pPr>
              <w:spacing w:line="480" w:lineRule="auto"/>
              <w:jc w:val="center"/>
              <w:rPr>
                <w:rFonts w:cs="Times New Roman"/>
                <w:szCs w:val="24"/>
              </w:rPr>
            </w:pPr>
            <w:r w:rsidRPr="004E797D">
              <w:rPr>
                <w:rFonts w:cs="Times New Roman"/>
                <w:szCs w:val="24"/>
              </w:rPr>
              <w:t>300</w:t>
            </w:r>
          </w:p>
        </w:tc>
      </w:tr>
      <w:tr w:rsidR="004E797D" w:rsidRPr="004E797D" w14:paraId="5D14B0F5" w14:textId="77777777" w:rsidTr="00772D5C">
        <w:tc>
          <w:tcPr>
            <w:tcW w:w="3005" w:type="dxa"/>
          </w:tcPr>
          <w:p w14:paraId="66CCBC49" w14:textId="77777777" w:rsidR="008118A2" w:rsidRPr="004E797D" w:rsidRDefault="008118A2" w:rsidP="009F61E9">
            <w:pPr>
              <w:spacing w:line="480" w:lineRule="auto"/>
              <w:jc w:val="center"/>
              <w:rPr>
                <w:rFonts w:cs="Times New Roman"/>
                <w:szCs w:val="24"/>
              </w:rPr>
            </w:pPr>
            <m:oMath>
              <m:r>
                <w:rPr>
                  <w:rFonts w:ascii="Cambria Math" w:hAnsi="Cambria Math" w:cs="Times New Roman"/>
                  <w:szCs w:val="24"/>
                </w:rPr>
                <m:t>Rref2,desat</m:t>
              </m:r>
            </m:oMath>
            <w:r w:rsidRPr="004E797D">
              <w:rPr>
                <w:rFonts w:cs="Times New Roman"/>
                <w:szCs w:val="24"/>
              </w:rPr>
              <w:t>/ Ω</w:t>
            </w:r>
          </w:p>
        </w:tc>
        <w:tc>
          <w:tcPr>
            <w:tcW w:w="3005" w:type="dxa"/>
          </w:tcPr>
          <w:p w14:paraId="576022CC" w14:textId="77777777" w:rsidR="008118A2" w:rsidRPr="004E797D" w:rsidRDefault="008118A2" w:rsidP="009F61E9">
            <w:pPr>
              <w:spacing w:line="480" w:lineRule="auto"/>
              <w:jc w:val="center"/>
              <w:rPr>
                <w:rFonts w:cs="Times New Roman"/>
                <w:szCs w:val="24"/>
              </w:rPr>
            </w:pPr>
            <w:r w:rsidRPr="004E797D">
              <w:rPr>
                <w:rFonts w:cs="Times New Roman"/>
                <w:szCs w:val="24"/>
              </w:rPr>
              <w:t>1000</w:t>
            </w:r>
          </w:p>
        </w:tc>
        <w:tc>
          <w:tcPr>
            <w:tcW w:w="3006" w:type="dxa"/>
          </w:tcPr>
          <w:p w14:paraId="1E23C3A1" w14:textId="77777777" w:rsidR="008118A2" w:rsidRPr="004E797D" w:rsidRDefault="008118A2" w:rsidP="009F61E9">
            <w:pPr>
              <w:spacing w:line="480" w:lineRule="auto"/>
              <w:jc w:val="center"/>
              <w:rPr>
                <w:rFonts w:cs="Times New Roman"/>
                <w:szCs w:val="24"/>
              </w:rPr>
            </w:pPr>
            <w:r w:rsidRPr="004E797D">
              <w:rPr>
                <w:rFonts w:cs="Times New Roman"/>
                <w:szCs w:val="24"/>
              </w:rPr>
              <w:t>1000</w:t>
            </w:r>
          </w:p>
        </w:tc>
      </w:tr>
      <w:tr w:rsidR="004E797D" w:rsidRPr="004E797D" w14:paraId="03A370BF" w14:textId="77777777" w:rsidTr="00772D5C">
        <w:tc>
          <w:tcPr>
            <w:tcW w:w="3005" w:type="dxa"/>
          </w:tcPr>
          <w:p w14:paraId="7DD58D0E" w14:textId="77777777" w:rsidR="008118A2" w:rsidRPr="004E797D" w:rsidRDefault="008118A2" w:rsidP="009F61E9">
            <w:pPr>
              <w:spacing w:line="480" w:lineRule="auto"/>
              <w:jc w:val="center"/>
              <w:rPr>
                <w:rFonts w:cs="Times New Roman"/>
                <w:szCs w:val="24"/>
              </w:rPr>
            </w:pPr>
            <m:oMath>
              <m:r>
                <w:rPr>
                  <w:rFonts w:ascii="Cambria Math" w:hAnsi="Cambria Math" w:cs="Times New Roman"/>
                  <w:szCs w:val="24"/>
                </w:rPr>
                <m:t>Id,limit</m:t>
              </m:r>
            </m:oMath>
            <w:r w:rsidRPr="004E797D">
              <w:rPr>
                <w:rFonts w:cs="Times New Roman"/>
                <w:szCs w:val="24"/>
              </w:rPr>
              <w:t>/ A</w:t>
            </w:r>
          </w:p>
        </w:tc>
        <w:tc>
          <w:tcPr>
            <w:tcW w:w="3005" w:type="dxa"/>
          </w:tcPr>
          <w:p w14:paraId="04913B10" w14:textId="77777777" w:rsidR="008118A2" w:rsidRPr="004E797D" w:rsidRDefault="008118A2" w:rsidP="009F61E9">
            <w:pPr>
              <w:spacing w:line="480" w:lineRule="auto"/>
              <w:jc w:val="center"/>
              <w:rPr>
                <w:rFonts w:cs="Times New Roman"/>
                <w:szCs w:val="24"/>
              </w:rPr>
            </w:pPr>
            <w:r w:rsidRPr="004E797D">
              <w:rPr>
                <w:rFonts w:cs="Times New Roman"/>
                <w:szCs w:val="24"/>
              </w:rPr>
              <w:t>13</w:t>
            </w:r>
          </w:p>
        </w:tc>
        <w:tc>
          <w:tcPr>
            <w:tcW w:w="3006" w:type="dxa"/>
          </w:tcPr>
          <w:p w14:paraId="52939AB8" w14:textId="77777777" w:rsidR="008118A2" w:rsidRPr="004E797D" w:rsidRDefault="008118A2" w:rsidP="009F61E9">
            <w:pPr>
              <w:spacing w:line="480" w:lineRule="auto"/>
              <w:jc w:val="center"/>
              <w:rPr>
                <w:rFonts w:cs="Times New Roman"/>
                <w:szCs w:val="24"/>
              </w:rPr>
            </w:pPr>
            <w:r w:rsidRPr="004E797D">
              <w:rPr>
                <w:rFonts w:cs="Times New Roman"/>
                <w:szCs w:val="24"/>
              </w:rPr>
              <w:t>60</w:t>
            </w:r>
          </w:p>
        </w:tc>
      </w:tr>
      <w:tr w:rsidR="004E797D" w:rsidRPr="004E797D" w14:paraId="2697C480" w14:textId="77777777" w:rsidTr="00772D5C">
        <w:tc>
          <w:tcPr>
            <w:tcW w:w="3005" w:type="dxa"/>
          </w:tcPr>
          <w:p w14:paraId="3028F214" w14:textId="77777777" w:rsidR="008118A2" w:rsidRPr="004E797D" w:rsidRDefault="008118A2" w:rsidP="009F61E9">
            <w:pPr>
              <w:spacing w:line="480" w:lineRule="auto"/>
              <w:jc w:val="center"/>
              <w:rPr>
                <w:rFonts w:cs="Times New Roman"/>
                <w:szCs w:val="24"/>
              </w:rPr>
            </w:pPr>
            <m:oMath>
              <m:r>
                <w:rPr>
                  <w:rFonts w:ascii="Cambria Math" w:hAnsi="Cambria Math" w:cs="Times New Roman"/>
                  <w:szCs w:val="24"/>
                </w:rPr>
                <m:t>Vref</m:t>
              </m:r>
            </m:oMath>
            <w:r w:rsidRPr="004E797D">
              <w:rPr>
                <w:rFonts w:cs="Times New Roman"/>
                <w:szCs w:val="24"/>
              </w:rPr>
              <w:t>/V</w:t>
            </w:r>
          </w:p>
        </w:tc>
        <w:tc>
          <w:tcPr>
            <w:tcW w:w="3005" w:type="dxa"/>
          </w:tcPr>
          <w:p w14:paraId="2DDBC6ED" w14:textId="77777777" w:rsidR="008118A2" w:rsidRPr="004E797D" w:rsidRDefault="008118A2" w:rsidP="009F61E9">
            <w:pPr>
              <w:spacing w:line="480" w:lineRule="auto"/>
              <w:jc w:val="center"/>
              <w:rPr>
                <w:rFonts w:cs="Times New Roman"/>
                <w:szCs w:val="24"/>
              </w:rPr>
            </w:pPr>
            <w:r w:rsidRPr="004E797D">
              <w:rPr>
                <w:rFonts w:cs="Times New Roman"/>
                <w:szCs w:val="24"/>
              </w:rPr>
              <w:t>4.167</w:t>
            </w:r>
          </w:p>
        </w:tc>
        <w:tc>
          <w:tcPr>
            <w:tcW w:w="3006" w:type="dxa"/>
          </w:tcPr>
          <w:p w14:paraId="636B4DE2" w14:textId="77777777" w:rsidR="008118A2" w:rsidRPr="004E797D" w:rsidRDefault="008118A2" w:rsidP="009F61E9">
            <w:pPr>
              <w:spacing w:line="480" w:lineRule="auto"/>
              <w:jc w:val="center"/>
              <w:rPr>
                <w:rFonts w:cs="Times New Roman"/>
                <w:szCs w:val="24"/>
              </w:rPr>
            </w:pPr>
            <w:r w:rsidRPr="004E797D">
              <w:rPr>
                <w:rFonts w:cs="Times New Roman"/>
                <w:szCs w:val="24"/>
              </w:rPr>
              <w:t>3.846</w:t>
            </w:r>
          </w:p>
        </w:tc>
      </w:tr>
      <w:tr w:rsidR="004E797D" w:rsidRPr="004E797D" w14:paraId="1AF84DC3" w14:textId="77777777" w:rsidTr="00772D5C">
        <w:tc>
          <w:tcPr>
            <w:tcW w:w="3005" w:type="dxa"/>
          </w:tcPr>
          <w:p w14:paraId="275A1D78" w14:textId="77777777" w:rsidR="008118A2" w:rsidRPr="004E797D" w:rsidRDefault="008118A2" w:rsidP="009F61E9">
            <w:pPr>
              <w:spacing w:line="480" w:lineRule="auto"/>
              <w:jc w:val="center"/>
              <w:rPr>
                <w:rFonts w:cs="Times New Roman"/>
                <w:szCs w:val="24"/>
              </w:rPr>
            </w:pPr>
            <m:oMath>
              <m:r>
                <w:rPr>
                  <w:rFonts w:ascii="Cambria Math" w:hAnsi="Cambria Math" w:cs="Times New Roman"/>
                  <w:szCs w:val="24"/>
                </w:rPr>
                <m:t>∆Vdesat</m:t>
              </m:r>
            </m:oMath>
            <w:r w:rsidRPr="004E797D">
              <w:rPr>
                <w:rFonts w:cs="Times New Roman"/>
                <w:szCs w:val="24"/>
              </w:rPr>
              <w:t>/V</w:t>
            </w:r>
          </w:p>
        </w:tc>
        <w:tc>
          <w:tcPr>
            <w:tcW w:w="3005" w:type="dxa"/>
          </w:tcPr>
          <w:p w14:paraId="47295C8F" w14:textId="77777777" w:rsidR="008118A2" w:rsidRPr="004E797D" w:rsidRDefault="008118A2" w:rsidP="009F61E9">
            <w:pPr>
              <w:spacing w:line="480" w:lineRule="auto"/>
              <w:jc w:val="center"/>
              <w:rPr>
                <w:rFonts w:cs="Times New Roman"/>
                <w:szCs w:val="24"/>
              </w:rPr>
            </w:pPr>
            <w:r w:rsidRPr="004E797D">
              <w:rPr>
                <w:rFonts w:cs="Times New Roman"/>
                <w:szCs w:val="24"/>
              </w:rPr>
              <w:t>2.48</w:t>
            </w:r>
          </w:p>
        </w:tc>
        <w:tc>
          <w:tcPr>
            <w:tcW w:w="3006" w:type="dxa"/>
          </w:tcPr>
          <w:p w14:paraId="18D0BD3B" w14:textId="77777777" w:rsidR="008118A2" w:rsidRPr="004E797D" w:rsidRDefault="008118A2" w:rsidP="009F61E9">
            <w:pPr>
              <w:spacing w:line="480" w:lineRule="auto"/>
              <w:jc w:val="center"/>
              <w:rPr>
                <w:rFonts w:cs="Times New Roman"/>
                <w:szCs w:val="24"/>
              </w:rPr>
            </w:pPr>
            <w:r w:rsidRPr="004E797D">
              <w:rPr>
                <w:rFonts w:cs="Times New Roman"/>
                <w:szCs w:val="24"/>
              </w:rPr>
              <w:t>2.02</w:t>
            </w:r>
          </w:p>
        </w:tc>
      </w:tr>
      <w:tr w:rsidR="004E797D" w:rsidRPr="004E797D" w14:paraId="6822B248" w14:textId="77777777" w:rsidTr="00772D5C">
        <w:tc>
          <w:tcPr>
            <w:tcW w:w="3005" w:type="dxa"/>
          </w:tcPr>
          <w:p w14:paraId="42CBF6B3" w14:textId="21A57B46" w:rsidR="008118A2" w:rsidRPr="004E797D" w:rsidRDefault="008118A2" w:rsidP="009F61E9">
            <w:pPr>
              <w:spacing w:line="480" w:lineRule="auto"/>
              <w:jc w:val="center"/>
              <w:rPr>
                <w:rFonts w:cs="Times New Roman"/>
                <w:szCs w:val="24"/>
              </w:rPr>
            </w:pPr>
            <w:r w:rsidRPr="004E797D">
              <w:rPr>
                <w:rFonts w:cs="Times New Roman"/>
                <w:szCs w:val="24"/>
              </w:rPr>
              <w:t>Response time</w:t>
            </w:r>
            <w:r w:rsidR="000D6DA8" w:rsidRPr="004E797D">
              <w:rPr>
                <w:rFonts w:cs="Times New Roman"/>
                <w:szCs w:val="24"/>
              </w:rPr>
              <w:t xml:space="preserve"> </w:t>
            </w:r>
            <w:r w:rsidRPr="004E797D">
              <w:rPr>
                <w:rFonts w:cs="Times New Roman"/>
                <w:szCs w:val="24"/>
              </w:rPr>
              <w:t>(</w:t>
            </w:r>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r</m:t>
                  </m:r>
                </m:sub>
              </m:sSub>
            </m:oMath>
            <w:r w:rsidRPr="004E797D">
              <w:rPr>
                <w:rFonts w:cs="Times New Roman"/>
                <w:szCs w:val="24"/>
              </w:rPr>
              <w:t>)/ns</w:t>
            </w:r>
          </w:p>
        </w:tc>
        <w:tc>
          <w:tcPr>
            <w:tcW w:w="3005" w:type="dxa"/>
          </w:tcPr>
          <w:p w14:paraId="7B415F49" w14:textId="77777777" w:rsidR="008118A2" w:rsidRPr="004E797D" w:rsidRDefault="008118A2" w:rsidP="009F61E9">
            <w:pPr>
              <w:spacing w:line="480" w:lineRule="auto"/>
              <w:jc w:val="center"/>
              <w:rPr>
                <w:rFonts w:cs="Times New Roman"/>
                <w:szCs w:val="24"/>
              </w:rPr>
            </w:pPr>
            <w:r w:rsidRPr="004E797D">
              <w:rPr>
                <w:rFonts w:cs="Times New Roman"/>
                <w:szCs w:val="24"/>
              </w:rPr>
              <w:t>321</w:t>
            </w:r>
          </w:p>
        </w:tc>
        <w:tc>
          <w:tcPr>
            <w:tcW w:w="3006" w:type="dxa"/>
          </w:tcPr>
          <w:p w14:paraId="15F160FE" w14:textId="77777777" w:rsidR="008118A2" w:rsidRPr="004E797D" w:rsidRDefault="008118A2" w:rsidP="009F61E9">
            <w:pPr>
              <w:spacing w:line="480" w:lineRule="auto"/>
              <w:jc w:val="center"/>
              <w:rPr>
                <w:rFonts w:cs="Times New Roman"/>
                <w:szCs w:val="24"/>
              </w:rPr>
            </w:pPr>
            <w:r w:rsidRPr="004E797D">
              <w:rPr>
                <w:rFonts w:cs="Times New Roman"/>
                <w:szCs w:val="24"/>
              </w:rPr>
              <w:t>290</w:t>
            </w:r>
          </w:p>
        </w:tc>
      </w:tr>
      <w:tr w:rsidR="008118A2" w:rsidRPr="004E797D" w14:paraId="4A23E4F4" w14:textId="77777777" w:rsidTr="00772D5C">
        <w:tc>
          <w:tcPr>
            <w:tcW w:w="3005" w:type="dxa"/>
          </w:tcPr>
          <w:p w14:paraId="161E7556" w14:textId="772A2BFB" w:rsidR="008118A2" w:rsidRPr="004E797D" w:rsidRDefault="008118A2" w:rsidP="009F61E9">
            <w:pPr>
              <w:spacing w:line="480" w:lineRule="auto"/>
              <w:jc w:val="center"/>
              <w:rPr>
                <w:rFonts w:cs="Times New Roman"/>
                <w:szCs w:val="24"/>
              </w:rPr>
            </w:pPr>
            <w:r w:rsidRPr="004E797D">
              <w:rPr>
                <w:rFonts w:cs="Times New Roman"/>
                <w:szCs w:val="24"/>
              </w:rPr>
              <w:t>Detect time</w:t>
            </w:r>
            <w:r w:rsidR="00B20EC0" w:rsidRPr="004E797D">
              <w:rPr>
                <w:rFonts w:cs="Times New Roman"/>
                <w:szCs w:val="24"/>
              </w:rPr>
              <w:t xml:space="preserve"> </w:t>
            </w:r>
            <w:r w:rsidRPr="004E797D">
              <w:rPr>
                <w:rFonts w:cs="Times New Roman"/>
                <w:szCs w:val="24"/>
              </w:rPr>
              <w:t>(</w:t>
            </w:r>
            <m:oMath>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detect</m:t>
                  </m:r>
                </m:sub>
              </m:sSub>
              <m:r>
                <w:rPr>
                  <w:rFonts w:ascii="Cambria Math" w:hAnsi="Cambria Math" w:cs="Times New Roman"/>
                  <w:szCs w:val="24"/>
                </w:rPr>
                <m:t>)</m:t>
              </m:r>
            </m:oMath>
            <w:r w:rsidRPr="004E797D">
              <w:rPr>
                <w:rFonts w:cs="Times New Roman"/>
                <w:szCs w:val="24"/>
              </w:rPr>
              <w:t>/ns</w:t>
            </w:r>
          </w:p>
        </w:tc>
        <w:tc>
          <w:tcPr>
            <w:tcW w:w="3005" w:type="dxa"/>
          </w:tcPr>
          <w:p w14:paraId="54BAA3F6" w14:textId="77777777" w:rsidR="008118A2" w:rsidRPr="004E797D" w:rsidRDefault="008118A2" w:rsidP="009F61E9">
            <w:pPr>
              <w:spacing w:line="480" w:lineRule="auto"/>
              <w:jc w:val="center"/>
              <w:rPr>
                <w:rFonts w:cs="Times New Roman"/>
                <w:szCs w:val="24"/>
              </w:rPr>
            </w:pPr>
            <w:r w:rsidRPr="004E797D">
              <w:rPr>
                <w:rFonts w:cs="Times New Roman"/>
                <w:szCs w:val="24"/>
              </w:rPr>
              <w:t>20</w:t>
            </w:r>
          </w:p>
        </w:tc>
        <w:tc>
          <w:tcPr>
            <w:tcW w:w="3006" w:type="dxa"/>
          </w:tcPr>
          <w:p w14:paraId="1730E73E" w14:textId="77777777" w:rsidR="008118A2" w:rsidRPr="004E797D" w:rsidRDefault="008118A2" w:rsidP="009F61E9">
            <w:pPr>
              <w:spacing w:line="480" w:lineRule="auto"/>
              <w:jc w:val="center"/>
              <w:rPr>
                <w:rFonts w:cs="Times New Roman"/>
                <w:szCs w:val="24"/>
              </w:rPr>
            </w:pPr>
            <w:r w:rsidRPr="004E797D">
              <w:rPr>
                <w:rFonts w:cs="Times New Roman"/>
                <w:szCs w:val="24"/>
              </w:rPr>
              <w:t>40.6</w:t>
            </w:r>
          </w:p>
        </w:tc>
      </w:tr>
    </w:tbl>
    <w:p w14:paraId="06D1A9EE" w14:textId="77777777" w:rsidR="00B20EC0" w:rsidRPr="004E797D" w:rsidRDefault="00B20EC0" w:rsidP="00B20EC0">
      <w:pPr>
        <w:tabs>
          <w:tab w:val="left" w:pos="1465"/>
        </w:tabs>
        <w:spacing w:line="360" w:lineRule="auto"/>
        <w:ind w:firstLine="284"/>
        <w:rPr>
          <w:rFonts w:cs="Times New Roman"/>
          <w:szCs w:val="24"/>
        </w:rPr>
      </w:pPr>
    </w:p>
    <w:p w14:paraId="5E133DA7" w14:textId="3470CD21" w:rsidR="008118A2" w:rsidRPr="004E797D" w:rsidRDefault="008118A2" w:rsidP="008118A2">
      <w:pPr>
        <w:tabs>
          <w:tab w:val="left" w:pos="1465"/>
        </w:tabs>
        <w:spacing w:line="360" w:lineRule="auto"/>
        <w:ind w:firstLine="284"/>
        <w:rPr>
          <w:rFonts w:cs="Times New Roman"/>
          <w:szCs w:val="24"/>
        </w:rPr>
      </w:pPr>
      <w:r w:rsidRPr="004E797D">
        <w:rPr>
          <w:rFonts w:cs="Times New Roman"/>
          <w:szCs w:val="24"/>
        </w:rPr>
        <w:tab/>
      </w:r>
    </w:p>
    <w:tbl>
      <w:tblPr>
        <w:tblW w:w="0" w:type="auto"/>
        <w:jc w:val="center"/>
        <w:tblLook w:val="04A0" w:firstRow="1" w:lastRow="0" w:firstColumn="1" w:lastColumn="0" w:noHBand="0" w:noVBand="1"/>
      </w:tblPr>
      <w:tblGrid>
        <w:gridCol w:w="4640"/>
        <w:gridCol w:w="4386"/>
      </w:tblGrid>
      <w:tr w:rsidR="004E797D" w:rsidRPr="004E797D" w14:paraId="547719C5" w14:textId="77777777" w:rsidTr="00E77707">
        <w:trPr>
          <w:jc w:val="center"/>
        </w:trPr>
        <w:tc>
          <w:tcPr>
            <w:tcW w:w="4690" w:type="dxa"/>
          </w:tcPr>
          <w:p w14:paraId="233127C8" w14:textId="77777777" w:rsidR="008118A2" w:rsidRPr="004E797D" w:rsidRDefault="008118A2" w:rsidP="00E77707">
            <w:pPr>
              <w:tabs>
                <w:tab w:val="left" w:pos="1465"/>
              </w:tabs>
              <w:spacing w:line="240" w:lineRule="auto"/>
              <w:jc w:val="center"/>
              <w:rPr>
                <w:rFonts w:cs="Times New Roman"/>
                <w:szCs w:val="24"/>
              </w:rPr>
            </w:pPr>
            <w:r w:rsidRPr="004E797D">
              <w:rPr>
                <w:noProof/>
              </w:rPr>
              <w:lastRenderedPageBreak/>
              <w:drawing>
                <wp:inline distT="0" distB="0" distL="0" distR="0" wp14:anchorId="5FB7C239" wp14:editId="27A2FB3F">
                  <wp:extent cx="2640970" cy="1876425"/>
                  <wp:effectExtent l="0" t="0" r="698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aN_Id.P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683119" cy="1906372"/>
                          </a:xfrm>
                          <a:prstGeom prst="rect">
                            <a:avLst/>
                          </a:prstGeom>
                        </pic:spPr>
                      </pic:pic>
                    </a:graphicData>
                  </a:graphic>
                </wp:inline>
              </w:drawing>
            </w:r>
          </w:p>
        </w:tc>
        <w:tc>
          <w:tcPr>
            <w:tcW w:w="4326" w:type="dxa"/>
          </w:tcPr>
          <w:p w14:paraId="2FCFDDA7" w14:textId="0B4C396E" w:rsidR="008118A2" w:rsidRPr="004E797D" w:rsidRDefault="006F7AA9" w:rsidP="00E77707">
            <w:pPr>
              <w:tabs>
                <w:tab w:val="left" w:pos="1465"/>
              </w:tabs>
              <w:spacing w:line="240" w:lineRule="auto"/>
              <w:jc w:val="center"/>
              <w:rPr>
                <w:rFonts w:cs="Times New Roman"/>
                <w:szCs w:val="24"/>
              </w:rPr>
            </w:pPr>
            <w:r w:rsidRPr="004E797D">
              <w:rPr>
                <w:noProof/>
              </w:rPr>
              <w:drawing>
                <wp:inline distT="0" distB="0" distL="0" distR="0" wp14:anchorId="0643EE7B" wp14:editId="109079BC">
                  <wp:extent cx="2634837" cy="1866900"/>
                  <wp:effectExtent l="0" t="0" r="0" b="0"/>
                  <wp:docPr id="234" name="Picture 23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line chart&#10;&#10;Description automatically generated"/>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658761" cy="1883851"/>
                          </a:xfrm>
                          <a:prstGeom prst="rect">
                            <a:avLst/>
                          </a:prstGeom>
                        </pic:spPr>
                      </pic:pic>
                    </a:graphicData>
                  </a:graphic>
                </wp:inline>
              </w:drawing>
            </w:r>
          </w:p>
        </w:tc>
      </w:tr>
      <w:tr w:rsidR="004E797D" w:rsidRPr="004E797D" w14:paraId="38A2B437" w14:textId="77777777" w:rsidTr="00E77707">
        <w:trPr>
          <w:jc w:val="center"/>
        </w:trPr>
        <w:tc>
          <w:tcPr>
            <w:tcW w:w="4690" w:type="dxa"/>
          </w:tcPr>
          <w:p w14:paraId="78248D0E" w14:textId="77777777" w:rsidR="008118A2" w:rsidRPr="004E797D" w:rsidRDefault="008118A2" w:rsidP="00E77707">
            <w:pPr>
              <w:tabs>
                <w:tab w:val="left" w:pos="1515"/>
              </w:tabs>
              <w:spacing w:line="240" w:lineRule="auto"/>
              <w:jc w:val="center"/>
              <w:rPr>
                <w:rFonts w:cs="Times New Roman"/>
                <w:szCs w:val="24"/>
              </w:rPr>
            </w:pPr>
            <w:r w:rsidRPr="004E797D">
              <w:rPr>
                <w:noProof/>
                <w:szCs w:val="20"/>
              </w:rPr>
              <w:drawing>
                <wp:inline distT="0" distB="0" distL="0" distR="0" wp14:anchorId="46C8F1FE" wp14:editId="25F88966">
                  <wp:extent cx="2604070" cy="1860605"/>
                  <wp:effectExtent l="0" t="0" r="6350" b="635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aN_Id_ZOOMIN1.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660985" cy="1901271"/>
                          </a:xfrm>
                          <a:prstGeom prst="rect">
                            <a:avLst/>
                          </a:prstGeom>
                        </pic:spPr>
                      </pic:pic>
                    </a:graphicData>
                  </a:graphic>
                </wp:inline>
              </w:drawing>
            </w:r>
          </w:p>
        </w:tc>
        <w:tc>
          <w:tcPr>
            <w:tcW w:w="4326" w:type="dxa"/>
          </w:tcPr>
          <w:p w14:paraId="2D4440E8" w14:textId="77777777" w:rsidR="008118A2" w:rsidRPr="004E797D" w:rsidRDefault="008118A2" w:rsidP="00E77707">
            <w:pPr>
              <w:tabs>
                <w:tab w:val="left" w:pos="1465"/>
              </w:tabs>
              <w:spacing w:line="240" w:lineRule="auto"/>
              <w:jc w:val="center"/>
              <w:rPr>
                <w:rFonts w:cs="Times New Roman"/>
                <w:szCs w:val="24"/>
              </w:rPr>
            </w:pPr>
            <w:r w:rsidRPr="004E797D">
              <w:rPr>
                <w:noProof/>
                <w:szCs w:val="20"/>
              </w:rPr>
              <w:drawing>
                <wp:inline distT="0" distB="0" distL="0" distR="0" wp14:anchorId="4ABBC5A7" wp14:editId="209A68F8">
                  <wp:extent cx="2640357" cy="1876508"/>
                  <wp:effectExtent l="0" t="0" r="7620" b="952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iC_Id_ZOOMIN1.P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701764" cy="1920150"/>
                          </a:xfrm>
                          <a:prstGeom prst="rect">
                            <a:avLst/>
                          </a:prstGeom>
                        </pic:spPr>
                      </pic:pic>
                    </a:graphicData>
                  </a:graphic>
                </wp:inline>
              </w:drawing>
            </w:r>
          </w:p>
          <w:p w14:paraId="2E7AD0A2" w14:textId="77777777" w:rsidR="008118A2" w:rsidRPr="004E797D" w:rsidRDefault="008118A2" w:rsidP="00E77707">
            <w:pPr>
              <w:spacing w:line="240" w:lineRule="auto"/>
              <w:jc w:val="center"/>
              <w:rPr>
                <w:rFonts w:cs="Times New Roman"/>
                <w:szCs w:val="24"/>
              </w:rPr>
            </w:pPr>
          </w:p>
        </w:tc>
      </w:tr>
      <w:tr w:rsidR="004E797D" w:rsidRPr="004E797D" w14:paraId="144AB097" w14:textId="77777777" w:rsidTr="00E77707">
        <w:trPr>
          <w:jc w:val="center"/>
        </w:trPr>
        <w:tc>
          <w:tcPr>
            <w:tcW w:w="4690" w:type="dxa"/>
          </w:tcPr>
          <w:p w14:paraId="54E861E5" w14:textId="77777777" w:rsidR="008118A2" w:rsidRPr="004E797D" w:rsidRDefault="008118A2" w:rsidP="00E77707">
            <w:pPr>
              <w:tabs>
                <w:tab w:val="left" w:pos="1803"/>
              </w:tabs>
              <w:spacing w:line="240" w:lineRule="auto"/>
              <w:jc w:val="center"/>
              <w:rPr>
                <w:rFonts w:cs="Times New Roman"/>
                <w:szCs w:val="24"/>
              </w:rPr>
            </w:pPr>
            <w:r w:rsidRPr="004E797D">
              <w:rPr>
                <w:noProof/>
                <w:szCs w:val="20"/>
              </w:rPr>
              <w:drawing>
                <wp:inline distT="0" distB="0" distL="0" distR="0" wp14:anchorId="5EB9A8A4" wp14:editId="13877E69">
                  <wp:extent cx="2629952" cy="1860606"/>
                  <wp:effectExtent l="0" t="0" r="0" b="635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aN_desat1.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657948" cy="1880413"/>
                          </a:xfrm>
                          <a:prstGeom prst="rect">
                            <a:avLst/>
                          </a:prstGeom>
                        </pic:spPr>
                      </pic:pic>
                    </a:graphicData>
                  </a:graphic>
                </wp:inline>
              </w:drawing>
            </w:r>
          </w:p>
        </w:tc>
        <w:tc>
          <w:tcPr>
            <w:tcW w:w="4326" w:type="dxa"/>
          </w:tcPr>
          <w:p w14:paraId="720065B4" w14:textId="77777777" w:rsidR="008118A2" w:rsidRPr="004E797D" w:rsidRDefault="008118A2" w:rsidP="00E77707">
            <w:pPr>
              <w:tabs>
                <w:tab w:val="left" w:pos="1465"/>
              </w:tabs>
              <w:spacing w:line="240" w:lineRule="auto"/>
              <w:jc w:val="center"/>
              <w:rPr>
                <w:rFonts w:cs="Times New Roman"/>
                <w:szCs w:val="24"/>
              </w:rPr>
            </w:pPr>
            <w:r w:rsidRPr="004E797D">
              <w:rPr>
                <w:noProof/>
                <w:szCs w:val="20"/>
              </w:rPr>
              <w:drawing>
                <wp:inline distT="0" distB="0" distL="0" distR="0" wp14:anchorId="50094C06" wp14:editId="0FB65FC5">
                  <wp:extent cx="2609514" cy="1900362"/>
                  <wp:effectExtent l="0" t="0" r="635" b="508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iC_desat1.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657744" cy="1935485"/>
                          </a:xfrm>
                          <a:prstGeom prst="rect">
                            <a:avLst/>
                          </a:prstGeom>
                        </pic:spPr>
                      </pic:pic>
                    </a:graphicData>
                  </a:graphic>
                </wp:inline>
              </w:drawing>
            </w:r>
          </w:p>
        </w:tc>
      </w:tr>
      <w:tr w:rsidR="004E797D" w:rsidRPr="004E797D" w14:paraId="4250CAAE" w14:textId="77777777" w:rsidTr="00E77707">
        <w:trPr>
          <w:jc w:val="center"/>
        </w:trPr>
        <w:tc>
          <w:tcPr>
            <w:tcW w:w="4690" w:type="dxa"/>
          </w:tcPr>
          <w:p w14:paraId="1065509F" w14:textId="77777777" w:rsidR="008118A2" w:rsidRPr="004E797D" w:rsidRDefault="008118A2" w:rsidP="00E77707">
            <w:pPr>
              <w:tabs>
                <w:tab w:val="left" w:pos="1465"/>
              </w:tabs>
              <w:spacing w:line="240" w:lineRule="auto"/>
              <w:jc w:val="center"/>
              <w:rPr>
                <w:rFonts w:cs="Times New Roman"/>
                <w:szCs w:val="24"/>
              </w:rPr>
            </w:pPr>
            <w:r w:rsidRPr="004E797D">
              <w:rPr>
                <w:rFonts w:cs="Times New Roman"/>
                <w:szCs w:val="24"/>
              </w:rPr>
              <w:t>(a)</w:t>
            </w:r>
          </w:p>
        </w:tc>
        <w:tc>
          <w:tcPr>
            <w:tcW w:w="4326" w:type="dxa"/>
          </w:tcPr>
          <w:p w14:paraId="19D2AD58" w14:textId="77777777" w:rsidR="008118A2" w:rsidRPr="004E797D" w:rsidRDefault="008118A2" w:rsidP="00E77707">
            <w:pPr>
              <w:keepNext/>
              <w:tabs>
                <w:tab w:val="left" w:pos="1465"/>
              </w:tabs>
              <w:spacing w:line="240" w:lineRule="auto"/>
              <w:jc w:val="center"/>
              <w:rPr>
                <w:rFonts w:cs="Times New Roman"/>
                <w:szCs w:val="24"/>
              </w:rPr>
            </w:pPr>
            <w:r w:rsidRPr="004E797D">
              <w:rPr>
                <w:rFonts w:cs="Times New Roman"/>
                <w:szCs w:val="24"/>
              </w:rPr>
              <w:t>(b)</w:t>
            </w:r>
          </w:p>
        </w:tc>
      </w:tr>
    </w:tbl>
    <w:p w14:paraId="70AEE3C9" w14:textId="3CF4B539" w:rsidR="00B20EC0" w:rsidRPr="004E797D" w:rsidRDefault="00E77707" w:rsidP="00B20EC0">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79" w:name="_Toc79500672"/>
      <w:r w:rsidR="00EF0F67" w:rsidRPr="004E797D">
        <w:rPr>
          <w:noProof/>
          <w:color w:val="auto"/>
          <w:sz w:val="10"/>
          <w:szCs w:val="10"/>
        </w:rPr>
        <w:t>82</w:t>
      </w:r>
      <w:r w:rsidRPr="004E797D">
        <w:rPr>
          <w:color w:val="auto"/>
          <w:sz w:val="10"/>
          <w:szCs w:val="10"/>
        </w:rPr>
        <w:fldChar w:fldCharType="end"/>
      </w:r>
      <w:r w:rsidRPr="004E797D">
        <w:rPr>
          <w:color w:val="auto"/>
        </w:rPr>
        <w:t>Figure</w:t>
      </w:r>
      <w:r w:rsidR="00685F3E" w:rsidRPr="004E797D">
        <w:rPr>
          <w:color w:val="auto"/>
        </w:rPr>
        <w:t xml:space="preserve"> </w:t>
      </w:r>
      <w:r w:rsidRPr="004E797D">
        <w:rPr>
          <w:color w:val="auto"/>
        </w:rPr>
        <w:t>5.3.5: Comparison of simulation and experimental result of proposed desaturation scheme of (a) PSJ GaN</w:t>
      </w:r>
      <w:r w:rsidR="00091EED" w:rsidRPr="004E797D">
        <w:rPr>
          <w:color w:val="auto"/>
        </w:rPr>
        <w:t xml:space="preserve"> H</w:t>
      </w:r>
      <w:r w:rsidRPr="004E797D">
        <w:rPr>
          <w:color w:val="auto"/>
        </w:rPr>
        <w:t>FET drain current, zoom-in view of drain current and corresponding</w:t>
      </w:r>
      <w:r w:rsidR="00402BD5" w:rsidRPr="004E797D">
        <w:rPr>
          <w:color w:val="auto"/>
        </w:rPr>
        <w:t xml:space="preserve"> </w:t>
      </w:r>
      <w:proofErr w:type="spellStart"/>
      <w:r w:rsidRPr="004E797D">
        <w:rPr>
          <w:color w:val="auto"/>
        </w:rPr>
        <w:t>Vdesat</w:t>
      </w:r>
      <w:proofErr w:type="spellEnd"/>
      <w:r w:rsidRPr="004E797D">
        <w:rPr>
          <w:color w:val="auto"/>
        </w:rPr>
        <w:t xml:space="preserve">; (b) </w:t>
      </w:r>
      <w:proofErr w:type="spellStart"/>
      <w:r w:rsidRPr="004E797D">
        <w:rPr>
          <w:color w:val="auto"/>
        </w:rPr>
        <w:t>SiC</w:t>
      </w:r>
      <w:proofErr w:type="spellEnd"/>
      <w:r w:rsidRPr="004E797D">
        <w:rPr>
          <w:color w:val="auto"/>
        </w:rPr>
        <w:t xml:space="preserve"> JFET drain current, zoom-in view of drain current and correspon</w:t>
      </w:r>
      <w:r w:rsidR="00706C6A" w:rsidRPr="004E797D">
        <w:rPr>
          <w:color w:val="auto"/>
        </w:rPr>
        <w:t xml:space="preserve">ding </w:t>
      </w:r>
      <w:proofErr w:type="spellStart"/>
      <w:r w:rsidR="00706C6A" w:rsidRPr="004E797D">
        <w:rPr>
          <w:color w:val="auto"/>
        </w:rPr>
        <w:t>Vdesat</w:t>
      </w:r>
      <w:bookmarkEnd w:id="179"/>
      <w:proofErr w:type="spellEnd"/>
    </w:p>
    <w:p w14:paraId="1631FF6B" w14:textId="3BA4C028" w:rsidR="00B20EC0" w:rsidRPr="004E797D" w:rsidRDefault="008118A2" w:rsidP="00B20EC0">
      <w:pPr>
        <w:pStyle w:val="IETParagraph"/>
        <w:ind w:firstLine="284"/>
        <w:rPr>
          <w:sz w:val="24"/>
          <w:lang w:val="en-GB"/>
        </w:rPr>
      </w:pPr>
      <w:r w:rsidRPr="004E797D">
        <w:rPr>
          <w:sz w:val="24"/>
        </w:rPr>
        <w:t>The response time (</w:t>
      </w:r>
      <m:oMath>
        <m:sSub>
          <m:sSubPr>
            <m:ctrlPr>
              <w:rPr>
                <w:rFonts w:ascii="Cambria Math" w:hAnsi="Cambria Math"/>
                <w:i/>
                <w:sz w:val="24"/>
              </w:rPr>
            </m:ctrlPr>
          </m:sSubPr>
          <m:e>
            <m:r>
              <w:rPr>
                <w:rFonts w:ascii="Cambria Math" w:hAnsi="Cambria Math"/>
                <w:sz w:val="24"/>
              </w:rPr>
              <m:t>t</m:t>
            </m:r>
          </m:e>
          <m:sub>
            <m:r>
              <w:rPr>
                <w:rFonts w:ascii="Cambria Math" w:hAnsi="Cambria Math"/>
                <w:sz w:val="24"/>
              </w:rPr>
              <m:t>r</m:t>
            </m:r>
          </m:sub>
        </m:sSub>
        <m:r>
          <w:rPr>
            <w:rFonts w:ascii="Cambria Math" w:hAnsi="Cambria Math"/>
            <w:sz w:val="24"/>
          </w:rPr>
          <m:t>)</m:t>
        </m:r>
      </m:oMath>
      <w:r w:rsidRPr="004E797D">
        <w:rPr>
          <w:sz w:val="24"/>
        </w:rPr>
        <w:t xml:space="preserve"> of this desaturation circuit is determined by the time from the instant of the drain current exceeds the specified limitation of the drain current (</w:t>
      </w:r>
      <m:oMath>
        <m:r>
          <w:rPr>
            <w:rFonts w:ascii="Cambria Math" w:hAnsi="Cambria Math"/>
            <w:sz w:val="24"/>
            <w:szCs w:val="20"/>
          </w:rPr>
          <m:t>Id,limit</m:t>
        </m:r>
      </m:oMath>
      <w:r w:rsidRPr="004E797D">
        <w:rPr>
          <w:sz w:val="24"/>
          <w:szCs w:val="20"/>
        </w:rPr>
        <w:t>)</w:t>
      </w:r>
      <w:r w:rsidRPr="004E797D">
        <w:rPr>
          <w:sz w:val="24"/>
        </w:rPr>
        <w:t xml:space="preserve"> to the fault event is cleared by the desaturation circuit. As shown in Fig. 5.3.5(b) and (e), the overcurrent event lasts for 341ns of PSJ GaN</w:t>
      </w:r>
      <w:r w:rsidR="00091EED" w:rsidRPr="004E797D">
        <w:rPr>
          <w:sz w:val="24"/>
        </w:rPr>
        <w:t xml:space="preserve"> H</w:t>
      </w:r>
      <w:r w:rsidRPr="004E797D">
        <w:rPr>
          <w:sz w:val="24"/>
        </w:rPr>
        <w:t xml:space="preserve">FET and 330.6ns of </w:t>
      </w:r>
      <w:proofErr w:type="spellStart"/>
      <w:r w:rsidRPr="004E797D">
        <w:rPr>
          <w:sz w:val="24"/>
        </w:rPr>
        <w:t>SiC</w:t>
      </w:r>
      <w:proofErr w:type="spellEnd"/>
      <w:r w:rsidRPr="004E797D">
        <w:rPr>
          <w:sz w:val="24"/>
        </w:rPr>
        <w:t xml:space="preserve"> JFET. A maximum 38A drain current is observed within desaturation period for PSJ GaN</w:t>
      </w:r>
      <w:r w:rsidR="00091EED" w:rsidRPr="004E797D">
        <w:rPr>
          <w:sz w:val="24"/>
        </w:rPr>
        <w:t xml:space="preserve"> H</w:t>
      </w:r>
      <w:r w:rsidRPr="004E797D">
        <w:rPr>
          <w:sz w:val="24"/>
        </w:rPr>
        <w:t>FET. With regard</w:t>
      </w:r>
      <w:r w:rsidR="00BF4B75" w:rsidRPr="004E797D">
        <w:rPr>
          <w:sz w:val="24"/>
        </w:rPr>
        <w:t>s</w:t>
      </w:r>
      <w:r w:rsidRPr="004E797D">
        <w:rPr>
          <w:sz w:val="24"/>
        </w:rPr>
        <w:t xml:space="preserve"> to </w:t>
      </w:r>
      <w:proofErr w:type="spellStart"/>
      <w:r w:rsidRPr="004E797D">
        <w:rPr>
          <w:sz w:val="24"/>
        </w:rPr>
        <w:t>SiC</w:t>
      </w:r>
      <w:proofErr w:type="spellEnd"/>
      <w:r w:rsidRPr="004E797D">
        <w:rPr>
          <w:sz w:val="24"/>
        </w:rPr>
        <w:t xml:space="preserve"> JFET, a maximum 92.1A drain current is reached within this period. Meanwhile, Fig. 5.3.5(c) shows </w:t>
      </w:r>
      <w:r w:rsidRPr="004E797D">
        <w:rPr>
          <w:sz w:val="24"/>
        </w:rPr>
        <w:lastRenderedPageBreak/>
        <w:t>the proposed desaturation circuit only requires tens of nanoseconds (</w:t>
      </w:r>
      <m:oMath>
        <m:sSub>
          <m:sSubPr>
            <m:ctrlPr>
              <w:rPr>
                <w:rFonts w:ascii="Cambria Math" w:hAnsi="Cambria Math"/>
                <w:i/>
                <w:sz w:val="24"/>
              </w:rPr>
            </m:ctrlPr>
          </m:sSubPr>
          <m:e>
            <m:r>
              <w:rPr>
                <w:rFonts w:ascii="Cambria Math" w:hAnsi="Cambria Math"/>
                <w:sz w:val="24"/>
              </w:rPr>
              <m:t>t</m:t>
            </m:r>
          </m:e>
          <m:sub>
            <m:r>
              <w:rPr>
                <w:rFonts w:ascii="Cambria Math" w:hAnsi="Cambria Math"/>
                <w:sz w:val="24"/>
              </w:rPr>
              <m:t>detect</m:t>
            </m:r>
          </m:sub>
        </m:sSub>
        <m:r>
          <w:rPr>
            <w:rFonts w:ascii="Cambria Math" w:hAnsi="Cambria Math"/>
            <w:sz w:val="24"/>
          </w:rPr>
          <m:t>)</m:t>
        </m:r>
      </m:oMath>
      <w:r w:rsidRPr="004E797D">
        <w:rPr>
          <w:sz w:val="24"/>
        </w:rPr>
        <w:t xml:space="preserve"> upon the </w:t>
      </w:r>
      <m:oMath>
        <m:r>
          <w:rPr>
            <w:rFonts w:ascii="Cambria Math" w:hAnsi="Cambria Math"/>
            <w:sz w:val="24"/>
            <w:szCs w:val="20"/>
          </w:rPr>
          <m:t>Id,limit</m:t>
        </m:r>
      </m:oMath>
      <w:r w:rsidRPr="004E797D">
        <w:rPr>
          <w:sz w:val="24"/>
          <w:szCs w:val="20"/>
        </w:rPr>
        <w:t xml:space="preserve"> setting </w:t>
      </w:r>
      <w:r w:rsidRPr="004E797D">
        <w:rPr>
          <w:sz w:val="24"/>
        </w:rPr>
        <w:t xml:space="preserve">and devices’ characteristics to detect the fault event, which saves more than 2.9us in comparison to the desaturation scheme proposed in </w:t>
      </w:r>
      <w:r w:rsidRPr="004E797D">
        <w:rPr>
          <w:sz w:val="24"/>
        </w:rPr>
        <w:fldChar w:fldCharType="begin" w:fldLock="1"/>
      </w:r>
      <w:r w:rsidRPr="004E797D">
        <w:rPr>
          <w:sz w:val="24"/>
        </w:rPr>
        <w:instrText>ADDIN CSL_CITATION {"citationItems":[{"id":"ITEM-1","itemData":{"DOI":"10.1109/EEEIC.2015.7165275","ISBN":"9781479979936","abstract":"Normally-On Silicon Carbide (SiC) JFETs are considered promising switching semiconductor devices due to their capability to operate in high voltages, frequencies and temperatures. However, an efficient driving and protection scheme is required to fully exploit their potential for use in power converters. In this paper, a proposed self-protection topology is integrated into a fast switching ac-coupled gate drive to minimize fault detection time for the prevention of overcurrent and shoot-through faults caused by the normally-on behavior of the device. The developed topology uses the desaturation principle through a sensing diode to detect drain-source voltage under overcurrent condition. A configuration to keep the device in the off-switching state in case of gate drive power supply failure is also included. The gate drive itself applies forward bias to achieve lower on-state resistance, while design considerations are described in order to achieve fast switching times. A double pulse tester set-up with a phase-leg configuration is used to experimentally verify the performance of the proposed protection schemes under various fault conditions as well as measure switching losses. The standalone nature and easy parameterization of the proposed driving and protection topology makes it suitable for use in any power converter built with normally-On SiC JFETs.","author":[{"dropping-particle":"V.","family":"Giannoutsos","given":"Spyridon","non-dropping-particle":"","parse-names":false,"suffix":""},{"dropping-particle":"","family":"Kokosis","given":"Sotirios","non-dropping-particle":"","parse-names":false,"suffix":""},{"dropping-particle":"","family":"Manias","given":"Stefanos N.","non-dropping-particle":"","parse-names":false,"suffix":""}],"container-title":"2015 IEEE 15th International Conference on Environment and Electrical Engineering, EEEIC 2015 - Conference Proceedings","id":"ITEM-1","issued":{"date-parts":[["2015"]]},"page":"851-859","publisher":"IEEE","title":"A gate drive circuit for Normally-On SiC JFETs with self-protection functions against overcurrent and shoot-through fault conditions","type":"article-journal"},"uris":["http://www.mendeley.com/documents/?uuid=22513847-409d-4fb6-afea-b224ca523c67"]}],"mendeley":{"formattedCitation":"[10]","plainTextFormattedCitation":"[10]","previouslyFormattedCitation":"[10]"},"properties":{"noteIndex":0},"schema":"https://github.com/citation-style-language/schema/raw/master/csl-citation.json"}</w:instrText>
      </w:r>
      <w:r w:rsidRPr="004E797D">
        <w:rPr>
          <w:sz w:val="24"/>
        </w:rPr>
        <w:fldChar w:fldCharType="separate"/>
      </w:r>
      <w:r w:rsidRPr="004E797D">
        <w:rPr>
          <w:noProof/>
          <w:sz w:val="24"/>
        </w:rPr>
        <w:t>[10]</w:t>
      </w:r>
      <w:r w:rsidRPr="004E797D">
        <w:rPr>
          <w:sz w:val="24"/>
        </w:rPr>
        <w:fldChar w:fldCharType="end"/>
      </w:r>
      <w:r w:rsidRPr="004E797D">
        <w:rPr>
          <w:sz w:val="24"/>
        </w:rPr>
        <w:t xml:space="preserve">. </w:t>
      </w:r>
      <w:r w:rsidR="00A67BAE" w:rsidRPr="004E797D">
        <w:rPr>
          <w:sz w:val="24"/>
        </w:rPr>
        <w:t>It is worth pointing out that the response time of the proposed desaturation circuit is much lower than the 5us which is the common minimum requirement of short circuit capability for WBG device</w:t>
      </w:r>
      <w:r w:rsidR="00A30E38" w:rsidRPr="004E797D">
        <w:rPr>
          <w:sz w:val="24"/>
        </w:rPr>
        <w:t xml:space="preserve"> [</w:t>
      </w:r>
      <w:r w:rsidR="00555713" w:rsidRPr="004E797D">
        <w:rPr>
          <w:sz w:val="24"/>
        </w:rPr>
        <w:t>25</w:t>
      </w:r>
      <w:r w:rsidR="00A30E38" w:rsidRPr="004E797D">
        <w:rPr>
          <w:sz w:val="24"/>
        </w:rPr>
        <w:t>]</w:t>
      </w:r>
      <w:r w:rsidR="00A67BAE" w:rsidRPr="004E797D">
        <w:rPr>
          <w:sz w:val="24"/>
        </w:rPr>
        <w:t xml:space="preserve">. </w:t>
      </w:r>
      <w:r w:rsidRPr="004E797D">
        <w:rPr>
          <w:sz w:val="24"/>
        </w:rPr>
        <w:t xml:space="preserve">As a result, the proposed desaturation circuit is able to detect and clear faults within 341ns, which shows significant advancement in comparison with that of </w:t>
      </w:r>
      <w:r w:rsidRPr="004E797D">
        <w:rPr>
          <w:sz w:val="24"/>
        </w:rPr>
        <w:fldChar w:fldCharType="begin" w:fldLock="1"/>
      </w:r>
      <w:r w:rsidRPr="004E797D">
        <w:rPr>
          <w:sz w:val="24"/>
        </w:rPr>
        <w:instrText>ADDIN CSL_CITATION {"citationItems":[{"id":"ITEM-1","itemData":{"DOI":"10.1109/EEEIC.2015.7165275","ISBN":"9781479979936","abstract":"Normally-On Silicon Carbide (SiC) JFETs are considered promising switching semiconductor devices due to their capability to operate in high voltages, frequencies and temperatures. However, an efficient driving and protection scheme is required to fully exploit their potential for use in power converters. In this paper, a proposed self-protection topology is integrated into a fast switching ac-coupled gate drive to minimize fault detection time for the prevention of overcurrent and shoot-through faults caused by the normally-on behavior of the device. The developed topology uses the desaturation principle through a sensing diode to detect drain-source voltage under overcurrent condition. A configuration to keep the device in the off-switching state in case of gate drive power supply failure is also included. The gate drive itself applies forward bias to achieve lower on-state resistance, while design considerations are described in order to achieve fast switching times. A double pulse tester set-up with a phase-leg configuration is used to experimentally verify the performance of the proposed protection schemes under various fault conditions as well as measure switching losses. The standalone nature and easy parameterization of the proposed driving and protection topology makes it suitable for use in any power converter built with normally-On SiC JFETs.","author":[{"dropping-particle":"V.","family":"Giannoutsos","given":"Spyridon","non-dropping-particle":"","parse-names":false,"suffix":""},{"dropping-particle":"","family":"Kokosis","given":"Sotirios","non-dropping-particle":"","parse-names":false,"suffix":""},{"dropping-particle":"","family":"Manias","given":"Stefanos N.","non-dropping-particle":"","parse-names":false,"suffix":""}],"container-title":"2015 IEEE 15th International Conference on Environment and Electrical Engineering, EEEIC 2015 - Conference Proceedings","id":"ITEM-1","issued":{"date-parts":[["2015"]]},"page":"851-859","publisher":"IEEE","title":"A gate drive circuit for Normally-On SiC JFETs with self-protection functions against overcurrent and shoot-through fault conditions","type":"article-journal"},"uris":["http://www.mendeley.com/documents/?uuid=22513847-409d-4fb6-afea-b224ca523c67"]}],"mendeley":{"formattedCitation":"[10]","plainTextFormattedCitation":"[10]","previouslyFormattedCitation":"[10]"},"properties":{"noteIndex":0},"schema":"https://github.com/citation-style-language/schema/raw/master/csl-citation.json"}</w:instrText>
      </w:r>
      <w:r w:rsidRPr="004E797D">
        <w:rPr>
          <w:sz w:val="24"/>
        </w:rPr>
        <w:fldChar w:fldCharType="separate"/>
      </w:r>
      <w:r w:rsidRPr="004E797D">
        <w:rPr>
          <w:noProof/>
          <w:sz w:val="24"/>
        </w:rPr>
        <w:t>[10]</w:t>
      </w:r>
      <w:r w:rsidRPr="004E797D">
        <w:rPr>
          <w:sz w:val="24"/>
        </w:rPr>
        <w:fldChar w:fldCharType="end"/>
      </w:r>
      <w:r w:rsidR="00A67BAE" w:rsidRPr="004E797D">
        <w:rPr>
          <w:sz w:val="24"/>
        </w:rPr>
        <w:t>.</w:t>
      </w:r>
      <w:r w:rsidRPr="004E797D">
        <w:rPr>
          <w:sz w:val="24"/>
        </w:rPr>
        <w:t xml:space="preserve"> The proposed desaturation scheme demonstrates not only a fast response time to clear overcurrent event, but also a ultra-fast detection time, which is also the major improvement compared to </w:t>
      </w:r>
      <w:r w:rsidRPr="004E797D">
        <w:rPr>
          <w:sz w:val="24"/>
        </w:rPr>
        <w:fldChar w:fldCharType="begin" w:fldLock="1"/>
      </w:r>
      <w:r w:rsidRPr="004E797D">
        <w:rPr>
          <w:sz w:val="24"/>
        </w:rPr>
        <w:instrText>ADDIN CSL_CITATION {"citationItems":[{"id":"ITEM-1","itemData":{"DOI":"10.1109/EEEIC.2015.7165275","ISBN":"9781479979936","abstract":"Normally-On Silicon Carbide (SiC) JFETs are considered promising switching semiconductor devices due to their capability to operate in high voltages, frequencies and temperatures. However, an efficient driving and protection scheme is required to fully exploit their potential for use in power converters. In this paper, a proposed self-protection topology is integrated into a fast switching ac-coupled gate drive to minimize fault detection time for the prevention of overcurrent and shoot-through faults caused by the normally-on behavior of the device. The developed topology uses the desaturation principle through a sensing diode to detect drain-source voltage under overcurrent condition. A configuration to keep the device in the off-switching state in case of gate drive power supply failure is also included. The gate drive itself applies forward bias to achieve lower on-state resistance, while design considerations are described in order to achieve fast switching times. A double pulse tester set-up with a phase-leg configuration is used to experimentally verify the performance of the proposed protection schemes under various fault conditions as well as measure switching losses. The standalone nature and easy parameterization of the proposed driving and protection topology makes it suitable for use in any power converter built with normally-On SiC JFETs.","author":[{"dropping-particle":"V.","family":"Giannoutsos","given":"Spyridon","non-dropping-particle":"","parse-names":false,"suffix":""},{"dropping-particle":"","family":"Kokosis","given":"Sotirios","non-dropping-particle":"","parse-names":false,"suffix":""},{"dropping-particle":"","family":"Manias","given":"Stefanos N.","non-dropping-particle":"","parse-names":false,"suffix":""}],"container-title":"2015 IEEE 15th International Conference on Environment and Electrical Engineering, EEEIC 2015 - Conference Proceedings","id":"ITEM-1","issued":{"date-parts":[["2015"]]},"page":"851-859","publisher":"IEEE","title":"A gate drive circuit for Normally-On SiC JFETs with self-protection functions against overcurrent and shoot-through fault conditions","type":"article-journal"},"uris":["http://www.mendeley.com/documents/?uuid=22513847-409d-4fb6-afea-b224ca523c67"]}],"mendeley":{"formattedCitation":"[10]","plainTextFormattedCitation":"[10]","previouslyFormattedCitation":"[10]"},"properties":{"noteIndex":0},"schema":"https://github.com/citation-style-language/schema/raw/master/csl-citation.json"}</w:instrText>
      </w:r>
      <w:r w:rsidRPr="004E797D">
        <w:rPr>
          <w:sz w:val="24"/>
        </w:rPr>
        <w:fldChar w:fldCharType="separate"/>
      </w:r>
      <w:r w:rsidRPr="004E797D">
        <w:rPr>
          <w:noProof/>
          <w:sz w:val="24"/>
        </w:rPr>
        <w:t>[10]</w:t>
      </w:r>
      <w:r w:rsidRPr="004E797D">
        <w:rPr>
          <w:sz w:val="24"/>
        </w:rPr>
        <w:fldChar w:fldCharType="end"/>
      </w:r>
      <w:r w:rsidRPr="004E797D">
        <w:rPr>
          <w:sz w:val="24"/>
        </w:rPr>
        <w:t xml:space="preserve">. Moreover, there is no significant ringing observed in </w:t>
      </w:r>
      <w:proofErr w:type="spellStart"/>
      <w:r w:rsidRPr="004E797D">
        <w:rPr>
          <w:sz w:val="24"/>
        </w:rPr>
        <w:t>Vdesat</w:t>
      </w:r>
      <w:proofErr w:type="spellEnd"/>
      <w:r w:rsidRPr="004E797D">
        <w:rPr>
          <w:sz w:val="24"/>
        </w:rPr>
        <w:t xml:space="preserve"> waveform during normal conduction period, which states the proposed desaturation circuit exhibit a strong noise immunity. The proposed desaturation scheme presents a shorter time to clear desaturation condition in comparison to that of the state-of-the-art integrated gate driver with built-in desaturation protection as indicated in Fig. 5.3.6 </w:t>
      </w:r>
      <w:r w:rsidRPr="004E797D">
        <w:rPr>
          <w:sz w:val="24"/>
        </w:rPr>
        <w:fldChar w:fldCharType="begin" w:fldLock="1"/>
      </w:r>
      <w:r w:rsidRPr="004E797D">
        <w:rPr>
          <w:sz w:val="24"/>
        </w:rPr>
        <w:instrText>ADDIN CSL_CITATION {"citationItems":[{"id":"ITEM-1","itemData":{"author":[{"dropping-particle":"","family":"Silicon Laboratories Inc.","given":"","non-dropping-particle":"","parse-names":false,"suffix":""}],"id":"ITEM-1","issued":{"date-parts":[["2018"]]},"page":"1-46","title":"Si8281/82/83/84 Data Sheet","type":"article-journal"},"uris":["http://www.mendeley.com/documents/?uuid=fa782273-7522-4275-8d72-5ea4f9efd557"]}],"mendeley":{"formattedCitation":"[23]","plainTextFormattedCitation":"[23]","previouslyFormattedCitation":"[23]"},"properties":{"noteIndex":0},"schema":"https://github.com/citation-style-language/schema/raw/master/csl-citation.json"}</w:instrText>
      </w:r>
      <w:r w:rsidRPr="004E797D">
        <w:rPr>
          <w:sz w:val="24"/>
        </w:rPr>
        <w:fldChar w:fldCharType="separate"/>
      </w:r>
      <w:r w:rsidRPr="004E797D">
        <w:rPr>
          <w:noProof/>
          <w:sz w:val="24"/>
        </w:rPr>
        <w:t>[2</w:t>
      </w:r>
      <w:r w:rsidR="00555713" w:rsidRPr="004E797D">
        <w:rPr>
          <w:noProof/>
          <w:sz w:val="24"/>
        </w:rPr>
        <w:t>6</w:t>
      </w:r>
      <w:r w:rsidRPr="004E797D">
        <w:rPr>
          <w:noProof/>
          <w:sz w:val="24"/>
        </w:rPr>
        <w:t>]</w:t>
      </w:r>
      <w:r w:rsidRPr="004E797D">
        <w:rPr>
          <w:sz w:val="24"/>
        </w:rPr>
        <w:fldChar w:fldCharType="end"/>
      </w:r>
      <w:r w:rsidRPr="004E797D">
        <w:rPr>
          <w:sz w:val="24"/>
        </w:rPr>
        <w:t>.</w:t>
      </w:r>
      <w:r w:rsidR="00555713" w:rsidRPr="004E797D">
        <w:rPr>
          <w:sz w:val="24"/>
        </w:rPr>
        <w:t xml:space="preserve"> </w:t>
      </w:r>
      <w:r w:rsidR="00555713" w:rsidRPr="004E797D">
        <w:rPr>
          <w:sz w:val="24"/>
          <w:lang w:val="en-GB"/>
        </w:rPr>
        <w:t xml:space="preserve">What is more, by using advanced gate driver IC, it has a 400ns response to clear the overcurrent event, while the proposed desaturation scheme </w:t>
      </w:r>
      <w:proofErr w:type="gramStart"/>
      <w:r w:rsidR="00555713" w:rsidRPr="004E797D">
        <w:rPr>
          <w:sz w:val="24"/>
          <w:lang w:val="en-GB"/>
        </w:rPr>
        <w:t>is able to</w:t>
      </w:r>
      <w:proofErr w:type="gramEnd"/>
      <w:r w:rsidR="00555713" w:rsidRPr="004E797D">
        <w:rPr>
          <w:sz w:val="24"/>
          <w:lang w:val="en-GB"/>
        </w:rPr>
        <w:t xml:space="preserve"> wipe out the overcurrent event within 342ns, which shows a significant improvement from desaturation response time pers</w:t>
      </w:r>
      <w:r w:rsidR="00461D7B" w:rsidRPr="004E797D">
        <w:rPr>
          <w:sz w:val="24"/>
          <w:lang w:val="en-GB"/>
        </w:rPr>
        <w:t xml:space="preserve">pective. Lastly, the proposed desaturation scheme can be further modified and </w:t>
      </w:r>
      <w:r w:rsidR="001E029B" w:rsidRPr="004E797D">
        <w:rPr>
          <w:sz w:val="24"/>
          <w:lang w:val="en-GB"/>
        </w:rPr>
        <w:t>implemented</w:t>
      </w:r>
      <w:r w:rsidR="00461D7B" w:rsidRPr="004E797D">
        <w:rPr>
          <w:sz w:val="24"/>
          <w:lang w:val="en-GB"/>
        </w:rPr>
        <w:t xml:space="preserve"> </w:t>
      </w:r>
      <w:r w:rsidR="001E029B" w:rsidRPr="004E797D">
        <w:rPr>
          <w:sz w:val="24"/>
          <w:lang w:val="en-GB"/>
        </w:rPr>
        <w:t>in</w:t>
      </w:r>
      <w:r w:rsidR="00461D7B" w:rsidRPr="004E797D">
        <w:rPr>
          <w:sz w:val="24"/>
          <w:lang w:val="en-GB"/>
        </w:rPr>
        <w:t xml:space="preserve"> </w:t>
      </w:r>
      <w:proofErr w:type="gramStart"/>
      <w:r w:rsidR="00461D7B" w:rsidRPr="004E797D">
        <w:rPr>
          <w:sz w:val="24"/>
          <w:lang w:val="en-GB"/>
        </w:rPr>
        <w:t>normally-off</w:t>
      </w:r>
      <w:proofErr w:type="gramEnd"/>
      <w:r w:rsidR="00461D7B" w:rsidRPr="004E797D">
        <w:rPr>
          <w:sz w:val="24"/>
          <w:lang w:val="en-GB"/>
        </w:rPr>
        <w:t xml:space="preserve"> devices. The main difference of the desaturation scheme between normally-on and </w:t>
      </w:r>
      <w:proofErr w:type="gramStart"/>
      <w:r w:rsidR="00461D7B" w:rsidRPr="004E797D">
        <w:rPr>
          <w:sz w:val="24"/>
          <w:lang w:val="en-GB"/>
        </w:rPr>
        <w:t>normally-off</w:t>
      </w:r>
      <w:proofErr w:type="gramEnd"/>
      <w:r w:rsidR="00461D7B" w:rsidRPr="004E797D">
        <w:rPr>
          <w:sz w:val="24"/>
          <w:lang w:val="en-GB"/>
        </w:rPr>
        <w:t xml:space="preserve"> device is the gate driving voltage range, since a normally-on device always require a sufficient negative bias to switch-off, which makes gate drive circuitry design </w:t>
      </w:r>
      <w:r w:rsidR="00684971" w:rsidRPr="004E797D">
        <w:rPr>
          <w:sz w:val="24"/>
          <w:lang w:val="en-GB"/>
        </w:rPr>
        <w:t xml:space="preserve">as well as protection scheme </w:t>
      </w:r>
      <w:r w:rsidR="00461D7B" w:rsidRPr="004E797D">
        <w:rPr>
          <w:sz w:val="24"/>
          <w:lang w:val="en-GB"/>
        </w:rPr>
        <w:t>become more complex and sophisticated; while a normally-off device only need ‘zero’ to keep device off and a positive bias to turn-on</w:t>
      </w:r>
      <w:r w:rsidR="00684971" w:rsidRPr="004E797D">
        <w:rPr>
          <w:sz w:val="24"/>
          <w:lang w:val="en-GB"/>
        </w:rPr>
        <w:t>.</w:t>
      </w:r>
    </w:p>
    <w:p w14:paraId="1B5161F6" w14:textId="77777777" w:rsidR="00D97EB5" w:rsidRPr="004E797D" w:rsidRDefault="00D97EB5" w:rsidP="00B20EC0">
      <w:pPr>
        <w:pStyle w:val="IETParagraph"/>
        <w:ind w:firstLine="284"/>
        <w:rPr>
          <w:sz w:val="24"/>
          <w:lang w:val="en-GB"/>
        </w:rPr>
      </w:pPr>
    </w:p>
    <w:tbl>
      <w:tblPr>
        <w:tblW w:w="0" w:type="auto"/>
        <w:tblLook w:val="04A0" w:firstRow="1" w:lastRow="0" w:firstColumn="1" w:lastColumn="0" w:noHBand="0" w:noVBand="1"/>
      </w:tblPr>
      <w:tblGrid>
        <w:gridCol w:w="9026"/>
      </w:tblGrid>
      <w:tr w:rsidR="004E797D" w:rsidRPr="004E797D" w14:paraId="54B2B6D5" w14:textId="77777777" w:rsidTr="00592F1A">
        <w:tc>
          <w:tcPr>
            <w:tcW w:w="9016" w:type="dxa"/>
          </w:tcPr>
          <w:p w14:paraId="00E24AB0" w14:textId="77777777" w:rsidR="008118A2" w:rsidRPr="004E797D" w:rsidRDefault="008118A2" w:rsidP="00592F1A">
            <w:pPr>
              <w:pStyle w:val="IETParagraph"/>
              <w:ind w:firstLine="0"/>
              <w:rPr>
                <w:sz w:val="24"/>
              </w:rPr>
            </w:pPr>
            <w:r w:rsidRPr="004E797D">
              <w:rPr>
                <w:noProof/>
                <w:sz w:val="24"/>
                <w:lang w:val="en-GB"/>
              </w:rPr>
              <w:drawing>
                <wp:inline distT="0" distB="0" distL="0" distR="0" wp14:anchorId="6284B705" wp14:editId="70C3361E">
                  <wp:extent cx="5613013" cy="2286000"/>
                  <wp:effectExtent l="0" t="0" r="698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i828x (1).png"/>
                          <pic:cNvPicPr/>
                        </pic:nvPicPr>
                        <pic:blipFill>
                          <a:blip r:embed="rId207">
                            <a:extLst>
                              <a:ext uri="{28A0092B-C50C-407E-A947-70E740481C1C}">
                                <a14:useLocalDpi xmlns:a14="http://schemas.microsoft.com/office/drawing/2010/main" val="0"/>
                              </a:ext>
                            </a:extLst>
                          </a:blip>
                          <a:stretch>
                            <a:fillRect/>
                          </a:stretch>
                        </pic:blipFill>
                        <pic:spPr>
                          <a:xfrm>
                            <a:off x="0" y="0"/>
                            <a:ext cx="5613013" cy="2286000"/>
                          </a:xfrm>
                          <a:prstGeom prst="rect">
                            <a:avLst/>
                          </a:prstGeom>
                        </pic:spPr>
                      </pic:pic>
                    </a:graphicData>
                  </a:graphic>
                </wp:inline>
              </w:drawing>
            </w:r>
          </w:p>
          <w:p w14:paraId="4D691E0D" w14:textId="2F84489C" w:rsidR="00402BD5" w:rsidRPr="004E797D" w:rsidRDefault="00402BD5" w:rsidP="00592F1A">
            <w:pPr>
              <w:pStyle w:val="IETParagraph"/>
              <w:ind w:firstLine="0"/>
              <w:rPr>
                <w:sz w:val="24"/>
              </w:rPr>
            </w:pPr>
          </w:p>
        </w:tc>
      </w:tr>
      <w:tr w:rsidR="004E797D" w:rsidRPr="004E797D" w14:paraId="5B14A3B4" w14:textId="77777777" w:rsidTr="00592F1A">
        <w:tc>
          <w:tcPr>
            <w:tcW w:w="9016" w:type="dxa"/>
          </w:tcPr>
          <w:p w14:paraId="671CE89C" w14:textId="77777777" w:rsidR="008118A2" w:rsidRPr="004E797D" w:rsidRDefault="00F540EF" w:rsidP="00E77707">
            <w:pPr>
              <w:pStyle w:val="IETParagraph"/>
              <w:keepNext/>
              <w:ind w:firstLine="0"/>
              <w:jc w:val="center"/>
              <w:rPr>
                <w:sz w:val="24"/>
              </w:rPr>
            </w:pPr>
            <w:r w:rsidRPr="004E797D">
              <w:rPr>
                <w:noProof/>
                <w:sz w:val="24"/>
                <w:lang w:val="en-GB"/>
              </w:rPr>
              <w:lastRenderedPageBreak/>
              <w:drawing>
                <wp:inline distT="0" distB="0" distL="0" distR="0" wp14:anchorId="783A7BBF" wp14:editId="2D5A001D">
                  <wp:extent cx="5516121" cy="1789043"/>
                  <wp:effectExtent l="0" t="0" r="8890" b="190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Si828x (2)_new.PNG"/>
                          <pic:cNvPicPr/>
                        </pic:nvPicPr>
                        <pic:blipFill>
                          <a:blip r:embed="rId208">
                            <a:extLst>
                              <a:ext uri="{28A0092B-C50C-407E-A947-70E740481C1C}">
                                <a14:useLocalDpi xmlns:a14="http://schemas.microsoft.com/office/drawing/2010/main" val="0"/>
                              </a:ext>
                            </a:extLst>
                          </a:blip>
                          <a:stretch>
                            <a:fillRect/>
                          </a:stretch>
                        </pic:blipFill>
                        <pic:spPr>
                          <a:xfrm>
                            <a:off x="0" y="0"/>
                            <a:ext cx="5516121" cy="1789043"/>
                          </a:xfrm>
                          <a:prstGeom prst="rect">
                            <a:avLst/>
                          </a:prstGeom>
                        </pic:spPr>
                      </pic:pic>
                    </a:graphicData>
                  </a:graphic>
                </wp:inline>
              </w:drawing>
            </w:r>
          </w:p>
        </w:tc>
      </w:tr>
    </w:tbl>
    <w:p w14:paraId="41D913F8" w14:textId="7C197B74" w:rsidR="00E77707" w:rsidRPr="004E797D" w:rsidRDefault="00E77707">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80" w:name="_Toc79500673"/>
      <w:r w:rsidR="00EF0F67" w:rsidRPr="004E797D">
        <w:rPr>
          <w:noProof/>
          <w:color w:val="auto"/>
          <w:sz w:val="10"/>
          <w:szCs w:val="10"/>
        </w:rPr>
        <w:t>83</w:t>
      </w:r>
      <w:r w:rsidRPr="004E797D">
        <w:rPr>
          <w:color w:val="auto"/>
          <w:sz w:val="10"/>
          <w:szCs w:val="10"/>
        </w:rPr>
        <w:fldChar w:fldCharType="end"/>
      </w:r>
      <w:r w:rsidRPr="004E797D">
        <w:rPr>
          <w:noProof/>
          <w:color w:val="auto"/>
        </w:rPr>
        <w:t>Figure 5.3.6: Si828x series integrated gate driver desaturation detector parameters [2</w:t>
      </w:r>
      <w:r w:rsidR="00555713" w:rsidRPr="004E797D">
        <w:rPr>
          <w:noProof/>
          <w:color w:val="auto"/>
        </w:rPr>
        <w:t>6</w:t>
      </w:r>
      <w:r w:rsidRPr="004E797D">
        <w:rPr>
          <w:noProof/>
          <w:color w:val="auto"/>
        </w:rPr>
        <w:t>]</w:t>
      </w:r>
      <w:bookmarkEnd w:id="180"/>
    </w:p>
    <w:p w14:paraId="3FDFFA4B" w14:textId="77777777" w:rsidR="008118A2" w:rsidRPr="004E797D" w:rsidRDefault="008118A2" w:rsidP="008118A2">
      <w:pPr>
        <w:pStyle w:val="IETParagraph"/>
        <w:ind w:firstLine="284"/>
        <w:jc w:val="center"/>
        <w:rPr>
          <w:sz w:val="24"/>
          <w:lang w:val="en-GB"/>
        </w:rPr>
      </w:pPr>
    </w:p>
    <w:p w14:paraId="0E91E9FD" w14:textId="77777777" w:rsidR="008118A2" w:rsidRPr="004E797D" w:rsidRDefault="008118A2" w:rsidP="008118A2">
      <w:pPr>
        <w:pStyle w:val="IETParagraph"/>
        <w:ind w:firstLine="284"/>
        <w:rPr>
          <w:sz w:val="24"/>
        </w:rPr>
      </w:pPr>
      <w:r w:rsidRPr="004E797D">
        <w:rPr>
          <w:sz w:val="24"/>
        </w:rPr>
        <w:t>In order to evaluate the performance of proposed negative supply protection circuit scheme in Fig. 5.3.2, the failure of negative power supply for gate drive is caused by turning off the supporting gate drive power s</w:t>
      </w:r>
      <w:r w:rsidR="007311FE" w:rsidRPr="004E797D">
        <w:rPr>
          <w:sz w:val="24"/>
        </w:rPr>
        <w:t>upply during PSJ GaN</w:t>
      </w:r>
      <w:r w:rsidR="00091EED" w:rsidRPr="004E797D">
        <w:rPr>
          <w:sz w:val="24"/>
        </w:rPr>
        <w:t xml:space="preserve"> H</w:t>
      </w:r>
      <w:r w:rsidR="007311FE" w:rsidRPr="004E797D">
        <w:rPr>
          <w:sz w:val="24"/>
        </w:rPr>
        <w:t>EFT operating</w:t>
      </w:r>
      <w:r w:rsidRPr="004E797D">
        <w:rPr>
          <w:sz w:val="24"/>
        </w:rPr>
        <w:t xml:space="preserve"> at 50kHz frequency. Fig. 5.3.7 illustrates the response of negative power supply protection circuit. React time and time frame are the two critical objectives in the proposed negative power supply protection scheme. The react time is defined by how quick the DUT is switched-off by the negative power supply protection scheme. The time frame describes the allowed time for the converter is isolated from its main source after the proposed negative power supply protection circuit pull-down the gate signal of the device.</w:t>
      </w:r>
    </w:p>
    <w:tbl>
      <w:tblPr>
        <w:tblW w:w="0" w:type="auto"/>
        <w:jc w:val="center"/>
        <w:tblLook w:val="04A0" w:firstRow="1" w:lastRow="0" w:firstColumn="1" w:lastColumn="0" w:noHBand="0" w:noVBand="1"/>
      </w:tblPr>
      <w:tblGrid>
        <w:gridCol w:w="9016"/>
      </w:tblGrid>
      <w:tr w:rsidR="004E797D" w:rsidRPr="004E797D" w14:paraId="0030C3D7" w14:textId="77777777" w:rsidTr="00E77707">
        <w:trPr>
          <w:jc w:val="center"/>
        </w:trPr>
        <w:tc>
          <w:tcPr>
            <w:tcW w:w="9016" w:type="dxa"/>
          </w:tcPr>
          <w:p w14:paraId="0ECA411E" w14:textId="77777777" w:rsidR="008118A2" w:rsidRPr="004E797D" w:rsidRDefault="008118A2" w:rsidP="00E77707">
            <w:pPr>
              <w:pStyle w:val="IETParagraph"/>
              <w:spacing w:line="240" w:lineRule="auto"/>
              <w:ind w:firstLine="0"/>
              <w:jc w:val="center"/>
              <w:rPr>
                <w:sz w:val="24"/>
              </w:rPr>
            </w:pPr>
            <w:r w:rsidRPr="004E797D">
              <w:rPr>
                <w:noProof/>
                <w:sz w:val="24"/>
                <w:lang w:val="en-GB"/>
              </w:rPr>
              <w:drawing>
                <wp:inline distT="0" distB="0" distL="0" distR="0" wp14:anchorId="4921E2F5" wp14:editId="37AECEB4">
                  <wp:extent cx="4660812" cy="3781425"/>
                  <wp:effectExtent l="0" t="0" r="698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imeframe1.PNG"/>
                          <pic:cNvPicPr/>
                        </pic:nvPicPr>
                        <pic:blipFill>
                          <a:blip r:embed="rId209">
                            <a:extLst>
                              <a:ext uri="{28A0092B-C50C-407E-A947-70E740481C1C}">
                                <a14:useLocalDpi xmlns:a14="http://schemas.microsoft.com/office/drawing/2010/main" val="0"/>
                              </a:ext>
                            </a:extLst>
                          </a:blip>
                          <a:stretch>
                            <a:fillRect/>
                          </a:stretch>
                        </pic:blipFill>
                        <pic:spPr>
                          <a:xfrm>
                            <a:off x="0" y="0"/>
                            <a:ext cx="4728164" cy="3836069"/>
                          </a:xfrm>
                          <a:prstGeom prst="rect">
                            <a:avLst/>
                          </a:prstGeom>
                        </pic:spPr>
                      </pic:pic>
                    </a:graphicData>
                  </a:graphic>
                </wp:inline>
              </w:drawing>
            </w:r>
          </w:p>
        </w:tc>
      </w:tr>
      <w:tr w:rsidR="004E797D" w:rsidRPr="004E797D" w14:paraId="47858C17" w14:textId="77777777" w:rsidTr="00E77707">
        <w:trPr>
          <w:jc w:val="center"/>
        </w:trPr>
        <w:tc>
          <w:tcPr>
            <w:tcW w:w="9016" w:type="dxa"/>
          </w:tcPr>
          <w:p w14:paraId="69D5BB76" w14:textId="77777777" w:rsidR="008118A2" w:rsidRPr="004E797D" w:rsidRDefault="008118A2" w:rsidP="00E77707">
            <w:pPr>
              <w:pStyle w:val="IETParagraph"/>
              <w:spacing w:line="240" w:lineRule="auto"/>
              <w:ind w:firstLine="0"/>
              <w:jc w:val="center"/>
              <w:rPr>
                <w:sz w:val="24"/>
              </w:rPr>
            </w:pPr>
            <w:r w:rsidRPr="004E797D">
              <w:rPr>
                <w:sz w:val="24"/>
              </w:rPr>
              <w:t>(a)</w:t>
            </w:r>
          </w:p>
        </w:tc>
      </w:tr>
      <w:tr w:rsidR="004E797D" w:rsidRPr="004E797D" w14:paraId="0D03946C" w14:textId="77777777" w:rsidTr="00E77707">
        <w:trPr>
          <w:jc w:val="center"/>
        </w:trPr>
        <w:tc>
          <w:tcPr>
            <w:tcW w:w="9016" w:type="dxa"/>
          </w:tcPr>
          <w:p w14:paraId="695C17A2" w14:textId="77777777" w:rsidR="008118A2" w:rsidRPr="004E797D" w:rsidRDefault="008118A2" w:rsidP="00E77707">
            <w:pPr>
              <w:pStyle w:val="IETParagraph"/>
              <w:spacing w:line="240" w:lineRule="auto"/>
              <w:ind w:firstLine="0"/>
              <w:jc w:val="center"/>
              <w:rPr>
                <w:sz w:val="24"/>
              </w:rPr>
            </w:pPr>
            <w:r w:rsidRPr="004E797D">
              <w:rPr>
                <w:noProof/>
                <w:sz w:val="24"/>
                <w:lang w:val="en-GB"/>
              </w:rPr>
              <w:lastRenderedPageBreak/>
              <w:drawing>
                <wp:inline distT="0" distB="0" distL="0" distR="0" wp14:anchorId="62DB0AF8" wp14:editId="2EAF9AA6">
                  <wp:extent cx="4629150" cy="3786504"/>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F.PNG"/>
                          <pic:cNvPicPr/>
                        </pic:nvPicPr>
                        <pic:blipFill>
                          <a:blip r:embed="rId210">
                            <a:extLst>
                              <a:ext uri="{28A0092B-C50C-407E-A947-70E740481C1C}">
                                <a14:useLocalDpi xmlns:a14="http://schemas.microsoft.com/office/drawing/2010/main" val="0"/>
                              </a:ext>
                            </a:extLst>
                          </a:blip>
                          <a:stretch>
                            <a:fillRect/>
                          </a:stretch>
                        </pic:blipFill>
                        <pic:spPr>
                          <a:xfrm>
                            <a:off x="0" y="0"/>
                            <a:ext cx="4694376" cy="3839857"/>
                          </a:xfrm>
                          <a:prstGeom prst="rect">
                            <a:avLst/>
                          </a:prstGeom>
                        </pic:spPr>
                      </pic:pic>
                    </a:graphicData>
                  </a:graphic>
                </wp:inline>
              </w:drawing>
            </w:r>
          </w:p>
        </w:tc>
      </w:tr>
      <w:tr w:rsidR="004E797D" w:rsidRPr="004E797D" w14:paraId="04B5D7C5" w14:textId="77777777" w:rsidTr="00E77707">
        <w:trPr>
          <w:jc w:val="center"/>
        </w:trPr>
        <w:tc>
          <w:tcPr>
            <w:tcW w:w="9016" w:type="dxa"/>
          </w:tcPr>
          <w:p w14:paraId="5D619C4B" w14:textId="77777777" w:rsidR="008118A2" w:rsidRPr="004E797D" w:rsidRDefault="008118A2" w:rsidP="00E77707">
            <w:pPr>
              <w:pStyle w:val="IETParagraph"/>
              <w:keepNext/>
              <w:spacing w:line="240" w:lineRule="auto"/>
              <w:ind w:firstLine="0"/>
              <w:jc w:val="center"/>
              <w:rPr>
                <w:sz w:val="24"/>
              </w:rPr>
            </w:pPr>
            <w:r w:rsidRPr="004E797D">
              <w:rPr>
                <w:sz w:val="24"/>
              </w:rPr>
              <w:t>(b)</w:t>
            </w:r>
          </w:p>
        </w:tc>
      </w:tr>
    </w:tbl>
    <w:p w14:paraId="291C5018" w14:textId="66745B5B" w:rsidR="00402BD5" w:rsidRPr="004E797D" w:rsidRDefault="00E77707" w:rsidP="007B0AF1">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81" w:name="_Toc79500674"/>
      <w:r w:rsidR="00EF0F67" w:rsidRPr="004E797D">
        <w:rPr>
          <w:noProof/>
          <w:color w:val="auto"/>
          <w:sz w:val="10"/>
          <w:szCs w:val="10"/>
        </w:rPr>
        <w:t>84</w:t>
      </w:r>
      <w:r w:rsidRPr="004E797D">
        <w:rPr>
          <w:color w:val="auto"/>
          <w:sz w:val="10"/>
          <w:szCs w:val="10"/>
        </w:rPr>
        <w:fldChar w:fldCharType="end"/>
      </w:r>
      <w:r w:rsidRPr="004E797D">
        <w:rPr>
          <w:color w:val="auto"/>
        </w:rPr>
        <w:t xml:space="preserve">Figure 5.3.7: The proposed negative power supply protection result (a) time frame; (b) zoom-in view of </w:t>
      </w:r>
      <m:oMath>
        <m:r>
          <w:rPr>
            <w:rFonts w:ascii="Cambria Math" w:hAnsi="Cambria Math"/>
            <w:color w:val="auto"/>
          </w:rPr>
          <m:t>Vgs</m:t>
        </m:r>
      </m:oMath>
      <w:r w:rsidRPr="004E797D">
        <w:rPr>
          <w:color w:val="auto"/>
        </w:rPr>
        <w:t xml:space="preserve"> and </w:t>
      </w:r>
      <m:oMath>
        <m:r>
          <w:rPr>
            <w:rFonts w:ascii="Cambria Math" w:hAnsi="Cambria Math"/>
            <w:color w:val="auto"/>
          </w:rPr>
          <m:t>Vds</m:t>
        </m:r>
      </m:oMath>
      <w:bookmarkEnd w:id="181"/>
    </w:p>
    <w:p w14:paraId="18E620F9" w14:textId="0D708888" w:rsidR="008118A2" w:rsidRPr="004E797D" w:rsidRDefault="008118A2" w:rsidP="008118A2">
      <w:pPr>
        <w:pStyle w:val="IETParagraph"/>
        <w:ind w:firstLine="284"/>
        <w:rPr>
          <w:sz w:val="24"/>
        </w:rPr>
      </w:pPr>
      <w:r w:rsidRPr="004E797D">
        <w:rPr>
          <w:sz w:val="24"/>
        </w:rPr>
        <w:t xml:space="preserve">As shown in Fig. 5.3.7(a), once negative voltage supply failure, the </w:t>
      </w:r>
      <m:oMath>
        <m:r>
          <w:rPr>
            <w:rFonts w:ascii="Cambria Math" w:hAnsi="Cambria Math"/>
            <w:sz w:val="24"/>
          </w:rPr>
          <m:t>Vgs</m:t>
        </m:r>
      </m:oMath>
      <w:r w:rsidRPr="004E797D">
        <w:rPr>
          <w:sz w:val="24"/>
        </w:rPr>
        <w:t xml:space="preserve"> of DUT will be acco</w:t>
      </w:r>
      <w:proofErr w:type="spellStart"/>
      <w:r w:rsidR="00560160" w:rsidRPr="004E797D">
        <w:rPr>
          <w:sz w:val="24"/>
        </w:rPr>
        <w:t>rdingl</w:t>
      </w:r>
      <w:r w:rsidR="003C353F" w:rsidRPr="004E797D">
        <w:rPr>
          <w:sz w:val="24"/>
        </w:rPr>
        <w:t>y</w:t>
      </w:r>
      <w:proofErr w:type="spellEnd"/>
      <w:r w:rsidRPr="004E797D">
        <w:rPr>
          <w:sz w:val="24"/>
        </w:rPr>
        <w:t xml:space="preserve"> pulled down toward </w:t>
      </w:r>
      <m:oMath>
        <m:r>
          <w:rPr>
            <w:rFonts w:ascii="Cambria Math" w:hAnsi="Cambria Math"/>
            <w:sz w:val="24"/>
          </w:rPr>
          <m:t>–Vss</m:t>
        </m:r>
      </m:oMath>
      <w:r w:rsidRPr="004E797D">
        <w:rPr>
          <w:sz w:val="24"/>
        </w:rPr>
        <w:t xml:space="preserve"> within 0.1</w:t>
      </w:r>
      <w:r w:rsidR="003C353F" w:rsidRPr="004E797D">
        <w:rPr>
          <w:sz w:val="24"/>
        </w:rPr>
        <w:t>2</w:t>
      </w:r>
      <w:r w:rsidRPr="004E797D">
        <w:rPr>
          <w:sz w:val="24"/>
        </w:rPr>
        <w:t xml:space="preserve">us. It is because the </w:t>
      </w:r>
      <w:r w:rsidR="00B20EC0" w:rsidRPr="004E797D">
        <w:rPr>
          <w:sz w:val="24"/>
        </w:rPr>
        <w:t xml:space="preserve">reservoir </w:t>
      </w:r>
      <w:r w:rsidRPr="004E797D">
        <w:rPr>
          <w:sz w:val="24"/>
        </w:rPr>
        <w:t>capacitor (</w:t>
      </w:r>
      <m:oMath>
        <m:r>
          <w:rPr>
            <w:rFonts w:ascii="Cambria Math" w:hAnsi="Cambria Math"/>
            <w:sz w:val="24"/>
          </w:rPr>
          <m:t>Cstore</m:t>
        </m:r>
      </m:oMath>
      <w:r w:rsidRPr="004E797D">
        <w:rPr>
          <w:sz w:val="24"/>
        </w:rPr>
        <w:t xml:space="preserve">) is previously charged to </w:t>
      </w:r>
      <m:oMath>
        <m:r>
          <w:rPr>
            <w:rFonts w:ascii="Cambria Math" w:hAnsi="Cambria Math"/>
            <w:sz w:val="24"/>
          </w:rPr>
          <m:t>–Vss</m:t>
        </m:r>
      </m:oMath>
      <w:r w:rsidRPr="004E797D">
        <w:rPr>
          <w:sz w:val="24"/>
        </w:rPr>
        <w:t xml:space="preserve"> </w:t>
      </w:r>
      <w:r w:rsidR="003C353F" w:rsidRPr="004E797D">
        <w:rPr>
          <w:sz w:val="24"/>
        </w:rPr>
        <w:t>via</w:t>
      </w:r>
      <w:r w:rsidRPr="004E797D">
        <w:rPr>
          <w:sz w:val="24"/>
        </w:rPr>
        <w:t xml:space="preserve"> diode (</w:t>
      </w:r>
      <m:oMath>
        <m:r>
          <w:rPr>
            <w:rFonts w:ascii="Cambria Math" w:hAnsi="Cambria Math"/>
            <w:sz w:val="24"/>
          </w:rPr>
          <m:t>Ddisc</m:t>
        </m:r>
      </m:oMath>
      <w:r w:rsidRPr="004E797D">
        <w:rPr>
          <w:sz w:val="24"/>
        </w:rPr>
        <w:t xml:space="preserve">) during normal operation. An EN signal is simultaneously generated by negative power supply protection circuit and sends to gate driver IC of the dc-link switch. This EN signal commands dc-link switch to be turned off and isolates the converter from its high voltage source. The proposed negative supply protection scheme keeps the converter in off state for 60.5ms as illustrated in Fig. 5.3.7(b), which is sufficient to isolate the converter from high voltage power supply via the dc-link control switch. A longer isolation time can be achieved by increasing the capacitance of </w:t>
      </w:r>
      <m:oMath>
        <m:r>
          <w:rPr>
            <w:rFonts w:ascii="Cambria Math" w:hAnsi="Cambria Math"/>
            <w:sz w:val="24"/>
          </w:rPr>
          <m:t>Cstore</m:t>
        </m:r>
      </m:oMath>
      <w:r w:rsidRPr="004E797D">
        <w:rPr>
          <w:sz w:val="24"/>
        </w:rPr>
        <w:t xml:space="preserve"> due to the </w:t>
      </w:r>
      <m:oMath>
        <m:r>
          <w:rPr>
            <w:rFonts w:ascii="Cambria Math" w:hAnsi="Cambria Math"/>
            <w:sz w:val="24"/>
          </w:rPr>
          <m:t>Vgs</m:t>
        </m:r>
      </m:oMath>
      <w:r w:rsidRPr="004E797D">
        <w:rPr>
          <w:sz w:val="24"/>
        </w:rPr>
        <w:t xml:space="preserve"> of the DUT follows the </w:t>
      </w:r>
      <m:oMath>
        <m:r>
          <w:rPr>
            <w:rFonts w:ascii="Cambria Math" w:hAnsi="Cambria Math"/>
            <w:sz w:val="24"/>
          </w:rPr>
          <m:t>Cstore</m:t>
        </m:r>
      </m:oMath>
      <w:r w:rsidRPr="004E797D">
        <w:rPr>
          <w:sz w:val="24"/>
        </w:rPr>
        <w:t xml:space="preserve"> discharge curve as depicted in Fig. 5.3.7(a).</w:t>
      </w:r>
    </w:p>
    <w:p w14:paraId="4F8BB2FE" w14:textId="44DA1E57" w:rsidR="00FF5FED" w:rsidRPr="004E797D" w:rsidRDefault="00FF5FED" w:rsidP="00FF5FED">
      <w:pPr>
        <w:pStyle w:val="IETParagraph"/>
        <w:ind w:firstLine="284"/>
        <w:rPr>
          <w:sz w:val="24"/>
        </w:rPr>
      </w:pPr>
      <w:r w:rsidRPr="004E797D">
        <w:rPr>
          <w:sz w:val="24"/>
        </w:rPr>
        <w:t>In conclusion, a</w:t>
      </w:r>
      <w:r w:rsidR="005E50F4" w:rsidRPr="004E797D">
        <w:rPr>
          <w:sz w:val="24"/>
        </w:rPr>
        <w:t>n</w:t>
      </w:r>
      <w:r w:rsidRPr="004E797D">
        <w:rPr>
          <w:sz w:val="24"/>
        </w:rPr>
        <w:t xml:space="preserve"> ultra-fast protection scheme is proposed, which consists of two parts, namely, desaturation circuit and negative gate voltage protection. </w:t>
      </w:r>
      <w:r w:rsidR="00461D7B" w:rsidRPr="004E797D">
        <w:rPr>
          <w:sz w:val="24"/>
          <w:szCs w:val="32"/>
        </w:rPr>
        <w:t xml:space="preserve">The key to the d-mode device gate drive design is the negative supply and overcurrent protection, due to the safety concern for d-mode devices when a failure happens in power conversion applications. This work evaluates specific requirement of d-mode devices, such as the isolated negative power supply and short-circuit protection. Normally-on d-mode GaN devices have lower on-resistance and minimal dead time in comparison with enhancement-mode (e-mode) GaN devices, which can </w:t>
      </w:r>
      <w:r w:rsidR="00461D7B" w:rsidRPr="004E797D">
        <w:rPr>
          <w:sz w:val="24"/>
          <w:szCs w:val="32"/>
        </w:rPr>
        <w:lastRenderedPageBreak/>
        <w:t xml:space="preserve">further reduce the switching loss and conduction loss. </w:t>
      </w:r>
      <w:r w:rsidRPr="004E797D">
        <w:rPr>
          <w:sz w:val="24"/>
        </w:rPr>
        <w:t xml:space="preserve">Cadence </w:t>
      </w:r>
      <w:proofErr w:type="spellStart"/>
      <w:r w:rsidRPr="004E797D">
        <w:rPr>
          <w:sz w:val="24"/>
        </w:rPr>
        <w:t>Orcad</w:t>
      </w:r>
      <w:proofErr w:type="spellEnd"/>
      <w:r w:rsidRPr="004E797D">
        <w:rPr>
          <w:sz w:val="24"/>
        </w:rPr>
        <w:t xml:space="preserve"> is used to evaluate the proposed protection scheme under simulation environment. Moreover, an experimental prototype is made for experimental verification purpose. With respect to the performance of proposed protection scheme, the overcurrent event can be removed in a very short time, 341ns of PSJ GaN</w:t>
      </w:r>
      <w:r w:rsidR="00091EED" w:rsidRPr="004E797D">
        <w:rPr>
          <w:sz w:val="24"/>
        </w:rPr>
        <w:t xml:space="preserve"> H</w:t>
      </w:r>
      <w:r w:rsidRPr="004E797D">
        <w:rPr>
          <w:sz w:val="24"/>
        </w:rPr>
        <w:t xml:space="preserve">FET at 600V/5A operation and 330.6ns for </w:t>
      </w:r>
      <w:proofErr w:type="spellStart"/>
      <w:r w:rsidRPr="004E797D">
        <w:rPr>
          <w:sz w:val="24"/>
        </w:rPr>
        <w:t>SiC</w:t>
      </w:r>
      <w:proofErr w:type="spellEnd"/>
      <w:r w:rsidRPr="004E797D">
        <w:rPr>
          <w:sz w:val="24"/>
        </w:rPr>
        <w:t xml:space="preserve"> JFET at 400V/25A operation. On the other hand, the negative gate voltage protection circuit </w:t>
      </w:r>
      <w:proofErr w:type="gramStart"/>
      <w:r w:rsidRPr="004E797D">
        <w:rPr>
          <w:sz w:val="24"/>
        </w:rPr>
        <w:t>is able to</w:t>
      </w:r>
      <w:proofErr w:type="gramEnd"/>
      <w:r w:rsidRPr="004E797D">
        <w:rPr>
          <w:sz w:val="24"/>
        </w:rPr>
        <w:t xml:space="preserve"> offer 60.5ms time frame, which can be easily adjust by either capacitance of </w:t>
      </w:r>
      <m:oMath>
        <m:r>
          <w:rPr>
            <w:rFonts w:ascii="Cambria Math" w:hAnsi="Cambria Math"/>
            <w:sz w:val="24"/>
          </w:rPr>
          <m:t xml:space="preserve">Cstore </m:t>
        </m:r>
      </m:oMath>
      <w:r w:rsidRPr="004E797D">
        <w:rPr>
          <w:sz w:val="24"/>
        </w:rPr>
        <w:t>o</w:t>
      </w:r>
      <w:r w:rsidR="00EA2AEF" w:rsidRPr="004E797D">
        <w:rPr>
          <w:sz w:val="24"/>
        </w:rPr>
        <w:t xml:space="preserve">r operation frequency. The time </w:t>
      </w:r>
      <w:r w:rsidRPr="004E797D">
        <w:rPr>
          <w:sz w:val="24"/>
        </w:rPr>
        <w:t>frame provided by negative gate voltage protection circuit is aimed to offer sufficient time to command isolation of one-phase half bridge converter from high DC supply voltage.</w:t>
      </w:r>
    </w:p>
    <w:p w14:paraId="3D5E9F81" w14:textId="77777777" w:rsidR="00FF5FED" w:rsidRPr="004E797D" w:rsidRDefault="00FF5FED" w:rsidP="008118A2">
      <w:pPr>
        <w:pStyle w:val="IETParagraph"/>
        <w:ind w:firstLine="284"/>
        <w:rPr>
          <w:sz w:val="24"/>
        </w:rPr>
      </w:pPr>
    </w:p>
    <w:p w14:paraId="7219DA8C" w14:textId="77777777" w:rsidR="008118A2" w:rsidRPr="004E797D" w:rsidRDefault="008118A2" w:rsidP="008118A2">
      <w:pPr>
        <w:pStyle w:val="IETParagraph"/>
        <w:ind w:firstLine="284"/>
        <w:rPr>
          <w:sz w:val="24"/>
        </w:rPr>
      </w:pPr>
    </w:p>
    <w:p w14:paraId="64E22006" w14:textId="77777777" w:rsidR="0061341F" w:rsidRPr="004E797D" w:rsidRDefault="0061341F" w:rsidP="008118A2">
      <w:pPr>
        <w:pStyle w:val="IETParagraph"/>
        <w:ind w:firstLine="284"/>
        <w:rPr>
          <w:sz w:val="24"/>
        </w:rPr>
      </w:pPr>
    </w:p>
    <w:p w14:paraId="51F36710" w14:textId="0C001816" w:rsidR="0061341F" w:rsidRPr="004E797D" w:rsidRDefault="0061341F" w:rsidP="008118A2">
      <w:pPr>
        <w:pStyle w:val="IETParagraph"/>
        <w:ind w:firstLine="284"/>
        <w:rPr>
          <w:sz w:val="24"/>
        </w:rPr>
      </w:pPr>
    </w:p>
    <w:p w14:paraId="7AA8A8C7" w14:textId="335FE19D" w:rsidR="009F61E9" w:rsidRPr="004E797D" w:rsidRDefault="009F61E9" w:rsidP="008118A2">
      <w:pPr>
        <w:pStyle w:val="IETParagraph"/>
        <w:ind w:firstLine="284"/>
        <w:rPr>
          <w:sz w:val="24"/>
        </w:rPr>
      </w:pPr>
    </w:p>
    <w:p w14:paraId="005F1FAD" w14:textId="5C4EE8F1" w:rsidR="009F61E9" w:rsidRPr="004E797D" w:rsidRDefault="009F61E9" w:rsidP="008118A2">
      <w:pPr>
        <w:pStyle w:val="IETParagraph"/>
        <w:ind w:firstLine="284"/>
        <w:rPr>
          <w:sz w:val="24"/>
        </w:rPr>
      </w:pPr>
    </w:p>
    <w:p w14:paraId="5A4B4F20" w14:textId="1627643B" w:rsidR="009F61E9" w:rsidRPr="004E797D" w:rsidRDefault="009F61E9" w:rsidP="008118A2">
      <w:pPr>
        <w:pStyle w:val="IETParagraph"/>
        <w:ind w:firstLine="284"/>
        <w:rPr>
          <w:sz w:val="24"/>
        </w:rPr>
      </w:pPr>
    </w:p>
    <w:p w14:paraId="003CEA9A" w14:textId="3C00CE24" w:rsidR="009F61E9" w:rsidRPr="004E797D" w:rsidRDefault="009F61E9" w:rsidP="008118A2">
      <w:pPr>
        <w:pStyle w:val="IETParagraph"/>
        <w:ind w:firstLine="284"/>
        <w:rPr>
          <w:sz w:val="24"/>
        </w:rPr>
      </w:pPr>
    </w:p>
    <w:p w14:paraId="05F11DC4" w14:textId="0E0F8C2C" w:rsidR="009F61E9" w:rsidRPr="004E797D" w:rsidRDefault="009F61E9" w:rsidP="008118A2">
      <w:pPr>
        <w:pStyle w:val="IETParagraph"/>
        <w:ind w:firstLine="284"/>
        <w:rPr>
          <w:sz w:val="24"/>
        </w:rPr>
      </w:pPr>
    </w:p>
    <w:p w14:paraId="05812EA8" w14:textId="47E79F20" w:rsidR="009F61E9" w:rsidRPr="004E797D" w:rsidRDefault="009F61E9" w:rsidP="008118A2">
      <w:pPr>
        <w:pStyle w:val="IETParagraph"/>
        <w:ind w:firstLine="284"/>
        <w:rPr>
          <w:sz w:val="24"/>
        </w:rPr>
      </w:pPr>
    </w:p>
    <w:p w14:paraId="1BD05C07" w14:textId="2367445F" w:rsidR="009F61E9" w:rsidRPr="004E797D" w:rsidRDefault="009F61E9" w:rsidP="008118A2">
      <w:pPr>
        <w:pStyle w:val="IETParagraph"/>
        <w:ind w:firstLine="284"/>
        <w:rPr>
          <w:sz w:val="24"/>
        </w:rPr>
      </w:pPr>
    </w:p>
    <w:p w14:paraId="4BB6C375" w14:textId="3D753C44" w:rsidR="009F61E9" w:rsidRPr="004E797D" w:rsidRDefault="009F61E9" w:rsidP="008118A2">
      <w:pPr>
        <w:pStyle w:val="IETParagraph"/>
        <w:ind w:firstLine="284"/>
        <w:rPr>
          <w:sz w:val="24"/>
        </w:rPr>
      </w:pPr>
    </w:p>
    <w:p w14:paraId="5595D199" w14:textId="6F96ACB3" w:rsidR="009F61E9" w:rsidRPr="004E797D" w:rsidRDefault="009F61E9" w:rsidP="008118A2">
      <w:pPr>
        <w:pStyle w:val="IETParagraph"/>
        <w:ind w:firstLine="284"/>
        <w:rPr>
          <w:sz w:val="24"/>
        </w:rPr>
      </w:pPr>
    </w:p>
    <w:p w14:paraId="026C523B" w14:textId="109B5703" w:rsidR="009F61E9" w:rsidRPr="004E797D" w:rsidRDefault="009F61E9" w:rsidP="008118A2">
      <w:pPr>
        <w:pStyle w:val="IETParagraph"/>
        <w:ind w:firstLine="284"/>
        <w:rPr>
          <w:sz w:val="24"/>
        </w:rPr>
      </w:pPr>
    </w:p>
    <w:p w14:paraId="3265BCB3" w14:textId="0404E8C3" w:rsidR="009F61E9" w:rsidRPr="004E797D" w:rsidRDefault="009F61E9" w:rsidP="008118A2">
      <w:pPr>
        <w:pStyle w:val="IETParagraph"/>
        <w:ind w:firstLine="284"/>
        <w:rPr>
          <w:sz w:val="24"/>
        </w:rPr>
      </w:pPr>
    </w:p>
    <w:p w14:paraId="4B622A20" w14:textId="0FF6EAB0" w:rsidR="009F61E9" w:rsidRPr="004E797D" w:rsidRDefault="009F61E9" w:rsidP="008118A2">
      <w:pPr>
        <w:pStyle w:val="IETParagraph"/>
        <w:ind w:firstLine="284"/>
        <w:rPr>
          <w:sz w:val="24"/>
        </w:rPr>
      </w:pPr>
    </w:p>
    <w:p w14:paraId="0E962C58" w14:textId="322FED9B" w:rsidR="009F61E9" w:rsidRPr="004E797D" w:rsidRDefault="009F61E9" w:rsidP="008118A2">
      <w:pPr>
        <w:pStyle w:val="IETParagraph"/>
        <w:ind w:firstLine="284"/>
        <w:rPr>
          <w:sz w:val="24"/>
        </w:rPr>
      </w:pPr>
    </w:p>
    <w:p w14:paraId="73BB31A4" w14:textId="6F6C54B7" w:rsidR="009F61E9" w:rsidRPr="004E797D" w:rsidRDefault="009F61E9" w:rsidP="008118A2">
      <w:pPr>
        <w:pStyle w:val="IETParagraph"/>
        <w:ind w:firstLine="284"/>
        <w:rPr>
          <w:sz w:val="24"/>
        </w:rPr>
      </w:pPr>
    </w:p>
    <w:p w14:paraId="29FADF4D" w14:textId="18555954" w:rsidR="009F61E9" w:rsidRPr="004E797D" w:rsidRDefault="009F61E9" w:rsidP="008118A2">
      <w:pPr>
        <w:pStyle w:val="IETParagraph"/>
        <w:ind w:firstLine="284"/>
        <w:rPr>
          <w:sz w:val="24"/>
        </w:rPr>
      </w:pPr>
    </w:p>
    <w:p w14:paraId="1D50A284" w14:textId="77777777" w:rsidR="009F61E9" w:rsidRPr="004E797D" w:rsidRDefault="009F61E9" w:rsidP="008118A2">
      <w:pPr>
        <w:pStyle w:val="IETParagraph"/>
        <w:ind w:firstLine="284"/>
        <w:rPr>
          <w:sz w:val="24"/>
        </w:rPr>
      </w:pPr>
    </w:p>
    <w:p w14:paraId="01C5A556" w14:textId="77777777" w:rsidR="0061341F" w:rsidRPr="004E797D" w:rsidRDefault="0061341F" w:rsidP="008118A2">
      <w:pPr>
        <w:pStyle w:val="IETParagraph"/>
        <w:ind w:firstLine="284"/>
        <w:rPr>
          <w:sz w:val="24"/>
        </w:rPr>
      </w:pPr>
    </w:p>
    <w:p w14:paraId="16648386" w14:textId="77777777" w:rsidR="0061341F" w:rsidRPr="004E797D" w:rsidRDefault="0061341F" w:rsidP="008118A2">
      <w:pPr>
        <w:pStyle w:val="IETParagraph"/>
        <w:ind w:firstLine="284"/>
        <w:rPr>
          <w:sz w:val="24"/>
        </w:rPr>
      </w:pPr>
    </w:p>
    <w:p w14:paraId="163204DC" w14:textId="77777777" w:rsidR="00A30E38" w:rsidRPr="004E797D" w:rsidRDefault="00A30E38" w:rsidP="00A67BAE">
      <w:pPr>
        <w:pStyle w:val="IETParagraph"/>
        <w:ind w:firstLine="0"/>
        <w:rPr>
          <w:sz w:val="24"/>
        </w:rPr>
      </w:pPr>
    </w:p>
    <w:p w14:paraId="5958A70C" w14:textId="77777777" w:rsidR="008118A2" w:rsidRPr="004E797D" w:rsidRDefault="008118A2" w:rsidP="008118A2">
      <w:pPr>
        <w:pStyle w:val="Heading2"/>
        <w:spacing w:line="360" w:lineRule="auto"/>
      </w:pPr>
      <w:bookmarkStart w:id="182" w:name="_Toc79501180"/>
      <w:r w:rsidRPr="004E797D">
        <w:lastRenderedPageBreak/>
        <w:t>5.4: Reference</w:t>
      </w:r>
      <w:bookmarkEnd w:id="182"/>
    </w:p>
    <w:p w14:paraId="390D5133" w14:textId="77777777"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rPr>
        <w:fldChar w:fldCharType="begin" w:fldLock="1"/>
      </w:r>
      <w:r w:rsidRPr="004E797D">
        <w:rPr>
          <w:rFonts w:cs="Times New Roman"/>
        </w:rPr>
        <w:instrText xml:space="preserve">ADDIN Mendeley Bibliography CSL_BIBLIOGRAPHY </w:instrText>
      </w:r>
      <w:r w:rsidRPr="004E797D">
        <w:rPr>
          <w:rFonts w:cs="Times New Roman"/>
        </w:rPr>
        <w:fldChar w:fldCharType="separate"/>
      </w:r>
      <w:r w:rsidRPr="004E797D">
        <w:rPr>
          <w:rFonts w:cs="Times New Roman"/>
          <w:noProof/>
          <w:szCs w:val="24"/>
        </w:rPr>
        <w:t>[1]</w:t>
      </w:r>
      <w:r w:rsidRPr="004E797D">
        <w:rPr>
          <w:rFonts w:cs="Times New Roman"/>
          <w:noProof/>
          <w:szCs w:val="24"/>
        </w:rPr>
        <w:tab/>
        <w:t xml:space="preserve">S. Jiang </w:t>
      </w:r>
      <w:r w:rsidRPr="004E797D">
        <w:rPr>
          <w:rFonts w:cs="Times New Roman"/>
          <w:i/>
          <w:iCs/>
          <w:noProof/>
          <w:szCs w:val="24"/>
        </w:rPr>
        <w:t>et al.</w:t>
      </w:r>
      <w:r w:rsidRPr="004E797D">
        <w:rPr>
          <w:rFonts w:cs="Times New Roman"/>
          <w:noProof/>
          <w:szCs w:val="24"/>
        </w:rPr>
        <w:t xml:space="preserve">, “All-GaN-Integrated Cascode Heterojunction Field Effect Transistors,” </w:t>
      </w:r>
      <w:r w:rsidRPr="004E797D">
        <w:rPr>
          <w:rFonts w:cs="Times New Roman"/>
          <w:i/>
          <w:iCs/>
          <w:noProof/>
          <w:szCs w:val="24"/>
        </w:rPr>
        <w:t>IEEE Trans. Power Electron.</w:t>
      </w:r>
      <w:r w:rsidRPr="004E797D">
        <w:rPr>
          <w:rFonts w:cs="Times New Roman"/>
          <w:noProof/>
          <w:szCs w:val="24"/>
        </w:rPr>
        <w:t>, vol. 32, no. 11, pp. 8743–8750, 2017.</w:t>
      </w:r>
    </w:p>
    <w:p w14:paraId="4EF0E333" w14:textId="77777777"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[2]</w:t>
      </w:r>
      <w:r w:rsidRPr="004E797D">
        <w:rPr>
          <w:rFonts w:cs="Times New Roman"/>
          <w:noProof/>
          <w:szCs w:val="24"/>
        </w:rPr>
        <w:tab/>
        <w:t xml:space="preserve">S. Buetow and R. Herzer, “Characterization of GaN-HEMT in cascode topology and comparison with state of the art-power devices,” </w:t>
      </w:r>
      <w:r w:rsidRPr="004E797D">
        <w:rPr>
          <w:rFonts w:cs="Times New Roman"/>
          <w:i/>
          <w:iCs/>
          <w:noProof/>
          <w:szCs w:val="24"/>
        </w:rPr>
        <w:t>Proc. Int. Symp. Power Semicond. Devices ICs</w:t>
      </w:r>
      <w:r w:rsidRPr="004E797D">
        <w:rPr>
          <w:rFonts w:cs="Times New Roman"/>
          <w:noProof/>
          <w:szCs w:val="24"/>
        </w:rPr>
        <w:t>, vol. 2018-May, pp. 196–199, 2018.</w:t>
      </w:r>
    </w:p>
    <w:p w14:paraId="0A48F4EC" w14:textId="77777777"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[3]</w:t>
      </w:r>
      <w:r w:rsidRPr="004E797D">
        <w:rPr>
          <w:rFonts w:cs="Times New Roman"/>
          <w:noProof/>
          <w:szCs w:val="24"/>
        </w:rPr>
        <w:tab/>
        <w:t xml:space="preserve">S. Elangovan, S. Cheng, and E. Y. Chang, “Reliability characterization of gallium nitride MIS-HEMT based cascode devices for power electronic applications,” </w:t>
      </w:r>
      <w:r w:rsidRPr="004E797D">
        <w:rPr>
          <w:rFonts w:cs="Times New Roman"/>
          <w:i/>
          <w:iCs/>
          <w:noProof/>
          <w:szCs w:val="24"/>
        </w:rPr>
        <w:t>Energies</w:t>
      </w:r>
      <w:r w:rsidRPr="004E797D">
        <w:rPr>
          <w:rFonts w:cs="Times New Roman"/>
          <w:noProof/>
          <w:szCs w:val="24"/>
        </w:rPr>
        <w:t>, vol. 13, no. 10, pp. 1–11, 2020.</w:t>
      </w:r>
    </w:p>
    <w:p w14:paraId="2BE8A999" w14:textId="77777777"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[4]</w:t>
      </w:r>
      <w:r w:rsidRPr="004E797D">
        <w:rPr>
          <w:rFonts w:cs="Times New Roman"/>
          <w:noProof/>
          <w:szCs w:val="24"/>
        </w:rPr>
        <w:tab/>
        <w:t xml:space="preserve">V. Unni, H. Y. Long, H. Yan, A. Nakajima, H. Kawai, and E. M. S. Narayanan, “Analysis of drain current saturation behaviour in GaN polarisation super junction HFETs,” </w:t>
      </w:r>
      <w:r w:rsidRPr="004E797D">
        <w:rPr>
          <w:rFonts w:cs="Times New Roman"/>
          <w:i/>
          <w:iCs/>
          <w:noProof/>
          <w:szCs w:val="24"/>
        </w:rPr>
        <w:t>IET Power Electron.</w:t>
      </w:r>
      <w:r w:rsidRPr="004E797D">
        <w:rPr>
          <w:rFonts w:cs="Times New Roman"/>
          <w:noProof/>
          <w:szCs w:val="24"/>
        </w:rPr>
        <w:t>, vol. 11, no. 14, pp. 2198–2203, 2018.</w:t>
      </w:r>
    </w:p>
    <w:p w14:paraId="17BF1E56" w14:textId="77777777"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[5]</w:t>
      </w:r>
      <w:r w:rsidRPr="004E797D">
        <w:rPr>
          <w:rFonts w:cs="Times New Roman"/>
          <w:noProof/>
          <w:szCs w:val="24"/>
        </w:rPr>
        <w:tab/>
        <w:t xml:space="preserve">A. Nakajima </w:t>
      </w:r>
      <w:r w:rsidRPr="004E797D">
        <w:rPr>
          <w:rFonts w:cs="Times New Roman"/>
          <w:i/>
          <w:iCs/>
          <w:noProof/>
          <w:szCs w:val="24"/>
        </w:rPr>
        <w:t>et al.</w:t>
      </w:r>
      <w:r w:rsidRPr="004E797D">
        <w:rPr>
          <w:rFonts w:cs="Times New Roman"/>
          <w:noProof/>
          <w:szCs w:val="24"/>
        </w:rPr>
        <w:t xml:space="preserve">, “GaN-based bidirectional super HFETs using polarization junction concept on insulator substrate,” </w:t>
      </w:r>
      <w:r w:rsidRPr="004E797D">
        <w:rPr>
          <w:rFonts w:cs="Times New Roman"/>
          <w:i/>
          <w:iCs/>
          <w:noProof/>
          <w:szCs w:val="24"/>
        </w:rPr>
        <w:t>Proc. Int. Symp. Power Semicond. Devices ICs</w:t>
      </w:r>
      <w:r w:rsidRPr="004E797D">
        <w:rPr>
          <w:rFonts w:cs="Times New Roman"/>
          <w:noProof/>
          <w:szCs w:val="24"/>
        </w:rPr>
        <w:t>, no. June, pp. 265–268, 2012.</w:t>
      </w:r>
    </w:p>
    <w:p w14:paraId="19FB9539" w14:textId="77777777"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[6]</w:t>
      </w:r>
      <w:r w:rsidRPr="004E797D">
        <w:rPr>
          <w:rFonts w:cs="Times New Roman"/>
          <w:noProof/>
          <w:szCs w:val="24"/>
        </w:rPr>
        <w:tab/>
        <w:t xml:space="preserve">A. Nakajima, Y. Sumida, M. H. Dhyani, H. Kawai, and E. M. Narayanan, “GaN-based super heterojunction field effect transistors using the polarization junction concept,” </w:t>
      </w:r>
      <w:r w:rsidRPr="004E797D">
        <w:rPr>
          <w:rFonts w:cs="Times New Roman"/>
          <w:i/>
          <w:iCs/>
          <w:noProof/>
          <w:szCs w:val="24"/>
        </w:rPr>
        <w:t>IEEE Electron Device Lett.</w:t>
      </w:r>
      <w:r w:rsidRPr="004E797D">
        <w:rPr>
          <w:rFonts w:cs="Times New Roman"/>
          <w:noProof/>
          <w:szCs w:val="24"/>
        </w:rPr>
        <w:t>, vol. 32, no. 4, pp. 542–544, 2011.</w:t>
      </w:r>
    </w:p>
    <w:p w14:paraId="63986639" w14:textId="77777777"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[7]</w:t>
      </w:r>
      <w:r w:rsidRPr="004E797D">
        <w:rPr>
          <w:rFonts w:cs="Times New Roman"/>
          <w:noProof/>
          <w:szCs w:val="24"/>
        </w:rPr>
        <w:tab/>
        <w:t xml:space="preserve">U. K. Mishra, P. Parikh, and Y. F. Wu, “AlGaN/GaN HEMTs - An overview of device operation and applications,” </w:t>
      </w:r>
      <w:r w:rsidRPr="004E797D">
        <w:rPr>
          <w:rFonts w:cs="Times New Roman"/>
          <w:i/>
          <w:iCs/>
          <w:noProof/>
          <w:szCs w:val="24"/>
        </w:rPr>
        <w:t>Proc. IEEE</w:t>
      </w:r>
      <w:r w:rsidRPr="004E797D">
        <w:rPr>
          <w:rFonts w:cs="Times New Roman"/>
          <w:noProof/>
          <w:szCs w:val="24"/>
        </w:rPr>
        <w:t>, vol. 90, no. 6, pp. 1022–1031, 2002.</w:t>
      </w:r>
    </w:p>
    <w:p w14:paraId="68969396" w14:textId="77777777"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[8]</w:t>
      </w:r>
      <w:r w:rsidRPr="004E797D">
        <w:rPr>
          <w:rFonts w:cs="Times New Roman"/>
          <w:noProof/>
          <w:szCs w:val="24"/>
        </w:rPr>
        <w:tab/>
        <w:t>T. T. H. Huyen, “Evaluation of DC supply protection for efficient energy delivery in low voltage applications,” 2018.</w:t>
      </w:r>
    </w:p>
    <w:p w14:paraId="73A8DD7F" w14:textId="77777777"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[9]</w:t>
      </w:r>
      <w:r w:rsidRPr="004E797D">
        <w:rPr>
          <w:rFonts w:cs="Times New Roman"/>
          <w:noProof/>
          <w:szCs w:val="24"/>
        </w:rPr>
        <w:tab/>
        <w:t xml:space="preserve">D. Bergogne </w:t>
      </w:r>
      <w:r w:rsidRPr="004E797D">
        <w:rPr>
          <w:rFonts w:cs="Times New Roman"/>
          <w:i/>
          <w:iCs/>
          <w:noProof/>
          <w:szCs w:val="24"/>
        </w:rPr>
        <w:t>et al.</w:t>
      </w:r>
      <w:r w:rsidRPr="004E797D">
        <w:rPr>
          <w:rFonts w:cs="Times New Roman"/>
          <w:noProof/>
          <w:szCs w:val="24"/>
        </w:rPr>
        <w:t xml:space="preserve">, “Normally-On SiC JFETs in power converters: Gate driver and safe operation,” </w:t>
      </w:r>
      <w:r w:rsidRPr="004E797D">
        <w:rPr>
          <w:rFonts w:cs="Times New Roman"/>
          <w:i/>
          <w:iCs/>
          <w:noProof/>
          <w:szCs w:val="24"/>
        </w:rPr>
        <w:t>2010 6th Int. Conf. Integr. Power Electron. Syst. CIPS 2010</w:t>
      </w:r>
      <w:r w:rsidRPr="004E797D">
        <w:rPr>
          <w:rFonts w:cs="Times New Roman"/>
          <w:noProof/>
          <w:szCs w:val="24"/>
        </w:rPr>
        <w:t>, pp. 16–18, 2011.</w:t>
      </w:r>
    </w:p>
    <w:p w14:paraId="30464294" w14:textId="77777777"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[10]</w:t>
      </w:r>
      <w:r w:rsidRPr="004E797D">
        <w:rPr>
          <w:rFonts w:cs="Times New Roman"/>
          <w:noProof/>
          <w:szCs w:val="24"/>
        </w:rPr>
        <w:tab/>
        <w:t xml:space="preserve">S. V. Giannoutsos, S. Kokosis, and S. N. Manias, “A gate drive circuit for Normally-On SiC JFETs with self-protection functions against overcurrent and shoot-through fault conditions,” </w:t>
      </w:r>
      <w:r w:rsidRPr="004E797D">
        <w:rPr>
          <w:rFonts w:cs="Times New Roman"/>
          <w:i/>
          <w:iCs/>
          <w:noProof/>
          <w:szCs w:val="24"/>
        </w:rPr>
        <w:t>2015 IEEE 15th Int. Conf. Environ. Electr. Eng. EEEIC 2015 - Conf. Proc.</w:t>
      </w:r>
      <w:r w:rsidRPr="004E797D">
        <w:rPr>
          <w:rFonts w:cs="Times New Roman"/>
          <w:noProof/>
          <w:szCs w:val="24"/>
        </w:rPr>
        <w:t>, pp. 851–859, 2015.</w:t>
      </w:r>
    </w:p>
    <w:p w14:paraId="127501E8" w14:textId="3EE2D116"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lastRenderedPageBreak/>
        <w:t>[11]</w:t>
      </w:r>
      <w:r w:rsidRPr="004E797D">
        <w:rPr>
          <w:rFonts w:cs="Times New Roman"/>
          <w:noProof/>
          <w:szCs w:val="24"/>
        </w:rPr>
        <w:tab/>
        <w:t xml:space="preserve">R. Rodrigues and X. Song, “Economical methods for SiC JFET’s short-circuit protection using commercial gate drivers,” </w:t>
      </w:r>
      <w:r w:rsidRPr="004E797D">
        <w:rPr>
          <w:rFonts w:cs="Times New Roman"/>
          <w:i/>
          <w:iCs/>
          <w:noProof/>
          <w:szCs w:val="24"/>
        </w:rPr>
        <w:t>2019 IEEE Energy Convers. Congr. Expo. ECCE 2019</w:t>
      </w:r>
      <w:r w:rsidRPr="004E797D">
        <w:rPr>
          <w:rFonts w:cs="Times New Roman"/>
          <w:noProof/>
          <w:szCs w:val="24"/>
        </w:rPr>
        <w:t>, pp. 2401–2407, 2019.</w:t>
      </w:r>
    </w:p>
    <w:p w14:paraId="15BDCBA7" w14:textId="5F480E21" w:rsidR="00555713" w:rsidRPr="004E797D" w:rsidRDefault="00555713" w:rsidP="000A2769">
      <w:pPr>
        <w:widowControl w:val="0"/>
        <w:autoSpaceDE w:val="0"/>
        <w:autoSpaceDN w:val="0"/>
        <w:adjustRightInd w:val="0"/>
        <w:spacing w:line="360" w:lineRule="auto"/>
        <w:ind w:left="641" w:hanging="641"/>
        <w:rPr>
          <w:noProof/>
        </w:rPr>
      </w:pPr>
      <w:r w:rsidRPr="004E797D">
        <w:rPr>
          <w:noProof/>
        </w:rPr>
        <w:t xml:space="preserve">[12]  </w:t>
      </w:r>
      <w:r w:rsidR="000A2769" w:rsidRPr="004E797D">
        <w:rPr>
          <w:noProof/>
        </w:rPr>
        <w:t xml:space="preserve">  </w:t>
      </w:r>
      <w:r w:rsidRPr="004E797D">
        <w:t>A. Nakajima, Y. Sumida, M. H. Dhyani, H. Kawai, and E. M. S. Narayanan, “GaN-Based Super Heterojunction Field Effect Transistors Using the Polarisation Junction Concept,” IEEE Electron Device Letters, vol. 32, no. 4, pp. 542-544, 2011.</w:t>
      </w:r>
    </w:p>
    <w:p w14:paraId="1E7BFDA1" w14:textId="1F298001" w:rsidR="00555713" w:rsidRPr="004E797D" w:rsidRDefault="00555713" w:rsidP="000A2769">
      <w:pPr>
        <w:widowControl w:val="0"/>
        <w:autoSpaceDE w:val="0"/>
        <w:autoSpaceDN w:val="0"/>
        <w:adjustRightInd w:val="0"/>
        <w:spacing w:line="360" w:lineRule="auto"/>
        <w:ind w:left="640" w:hanging="640"/>
        <w:rPr>
          <w:noProof/>
        </w:rPr>
      </w:pPr>
      <w:r w:rsidRPr="004E797D">
        <w:rPr>
          <w:noProof/>
        </w:rPr>
        <w:t xml:space="preserve">[13]    </w:t>
      </w:r>
      <w:r w:rsidR="000A2769" w:rsidRPr="004E797D">
        <w:rPr>
          <w:rFonts w:cs="Times New Roman"/>
          <w:szCs w:val="24"/>
          <w:shd w:val="clear" w:color="auto" w:fill="FFFFFF"/>
        </w:rPr>
        <w:t>V. Unni </w:t>
      </w:r>
      <w:r w:rsidR="000A2769" w:rsidRPr="004E797D">
        <w:rPr>
          <w:rStyle w:val="Emphasis"/>
          <w:rFonts w:cs="Times New Roman"/>
          <w:szCs w:val="24"/>
          <w:shd w:val="clear" w:color="auto" w:fill="FFFFFF"/>
        </w:rPr>
        <w:t>et al</w:t>
      </w:r>
      <w:r w:rsidR="000A2769" w:rsidRPr="004E797D">
        <w:rPr>
          <w:rFonts w:cs="Times New Roman"/>
          <w:szCs w:val="24"/>
          <w:shd w:val="clear" w:color="auto" w:fill="FFFFFF"/>
        </w:rPr>
        <w:t>., "2.4kV GaN Polarization Superjunction Schottky Barrier Diodes on semi-insulating 6H-SiC substrate," </w:t>
      </w:r>
      <w:r w:rsidR="000A2769" w:rsidRPr="004E797D">
        <w:rPr>
          <w:rStyle w:val="Emphasis"/>
          <w:rFonts w:cs="Times New Roman"/>
          <w:szCs w:val="24"/>
          <w:shd w:val="clear" w:color="auto" w:fill="FFFFFF"/>
        </w:rPr>
        <w:t>2014 IEEE 26th International Symposium on Power Semiconductor Devices &amp; IC's (ISPSD)</w:t>
      </w:r>
      <w:r w:rsidR="000A2769" w:rsidRPr="004E797D">
        <w:rPr>
          <w:rFonts w:cs="Times New Roman"/>
          <w:szCs w:val="24"/>
          <w:shd w:val="clear" w:color="auto" w:fill="FFFFFF"/>
        </w:rPr>
        <w:t>, 2014, pp. 245-248, doi: 10.1109/ISPSD.2014.6856022.</w:t>
      </w:r>
    </w:p>
    <w:p w14:paraId="2DD6E877" w14:textId="50CE511A"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[1</w:t>
      </w:r>
      <w:r w:rsidR="00555713" w:rsidRPr="004E797D">
        <w:rPr>
          <w:rFonts w:cs="Times New Roman"/>
          <w:noProof/>
          <w:szCs w:val="24"/>
        </w:rPr>
        <w:t>4</w:t>
      </w:r>
      <w:r w:rsidRPr="004E797D">
        <w:rPr>
          <w:rFonts w:cs="Times New Roman"/>
          <w:noProof/>
          <w:szCs w:val="24"/>
        </w:rPr>
        <w:t>]</w:t>
      </w:r>
      <w:r w:rsidRPr="004E797D">
        <w:rPr>
          <w:rFonts w:cs="Times New Roman"/>
          <w:noProof/>
          <w:szCs w:val="24"/>
        </w:rPr>
        <w:tab/>
        <w:t xml:space="preserve">Report, “Application Report - Achieve Bidirectional Control and Protection Through Back-to-Back Connected eFuse Devices,” </w:t>
      </w:r>
      <w:r w:rsidRPr="004E797D">
        <w:rPr>
          <w:rFonts w:cs="Times New Roman"/>
          <w:i/>
          <w:iCs/>
          <w:noProof/>
          <w:szCs w:val="24"/>
        </w:rPr>
        <w:t>Texas Instruments</w:t>
      </w:r>
      <w:r w:rsidRPr="004E797D">
        <w:rPr>
          <w:rFonts w:cs="Times New Roman"/>
          <w:noProof/>
          <w:szCs w:val="24"/>
        </w:rPr>
        <w:t>, no. December, pp. 1–10, 2017.</w:t>
      </w:r>
    </w:p>
    <w:p w14:paraId="28A0E623" w14:textId="65ED505D"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[1</w:t>
      </w:r>
      <w:r w:rsidR="00555713" w:rsidRPr="004E797D">
        <w:rPr>
          <w:rFonts w:cs="Times New Roman"/>
          <w:noProof/>
          <w:szCs w:val="24"/>
        </w:rPr>
        <w:t>5</w:t>
      </w:r>
      <w:r w:rsidRPr="004E797D">
        <w:rPr>
          <w:rFonts w:cs="Times New Roman"/>
          <w:noProof/>
          <w:szCs w:val="24"/>
        </w:rPr>
        <w:t>]</w:t>
      </w:r>
      <w:r w:rsidRPr="004E797D">
        <w:rPr>
          <w:rFonts w:cs="Times New Roman"/>
          <w:noProof/>
          <w:szCs w:val="24"/>
        </w:rPr>
        <w:tab/>
        <w:t xml:space="preserve">E. Maqueda </w:t>
      </w:r>
      <w:r w:rsidRPr="004E797D">
        <w:rPr>
          <w:rFonts w:cs="Times New Roman"/>
          <w:i/>
          <w:iCs/>
          <w:noProof/>
          <w:szCs w:val="24"/>
        </w:rPr>
        <w:t>et al.</w:t>
      </w:r>
      <w:r w:rsidRPr="004E797D">
        <w:rPr>
          <w:rFonts w:cs="Times New Roman"/>
          <w:noProof/>
          <w:szCs w:val="24"/>
        </w:rPr>
        <w:t xml:space="preserve">, “Design and Implementation of a Modular Bidirectional Switch Using SiC-MOSFET for Power Converter Applications,” </w:t>
      </w:r>
      <w:r w:rsidRPr="004E797D">
        <w:rPr>
          <w:rFonts w:cs="Times New Roman"/>
          <w:i/>
          <w:iCs/>
          <w:noProof/>
          <w:szCs w:val="24"/>
        </w:rPr>
        <w:t>Act. Passiv. Electron. Components</w:t>
      </w:r>
      <w:r w:rsidRPr="004E797D">
        <w:rPr>
          <w:rFonts w:cs="Times New Roman"/>
          <w:noProof/>
          <w:szCs w:val="24"/>
        </w:rPr>
        <w:t>, vol. 2018, 2018.</w:t>
      </w:r>
    </w:p>
    <w:p w14:paraId="3FA99C70" w14:textId="5D696F22"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[1</w:t>
      </w:r>
      <w:r w:rsidR="00555713" w:rsidRPr="004E797D">
        <w:rPr>
          <w:rFonts w:cs="Times New Roman"/>
          <w:noProof/>
          <w:szCs w:val="24"/>
        </w:rPr>
        <w:t>6</w:t>
      </w:r>
      <w:r w:rsidRPr="004E797D">
        <w:rPr>
          <w:rFonts w:cs="Times New Roman"/>
          <w:noProof/>
          <w:szCs w:val="24"/>
        </w:rPr>
        <w:t>]</w:t>
      </w:r>
      <w:r w:rsidRPr="004E797D">
        <w:rPr>
          <w:rFonts w:cs="Times New Roman"/>
          <w:noProof/>
          <w:szCs w:val="24"/>
        </w:rPr>
        <w:tab/>
        <w:t>L. Gan and P. Hemt, “Physics-Based Analytical Model for High- Voltage Bidirectional GaN Transistors Using,” pp. 213–216.</w:t>
      </w:r>
    </w:p>
    <w:p w14:paraId="68E358B7" w14:textId="1E7EC997"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[1</w:t>
      </w:r>
      <w:r w:rsidR="00555713" w:rsidRPr="004E797D">
        <w:rPr>
          <w:rFonts w:cs="Times New Roman"/>
          <w:noProof/>
          <w:szCs w:val="24"/>
        </w:rPr>
        <w:t>7</w:t>
      </w:r>
      <w:r w:rsidRPr="004E797D">
        <w:rPr>
          <w:rFonts w:cs="Times New Roman"/>
          <w:noProof/>
          <w:szCs w:val="24"/>
        </w:rPr>
        <w:t>]</w:t>
      </w:r>
      <w:r w:rsidRPr="004E797D">
        <w:rPr>
          <w:rFonts w:cs="Times New Roman"/>
          <w:noProof/>
          <w:szCs w:val="24"/>
        </w:rPr>
        <w:tab/>
        <w:t xml:space="preserve">A. K. Gupta, P. Samuel, and D. Kumar, “A state of art review and challenges with impedance networks topologies,” </w:t>
      </w:r>
      <w:r w:rsidRPr="004E797D">
        <w:rPr>
          <w:rFonts w:cs="Times New Roman"/>
          <w:i/>
          <w:iCs/>
          <w:noProof/>
          <w:szCs w:val="24"/>
        </w:rPr>
        <w:t>2016 IEEE 7th Power India Int. Conf. PIICON 2016</w:t>
      </w:r>
      <w:r w:rsidRPr="004E797D">
        <w:rPr>
          <w:rFonts w:cs="Times New Roman"/>
          <w:noProof/>
          <w:szCs w:val="24"/>
        </w:rPr>
        <w:t>, no. i, pp. 16–21, 2017.</w:t>
      </w:r>
    </w:p>
    <w:p w14:paraId="74CF5120" w14:textId="3A8B4A34"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[1</w:t>
      </w:r>
      <w:r w:rsidR="00555713" w:rsidRPr="004E797D">
        <w:rPr>
          <w:rFonts w:cs="Times New Roman"/>
          <w:noProof/>
          <w:szCs w:val="24"/>
        </w:rPr>
        <w:t>8</w:t>
      </w:r>
      <w:r w:rsidRPr="004E797D">
        <w:rPr>
          <w:rFonts w:cs="Times New Roman"/>
          <w:noProof/>
          <w:szCs w:val="24"/>
        </w:rPr>
        <w:t>]</w:t>
      </w:r>
      <w:r w:rsidRPr="004E797D">
        <w:rPr>
          <w:rFonts w:cs="Times New Roman"/>
          <w:noProof/>
          <w:szCs w:val="24"/>
        </w:rPr>
        <w:tab/>
        <w:t xml:space="preserve">S. A. Gaikwad and S. M. Shinde, “Review on Five-phase Induction Motor fed by Five-phase Voltage Source Inverter with different Conduction Mode,” </w:t>
      </w:r>
      <w:r w:rsidRPr="004E797D">
        <w:rPr>
          <w:rFonts w:cs="Times New Roman"/>
          <w:i/>
          <w:iCs/>
          <w:noProof/>
          <w:szCs w:val="24"/>
        </w:rPr>
        <w:t>2020 Int. Conf. Ind. 4.0 Technol. I4Tech 2020</w:t>
      </w:r>
      <w:r w:rsidRPr="004E797D">
        <w:rPr>
          <w:rFonts w:cs="Times New Roman"/>
          <w:noProof/>
          <w:szCs w:val="24"/>
        </w:rPr>
        <w:t>, pp. 199–202, 2020.</w:t>
      </w:r>
    </w:p>
    <w:p w14:paraId="50682100" w14:textId="049DD578"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[1</w:t>
      </w:r>
      <w:r w:rsidR="00555713" w:rsidRPr="004E797D">
        <w:rPr>
          <w:rFonts w:cs="Times New Roman"/>
          <w:noProof/>
          <w:szCs w:val="24"/>
        </w:rPr>
        <w:t>9</w:t>
      </w:r>
      <w:r w:rsidRPr="004E797D">
        <w:rPr>
          <w:rFonts w:cs="Times New Roman"/>
          <w:noProof/>
          <w:szCs w:val="24"/>
        </w:rPr>
        <w:t>]</w:t>
      </w:r>
      <w:r w:rsidRPr="004E797D">
        <w:rPr>
          <w:rFonts w:cs="Times New Roman"/>
          <w:noProof/>
          <w:szCs w:val="24"/>
        </w:rPr>
        <w:tab/>
        <w:t xml:space="preserve">M. S. U. Khan, A. I. Maswood, H. D. Tafti, M. M. Roomi, and M. Tariq, “Control of bidirectional DC/DC converter for back to back NPC-based wind turbine system under grid faults,” </w:t>
      </w:r>
      <w:r w:rsidRPr="004E797D">
        <w:rPr>
          <w:rFonts w:cs="Times New Roman"/>
          <w:i/>
          <w:iCs/>
          <w:noProof/>
          <w:szCs w:val="24"/>
        </w:rPr>
        <w:t>ICDRET 2016 - 4th Int. Conf. Dev. Renew. Energy Technol.</w:t>
      </w:r>
      <w:r w:rsidRPr="004E797D">
        <w:rPr>
          <w:rFonts w:cs="Times New Roman"/>
          <w:noProof/>
          <w:szCs w:val="24"/>
        </w:rPr>
        <w:t>, 2016.</w:t>
      </w:r>
    </w:p>
    <w:p w14:paraId="45C6D7E3" w14:textId="38D1D8C4"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w:t>
      </w:r>
      <w:r w:rsidR="00555713" w:rsidRPr="004E797D">
        <w:rPr>
          <w:rFonts w:cs="Times New Roman"/>
          <w:noProof/>
          <w:szCs w:val="24"/>
        </w:rPr>
        <w:t>20</w:t>
      </w:r>
      <w:r w:rsidRPr="004E797D">
        <w:rPr>
          <w:rFonts w:cs="Times New Roman"/>
          <w:noProof/>
          <w:szCs w:val="24"/>
        </w:rPr>
        <w:t>]</w:t>
      </w:r>
      <w:r w:rsidRPr="004E797D">
        <w:rPr>
          <w:rFonts w:cs="Times New Roman"/>
          <w:noProof/>
          <w:szCs w:val="24"/>
        </w:rPr>
        <w:tab/>
        <w:t xml:space="preserve">H. Umeda </w:t>
      </w:r>
      <w:r w:rsidRPr="004E797D">
        <w:rPr>
          <w:rFonts w:cs="Times New Roman"/>
          <w:i/>
          <w:iCs/>
          <w:noProof/>
          <w:szCs w:val="24"/>
        </w:rPr>
        <w:t>et al.</w:t>
      </w:r>
      <w:r w:rsidRPr="004E797D">
        <w:rPr>
          <w:rFonts w:cs="Times New Roman"/>
          <w:noProof/>
          <w:szCs w:val="24"/>
        </w:rPr>
        <w:t xml:space="preserve">, “High power 3-phase to 3-phase matrix converter using dual-gate GaN bidirectional switches,” </w:t>
      </w:r>
      <w:r w:rsidRPr="004E797D">
        <w:rPr>
          <w:rFonts w:cs="Times New Roman"/>
          <w:i/>
          <w:iCs/>
          <w:noProof/>
          <w:szCs w:val="24"/>
        </w:rPr>
        <w:t>Conf. Proc. - IEEE Appl. Power Electron. Conf. Expo. - APEC</w:t>
      </w:r>
      <w:r w:rsidRPr="004E797D">
        <w:rPr>
          <w:rFonts w:cs="Times New Roman"/>
          <w:noProof/>
          <w:szCs w:val="24"/>
        </w:rPr>
        <w:t>, vol. 2018-March, pp. 894–897, 2018.</w:t>
      </w:r>
    </w:p>
    <w:p w14:paraId="785505F7" w14:textId="62FE5509"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lastRenderedPageBreak/>
        <w:t>[</w:t>
      </w:r>
      <w:r w:rsidR="00555713" w:rsidRPr="004E797D">
        <w:rPr>
          <w:rFonts w:cs="Times New Roman"/>
          <w:noProof/>
          <w:szCs w:val="24"/>
        </w:rPr>
        <w:t>21</w:t>
      </w:r>
      <w:r w:rsidRPr="004E797D">
        <w:rPr>
          <w:rFonts w:cs="Times New Roman"/>
          <w:noProof/>
          <w:szCs w:val="24"/>
        </w:rPr>
        <w:t>]</w:t>
      </w:r>
      <w:r w:rsidRPr="004E797D">
        <w:rPr>
          <w:rFonts w:cs="Times New Roman"/>
          <w:noProof/>
          <w:szCs w:val="24"/>
        </w:rPr>
        <w:tab/>
        <w:t xml:space="preserve">K. Nowaszewski and A. Sikorski, “Predictive current control of three-phase matrix converter with GaN HEMT bidirectional switches,” </w:t>
      </w:r>
      <w:r w:rsidRPr="004E797D">
        <w:rPr>
          <w:rFonts w:cs="Times New Roman"/>
          <w:i/>
          <w:iCs/>
          <w:noProof/>
          <w:szCs w:val="24"/>
        </w:rPr>
        <w:t>Bull. Polish Acad. Sci. Tech. Sci.</w:t>
      </w:r>
      <w:r w:rsidRPr="004E797D">
        <w:rPr>
          <w:rFonts w:cs="Times New Roman"/>
          <w:noProof/>
          <w:szCs w:val="24"/>
        </w:rPr>
        <w:t>, vol. 68, no. 4, pp. 1077–1085, 2020.</w:t>
      </w:r>
    </w:p>
    <w:p w14:paraId="70D2C126" w14:textId="51F53B61"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[2</w:t>
      </w:r>
      <w:r w:rsidR="00555713" w:rsidRPr="004E797D">
        <w:rPr>
          <w:rFonts w:cs="Times New Roman"/>
          <w:noProof/>
          <w:szCs w:val="24"/>
        </w:rPr>
        <w:t>2</w:t>
      </w:r>
      <w:r w:rsidRPr="004E797D">
        <w:rPr>
          <w:rFonts w:cs="Times New Roman"/>
          <w:noProof/>
          <w:szCs w:val="24"/>
        </w:rPr>
        <w:t>]</w:t>
      </w:r>
      <w:r w:rsidRPr="004E797D">
        <w:rPr>
          <w:rFonts w:cs="Times New Roman"/>
          <w:noProof/>
          <w:szCs w:val="24"/>
        </w:rPr>
        <w:tab/>
        <w:t xml:space="preserve">H. F. Ahmed, H. Cha, A. A. Khan, J. Kim, and J. Cho, “A single-phase buck-boost matrix converter with only six switches and without commutation problem,” </w:t>
      </w:r>
      <w:r w:rsidRPr="004E797D">
        <w:rPr>
          <w:rFonts w:cs="Times New Roman"/>
          <w:i/>
          <w:iCs/>
          <w:noProof/>
          <w:szCs w:val="24"/>
        </w:rPr>
        <w:t>IEEE Trans. Power Electron.</w:t>
      </w:r>
      <w:r w:rsidRPr="004E797D">
        <w:rPr>
          <w:rFonts w:cs="Times New Roman"/>
          <w:noProof/>
          <w:szCs w:val="24"/>
        </w:rPr>
        <w:t>, vol. 32, no. 2, pp. 1232–1244, 2017.</w:t>
      </w:r>
    </w:p>
    <w:p w14:paraId="6048C8B6" w14:textId="735E51F0"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[2</w:t>
      </w:r>
      <w:r w:rsidR="00555713" w:rsidRPr="004E797D">
        <w:rPr>
          <w:rFonts w:cs="Times New Roman"/>
          <w:noProof/>
          <w:szCs w:val="24"/>
        </w:rPr>
        <w:t>3</w:t>
      </w:r>
      <w:r w:rsidRPr="004E797D">
        <w:rPr>
          <w:rFonts w:cs="Times New Roman"/>
          <w:noProof/>
          <w:szCs w:val="24"/>
        </w:rPr>
        <w:t>]</w:t>
      </w:r>
      <w:r w:rsidRPr="004E797D">
        <w:rPr>
          <w:rFonts w:cs="Times New Roman"/>
          <w:noProof/>
          <w:szCs w:val="24"/>
        </w:rPr>
        <w:tab/>
        <w:t xml:space="preserve">M. Guacci, M. Tatic, D. Bortis, J. W. Kolar, Y. Kinoshita, and H. Ishida, “Novel three-phase two-third-modulated buck-boost current source inverter system employing dual-gate monolithic bidirectional GaN e-FETs,” </w:t>
      </w:r>
      <w:r w:rsidRPr="004E797D">
        <w:rPr>
          <w:rFonts w:cs="Times New Roman"/>
          <w:i/>
          <w:iCs/>
          <w:noProof/>
          <w:szCs w:val="24"/>
        </w:rPr>
        <w:t>PEDG 2019 - 2019 IEEE 10th Int. Symp. Power Electron. Distrib. Gener. Syst.</w:t>
      </w:r>
      <w:r w:rsidRPr="004E797D">
        <w:rPr>
          <w:rFonts w:cs="Times New Roman"/>
          <w:noProof/>
          <w:szCs w:val="24"/>
        </w:rPr>
        <w:t>, pp. 674–683, 2019.</w:t>
      </w:r>
    </w:p>
    <w:p w14:paraId="6348DC56" w14:textId="660B466A" w:rsidR="008118A2" w:rsidRPr="004E797D" w:rsidRDefault="008118A2"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[2</w:t>
      </w:r>
      <w:r w:rsidR="00555713" w:rsidRPr="004E797D">
        <w:rPr>
          <w:rFonts w:cs="Times New Roman"/>
          <w:noProof/>
          <w:szCs w:val="24"/>
        </w:rPr>
        <w:t>4</w:t>
      </w:r>
      <w:r w:rsidRPr="004E797D">
        <w:rPr>
          <w:rFonts w:cs="Times New Roman"/>
          <w:noProof/>
          <w:szCs w:val="24"/>
        </w:rPr>
        <w:t>]</w:t>
      </w:r>
      <w:r w:rsidRPr="004E797D">
        <w:rPr>
          <w:rFonts w:cs="Times New Roman"/>
          <w:noProof/>
          <w:szCs w:val="24"/>
        </w:rPr>
        <w:tab/>
        <w:t>United SiC, “UJ3N065025K3S Datasheet,” no. March, pp. 1–9, 2018.</w:t>
      </w:r>
    </w:p>
    <w:p w14:paraId="17E425F3" w14:textId="6921CEA4" w:rsidR="00A67BAE" w:rsidRPr="004E797D" w:rsidRDefault="00A67BAE" w:rsidP="008118A2">
      <w:pPr>
        <w:widowControl w:val="0"/>
        <w:autoSpaceDE w:val="0"/>
        <w:autoSpaceDN w:val="0"/>
        <w:adjustRightInd w:val="0"/>
        <w:spacing w:line="360" w:lineRule="auto"/>
        <w:ind w:left="640" w:hanging="640"/>
        <w:rPr>
          <w:rFonts w:cs="Times New Roman"/>
          <w:noProof/>
          <w:szCs w:val="24"/>
        </w:rPr>
      </w:pPr>
      <w:r w:rsidRPr="004E797D">
        <w:rPr>
          <w:rFonts w:cs="Times New Roman"/>
          <w:noProof/>
          <w:szCs w:val="24"/>
        </w:rPr>
        <w:t>[2</w:t>
      </w:r>
      <w:r w:rsidR="00555713" w:rsidRPr="004E797D">
        <w:rPr>
          <w:rFonts w:cs="Times New Roman"/>
          <w:noProof/>
          <w:szCs w:val="24"/>
        </w:rPr>
        <w:t>5</w:t>
      </w:r>
      <w:r w:rsidRPr="004E797D">
        <w:rPr>
          <w:rFonts w:cs="Times New Roman"/>
          <w:noProof/>
          <w:szCs w:val="24"/>
        </w:rPr>
        <w:t xml:space="preserve">]     </w:t>
      </w:r>
      <w:r w:rsidRPr="004E797D">
        <w:rPr>
          <w:shd w:val="clear" w:color="auto" w:fill="FFFFFF"/>
        </w:rPr>
        <w:t>Oeder, A. Castellazzi and M. Pfost, "Experimental study of the short-circuit performance for a 600V normally-off p-gate GaN HEMT," </w:t>
      </w:r>
      <w:r w:rsidRPr="004E797D">
        <w:rPr>
          <w:rStyle w:val="Emphasis"/>
          <w:shd w:val="clear" w:color="auto" w:fill="FFFFFF"/>
        </w:rPr>
        <w:t>2017 29th International Symposium on Power Semiconductor Devices and IC's (ISPSD)</w:t>
      </w:r>
      <w:r w:rsidRPr="004E797D">
        <w:rPr>
          <w:shd w:val="clear" w:color="auto" w:fill="FFFFFF"/>
        </w:rPr>
        <w:t>, 2017, pp. 211-214, doi: 10.23919/ISPSD.2017.7988925</w:t>
      </w:r>
    </w:p>
    <w:p w14:paraId="7D39B07F" w14:textId="3C6F6469" w:rsidR="008118A2" w:rsidRPr="004E797D" w:rsidRDefault="008118A2" w:rsidP="008118A2">
      <w:pPr>
        <w:widowControl w:val="0"/>
        <w:autoSpaceDE w:val="0"/>
        <w:autoSpaceDN w:val="0"/>
        <w:adjustRightInd w:val="0"/>
        <w:spacing w:line="360" w:lineRule="auto"/>
        <w:ind w:left="640" w:hanging="640"/>
        <w:rPr>
          <w:rFonts w:cs="Times New Roman"/>
          <w:noProof/>
        </w:rPr>
      </w:pPr>
      <w:r w:rsidRPr="004E797D">
        <w:rPr>
          <w:rFonts w:cs="Times New Roman"/>
          <w:noProof/>
          <w:szCs w:val="24"/>
        </w:rPr>
        <w:t>[2</w:t>
      </w:r>
      <w:r w:rsidR="00555713" w:rsidRPr="004E797D">
        <w:rPr>
          <w:rFonts w:cs="Times New Roman"/>
          <w:noProof/>
          <w:szCs w:val="24"/>
        </w:rPr>
        <w:t>6</w:t>
      </w:r>
      <w:r w:rsidRPr="004E797D">
        <w:rPr>
          <w:rFonts w:cs="Times New Roman"/>
          <w:noProof/>
          <w:szCs w:val="24"/>
        </w:rPr>
        <w:t>]</w:t>
      </w:r>
      <w:r w:rsidRPr="004E797D">
        <w:rPr>
          <w:rFonts w:cs="Times New Roman"/>
          <w:noProof/>
          <w:szCs w:val="24"/>
        </w:rPr>
        <w:tab/>
        <w:t>Silicon Laboratories Inc., “Si8281/82/83/84 Data Sheet,” pp. 1–46, 2018.</w:t>
      </w:r>
    </w:p>
    <w:p w14:paraId="2934EF80" w14:textId="77777777" w:rsidR="008118A2" w:rsidRPr="004E797D" w:rsidRDefault="008118A2" w:rsidP="008118A2">
      <w:pPr>
        <w:spacing w:line="360" w:lineRule="auto"/>
      </w:pPr>
      <w:r w:rsidRPr="004E797D">
        <w:rPr>
          <w:rFonts w:cs="Times New Roman"/>
        </w:rPr>
        <w:fldChar w:fldCharType="end"/>
      </w:r>
    </w:p>
    <w:p w14:paraId="6ED4C29C" w14:textId="77777777" w:rsidR="008118A2" w:rsidRPr="004E797D" w:rsidRDefault="008118A2" w:rsidP="008118A2"/>
    <w:p w14:paraId="5557718C" w14:textId="77777777" w:rsidR="00DE627F" w:rsidRPr="004E797D" w:rsidRDefault="00DE627F" w:rsidP="007831D2">
      <w:pPr>
        <w:rPr>
          <w:rFonts w:eastAsiaTheme="majorEastAsia" w:cstheme="majorBidi"/>
          <w:b/>
          <w:sz w:val="44"/>
          <w:szCs w:val="32"/>
        </w:rPr>
        <w:sectPr w:rsidR="00DE627F" w:rsidRPr="004E797D">
          <w:headerReference w:type="even" r:id="rId211"/>
          <w:headerReference w:type="default" r:id="rId212"/>
          <w:footerReference w:type="even" r:id="rId213"/>
          <w:footerReference w:type="default" r:id="rId214"/>
          <w:headerReference w:type="first" r:id="rId215"/>
          <w:footerReference w:type="first" r:id="rId216"/>
          <w:pgSz w:w="11906" w:h="16838"/>
          <w:pgMar w:top="1440" w:right="1440" w:bottom="1440" w:left="1440" w:header="708" w:footer="708" w:gutter="0"/>
          <w:cols w:space="708"/>
          <w:docGrid w:linePitch="360"/>
        </w:sectPr>
      </w:pPr>
    </w:p>
    <w:p w14:paraId="16ABFC00" w14:textId="77777777" w:rsidR="00DE627F" w:rsidRPr="004E797D" w:rsidRDefault="00DE627F" w:rsidP="00DE627F">
      <w:pPr>
        <w:pStyle w:val="Heading1"/>
        <w:spacing w:line="360" w:lineRule="auto"/>
      </w:pPr>
      <w:bookmarkStart w:id="183" w:name="_Toc79501181"/>
      <w:r w:rsidRPr="004E797D">
        <w:lastRenderedPageBreak/>
        <w:t>Chapter 6: Conclusion and Future Work</w:t>
      </w:r>
      <w:bookmarkEnd w:id="183"/>
    </w:p>
    <w:p w14:paraId="5EEF544E" w14:textId="77777777" w:rsidR="00DE627F" w:rsidRPr="004E797D" w:rsidRDefault="00DE627F" w:rsidP="00DE627F">
      <w:pPr>
        <w:pStyle w:val="Heading2"/>
        <w:spacing w:line="360" w:lineRule="auto"/>
      </w:pPr>
      <w:bookmarkStart w:id="184" w:name="_Toc79501182"/>
      <w:r w:rsidRPr="004E797D">
        <w:t>6.1: Conclusion</w:t>
      </w:r>
      <w:bookmarkEnd w:id="184"/>
    </w:p>
    <w:p w14:paraId="1E82190B" w14:textId="77777777" w:rsidR="00DE627F" w:rsidRPr="004E797D" w:rsidRDefault="00DE627F" w:rsidP="00DE627F">
      <w:pPr>
        <w:spacing w:line="360" w:lineRule="auto"/>
        <w:ind w:firstLine="284"/>
        <w:rPr>
          <w:rFonts w:cs="Times New Roman"/>
        </w:rPr>
      </w:pPr>
      <w:r w:rsidRPr="004E797D">
        <w:rPr>
          <w:rFonts w:cs="Times New Roman"/>
        </w:rPr>
        <w:t xml:space="preserve">The WBG-based devices have demonstrated their superiority </w:t>
      </w:r>
      <w:r w:rsidR="005E07E0" w:rsidRPr="004E797D">
        <w:rPr>
          <w:rFonts w:cs="Times New Roman"/>
        </w:rPr>
        <w:t xml:space="preserve">and </w:t>
      </w:r>
      <w:r w:rsidRPr="004E797D">
        <w:rPr>
          <w:rFonts w:cs="Times New Roman"/>
        </w:rPr>
        <w:t>advancement in comparison to Si-based counterparts. Therefore, this work is mainly forced on the development and investigation on GaN-based devices and related applications. Both key findings and contributions of this work are summarised in this chapter.</w:t>
      </w:r>
    </w:p>
    <w:p w14:paraId="00077345" w14:textId="77777777" w:rsidR="00DE627F" w:rsidRPr="004E797D" w:rsidRDefault="00DE627F" w:rsidP="00DE627F">
      <w:pPr>
        <w:spacing w:line="360" w:lineRule="auto"/>
        <w:ind w:firstLine="284"/>
        <w:rPr>
          <w:rFonts w:cs="Times New Roman"/>
        </w:rPr>
      </w:pPr>
    </w:p>
    <w:p w14:paraId="38DDE15A" w14:textId="77777777" w:rsidR="00DE627F" w:rsidRPr="004E797D" w:rsidRDefault="00DE627F" w:rsidP="00DE627F">
      <w:pPr>
        <w:pStyle w:val="Heading3"/>
        <w:spacing w:line="360" w:lineRule="auto"/>
      </w:pPr>
      <w:bookmarkStart w:id="185" w:name="_Toc79501183"/>
      <w:r w:rsidRPr="004E797D">
        <w:t xml:space="preserve">6.1.1: Switching Characteristics of Cascode </w:t>
      </w:r>
      <w:proofErr w:type="spellStart"/>
      <w:r w:rsidRPr="004E797D">
        <w:t>GaNFET</w:t>
      </w:r>
      <w:bookmarkEnd w:id="185"/>
      <w:proofErr w:type="spellEnd"/>
    </w:p>
    <w:p w14:paraId="331B17E2" w14:textId="316B7BE9" w:rsidR="00DE627F" w:rsidRPr="004E797D" w:rsidRDefault="00DE627F" w:rsidP="00DE627F">
      <w:pPr>
        <w:spacing w:line="360" w:lineRule="auto"/>
        <w:ind w:firstLine="284"/>
        <w:rPr>
          <w:rFonts w:eastAsia="Times New Roman" w:cs="Times New Roman"/>
          <w:bCs/>
          <w:spacing w:val="2"/>
          <w:szCs w:val="14"/>
        </w:rPr>
      </w:pPr>
      <w:bookmarkStart w:id="186" w:name="_Hlk50729720"/>
      <w:bookmarkStart w:id="187" w:name="_Hlk50729588"/>
      <w:r w:rsidRPr="004E797D">
        <w:rPr>
          <w:rFonts w:eastAsia="Times New Roman" w:cs="Times New Roman"/>
          <w:bCs/>
          <w:spacing w:val="2"/>
          <w:szCs w:val="14"/>
        </w:rPr>
        <w:t>The differences between e-m</w:t>
      </w:r>
      <w:r w:rsidR="00BB0AA2" w:rsidRPr="004E797D">
        <w:rPr>
          <w:rFonts w:eastAsia="Times New Roman" w:cs="Times New Roman"/>
          <w:bCs/>
          <w:spacing w:val="2"/>
          <w:szCs w:val="14"/>
        </w:rPr>
        <w:t xml:space="preserve">ode </w:t>
      </w:r>
      <w:proofErr w:type="spellStart"/>
      <w:r w:rsidR="00BB0AA2" w:rsidRPr="004E797D">
        <w:rPr>
          <w:rFonts w:eastAsia="Times New Roman" w:cs="Times New Roman"/>
          <w:bCs/>
          <w:spacing w:val="2"/>
          <w:szCs w:val="14"/>
        </w:rPr>
        <w:t>GaNFET</w:t>
      </w:r>
      <w:proofErr w:type="spellEnd"/>
      <w:r w:rsidR="00BB0AA2" w:rsidRPr="004E797D">
        <w:rPr>
          <w:rFonts w:eastAsia="Times New Roman" w:cs="Times New Roman"/>
          <w:bCs/>
          <w:spacing w:val="2"/>
          <w:szCs w:val="14"/>
        </w:rPr>
        <w:t xml:space="preserve"> and cascode </w:t>
      </w:r>
      <w:proofErr w:type="spellStart"/>
      <w:r w:rsidR="00BB0AA2" w:rsidRPr="004E797D">
        <w:rPr>
          <w:rFonts w:eastAsia="Times New Roman" w:cs="Times New Roman"/>
          <w:bCs/>
          <w:spacing w:val="2"/>
          <w:szCs w:val="14"/>
        </w:rPr>
        <w:t>GaNFE</w:t>
      </w:r>
      <w:r w:rsidR="003B7E46" w:rsidRPr="004E797D">
        <w:rPr>
          <w:rFonts w:eastAsia="Times New Roman" w:cs="Times New Roman"/>
          <w:bCs/>
          <w:spacing w:val="2"/>
          <w:szCs w:val="14"/>
        </w:rPr>
        <w:t>T</w:t>
      </w:r>
      <w:proofErr w:type="spellEnd"/>
      <w:r w:rsidR="00BB0AA2" w:rsidRPr="004E797D">
        <w:rPr>
          <w:rFonts w:eastAsia="Times New Roman" w:cs="Times New Roman"/>
          <w:bCs/>
          <w:spacing w:val="2"/>
          <w:szCs w:val="14"/>
        </w:rPr>
        <w:t xml:space="preserve"> are</w:t>
      </w:r>
      <w:r w:rsidRPr="004E797D">
        <w:rPr>
          <w:rFonts w:eastAsia="Times New Roman" w:cs="Times New Roman"/>
          <w:bCs/>
          <w:spacing w:val="2"/>
          <w:szCs w:val="14"/>
        </w:rPr>
        <w:t xml:space="preserve"> addressed in this work. The switching characteristics of the cascode </w:t>
      </w:r>
      <w:proofErr w:type="spellStart"/>
      <w:r w:rsidRPr="004E797D">
        <w:rPr>
          <w:rFonts w:eastAsia="Times New Roman" w:cs="Times New Roman"/>
          <w:bCs/>
          <w:spacing w:val="2"/>
          <w:szCs w:val="14"/>
        </w:rPr>
        <w:t>GaNFET</w:t>
      </w:r>
      <w:proofErr w:type="spellEnd"/>
      <w:r w:rsidRPr="004E797D">
        <w:rPr>
          <w:rFonts w:eastAsia="Times New Roman" w:cs="Times New Roman"/>
          <w:bCs/>
          <w:spacing w:val="2"/>
          <w:szCs w:val="14"/>
        </w:rPr>
        <w:t xml:space="preserve"> </w:t>
      </w:r>
      <w:bookmarkEnd w:id="186"/>
      <w:bookmarkEnd w:id="187"/>
      <w:r w:rsidRPr="004E797D">
        <w:rPr>
          <w:rFonts w:eastAsia="Times New Roman" w:cs="Times New Roman"/>
          <w:bCs/>
          <w:spacing w:val="2"/>
          <w:szCs w:val="14"/>
        </w:rPr>
        <w:t xml:space="preserve">is studied, including the analysis of switching transients, parasitic effect as well as the challenges faced by cascode GaN devices. Spice-based simulation models are </w:t>
      </w:r>
      <w:r w:rsidR="00AD2FB1" w:rsidRPr="004E797D">
        <w:rPr>
          <w:rFonts w:eastAsia="Times New Roman" w:cs="Times New Roman"/>
          <w:bCs/>
          <w:spacing w:val="2"/>
          <w:szCs w:val="14"/>
        </w:rPr>
        <w:t>modified</w:t>
      </w:r>
      <w:r w:rsidRPr="004E797D">
        <w:rPr>
          <w:rFonts w:eastAsia="Times New Roman" w:cs="Times New Roman"/>
          <w:bCs/>
          <w:spacing w:val="2"/>
          <w:szCs w:val="14"/>
        </w:rPr>
        <w:t xml:space="preserve"> </w:t>
      </w:r>
      <w:r w:rsidR="007B266A" w:rsidRPr="004E797D">
        <w:rPr>
          <w:rFonts w:eastAsia="Times New Roman" w:cs="Times New Roman"/>
          <w:bCs/>
          <w:spacing w:val="2"/>
          <w:szCs w:val="14"/>
        </w:rPr>
        <w:t xml:space="preserve">by author based on experimental measurement </w:t>
      </w:r>
      <w:r w:rsidRPr="004E797D">
        <w:rPr>
          <w:rFonts w:eastAsia="Times New Roman" w:cs="Times New Roman"/>
          <w:bCs/>
          <w:spacing w:val="2"/>
          <w:szCs w:val="14"/>
        </w:rPr>
        <w:t xml:space="preserve">to evaluate the switching performance of cascode </w:t>
      </w:r>
      <w:proofErr w:type="spellStart"/>
      <w:r w:rsidRPr="004E797D">
        <w:rPr>
          <w:rFonts w:eastAsia="Times New Roman" w:cs="Times New Roman"/>
          <w:bCs/>
          <w:spacing w:val="2"/>
          <w:szCs w:val="14"/>
        </w:rPr>
        <w:t>GaNFET</w:t>
      </w:r>
      <w:proofErr w:type="spellEnd"/>
      <w:r w:rsidR="004463E0" w:rsidRPr="004E797D">
        <w:rPr>
          <w:rFonts w:eastAsia="Times New Roman" w:cs="Times New Roman"/>
          <w:bCs/>
          <w:spacing w:val="2"/>
          <w:szCs w:val="14"/>
        </w:rPr>
        <w:t>. Proper simulation combined with experimental validation, which</w:t>
      </w:r>
      <w:r w:rsidRPr="004E797D">
        <w:rPr>
          <w:rFonts w:eastAsia="Times New Roman" w:cs="Times New Roman"/>
          <w:bCs/>
          <w:spacing w:val="2"/>
          <w:szCs w:val="14"/>
        </w:rPr>
        <w:t xml:space="preserve"> help</w:t>
      </w:r>
      <w:r w:rsidR="004463E0" w:rsidRPr="004E797D">
        <w:rPr>
          <w:rFonts w:eastAsia="Times New Roman" w:cs="Times New Roman"/>
          <w:bCs/>
          <w:spacing w:val="2"/>
          <w:szCs w:val="14"/>
        </w:rPr>
        <w:t>s</w:t>
      </w:r>
      <w:r w:rsidRPr="004E797D">
        <w:rPr>
          <w:rFonts w:eastAsia="Times New Roman" w:cs="Times New Roman"/>
          <w:bCs/>
          <w:spacing w:val="2"/>
          <w:szCs w:val="14"/>
        </w:rPr>
        <w:t xml:space="preserve"> to analyse the switching behaviour of the cascode </w:t>
      </w:r>
      <w:proofErr w:type="spellStart"/>
      <w:r w:rsidRPr="004E797D">
        <w:rPr>
          <w:rFonts w:eastAsia="Times New Roman" w:cs="Times New Roman"/>
          <w:bCs/>
          <w:spacing w:val="2"/>
          <w:szCs w:val="14"/>
        </w:rPr>
        <w:t>GaNFET</w:t>
      </w:r>
      <w:proofErr w:type="spellEnd"/>
      <w:r w:rsidRPr="004E797D">
        <w:rPr>
          <w:rFonts w:eastAsia="Times New Roman" w:cs="Times New Roman"/>
          <w:bCs/>
          <w:spacing w:val="2"/>
          <w:szCs w:val="14"/>
        </w:rPr>
        <w:t xml:space="preserve"> </w:t>
      </w:r>
      <w:r w:rsidR="004463E0" w:rsidRPr="004E797D">
        <w:rPr>
          <w:rFonts w:eastAsia="Times New Roman" w:cs="Times New Roman"/>
          <w:bCs/>
          <w:spacing w:val="2"/>
          <w:szCs w:val="14"/>
        </w:rPr>
        <w:t>and</w:t>
      </w:r>
      <w:r w:rsidRPr="004E797D">
        <w:rPr>
          <w:rFonts w:eastAsia="Times New Roman" w:cs="Times New Roman"/>
          <w:bCs/>
          <w:spacing w:val="2"/>
          <w:szCs w:val="14"/>
        </w:rPr>
        <w:t xml:space="preserve"> consolidate the understanding of </w:t>
      </w:r>
      <w:r w:rsidR="004463E0" w:rsidRPr="004E797D">
        <w:rPr>
          <w:rFonts w:eastAsia="Times New Roman" w:cs="Times New Roman"/>
          <w:bCs/>
          <w:spacing w:val="2"/>
          <w:szCs w:val="14"/>
        </w:rPr>
        <w:t xml:space="preserve">the </w:t>
      </w:r>
      <w:r w:rsidRPr="004E797D">
        <w:rPr>
          <w:rFonts w:eastAsia="Times New Roman" w:cs="Times New Roman"/>
          <w:bCs/>
          <w:spacing w:val="2"/>
          <w:szCs w:val="14"/>
        </w:rPr>
        <w:t xml:space="preserve">impact of parasitic elements. Practical PCBs are made to experimentally access the switching </w:t>
      </w:r>
      <w:r w:rsidR="009378A7" w:rsidRPr="004E797D">
        <w:rPr>
          <w:rFonts w:eastAsia="Times New Roman" w:cs="Times New Roman"/>
          <w:bCs/>
          <w:spacing w:val="2"/>
          <w:szCs w:val="14"/>
        </w:rPr>
        <w:t>performance</w:t>
      </w:r>
      <w:r w:rsidRPr="004E797D">
        <w:rPr>
          <w:rFonts w:eastAsia="Times New Roman" w:cs="Times New Roman"/>
          <w:bCs/>
          <w:spacing w:val="2"/>
          <w:szCs w:val="14"/>
        </w:rPr>
        <w:t xml:space="preserve"> </w:t>
      </w:r>
      <w:r w:rsidR="00755CFE" w:rsidRPr="004E797D">
        <w:rPr>
          <w:rFonts w:eastAsia="Times New Roman" w:cs="Times New Roman"/>
          <w:bCs/>
          <w:spacing w:val="2"/>
          <w:szCs w:val="14"/>
        </w:rPr>
        <w:t xml:space="preserve">with different gate driving loop design </w:t>
      </w:r>
      <w:r w:rsidRPr="004E797D">
        <w:rPr>
          <w:rFonts w:eastAsia="Times New Roman" w:cs="Times New Roman"/>
          <w:bCs/>
          <w:spacing w:val="2"/>
          <w:szCs w:val="14"/>
        </w:rPr>
        <w:t xml:space="preserve">and identify the potential challenges of cascode </w:t>
      </w:r>
      <w:proofErr w:type="spellStart"/>
      <w:r w:rsidRPr="004E797D">
        <w:rPr>
          <w:rFonts w:eastAsia="Times New Roman" w:cs="Times New Roman"/>
          <w:bCs/>
          <w:spacing w:val="2"/>
          <w:szCs w:val="14"/>
        </w:rPr>
        <w:t>GaNFET</w:t>
      </w:r>
      <w:proofErr w:type="spellEnd"/>
      <w:r w:rsidRPr="004E797D">
        <w:rPr>
          <w:rFonts w:eastAsia="Times New Roman" w:cs="Times New Roman"/>
          <w:bCs/>
          <w:spacing w:val="2"/>
          <w:szCs w:val="14"/>
        </w:rPr>
        <w:t>.</w:t>
      </w:r>
    </w:p>
    <w:p w14:paraId="31700694" w14:textId="77777777" w:rsidR="00DE627F" w:rsidRPr="004E797D" w:rsidRDefault="00DE627F" w:rsidP="00DE627F">
      <w:pPr>
        <w:spacing w:line="360" w:lineRule="auto"/>
        <w:ind w:firstLine="284"/>
        <w:rPr>
          <w:rFonts w:eastAsia="Times New Roman" w:cs="Times New Roman"/>
          <w:bCs/>
          <w:spacing w:val="2"/>
          <w:szCs w:val="14"/>
        </w:rPr>
      </w:pPr>
    </w:p>
    <w:p w14:paraId="31B92E90" w14:textId="77777777" w:rsidR="00DE627F" w:rsidRPr="004E797D" w:rsidRDefault="00DE627F" w:rsidP="00065D5B">
      <w:pPr>
        <w:pStyle w:val="Heading3"/>
        <w:spacing w:line="360" w:lineRule="auto"/>
      </w:pPr>
      <w:bookmarkStart w:id="188" w:name="_Toc79501184"/>
      <w:r w:rsidRPr="004E797D">
        <w:t>6.1.2: Cascode GaN Gate Drive Design Consideration</w:t>
      </w:r>
      <w:bookmarkEnd w:id="188"/>
      <w:r w:rsidRPr="004E797D">
        <w:t xml:space="preserve"> </w:t>
      </w:r>
    </w:p>
    <w:p w14:paraId="283C1924" w14:textId="77777777" w:rsidR="00DE627F" w:rsidRPr="004E797D" w:rsidRDefault="00DE627F" w:rsidP="009F7A17">
      <w:pPr>
        <w:spacing w:line="360" w:lineRule="auto"/>
        <w:ind w:firstLine="284"/>
      </w:pPr>
      <w:r w:rsidRPr="004E797D">
        <w:t>This work evaluates the influence of gate drive circuitry to cascode GaN device’s switching waveforms. This is done by c</w:t>
      </w:r>
      <w:r w:rsidR="00290BF9" w:rsidRPr="004E797D">
        <w:t xml:space="preserve">omparing three PCBs using </w:t>
      </w:r>
      <w:r w:rsidRPr="004E797D">
        <w:t xml:space="preserve">double-pulse-test (DPT) with different gate driving loop design. Among important parasitic elements, source-side inductance shows a significant impact to gate-source voltage waveform. A simulation model based on experimental measurement of the cascode </w:t>
      </w:r>
      <w:proofErr w:type="spellStart"/>
      <w:r w:rsidRPr="004E797D">
        <w:t>GaNFET</w:t>
      </w:r>
      <w:proofErr w:type="spellEnd"/>
      <w:r w:rsidRPr="004E797D">
        <w:t xml:space="preserve"> used in this work is modified by author. The simulation model is implemented in a synchronous buck converter topology </w:t>
      </w:r>
      <w:r w:rsidR="00DF69DF" w:rsidRPr="004E797D">
        <w:t xml:space="preserve">with different gate driving loop design </w:t>
      </w:r>
      <w:r w:rsidRPr="004E797D">
        <w:t>and hereby to assess the impact of gate driving loop of cascode GaN device in both continuous conduction mode (CCM) and critical conduction mode (CRM). Apart from simulation, a synchronous buck converter prototype</w:t>
      </w:r>
      <w:r w:rsidR="00DE3175" w:rsidRPr="004E797D">
        <w:t xml:space="preserve"> with proposed gate driving loop design</w:t>
      </w:r>
      <w:r w:rsidRPr="004E797D">
        <w:t xml:space="preserve"> is presented for experimental evaluation, which shows a 99.15% efficiency at 5A under soft-switching operation (C</w:t>
      </w:r>
      <w:r w:rsidR="009F7A17" w:rsidRPr="004E797D">
        <w:t>RM) with a 59ns dead</w:t>
      </w:r>
      <w:r w:rsidR="00CE0778" w:rsidRPr="004E797D">
        <w:t xml:space="preserve"> </w:t>
      </w:r>
      <w:r w:rsidRPr="004E797D">
        <w:t>time.</w:t>
      </w:r>
    </w:p>
    <w:p w14:paraId="249D30DA" w14:textId="77777777" w:rsidR="00DE627F" w:rsidRPr="004E797D" w:rsidRDefault="00DE627F" w:rsidP="009F7A17">
      <w:pPr>
        <w:pStyle w:val="Heading3"/>
        <w:spacing w:line="360" w:lineRule="auto"/>
      </w:pPr>
      <w:bookmarkStart w:id="189" w:name="_Toc79501185"/>
      <w:r w:rsidRPr="004E797D">
        <w:lastRenderedPageBreak/>
        <w:t>6.1.3: Protection Scheme for WBG d-mode Device</w:t>
      </w:r>
      <w:bookmarkEnd w:id="189"/>
    </w:p>
    <w:p w14:paraId="028E68AD" w14:textId="600383DC" w:rsidR="00D606B3" w:rsidRPr="004E797D" w:rsidRDefault="00DE627F" w:rsidP="00D606B3">
      <w:pPr>
        <w:spacing w:line="360" w:lineRule="auto"/>
        <w:ind w:firstLine="284"/>
        <w:rPr>
          <w:rFonts w:cs="Times New Roman"/>
          <w:szCs w:val="20"/>
        </w:rPr>
      </w:pPr>
      <w:r w:rsidRPr="004E797D">
        <w:rPr>
          <w:rFonts w:cs="Times New Roman"/>
          <w:szCs w:val="20"/>
        </w:rPr>
        <w:t xml:space="preserve">The key </w:t>
      </w:r>
      <w:r w:rsidR="00625EBC" w:rsidRPr="004E797D">
        <w:rPr>
          <w:rFonts w:cs="Times New Roman"/>
          <w:szCs w:val="20"/>
        </w:rPr>
        <w:t>for</w:t>
      </w:r>
      <w:r w:rsidRPr="004E797D">
        <w:rPr>
          <w:rFonts w:cs="Times New Roman"/>
          <w:szCs w:val="20"/>
        </w:rPr>
        <w:t xml:space="preserve"> the d-mode device gate drive design is the negative supply and overcurrent protection since the safety concern for all kinds of d-mode device in power conversion applications. This work evaluates the specific requirement of d-mode device, such as isolated negative power supply and short-circuit protection. Since GaN HEMT is a naturally normally-on device, utilizing d-mode GaN device can make use of all advantages that GaN material brings. With proper management, the d-mode GaN device </w:t>
      </w:r>
      <w:proofErr w:type="gramStart"/>
      <w:r w:rsidRPr="004E797D">
        <w:rPr>
          <w:rFonts w:cs="Times New Roman"/>
          <w:szCs w:val="20"/>
        </w:rPr>
        <w:t>is able to</w:t>
      </w:r>
      <w:proofErr w:type="gramEnd"/>
      <w:r w:rsidRPr="004E797D">
        <w:rPr>
          <w:rFonts w:cs="Times New Roman"/>
          <w:szCs w:val="20"/>
        </w:rPr>
        <w:t xml:space="preserve"> overcome the major drawbacks of e-mode GaN device. Natural d-mode GaN device realises an even smaller on-resistance and a minimal dead time, which can further achieve smaller switching loss and conduction loss. Both simulation and experimental verification are conducted in this work to evaluate the performance of the proposed protection scheme. The proposed desaturation scheme can wipe out the overcurrent event within 341ns. On the other hand, the proposed negative power supply scheme can offer 60.5ms time frame, which provides sufficient action time for users.</w:t>
      </w:r>
    </w:p>
    <w:p w14:paraId="01E67F78" w14:textId="02B4CB54" w:rsidR="00D606B3" w:rsidRPr="004E797D" w:rsidRDefault="00D606B3" w:rsidP="00D606B3">
      <w:pPr>
        <w:spacing w:line="360" w:lineRule="auto"/>
        <w:ind w:firstLine="284"/>
        <w:rPr>
          <w:rFonts w:cs="Times New Roman"/>
          <w:szCs w:val="20"/>
        </w:rPr>
      </w:pPr>
    </w:p>
    <w:p w14:paraId="6CE919DA" w14:textId="74BF21C3" w:rsidR="00D606B3" w:rsidRPr="004E797D" w:rsidRDefault="00D606B3" w:rsidP="00D606B3">
      <w:pPr>
        <w:spacing w:line="360" w:lineRule="auto"/>
        <w:ind w:firstLine="284"/>
        <w:rPr>
          <w:rFonts w:cs="Times New Roman"/>
          <w:szCs w:val="20"/>
        </w:rPr>
      </w:pPr>
    </w:p>
    <w:p w14:paraId="637F2B40" w14:textId="4C4C2E82" w:rsidR="00D606B3" w:rsidRPr="004E797D" w:rsidRDefault="00D606B3" w:rsidP="00D606B3">
      <w:pPr>
        <w:spacing w:line="360" w:lineRule="auto"/>
        <w:ind w:firstLine="284"/>
        <w:rPr>
          <w:rFonts w:cs="Times New Roman"/>
          <w:szCs w:val="20"/>
        </w:rPr>
      </w:pPr>
    </w:p>
    <w:p w14:paraId="21A105BF" w14:textId="4FD07C89" w:rsidR="00D606B3" w:rsidRPr="004E797D" w:rsidRDefault="00D606B3" w:rsidP="00D606B3">
      <w:pPr>
        <w:spacing w:line="360" w:lineRule="auto"/>
        <w:ind w:firstLine="284"/>
        <w:rPr>
          <w:rFonts w:cs="Times New Roman"/>
          <w:szCs w:val="20"/>
        </w:rPr>
      </w:pPr>
    </w:p>
    <w:p w14:paraId="0C467362" w14:textId="3EB75F43" w:rsidR="00D606B3" w:rsidRPr="004E797D" w:rsidRDefault="00D606B3" w:rsidP="00D606B3">
      <w:pPr>
        <w:spacing w:line="360" w:lineRule="auto"/>
        <w:ind w:firstLine="284"/>
        <w:rPr>
          <w:rFonts w:cs="Times New Roman"/>
          <w:szCs w:val="20"/>
        </w:rPr>
      </w:pPr>
    </w:p>
    <w:p w14:paraId="1BCE568C" w14:textId="788DA27B" w:rsidR="00D606B3" w:rsidRPr="004E797D" w:rsidRDefault="00D606B3" w:rsidP="00D606B3">
      <w:pPr>
        <w:spacing w:line="360" w:lineRule="auto"/>
        <w:ind w:firstLine="284"/>
        <w:rPr>
          <w:rFonts w:cs="Times New Roman"/>
          <w:szCs w:val="20"/>
        </w:rPr>
      </w:pPr>
    </w:p>
    <w:p w14:paraId="6C9F4955" w14:textId="1F672B04" w:rsidR="00D606B3" w:rsidRPr="004E797D" w:rsidRDefault="00D606B3" w:rsidP="00D606B3">
      <w:pPr>
        <w:spacing w:line="360" w:lineRule="auto"/>
        <w:ind w:firstLine="284"/>
        <w:rPr>
          <w:rFonts w:cs="Times New Roman"/>
          <w:szCs w:val="20"/>
        </w:rPr>
      </w:pPr>
    </w:p>
    <w:p w14:paraId="53E9EB54" w14:textId="3CD845A1" w:rsidR="00D606B3" w:rsidRPr="004E797D" w:rsidRDefault="00D606B3" w:rsidP="00D606B3">
      <w:pPr>
        <w:spacing w:line="360" w:lineRule="auto"/>
        <w:ind w:firstLine="284"/>
        <w:rPr>
          <w:rFonts w:cs="Times New Roman"/>
          <w:szCs w:val="20"/>
        </w:rPr>
      </w:pPr>
    </w:p>
    <w:p w14:paraId="4FF3F30D" w14:textId="2871928C" w:rsidR="00D606B3" w:rsidRPr="004E797D" w:rsidRDefault="00D606B3" w:rsidP="00D606B3">
      <w:pPr>
        <w:spacing w:line="360" w:lineRule="auto"/>
        <w:ind w:firstLine="284"/>
        <w:rPr>
          <w:rFonts w:cs="Times New Roman"/>
          <w:szCs w:val="20"/>
        </w:rPr>
      </w:pPr>
    </w:p>
    <w:p w14:paraId="280FC6B9" w14:textId="569D2C36" w:rsidR="00D606B3" w:rsidRPr="004E797D" w:rsidRDefault="00D606B3" w:rsidP="00D606B3">
      <w:pPr>
        <w:spacing w:line="360" w:lineRule="auto"/>
        <w:ind w:firstLine="284"/>
        <w:rPr>
          <w:rFonts w:cs="Times New Roman"/>
          <w:szCs w:val="20"/>
        </w:rPr>
      </w:pPr>
    </w:p>
    <w:p w14:paraId="66B5FC24" w14:textId="77777777" w:rsidR="00D606B3" w:rsidRPr="004E797D" w:rsidRDefault="00D606B3" w:rsidP="00D606B3">
      <w:pPr>
        <w:spacing w:line="360" w:lineRule="auto"/>
        <w:ind w:firstLine="284"/>
        <w:rPr>
          <w:rFonts w:cs="Times New Roman"/>
          <w:szCs w:val="20"/>
        </w:rPr>
      </w:pPr>
    </w:p>
    <w:p w14:paraId="013112F2" w14:textId="77777777" w:rsidR="00DE627F" w:rsidRPr="004E797D" w:rsidRDefault="00DE627F" w:rsidP="00DE627F">
      <w:pPr>
        <w:pStyle w:val="Heading2"/>
        <w:spacing w:line="360" w:lineRule="auto"/>
      </w:pPr>
      <w:bookmarkStart w:id="190" w:name="_Toc79501186"/>
      <w:r w:rsidRPr="004E797D">
        <w:lastRenderedPageBreak/>
        <w:t>6.2: Future Work and Research Opportunities</w:t>
      </w:r>
      <w:bookmarkEnd w:id="190"/>
    </w:p>
    <w:p w14:paraId="52B08EBA" w14:textId="085E64ED" w:rsidR="00DE627F" w:rsidRPr="004E797D" w:rsidRDefault="00DE627F" w:rsidP="00DE627F">
      <w:pPr>
        <w:spacing w:line="360" w:lineRule="auto"/>
        <w:ind w:firstLine="284"/>
        <w:rPr>
          <w:rFonts w:cs="Times New Roman"/>
        </w:rPr>
      </w:pPr>
      <w:r w:rsidRPr="004E797D">
        <w:rPr>
          <w:rFonts w:cs="Times New Roman"/>
        </w:rPr>
        <w:t xml:space="preserve"> The emerging GaN-based power devices have drawn international </w:t>
      </w:r>
      <w:r w:rsidR="00801A08" w:rsidRPr="004E797D">
        <w:rPr>
          <w:rFonts w:cs="Times New Roman"/>
        </w:rPr>
        <w:t>attention</w:t>
      </w:r>
      <w:r w:rsidRPr="004E797D">
        <w:rPr>
          <w:rFonts w:cs="Times New Roman"/>
        </w:rPr>
        <w:t xml:space="preserve"> and show a very promising future in power electronics field. Therefore, further research </w:t>
      </w:r>
      <w:r w:rsidR="00F03A6F" w:rsidRPr="004E797D">
        <w:rPr>
          <w:rFonts w:cs="Times New Roman"/>
        </w:rPr>
        <w:t xml:space="preserve">and opportunities </w:t>
      </w:r>
      <w:r w:rsidRPr="004E797D">
        <w:rPr>
          <w:rFonts w:cs="Times New Roman"/>
        </w:rPr>
        <w:t>can be described as following:</w:t>
      </w:r>
    </w:p>
    <w:p w14:paraId="5A6053FB" w14:textId="14267D14" w:rsidR="00DE627F" w:rsidRPr="004E797D" w:rsidRDefault="00DE627F" w:rsidP="00DE627F">
      <w:pPr>
        <w:spacing w:line="360" w:lineRule="auto"/>
        <w:rPr>
          <w:rFonts w:cs="Times New Roman"/>
        </w:rPr>
      </w:pPr>
      <w:r w:rsidRPr="004E797D">
        <w:rPr>
          <w:rFonts w:cs="Times New Roman"/>
        </w:rPr>
        <w:t>1.</w:t>
      </w:r>
      <w:r w:rsidR="00F51E08" w:rsidRPr="004E797D">
        <w:rPr>
          <w:rFonts w:cs="Times New Roman"/>
        </w:rPr>
        <w:t xml:space="preserve"> Further improvement in cascode </w:t>
      </w:r>
      <w:proofErr w:type="spellStart"/>
      <w:r w:rsidR="00F51E08" w:rsidRPr="004E797D">
        <w:rPr>
          <w:rFonts w:cs="Times New Roman"/>
        </w:rPr>
        <w:t>GaNFET</w:t>
      </w:r>
      <w:proofErr w:type="spellEnd"/>
      <w:r w:rsidR="00F51E08" w:rsidRPr="004E797D">
        <w:rPr>
          <w:rFonts w:cs="Times New Roman"/>
        </w:rPr>
        <w:t xml:space="preserve"> can be achieved by </w:t>
      </w:r>
      <w:r w:rsidR="00DD42EC" w:rsidRPr="004E797D">
        <w:rPr>
          <w:rFonts w:cs="Times New Roman"/>
        </w:rPr>
        <w:t xml:space="preserve">replacing a LV Si MOSFET with lower input capacitance. </w:t>
      </w:r>
      <w:r w:rsidR="00B061CF" w:rsidRPr="004E797D">
        <w:rPr>
          <w:rFonts w:cs="Times New Roman"/>
        </w:rPr>
        <w:t xml:space="preserve">Parasitic inductance in gate return loop is considered as the most significant source to cause gate-source voltage oscillation for cascode </w:t>
      </w:r>
      <w:proofErr w:type="spellStart"/>
      <w:r w:rsidR="00B061CF" w:rsidRPr="004E797D">
        <w:rPr>
          <w:rFonts w:cs="Times New Roman"/>
        </w:rPr>
        <w:t>GaNFET</w:t>
      </w:r>
      <w:proofErr w:type="spellEnd"/>
      <w:r w:rsidR="00B061CF" w:rsidRPr="004E797D">
        <w:rPr>
          <w:rFonts w:cs="Times New Roman"/>
        </w:rPr>
        <w:t xml:space="preserve">. Once the gate return loop is carefully designed, </w:t>
      </w:r>
      <w:r w:rsidR="0001223D" w:rsidRPr="004E797D">
        <w:rPr>
          <w:rFonts w:cs="Times New Roman"/>
        </w:rPr>
        <w:t xml:space="preserve">the cascode </w:t>
      </w:r>
      <w:proofErr w:type="spellStart"/>
      <w:r w:rsidR="0001223D" w:rsidRPr="004E797D">
        <w:rPr>
          <w:rFonts w:cs="Times New Roman"/>
        </w:rPr>
        <w:t>GaNFET</w:t>
      </w:r>
      <w:proofErr w:type="spellEnd"/>
      <w:r w:rsidR="0001223D" w:rsidRPr="004E797D">
        <w:rPr>
          <w:rFonts w:cs="Times New Roman"/>
        </w:rPr>
        <w:t xml:space="preserve"> no longer</w:t>
      </w:r>
      <w:r w:rsidR="00F51E08" w:rsidRPr="004E797D">
        <w:rPr>
          <w:rFonts w:cs="Times New Roman"/>
        </w:rPr>
        <w:t xml:space="preserve"> require</w:t>
      </w:r>
      <w:r w:rsidR="00540434" w:rsidRPr="004E797D">
        <w:rPr>
          <w:rFonts w:cs="Times New Roman"/>
        </w:rPr>
        <w:t>s</w:t>
      </w:r>
      <w:r w:rsidR="00F51E08" w:rsidRPr="004E797D">
        <w:rPr>
          <w:rFonts w:cs="Times New Roman"/>
        </w:rPr>
        <w:t xml:space="preserve"> that high input capacitance to prevent false triggering caused by massive high-frequency gate-source voltage oscillation. </w:t>
      </w:r>
      <w:r w:rsidR="00B061CF" w:rsidRPr="004E797D">
        <w:rPr>
          <w:rFonts w:cs="Times New Roman"/>
        </w:rPr>
        <w:t>In addition, the</w:t>
      </w:r>
      <w:r w:rsidR="00F51E08" w:rsidRPr="004E797D">
        <w:rPr>
          <w:rFonts w:cs="Times New Roman"/>
        </w:rPr>
        <w:t xml:space="preserve"> relatively slower switching speed</w:t>
      </w:r>
      <w:r w:rsidR="00B061CF" w:rsidRPr="004E797D">
        <w:rPr>
          <w:rFonts w:cs="Times New Roman"/>
        </w:rPr>
        <w:t xml:space="preserve"> of cascode </w:t>
      </w:r>
      <w:proofErr w:type="spellStart"/>
      <w:r w:rsidR="00B061CF" w:rsidRPr="004E797D">
        <w:rPr>
          <w:rFonts w:cs="Times New Roman"/>
        </w:rPr>
        <w:t>GaNFET</w:t>
      </w:r>
      <w:proofErr w:type="spellEnd"/>
      <w:r w:rsidR="00F51E08" w:rsidRPr="004E797D">
        <w:rPr>
          <w:rFonts w:cs="Times New Roman"/>
        </w:rPr>
        <w:t xml:space="preserve"> is considered as the most </w:t>
      </w:r>
      <w:r w:rsidR="00B061CF" w:rsidRPr="004E797D">
        <w:rPr>
          <w:rFonts w:cs="Times New Roman"/>
        </w:rPr>
        <w:t>crucial disadvantage</w:t>
      </w:r>
      <w:r w:rsidR="00F51E08" w:rsidRPr="004E797D">
        <w:rPr>
          <w:rFonts w:cs="Times New Roman"/>
        </w:rPr>
        <w:t xml:space="preserve"> in comparison to that of e-mode </w:t>
      </w:r>
      <w:proofErr w:type="spellStart"/>
      <w:r w:rsidR="00F51E08" w:rsidRPr="004E797D">
        <w:rPr>
          <w:rFonts w:cs="Times New Roman"/>
        </w:rPr>
        <w:t>GaNFET</w:t>
      </w:r>
      <w:proofErr w:type="spellEnd"/>
      <w:r w:rsidR="00F51E08" w:rsidRPr="004E797D">
        <w:rPr>
          <w:rFonts w:cs="Times New Roman"/>
        </w:rPr>
        <w:t>. With lower input capacitance, the switching speed as well as maximum allowed switching frequency can be improved.</w:t>
      </w:r>
      <w:r w:rsidR="003E3026" w:rsidRPr="004E797D">
        <w:rPr>
          <w:rFonts w:cs="Times New Roman"/>
        </w:rPr>
        <w:t xml:space="preserve"> Therefore, a cascode </w:t>
      </w:r>
      <w:proofErr w:type="spellStart"/>
      <w:r w:rsidR="003E3026" w:rsidRPr="004E797D">
        <w:rPr>
          <w:rFonts w:cs="Times New Roman"/>
        </w:rPr>
        <w:t>GaNFET</w:t>
      </w:r>
      <w:proofErr w:type="spellEnd"/>
      <w:r w:rsidR="003E3026" w:rsidRPr="004E797D">
        <w:rPr>
          <w:rFonts w:cs="Times New Roman"/>
        </w:rPr>
        <w:t xml:space="preserve"> prototype with lower input capacitance can be made </w:t>
      </w:r>
      <w:r w:rsidR="00F315FB" w:rsidRPr="004E797D">
        <w:rPr>
          <w:rFonts w:cs="Times New Roman"/>
        </w:rPr>
        <w:t xml:space="preserve">further </w:t>
      </w:r>
      <w:r w:rsidR="003E3026" w:rsidRPr="004E797D">
        <w:rPr>
          <w:rFonts w:cs="Times New Roman"/>
        </w:rPr>
        <w:t>to verify this assumption.</w:t>
      </w:r>
      <w:r w:rsidR="00EE45C6" w:rsidRPr="004E797D">
        <w:rPr>
          <w:rFonts w:cs="Times New Roman"/>
        </w:rPr>
        <w:t xml:space="preserve"> Moreover, the further research should involve LV Si MOSFET </w:t>
      </w:r>
      <w:r w:rsidR="007A1084" w:rsidRPr="004E797D">
        <w:rPr>
          <w:rFonts w:cs="Times New Roman"/>
        </w:rPr>
        <w:t xml:space="preserve">section </w:t>
      </w:r>
      <w:r w:rsidR="00EE45C6" w:rsidRPr="004E797D">
        <w:rPr>
          <w:rFonts w:cs="Times New Roman"/>
        </w:rPr>
        <w:t>as mentioned in Chapter 3, which is related to input capacitance and conduction loss/junction temperatures.</w:t>
      </w:r>
    </w:p>
    <w:p w14:paraId="3C82A464" w14:textId="77777777" w:rsidR="00DE627F" w:rsidRPr="004E797D" w:rsidRDefault="00DE627F" w:rsidP="00DE627F">
      <w:pPr>
        <w:spacing w:line="360" w:lineRule="auto"/>
        <w:rPr>
          <w:rFonts w:cs="Times New Roman"/>
        </w:rPr>
      </w:pPr>
      <w:r w:rsidRPr="004E797D">
        <w:rPr>
          <w:rFonts w:cs="Times New Roman"/>
        </w:rPr>
        <w:t>2.</w:t>
      </w:r>
      <w:r w:rsidR="00F51E08" w:rsidRPr="004E797D">
        <w:rPr>
          <w:rFonts w:cs="Times New Roman"/>
        </w:rPr>
        <w:t xml:space="preserve"> </w:t>
      </w:r>
      <w:r w:rsidR="008136DA" w:rsidRPr="004E797D">
        <w:rPr>
          <w:rFonts w:cs="Times New Roman"/>
        </w:rPr>
        <w:t xml:space="preserve">The impact of gate driving loop to cascode GaN-based converter was evaluated at 100 kHz, which is relatively conservative considering the potential of cascode </w:t>
      </w:r>
      <w:proofErr w:type="spellStart"/>
      <w:r w:rsidR="008136DA" w:rsidRPr="004E797D">
        <w:rPr>
          <w:rFonts w:cs="Times New Roman"/>
        </w:rPr>
        <w:t>GaNFET</w:t>
      </w:r>
      <w:proofErr w:type="spellEnd"/>
      <w:r w:rsidR="008136DA" w:rsidRPr="004E797D">
        <w:rPr>
          <w:rFonts w:cs="Times New Roman"/>
        </w:rPr>
        <w:t xml:space="preserve"> used in this work. 100 kHz is a reasonable starting point for this research in accordance with industrial-made counterparts. </w:t>
      </w:r>
      <w:r w:rsidR="00EA4EEB" w:rsidRPr="004E797D">
        <w:rPr>
          <w:rFonts w:cs="Times New Roman"/>
        </w:rPr>
        <w:t>F</w:t>
      </w:r>
      <w:r w:rsidR="008136DA" w:rsidRPr="004E797D">
        <w:rPr>
          <w:rFonts w:cs="Times New Roman"/>
        </w:rPr>
        <w:t>urther as</w:t>
      </w:r>
      <w:r w:rsidR="00550818" w:rsidRPr="004E797D">
        <w:rPr>
          <w:rFonts w:cs="Times New Roman"/>
        </w:rPr>
        <w:t>sessment and investigation can</w:t>
      </w:r>
      <w:r w:rsidR="008136DA" w:rsidRPr="004E797D">
        <w:rPr>
          <w:rFonts w:cs="Times New Roman"/>
        </w:rPr>
        <w:t xml:space="preserve"> be made by varying switching frequency, and it could be systematically evaluated from converter loss, passive elements size, EMI filter, thermal management </w:t>
      </w:r>
      <w:r w:rsidR="00EA4EEB" w:rsidRPr="004E797D">
        <w:rPr>
          <w:rFonts w:cs="Times New Roman"/>
        </w:rPr>
        <w:t>perspectives.</w:t>
      </w:r>
    </w:p>
    <w:p w14:paraId="7AE972DB" w14:textId="262A11FA" w:rsidR="00DE627F" w:rsidRPr="004E797D" w:rsidRDefault="00DE627F" w:rsidP="00787BB8">
      <w:pPr>
        <w:spacing w:line="360" w:lineRule="auto"/>
        <w:rPr>
          <w:rFonts w:cs="Times New Roman"/>
        </w:rPr>
      </w:pPr>
      <w:r w:rsidRPr="004E797D">
        <w:rPr>
          <w:rFonts w:cs="Times New Roman"/>
        </w:rPr>
        <w:t>3.</w:t>
      </w:r>
      <w:r w:rsidR="00EA4EEB" w:rsidRPr="004E797D">
        <w:rPr>
          <w:rFonts w:cs="Times New Roman"/>
        </w:rPr>
        <w:t xml:space="preserve"> </w:t>
      </w:r>
      <w:r w:rsidR="00040108" w:rsidRPr="004E797D">
        <w:rPr>
          <w:rFonts w:cs="Times New Roman"/>
        </w:rPr>
        <w:t>The performance of the proposed protection scheme for d-mode WBG de</w:t>
      </w:r>
      <w:r w:rsidR="00301DEE" w:rsidRPr="004E797D">
        <w:rPr>
          <w:rFonts w:cs="Times New Roman"/>
        </w:rPr>
        <w:t>vices was evaluated</w:t>
      </w:r>
      <w:r w:rsidR="00921651" w:rsidRPr="004E797D">
        <w:rPr>
          <w:rFonts w:cs="Times New Roman"/>
        </w:rPr>
        <w:t xml:space="preserve"> at 400V and 600V level in this work</w:t>
      </w:r>
      <w:r w:rsidR="00040108" w:rsidRPr="004E797D">
        <w:rPr>
          <w:rFonts w:cs="Times New Roman"/>
        </w:rPr>
        <w:t>. It is possible to build a buck converter based on current PCB to check the efficiency of the PSJ GaN</w:t>
      </w:r>
      <w:r w:rsidR="00091EED" w:rsidRPr="004E797D">
        <w:rPr>
          <w:rFonts w:cs="Times New Roman"/>
        </w:rPr>
        <w:t xml:space="preserve"> H</w:t>
      </w:r>
      <w:r w:rsidR="00040108" w:rsidRPr="004E797D">
        <w:rPr>
          <w:rFonts w:cs="Times New Roman"/>
        </w:rPr>
        <w:t>FET-based converter with the proposed protection circuit to identify the major trade-off between protection circuit and efficiency of the converter in system level. In addition, the proposed protection could</w:t>
      </w:r>
      <w:r w:rsidR="00C16D5E" w:rsidRPr="004E797D">
        <w:rPr>
          <w:rFonts w:cs="Times New Roman"/>
        </w:rPr>
        <w:t xml:space="preserve"> </w:t>
      </w:r>
      <w:r w:rsidR="005840A9" w:rsidRPr="004E797D">
        <w:rPr>
          <w:rFonts w:cs="Times New Roman"/>
        </w:rPr>
        <w:t xml:space="preserve">be </w:t>
      </w:r>
      <w:r w:rsidR="00040108" w:rsidRPr="004E797D">
        <w:rPr>
          <w:rFonts w:cs="Times New Roman"/>
        </w:rPr>
        <w:t xml:space="preserve">implemented with another </w:t>
      </w:r>
      <w:r w:rsidR="00E56D62" w:rsidRPr="004E797D">
        <w:rPr>
          <w:rFonts w:cs="Times New Roman"/>
        </w:rPr>
        <w:t xml:space="preserve">kind of </w:t>
      </w:r>
      <w:r w:rsidR="00040108" w:rsidRPr="004E797D">
        <w:rPr>
          <w:rFonts w:cs="Times New Roman"/>
        </w:rPr>
        <w:t>PSJ GaN</w:t>
      </w:r>
      <w:r w:rsidR="00091EED" w:rsidRPr="004E797D">
        <w:rPr>
          <w:rFonts w:cs="Times New Roman"/>
        </w:rPr>
        <w:t xml:space="preserve"> H</w:t>
      </w:r>
      <w:r w:rsidR="00040108" w:rsidRPr="004E797D">
        <w:rPr>
          <w:rFonts w:cs="Times New Roman"/>
        </w:rPr>
        <w:t xml:space="preserve">FET, which is rated at 3kV, to evaluate its performance </w:t>
      </w:r>
      <w:r w:rsidR="00C51034" w:rsidRPr="004E797D">
        <w:rPr>
          <w:rFonts w:cs="Times New Roman"/>
        </w:rPr>
        <w:t>under</w:t>
      </w:r>
      <w:r w:rsidR="00040108" w:rsidRPr="004E797D">
        <w:rPr>
          <w:rFonts w:cs="Times New Roman"/>
        </w:rPr>
        <w:t xml:space="preserve"> higher voltage condition.</w:t>
      </w:r>
    </w:p>
    <w:p w14:paraId="68E8364A" w14:textId="77777777" w:rsidR="00DE627F" w:rsidRPr="004E797D" w:rsidRDefault="00787BB8" w:rsidP="00787BB8">
      <w:pPr>
        <w:spacing w:line="360" w:lineRule="auto"/>
        <w:rPr>
          <w:rFonts w:cs="Times New Roman"/>
        </w:rPr>
      </w:pPr>
      <w:r w:rsidRPr="004E797D">
        <w:rPr>
          <w:rFonts w:cs="Times New Roman"/>
        </w:rPr>
        <w:t xml:space="preserve">4. A </w:t>
      </w:r>
      <w:r w:rsidR="00696765" w:rsidRPr="004E797D">
        <w:rPr>
          <w:rFonts w:cs="Times New Roman"/>
        </w:rPr>
        <w:t>novel</w:t>
      </w:r>
      <w:r w:rsidRPr="004E797D">
        <w:rPr>
          <w:rFonts w:cs="Times New Roman"/>
        </w:rPr>
        <w:t xml:space="preserve"> </w:t>
      </w:r>
      <w:r w:rsidR="00A54DD7" w:rsidRPr="004E797D">
        <w:rPr>
          <w:rFonts w:cs="Times New Roman"/>
        </w:rPr>
        <w:t xml:space="preserve">cascode </w:t>
      </w:r>
      <w:r w:rsidRPr="004E797D">
        <w:rPr>
          <w:rFonts w:cs="Times New Roman"/>
        </w:rPr>
        <w:t>PSJ GaN</w:t>
      </w:r>
      <w:r w:rsidR="00091EED" w:rsidRPr="004E797D">
        <w:rPr>
          <w:rFonts w:cs="Times New Roman"/>
        </w:rPr>
        <w:t xml:space="preserve"> H</w:t>
      </w:r>
      <w:r w:rsidRPr="004E797D">
        <w:rPr>
          <w:rFonts w:cs="Times New Roman"/>
        </w:rPr>
        <w:t>FET can be fabricated further to explore the potential of high voltage PSJ GaN</w:t>
      </w:r>
      <w:r w:rsidR="00091EED" w:rsidRPr="004E797D">
        <w:rPr>
          <w:rFonts w:cs="Times New Roman"/>
        </w:rPr>
        <w:t xml:space="preserve"> H</w:t>
      </w:r>
      <w:r w:rsidRPr="004E797D">
        <w:rPr>
          <w:rFonts w:cs="Times New Roman"/>
        </w:rPr>
        <w:t xml:space="preserve">FET with </w:t>
      </w:r>
      <w:proofErr w:type="gramStart"/>
      <w:r w:rsidRPr="004E797D">
        <w:rPr>
          <w:rFonts w:cs="Times New Roman"/>
        </w:rPr>
        <w:t>normally-off</w:t>
      </w:r>
      <w:proofErr w:type="gramEnd"/>
      <w:r w:rsidRPr="004E797D">
        <w:rPr>
          <w:rFonts w:cs="Times New Roman"/>
        </w:rPr>
        <w:t xml:space="preserve"> operation. Both the impact of gate driving loop and parasitic effect of cascode PSJ GaN</w:t>
      </w:r>
      <w:r w:rsidR="00091EED" w:rsidRPr="004E797D">
        <w:rPr>
          <w:rFonts w:cs="Times New Roman"/>
        </w:rPr>
        <w:t xml:space="preserve"> H</w:t>
      </w:r>
      <w:r w:rsidRPr="004E797D">
        <w:rPr>
          <w:rFonts w:cs="Times New Roman"/>
        </w:rPr>
        <w:t xml:space="preserve">FET can be evaluated via similar approaches proposed </w:t>
      </w:r>
      <w:r w:rsidRPr="004E797D">
        <w:rPr>
          <w:rFonts w:cs="Times New Roman"/>
        </w:rPr>
        <w:lastRenderedPageBreak/>
        <w:t>in this work. The cascode PSJ GaN</w:t>
      </w:r>
      <w:r w:rsidR="00091EED" w:rsidRPr="004E797D">
        <w:rPr>
          <w:rFonts w:cs="Times New Roman"/>
        </w:rPr>
        <w:t xml:space="preserve"> H</w:t>
      </w:r>
      <w:r w:rsidRPr="004E797D">
        <w:rPr>
          <w:rFonts w:cs="Times New Roman"/>
        </w:rPr>
        <w:t>FET is expected to achieve higher breakdown voltage and therefore making GaN-based power devices become more competitive in various power electronic applications.</w:t>
      </w:r>
    </w:p>
    <w:p w14:paraId="22E9B364" w14:textId="77777777" w:rsidR="00DE627F" w:rsidRPr="004E797D" w:rsidRDefault="00DE627F" w:rsidP="00DE627F">
      <w:pPr>
        <w:rPr>
          <w:rFonts w:cs="Times New Roman"/>
        </w:rPr>
        <w:sectPr w:rsidR="00DE627F" w:rsidRPr="004E797D">
          <w:headerReference w:type="default" r:id="rId217"/>
          <w:pgSz w:w="11906" w:h="16838"/>
          <w:pgMar w:top="1440" w:right="1440" w:bottom="1440" w:left="1440" w:header="708" w:footer="708" w:gutter="0"/>
          <w:cols w:space="708"/>
          <w:docGrid w:linePitch="360"/>
        </w:sectPr>
      </w:pPr>
    </w:p>
    <w:p w14:paraId="7A93C45D" w14:textId="43AA9CE6" w:rsidR="00DE627F" w:rsidRPr="004E797D" w:rsidRDefault="00DE627F" w:rsidP="00DE627F">
      <w:pPr>
        <w:pStyle w:val="Heading1"/>
        <w:spacing w:line="360" w:lineRule="auto"/>
      </w:pPr>
      <w:bookmarkStart w:id="191" w:name="_Toc79501187"/>
      <w:r w:rsidRPr="004E797D">
        <w:lastRenderedPageBreak/>
        <w:t>Appendix:</w:t>
      </w:r>
      <w:bookmarkEnd w:id="191"/>
    </w:p>
    <w:p w14:paraId="035204BE" w14:textId="77777777" w:rsidR="00F14C77" w:rsidRPr="004E797D" w:rsidRDefault="00F14C77" w:rsidP="00F14C7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6"/>
      </w:tblGrid>
      <w:tr w:rsidR="004E797D" w:rsidRPr="004E797D" w14:paraId="034008E8" w14:textId="77777777" w:rsidTr="00A951E2">
        <w:trPr>
          <w:trHeight w:val="3647"/>
        </w:trPr>
        <w:tc>
          <w:tcPr>
            <w:tcW w:w="8926" w:type="dxa"/>
          </w:tcPr>
          <w:p w14:paraId="11E1171A" w14:textId="77777777" w:rsidR="0069193B" w:rsidRPr="004E797D" w:rsidRDefault="0069193B" w:rsidP="0069193B">
            <w:pPr>
              <w:jc w:val="center"/>
            </w:pPr>
            <w:r w:rsidRPr="004E797D">
              <w:rPr>
                <w:noProof/>
              </w:rPr>
              <w:drawing>
                <wp:inline distT="0" distB="0" distL="0" distR="0" wp14:anchorId="7BE9A761" wp14:editId="70D46335">
                  <wp:extent cx="5486299" cy="3324225"/>
                  <wp:effectExtent l="0" t="0" r="63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coss meausrment.PNG"/>
                          <pic:cNvPicPr/>
                        </pic:nvPicPr>
                        <pic:blipFill>
                          <a:blip r:embed="rId218">
                            <a:extLst>
                              <a:ext uri="{28A0092B-C50C-407E-A947-70E740481C1C}">
                                <a14:useLocalDpi xmlns:a14="http://schemas.microsoft.com/office/drawing/2010/main" val="0"/>
                              </a:ext>
                            </a:extLst>
                          </a:blip>
                          <a:stretch>
                            <a:fillRect/>
                          </a:stretch>
                        </pic:blipFill>
                        <pic:spPr>
                          <a:xfrm>
                            <a:off x="0" y="0"/>
                            <a:ext cx="5495084" cy="3329548"/>
                          </a:xfrm>
                          <a:prstGeom prst="rect">
                            <a:avLst/>
                          </a:prstGeom>
                        </pic:spPr>
                      </pic:pic>
                    </a:graphicData>
                  </a:graphic>
                </wp:inline>
              </w:drawing>
            </w:r>
          </w:p>
        </w:tc>
      </w:tr>
      <w:tr w:rsidR="004E797D" w:rsidRPr="004E797D" w14:paraId="50381E8F" w14:textId="77777777" w:rsidTr="00A951E2">
        <w:trPr>
          <w:trHeight w:val="564"/>
        </w:trPr>
        <w:tc>
          <w:tcPr>
            <w:tcW w:w="8926" w:type="dxa"/>
          </w:tcPr>
          <w:p w14:paraId="4AA25232" w14:textId="77777777" w:rsidR="0069193B" w:rsidRPr="004E797D" w:rsidRDefault="0069193B" w:rsidP="0069193B">
            <w:pPr>
              <w:jc w:val="center"/>
            </w:pPr>
            <w:r w:rsidRPr="004E797D">
              <w:t>(a)</w:t>
            </w:r>
          </w:p>
        </w:tc>
      </w:tr>
      <w:tr w:rsidR="004E797D" w:rsidRPr="004E797D" w14:paraId="598C6DFC" w14:textId="77777777" w:rsidTr="00A951E2">
        <w:trPr>
          <w:trHeight w:val="564"/>
        </w:trPr>
        <w:tc>
          <w:tcPr>
            <w:tcW w:w="8926" w:type="dxa"/>
          </w:tcPr>
          <w:p w14:paraId="13F92EFD" w14:textId="77777777" w:rsidR="0069193B" w:rsidRPr="004E797D" w:rsidRDefault="0069193B" w:rsidP="0069193B">
            <w:pPr>
              <w:jc w:val="center"/>
            </w:pPr>
            <w:r w:rsidRPr="004E797D">
              <w:rPr>
                <w:noProof/>
              </w:rPr>
              <w:drawing>
                <wp:inline distT="0" distB="0" distL="0" distR="0" wp14:anchorId="6CB27620" wp14:editId="09F343FC">
                  <wp:extent cx="5462053" cy="3762375"/>
                  <wp:effectExtent l="0" t="0" r="571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cress measurment for d-mode.PNG"/>
                          <pic:cNvPicPr/>
                        </pic:nvPicPr>
                        <pic:blipFill>
                          <a:blip r:embed="rId219">
                            <a:extLst>
                              <a:ext uri="{28A0092B-C50C-407E-A947-70E740481C1C}">
                                <a14:useLocalDpi xmlns:a14="http://schemas.microsoft.com/office/drawing/2010/main" val="0"/>
                              </a:ext>
                            </a:extLst>
                          </a:blip>
                          <a:stretch>
                            <a:fillRect/>
                          </a:stretch>
                        </pic:blipFill>
                        <pic:spPr>
                          <a:xfrm>
                            <a:off x="0" y="0"/>
                            <a:ext cx="5471346" cy="3768776"/>
                          </a:xfrm>
                          <a:prstGeom prst="rect">
                            <a:avLst/>
                          </a:prstGeom>
                        </pic:spPr>
                      </pic:pic>
                    </a:graphicData>
                  </a:graphic>
                </wp:inline>
              </w:drawing>
            </w:r>
          </w:p>
        </w:tc>
      </w:tr>
      <w:tr w:rsidR="004E797D" w:rsidRPr="004E797D" w14:paraId="5013F3CA" w14:textId="77777777" w:rsidTr="00A951E2">
        <w:trPr>
          <w:trHeight w:val="564"/>
        </w:trPr>
        <w:tc>
          <w:tcPr>
            <w:tcW w:w="8926" w:type="dxa"/>
          </w:tcPr>
          <w:p w14:paraId="7B6440B9" w14:textId="77777777" w:rsidR="0069193B" w:rsidRPr="004E797D" w:rsidRDefault="0069193B" w:rsidP="0069193B">
            <w:pPr>
              <w:jc w:val="center"/>
            </w:pPr>
            <w:r w:rsidRPr="004E797D">
              <w:t>(b)</w:t>
            </w:r>
          </w:p>
        </w:tc>
      </w:tr>
      <w:tr w:rsidR="004E797D" w:rsidRPr="004E797D" w14:paraId="485BDF84" w14:textId="77777777" w:rsidTr="00A951E2">
        <w:trPr>
          <w:trHeight w:val="564"/>
        </w:trPr>
        <w:tc>
          <w:tcPr>
            <w:tcW w:w="8926" w:type="dxa"/>
          </w:tcPr>
          <w:p w14:paraId="287C6C84" w14:textId="77777777" w:rsidR="0069193B" w:rsidRPr="004E797D" w:rsidRDefault="0069193B" w:rsidP="0069193B">
            <w:pPr>
              <w:jc w:val="center"/>
            </w:pPr>
            <w:r w:rsidRPr="004E797D">
              <w:rPr>
                <w:noProof/>
              </w:rPr>
              <w:lastRenderedPageBreak/>
              <w:drawing>
                <wp:inline distT="0" distB="0" distL="0" distR="0" wp14:anchorId="3580F887" wp14:editId="1E9E8553">
                  <wp:extent cx="5581347" cy="2857500"/>
                  <wp:effectExtent l="0" t="0" r="63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ciss measurement.PNG"/>
                          <pic:cNvPicPr/>
                        </pic:nvPicPr>
                        <pic:blipFill>
                          <a:blip r:embed="rId220">
                            <a:extLst>
                              <a:ext uri="{28A0092B-C50C-407E-A947-70E740481C1C}">
                                <a14:useLocalDpi xmlns:a14="http://schemas.microsoft.com/office/drawing/2010/main" val="0"/>
                              </a:ext>
                            </a:extLst>
                          </a:blip>
                          <a:stretch>
                            <a:fillRect/>
                          </a:stretch>
                        </pic:blipFill>
                        <pic:spPr>
                          <a:xfrm>
                            <a:off x="0" y="0"/>
                            <a:ext cx="5587768" cy="2860788"/>
                          </a:xfrm>
                          <a:prstGeom prst="rect">
                            <a:avLst/>
                          </a:prstGeom>
                        </pic:spPr>
                      </pic:pic>
                    </a:graphicData>
                  </a:graphic>
                </wp:inline>
              </w:drawing>
            </w:r>
          </w:p>
        </w:tc>
      </w:tr>
      <w:tr w:rsidR="004E797D" w:rsidRPr="004E797D" w14:paraId="527D13BF" w14:textId="77777777" w:rsidTr="00A951E2">
        <w:trPr>
          <w:trHeight w:val="564"/>
        </w:trPr>
        <w:tc>
          <w:tcPr>
            <w:tcW w:w="8926" w:type="dxa"/>
          </w:tcPr>
          <w:p w14:paraId="079AA372" w14:textId="77777777" w:rsidR="0069193B" w:rsidRPr="004E797D" w:rsidRDefault="0069193B" w:rsidP="0069193B">
            <w:pPr>
              <w:jc w:val="center"/>
            </w:pPr>
            <w:r w:rsidRPr="004E797D">
              <w:t>(c)</w:t>
            </w:r>
          </w:p>
        </w:tc>
      </w:tr>
    </w:tbl>
    <w:p w14:paraId="236B5D3B" w14:textId="1E36AF2D" w:rsidR="00E77707" w:rsidRPr="004E797D" w:rsidRDefault="00E77707">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92" w:name="_Toc79500675"/>
      <w:r w:rsidR="00EF0F67" w:rsidRPr="004E797D">
        <w:rPr>
          <w:noProof/>
          <w:color w:val="auto"/>
          <w:sz w:val="10"/>
          <w:szCs w:val="10"/>
        </w:rPr>
        <w:t>85</w:t>
      </w:r>
      <w:r w:rsidRPr="004E797D">
        <w:rPr>
          <w:color w:val="auto"/>
          <w:sz w:val="10"/>
          <w:szCs w:val="10"/>
        </w:rPr>
        <w:fldChar w:fldCharType="end"/>
      </w:r>
      <w:r w:rsidRPr="004E797D">
        <w:rPr>
          <w:noProof/>
          <w:color w:val="auto"/>
        </w:rPr>
        <w:t xml:space="preserve">Figure A.1: Depletion mode device capacitance-voltage measurement setup </w:t>
      </w:r>
      <w:r w:rsidR="009E1949" w:rsidRPr="004E797D">
        <w:rPr>
          <w:noProof/>
          <w:color w:val="auto"/>
        </w:rPr>
        <w:t xml:space="preserve">using Agilent B1505A </w:t>
      </w:r>
      <w:r w:rsidRPr="004E797D">
        <w:rPr>
          <w:noProof/>
          <w:color w:val="auto"/>
        </w:rPr>
        <w:t>of (a) Coss; (b) Crss; (c) Ciss</w:t>
      </w:r>
      <w:r w:rsidR="00A951E2" w:rsidRPr="004E797D">
        <w:rPr>
          <w:noProof/>
          <w:color w:val="auto"/>
        </w:rPr>
        <w:t xml:space="preserve"> [1]</w:t>
      </w:r>
      <w:bookmarkEnd w:id="192"/>
    </w:p>
    <w:p w14:paraId="68E467EA" w14:textId="77777777" w:rsidR="00DE627F" w:rsidRPr="004E797D" w:rsidRDefault="00DE627F" w:rsidP="00DE627F">
      <w:pPr>
        <w:spacing w:line="360" w:lineRule="auto"/>
        <w:jc w:val="center"/>
        <w:rPr>
          <w:rFonts w:cs="Times New Roman"/>
          <w:szCs w:val="24"/>
        </w:rPr>
      </w:pPr>
    </w:p>
    <w:p w14:paraId="1D7360CA" w14:textId="77777777" w:rsidR="00A35E16" w:rsidRPr="004E797D" w:rsidRDefault="00A35E16" w:rsidP="00DE627F">
      <w:pPr>
        <w:spacing w:line="360" w:lineRule="auto"/>
        <w:jc w:val="center"/>
        <w:rPr>
          <w:rFonts w:cs="Times New Roman"/>
          <w:szCs w:val="24"/>
        </w:rPr>
      </w:pPr>
    </w:p>
    <w:p w14:paraId="6E54E49F" w14:textId="77777777" w:rsidR="00A35E16" w:rsidRPr="004E797D" w:rsidRDefault="00A35E16" w:rsidP="00DE627F">
      <w:pPr>
        <w:spacing w:line="360" w:lineRule="auto"/>
        <w:jc w:val="center"/>
        <w:rPr>
          <w:rFonts w:cs="Times New Roman"/>
          <w:szCs w:val="24"/>
        </w:rPr>
      </w:pPr>
    </w:p>
    <w:p w14:paraId="5A65679A" w14:textId="77777777" w:rsidR="0069193B" w:rsidRPr="004E797D" w:rsidRDefault="0069193B" w:rsidP="00E53526">
      <w:pPr>
        <w:spacing w:line="360" w:lineRule="auto"/>
        <w:rPr>
          <w:rFonts w:cs="Times New Roman"/>
          <w:szCs w:val="24"/>
        </w:rPr>
      </w:pPr>
    </w:p>
    <w:p w14:paraId="7F445D20" w14:textId="77777777" w:rsidR="0069193B" w:rsidRPr="004E797D" w:rsidRDefault="0069193B" w:rsidP="00DE627F">
      <w:pPr>
        <w:spacing w:line="360" w:lineRule="auto"/>
        <w:jc w:val="center"/>
        <w:rPr>
          <w:rFonts w:cs="Times New Roman"/>
          <w:szCs w:val="24"/>
        </w:rPr>
      </w:pPr>
    </w:p>
    <w:p w14:paraId="7CB5A130" w14:textId="77777777" w:rsidR="0069193B" w:rsidRPr="004E797D" w:rsidRDefault="0069193B" w:rsidP="00DE627F">
      <w:pPr>
        <w:spacing w:line="360" w:lineRule="auto"/>
        <w:jc w:val="center"/>
        <w:rPr>
          <w:rFonts w:cs="Times New Roman"/>
          <w:szCs w:val="24"/>
        </w:rPr>
      </w:pPr>
    </w:p>
    <w:p w14:paraId="5EF5A559" w14:textId="77777777" w:rsidR="0069193B" w:rsidRPr="004E797D" w:rsidRDefault="0069193B" w:rsidP="00DE627F">
      <w:pPr>
        <w:spacing w:line="360" w:lineRule="auto"/>
        <w:jc w:val="center"/>
        <w:rPr>
          <w:rFonts w:cs="Times New Roman"/>
          <w:szCs w:val="24"/>
        </w:rPr>
      </w:pPr>
    </w:p>
    <w:p w14:paraId="10D52B5D" w14:textId="77777777" w:rsidR="00A35E16" w:rsidRPr="004E797D" w:rsidRDefault="00A35E16" w:rsidP="00DE627F">
      <w:pPr>
        <w:spacing w:line="360" w:lineRule="auto"/>
        <w:jc w:val="center"/>
        <w:rPr>
          <w:rFonts w:cs="Times New Roman"/>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4E797D" w:rsidRPr="004E797D" w14:paraId="17E5558E" w14:textId="77777777" w:rsidTr="004D271E">
        <w:trPr>
          <w:jc w:val="center"/>
        </w:trPr>
        <w:tc>
          <w:tcPr>
            <w:tcW w:w="9016" w:type="dxa"/>
          </w:tcPr>
          <w:p w14:paraId="5CED5511" w14:textId="77777777" w:rsidR="00F26502" w:rsidRPr="004E797D" w:rsidRDefault="004D271E" w:rsidP="00F26502">
            <w:pPr>
              <w:ind w:right="480"/>
              <w:jc w:val="center"/>
              <w:rPr>
                <w:rFonts w:cs="Times New Roman"/>
                <w:noProof/>
              </w:rPr>
            </w:pPr>
            <w:r w:rsidRPr="004E797D">
              <w:rPr>
                <w:rFonts w:cs="Times New Roman"/>
                <w:noProof/>
              </w:rPr>
              <w:lastRenderedPageBreak/>
              <w:t xml:space="preserve">  </w:t>
            </w:r>
            <w:r w:rsidR="00F26502" w:rsidRPr="004E797D">
              <w:rPr>
                <w:rFonts w:cs="Times New Roman"/>
                <w:noProof/>
              </w:rPr>
              <w:drawing>
                <wp:inline distT="0" distB="0" distL="0" distR="0" wp14:anchorId="6FEC0831" wp14:editId="06D82E0A">
                  <wp:extent cx="4297878" cy="3314700"/>
                  <wp:effectExtent l="0" t="0" r="762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of 1.2kV GaN diode and 1.2kV HEMT mounted on DBC substrate.PNG"/>
                          <pic:cNvPicPr/>
                        </pic:nvPicPr>
                        <pic:blipFill>
                          <a:blip r:embed="rId221">
                            <a:extLst>
                              <a:ext uri="{28A0092B-C50C-407E-A947-70E740481C1C}">
                                <a14:useLocalDpi xmlns:a14="http://schemas.microsoft.com/office/drawing/2010/main" val="0"/>
                              </a:ext>
                            </a:extLst>
                          </a:blip>
                          <a:stretch>
                            <a:fillRect/>
                          </a:stretch>
                        </pic:blipFill>
                        <pic:spPr>
                          <a:xfrm>
                            <a:off x="0" y="0"/>
                            <a:ext cx="4358908" cy="3361769"/>
                          </a:xfrm>
                          <a:prstGeom prst="rect">
                            <a:avLst/>
                          </a:prstGeom>
                        </pic:spPr>
                      </pic:pic>
                    </a:graphicData>
                  </a:graphic>
                </wp:inline>
              </w:drawing>
            </w:r>
          </w:p>
        </w:tc>
      </w:tr>
      <w:tr w:rsidR="004E797D" w:rsidRPr="004E797D" w14:paraId="25438604" w14:textId="77777777" w:rsidTr="004D271E">
        <w:trPr>
          <w:trHeight w:val="363"/>
          <w:jc w:val="center"/>
        </w:trPr>
        <w:tc>
          <w:tcPr>
            <w:tcW w:w="9016" w:type="dxa"/>
          </w:tcPr>
          <w:p w14:paraId="540FDD09" w14:textId="77777777" w:rsidR="00F26502" w:rsidRPr="004E797D" w:rsidRDefault="00F26502" w:rsidP="00AF642E">
            <w:pPr>
              <w:jc w:val="center"/>
              <w:rPr>
                <w:rFonts w:cs="Times New Roman"/>
              </w:rPr>
            </w:pPr>
            <w:r w:rsidRPr="004E797D">
              <w:rPr>
                <w:rFonts w:cs="Times New Roman"/>
              </w:rPr>
              <w:t>(a)</w:t>
            </w:r>
          </w:p>
          <w:p w14:paraId="7F9F81CD" w14:textId="77777777" w:rsidR="00F26502" w:rsidRPr="004E797D" w:rsidRDefault="00F26502" w:rsidP="00AF642E">
            <w:pPr>
              <w:spacing w:line="360" w:lineRule="auto"/>
              <w:jc w:val="center"/>
              <w:rPr>
                <w:rFonts w:cs="Times New Roman"/>
              </w:rPr>
            </w:pPr>
            <w:r w:rsidRPr="004E797D">
              <w:rPr>
                <w:rFonts w:cs="Times New Roman"/>
              </w:rPr>
              <w:t xml:space="preserve">        </w:t>
            </w:r>
          </w:p>
        </w:tc>
      </w:tr>
      <w:tr w:rsidR="004E797D" w:rsidRPr="004E797D" w14:paraId="0302174D" w14:textId="77777777" w:rsidTr="004D271E">
        <w:trPr>
          <w:trHeight w:val="363"/>
          <w:jc w:val="center"/>
        </w:trPr>
        <w:tc>
          <w:tcPr>
            <w:tcW w:w="9016" w:type="dxa"/>
          </w:tcPr>
          <w:p w14:paraId="2A791AB3" w14:textId="77777777" w:rsidR="00F26502" w:rsidRPr="004E797D" w:rsidRDefault="00F26502" w:rsidP="00AF642E">
            <w:pPr>
              <w:spacing w:line="360" w:lineRule="auto"/>
              <w:jc w:val="center"/>
              <w:rPr>
                <w:rFonts w:cs="Times New Roman"/>
              </w:rPr>
            </w:pPr>
            <w:r w:rsidRPr="004E797D">
              <w:rPr>
                <w:rFonts w:cs="Times New Roman"/>
                <w:noProof/>
              </w:rPr>
              <w:drawing>
                <wp:inline distT="0" distB="0" distL="0" distR="0" wp14:anchorId="20324F87" wp14:editId="169B5B22">
                  <wp:extent cx="2819399" cy="4229100"/>
                  <wp:effectExtent l="0" t="0" r="63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SJ TO247.PNG"/>
                          <pic:cNvPicPr/>
                        </pic:nvPicPr>
                        <pic:blipFill>
                          <a:blip r:embed="rId222">
                            <a:extLst>
                              <a:ext uri="{28A0092B-C50C-407E-A947-70E740481C1C}">
                                <a14:useLocalDpi xmlns:a14="http://schemas.microsoft.com/office/drawing/2010/main" val="0"/>
                              </a:ext>
                            </a:extLst>
                          </a:blip>
                          <a:stretch>
                            <a:fillRect/>
                          </a:stretch>
                        </pic:blipFill>
                        <pic:spPr>
                          <a:xfrm>
                            <a:off x="0" y="0"/>
                            <a:ext cx="2837006" cy="4255510"/>
                          </a:xfrm>
                          <a:prstGeom prst="rect">
                            <a:avLst/>
                          </a:prstGeom>
                        </pic:spPr>
                      </pic:pic>
                    </a:graphicData>
                  </a:graphic>
                </wp:inline>
              </w:drawing>
            </w:r>
          </w:p>
        </w:tc>
      </w:tr>
      <w:tr w:rsidR="004E797D" w:rsidRPr="004E797D" w14:paraId="1F22E83A" w14:textId="77777777" w:rsidTr="004D271E">
        <w:trPr>
          <w:trHeight w:val="363"/>
          <w:jc w:val="center"/>
        </w:trPr>
        <w:tc>
          <w:tcPr>
            <w:tcW w:w="9016" w:type="dxa"/>
          </w:tcPr>
          <w:p w14:paraId="0244A963" w14:textId="77777777" w:rsidR="00F26502" w:rsidRPr="004E797D" w:rsidRDefault="00F26502" w:rsidP="00AF642E">
            <w:pPr>
              <w:spacing w:line="360" w:lineRule="auto"/>
              <w:jc w:val="center"/>
              <w:rPr>
                <w:rFonts w:cs="Times New Roman"/>
              </w:rPr>
            </w:pPr>
            <w:r w:rsidRPr="004E797D">
              <w:rPr>
                <w:rFonts w:cs="Times New Roman"/>
              </w:rPr>
              <w:t xml:space="preserve">        (b)</w:t>
            </w:r>
          </w:p>
        </w:tc>
      </w:tr>
    </w:tbl>
    <w:p w14:paraId="26042254" w14:textId="6F196437" w:rsidR="00F26502" w:rsidRPr="004E797D" w:rsidRDefault="00E77707" w:rsidP="00F14C77">
      <w:pPr>
        <w:pStyle w:val="Caption"/>
        <w:rPr>
          <w:noProof/>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93" w:name="_Toc79500676"/>
      <w:r w:rsidR="00EF0F67" w:rsidRPr="004E797D">
        <w:rPr>
          <w:noProof/>
          <w:color w:val="auto"/>
          <w:sz w:val="10"/>
          <w:szCs w:val="10"/>
        </w:rPr>
        <w:t>86</w:t>
      </w:r>
      <w:r w:rsidRPr="004E797D">
        <w:rPr>
          <w:color w:val="auto"/>
          <w:sz w:val="10"/>
          <w:szCs w:val="10"/>
        </w:rPr>
        <w:fldChar w:fldCharType="end"/>
      </w:r>
      <w:r w:rsidRPr="004E797D">
        <w:rPr>
          <w:noProof/>
          <w:color w:val="auto"/>
        </w:rPr>
        <w:t xml:space="preserve">Figure A.2: </w:t>
      </w:r>
      <w:r w:rsidR="00AF642E" w:rsidRPr="004E797D">
        <w:rPr>
          <w:noProof/>
          <w:color w:val="auto"/>
        </w:rPr>
        <w:t>(a) practical</w:t>
      </w:r>
      <w:r w:rsidRPr="004E797D">
        <w:rPr>
          <w:noProof/>
          <w:color w:val="auto"/>
        </w:rPr>
        <w:t xml:space="preserve"> v</w:t>
      </w:r>
      <w:r w:rsidR="00AF642E" w:rsidRPr="004E797D">
        <w:rPr>
          <w:noProof/>
          <w:color w:val="auto"/>
        </w:rPr>
        <w:t>iew of 1.2kV PSJ GaNFET mounted on DBC structure; (b) practical view of 1.2kV PSJ GaNFET  in TO-247 package</w:t>
      </w:r>
      <w:bookmarkEnd w:id="193"/>
    </w:p>
    <w:p w14:paraId="07A5BF92" w14:textId="77777777" w:rsidR="00F26502" w:rsidRPr="004E797D" w:rsidRDefault="00F26502" w:rsidP="006A156D">
      <w:pPr>
        <w:spacing w:line="360" w:lineRule="auto"/>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4E797D" w:rsidRPr="004E797D" w14:paraId="76AF0D11" w14:textId="77777777" w:rsidTr="00DE627F">
        <w:tc>
          <w:tcPr>
            <w:tcW w:w="9016" w:type="dxa"/>
          </w:tcPr>
          <w:p w14:paraId="7CB2E95A" w14:textId="77777777" w:rsidR="00A35E16" w:rsidRPr="004E797D" w:rsidRDefault="006A156D" w:rsidP="006A156D">
            <w:pPr>
              <w:spacing w:line="360" w:lineRule="auto"/>
              <w:jc w:val="center"/>
              <w:rPr>
                <w:rFonts w:cs="Times New Roman"/>
              </w:rPr>
            </w:pPr>
            <w:r w:rsidRPr="004E797D">
              <w:rPr>
                <w:rFonts w:cs="Times New Roman"/>
                <w:noProof/>
              </w:rPr>
              <w:drawing>
                <wp:inline distT="0" distB="0" distL="0" distR="0" wp14:anchorId="36D69623" wp14:editId="614A7B81">
                  <wp:extent cx="5614470" cy="3299791"/>
                  <wp:effectExtent l="0" t="0" r="571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1.PNG"/>
                          <pic:cNvPicPr/>
                        </pic:nvPicPr>
                        <pic:blipFill>
                          <a:blip r:embed="rId223">
                            <a:extLst>
                              <a:ext uri="{28A0092B-C50C-407E-A947-70E740481C1C}">
                                <a14:useLocalDpi xmlns:a14="http://schemas.microsoft.com/office/drawing/2010/main" val="0"/>
                              </a:ext>
                            </a:extLst>
                          </a:blip>
                          <a:stretch>
                            <a:fillRect/>
                          </a:stretch>
                        </pic:blipFill>
                        <pic:spPr>
                          <a:xfrm>
                            <a:off x="0" y="0"/>
                            <a:ext cx="5652410" cy="3322089"/>
                          </a:xfrm>
                          <a:prstGeom prst="rect">
                            <a:avLst/>
                          </a:prstGeom>
                        </pic:spPr>
                      </pic:pic>
                    </a:graphicData>
                  </a:graphic>
                </wp:inline>
              </w:drawing>
            </w:r>
          </w:p>
        </w:tc>
      </w:tr>
      <w:tr w:rsidR="004E797D" w:rsidRPr="004E797D" w14:paraId="0C10C67D" w14:textId="77777777" w:rsidTr="00DE627F">
        <w:tc>
          <w:tcPr>
            <w:tcW w:w="9016" w:type="dxa"/>
          </w:tcPr>
          <w:p w14:paraId="34952A41" w14:textId="77777777" w:rsidR="006A156D" w:rsidRPr="004E797D" w:rsidRDefault="006A156D" w:rsidP="00514860">
            <w:pPr>
              <w:spacing w:line="360" w:lineRule="auto"/>
              <w:rPr>
                <w:rFonts w:cs="Times New Roman"/>
                <w:noProof/>
              </w:rPr>
            </w:pPr>
          </w:p>
          <w:p w14:paraId="5982DACD" w14:textId="77777777" w:rsidR="006A156D" w:rsidRPr="004E797D" w:rsidRDefault="006A156D" w:rsidP="00E82BF4">
            <w:pPr>
              <w:spacing w:line="360" w:lineRule="auto"/>
              <w:jc w:val="center"/>
              <w:rPr>
                <w:rFonts w:cs="Times New Roman"/>
              </w:rPr>
            </w:pPr>
            <w:r w:rsidRPr="004E797D">
              <w:rPr>
                <w:rFonts w:cs="Times New Roman"/>
                <w:noProof/>
              </w:rPr>
              <w:drawing>
                <wp:inline distT="0" distB="0" distL="0" distR="0" wp14:anchorId="0170E5F3" wp14:editId="633245D6">
                  <wp:extent cx="5641625" cy="3498574"/>
                  <wp:effectExtent l="0" t="0" r="0" b="698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2.PNG"/>
                          <pic:cNvPicPr/>
                        </pic:nvPicPr>
                        <pic:blipFill>
                          <a:blip r:embed="rId224">
                            <a:extLst>
                              <a:ext uri="{28A0092B-C50C-407E-A947-70E740481C1C}">
                                <a14:useLocalDpi xmlns:a14="http://schemas.microsoft.com/office/drawing/2010/main" val="0"/>
                              </a:ext>
                            </a:extLst>
                          </a:blip>
                          <a:stretch>
                            <a:fillRect/>
                          </a:stretch>
                        </pic:blipFill>
                        <pic:spPr>
                          <a:xfrm>
                            <a:off x="0" y="0"/>
                            <a:ext cx="5667498" cy="3514619"/>
                          </a:xfrm>
                          <a:prstGeom prst="rect">
                            <a:avLst/>
                          </a:prstGeom>
                        </pic:spPr>
                      </pic:pic>
                    </a:graphicData>
                  </a:graphic>
                </wp:inline>
              </w:drawing>
            </w:r>
          </w:p>
        </w:tc>
      </w:tr>
      <w:tr w:rsidR="004E797D" w:rsidRPr="004E797D" w14:paraId="3597BE84" w14:textId="77777777" w:rsidTr="00DE627F">
        <w:tc>
          <w:tcPr>
            <w:tcW w:w="9016" w:type="dxa"/>
          </w:tcPr>
          <w:p w14:paraId="7A9B5EFB" w14:textId="77777777" w:rsidR="005C5BFD" w:rsidRPr="004E797D" w:rsidRDefault="005C5BFD" w:rsidP="00143E27">
            <w:pPr>
              <w:spacing w:line="360" w:lineRule="auto"/>
              <w:rPr>
                <w:rFonts w:cs="Times New Roman"/>
                <w:noProof/>
              </w:rPr>
            </w:pPr>
          </w:p>
        </w:tc>
      </w:tr>
      <w:tr w:rsidR="004E797D" w:rsidRPr="004E797D" w14:paraId="2B3EE974" w14:textId="77777777" w:rsidTr="00DE627F">
        <w:tc>
          <w:tcPr>
            <w:tcW w:w="9016" w:type="dxa"/>
          </w:tcPr>
          <w:p w14:paraId="1974A732" w14:textId="77777777" w:rsidR="00A35E16" w:rsidRPr="004E797D" w:rsidRDefault="006A156D" w:rsidP="00A35E16">
            <w:pPr>
              <w:spacing w:line="360" w:lineRule="auto"/>
              <w:jc w:val="center"/>
              <w:rPr>
                <w:rFonts w:cs="Times New Roman"/>
              </w:rPr>
            </w:pPr>
            <w:r w:rsidRPr="004E797D">
              <w:rPr>
                <w:rFonts w:cs="Times New Roman"/>
                <w:noProof/>
              </w:rPr>
              <w:lastRenderedPageBreak/>
              <w:drawing>
                <wp:inline distT="0" distB="0" distL="0" distR="0" wp14:anchorId="1AAE032E" wp14:editId="20BCB1E3">
                  <wp:extent cx="5557961" cy="4086880"/>
                  <wp:effectExtent l="0" t="0" r="508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PNG"/>
                          <pic:cNvPicPr/>
                        </pic:nvPicPr>
                        <pic:blipFill>
                          <a:blip r:embed="rId225">
                            <a:extLst>
                              <a:ext uri="{28A0092B-C50C-407E-A947-70E740481C1C}">
                                <a14:useLocalDpi xmlns:a14="http://schemas.microsoft.com/office/drawing/2010/main" val="0"/>
                              </a:ext>
                            </a:extLst>
                          </a:blip>
                          <a:stretch>
                            <a:fillRect/>
                          </a:stretch>
                        </pic:blipFill>
                        <pic:spPr>
                          <a:xfrm>
                            <a:off x="0" y="0"/>
                            <a:ext cx="5569834" cy="4095610"/>
                          </a:xfrm>
                          <a:prstGeom prst="rect">
                            <a:avLst/>
                          </a:prstGeom>
                        </pic:spPr>
                      </pic:pic>
                    </a:graphicData>
                  </a:graphic>
                </wp:inline>
              </w:drawing>
            </w:r>
          </w:p>
        </w:tc>
      </w:tr>
      <w:tr w:rsidR="004E797D" w:rsidRPr="004E797D" w14:paraId="2E7998F2" w14:textId="77777777" w:rsidTr="00DE627F">
        <w:tc>
          <w:tcPr>
            <w:tcW w:w="9016" w:type="dxa"/>
          </w:tcPr>
          <w:p w14:paraId="278EDB23" w14:textId="77777777" w:rsidR="006A156D" w:rsidRPr="004E797D" w:rsidRDefault="006A156D" w:rsidP="006A156D">
            <w:pPr>
              <w:spacing w:line="360" w:lineRule="auto"/>
              <w:rPr>
                <w:rFonts w:cs="Times New Roman"/>
                <w:noProof/>
              </w:rPr>
            </w:pPr>
          </w:p>
        </w:tc>
      </w:tr>
      <w:tr w:rsidR="004E797D" w:rsidRPr="004E797D" w14:paraId="6D5C48AF" w14:textId="77777777" w:rsidTr="00DE627F">
        <w:tc>
          <w:tcPr>
            <w:tcW w:w="9016" w:type="dxa"/>
          </w:tcPr>
          <w:p w14:paraId="09ED3D7B" w14:textId="77777777" w:rsidR="00DE627F" w:rsidRPr="004E797D" w:rsidRDefault="006A156D" w:rsidP="00E77707">
            <w:pPr>
              <w:keepNext/>
              <w:spacing w:line="360" w:lineRule="auto"/>
              <w:jc w:val="center"/>
              <w:rPr>
                <w:rFonts w:cs="Times New Roman"/>
              </w:rPr>
            </w:pPr>
            <w:r w:rsidRPr="004E797D">
              <w:rPr>
                <w:rFonts w:cs="Times New Roman"/>
                <w:noProof/>
              </w:rPr>
              <w:drawing>
                <wp:inline distT="0" distB="0" distL="0" distR="0" wp14:anchorId="02011175" wp14:editId="7E076D9F">
                  <wp:extent cx="5595735" cy="4002046"/>
                  <wp:effectExtent l="0" t="0" r="508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4.PNG"/>
                          <pic:cNvPicPr/>
                        </pic:nvPicPr>
                        <pic:blipFill>
                          <a:blip r:embed="rId226">
                            <a:extLst>
                              <a:ext uri="{28A0092B-C50C-407E-A947-70E740481C1C}">
                                <a14:useLocalDpi xmlns:a14="http://schemas.microsoft.com/office/drawing/2010/main" val="0"/>
                              </a:ext>
                            </a:extLst>
                          </a:blip>
                          <a:stretch>
                            <a:fillRect/>
                          </a:stretch>
                        </pic:blipFill>
                        <pic:spPr>
                          <a:xfrm>
                            <a:off x="0" y="0"/>
                            <a:ext cx="5614911" cy="4015761"/>
                          </a:xfrm>
                          <a:prstGeom prst="rect">
                            <a:avLst/>
                          </a:prstGeom>
                        </pic:spPr>
                      </pic:pic>
                    </a:graphicData>
                  </a:graphic>
                </wp:inline>
              </w:drawing>
            </w:r>
          </w:p>
        </w:tc>
      </w:tr>
    </w:tbl>
    <w:p w14:paraId="085D59D6" w14:textId="790771E1" w:rsidR="00DE627F" w:rsidRPr="004E797D" w:rsidRDefault="00E77707" w:rsidP="00685F3E">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94" w:name="_Toc79500677"/>
      <w:r w:rsidR="00EF0F67" w:rsidRPr="004E797D">
        <w:rPr>
          <w:noProof/>
          <w:color w:val="auto"/>
          <w:sz w:val="10"/>
          <w:szCs w:val="10"/>
        </w:rPr>
        <w:t>87</w:t>
      </w:r>
      <w:r w:rsidRPr="004E797D">
        <w:rPr>
          <w:color w:val="auto"/>
          <w:sz w:val="10"/>
          <w:szCs w:val="10"/>
        </w:rPr>
        <w:fldChar w:fldCharType="end"/>
      </w:r>
      <w:r w:rsidR="00DD275E" w:rsidRPr="004E797D">
        <w:rPr>
          <w:color w:val="auto"/>
        </w:rPr>
        <w:t>Figure A.3</w:t>
      </w:r>
      <w:r w:rsidRPr="004E797D">
        <w:rPr>
          <w:color w:val="auto"/>
        </w:rPr>
        <w:t>: The schematic of normally-on WBG device protection scheme</w:t>
      </w:r>
      <w:bookmarkEnd w:id="194"/>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4E797D" w:rsidRPr="004E797D" w14:paraId="05AA4496" w14:textId="77777777" w:rsidTr="00E77707">
        <w:trPr>
          <w:jc w:val="center"/>
        </w:trPr>
        <w:tc>
          <w:tcPr>
            <w:tcW w:w="9016" w:type="dxa"/>
          </w:tcPr>
          <w:p w14:paraId="004C2EC1" w14:textId="77777777" w:rsidR="00DE627F" w:rsidRPr="004E797D" w:rsidRDefault="00DE627F" w:rsidP="00E77707">
            <w:pPr>
              <w:jc w:val="center"/>
              <w:rPr>
                <w:rFonts w:cs="Times New Roman"/>
              </w:rPr>
            </w:pPr>
            <w:r w:rsidRPr="004E797D">
              <w:rPr>
                <w:rFonts w:cs="Times New Roman"/>
                <w:noProof/>
              </w:rPr>
              <w:lastRenderedPageBreak/>
              <w:drawing>
                <wp:inline distT="0" distB="0" distL="0" distR="0" wp14:anchorId="561F2026" wp14:editId="03213EAE">
                  <wp:extent cx="5626611" cy="3832529"/>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SAT_GF_PCB_TOP.PNG"/>
                          <pic:cNvPicPr/>
                        </pic:nvPicPr>
                        <pic:blipFill>
                          <a:blip r:embed="rId227">
                            <a:extLst>
                              <a:ext uri="{28A0092B-C50C-407E-A947-70E740481C1C}">
                                <a14:useLocalDpi xmlns:a14="http://schemas.microsoft.com/office/drawing/2010/main" val="0"/>
                              </a:ext>
                            </a:extLst>
                          </a:blip>
                          <a:stretch>
                            <a:fillRect/>
                          </a:stretch>
                        </pic:blipFill>
                        <pic:spPr>
                          <a:xfrm>
                            <a:off x="0" y="0"/>
                            <a:ext cx="5628151" cy="3833578"/>
                          </a:xfrm>
                          <a:prstGeom prst="rect">
                            <a:avLst/>
                          </a:prstGeom>
                        </pic:spPr>
                      </pic:pic>
                    </a:graphicData>
                  </a:graphic>
                </wp:inline>
              </w:drawing>
            </w:r>
          </w:p>
        </w:tc>
      </w:tr>
      <w:tr w:rsidR="004E797D" w:rsidRPr="004E797D" w14:paraId="0FFB64A1" w14:textId="77777777" w:rsidTr="00E77707">
        <w:trPr>
          <w:jc w:val="center"/>
        </w:trPr>
        <w:tc>
          <w:tcPr>
            <w:tcW w:w="9016" w:type="dxa"/>
          </w:tcPr>
          <w:p w14:paraId="7015D0E2" w14:textId="77777777" w:rsidR="00DE627F" w:rsidRPr="004E797D" w:rsidRDefault="00DE627F" w:rsidP="00E77707">
            <w:pPr>
              <w:jc w:val="center"/>
              <w:rPr>
                <w:rFonts w:cs="Times New Roman"/>
              </w:rPr>
            </w:pPr>
            <w:r w:rsidRPr="004E797D">
              <w:rPr>
                <w:rFonts w:cs="Times New Roman"/>
              </w:rPr>
              <w:t>(a)</w:t>
            </w:r>
          </w:p>
        </w:tc>
      </w:tr>
      <w:tr w:rsidR="004E797D" w:rsidRPr="004E797D" w14:paraId="2EBB502E" w14:textId="77777777" w:rsidTr="00E77707">
        <w:trPr>
          <w:jc w:val="center"/>
        </w:trPr>
        <w:tc>
          <w:tcPr>
            <w:tcW w:w="9016" w:type="dxa"/>
          </w:tcPr>
          <w:p w14:paraId="3A501ED3" w14:textId="77777777" w:rsidR="00DE627F" w:rsidRPr="004E797D" w:rsidRDefault="00DE627F" w:rsidP="00E77707">
            <w:pPr>
              <w:jc w:val="center"/>
              <w:rPr>
                <w:rFonts w:cs="Times New Roman"/>
              </w:rPr>
            </w:pPr>
            <w:r w:rsidRPr="004E797D">
              <w:rPr>
                <w:rFonts w:cs="Times New Roman"/>
                <w:noProof/>
              </w:rPr>
              <w:drawing>
                <wp:inline distT="0" distB="0" distL="0" distR="0" wp14:anchorId="2D6E49C4" wp14:editId="7B10B2A7">
                  <wp:extent cx="5626100" cy="3841530"/>
                  <wp:effectExtent l="0" t="0" r="0" b="698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SAT_GF_PCB_BOT.PNG"/>
                          <pic:cNvPicPr/>
                        </pic:nvPicPr>
                        <pic:blipFill>
                          <a:blip r:embed="rId228">
                            <a:extLst>
                              <a:ext uri="{28A0092B-C50C-407E-A947-70E740481C1C}">
                                <a14:useLocalDpi xmlns:a14="http://schemas.microsoft.com/office/drawing/2010/main" val="0"/>
                              </a:ext>
                            </a:extLst>
                          </a:blip>
                          <a:stretch>
                            <a:fillRect/>
                          </a:stretch>
                        </pic:blipFill>
                        <pic:spPr>
                          <a:xfrm>
                            <a:off x="0" y="0"/>
                            <a:ext cx="5633686" cy="3846710"/>
                          </a:xfrm>
                          <a:prstGeom prst="rect">
                            <a:avLst/>
                          </a:prstGeom>
                        </pic:spPr>
                      </pic:pic>
                    </a:graphicData>
                  </a:graphic>
                </wp:inline>
              </w:drawing>
            </w:r>
          </w:p>
        </w:tc>
      </w:tr>
      <w:tr w:rsidR="004E797D" w:rsidRPr="004E797D" w14:paraId="0B2DC2B1" w14:textId="77777777" w:rsidTr="00E77707">
        <w:trPr>
          <w:jc w:val="center"/>
        </w:trPr>
        <w:tc>
          <w:tcPr>
            <w:tcW w:w="9016" w:type="dxa"/>
          </w:tcPr>
          <w:p w14:paraId="62FFD225" w14:textId="77777777" w:rsidR="00DE627F" w:rsidRPr="004E797D" w:rsidRDefault="00DE627F" w:rsidP="00E77707">
            <w:pPr>
              <w:keepNext/>
              <w:jc w:val="center"/>
              <w:rPr>
                <w:rFonts w:cs="Times New Roman"/>
              </w:rPr>
            </w:pPr>
            <w:r w:rsidRPr="004E797D">
              <w:rPr>
                <w:rFonts w:cs="Times New Roman"/>
              </w:rPr>
              <w:t>(b)</w:t>
            </w:r>
          </w:p>
        </w:tc>
      </w:tr>
    </w:tbl>
    <w:p w14:paraId="7592AD54" w14:textId="7D76AC13" w:rsidR="00E77707" w:rsidRPr="004E797D" w:rsidRDefault="00E77707">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95" w:name="_Toc79500678"/>
      <w:r w:rsidR="00EF0F67" w:rsidRPr="004E797D">
        <w:rPr>
          <w:noProof/>
          <w:color w:val="auto"/>
          <w:sz w:val="10"/>
          <w:szCs w:val="10"/>
        </w:rPr>
        <w:t>88</w:t>
      </w:r>
      <w:r w:rsidRPr="004E797D">
        <w:rPr>
          <w:color w:val="auto"/>
          <w:sz w:val="10"/>
          <w:szCs w:val="10"/>
        </w:rPr>
        <w:fldChar w:fldCharType="end"/>
      </w:r>
      <w:r w:rsidR="00DD275E" w:rsidRPr="004E797D">
        <w:rPr>
          <w:color w:val="auto"/>
        </w:rPr>
        <w:t>Figure A.4</w:t>
      </w:r>
      <w:r w:rsidRPr="004E797D">
        <w:rPr>
          <w:color w:val="auto"/>
        </w:rPr>
        <w:t>: Normally-on WBG device protection PCB layout (a) top layer + inner layer1; (b) bottom layer + inner layer 2</w:t>
      </w:r>
      <w:bookmarkEnd w:id="195"/>
    </w:p>
    <w:p w14:paraId="17107617" w14:textId="77777777" w:rsidR="00DE627F" w:rsidRPr="004E797D" w:rsidRDefault="00DE627F" w:rsidP="00DE627F">
      <w:pPr>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4E797D" w:rsidRPr="004E797D" w14:paraId="23E0450D" w14:textId="77777777" w:rsidTr="00143E27">
        <w:tc>
          <w:tcPr>
            <w:tcW w:w="9016" w:type="dxa"/>
          </w:tcPr>
          <w:p w14:paraId="6D8F0C85" w14:textId="77777777" w:rsidR="0054113C" w:rsidRPr="004E797D" w:rsidRDefault="0054113C" w:rsidP="0054113C">
            <w:pPr>
              <w:jc w:val="center"/>
              <w:rPr>
                <w:rFonts w:eastAsiaTheme="majorEastAsia" w:cstheme="majorBidi"/>
                <w:b/>
                <w:sz w:val="44"/>
                <w:szCs w:val="32"/>
              </w:rPr>
            </w:pPr>
            <w:r w:rsidRPr="004E797D">
              <w:rPr>
                <w:rFonts w:eastAsiaTheme="majorEastAsia" w:cstheme="majorBidi"/>
                <w:b/>
                <w:noProof/>
                <w:sz w:val="44"/>
                <w:szCs w:val="32"/>
              </w:rPr>
              <w:lastRenderedPageBreak/>
              <w:drawing>
                <wp:inline distT="0" distB="0" distL="0" distR="0" wp14:anchorId="7E056ED6" wp14:editId="317A0540">
                  <wp:extent cx="5343525" cy="3617844"/>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PT_1.png"/>
                          <pic:cNvPicPr/>
                        </pic:nvPicPr>
                        <pic:blipFill>
                          <a:blip r:embed="rId229">
                            <a:extLst>
                              <a:ext uri="{28A0092B-C50C-407E-A947-70E740481C1C}">
                                <a14:useLocalDpi xmlns:a14="http://schemas.microsoft.com/office/drawing/2010/main" val="0"/>
                              </a:ext>
                            </a:extLst>
                          </a:blip>
                          <a:stretch>
                            <a:fillRect/>
                          </a:stretch>
                        </pic:blipFill>
                        <pic:spPr>
                          <a:xfrm>
                            <a:off x="0" y="0"/>
                            <a:ext cx="5347665" cy="3620647"/>
                          </a:xfrm>
                          <a:prstGeom prst="rect">
                            <a:avLst/>
                          </a:prstGeom>
                        </pic:spPr>
                      </pic:pic>
                    </a:graphicData>
                  </a:graphic>
                </wp:inline>
              </w:drawing>
            </w:r>
          </w:p>
        </w:tc>
      </w:tr>
      <w:tr w:rsidR="004E797D" w:rsidRPr="004E797D" w14:paraId="581FCE05" w14:textId="77777777" w:rsidTr="00143E27">
        <w:tc>
          <w:tcPr>
            <w:tcW w:w="9016" w:type="dxa"/>
          </w:tcPr>
          <w:p w14:paraId="6DC5CB94" w14:textId="77777777" w:rsidR="0054113C" w:rsidRPr="004E797D" w:rsidRDefault="0054113C" w:rsidP="0054113C">
            <w:pPr>
              <w:keepNext/>
              <w:jc w:val="center"/>
              <w:rPr>
                <w:rFonts w:eastAsiaTheme="majorEastAsia" w:cstheme="majorBidi"/>
                <w:b/>
                <w:sz w:val="44"/>
                <w:szCs w:val="32"/>
              </w:rPr>
            </w:pPr>
            <w:r w:rsidRPr="004E797D">
              <w:rPr>
                <w:rFonts w:eastAsiaTheme="majorEastAsia" w:cstheme="majorBidi"/>
                <w:b/>
                <w:noProof/>
                <w:sz w:val="44"/>
                <w:szCs w:val="32"/>
              </w:rPr>
              <w:drawing>
                <wp:inline distT="0" distB="0" distL="0" distR="0" wp14:anchorId="31282551" wp14:editId="6C2C6FB0">
                  <wp:extent cx="5497412" cy="3347499"/>
                  <wp:effectExtent l="0" t="0" r="8255"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PT_2.png"/>
                          <pic:cNvPicPr/>
                        </pic:nvPicPr>
                        <pic:blipFill>
                          <a:blip r:embed="rId230">
                            <a:extLst>
                              <a:ext uri="{28A0092B-C50C-407E-A947-70E740481C1C}">
                                <a14:useLocalDpi xmlns:a14="http://schemas.microsoft.com/office/drawing/2010/main" val="0"/>
                              </a:ext>
                            </a:extLst>
                          </a:blip>
                          <a:stretch>
                            <a:fillRect/>
                          </a:stretch>
                        </pic:blipFill>
                        <pic:spPr>
                          <a:xfrm>
                            <a:off x="0" y="0"/>
                            <a:ext cx="5510946" cy="3355740"/>
                          </a:xfrm>
                          <a:prstGeom prst="rect">
                            <a:avLst/>
                          </a:prstGeom>
                        </pic:spPr>
                      </pic:pic>
                    </a:graphicData>
                  </a:graphic>
                </wp:inline>
              </w:drawing>
            </w:r>
          </w:p>
        </w:tc>
      </w:tr>
    </w:tbl>
    <w:p w14:paraId="572F8D53" w14:textId="4B9A65D4" w:rsidR="0054113C" w:rsidRPr="004E797D" w:rsidRDefault="0054113C">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96" w:name="_Toc79500679"/>
      <w:r w:rsidR="00EF0F67" w:rsidRPr="004E797D">
        <w:rPr>
          <w:noProof/>
          <w:color w:val="auto"/>
          <w:sz w:val="10"/>
          <w:szCs w:val="10"/>
        </w:rPr>
        <w:t>89</w:t>
      </w:r>
      <w:r w:rsidRPr="004E797D">
        <w:rPr>
          <w:color w:val="auto"/>
          <w:sz w:val="10"/>
          <w:szCs w:val="10"/>
        </w:rPr>
        <w:fldChar w:fldCharType="end"/>
      </w:r>
      <w:r w:rsidR="00DD275E" w:rsidRPr="004E797D">
        <w:rPr>
          <w:noProof/>
          <w:color w:val="auto"/>
        </w:rPr>
        <w:t>Figure A.5</w:t>
      </w:r>
      <w:r w:rsidRPr="004E797D">
        <w:rPr>
          <w:noProof/>
          <w:color w:val="auto"/>
        </w:rPr>
        <w:t>: DPT signal generated by Matlab Simulink (adds-on package: Embedded Coder Support Package for Texas Instruments C2000 Processors)</w:t>
      </w:r>
      <w:bookmarkEnd w:id="196"/>
    </w:p>
    <w:p w14:paraId="564D9E7D" w14:textId="77777777" w:rsidR="0054113C" w:rsidRPr="004E797D" w:rsidRDefault="0054113C" w:rsidP="007831D2">
      <w:pPr>
        <w:rPr>
          <w:i/>
        </w:rPr>
      </w:pPr>
    </w:p>
    <w:p w14:paraId="7AC60C7B" w14:textId="77777777" w:rsidR="0054113C" w:rsidRPr="004E797D" w:rsidRDefault="0054113C" w:rsidP="007831D2">
      <w:pPr>
        <w:rPr>
          <w:i/>
        </w:rPr>
      </w:pPr>
    </w:p>
    <w:p w14:paraId="1AD9BA2E" w14:textId="77777777" w:rsidR="0054113C" w:rsidRPr="004E797D" w:rsidRDefault="0054113C" w:rsidP="007831D2">
      <w:pPr>
        <w:rPr>
          <w:i/>
        </w:rPr>
      </w:pPr>
    </w:p>
    <w:p w14:paraId="2DC834FA" w14:textId="77777777" w:rsidR="0054113C" w:rsidRPr="004E797D" w:rsidRDefault="0054113C" w:rsidP="007831D2">
      <w:pPr>
        <w:rPr>
          <w:i/>
        </w:rPr>
      </w:pPr>
    </w:p>
    <w:p w14:paraId="74A5327C" w14:textId="77777777" w:rsidR="0054113C" w:rsidRPr="004E797D" w:rsidRDefault="0054113C" w:rsidP="007831D2">
      <w:pPr>
        <w:rPr>
          <w:i/>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4E797D" w:rsidRPr="004E797D" w14:paraId="7C88ABCF" w14:textId="77777777" w:rsidTr="00143E27">
        <w:trPr>
          <w:jc w:val="center"/>
        </w:trPr>
        <w:tc>
          <w:tcPr>
            <w:tcW w:w="9016" w:type="dxa"/>
          </w:tcPr>
          <w:p w14:paraId="008EACD2" w14:textId="77777777" w:rsidR="0054113C" w:rsidRPr="004E797D" w:rsidRDefault="0054113C" w:rsidP="0054113C">
            <w:pPr>
              <w:jc w:val="center"/>
              <w:rPr>
                <w:rFonts w:eastAsiaTheme="majorEastAsia" w:cstheme="majorBidi"/>
                <w:szCs w:val="32"/>
              </w:rPr>
            </w:pPr>
            <w:r w:rsidRPr="004E797D">
              <w:rPr>
                <w:rFonts w:eastAsiaTheme="majorEastAsia" w:cstheme="majorBidi"/>
                <w:noProof/>
                <w:szCs w:val="32"/>
              </w:rPr>
              <w:lastRenderedPageBreak/>
              <w:drawing>
                <wp:inline distT="0" distB="0" distL="0" distR="0" wp14:anchorId="7FC595EA" wp14:editId="5A153043">
                  <wp:extent cx="4985186" cy="4039263"/>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MODE_1.png"/>
                          <pic:cNvPicPr/>
                        </pic:nvPicPr>
                        <pic:blipFill>
                          <a:blip r:embed="rId231">
                            <a:extLst>
                              <a:ext uri="{28A0092B-C50C-407E-A947-70E740481C1C}">
                                <a14:useLocalDpi xmlns:a14="http://schemas.microsoft.com/office/drawing/2010/main" val="0"/>
                              </a:ext>
                            </a:extLst>
                          </a:blip>
                          <a:stretch>
                            <a:fillRect/>
                          </a:stretch>
                        </pic:blipFill>
                        <pic:spPr>
                          <a:xfrm>
                            <a:off x="0" y="0"/>
                            <a:ext cx="5002700" cy="4053453"/>
                          </a:xfrm>
                          <a:prstGeom prst="rect">
                            <a:avLst/>
                          </a:prstGeom>
                        </pic:spPr>
                      </pic:pic>
                    </a:graphicData>
                  </a:graphic>
                </wp:inline>
              </w:drawing>
            </w:r>
          </w:p>
        </w:tc>
      </w:tr>
      <w:tr w:rsidR="004E797D" w:rsidRPr="004E797D" w14:paraId="43125B66" w14:textId="77777777" w:rsidTr="00143E27">
        <w:trPr>
          <w:jc w:val="center"/>
        </w:trPr>
        <w:tc>
          <w:tcPr>
            <w:tcW w:w="9016" w:type="dxa"/>
          </w:tcPr>
          <w:p w14:paraId="223414E5" w14:textId="77777777" w:rsidR="0054113C" w:rsidRPr="004E797D" w:rsidRDefault="0054113C" w:rsidP="007831D2">
            <w:pPr>
              <w:rPr>
                <w:rFonts w:eastAsiaTheme="majorEastAsia" w:cstheme="majorBidi"/>
                <w:szCs w:val="32"/>
              </w:rPr>
            </w:pPr>
            <w:r w:rsidRPr="004E797D">
              <w:rPr>
                <w:rFonts w:eastAsiaTheme="majorEastAsia" w:cstheme="majorBidi"/>
                <w:noProof/>
                <w:szCs w:val="32"/>
              </w:rPr>
              <w:drawing>
                <wp:inline distT="0" distB="0" distL="0" distR="0" wp14:anchorId="79E956B9" wp14:editId="07B0F5FD">
                  <wp:extent cx="5494351" cy="4589177"/>
                  <wp:effectExtent l="0" t="0" r="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MODE_2.png"/>
                          <pic:cNvPicPr/>
                        </pic:nvPicPr>
                        <pic:blipFill>
                          <a:blip r:embed="rId232">
                            <a:extLst>
                              <a:ext uri="{28A0092B-C50C-407E-A947-70E740481C1C}">
                                <a14:useLocalDpi xmlns:a14="http://schemas.microsoft.com/office/drawing/2010/main" val="0"/>
                              </a:ext>
                            </a:extLst>
                          </a:blip>
                          <a:stretch>
                            <a:fillRect/>
                          </a:stretch>
                        </pic:blipFill>
                        <pic:spPr>
                          <a:xfrm>
                            <a:off x="0" y="0"/>
                            <a:ext cx="5501702" cy="4595317"/>
                          </a:xfrm>
                          <a:prstGeom prst="rect">
                            <a:avLst/>
                          </a:prstGeom>
                        </pic:spPr>
                      </pic:pic>
                    </a:graphicData>
                  </a:graphic>
                </wp:inline>
              </w:drawing>
            </w:r>
          </w:p>
        </w:tc>
      </w:tr>
      <w:tr w:rsidR="004E797D" w:rsidRPr="004E797D" w14:paraId="3E2E42CD" w14:textId="77777777" w:rsidTr="00143E27">
        <w:trPr>
          <w:jc w:val="center"/>
        </w:trPr>
        <w:tc>
          <w:tcPr>
            <w:tcW w:w="9016" w:type="dxa"/>
          </w:tcPr>
          <w:p w14:paraId="32493976" w14:textId="77777777" w:rsidR="0054113C" w:rsidRPr="004E797D" w:rsidRDefault="0054113C" w:rsidP="0054113C">
            <w:pPr>
              <w:jc w:val="center"/>
              <w:rPr>
                <w:rFonts w:eastAsiaTheme="majorEastAsia" w:cstheme="majorBidi"/>
                <w:szCs w:val="32"/>
              </w:rPr>
            </w:pPr>
            <w:r w:rsidRPr="004E797D">
              <w:rPr>
                <w:rFonts w:eastAsiaTheme="majorEastAsia" w:cstheme="majorBidi"/>
                <w:noProof/>
                <w:szCs w:val="32"/>
              </w:rPr>
              <w:lastRenderedPageBreak/>
              <w:drawing>
                <wp:inline distT="0" distB="0" distL="0" distR="0" wp14:anchorId="2AD9AB46" wp14:editId="7B8C7764">
                  <wp:extent cx="3683000" cy="5224007"/>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MODE_3.png"/>
                          <pic:cNvPicPr/>
                        </pic:nvPicPr>
                        <pic:blipFill>
                          <a:blip r:embed="rId233">
                            <a:extLst>
                              <a:ext uri="{28A0092B-C50C-407E-A947-70E740481C1C}">
                                <a14:useLocalDpi xmlns:a14="http://schemas.microsoft.com/office/drawing/2010/main" val="0"/>
                              </a:ext>
                            </a:extLst>
                          </a:blip>
                          <a:stretch>
                            <a:fillRect/>
                          </a:stretch>
                        </pic:blipFill>
                        <pic:spPr>
                          <a:xfrm>
                            <a:off x="0" y="0"/>
                            <a:ext cx="3695075" cy="5241135"/>
                          </a:xfrm>
                          <a:prstGeom prst="rect">
                            <a:avLst/>
                          </a:prstGeom>
                        </pic:spPr>
                      </pic:pic>
                    </a:graphicData>
                  </a:graphic>
                </wp:inline>
              </w:drawing>
            </w:r>
          </w:p>
        </w:tc>
      </w:tr>
      <w:tr w:rsidR="004E797D" w:rsidRPr="004E797D" w14:paraId="2970C18E" w14:textId="77777777" w:rsidTr="00143E27">
        <w:trPr>
          <w:jc w:val="center"/>
        </w:trPr>
        <w:tc>
          <w:tcPr>
            <w:tcW w:w="9016" w:type="dxa"/>
          </w:tcPr>
          <w:p w14:paraId="0FC591A3" w14:textId="77777777" w:rsidR="0054113C" w:rsidRPr="004E797D" w:rsidRDefault="0054113C" w:rsidP="0054113C">
            <w:pPr>
              <w:keepNext/>
              <w:rPr>
                <w:rFonts w:eastAsiaTheme="majorEastAsia" w:cstheme="majorBidi"/>
                <w:szCs w:val="32"/>
              </w:rPr>
            </w:pPr>
            <w:r w:rsidRPr="004E797D">
              <w:rPr>
                <w:rFonts w:eastAsiaTheme="majorEastAsia" w:cstheme="majorBidi"/>
                <w:noProof/>
                <w:szCs w:val="32"/>
              </w:rPr>
              <w:drawing>
                <wp:inline distT="0" distB="0" distL="0" distR="0" wp14:anchorId="56CD24CC" wp14:editId="17098E7D">
                  <wp:extent cx="5470497" cy="322496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MODE_4.png"/>
                          <pic:cNvPicPr/>
                        </pic:nvPicPr>
                        <pic:blipFill>
                          <a:blip r:embed="rId234">
                            <a:extLst>
                              <a:ext uri="{28A0092B-C50C-407E-A947-70E740481C1C}">
                                <a14:useLocalDpi xmlns:a14="http://schemas.microsoft.com/office/drawing/2010/main" val="0"/>
                              </a:ext>
                            </a:extLst>
                          </a:blip>
                          <a:stretch>
                            <a:fillRect/>
                          </a:stretch>
                        </pic:blipFill>
                        <pic:spPr>
                          <a:xfrm>
                            <a:off x="0" y="0"/>
                            <a:ext cx="5483085" cy="3232385"/>
                          </a:xfrm>
                          <a:prstGeom prst="rect">
                            <a:avLst/>
                          </a:prstGeom>
                        </pic:spPr>
                      </pic:pic>
                    </a:graphicData>
                  </a:graphic>
                </wp:inline>
              </w:drawing>
            </w:r>
          </w:p>
        </w:tc>
      </w:tr>
    </w:tbl>
    <w:p w14:paraId="65BE25EC" w14:textId="1ABEF6E3" w:rsidR="0054113C" w:rsidRPr="004E797D" w:rsidRDefault="0054113C" w:rsidP="00143E27">
      <w:pPr>
        <w:pStyle w:val="Caption"/>
        <w:rPr>
          <w:color w:val="auto"/>
        </w:rPr>
      </w:pPr>
      <w:r w:rsidRPr="004E797D">
        <w:rPr>
          <w:color w:val="auto"/>
          <w:sz w:val="10"/>
          <w:szCs w:val="10"/>
        </w:rPr>
        <w:fldChar w:fldCharType="begin"/>
      </w:r>
      <w:r w:rsidRPr="004E797D">
        <w:rPr>
          <w:color w:val="auto"/>
          <w:sz w:val="10"/>
          <w:szCs w:val="10"/>
        </w:rPr>
        <w:instrText xml:space="preserve"> SEQ Figure \* ARABIC </w:instrText>
      </w:r>
      <w:r w:rsidRPr="004E797D">
        <w:rPr>
          <w:color w:val="auto"/>
          <w:sz w:val="10"/>
          <w:szCs w:val="10"/>
        </w:rPr>
        <w:fldChar w:fldCharType="separate"/>
      </w:r>
      <w:bookmarkStart w:id="197" w:name="_Toc79500680"/>
      <w:r w:rsidR="00EF0F67" w:rsidRPr="004E797D">
        <w:rPr>
          <w:noProof/>
          <w:color w:val="auto"/>
          <w:sz w:val="10"/>
          <w:szCs w:val="10"/>
        </w:rPr>
        <w:t>90</w:t>
      </w:r>
      <w:r w:rsidRPr="004E797D">
        <w:rPr>
          <w:color w:val="auto"/>
          <w:sz w:val="10"/>
          <w:szCs w:val="10"/>
        </w:rPr>
        <w:fldChar w:fldCharType="end"/>
      </w:r>
      <w:r w:rsidR="00DD275E" w:rsidRPr="004E797D">
        <w:rPr>
          <w:color w:val="auto"/>
        </w:rPr>
        <w:t>Figure A.6</w:t>
      </w:r>
      <w:r w:rsidRPr="004E797D">
        <w:rPr>
          <w:color w:val="auto"/>
        </w:rPr>
        <w:t xml:space="preserve">: Fault signal generated by </w:t>
      </w:r>
      <w:proofErr w:type="spellStart"/>
      <w:r w:rsidRPr="004E797D">
        <w:rPr>
          <w:color w:val="auto"/>
        </w:rPr>
        <w:t>Matlab</w:t>
      </w:r>
      <w:proofErr w:type="spellEnd"/>
      <w:r w:rsidRPr="004E797D">
        <w:rPr>
          <w:color w:val="auto"/>
        </w:rPr>
        <w:t xml:space="preserve"> Simulink (adds-on package: Embedded Coder Support Package for Texas Instruments C2000 Processors)</w:t>
      </w:r>
      <w:bookmarkEnd w:id="197"/>
    </w:p>
    <w:p w14:paraId="4AC1B78F" w14:textId="77777777" w:rsidR="00A951E2" w:rsidRPr="004E797D" w:rsidRDefault="00A951E2" w:rsidP="00A951E2">
      <w:pPr>
        <w:pStyle w:val="Heading2"/>
        <w:spacing w:line="360" w:lineRule="auto"/>
      </w:pPr>
      <w:bookmarkStart w:id="198" w:name="_Toc79501188"/>
      <w:r w:rsidRPr="004E797D">
        <w:lastRenderedPageBreak/>
        <w:t>Reference:</w:t>
      </w:r>
      <w:bookmarkEnd w:id="198"/>
    </w:p>
    <w:p w14:paraId="04ABC737" w14:textId="77777777" w:rsidR="00A951E2" w:rsidRPr="004E797D" w:rsidRDefault="00A951E2" w:rsidP="00A951E2">
      <w:pPr>
        <w:spacing w:line="360" w:lineRule="auto"/>
        <w:rPr>
          <w:sz w:val="28"/>
        </w:rPr>
      </w:pPr>
      <w:r w:rsidRPr="004E797D">
        <w:rPr>
          <w:rFonts w:cs="Times New Roman"/>
          <w:noProof/>
          <w:szCs w:val="24"/>
        </w:rPr>
        <w:t xml:space="preserve">[1] A. Wadsworth, “New Techniques for Wide Band Gap High- Power Semiconductor Why Use Wide Band-Gap ( WBG ) </w:t>
      </w:r>
      <w:r w:rsidR="007B110C" w:rsidRPr="004E797D">
        <w:rPr>
          <w:rFonts w:cs="Times New Roman"/>
          <w:noProof/>
          <w:szCs w:val="24"/>
        </w:rPr>
        <w:t>Semiconductors Characterization,</w:t>
      </w:r>
      <w:r w:rsidRPr="004E797D">
        <w:rPr>
          <w:rFonts w:cs="Times New Roman"/>
          <w:noProof/>
          <w:szCs w:val="24"/>
        </w:rPr>
        <w:t>”</w:t>
      </w:r>
      <w:r w:rsidR="007B110C" w:rsidRPr="004E797D">
        <w:rPr>
          <w:rFonts w:cs="Times New Roman"/>
          <w:noProof/>
          <w:szCs w:val="24"/>
        </w:rPr>
        <w:t xml:space="preserve"> 2014.</w:t>
      </w:r>
    </w:p>
    <w:sectPr w:rsidR="00A951E2" w:rsidRPr="004E797D">
      <w:headerReference w:type="default" r:id="rId23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F33320" w14:textId="77777777" w:rsidR="004044E2" w:rsidRDefault="004044E2" w:rsidP="00593F05">
      <w:pPr>
        <w:spacing w:after="0" w:line="240" w:lineRule="auto"/>
      </w:pPr>
      <w:r>
        <w:separator/>
      </w:r>
    </w:p>
  </w:endnote>
  <w:endnote w:type="continuationSeparator" w:id="0">
    <w:p w14:paraId="3A66FF0A" w14:textId="77777777" w:rsidR="004044E2" w:rsidRDefault="004044E2" w:rsidP="00593F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宋体">
    <w:altName w:val="SimSun"/>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5132026"/>
      <w:docPartObj>
        <w:docPartGallery w:val="Page Numbers (Bottom of Page)"/>
        <w:docPartUnique/>
      </w:docPartObj>
    </w:sdtPr>
    <w:sdtEndPr>
      <w:rPr>
        <w:color w:val="7F7F7F" w:themeColor="background1" w:themeShade="7F"/>
        <w:spacing w:val="60"/>
      </w:rPr>
    </w:sdtEndPr>
    <w:sdtContent>
      <w:p w14:paraId="334FBA20" w14:textId="77777777" w:rsidR="00091EED" w:rsidRDefault="00091EED">
        <w:pPr>
          <w:pStyle w:val="Footer"/>
          <w:pBdr>
            <w:top w:val="single" w:sz="4" w:space="1" w:color="D9D9D9" w:themeColor="background1" w:themeShade="D9"/>
          </w:pBdr>
          <w:jc w:val="right"/>
        </w:pPr>
        <w:r>
          <w:fldChar w:fldCharType="begin"/>
        </w:r>
        <w:r>
          <w:instrText xml:space="preserve"> PAGE   \* MERGEFORMAT </w:instrText>
        </w:r>
        <w:r>
          <w:fldChar w:fldCharType="separate"/>
        </w:r>
        <w:r w:rsidR="00A54DD7">
          <w:rPr>
            <w:noProof/>
          </w:rPr>
          <w:t>xvi</w:t>
        </w:r>
        <w:r>
          <w:rPr>
            <w:noProof/>
          </w:rPr>
          <w:fldChar w:fldCharType="end"/>
        </w:r>
        <w:r>
          <w:t xml:space="preserve"> | </w:t>
        </w:r>
        <w:r>
          <w:rPr>
            <w:color w:val="7F7F7F" w:themeColor="background1" w:themeShade="7F"/>
            <w:spacing w:val="60"/>
          </w:rPr>
          <w:t>Page</w:t>
        </w:r>
      </w:p>
    </w:sdtContent>
  </w:sdt>
  <w:p w14:paraId="14A42CE7" w14:textId="77777777" w:rsidR="00091EED" w:rsidRDefault="00091EED">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351339"/>
      <w:docPartObj>
        <w:docPartGallery w:val="Page Numbers (Bottom of Page)"/>
        <w:docPartUnique/>
      </w:docPartObj>
    </w:sdtPr>
    <w:sdtEndPr>
      <w:rPr>
        <w:color w:val="7F7F7F" w:themeColor="background1" w:themeShade="7F"/>
        <w:spacing w:val="60"/>
      </w:rPr>
    </w:sdtEndPr>
    <w:sdtContent>
      <w:p w14:paraId="698C6B62" w14:textId="77777777" w:rsidR="00091EED" w:rsidRDefault="00091EED">
        <w:pPr>
          <w:pStyle w:val="Footer"/>
          <w:pBdr>
            <w:top w:val="single" w:sz="4" w:space="1" w:color="D9D9D9" w:themeColor="background1" w:themeShade="D9"/>
          </w:pBdr>
          <w:jc w:val="right"/>
        </w:pPr>
        <w:r>
          <w:fldChar w:fldCharType="begin"/>
        </w:r>
        <w:r>
          <w:instrText xml:space="preserve"> PAGE   \* MERGEFORMAT </w:instrText>
        </w:r>
        <w:r>
          <w:fldChar w:fldCharType="separate"/>
        </w:r>
        <w:r w:rsidR="00A54DD7">
          <w:rPr>
            <w:noProof/>
          </w:rPr>
          <w:t>98</w:t>
        </w:r>
        <w:r>
          <w:rPr>
            <w:noProof/>
          </w:rPr>
          <w:fldChar w:fldCharType="end"/>
        </w:r>
        <w:r>
          <w:t xml:space="preserve"> | </w:t>
        </w:r>
        <w:r>
          <w:rPr>
            <w:color w:val="7F7F7F" w:themeColor="background1" w:themeShade="7F"/>
            <w:spacing w:val="60"/>
          </w:rPr>
          <w:t>Page</w:t>
        </w:r>
      </w:p>
    </w:sdtContent>
  </w:sdt>
  <w:p w14:paraId="4B0072B5" w14:textId="77777777" w:rsidR="00091EED" w:rsidRDefault="00091EED">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80B3E" w14:textId="77777777" w:rsidR="00091EED" w:rsidRDefault="00091EED">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C9E73" w14:textId="77777777" w:rsidR="00091EED" w:rsidRDefault="00091EED">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9076059"/>
      <w:docPartObj>
        <w:docPartGallery w:val="Page Numbers (Bottom of Page)"/>
        <w:docPartUnique/>
      </w:docPartObj>
    </w:sdtPr>
    <w:sdtEndPr>
      <w:rPr>
        <w:color w:val="7F7F7F" w:themeColor="background1" w:themeShade="7F"/>
        <w:spacing w:val="60"/>
      </w:rPr>
    </w:sdtEndPr>
    <w:sdtContent>
      <w:p w14:paraId="1DAF2CFB" w14:textId="77777777" w:rsidR="00091EED" w:rsidRDefault="00091EED">
        <w:pPr>
          <w:pStyle w:val="Footer"/>
          <w:pBdr>
            <w:top w:val="single" w:sz="4" w:space="1" w:color="D9D9D9" w:themeColor="background1" w:themeShade="D9"/>
          </w:pBdr>
          <w:jc w:val="right"/>
        </w:pPr>
        <w:r>
          <w:fldChar w:fldCharType="begin"/>
        </w:r>
        <w:r>
          <w:instrText xml:space="preserve"> PAGE   \* MERGEFORMAT </w:instrText>
        </w:r>
        <w:r>
          <w:fldChar w:fldCharType="separate"/>
        </w:r>
        <w:r w:rsidR="00A54DD7">
          <w:rPr>
            <w:noProof/>
          </w:rPr>
          <w:t>128</w:t>
        </w:r>
        <w:r>
          <w:rPr>
            <w:noProof/>
          </w:rPr>
          <w:fldChar w:fldCharType="end"/>
        </w:r>
        <w:r>
          <w:t xml:space="preserve"> | </w:t>
        </w:r>
        <w:r>
          <w:rPr>
            <w:color w:val="7F7F7F" w:themeColor="background1" w:themeShade="7F"/>
            <w:spacing w:val="60"/>
          </w:rPr>
          <w:t>Page</w:t>
        </w:r>
      </w:p>
    </w:sdtContent>
  </w:sdt>
  <w:p w14:paraId="645D660F" w14:textId="77777777" w:rsidR="00091EED" w:rsidRDefault="00091EED">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515C3" w14:textId="77777777" w:rsidR="00091EED" w:rsidRDefault="00091EED">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2C10D" w14:textId="77777777" w:rsidR="00091EED" w:rsidRDefault="00091EED">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2592104"/>
      <w:docPartObj>
        <w:docPartGallery w:val="Page Numbers (Bottom of Page)"/>
        <w:docPartUnique/>
      </w:docPartObj>
    </w:sdtPr>
    <w:sdtEndPr>
      <w:rPr>
        <w:color w:val="7F7F7F" w:themeColor="background1" w:themeShade="7F"/>
        <w:spacing w:val="60"/>
      </w:rPr>
    </w:sdtEndPr>
    <w:sdtContent>
      <w:p w14:paraId="542591A7" w14:textId="77777777" w:rsidR="00091EED" w:rsidRDefault="00091EED">
        <w:pPr>
          <w:pStyle w:val="Footer"/>
          <w:pBdr>
            <w:top w:val="single" w:sz="4" w:space="1" w:color="D9D9D9" w:themeColor="background1" w:themeShade="D9"/>
          </w:pBdr>
          <w:jc w:val="right"/>
        </w:pPr>
        <w:r>
          <w:fldChar w:fldCharType="begin"/>
        </w:r>
        <w:r>
          <w:instrText xml:space="preserve"> PAGE   \* MERGEFORMAT </w:instrText>
        </w:r>
        <w:r>
          <w:fldChar w:fldCharType="separate"/>
        </w:r>
        <w:r w:rsidR="004D271E">
          <w:rPr>
            <w:noProof/>
          </w:rPr>
          <w:t>142</w:t>
        </w:r>
        <w:r>
          <w:rPr>
            <w:noProof/>
          </w:rPr>
          <w:fldChar w:fldCharType="end"/>
        </w:r>
        <w:r>
          <w:t xml:space="preserve"> | </w:t>
        </w:r>
        <w:r>
          <w:rPr>
            <w:color w:val="7F7F7F" w:themeColor="background1" w:themeShade="7F"/>
            <w:spacing w:val="60"/>
          </w:rPr>
          <w:t>Page</w:t>
        </w:r>
      </w:p>
    </w:sdtContent>
  </w:sdt>
  <w:p w14:paraId="405191A1" w14:textId="77777777" w:rsidR="00091EED" w:rsidRDefault="00091EED">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C5EA3" w14:textId="77777777" w:rsidR="00091EED" w:rsidRDefault="00091EE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B7A1B9" w14:textId="77777777" w:rsidR="00091EED" w:rsidRDefault="00091EED">
    <w:pPr>
      <w:pStyle w:val="Footer"/>
      <w:pBdr>
        <w:top w:val="single" w:sz="4" w:space="1" w:color="D9D9D9" w:themeColor="background1" w:themeShade="D9"/>
      </w:pBdr>
      <w:jc w:val="right"/>
    </w:pPr>
  </w:p>
  <w:p w14:paraId="02C41C57" w14:textId="77777777" w:rsidR="00091EED" w:rsidRDefault="00091EE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50AA73" w14:textId="77777777" w:rsidR="00091EED" w:rsidRDefault="00091EE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79799469"/>
      <w:docPartObj>
        <w:docPartGallery w:val="Page Numbers (Bottom of Page)"/>
        <w:docPartUnique/>
      </w:docPartObj>
    </w:sdtPr>
    <w:sdtEndPr>
      <w:rPr>
        <w:color w:val="7F7F7F" w:themeColor="background1" w:themeShade="7F"/>
        <w:spacing w:val="60"/>
      </w:rPr>
    </w:sdtEndPr>
    <w:sdtContent>
      <w:p w14:paraId="4D51D42D" w14:textId="77777777" w:rsidR="00091EED" w:rsidRDefault="00091EED">
        <w:pPr>
          <w:pStyle w:val="Footer"/>
          <w:pBdr>
            <w:top w:val="single" w:sz="4" w:space="1" w:color="D9D9D9" w:themeColor="background1" w:themeShade="D9"/>
          </w:pBdr>
          <w:jc w:val="right"/>
        </w:pPr>
        <w:r>
          <w:fldChar w:fldCharType="begin"/>
        </w:r>
        <w:r>
          <w:instrText xml:space="preserve"> PAGE   \* MERGEFORMAT </w:instrText>
        </w:r>
        <w:r>
          <w:fldChar w:fldCharType="separate"/>
        </w:r>
        <w:r w:rsidR="00A54DD7">
          <w:rPr>
            <w:noProof/>
          </w:rPr>
          <w:t>26</w:t>
        </w:r>
        <w:r>
          <w:rPr>
            <w:noProof/>
          </w:rPr>
          <w:fldChar w:fldCharType="end"/>
        </w:r>
        <w:r>
          <w:t xml:space="preserve"> | </w:t>
        </w:r>
        <w:r>
          <w:rPr>
            <w:color w:val="7F7F7F" w:themeColor="background1" w:themeShade="7F"/>
            <w:spacing w:val="60"/>
          </w:rPr>
          <w:t>Page</w:t>
        </w:r>
      </w:p>
    </w:sdtContent>
  </w:sdt>
  <w:p w14:paraId="5745AFE4" w14:textId="77777777" w:rsidR="00091EED" w:rsidRDefault="00091EE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D63EF" w14:textId="77777777" w:rsidR="00091EED" w:rsidRDefault="00091EE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A6C99" w14:textId="77777777" w:rsidR="00091EED" w:rsidRDefault="00091EE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0219506"/>
      <w:docPartObj>
        <w:docPartGallery w:val="Page Numbers (Bottom of Page)"/>
        <w:docPartUnique/>
      </w:docPartObj>
    </w:sdtPr>
    <w:sdtEndPr>
      <w:rPr>
        <w:color w:val="7F7F7F" w:themeColor="background1" w:themeShade="7F"/>
        <w:spacing w:val="60"/>
      </w:rPr>
    </w:sdtEndPr>
    <w:sdtContent>
      <w:p w14:paraId="01D517CC" w14:textId="77777777" w:rsidR="00091EED" w:rsidRDefault="00091EED">
        <w:pPr>
          <w:pStyle w:val="Footer"/>
          <w:pBdr>
            <w:top w:val="single" w:sz="4" w:space="1" w:color="D9D9D9" w:themeColor="background1" w:themeShade="D9"/>
          </w:pBdr>
          <w:jc w:val="right"/>
        </w:pPr>
        <w:r>
          <w:fldChar w:fldCharType="begin"/>
        </w:r>
        <w:r>
          <w:instrText xml:space="preserve"> PAGE   \* MERGEFORMAT </w:instrText>
        </w:r>
        <w:r>
          <w:fldChar w:fldCharType="separate"/>
        </w:r>
        <w:r w:rsidR="00A54DD7">
          <w:rPr>
            <w:noProof/>
          </w:rPr>
          <w:t>65</w:t>
        </w:r>
        <w:r>
          <w:rPr>
            <w:noProof/>
          </w:rPr>
          <w:fldChar w:fldCharType="end"/>
        </w:r>
        <w:r>
          <w:t xml:space="preserve"> | </w:t>
        </w:r>
        <w:r>
          <w:rPr>
            <w:color w:val="7F7F7F" w:themeColor="background1" w:themeShade="7F"/>
            <w:spacing w:val="60"/>
          </w:rPr>
          <w:t>Page</w:t>
        </w:r>
      </w:p>
    </w:sdtContent>
  </w:sdt>
  <w:p w14:paraId="66FEA2AE" w14:textId="77777777" w:rsidR="00091EED" w:rsidRDefault="00091EED">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9A4E01" w14:textId="77777777" w:rsidR="00091EED" w:rsidRDefault="00091EED">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C95E4F" w14:textId="77777777" w:rsidR="00091EED" w:rsidRDefault="00091E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696576" w14:textId="77777777" w:rsidR="004044E2" w:rsidRDefault="004044E2" w:rsidP="00593F05">
      <w:pPr>
        <w:spacing w:after="0" w:line="240" w:lineRule="auto"/>
      </w:pPr>
      <w:r>
        <w:separator/>
      </w:r>
    </w:p>
  </w:footnote>
  <w:footnote w:type="continuationSeparator" w:id="0">
    <w:p w14:paraId="14B24713" w14:textId="77777777" w:rsidR="004044E2" w:rsidRDefault="004044E2" w:rsidP="00593F0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7688D" w14:textId="77777777" w:rsidR="00091EED" w:rsidRDefault="00091EED">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1DB940" w14:textId="77777777" w:rsidR="00091EED" w:rsidRDefault="00091EED">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767AF" w14:textId="77777777" w:rsidR="00091EED" w:rsidRPr="007F234F" w:rsidRDefault="00091EED" w:rsidP="00592F1A">
    <w:pPr>
      <w:pStyle w:val="Header"/>
      <w:jc w:val="right"/>
    </w:pPr>
    <w:r w:rsidRPr="007F234F">
      <w:t>Chapter 4</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3BB81" w14:textId="77777777" w:rsidR="00091EED" w:rsidRDefault="00091EED">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87F44" w14:textId="77777777" w:rsidR="00091EED" w:rsidRDefault="00091EED">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68A1D3" w14:textId="77777777" w:rsidR="00091EED" w:rsidRPr="00CB2D0D" w:rsidRDefault="00091EED" w:rsidP="00592F1A">
    <w:pPr>
      <w:pStyle w:val="Header"/>
      <w:jc w:val="right"/>
    </w:pPr>
    <w:r>
      <w:t>Chapter 5</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82A01" w14:textId="77777777" w:rsidR="00091EED" w:rsidRDefault="00091EED">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8FDB4" w14:textId="77777777" w:rsidR="00091EED" w:rsidRPr="00CB2D0D" w:rsidRDefault="00091EED" w:rsidP="00592F1A">
    <w:pPr>
      <w:pStyle w:val="Header"/>
      <w:jc w:val="right"/>
    </w:pPr>
    <w:r>
      <w:t>Chapter 6</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00707" w14:textId="77777777" w:rsidR="00091EED" w:rsidRPr="00CB2D0D" w:rsidRDefault="00091EED" w:rsidP="00592F1A">
    <w:pPr>
      <w:pStyle w:val="Header"/>
      <w:jc w:val="right"/>
    </w:pPr>
    <w:r>
      <w:t>Appendix</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30D65" w14:textId="77777777" w:rsidR="00091EED" w:rsidRPr="00B37E57" w:rsidRDefault="00091EED" w:rsidP="00592F1A">
    <w:pPr>
      <w:pStyle w:val="Header"/>
      <w:jc w:val="right"/>
    </w:pPr>
    <w:r w:rsidRPr="00B37E57">
      <w:t>Chapter 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267CF" w14:textId="77777777" w:rsidR="00091EED" w:rsidRDefault="00091EE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6FE85" w14:textId="77777777" w:rsidR="00091EED" w:rsidRDefault="00091EE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AF6DF" w14:textId="77777777" w:rsidR="00091EED" w:rsidRPr="00E67A84" w:rsidRDefault="00091EED" w:rsidP="00592F1A">
    <w:pPr>
      <w:pStyle w:val="Header"/>
      <w:jc w:val="right"/>
      <w:rPr>
        <w:rFonts w:asciiTheme="minorHAnsi" w:hAnsiTheme="minorHAnsi" w:cstheme="minorHAnsi"/>
      </w:rPr>
    </w:pPr>
    <w:r w:rsidRPr="00E67A84">
      <w:rPr>
        <w:rFonts w:asciiTheme="minorHAnsi" w:hAnsiTheme="minorHAnsi" w:cstheme="minorHAnsi"/>
      </w:rPr>
      <w:t>Chapter 2</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D0C96" w14:textId="77777777" w:rsidR="00091EED" w:rsidRDefault="00091EE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2AEC9C" w14:textId="77777777" w:rsidR="00091EED" w:rsidRDefault="00091EE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80F28F" w14:textId="77777777" w:rsidR="00091EED" w:rsidRPr="00B96546" w:rsidRDefault="00091EED" w:rsidP="00592F1A">
    <w:pPr>
      <w:pStyle w:val="Header"/>
      <w:jc w:val="right"/>
    </w:pPr>
    <w:r w:rsidRPr="00B96546">
      <w:t>Chapter 3</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FA59E" w14:textId="77777777" w:rsidR="00091EED" w:rsidRDefault="00091EE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5432C"/>
    <w:multiLevelType w:val="hybridMultilevel"/>
    <w:tmpl w:val="D1960482"/>
    <w:lvl w:ilvl="0" w:tplc="7A58F09A">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 w15:restartNumberingAfterBreak="0">
    <w:nsid w:val="05676445"/>
    <w:multiLevelType w:val="hybridMultilevel"/>
    <w:tmpl w:val="B30432D6"/>
    <w:lvl w:ilvl="0" w:tplc="5E9AA48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9319C5"/>
    <w:multiLevelType w:val="hybridMultilevel"/>
    <w:tmpl w:val="048A615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8A26745"/>
    <w:multiLevelType w:val="hybridMultilevel"/>
    <w:tmpl w:val="67024E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1895689"/>
    <w:multiLevelType w:val="multilevel"/>
    <w:tmpl w:val="30F22C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877514B"/>
    <w:multiLevelType w:val="hybridMultilevel"/>
    <w:tmpl w:val="509254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8B80573"/>
    <w:multiLevelType w:val="hybridMultilevel"/>
    <w:tmpl w:val="A5DC576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96C07F0"/>
    <w:multiLevelType w:val="hybridMultilevel"/>
    <w:tmpl w:val="70C0D100"/>
    <w:lvl w:ilvl="0" w:tplc="5B60ED98">
      <w:start w:val="1"/>
      <w:numFmt w:val="lowerLetter"/>
      <w:lvlText w:val="(%1)"/>
      <w:lvlJc w:val="left"/>
      <w:pPr>
        <w:ind w:left="2770" w:hanging="360"/>
      </w:pPr>
      <w:rPr>
        <w:rFonts w:hint="default"/>
      </w:rPr>
    </w:lvl>
    <w:lvl w:ilvl="1" w:tplc="08090019" w:tentative="1">
      <w:start w:val="1"/>
      <w:numFmt w:val="lowerLetter"/>
      <w:lvlText w:val="%2."/>
      <w:lvlJc w:val="left"/>
      <w:pPr>
        <w:ind w:left="3490" w:hanging="360"/>
      </w:pPr>
    </w:lvl>
    <w:lvl w:ilvl="2" w:tplc="0809001B" w:tentative="1">
      <w:start w:val="1"/>
      <w:numFmt w:val="lowerRoman"/>
      <w:lvlText w:val="%3."/>
      <w:lvlJc w:val="right"/>
      <w:pPr>
        <w:ind w:left="4210" w:hanging="180"/>
      </w:pPr>
    </w:lvl>
    <w:lvl w:ilvl="3" w:tplc="0809000F" w:tentative="1">
      <w:start w:val="1"/>
      <w:numFmt w:val="decimal"/>
      <w:lvlText w:val="%4."/>
      <w:lvlJc w:val="left"/>
      <w:pPr>
        <w:ind w:left="4930" w:hanging="360"/>
      </w:pPr>
    </w:lvl>
    <w:lvl w:ilvl="4" w:tplc="08090019" w:tentative="1">
      <w:start w:val="1"/>
      <w:numFmt w:val="lowerLetter"/>
      <w:lvlText w:val="%5."/>
      <w:lvlJc w:val="left"/>
      <w:pPr>
        <w:ind w:left="5650" w:hanging="360"/>
      </w:pPr>
    </w:lvl>
    <w:lvl w:ilvl="5" w:tplc="0809001B" w:tentative="1">
      <w:start w:val="1"/>
      <w:numFmt w:val="lowerRoman"/>
      <w:lvlText w:val="%6."/>
      <w:lvlJc w:val="right"/>
      <w:pPr>
        <w:ind w:left="6370" w:hanging="180"/>
      </w:pPr>
    </w:lvl>
    <w:lvl w:ilvl="6" w:tplc="0809000F" w:tentative="1">
      <w:start w:val="1"/>
      <w:numFmt w:val="decimal"/>
      <w:lvlText w:val="%7."/>
      <w:lvlJc w:val="left"/>
      <w:pPr>
        <w:ind w:left="7090" w:hanging="360"/>
      </w:pPr>
    </w:lvl>
    <w:lvl w:ilvl="7" w:tplc="08090019" w:tentative="1">
      <w:start w:val="1"/>
      <w:numFmt w:val="lowerLetter"/>
      <w:lvlText w:val="%8."/>
      <w:lvlJc w:val="left"/>
      <w:pPr>
        <w:ind w:left="7810" w:hanging="360"/>
      </w:pPr>
    </w:lvl>
    <w:lvl w:ilvl="8" w:tplc="0809001B" w:tentative="1">
      <w:start w:val="1"/>
      <w:numFmt w:val="lowerRoman"/>
      <w:lvlText w:val="%9."/>
      <w:lvlJc w:val="right"/>
      <w:pPr>
        <w:ind w:left="8530" w:hanging="180"/>
      </w:pPr>
    </w:lvl>
  </w:abstractNum>
  <w:abstractNum w:abstractNumId="8" w15:restartNumberingAfterBreak="0">
    <w:nsid w:val="1D9937BC"/>
    <w:multiLevelType w:val="hybridMultilevel"/>
    <w:tmpl w:val="2334F80E"/>
    <w:lvl w:ilvl="0" w:tplc="C2F822AA">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9" w15:restartNumberingAfterBreak="0">
    <w:nsid w:val="24BF5BD6"/>
    <w:multiLevelType w:val="hybridMultilevel"/>
    <w:tmpl w:val="5FE2E23A"/>
    <w:lvl w:ilvl="0" w:tplc="16E6C59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7771500"/>
    <w:multiLevelType w:val="hybridMultilevel"/>
    <w:tmpl w:val="C1AA309A"/>
    <w:lvl w:ilvl="0" w:tplc="29087562">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1" w15:restartNumberingAfterBreak="0">
    <w:nsid w:val="39FC44B6"/>
    <w:multiLevelType w:val="hybridMultilevel"/>
    <w:tmpl w:val="3022FBA4"/>
    <w:lvl w:ilvl="0" w:tplc="00C6E404">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3CAD70FD"/>
    <w:multiLevelType w:val="hybridMultilevel"/>
    <w:tmpl w:val="337A3D9E"/>
    <w:lvl w:ilvl="0" w:tplc="153C1FBE">
      <w:start w:val="1"/>
      <w:numFmt w:val="lowerLetter"/>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3" w15:restartNumberingAfterBreak="0">
    <w:nsid w:val="3EC96074"/>
    <w:multiLevelType w:val="hybridMultilevel"/>
    <w:tmpl w:val="83388E9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4810621D"/>
    <w:multiLevelType w:val="hybridMultilevel"/>
    <w:tmpl w:val="4FBC4FF4"/>
    <w:lvl w:ilvl="0" w:tplc="B46C27D4">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5" w15:restartNumberingAfterBreak="0">
    <w:nsid w:val="4E7520F7"/>
    <w:multiLevelType w:val="hybridMultilevel"/>
    <w:tmpl w:val="0C36E568"/>
    <w:lvl w:ilvl="0" w:tplc="DAA81C1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3146983"/>
    <w:multiLevelType w:val="hybridMultilevel"/>
    <w:tmpl w:val="97A40F56"/>
    <w:lvl w:ilvl="0" w:tplc="74A8B58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4050F9A"/>
    <w:multiLevelType w:val="hybridMultilevel"/>
    <w:tmpl w:val="C4E4DE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73E31D2"/>
    <w:multiLevelType w:val="hybridMultilevel"/>
    <w:tmpl w:val="AD9A82FA"/>
    <w:lvl w:ilvl="0" w:tplc="570E1F9A">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9" w15:restartNumberingAfterBreak="0">
    <w:nsid w:val="59DA3B0D"/>
    <w:multiLevelType w:val="hybridMultilevel"/>
    <w:tmpl w:val="EA6E12C6"/>
    <w:lvl w:ilvl="0" w:tplc="3E4A278E">
      <w:start w:val="1"/>
      <w:numFmt w:val="lowerLetter"/>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0" w15:restartNumberingAfterBreak="0">
    <w:nsid w:val="59F9009F"/>
    <w:multiLevelType w:val="hybridMultilevel"/>
    <w:tmpl w:val="894C8C0A"/>
    <w:lvl w:ilvl="0" w:tplc="CB76E5EE">
      <w:start w:val="1"/>
      <w:numFmt w:val="lowerLetter"/>
      <w:lvlText w:val="(%1)"/>
      <w:lvlJc w:val="left"/>
      <w:pPr>
        <w:ind w:left="6510" w:hanging="4320"/>
      </w:pPr>
      <w:rPr>
        <w:rFonts w:hint="default"/>
      </w:rPr>
    </w:lvl>
    <w:lvl w:ilvl="1" w:tplc="08090019" w:tentative="1">
      <w:start w:val="1"/>
      <w:numFmt w:val="lowerLetter"/>
      <w:lvlText w:val="%2."/>
      <w:lvlJc w:val="left"/>
      <w:pPr>
        <w:ind w:left="3270" w:hanging="360"/>
      </w:pPr>
    </w:lvl>
    <w:lvl w:ilvl="2" w:tplc="0809001B" w:tentative="1">
      <w:start w:val="1"/>
      <w:numFmt w:val="lowerRoman"/>
      <w:lvlText w:val="%3."/>
      <w:lvlJc w:val="right"/>
      <w:pPr>
        <w:ind w:left="3990" w:hanging="180"/>
      </w:pPr>
    </w:lvl>
    <w:lvl w:ilvl="3" w:tplc="0809000F" w:tentative="1">
      <w:start w:val="1"/>
      <w:numFmt w:val="decimal"/>
      <w:lvlText w:val="%4."/>
      <w:lvlJc w:val="left"/>
      <w:pPr>
        <w:ind w:left="4710" w:hanging="360"/>
      </w:pPr>
    </w:lvl>
    <w:lvl w:ilvl="4" w:tplc="08090019" w:tentative="1">
      <w:start w:val="1"/>
      <w:numFmt w:val="lowerLetter"/>
      <w:lvlText w:val="%5."/>
      <w:lvlJc w:val="left"/>
      <w:pPr>
        <w:ind w:left="5430" w:hanging="360"/>
      </w:pPr>
    </w:lvl>
    <w:lvl w:ilvl="5" w:tplc="0809001B" w:tentative="1">
      <w:start w:val="1"/>
      <w:numFmt w:val="lowerRoman"/>
      <w:lvlText w:val="%6."/>
      <w:lvlJc w:val="right"/>
      <w:pPr>
        <w:ind w:left="6150" w:hanging="180"/>
      </w:pPr>
    </w:lvl>
    <w:lvl w:ilvl="6" w:tplc="0809000F" w:tentative="1">
      <w:start w:val="1"/>
      <w:numFmt w:val="decimal"/>
      <w:lvlText w:val="%7."/>
      <w:lvlJc w:val="left"/>
      <w:pPr>
        <w:ind w:left="6870" w:hanging="360"/>
      </w:pPr>
    </w:lvl>
    <w:lvl w:ilvl="7" w:tplc="08090019" w:tentative="1">
      <w:start w:val="1"/>
      <w:numFmt w:val="lowerLetter"/>
      <w:lvlText w:val="%8."/>
      <w:lvlJc w:val="left"/>
      <w:pPr>
        <w:ind w:left="7590" w:hanging="360"/>
      </w:pPr>
    </w:lvl>
    <w:lvl w:ilvl="8" w:tplc="0809001B" w:tentative="1">
      <w:start w:val="1"/>
      <w:numFmt w:val="lowerRoman"/>
      <w:lvlText w:val="%9."/>
      <w:lvlJc w:val="right"/>
      <w:pPr>
        <w:ind w:left="8310" w:hanging="180"/>
      </w:pPr>
    </w:lvl>
  </w:abstractNum>
  <w:abstractNum w:abstractNumId="21" w15:restartNumberingAfterBreak="0">
    <w:nsid w:val="5CFC74F0"/>
    <w:multiLevelType w:val="hybridMultilevel"/>
    <w:tmpl w:val="BB7CFEFA"/>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11A7D13"/>
    <w:multiLevelType w:val="hybridMultilevel"/>
    <w:tmpl w:val="11F8D8C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3D3667E"/>
    <w:multiLevelType w:val="hybridMultilevel"/>
    <w:tmpl w:val="765880B2"/>
    <w:lvl w:ilvl="0" w:tplc="1ED08518">
      <w:start w:val="2"/>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44214EE"/>
    <w:multiLevelType w:val="hybridMultilevel"/>
    <w:tmpl w:val="59BC125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72B39D0"/>
    <w:multiLevelType w:val="multilevel"/>
    <w:tmpl w:val="387EB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ABE5C51"/>
    <w:multiLevelType w:val="hybridMultilevel"/>
    <w:tmpl w:val="219EFA86"/>
    <w:lvl w:ilvl="0" w:tplc="F9BAFCA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E0D4069"/>
    <w:multiLevelType w:val="hybridMultilevel"/>
    <w:tmpl w:val="29A055E2"/>
    <w:lvl w:ilvl="0" w:tplc="5EF0AD92">
      <w:start w:val="1"/>
      <w:numFmt w:val="decimal"/>
      <w:lvlText w:val="%1."/>
      <w:lvlJc w:val="left"/>
      <w:pPr>
        <w:ind w:left="1001" w:hanging="360"/>
      </w:pPr>
      <w:rPr>
        <w:rFonts w:hint="default"/>
      </w:rPr>
    </w:lvl>
    <w:lvl w:ilvl="1" w:tplc="08090019" w:tentative="1">
      <w:start w:val="1"/>
      <w:numFmt w:val="lowerLetter"/>
      <w:lvlText w:val="%2."/>
      <w:lvlJc w:val="left"/>
      <w:pPr>
        <w:ind w:left="1721" w:hanging="360"/>
      </w:pPr>
    </w:lvl>
    <w:lvl w:ilvl="2" w:tplc="0809001B" w:tentative="1">
      <w:start w:val="1"/>
      <w:numFmt w:val="lowerRoman"/>
      <w:lvlText w:val="%3."/>
      <w:lvlJc w:val="right"/>
      <w:pPr>
        <w:ind w:left="2441" w:hanging="180"/>
      </w:pPr>
    </w:lvl>
    <w:lvl w:ilvl="3" w:tplc="0809000F" w:tentative="1">
      <w:start w:val="1"/>
      <w:numFmt w:val="decimal"/>
      <w:lvlText w:val="%4."/>
      <w:lvlJc w:val="left"/>
      <w:pPr>
        <w:ind w:left="3161" w:hanging="360"/>
      </w:pPr>
    </w:lvl>
    <w:lvl w:ilvl="4" w:tplc="08090019" w:tentative="1">
      <w:start w:val="1"/>
      <w:numFmt w:val="lowerLetter"/>
      <w:lvlText w:val="%5."/>
      <w:lvlJc w:val="left"/>
      <w:pPr>
        <w:ind w:left="3881" w:hanging="360"/>
      </w:pPr>
    </w:lvl>
    <w:lvl w:ilvl="5" w:tplc="0809001B" w:tentative="1">
      <w:start w:val="1"/>
      <w:numFmt w:val="lowerRoman"/>
      <w:lvlText w:val="%6."/>
      <w:lvlJc w:val="right"/>
      <w:pPr>
        <w:ind w:left="4601" w:hanging="180"/>
      </w:pPr>
    </w:lvl>
    <w:lvl w:ilvl="6" w:tplc="0809000F" w:tentative="1">
      <w:start w:val="1"/>
      <w:numFmt w:val="decimal"/>
      <w:lvlText w:val="%7."/>
      <w:lvlJc w:val="left"/>
      <w:pPr>
        <w:ind w:left="5321" w:hanging="360"/>
      </w:pPr>
    </w:lvl>
    <w:lvl w:ilvl="7" w:tplc="08090019" w:tentative="1">
      <w:start w:val="1"/>
      <w:numFmt w:val="lowerLetter"/>
      <w:lvlText w:val="%8."/>
      <w:lvlJc w:val="left"/>
      <w:pPr>
        <w:ind w:left="6041" w:hanging="360"/>
      </w:pPr>
    </w:lvl>
    <w:lvl w:ilvl="8" w:tplc="0809001B" w:tentative="1">
      <w:start w:val="1"/>
      <w:numFmt w:val="lowerRoman"/>
      <w:lvlText w:val="%9."/>
      <w:lvlJc w:val="right"/>
      <w:pPr>
        <w:ind w:left="6761" w:hanging="180"/>
      </w:pPr>
    </w:lvl>
  </w:abstractNum>
  <w:abstractNum w:abstractNumId="28" w15:restartNumberingAfterBreak="0">
    <w:nsid w:val="6FCD5847"/>
    <w:multiLevelType w:val="hybridMultilevel"/>
    <w:tmpl w:val="AA0621B2"/>
    <w:lvl w:ilvl="0" w:tplc="1ED08518">
      <w:start w:val="2"/>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7EE3C24"/>
    <w:multiLevelType w:val="hybridMultilevel"/>
    <w:tmpl w:val="431848FE"/>
    <w:lvl w:ilvl="0" w:tplc="512ED830">
      <w:start w:val="4"/>
      <w:numFmt w:val="bullet"/>
      <w:lvlText w:val=""/>
      <w:lvlJc w:val="left"/>
      <w:pPr>
        <w:ind w:left="644" w:hanging="360"/>
      </w:pPr>
      <w:rPr>
        <w:rFonts w:ascii="Symbol" w:eastAsiaTheme="minorEastAsia" w:hAnsi="Symbol" w:cs="Times New Roman"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30" w15:restartNumberingAfterBreak="0">
    <w:nsid w:val="7C84252F"/>
    <w:multiLevelType w:val="multilevel"/>
    <w:tmpl w:val="934EB53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num w:numId="1">
    <w:abstractNumId w:val="17"/>
  </w:num>
  <w:num w:numId="2">
    <w:abstractNumId w:val="30"/>
  </w:num>
  <w:num w:numId="3">
    <w:abstractNumId w:val="4"/>
  </w:num>
  <w:num w:numId="4">
    <w:abstractNumId w:val="20"/>
  </w:num>
  <w:num w:numId="5">
    <w:abstractNumId w:val="12"/>
  </w:num>
  <w:num w:numId="6">
    <w:abstractNumId w:val="7"/>
  </w:num>
  <w:num w:numId="7">
    <w:abstractNumId w:val="19"/>
  </w:num>
  <w:num w:numId="8">
    <w:abstractNumId w:val="23"/>
  </w:num>
  <w:num w:numId="9">
    <w:abstractNumId w:val="15"/>
  </w:num>
  <w:num w:numId="10">
    <w:abstractNumId w:val="22"/>
  </w:num>
  <w:num w:numId="11">
    <w:abstractNumId w:val="2"/>
  </w:num>
  <w:num w:numId="12">
    <w:abstractNumId w:val="5"/>
  </w:num>
  <w:num w:numId="13">
    <w:abstractNumId w:val="14"/>
  </w:num>
  <w:num w:numId="14">
    <w:abstractNumId w:val="11"/>
  </w:num>
  <w:num w:numId="15">
    <w:abstractNumId w:val="24"/>
  </w:num>
  <w:num w:numId="16">
    <w:abstractNumId w:val="27"/>
  </w:num>
  <w:num w:numId="17">
    <w:abstractNumId w:val="21"/>
  </w:num>
  <w:num w:numId="18">
    <w:abstractNumId w:val="25"/>
  </w:num>
  <w:num w:numId="19">
    <w:abstractNumId w:val="26"/>
  </w:num>
  <w:num w:numId="20">
    <w:abstractNumId w:val="28"/>
  </w:num>
  <w:num w:numId="21">
    <w:abstractNumId w:val="13"/>
  </w:num>
  <w:num w:numId="22">
    <w:abstractNumId w:val="16"/>
  </w:num>
  <w:num w:numId="23">
    <w:abstractNumId w:val="1"/>
  </w:num>
  <w:num w:numId="24">
    <w:abstractNumId w:val="9"/>
  </w:num>
  <w:num w:numId="25">
    <w:abstractNumId w:val="8"/>
  </w:num>
  <w:num w:numId="26">
    <w:abstractNumId w:val="29"/>
  </w:num>
  <w:num w:numId="27">
    <w:abstractNumId w:val="3"/>
  </w:num>
  <w:num w:numId="28">
    <w:abstractNumId w:val="0"/>
  </w:num>
  <w:num w:numId="29">
    <w:abstractNumId w:val="18"/>
  </w:num>
  <w:num w:numId="30">
    <w:abstractNumId w:val="6"/>
  </w:num>
  <w:num w:numId="3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31A0"/>
    <w:rsid w:val="00004B38"/>
    <w:rsid w:val="0001223D"/>
    <w:rsid w:val="00017851"/>
    <w:rsid w:val="00032C27"/>
    <w:rsid w:val="00040108"/>
    <w:rsid w:val="0004653A"/>
    <w:rsid w:val="00047ED6"/>
    <w:rsid w:val="00055FE7"/>
    <w:rsid w:val="00057C78"/>
    <w:rsid w:val="0006252D"/>
    <w:rsid w:val="00063F31"/>
    <w:rsid w:val="00065D5B"/>
    <w:rsid w:val="000672EC"/>
    <w:rsid w:val="00067D4A"/>
    <w:rsid w:val="0007100B"/>
    <w:rsid w:val="00071F05"/>
    <w:rsid w:val="0007270B"/>
    <w:rsid w:val="00074418"/>
    <w:rsid w:val="000774C6"/>
    <w:rsid w:val="00081EA1"/>
    <w:rsid w:val="000827F7"/>
    <w:rsid w:val="00082DDA"/>
    <w:rsid w:val="00087BE9"/>
    <w:rsid w:val="00090DB5"/>
    <w:rsid w:val="00091EED"/>
    <w:rsid w:val="00092447"/>
    <w:rsid w:val="0009407C"/>
    <w:rsid w:val="0009472C"/>
    <w:rsid w:val="00094DB7"/>
    <w:rsid w:val="000958A5"/>
    <w:rsid w:val="000A062F"/>
    <w:rsid w:val="000A0A6A"/>
    <w:rsid w:val="000A0C48"/>
    <w:rsid w:val="000A2769"/>
    <w:rsid w:val="000A5F90"/>
    <w:rsid w:val="000B0CFA"/>
    <w:rsid w:val="000B1C5C"/>
    <w:rsid w:val="000B3E8A"/>
    <w:rsid w:val="000B4945"/>
    <w:rsid w:val="000B5199"/>
    <w:rsid w:val="000C44B4"/>
    <w:rsid w:val="000C62E2"/>
    <w:rsid w:val="000D5A15"/>
    <w:rsid w:val="000D6DA8"/>
    <w:rsid w:val="000E0A8B"/>
    <w:rsid w:val="000E391B"/>
    <w:rsid w:val="000E46D7"/>
    <w:rsid w:val="000E7383"/>
    <w:rsid w:val="000F14F1"/>
    <w:rsid w:val="000F1BE5"/>
    <w:rsid w:val="000F41A2"/>
    <w:rsid w:val="000F5F09"/>
    <w:rsid w:val="00103110"/>
    <w:rsid w:val="0010372F"/>
    <w:rsid w:val="001072EF"/>
    <w:rsid w:val="00130198"/>
    <w:rsid w:val="00131988"/>
    <w:rsid w:val="00131F06"/>
    <w:rsid w:val="00137608"/>
    <w:rsid w:val="001378B7"/>
    <w:rsid w:val="00143AF9"/>
    <w:rsid w:val="00143E27"/>
    <w:rsid w:val="001446E0"/>
    <w:rsid w:val="001544ED"/>
    <w:rsid w:val="001701E6"/>
    <w:rsid w:val="00174B2A"/>
    <w:rsid w:val="001776A6"/>
    <w:rsid w:val="00182734"/>
    <w:rsid w:val="00182DC4"/>
    <w:rsid w:val="00184869"/>
    <w:rsid w:val="00185302"/>
    <w:rsid w:val="00190672"/>
    <w:rsid w:val="001906D8"/>
    <w:rsid w:val="00195DD3"/>
    <w:rsid w:val="001A1805"/>
    <w:rsid w:val="001A404A"/>
    <w:rsid w:val="001A4C0D"/>
    <w:rsid w:val="001A723A"/>
    <w:rsid w:val="001A7EC2"/>
    <w:rsid w:val="001B5D1D"/>
    <w:rsid w:val="001B6150"/>
    <w:rsid w:val="001C2759"/>
    <w:rsid w:val="001C569D"/>
    <w:rsid w:val="001C731C"/>
    <w:rsid w:val="001D1033"/>
    <w:rsid w:val="001D3379"/>
    <w:rsid w:val="001E029B"/>
    <w:rsid w:val="001E3E7C"/>
    <w:rsid w:val="001F141D"/>
    <w:rsid w:val="001F41F0"/>
    <w:rsid w:val="001F42F7"/>
    <w:rsid w:val="001F4409"/>
    <w:rsid w:val="002002EC"/>
    <w:rsid w:val="002032E0"/>
    <w:rsid w:val="002125E3"/>
    <w:rsid w:val="00212BA2"/>
    <w:rsid w:val="00213268"/>
    <w:rsid w:val="0021397F"/>
    <w:rsid w:val="0022187F"/>
    <w:rsid w:val="00223C5E"/>
    <w:rsid w:val="0023008B"/>
    <w:rsid w:val="00230972"/>
    <w:rsid w:val="002352C6"/>
    <w:rsid w:val="0023795C"/>
    <w:rsid w:val="00247112"/>
    <w:rsid w:val="00252EDF"/>
    <w:rsid w:val="0025744B"/>
    <w:rsid w:val="00257B7D"/>
    <w:rsid w:val="00257EC5"/>
    <w:rsid w:val="00283971"/>
    <w:rsid w:val="00290BF9"/>
    <w:rsid w:val="002916C6"/>
    <w:rsid w:val="0029790B"/>
    <w:rsid w:val="002A38C0"/>
    <w:rsid w:val="002A43B4"/>
    <w:rsid w:val="002A48D8"/>
    <w:rsid w:val="002A7A34"/>
    <w:rsid w:val="002B0392"/>
    <w:rsid w:val="002B0B2E"/>
    <w:rsid w:val="002B1124"/>
    <w:rsid w:val="002B1384"/>
    <w:rsid w:val="002B1A25"/>
    <w:rsid w:val="002B438F"/>
    <w:rsid w:val="002C1D17"/>
    <w:rsid w:val="002C4A59"/>
    <w:rsid w:val="002D2661"/>
    <w:rsid w:val="002D26BD"/>
    <w:rsid w:val="002D2713"/>
    <w:rsid w:val="002D5346"/>
    <w:rsid w:val="002D559A"/>
    <w:rsid w:val="002E596E"/>
    <w:rsid w:val="002F2244"/>
    <w:rsid w:val="002F2966"/>
    <w:rsid w:val="00301DEE"/>
    <w:rsid w:val="00302703"/>
    <w:rsid w:val="00307CD2"/>
    <w:rsid w:val="0031387C"/>
    <w:rsid w:val="0031784A"/>
    <w:rsid w:val="00317F9F"/>
    <w:rsid w:val="00323363"/>
    <w:rsid w:val="00327BCB"/>
    <w:rsid w:val="003313EB"/>
    <w:rsid w:val="00331905"/>
    <w:rsid w:val="00335C73"/>
    <w:rsid w:val="00341B2F"/>
    <w:rsid w:val="00344E38"/>
    <w:rsid w:val="003537F1"/>
    <w:rsid w:val="003571AB"/>
    <w:rsid w:val="003603C0"/>
    <w:rsid w:val="003613D5"/>
    <w:rsid w:val="00370021"/>
    <w:rsid w:val="0037116E"/>
    <w:rsid w:val="003746A3"/>
    <w:rsid w:val="00375213"/>
    <w:rsid w:val="0037698D"/>
    <w:rsid w:val="0038221F"/>
    <w:rsid w:val="00384226"/>
    <w:rsid w:val="003A3C44"/>
    <w:rsid w:val="003B0BD1"/>
    <w:rsid w:val="003B7841"/>
    <w:rsid w:val="003B7E46"/>
    <w:rsid w:val="003C353F"/>
    <w:rsid w:val="003C606B"/>
    <w:rsid w:val="003C7AE7"/>
    <w:rsid w:val="003D310B"/>
    <w:rsid w:val="003D4FA9"/>
    <w:rsid w:val="003D74EA"/>
    <w:rsid w:val="003E02C0"/>
    <w:rsid w:val="003E3026"/>
    <w:rsid w:val="003E4A40"/>
    <w:rsid w:val="003E5472"/>
    <w:rsid w:val="003E5C17"/>
    <w:rsid w:val="003E7472"/>
    <w:rsid w:val="003F06B2"/>
    <w:rsid w:val="003F537B"/>
    <w:rsid w:val="0040177A"/>
    <w:rsid w:val="00402BD5"/>
    <w:rsid w:val="004044E2"/>
    <w:rsid w:val="0040634D"/>
    <w:rsid w:val="00406C28"/>
    <w:rsid w:val="0040713B"/>
    <w:rsid w:val="00411116"/>
    <w:rsid w:val="00412FD2"/>
    <w:rsid w:val="004141D4"/>
    <w:rsid w:val="00417AEB"/>
    <w:rsid w:val="00421A50"/>
    <w:rsid w:val="00422817"/>
    <w:rsid w:val="004271CB"/>
    <w:rsid w:val="004274CB"/>
    <w:rsid w:val="004312D8"/>
    <w:rsid w:val="00434804"/>
    <w:rsid w:val="0043512B"/>
    <w:rsid w:val="0043547C"/>
    <w:rsid w:val="0043551C"/>
    <w:rsid w:val="00435F14"/>
    <w:rsid w:val="00436ADB"/>
    <w:rsid w:val="004408CB"/>
    <w:rsid w:val="004414D1"/>
    <w:rsid w:val="00442FCE"/>
    <w:rsid w:val="004463E0"/>
    <w:rsid w:val="00447BC6"/>
    <w:rsid w:val="004505E7"/>
    <w:rsid w:val="00455725"/>
    <w:rsid w:val="00456361"/>
    <w:rsid w:val="00461D7B"/>
    <w:rsid w:val="004806AB"/>
    <w:rsid w:val="004820DC"/>
    <w:rsid w:val="00483162"/>
    <w:rsid w:val="00483416"/>
    <w:rsid w:val="00491A61"/>
    <w:rsid w:val="004921C1"/>
    <w:rsid w:val="004926EE"/>
    <w:rsid w:val="004A22B6"/>
    <w:rsid w:val="004A25B7"/>
    <w:rsid w:val="004A2C01"/>
    <w:rsid w:val="004B06E4"/>
    <w:rsid w:val="004B1800"/>
    <w:rsid w:val="004B33FD"/>
    <w:rsid w:val="004B358A"/>
    <w:rsid w:val="004B55BE"/>
    <w:rsid w:val="004B5EB7"/>
    <w:rsid w:val="004C3E0B"/>
    <w:rsid w:val="004C4226"/>
    <w:rsid w:val="004C729D"/>
    <w:rsid w:val="004D271E"/>
    <w:rsid w:val="004D5D3F"/>
    <w:rsid w:val="004D7567"/>
    <w:rsid w:val="004E03B6"/>
    <w:rsid w:val="004E787F"/>
    <w:rsid w:val="004E797D"/>
    <w:rsid w:val="004F2776"/>
    <w:rsid w:val="004F4FA3"/>
    <w:rsid w:val="004F567C"/>
    <w:rsid w:val="0050243F"/>
    <w:rsid w:val="00504B96"/>
    <w:rsid w:val="00506315"/>
    <w:rsid w:val="00507E8B"/>
    <w:rsid w:val="005106E8"/>
    <w:rsid w:val="00511CE9"/>
    <w:rsid w:val="00511ECF"/>
    <w:rsid w:val="00514860"/>
    <w:rsid w:val="00515517"/>
    <w:rsid w:val="00520278"/>
    <w:rsid w:val="00522F62"/>
    <w:rsid w:val="005247E7"/>
    <w:rsid w:val="0052516E"/>
    <w:rsid w:val="00526B78"/>
    <w:rsid w:val="00540434"/>
    <w:rsid w:val="0054113C"/>
    <w:rsid w:val="00543001"/>
    <w:rsid w:val="005455A3"/>
    <w:rsid w:val="00545DC0"/>
    <w:rsid w:val="00547801"/>
    <w:rsid w:val="00550818"/>
    <w:rsid w:val="005516A3"/>
    <w:rsid w:val="00552966"/>
    <w:rsid w:val="00553102"/>
    <w:rsid w:val="00555713"/>
    <w:rsid w:val="00556CBF"/>
    <w:rsid w:val="00560160"/>
    <w:rsid w:val="0056119A"/>
    <w:rsid w:val="005626B5"/>
    <w:rsid w:val="005630AD"/>
    <w:rsid w:val="00563B89"/>
    <w:rsid w:val="00563FF7"/>
    <w:rsid w:val="005649C2"/>
    <w:rsid w:val="00567BBC"/>
    <w:rsid w:val="00576556"/>
    <w:rsid w:val="005766A6"/>
    <w:rsid w:val="00582200"/>
    <w:rsid w:val="00582E79"/>
    <w:rsid w:val="005840A9"/>
    <w:rsid w:val="00592F1A"/>
    <w:rsid w:val="00593F05"/>
    <w:rsid w:val="00595DC9"/>
    <w:rsid w:val="00596FF1"/>
    <w:rsid w:val="005B053B"/>
    <w:rsid w:val="005B391C"/>
    <w:rsid w:val="005B436C"/>
    <w:rsid w:val="005B58CD"/>
    <w:rsid w:val="005C1220"/>
    <w:rsid w:val="005C1A42"/>
    <w:rsid w:val="005C5BFD"/>
    <w:rsid w:val="005C7730"/>
    <w:rsid w:val="005C7B8A"/>
    <w:rsid w:val="005D01DD"/>
    <w:rsid w:val="005D0287"/>
    <w:rsid w:val="005D2830"/>
    <w:rsid w:val="005E07E0"/>
    <w:rsid w:val="005E1B0B"/>
    <w:rsid w:val="005E365B"/>
    <w:rsid w:val="005E50F4"/>
    <w:rsid w:val="005F2604"/>
    <w:rsid w:val="006000A5"/>
    <w:rsid w:val="00600C1B"/>
    <w:rsid w:val="0060531A"/>
    <w:rsid w:val="00607639"/>
    <w:rsid w:val="0061341F"/>
    <w:rsid w:val="0061395A"/>
    <w:rsid w:val="00613F62"/>
    <w:rsid w:val="0061752C"/>
    <w:rsid w:val="0062084C"/>
    <w:rsid w:val="00624B9C"/>
    <w:rsid w:val="00625EBC"/>
    <w:rsid w:val="0062657C"/>
    <w:rsid w:val="00630136"/>
    <w:rsid w:val="006443B1"/>
    <w:rsid w:val="00644E4F"/>
    <w:rsid w:val="00644F59"/>
    <w:rsid w:val="00646A43"/>
    <w:rsid w:val="00662DE2"/>
    <w:rsid w:val="00663532"/>
    <w:rsid w:val="00673C62"/>
    <w:rsid w:val="00680096"/>
    <w:rsid w:val="00684971"/>
    <w:rsid w:val="00685F3E"/>
    <w:rsid w:val="006862B5"/>
    <w:rsid w:val="0069193B"/>
    <w:rsid w:val="00693D0B"/>
    <w:rsid w:val="00696765"/>
    <w:rsid w:val="006A156D"/>
    <w:rsid w:val="006A2631"/>
    <w:rsid w:val="006A2BC5"/>
    <w:rsid w:val="006A30A0"/>
    <w:rsid w:val="006A332B"/>
    <w:rsid w:val="006B01BC"/>
    <w:rsid w:val="006B1D84"/>
    <w:rsid w:val="006B458E"/>
    <w:rsid w:val="006C1C8C"/>
    <w:rsid w:val="006C4F27"/>
    <w:rsid w:val="006C73C4"/>
    <w:rsid w:val="006D56BE"/>
    <w:rsid w:val="006D6F1A"/>
    <w:rsid w:val="006E0434"/>
    <w:rsid w:val="006E7540"/>
    <w:rsid w:val="006F0EBB"/>
    <w:rsid w:val="006F2031"/>
    <w:rsid w:val="006F613E"/>
    <w:rsid w:val="006F7871"/>
    <w:rsid w:val="006F7AA9"/>
    <w:rsid w:val="00706C6A"/>
    <w:rsid w:val="00710BAD"/>
    <w:rsid w:val="007135D3"/>
    <w:rsid w:val="00715174"/>
    <w:rsid w:val="0072560A"/>
    <w:rsid w:val="00727585"/>
    <w:rsid w:val="007311FE"/>
    <w:rsid w:val="007328E9"/>
    <w:rsid w:val="00737746"/>
    <w:rsid w:val="00737AB9"/>
    <w:rsid w:val="00740258"/>
    <w:rsid w:val="00740D3E"/>
    <w:rsid w:val="00740E9D"/>
    <w:rsid w:val="00741531"/>
    <w:rsid w:val="00750349"/>
    <w:rsid w:val="00755CFE"/>
    <w:rsid w:val="00755FB3"/>
    <w:rsid w:val="00771032"/>
    <w:rsid w:val="00772D5C"/>
    <w:rsid w:val="00777C2F"/>
    <w:rsid w:val="0078211B"/>
    <w:rsid w:val="00782427"/>
    <w:rsid w:val="007831D2"/>
    <w:rsid w:val="007869CB"/>
    <w:rsid w:val="00787BB8"/>
    <w:rsid w:val="00791F63"/>
    <w:rsid w:val="00793FC1"/>
    <w:rsid w:val="007A0CAB"/>
    <w:rsid w:val="007A1084"/>
    <w:rsid w:val="007A3A79"/>
    <w:rsid w:val="007B0AF1"/>
    <w:rsid w:val="007B110C"/>
    <w:rsid w:val="007B266A"/>
    <w:rsid w:val="007B2B87"/>
    <w:rsid w:val="007B67FC"/>
    <w:rsid w:val="007C2D77"/>
    <w:rsid w:val="007D3830"/>
    <w:rsid w:val="007D5C0B"/>
    <w:rsid w:val="007D6873"/>
    <w:rsid w:val="007E2AE0"/>
    <w:rsid w:val="007E4B5C"/>
    <w:rsid w:val="007E51C3"/>
    <w:rsid w:val="007F537C"/>
    <w:rsid w:val="00801A08"/>
    <w:rsid w:val="00810AFC"/>
    <w:rsid w:val="008118A2"/>
    <w:rsid w:val="00812C1F"/>
    <w:rsid w:val="008136DA"/>
    <w:rsid w:val="008173F8"/>
    <w:rsid w:val="00833635"/>
    <w:rsid w:val="00833EC7"/>
    <w:rsid w:val="0083698F"/>
    <w:rsid w:val="00843685"/>
    <w:rsid w:val="00846F09"/>
    <w:rsid w:val="00851D7D"/>
    <w:rsid w:val="00852869"/>
    <w:rsid w:val="00853058"/>
    <w:rsid w:val="00856E36"/>
    <w:rsid w:val="00863F40"/>
    <w:rsid w:val="00865EE0"/>
    <w:rsid w:val="008816B0"/>
    <w:rsid w:val="00886DD4"/>
    <w:rsid w:val="0089276A"/>
    <w:rsid w:val="00893D26"/>
    <w:rsid w:val="008957A9"/>
    <w:rsid w:val="008A0BB9"/>
    <w:rsid w:val="008A1B7F"/>
    <w:rsid w:val="008B12D7"/>
    <w:rsid w:val="008B5458"/>
    <w:rsid w:val="008C0397"/>
    <w:rsid w:val="008C1030"/>
    <w:rsid w:val="008C5A63"/>
    <w:rsid w:val="008D7898"/>
    <w:rsid w:val="008E5FFF"/>
    <w:rsid w:val="008E65FD"/>
    <w:rsid w:val="008E7C2C"/>
    <w:rsid w:val="008F00EB"/>
    <w:rsid w:val="008F0A91"/>
    <w:rsid w:val="008F26BA"/>
    <w:rsid w:val="008F3628"/>
    <w:rsid w:val="008F62E0"/>
    <w:rsid w:val="00903C86"/>
    <w:rsid w:val="00905800"/>
    <w:rsid w:val="00906064"/>
    <w:rsid w:val="00912D70"/>
    <w:rsid w:val="00915B1E"/>
    <w:rsid w:val="00920FE3"/>
    <w:rsid w:val="00921651"/>
    <w:rsid w:val="00923224"/>
    <w:rsid w:val="009237BE"/>
    <w:rsid w:val="0092510E"/>
    <w:rsid w:val="00926372"/>
    <w:rsid w:val="00926591"/>
    <w:rsid w:val="00932A82"/>
    <w:rsid w:val="009378A7"/>
    <w:rsid w:val="00940DDD"/>
    <w:rsid w:val="00942315"/>
    <w:rsid w:val="00956FDB"/>
    <w:rsid w:val="00970B5A"/>
    <w:rsid w:val="009715DA"/>
    <w:rsid w:val="00972ED8"/>
    <w:rsid w:val="00975CFB"/>
    <w:rsid w:val="00983027"/>
    <w:rsid w:val="00992A9E"/>
    <w:rsid w:val="00994046"/>
    <w:rsid w:val="0099434F"/>
    <w:rsid w:val="009A084A"/>
    <w:rsid w:val="009A1679"/>
    <w:rsid w:val="009A19CE"/>
    <w:rsid w:val="009A2F17"/>
    <w:rsid w:val="009B2FDB"/>
    <w:rsid w:val="009B33FC"/>
    <w:rsid w:val="009B5F92"/>
    <w:rsid w:val="009B6E96"/>
    <w:rsid w:val="009C77AA"/>
    <w:rsid w:val="009C7BD1"/>
    <w:rsid w:val="009D2396"/>
    <w:rsid w:val="009D6061"/>
    <w:rsid w:val="009D66E3"/>
    <w:rsid w:val="009E1949"/>
    <w:rsid w:val="009E59B2"/>
    <w:rsid w:val="009F2B74"/>
    <w:rsid w:val="009F3FE3"/>
    <w:rsid w:val="009F4FBC"/>
    <w:rsid w:val="009F5BD7"/>
    <w:rsid w:val="009F61E9"/>
    <w:rsid w:val="009F6773"/>
    <w:rsid w:val="009F7A17"/>
    <w:rsid w:val="00A03577"/>
    <w:rsid w:val="00A143B3"/>
    <w:rsid w:val="00A14E4E"/>
    <w:rsid w:val="00A21CEB"/>
    <w:rsid w:val="00A248C6"/>
    <w:rsid w:val="00A2683E"/>
    <w:rsid w:val="00A30E38"/>
    <w:rsid w:val="00A35E16"/>
    <w:rsid w:val="00A37E6F"/>
    <w:rsid w:val="00A41E63"/>
    <w:rsid w:val="00A54DD7"/>
    <w:rsid w:val="00A6074E"/>
    <w:rsid w:val="00A63F8A"/>
    <w:rsid w:val="00A670FD"/>
    <w:rsid w:val="00A67BAE"/>
    <w:rsid w:val="00A705E5"/>
    <w:rsid w:val="00A71D99"/>
    <w:rsid w:val="00A82814"/>
    <w:rsid w:val="00A85EB6"/>
    <w:rsid w:val="00A919A5"/>
    <w:rsid w:val="00A93541"/>
    <w:rsid w:val="00A951E2"/>
    <w:rsid w:val="00A9552D"/>
    <w:rsid w:val="00AA01F3"/>
    <w:rsid w:val="00AB1346"/>
    <w:rsid w:val="00AB4D52"/>
    <w:rsid w:val="00AC1F69"/>
    <w:rsid w:val="00AC632A"/>
    <w:rsid w:val="00AD0F04"/>
    <w:rsid w:val="00AD2FB1"/>
    <w:rsid w:val="00AD3CE0"/>
    <w:rsid w:val="00AE36D7"/>
    <w:rsid w:val="00AE49AA"/>
    <w:rsid w:val="00AE5F6A"/>
    <w:rsid w:val="00AE6395"/>
    <w:rsid w:val="00AE758A"/>
    <w:rsid w:val="00AE7AC5"/>
    <w:rsid w:val="00AF0F76"/>
    <w:rsid w:val="00AF642E"/>
    <w:rsid w:val="00B00359"/>
    <w:rsid w:val="00B061CF"/>
    <w:rsid w:val="00B13AF4"/>
    <w:rsid w:val="00B15312"/>
    <w:rsid w:val="00B20EC0"/>
    <w:rsid w:val="00B21500"/>
    <w:rsid w:val="00B2202C"/>
    <w:rsid w:val="00B22BFA"/>
    <w:rsid w:val="00B2489A"/>
    <w:rsid w:val="00B25A3E"/>
    <w:rsid w:val="00B32190"/>
    <w:rsid w:val="00B33597"/>
    <w:rsid w:val="00B35F70"/>
    <w:rsid w:val="00B36667"/>
    <w:rsid w:val="00B372E8"/>
    <w:rsid w:val="00B4162F"/>
    <w:rsid w:val="00B47515"/>
    <w:rsid w:val="00B56419"/>
    <w:rsid w:val="00B57D7A"/>
    <w:rsid w:val="00B602F8"/>
    <w:rsid w:val="00B766A1"/>
    <w:rsid w:val="00B8328F"/>
    <w:rsid w:val="00B83996"/>
    <w:rsid w:val="00B843DF"/>
    <w:rsid w:val="00B849DD"/>
    <w:rsid w:val="00B874EE"/>
    <w:rsid w:val="00B92CE1"/>
    <w:rsid w:val="00B94B43"/>
    <w:rsid w:val="00B960F9"/>
    <w:rsid w:val="00BA0A46"/>
    <w:rsid w:val="00BA0F9F"/>
    <w:rsid w:val="00BA18AF"/>
    <w:rsid w:val="00BA550F"/>
    <w:rsid w:val="00BB0AA2"/>
    <w:rsid w:val="00BB2FF7"/>
    <w:rsid w:val="00BC0DE7"/>
    <w:rsid w:val="00BC330E"/>
    <w:rsid w:val="00BD01B7"/>
    <w:rsid w:val="00BD44FD"/>
    <w:rsid w:val="00BE01C4"/>
    <w:rsid w:val="00BE2F15"/>
    <w:rsid w:val="00BF084E"/>
    <w:rsid w:val="00BF1D06"/>
    <w:rsid w:val="00BF3436"/>
    <w:rsid w:val="00BF3FD0"/>
    <w:rsid w:val="00BF4B75"/>
    <w:rsid w:val="00BF7A7A"/>
    <w:rsid w:val="00C03EB8"/>
    <w:rsid w:val="00C05371"/>
    <w:rsid w:val="00C061E0"/>
    <w:rsid w:val="00C07724"/>
    <w:rsid w:val="00C11198"/>
    <w:rsid w:val="00C13740"/>
    <w:rsid w:val="00C16D5E"/>
    <w:rsid w:val="00C2119E"/>
    <w:rsid w:val="00C225EA"/>
    <w:rsid w:val="00C23888"/>
    <w:rsid w:val="00C249A2"/>
    <w:rsid w:val="00C305A2"/>
    <w:rsid w:val="00C34113"/>
    <w:rsid w:val="00C34839"/>
    <w:rsid w:val="00C42FFA"/>
    <w:rsid w:val="00C44F46"/>
    <w:rsid w:val="00C44FE9"/>
    <w:rsid w:val="00C4516C"/>
    <w:rsid w:val="00C46F07"/>
    <w:rsid w:val="00C50A30"/>
    <w:rsid w:val="00C51034"/>
    <w:rsid w:val="00C55CEE"/>
    <w:rsid w:val="00C654EF"/>
    <w:rsid w:val="00C6554D"/>
    <w:rsid w:val="00C66443"/>
    <w:rsid w:val="00C668E8"/>
    <w:rsid w:val="00C67394"/>
    <w:rsid w:val="00C74818"/>
    <w:rsid w:val="00C80210"/>
    <w:rsid w:val="00C80A75"/>
    <w:rsid w:val="00C80A93"/>
    <w:rsid w:val="00C828A1"/>
    <w:rsid w:val="00C83A74"/>
    <w:rsid w:val="00C83D06"/>
    <w:rsid w:val="00C91083"/>
    <w:rsid w:val="00C93F4F"/>
    <w:rsid w:val="00CA0244"/>
    <w:rsid w:val="00CB0AA2"/>
    <w:rsid w:val="00CB1D46"/>
    <w:rsid w:val="00CB1F3B"/>
    <w:rsid w:val="00CB48DA"/>
    <w:rsid w:val="00CB7715"/>
    <w:rsid w:val="00CC2291"/>
    <w:rsid w:val="00CE0778"/>
    <w:rsid w:val="00CE408C"/>
    <w:rsid w:val="00CE5862"/>
    <w:rsid w:val="00CE5BBF"/>
    <w:rsid w:val="00CF0089"/>
    <w:rsid w:val="00D0363D"/>
    <w:rsid w:val="00D044AB"/>
    <w:rsid w:val="00D05115"/>
    <w:rsid w:val="00D10F42"/>
    <w:rsid w:val="00D15883"/>
    <w:rsid w:val="00D16B61"/>
    <w:rsid w:val="00D21EE7"/>
    <w:rsid w:val="00D22E5C"/>
    <w:rsid w:val="00D2450A"/>
    <w:rsid w:val="00D30801"/>
    <w:rsid w:val="00D31EC2"/>
    <w:rsid w:val="00D32972"/>
    <w:rsid w:val="00D3297D"/>
    <w:rsid w:val="00D33C47"/>
    <w:rsid w:val="00D35204"/>
    <w:rsid w:val="00D415A7"/>
    <w:rsid w:val="00D472FF"/>
    <w:rsid w:val="00D50EA9"/>
    <w:rsid w:val="00D55610"/>
    <w:rsid w:val="00D606B3"/>
    <w:rsid w:val="00D62400"/>
    <w:rsid w:val="00D67176"/>
    <w:rsid w:val="00D72DD5"/>
    <w:rsid w:val="00D76CCB"/>
    <w:rsid w:val="00D86B8E"/>
    <w:rsid w:val="00D912C1"/>
    <w:rsid w:val="00D91EB8"/>
    <w:rsid w:val="00D97EB5"/>
    <w:rsid w:val="00DA255C"/>
    <w:rsid w:val="00DA5658"/>
    <w:rsid w:val="00DB0987"/>
    <w:rsid w:val="00DB1D60"/>
    <w:rsid w:val="00DB31A0"/>
    <w:rsid w:val="00DB3BB8"/>
    <w:rsid w:val="00DC109F"/>
    <w:rsid w:val="00DC1966"/>
    <w:rsid w:val="00DC1B94"/>
    <w:rsid w:val="00DC22F6"/>
    <w:rsid w:val="00DC35AE"/>
    <w:rsid w:val="00DC5266"/>
    <w:rsid w:val="00DC7C08"/>
    <w:rsid w:val="00DD0B27"/>
    <w:rsid w:val="00DD275E"/>
    <w:rsid w:val="00DD2CB4"/>
    <w:rsid w:val="00DD42EC"/>
    <w:rsid w:val="00DD4F9F"/>
    <w:rsid w:val="00DE150D"/>
    <w:rsid w:val="00DE3175"/>
    <w:rsid w:val="00DE627F"/>
    <w:rsid w:val="00DF0665"/>
    <w:rsid w:val="00DF69DF"/>
    <w:rsid w:val="00E04C57"/>
    <w:rsid w:val="00E2023A"/>
    <w:rsid w:val="00E2264E"/>
    <w:rsid w:val="00E2724B"/>
    <w:rsid w:val="00E3081B"/>
    <w:rsid w:val="00E53526"/>
    <w:rsid w:val="00E5453E"/>
    <w:rsid w:val="00E56BCF"/>
    <w:rsid w:val="00E56CB1"/>
    <w:rsid w:val="00E56D62"/>
    <w:rsid w:val="00E60D98"/>
    <w:rsid w:val="00E623CF"/>
    <w:rsid w:val="00E62FCC"/>
    <w:rsid w:val="00E64756"/>
    <w:rsid w:val="00E664B4"/>
    <w:rsid w:val="00E71606"/>
    <w:rsid w:val="00E77707"/>
    <w:rsid w:val="00E82BF4"/>
    <w:rsid w:val="00E86B77"/>
    <w:rsid w:val="00E9005A"/>
    <w:rsid w:val="00E90554"/>
    <w:rsid w:val="00E92C2E"/>
    <w:rsid w:val="00E93B7D"/>
    <w:rsid w:val="00E972CC"/>
    <w:rsid w:val="00EA2AEF"/>
    <w:rsid w:val="00EA372D"/>
    <w:rsid w:val="00EA4223"/>
    <w:rsid w:val="00EA4EEB"/>
    <w:rsid w:val="00EB2F67"/>
    <w:rsid w:val="00EB554C"/>
    <w:rsid w:val="00EC3724"/>
    <w:rsid w:val="00ED36AB"/>
    <w:rsid w:val="00EE001A"/>
    <w:rsid w:val="00EE23B5"/>
    <w:rsid w:val="00EE45C6"/>
    <w:rsid w:val="00EE6EC9"/>
    <w:rsid w:val="00EF0F67"/>
    <w:rsid w:val="00F011A2"/>
    <w:rsid w:val="00F03A6F"/>
    <w:rsid w:val="00F14005"/>
    <w:rsid w:val="00F14C77"/>
    <w:rsid w:val="00F1649B"/>
    <w:rsid w:val="00F17EF4"/>
    <w:rsid w:val="00F26502"/>
    <w:rsid w:val="00F30665"/>
    <w:rsid w:val="00F309A9"/>
    <w:rsid w:val="00F315FB"/>
    <w:rsid w:val="00F3318D"/>
    <w:rsid w:val="00F34C8A"/>
    <w:rsid w:val="00F37B26"/>
    <w:rsid w:val="00F42CC1"/>
    <w:rsid w:val="00F4304B"/>
    <w:rsid w:val="00F43876"/>
    <w:rsid w:val="00F51CCA"/>
    <w:rsid w:val="00F51E08"/>
    <w:rsid w:val="00F52957"/>
    <w:rsid w:val="00F540EF"/>
    <w:rsid w:val="00F54D65"/>
    <w:rsid w:val="00F663CB"/>
    <w:rsid w:val="00F82D49"/>
    <w:rsid w:val="00F85D9D"/>
    <w:rsid w:val="00FA6EBA"/>
    <w:rsid w:val="00FA7EAC"/>
    <w:rsid w:val="00FB330A"/>
    <w:rsid w:val="00FB3769"/>
    <w:rsid w:val="00FC1B8F"/>
    <w:rsid w:val="00FC4087"/>
    <w:rsid w:val="00FD2F88"/>
    <w:rsid w:val="00FD32F8"/>
    <w:rsid w:val="00FD4324"/>
    <w:rsid w:val="00FE2E93"/>
    <w:rsid w:val="00FE30CE"/>
    <w:rsid w:val="00FE34B0"/>
    <w:rsid w:val="00FE3541"/>
    <w:rsid w:val="00FE636B"/>
    <w:rsid w:val="00FF1E0F"/>
    <w:rsid w:val="00FF5FE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3D8B3F"/>
  <w15:chartTrackingRefBased/>
  <w15:docId w15:val="{B0B50D69-169E-4E7B-A293-2DFE44EBB1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0F76"/>
    <w:pPr>
      <w:jc w:val="both"/>
    </w:pPr>
    <w:rPr>
      <w:rFonts w:ascii="Times New Roman" w:hAnsi="Times New Roman"/>
      <w:sz w:val="24"/>
    </w:rPr>
  </w:style>
  <w:style w:type="paragraph" w:styleId="Heading1">
    <w:name w:val="heading 1"/>
    <w:basedOn w:val="Normal"/>
    <w:next w:val="Normal"/>
    <w:link w:val="Heading1Char"/>
    <w:uiPriority w:val="9"/>
    <w:qFormat/>
    <w:rsid w:val="0061341F"/>
    <w:pPr>
      <w:keepNext/>
      <w:keepLines/>
      <w:spacing w:before="120" w:after="120"/>
      <w:jc w:val="left"/>
      <w:outlineLvl w:val="0"/>
    </w:pPr>
    <w:rPr>
      <w:rFonts w:eastAsiaTheme="majorEastAsia" w:cstheme="majorBidi"/>
      <w:b/>
      <w:sz w:val="44"/>
      <w:szCs w:val="32"/>
    </w:rPr>
  </w:style>
  <w:style w:type="paragraph" w:styleId="Heading2">
    <w:name w:val="heading 2"/>
    <w:basedOn w:val="Normal"/>
    <w:next w:val="Normal"/>
    <w:link w:val="Heading2Char"/>
    <w:uiPriority w:val="9"/>
    <w:unhideWhenUsed/>
    <w:qFormat/>
    <w:rsid w:val="00AF0F76"/>
    <w:pPr>
      <w:keepNext/>
      <w:keepLines/>
      <w:spacing w:before="40" w:after="0"/>
      <w:outlineLvl w:val="1"/>
    </w:pPr>
    <w:rPr>
      <w:rFonts w:eastAsiaTheme="majorEastAsia" w:cstheme="majorBidi"/>
      <w:b/>
      <w:sz w:val="36"/>
      <w:szCs w:val="26"/>
    </w:rPr>
  </w:style>
  <w:style w:type="paragraph" w:styleId="Heading3">
    <w:name w:val="heading 3"/>
    <w:basedOn w:val="Normal"/>
    <w:next w:val="Normal"/>
    <w:link w:val="Heading3Char"/>
    <w:uiPriority w:val="9"/>
    <w:unhideWhenUsed/>
    <w:qFormat/>
    <w:rsid w:val="00AF0F76"/>
    <w:pPr>
      <w:keepNext/>
      <w:keepLines/>
      <w:spacing w:before="40" w:after="0"/>
      <w:outlineLvl w:val="2"/>
    </w:pPr>
    <w:rPr>
      <w:rFonts w:eastAsiaTheme="majorEastAsia" w:cstheme="majorBidi"/>
      <w:b/>
      <w:sz w:val="28"/>
      <w:szCs w:val="24"/>
    </w:rPr>
  </w:style>
  <w:style w:type="paragraph" w:styleId="Heading4">
    <w:name w:val="heading 4"/>
    <w:basedOn w:val="Normal"/>
    <w:next w:val="Normal"/>
    <w:link w:val="Heading4Char"/>
    <w:uiPriority w:val="9"/>
    <w:semiHidden/>
    <w:unhideWhenUsed/>
    <w:qFormat/>
    <w:rsid w:val="008118A2"/>
    <w:pPr>
      <w:keepNext/>
      <w:keepLines/>
      <w:spacing w:before="40" w:after="0"/>
      <w:jc w:val="left"/>
      <w:outlineLvl w:val="3"/>
    </w:pPr>
    <w:rPr>
      <w:rFonts w:asciiTheme="majorHAnsi" w:eastAsiaTheme="majorEastAsia" w:hAnsiTheme="majorHAnsi" w:cstheme="majorBidi"/>
      <w:i/>
      <w:iCs/>
      <w:color w:val="2E74B5" w:themeColor="accent1" w:themeShade="BF"/>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1341F"/>
    <w:rPr>
      <w:rFonts w:ascii="Times New Roman" w:eastAsiaTheme="majorEastAsia" w:hAnsi="Times New Roman" w:cstheme="majorBidi"/>
      <w:b/>
      <w:sz w:val="44"/>
      <w:szCs w:val="32"/>
    </w:rPr>
  </w:style>
  <w:style w:type="character" w:customStyle="1" w:styleId="Heading2Char">
    <w:name w:val="Heading 2 Char"/>
    <w:basedOn w:val="DefaultParagraphFont"/>
    <w:link w:val="Heading2"/>
    <w:uiPriority w:val="9"/>
    <w:rsid w:val="00AF0F76"/>
    <w:rPr>
      <w:rFonts w:ascii="Times New Roman" w:eastAsiaTheme="majorEastAsia" w:hAnsi="Times New Roman" w:cstheme="majorBidi"/>
      <w:b/>
      <w:sz w:val="36"/>
      <w:szCs w:val="26"/>
    </w:rPr>
  </w:style>
  <w:style w:type="character" w:customStyle="1" w:styleId="Heading3Char">
    <w:name w:val="Heading 3 Char"/>
    <w:basedOn w:val="DefaultParagraphFont"/>
    <w:link w:val="Heading3"/>
    <w:uiPriority w:val="9"/>
    <w:rsid w:val="00AF0F76"/>
    <w:rPr>
      <w:rFonts w:ascii="Times New Roman" w:eastAsiaTheme="majorEastAsia" w:hAnsi="Times New Roman" w:cstheme="majorBidi"/>
      <w:b/>
      <w:sz w:val="28"/>
      <w:szCs w:val="24"/>
    </w:rPr>
  </w:style>
  <w:style w:type="character" w:customStyle="1" w:styleId="Heading4Char">
    <w:name w:val="Heading 4 Char"/>
    <w:basedOn w:val="DefaultParagraphFont"/>
    <w:link w:val="Heading4"/>
    <w:uiPriority w:val="9"/>
    <w:semiHidden/>
    <w:rsid w:val="008118A2"/>
    <w:rPr>
      <w:rFonts w:asciiTheme="majorHAnsi" w:eastAsiaTheme="majorEastAsia" w:hAnsiTheme="majorHAnsi" w:cstheme="majorBidi"/>
      <w:i/>
      <w:iCs/>
      <w:color w:val="2E74B5" w:themeColor="accent1" w:themeShade="BF"/>
    </w:rPr>
  </w:style>
  <w:style w:type="table" w:styleId="TableGrid">
    <w:name w:val="Table Grid"/>
    <w:basedOn w:val="TableNormal"/>
    <w:uiPriority w:val="39"/>
    <w:rsid w:val="004B06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375213"/>
    <w:pPr>
      <w:spacing w:after="0" w:line="240" w:lineRule="auto"/>
      <w:contextualSpacing/>
    </w:pPr>
    <w:rPr>
      <w:rFonts w:eastAsiaTheme="majorEastAsia" w:cstheme="majorBidi"/>
      <w:b/>
      <w:spacing w:val="-10"/>
      <w:kern w:val="28"/>
      <w:sz w:val="44"/>
      <w:szCs w:val="56"/>
    </w:rPr>
  </w:style>
  <w:style w:type="character" w:customStyle="1" w:styleId="TitleChar">
    <w:name w:val="Title Char"/>
    <w:basedOn w:val="DefaultParagraphFont"/>
    <w:link w:val="Title"/>
    <w:uiPriority w:val="10"/>
    <w:rsid w:val="00375213"/>
    <w:rPr>
      <w:rFonts w:ascii="Times New Roman" w:eastAsiaTheme="majorEastAsia" w:hAnsi="Times New Roman" w:cstheme="majorBidi"/>
      <w:b/>
      <w:spacing w:val="-10"/>
      <w:kern w:val="28"/>
      <w:sz w:val="44"/>
      <w:szCs w:val="56"/>
    </w:rPr>
  </w:style>
  <w:style w:type="paragraph" w:customStyle="1" w:styleId="Abstract">
    <w:name w:val="Abstract"/>
    <w:uiPriority w:val="99"/>
    <w:rsid w:val="00375213"/>
    <w:pPr>
      <w:spacing w:before="240" w:after="120" w:line="200" w:lineRule="atLeast"/>
      <w:jc w:val="both"/>
    </w:pPr>
    <w:rPr>
      <w:rFonts w:ascii="Times New Roman" w:eastAsia="Times New Roman" w:hAnsi="Times New Roman" w:cs="Times New Roman"/>
      <w:bCs/>
      <w:sz w:val="16"/>
      <w:szCs w:val="18"/>
      <w:lang w:val="en-US" w:eastAsia="en-US"/>
    </w:rPr>
  </w:style>
  <w:style w:type="character" w:styleId="Hyperlink">
    <w:name w:val="Hyperlink"/>
    <w:basedOn w:val="DefaultParagraphFont"/>
    <w:uiPriority w:val="99"/>
    <w:unhideWhenUsed/>
    <w:rsid w:val="00074418"/>
    <w:rPr>
      <w:color w:val="0563C1" w:themeColor="hyperlink"/>
      <w:u w:val="single"/>
    </w:rPr>
  </w:style>
  <w:style w:type="character" w:styleId="FollowedHyperlink">
    <w:name w:val="FollowedHyperlink"/>
    <w:basedOn w:val="DefaultParagraphFont"/>
    <w:uiPriority w:val="99"/>
    <w:semiHidden/>
    <w:unhideWhenUsed/>
    <w:rsid w:val="00074418"/>
    <w:rPr>
      <w:color w:val="954F72" w:themeColor="followedHyperlink"/>
      <w:u w:val="single"/>
    </w:rPr>
  </w:style>
  <w:style w:type="paragraph" w:styleId="TOCHeading">
    <w:name w:val="TOC Heading"/>
    <w:basedOn w:val="Heading1"/>
    <w:next w:val="Normal"/>
    <w:uiPriority w:val="39"/>
    <w:unhideWhenUsed/>
    <w:qFormat/>
    <w:rsid w:val="00074418"/>
    <w:pPr>
      <w:outlineLvl w:val="9"/>
    </w:pPr>
    <w:rPr>
      <w:rFonts w:asciiTheme="majorHAnsi" w:hAnsiTheme="majorHAnsi"/>
      <w:b w:val="0"/>
      <w:color w:val="2E74B5" w:themeColor="accent1" w:themeShade="BF"/>
      <w:sz w:val="32"/>
      <w:lang w:val="en-US" w:eastAsia="en-US"/>
    </w:rPr>
  </w:style>
  <w:style w:type="paragraph" w:styleId="TOC1">
    <w:name w:val="toc 1"/>
    <w:basedOn w:val="Normal"/>
    <w:next w:val="Normal"/>
    <w:autoRedefine/>
    <w:uiPriority w:val="39"/>
    <w:unhideWhenUsed/>
    <w:rsid w:val="00074418"/>
    <w:pPr>
      <w:spacing w:after="100"/>
    </w:pPr>
  </w:style>
  <w:style w:type="paragraph" w:styleId="Header">
    <w:name w:val="header"/>
    <w:basedOn w:val="Normal"/>
    <w:link w:val="HeaderChar"/>
    <w:uiPriority w:val="99"/>
    <w:unhideWhenUsed/>
    <w:rsid w:val="00593F05"/>
    <w:pPr>
      <w:tabs>
        <w:tab w:val="center" w:pos="4513"/>
        <w:tab w:val="right" w:pos="9026"/>
      </w:tabs>
      <w:spacing w:after="0" w:line="240" w:lineRule="auto"/>
    </w:pPr>
  </w:style>
  <w:style w:type="character" w:customStyle="1" w:styleId="HeaderChar">
    <w:name w:val="Header Char"/>
    <w:basedOn w:val="DefaultParagraphFont"/>
    <w:link w:val="Header"/>
    <w:uiPriority w:val="99"/>
    <w:rsid w:val="00593F05"/>
  </w:style>
  <w:style w:type="paragraph" w:styleId="Footer">
    <w:name w:val="footer"/>
    <w:basedOn w:val="Normal"/>
    <w:link w:val="FooterChar"/>
    <w:uiPriority w:val="99"/>
    <w:unhideWhenUsed/>
    <w:rsid w:val="00593F05"/>
    <w:pPr>
      <w:tabs>
        <w:tab w:val="center" w:pos="4513"/>
        <w:tab w:val="right" w:pos="9026"/>
      </w:tabs>
      <w:spacing w:after="0" w:line="240" w:lineRule="auto"/>
    </w:pPr>
  </w:style>
  <w:style w:type="character" w:customStyle="1" w:styleId="FooterChar">
    <w:name w:val="Footer Char"/>
    <w:basedOn w:val="DefaultParagraphFont"/>
    <w:link w:val="Footer"/>
    <w:uiPriority w:val="99"/>
    <w:rsid w:val="00593F05"/>
  </w:style>
  <w:style w:type="paragraph" w:styleId="ListParagraph">
    <w:name w:val="List Paragraph"/>
    <w:basedOn w:val="Normal"/>
    <w:uiPriority w:val="34"/>
    <w:qFormat/>
    <w:rsid w:val="00AF0F76"/>
    <w:pPr>
      <w:ind w:left="720"/>
      <w:contextualSpacing/>
    </w:pPr>
  </w:style>
  <w:style w:type="character" w:styleId="PlaceholderText">
    <w:name w:val="Placeholder Text"/>
    <w:basedOn w:val="DefaultParagraphFont"/>
    <w:uiPriority w:val="99"/>
    <w:semiHidden/>
    <w:rsid w:val="00AF0F76"/>
    <w:rPr>
      <w:color w:val="808080"/>
    </w:rPr>
  </w:style>
  <w:style w:type="paragraph" w:styleId="Subtitle">
    <w:name w:val="Subtitle"/>
    <w:basedOn w:val="Normal"/>
    <w:next w:val="Normal"/>
    <w:link w:val="SubtitleChar"/>
    <w:uiPriority w:val="11"/>
    <w:qFormat/>
    <w:rsid w:val="00AF0F76"/>
    <w:pPr>
      <w:numPr>
        <w:ilvl w:val="1"/>
      </w:numPr>
    </w:pPr>
    <w:rPr>
      <w:b/>
      <w:spacing w:val="15"/>
      <w:sz w:val="32"/>
    </w:rPr>
  </w:style>
  <w:style w:type="character" w:customStyle="1" w:styleId="SubtitleChar">
    <w:name w:val="Subtitle Char"/>
    <w:basedOn w:val="DefaultParagraphFont"/>
    <w:link w:val="Subtitle"/>
    <w:uiPriority w:val="11"/>
    <w:rsid w:val="00AF0F76"/>
    <w:rPr>
      <w:rFonts w:ascii="Times New Roman" w:hAnsi="Times New Roman"/>
      <w:b/>
      <w:spacing w:val="15"/>
      <w:sz w:val="32"/>
    </w:rPr>
  </w:style>
  <w:style w:type="paragraph" w:styleId="NormalWeb">
    <w:name w:val="Normal (Web)"/>
    <w:basedOn w:val="Normal"/>
    <w:uiPriority w:val="99"/>
    <w:unhideWhenUsed/>
    <w:rsid w:val="00AF0F76"/>
    <w:pPr>
      <w:spacing w:before="100" w:beforeAutospacing="1" w:after="100" w:afterAutospacing="1" w:line="240" w:lineRule="auto"/>
    </w:pPr>
    <w:rPr>
      <w:rFonts w:eastAsia="Times New Roman" w:cs="Times New Roman"/>
      <w:szCs w:val="24"/>
    </w:rPr>
  </w:style>
  <w:style w:type="character" w:styleId="Strong">
    <w:name w:val="Strong"/>
    <w:basedOn w:val="DefaultParagraphFont"/>
    <w:uiPriority w:val="22"/>
    <w:qFormat/>
    <w:rsid w:val="00AF0F76"/>
    <w:rPr>
      <w:b/>
      <w:bCs/>
    </w:rPr>
  </w:style>
  <w:style w:type="character" w:customStyle="1" w:styleId="g3">
    <w:name w:val="g3"/>
    <w:basedOn w:val="DefaultParagraphFont"/>
    <w:rsid w:val="00AF0F76"/>
  </w:style>
  <w:style w:type="character" w:customStyle="1" w:styleId="xn-money">
    <w:name w:val="xn-money"/>
    <w:basedOn w:val="DefaultParagraphFont"/>
    <w:rsid w:val="00AF0F76"/>
  </w:style>
  <w:style w:type="character" w:customStyle="1" w:styleId="xn-location">
    <w:name w:val="xn-location"/>
    <w:basedOn w:val="DefaultParagraphFont"/>
    <w:rsid w:val="00AF0F76"/>
  </w:style>
  <w:style w:type="character" w:styleId="CommentReference">
    <w:name w:val="annotation reference"/>
    <w:basedOn w:val="DefaultParagraphFont"/>
    <w:uiPriority w:val="99"/>
    <w:semiHidden/>
    <w:unhideWhenUsed/>
    <w:rsid w:val="00AF0F76"/>
    <w:rPr>
      <w:sz w:val="16"/>
      <w:szCs w:val="16"/>
    </w:rPr>
  </w:style>
  <w:style w:type="paragraph" w:styleId="CommentText">
    <w:name w:val="annotation text"/>
    <w:basedOn w:val="Normal"/>
    <w:link w:val="CommentTextChar"/>
    <w:uiPriority w:val="99"/>
    <w:semiHidden/>
    <w:unhideWhenUsed/>
    <w:rsid w:val="00AF0F76"/>
    <w:pPr>
      <w:spacing w:line="240" w:lineRule="auto"/>
    </w:pPr>
    <w:rPr>
      <w:sz w:val="20"/>
      <w:szCs w:val="20"/>
    </w:rPr>
  </w:style>
  <w:style w:type="character" w:customStyle="1" w:styleId="CommentTextChar">
    <w:name w:val="Comment Text Char"/>
    <w:basedOn w:val="DefaultParagraphFont"/>
    <w:link w:val="CommentText"/>
    <w:uiPriority w:val="99"/>
    <w:semiHidden/>
    <w:rsid w:val="00AF0F76"/>
    <w:rPr>
      <w:sz w:val="20"/>
      <w:szCs w:val="20"/>
    </w:rPr>
  </w:style>
  <w:style w:type="paragraph" w:styleId="BodyText">
    <w:name w:val="Body Text"/>
    <w:basedOn w:val="Normal"/>
    <w:link w:val="BodyTextChar"/>
    <w:rsid w:val="008118A2"/>
    <w:pPr>
      <w:spacing w:after="120" w:line="240" w:lineRule="auto"/>
      <w:jc w:val="left"/>
    </w:pPr>
    <w:rPr>
      <w:rFonts w:eastAsia="PMingLiU" w:cs="Times New Roman"/>
      <w:szCs w:val="20"/>
      <w:lang w:val="en-US" w:eastAsia="zh-TW"/>
    </w:rPr>
  </w:style>
  <w:style w:type="character" w:customStyle="1" w:styleId="BodyTextChar">
    <w:name w:val="Body Text Char"/>
    <w:basedOn w:val="DefaultParagraphFont"/>
    <w:link w:val="BodyText"/>
    <w:rsid w:val="008118A2"/>
    <w:rPr>
      <w:rFonts w:ascii="Times New Roman" w:eastAsia="PMingLiU" w:hAnsi="Times New Roman" w:cs="Times New Roman"/>
      <w:sz w:val="24"/>
      <w:szCs w:val="20"/>
      <w:lang w:val="en-US" w:eastAsia="zh-TW"/>
    </w:rPr>
  </w:style>
  <w:style w:type="paragraph" w:customStyle="1" w:styleId="IETParagraph">
    <w:name w:val="IET Paragraph"/>
    <w:basedOn w:val="Normal"/>
    <w:qFormat/>
    <w:locked/>
    <w:rsid w:val="008118A2"/>
    <w:pPr>
      <w:spacing w:after="0" w:line="360" w:lineRule="auto"/>
      <w:ind w:firstLine="567"/>
    </w:pPr>
    <w:rPr>
      <w:rFonts w:eastAsia="宋体" w:cs="Times New Roman"/>
      <w:sz w:val="20"/>
      <w:szCs w:val="24"/>
      <w:lang w:val="en-AU"/>
    </w:rPr>
  </w:style>
  <w:style w:type="paragraph" w:styleId="TOC2">
    <w:name w:val="toc 2"/>
    <w:basedOn w:val="Normal"/>
    <w:next w:val="Normal"/>
    <w:autoRedefine/>
    <w:uiPriority w:val="39"/>
    <w:unhideWhenUsed/>
    <w:rsid w:val="00065D5B"/>
    <w:pPr>
      <w:spacing w:after="100"/>
      <w:ind w:left="240"/>
    </w:pPr>
  </w:style>
  <w:style w:type="paragraph" w:styleId="TOC3">
    <w:name w:val="toc 3"/>
    <w:basedOn w:val="Normal"/>
    <w:next w:val="Normal"/>
    <w:autoRedefine/>
    <w:uiPriority w:val="39"/>
    <w:unhideWhenUsed/>
    <w:rsid w:val="00065D5B"/>
    <w:pPr>
      <w:spacing w:after="100"/>
      <w:ind w:left="480"/>
    </w:pPr>
  </w:style>
  <w:style w:type="paragraph" w:styleId="Caption">
    <w:name w:val="caption"/>
    <w:basedOn w:val="Normal"/>
    <w:next w:val="Normal"/>
    <w:uiPriority w:val="35"/>
    <w:unhideWhenUsed/>
    <w:qFormat/>
    <w:rsid w:val="0060531A"/>
    <w:pPr>
      <w:spacing w:after="200" w:line="240" w:lineRule="auto"/>
      <w:jc w:val="center"/>
    </w:pPr>
    <w:rPr>
      <w:iCs/>
      <w:color w:val="000000" w:themeColor="text1"/>
      <w:szCs w:val="18"/>
    </w:rPr>
  </w:style>
  <w:style w:type="paragraph" w:styleId="TableofFigures">
    <w:name w:val="table of figures"/>
    <w:basedOn w:val="Normal"/>
    <w:next w:val="Normal"/>
    <w:uiPriority w:val="99"/>
    <w:unhideWhenUsed/>
    <w:rsid w:val="00E82BF4"/>
    <w:pPr>
      <w:spacing w:after="0"/>
    </w:pPr>
  </w:style>
  <w:style w:type="paragraph" w:styleId="NoSpacing">
    <w:name w:val="No Spacing"/>
    <w:link w:val="NoSpacingChar"/>
    <w:uiPriority w:val="1"/>
    <w:qFormat/>
    <w:rsid w:val="003F537B"/>
    <w:pPr>
      <w:spacing w:after="0" w:line="240" w:lineRule="auto"/>
    </w:pPr>
    <w:rPr>
      <w:lang w:val="en-US" w:eastAsia="en-US"/>
    </w:rPr>
  </w:style>
  <w:style w:type="character" w:customStyle="1" w:styleId="NoSpacingChar">
    <w:name w:val="No Spacing Char"/>
    <w:basedOn w:val="DefaultParagraphFont"/>
    <w:link w:val="NoSpacing"/>
    <w:uiPriority w:val="1"/>
    <w:rsid w:val="003F537B"/>
    <w:rPr>
      <w:lang w:val="en-US" w:eastAsia="en-US"/>
    </w:rPr>
  </w:style>
  <w:style w:type="character" w:styleId="Emphasis">
    <w:name w:val="Emphasis"/>
    <w:basedOn w:val="DefaultParagraphFont"/>
    <w:uiPriority w:val="20"/>
    <w:qFormat/>
    <w:rsid w:val="00137608"/>
    <w:rPr>
      <w:i/>
      <w:iCs/>
    </w:rPr>
  </w:style>
  <w:style w:type="character" w:styleId="UnresolvedMention">
    <w:name w:val="Unresolved Mention"/>
    <w:basedOn w:val="DefaultParagraphFont"/>
    <w:uiPriority w:val="99"/>
    <w:semiHidden/>
    <w:unhideWhenUsed/>
    <w:rsid w:val="00A9552D"/>
    <w:rPr>
      <w:color w:val="605E5C"/>
      <w:shd w:val="clear" w:color="auto" w:fill="E1DFDD"/>
    </w:rPr>
  </w:style>
  <w:style w:type="character" w:customStyle="1" w:styleId="author">
    <w:name w:val="author"/>
    <w:basedOn w:val="DefaultParagraphFont"/>
    <w:rsid w:val="001A404A"/>
  </w:style>
  <w:style w:type="character" w:customStyle="1" w:styleId="articletitle">
    <w:name w:val="articletitle"/>
    <w:basedOn w:val="DefaultParagraphFont"/>
    <w:rsid w:val="001A404A"/>
  </w:style>
  <w:style w:type="character" w:customStyle="1" w:styleId="pubyear">
    <w:name w:val="pubyear"/>
    <w:basedOn w:val="DefaultParagraphFont"/>
    <w:rsid w:val="001A404A"/>
  </w:style>
  <w:style w:type="character" w:customStyle="1" w:styleId="pagefirst">
    <w:name w:val="pagefirst"/>
    <w:basedOn w:val="DefaultParagraphFont"/>
    <w:rsid w:val="001A404A"/>
  </w:style>
  <w:style w:type="character" w:customStyle="1" w:styleId="pagelast">
    <w:name w:val="pagelast"/>
    <w:basedOn w:val="DefaultParagraphFont"/>
    <w:rsid w:val="001A40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9317192">
      <w:bodyDiv w:val="1"/>
      <w:marLeft w:val="0"/>
      <w:marRight w:val="0"/>
      <w:marTop w:val="0"/>
      <w:marBottom w:val="0"/>
      <w:divBdr>
        <w:top w:val="none" w:sz="0" w:space="0" w:color="auto"/>
        <w:left w:val="none" w:sz="0" w:space="0" w:color="auto"/>
        <w:bottom w:val="none" w:sz="0" w:space="0" w:color="auto"/>
        <w:right w:val="none" w:sz="0" w:space="0" w:color="auto"/>
      </w:divBdr>
    </w:div>
    <w:div w:id="1811550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JPG"/><Relationship Id="rId21" Type="http://schemas.openxmlformats.org/officeDocument/2006/relationships/image" Target="media/image9.JPG"/><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6.JPG"/><Relationship Id="rId138" Type="http://schemas.openxmlformats.org/officeDocument/2006/relationships/image" Target="media/image108.png"/><Relationship Id="rId159" Type="http://schemas.openxmlformats.org/officeDocument/2006/relationships/image" Target="media/image129.PNG"/><Relationship Id="rId170" Type="http://schemas.openxmlformats.org/officeDocument/2006/relationships/header" Target="header10.xml"/><Relationship Id="rId191" Type="http://schemas.openxmlformats.org/officeDocument/2006/relationships/image" Target="media/image155.png"/><Relationship Id="rId205" Type="http://schemas.openxmlformats.org/officeDocument/2006/relationships/image" Target="media/image168.PNG"/><Relationship Id="rId226" Type="http://schemas.openxmlformats.org/officeDocument/2006/relationships/image" Target="media/image182.PNG"/><Relationship Id="rId107" Type="http://schemas.openxmlformats.org/officeDocument/2006/relationships/image" Target="media/image83.png"/><Relationship Id="rId11" Type="http://schemas.openxmlformats.org/officeDocument/2006/relationships/footer" Target="footer2.xml"/><Relationship Id="rId32" Type="http://schemas.openxmlformats.org/officeDocument/2006/relationships/header" Target="header2.xml"/><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image" Target="media/image104.JPG"/><Relationship Id="rId149" Type="http://schemas.openxmlformats.org/officeDocument/2006/relationships/image" Target="media/image119.JPG"/><Relationship Id="rId5" Type="http://schemas.openxmlformats.org/officeDocument/2006/relationships/webSettings" Target="webSettings.xml"/><Relationship Id="rId95" Type="http://schemas.openxmlformats.org/officeDocument/2006/relationships/footer" Target="footer8.xml"/><Relationship Id="rId160" Type="http://schemas.openxmlformats.org/officeDocument/2006/relationships/image" Target="media/image130.PNG"/><Relationship Id="rId181" Type="http://schemas.openxmlformats.org/officeDocument/2006/relationships/image" Target="media/image145.PNG"/><Relationship Id="rId216" Type="http://schemas.openxmlformats.org/officeDocument/2006/relationships/footer" Target="footer17.xml"/><Relationship Id="rId237" Type="http://schemas.openxmlformats.org/officeDocument/2006/relationships/theme" Target="theme/theme1.xml"/><Relationship Id="rId22" Type="http://schemas.openxmlformats.org/officeDocument/2006/relationships/image" Target="media/image10.JPG"/><Relationship Id="rId43" Type="http://schemas.openxmlformats.org/officeDocument/2006/relationships/image" Target="media/image25.png"/><Relationship Id="rId64" Type="http://schemas.openxmlformats.org/officeDocument/2006/relationships/image" Target="media/image46.PNG"/><Relationship Id="rId118" Type="http://schemas.openxmlformats.org/officeDocument/2006/relationships/image" Target="media/image94.JPG"/><Relationship Id="rId139" Type="http://schemas.openxmlformats.org/officeDocument/2006/relationships/image" Target="media/image109.png"/><Relationship Id="rId85" Type="http://schemas.openxmlformats.org/officeDocument/2006/relationships/image" Target="media/image67.jpeg"/><Relationship Id="rId150" Type="http://schemas.openxmlformats.org/officeDocument/2006/relationships/image" Target="media/image120.JPG"/><Relationship Id="rId171" Type="http://schemas.openxmlformats.org/officeDocument/2006/relationships/header" Target="header11.xml"/><Relationship Id="rId192" Type="http://schemas.openxmlformats.org/officeDocument/2006/relationships/image" Target="media/image156.png"/><Relationship Id="rId206" Type="http://schemas.openxmlformats.org/officeDocument/2006/relationships/image" Target="media/image169.PNG"/><Relationship Id="rId227" Type="http://schemas.openxmlformats.org/officeDocument/2006/relationships/image" Target="media/image183.PNG"/><Relationship Id="rId12" Type="http://schemas.openxmlformats.org/officeDocument/2006/relationships/image" Target="media/image2.PNG"/><Relationship Id="rId33" Type="http://schemas.openxmlformats.org/officeDocument/2006/relationships/footer" Target="footer3.xml"/><Relationship Id="rId108" Type="http://schemas.openxmlformats.org/officeDocument/2006/relationships/image" Target="media/image84.JPG"/><Relationship Id="rId129" Type="http://schemas.openxmlformats.org/officeDocument/2006/relationships/image" Target="media/image105.JPG"/><Relationship Id="rId54" Type="http://schemas.openxmlformats.org/officeDocument/2006/relationships/image" Target="media/image36.png"/><Relationship Id="rId75" Type="http://schemas.openxmlformats.org/officeDocument/2006/relationships/image" Target="media/image57.PNG"/><Relationship Id="rId96" Type="http://schemas.openxmlformats.org/officeDocument/2006/relationships/image" Target="media/image72.JPG"/><Relationship Id="rId140" Type="http://schemas.openxmlformats.org/officeDocument/2006/relationships/image" Target="media/image110.JPG"/><Relationship Id="rId161" Type="http://schemas.openxmlformats.org/officeDocument/2006/relationships/image" Target="media/image131.PNG"/><Relationship Id="rId182" Type="http://schemas.openxmlformats.org/officeDocument/2006/relationships/image" Target="media/image146.PNG"/><Relationship Id="rId217" Type="http://schemas.openxmlformats.org/officeDocument/2006/relationships/header" Target="header16.xml"/><Relationship Id="rId6" Type="http://schemas.openxmlformats.org/officeDocument/2006/relationships/footnotes" Target="footnotes.xml"/><Relationship Id="rId23" Type="http://schemas.openxmlformats.org/officeDocument/2006/relationships/image" Target="media/image11.PNG"/><Relationship Id="rId119" Type="http://schemas.openxmlformats.org/officeDocument/2006/relationships/image" Target="media/image95.PNG"/><Relationship Id="rId44" Type="http://schemas.openxmlformats.org/officeDocument/2006/relationships/image" Target="media/image26.png"/><Relationship Id="rId65" Type="http://schemas.openxmlformats.org/officeDocument/2006/relationships/image" Target="media/image47.PNG"/><Relationship Id="rId86" Type="http://schemas.openxmlformats.org/officeDocument/2006/relationships/image" Target="media/image68.jpeg"/><Relationship Id="rId130" Type="http://schemas.openxmlformats.org/officeDocument/2006/relationships/header" Target="header7.xml"/><Relationship Id="rId151" Type="http://schemas.openxmlformats.org/officeDocument/2006/relationships/image" Target="media/image121.JPG"/><Relationship Id="rId172" Type="http://schemas.openxmlformats.org/officeDocument/2006/relationships/footer" Target="footer12.xml"/><Relationship Id="rId193" Type="http://schemas.openxmlformats.org/officeDocument/2006/relationships/image" Target="media/image157.png"/><Relationship Id="rId207" Type="http://schemas.openxmlformats.org/officeDocument/2006/relationships/image" Target="media/image170.png"/><Relationship Id="rId228" Type="http://schemas.openxmlformats.org/officeDocument/2006/relationships/image" Target="media/image184.PNG"/><Relationship Id="rId13" Type="http://schemas.openxmlformats.org/officeDocument/2006/relationships/image" Target="media/image3.PNG"/><Relationship Id="rId109" Type="http://schemas.openxmlformats.org/officeDocument/2006/relationships/image" Target="media/image85.JPG"/><Relationship Id="rId34" Type="http://schemas.openxmlformats.org/officeDocument/2006/relationships/footer" Target="footer4.xml"/><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3.JPG"/><Relationship Id="rId120" Type="http://schemas.openxmlformats.org/officeDocument/2006/relationships/image" Target="media/image96.JPG"/><Relationship Id="rId141" Type="http://schemas.openxmlformats.org/officeDocument/2006/relationships/image" Target="media/image111.JPG"/><Relationship Id="rId7" Type="http://schemas.openxmlformats.org/officeDocument/2006/relationships/endnotes" Target="endnotes.xml"/><Relationship Id="rId162" Type="http://schemas.openxmlformats.org/officeDocument/2006/relationships/image" Target="media/image132.PNG"/><Relationship Id="rId183" Type="http://schemas.openxmlformats.org/officeDocument/2006/relationships/image" Target="media/image147.png"/><Relationship Id="rId218" Type="http://schemas.openxmlformats.org/officeDocument/2006/relationships/image" Target="media/image174.PNG"/><Relationship Id="rId24" Type="http://schemas.openxmlformats.org/officeDocument/2006/relationships/image" Target="media/image12.PNG"/><Relationship Id="rId45" Type="http://schemas.openxmlformats.org/officeDocument/2006/relationships/image" Target="media/image27.png"/><Relationship Id="rId66" Type="http://schemas.openxmlformats.org/officeDocument/2006/relationships/image" Target="media/image48.jpg"/><Relationship Id="rId87" Type="http://schemas.openxmlformats.org/officeDocument/2006/relationships/image" Target="media/image69.JPG"/><Relationship Id="rId110" Type="http://schemas.openxmlformats.org/officeDocument/2006/relationships/image" Target="media/image86.JPG"/><Relationship Id="rId131" Type="http://schemas.openxmlformats.org/officeDocument/2006/relationships/header" Target="header8.xml"/><Relationship Id="rId152" Type="http://schemas.openxmlformats.org/officeDocument/2006/relationships/image" Target="media/image122.JPG"/><Relationship Id="rId173" Type="http://schemas.openxmlformats.org/officeDocument/2006/relationships/footer" Target="footer13.xml"/><Relationship Id="rId194" Type="http://schemas.openxmlformats.org/officeDocument/2006/relationships/image" Target="media/image158.png"/><Relationship Id="rId208" Type="http://schemas.openxmlformats.org/officeDocument/2006/relationships/image" Target="media/image171.PNG"/><Relationship Id="rId229" Type="http://schemas.openxmlformats.org/officeDocument/2006/relationships/image" Target="media/image185.png"/><Relationship Id="rId14" Type="http://schemas.openxmlformats.org/officeDocument/2006/relationships/hyperlink" Target="https://www.transphormusa.com/en/product/tp90h050ws-2/" TargetMode="External"/><Relationship Id="rId35" Type="http://schemas.openxmlformats.org/officeDocument/2006/relationships/header" Target="header3.xml"/><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76.PNG"/><Relationship Id="rId8" Type="http://schemas.openxmlformats.org/officeDocument/2006/relationships/image" Target="media/image1.png"/><Relationship Id="rId98" Type="http://schemas.openxmlformats.org/officeDocument/2006/relationships/image" Target="media/image74.JPG"/><Relationship Id="rId121" Type="http://schemas.openxmlformats.org/officeDocument/2006/relationships/image" Target="media/image97.JPG"/><Relationship Id="rId142" Type="http://schemas.openxmlformats.org/officeDocument/2006/relationships/image" Target="media/image112.JPG"/><Relationship Id="rId163" Type="http://schemas.openxmlformats.org/officeDocument/2006/relationships/image" Target="media/image133.PNG"/><Relationship Id="rId184" Type="http://schemas.openxmlformats.org/officeDocument/2006/relationships/image" Target="media/image148.png"/><Relationship Id="rId219" Type="http://schemas.openxmlformats.org/officeDocument/2006/relationships/image" Target="media/image175.PNG"/><Relationship Id="rId230" Type="http://schemas.openxmlformats.org/officeDocument/2006/relationships/image" Target="media/image186.png"/><Relationship Id="rId25" Type="http://schemas.openxmlformats.org/officeDocument/2006/relationships/image" Target="media/image13.PNG"/><Relationship Id="rId46" Type="http://schemas.openxmlformats.org/officeDocument/2006/relationships/image" Target="media/image28.png"/><Relationship Id="rId67" Type="http://schemas.openxmlformats.org/officeDocument/2006/relationships/image" Target="media/image49.jpg"/><Relationship Id="rId88" Type="http://schemas.openxmlformats.org/officeDocument/2006/relationships/image" Target="media/image70.JPG"/><Relationship Id="rId111" Type="http://schemas.openxmlformats.org/officeDocument/2006/relationships/image" Target="media/image87.png"/><Relationship Id="rId132" Type="http://schemas.openxmlformats.org/officeDocument/2006/relationships/footer" Target="footer9.xml"/><Relationship Id="rId153" Type="http://schemas.openxmlformats.org/officeDocument/2006/relationships/image" Target="media/image123.PNG"/><Relationship Id="rId174" Type="http://schemas.openxmlformats.org/officeDocument/2006/relationships/header" Target="header12.xml"/><Relationship Id="rId195" Type="http://schemas.openxmlformats.org/officeDocument/2006/relationships/image" Target="media/image159.PNG"/><Relationship Id="rId209" Type="http://schemas.openxmlformats.org/officeDocument/2006/relationships/image" Target="media/image172.PNG"/><Relationship Id="rId190" Type="http://schemas.openxmlformats.org/officeDocument/2006/relationships/image" Target="media/image154.PNG"/><Relationship Id="rId204" Type="http://schemas.openxmlformats.org/officeDocument/2006/relationships/image" Target="media/image167.PNG"/><Relationship Id="rId220" Type="http://schemas.openxmlformats.org/officeDocument/2006/relationships/image" Target="media/image176.PNG"/><Relationship Id="rId225" Type="http://schemas.openxmlformats.org/officeDocument/2006/relationships/image" Target="media/image181.PNG"/><Relationship Id="rId15" Type="http://schemas.openxmlformats.org/officeDocument/2006/relationships/hyperlink" Target="https://www.infineon.com/cms/en/product/power/gan-hemt-gallium-nitride-transistor/igo60r070d1/" TargetMode="External"/><Relationship Id="rId36" Type="http://schemas.openxmlformats.org/officeDocument/2006/relationships/footer" Target="footer5.xml"/><Relationship Id="rId57" Type="http://schemas.openxmlformats.org/officeDocument/2006/relationships/image" Target="media/image39.png"/><Relationship Id="rId106" Type="http://schemas.openxmlformats.org/officeDocument/2006/relationships/image" Target="media/image82.png"/><Relationship Id="rId127" Type="http://schemas.openxmlformats.org/officeDocument/2006/relationships/image" Target="media/image103.jpeg"/><Relationship Id="rId10" Type="http://schemas.openxmlformats.org/officeDocument/2006/relationships/footer" Target="footer1.xml"/><Relationship Id="rId31" Type="http://schemas.openxmlformats.org/officeDocument/2006/relationships/header" Target="header1.xml"/><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header" Target="header6.xml"/><Relationship Id="rId99" Type="http://schemas.openxmlformats.org/officeDocument/2006/relationships/image" Target="media/image75.JPG"/><Relationship Id="rId101" Type="http://schemas.openxmlformats.org/officeDocument/2006/relationships/image" Target="media/image77.png"/><Relationship Id="rId122" Type="http://schemas.openxmlformats.org/officeDocument/2006/relationships/image" Target="media/image98.JPG"/><Relationship Id="rId143" Type="http://schemas.openxmlformats.org/officeDocument/2006/relationships/image" Target="media/image113.JPG"/><Relationship Id="rId148" Type="http://schemas.openxmlformats.org/officeDocument/2006/relationships/image" Target="media/image118.PNG"/><Relationship Id="rId164" Type="http://schemas.openxmlformats.org/officeDocument/2006/relationships/image" Target="media/image134.jpg"/><Relationship Id="rId169" Type="http://schemas.openxmlformats.org/officeDocument/2006/relationships/image" Target="media/image139.JPG"/><Relationship Id="rId185" Type="http://schemas.openxmlformats.org/officeDocument/2006/relationships/image" Target="media/image149.PNG"/><Relationship Id="rId4" Type="http://schemas.openxmlformats.org/officeDocument/2006/relationships/settings" Target="settings.xml"/><Relationship Id="rId9" Type="http://schemas.openxmlformats.org/officeDocument/2006/relationships/hyperlink" Target="https://doi.org/10.1049/pel2.12179" TargetMode="External"/><Relationship Id="rId180" Type="http://schemas.openxmlformats.org/officeDocument/2006/relationships/image" Target="media/image144.jpeg"/><Relationship Id="rId210" Type="http://schemas.openxmlformats.org/officeDocument/2006/relationships/image" Target="media/image173.PNG"/><Relationship Id="rId215" Type="http://schemas.openxmlformats.org/officeDocument/2006/relationships/header" Target="header15.xml"/><Relationship Id="rId236" Type="http://schemas.openxmlformats.org/officeDocument/2006/relationships/fontTable" Target="fontTable.xml"/><Relationship Id="rId26" Type="http://schemas.openxmlformats.org/officeDocument/2006/relationships/image" Target="media/image14.PNG"/><Relationship Id="rId231" Type="http://schemas.openxmlformats.org/officeDocument/2006/relationships/image" Target="media/image187.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1.JPG"/><Relationship Id="rId112" Type="http://schemas.openxmlformats.org/officeDocument/2006/relationships/image" Target="media/image88.png"/><Relationship Id="rId133" Type="http://schemas.openxmlformats.org/officeDocument/2006/relationships/footer" Target="footer10.xml"/><Relationship Id="rId154" Type="http://schemas.openxmlformats.org/officeDocument/2006/relationships/image" Target="media/image124.JPG"/><Relationship Id="rId175" Type="http://schemas.openxmlformats.org/officeDocument/2006/relationships/footer" Target="footer14.xml"/><Relationship Id="rId196" Type="http://schemas.openxmlformats.org/officeDocument/2006/relationships/image" Target="media/image160.png"/><Relationship Id="rId200" Type="http://schemas.openxmlformats.org/officeDocument/2006/relationships/hyperlink" Target="https://uk.farnell.com/panasonic/eeeft1v561ap/cap-560-f-35v-radial-smd/dp/1868420?iscrfnonsku=true&amp;st=7296289" TargetMode="External"/><Relationship Id="rId16" Type="http://schemas.openxmlformats.org/officeDocument/2006/relationships/image" Target="media/image4.JPG"/><Relationship Id="rId221" Type="http://schemas.openxmlformats.org/officeDocument/2006/relationships/image" Target="media/image177.PNG"/><Relationship Id="rId37" Type="http://schemas.openxmlformats.org/officeDocument/2006/relationships/image" Target="media/image19.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78.png"/><Relationship Id="rId123" Type="http://schemas.openxmlformats.org/officeDocument/2006/relationships/image" Target="media/image99.JPG"/><Relationship Id="rId144" Type="http://schemas.openxmlformats.org/officeDocument/2006/relationships/image" Target="media/image114.jpg"/><Relationship Id="rId90" Type="http://schemas.openxmlformats.org/officeDocument/2006/relationships/header" Target="header4.xml"/><Relationship Id="rId165" Type="http://schemas.openxmlformats.org/officeDocument/2006/relationships/image" Target="media/image135.jpeg"/><Relationship Id="rId186" Type="http://schemas.openxmlformats.org/officeDocument/2006/relationships/image" Target="media/image150.PNG"/><Relationship Id="rId211" Type="http://schemas.openxmlformats.org/officeDocument/2006/relationships/header" Target="header13.xml"/><Relationship Id="rId232" Type="http://schemas.openxmlformats.org/officeDocument/2006/relationships/image" Target="media/image188.png"/><Relationship Id="rId27" Type="http://schemas.openxmlformats.org/officeDocument/2006/relationships/image" Target="media/image15.PNG"/><Relationship Id="rId48" Type="http://schemas.openxmlformats.org/officeDocument/2006/relationships/image" Target="media/image30.png"/><Relationship Id="rId69" Type="http://schemas.openxmlformats.org/officeDocument/2006/relationships/image" Target="media/image51.PNG"/><Relationship Id="rId113" Type="http://schemas.openxmlformats.org/officeDocument/2006/relationships/image" Target="media/image89.JPG"/><Relationship Id="rId134" Type="http://schemas.openxmlformats.org/officeDocument/2006/relationships/header" Target="header9.xml"/><Relationship Id="rId80" Type="http://schemas.openxmlformats.org/officeDocument/2006/relationships/image" Target="media/image62.PNG"/><Relationship Id="rId155" Type="http://schemas.openxmlformats.org/officeDocument/2006/relationships/image" Target="media/image125.JPG"/><Relationship Id="rId176" Type="http://schemas.openxmlformats.org/officeDocument/2006/relationships/image" Target="media/image140.JPG"/><Relationship Id="rId197" Type="http://schemas.openxmlformats.org/officeDocument/2006/relationships/image" Target="media/image161.PNG"/><Relationship Id="rId201" Type="http://schemas.openxmlformats.org/officeDocument/2006/relationships/image" Target="media/image164.PNG"/><Relationship Id="rId222" Type="http://schemas.openxmlformats.org/officeDocument/2006/relationships/image" Target="media/image178.PNG"/><Relationship Id="rId17" Type="http://schemas.openxmlformats.org/officeDocument/2006/relationships/image" Target="media/image5.PNG"/><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79.PNG"/><Relationship Id="rId124" Type="http://schemas.openxmlformats.org/officeDocument/2006/relationships/image" Target="media/image100.JPG"/><Relationship Id="rId70" Type="http://schemas.openxmlformats.org/officeDocument/2006/relationships/image" Target="media/image52.PNG"/><Relationship Id="rId91" Type="http://schemas.openxmlformats.org/officeDocument/2006/relationships/header" Target="header5.xml"/><Relationship Id="rId145" Type="http://schemas.openxmlformats.org/officeDocument/2006/relationships/image" Target="media/image115.JPG"/><Relationship Id="rId166" Type="http://schemas.openxmlformats.org/officeDocument/2006/relationships/image" Target="media/image136.JPG"/><Relationship Id="rId187" Type="http://schemas.openxmlformats.org/officeDocument/2006/relationships/image" Target="media/image151.PNG"/><Relationship Id="rId1" Type="http://schemas.openxmlformats.org/officeDocument/2006/relationships/customXml" Target="../customXml/item1.xml"/><Relationship Id="rId212" Type="http://schemas.openxmlformats.org/officeDocument/2006/relationships/header" Target="header14.xml"/><Relationship Id="rId233" Type="http://schemas.openxmlformats.org/officeDocument/2006/relationships/image" Target="media/image189.png"/><Relationship Id="rId28" Type="http://schemas.openxmlformats.org/officeDocument/2006/relationships/image" Target="media/image16.JPG"/><Relationship Id="rId49" Type="http://schemas.openxmlformats.org/officeDocument/2006/relationships/image" Target="media/image31.png"/><Relationship Id="rId114" Type="http://schemas.openxmlformats.org/officeDocument/2006/relationships/image" Target="media/image90.JPG"/><Relationship Id="rId60" Type="http://schemas.openxmlformats.org/officeDocument/2006/relationships/image" Target="media/image42.png"/><Relationship Id="rId81" Type="http://schemas.openxmlformats.org/officeDocument/2006/relationships/image" Target="media/image63.PNG"/><Relationship Id="rId135" Type="http://schemas.openxmlformats.org/officeDocument/2006/relationships/footer" Target="footer11.xml"/><Relationship Id="rId156" Type="http://schemas.openxmlformats.org/officeDocument/2006/relationships/image" Target="media/image126.PNG"/><Relationship Id="rId177" Type="http://schemas.openxmlformats.org/officeDocument/2006/relationships/image" Target="media/image141.JPG"/><Relationship Id="rId198" Type="http://schemas.openxmlformats.org/officeDocument/2006/relationships/image" Target="media/image162.PNG"/><Relationship Id="rId202" Type="http://schemas.openxmlformats.org/officeDocument/2006/relationships/image" Target="media/image165.PNG"/><Relationship Id="rId223" Type="http://schemas.openxmlformats.org/officeDocument/2006/relationships/image" Target="media/image179.PNG"/><Relationship Id="rId18" Type="http://schemas.openxmlformats.org/officeDocument/2006/relationships/image" Target="media/image6.PNG"/><Relationship Id="rId39" Type="http://schemas.openxmlformats.org/officeDocument/2006/relationships/image" Target="media/image21.png"/><Relationship Id="rId50" Type="http://schemas.openxmlformats.org/officeDocument/2006/relationships/image" Target="media/image32.png"/><Relationship Id="rId104" Type="http://schemas.openxmlformats.org/officeDocument/2006/relationships/image" Target="media/image80.PNG"/><Relationship Id="rId125" Type="http://schemas.openxmlformats.org/officeDocument/2006/relationships/image" Target="media/image101.PNG"/><Relationship Id="rId146" Type="http://schemas.openxmlformats.org/officeDocument/2006/relationships/image" Target="media/image116.JPG"/><Relationship Id="rId167" Type="http://schemas.openxmlformats.org/officeDocument/2006/relationships/image" Target="media/image137.JPG"/><Relationship Id="rId188" Type="http://schemas.openxmlformats.org/officeDocument/2006/relationships/image" Target="media/image152.PNG"/><Relationship Id="rId71" Type="http://schemas.openxmlformats.org/officeDocument/2006/relationships/image" Target="media/image53.PNG"/><Relationship Id="rId92" Type="http://schemas.openxmlformats.org/officeDocument/2006/relationships/footer" Target="footer6.xml"/><Relationship Id="rId213" Type="http://schemas.openxmlformats.org/officeDocument/2006/relationships/footer" Target="footer15.xml"/><Relationship Id="rId234" Type="http://schemas.openxmlformats.org/officeDocument/2006/relationships/image" Target="media/image190.png"/><Relationship Id="rId2" Type="http://schemas.openxmlformats.org/officeDocument/2006/relationships/numbering" Target="numbering.xml"/><Relationship Id="rId29" Type="http://schemas.openxmlformats.org/officeDocument/2006/relationships/image" Target="media/image17.JPG"/><Relationship Id="rId40" Type="http://schemas.openxmlformats.org/officeDocument/2006/relationships/image" Target="media/image22.png"/><Relationship Id="rId115" Type="http://schemas.openxmlformats.org/officeDocument/2006/relationships/image" Target="media/image91.JPG"/><Relationship Id="rId136" Type="http://schemas.openxmlformats.org/officeDocument/2006/relationships/image" Target="media/image106.png"/><Relationship Id="rId157" Type="http://schemas.openxmlformats.org/officeDocument/2006/relationships/image" Target="media/image127.PNG"/><Relationship Id="rId178" Type="http://schemas.openxmlformats.org/officeDocument/2006/relationships/image" Target="media/image142.jpeg"/><Relationship Id="rId61" Type="http://schemas.openxmlformats.org/officeDocument/2006/relationships/image" Target="media/image43.png"/><Relationship Id="rId82" Type="http://schemas.openxmlformats.org/officeDocument/2006/relationships/image" Target="media/image64.JPG"/><Relationship Id="rId199" Type="http://schemas.openxmlformats.org/officeDocument/2006/relationships/image" Target="media/image163.PNG"/><Relationship Id="rId203" Type="http://schemas.openxmlformats.org/officeDocument/2006/relationships/image" Target="media/image166.PNG"/><Relationship Id="rId19" Type="http://schemas.openxmlformats.org/officeDocument/2006/relationships/image" Target="media/image7.jpg"/><Relationship Id="rId224" Type="http://schemas.openxmlformats.org/officeDocument/2006/relationships/image" Target="media/image180.PNG"/><Relationship Id="rId30" Type="http://schemas.openxmlformats.org/officeDocument/2006/relationships/image" Target="media/image18.jpg"/><Relationship Id="rId105" Type="http://schemas.openxmlformats.org/officeDocument/2006/relationships/image" Target="media/image81.png"/><Relationship Id="rId126" Type="http://schemas.openxmlformats.org/officeDocument/2006/relationships/image" Target="media/image102.PNG"/><Relationship Id="rId147" Type="http://schemas.openxmlformats.org/officeDocument/2006/relationships/image" Target="media/image117.JPG"/><Relationship Id="rId168" Type="http://schemas.openxmlformats.org/officeDocument/2006/relationships/image" Target="media/image138.JP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footer" Target="footer7.xml"/><Relationship Id="rId189" Type="http://schemas.openxmlformats.org/officeDocument/2006/relationships/image" Target="media/image153.PNG"/><Relationship Id="rId3" Type="http://schemas.openxmlformats.org/officeDocument/2006/relationships/styles" Target="styles.xml"/><Relationship Id="rId214" Type="http://schemas.openxmlformats.org/officeDocument/2006/relationships/footer" Target="footer16.xml"/><Relationship Id="rId235" Type="http://schemas.openxmlformats.org/officeDocument/2006/relationships/header" Target="header17.xml"/><Relationship Id="rId116" Type="http://schemas.openxmlformats.org/officeDocument/2006/relationships/image" Target="media/image92.JPG"/><Relationship Id="rId137" Type="http://schemas.openxmlformats.org/officeDocument/2006/relationships/image" Target="media/image107.png"/><Relationship Id="rId158" Type="http://schemas.openxmlformats.org/officeDocument/2006/relationships/image" Target="media/image128.PNG"/><Relationship Id="rId20" Type="http://schemas.openxmlformats.org/officeDocument/2006/relationships/image" Target="media/image8.PNG"/><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179" Type="http://schemas.openxmlformats.org/officeDocument/2006/relationships/image" Target="media/image1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B818C9DD-23BA-4DEF-8313-FAE280C959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1</Pages>
  <Words>69575</Words>
  <Characters>396581</Characters>
  <Application>Microsoft Office Word</Application>
  <DocSecurity>0</DocSecurity>
  <Lines>3304</Lines>
  <Paragraphs>930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465226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Quiyang Tan</dc:creator>
  <cp:keywords/>
  <dc:description/>
  <cp:lastModifiedBy>qiuyang</cp:lastModifiedBy>
  <cp:revision>41</cp:revision>
  <dcterms:created xsi:type="dcterms:W3CDTF">2021-08-11T07:18:00Z</dcterms:created>
  <dcterms:modified xsi:type="dcterms:W3CDTF">2021-08-28T13:09:00Z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3a1449d4-5a65-36f2-86c9-27436e38717c</vt:lpwstr>
  </property>
  <property fmtid="{D5CDD505-2E9C-101B-9397-08002B2CF9AE}" pid="24" name="Mendeley Citation Style_1">
    <vt:lpwstr>http://www.zotero.org/styles/ieee</vt:lpwstr>
  </property>
</Properties>
</file>