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276B510" w14:textId="6AEB448E" w:rsidR="000C2166" w:rsidRDefault="000C2166" w:rsidP="000C2166">
      <w:pPr>
        <w:pStyle w:val="Title"/>
        <w:rPr>
          <w:rFonts w:eastAsia="Times New Roman"/>
        </w:rPr>
      </w:pPr>
    </w:p>
    <w:p w14:paraId="4A13C477" w14:textId="429B144F" w:rsidR="000C2166" w:rsidRPr="00633D11" w:rsidRDefault="00034FA2" w:rsidP="00633D11">
      <w:pPr>
        <w:jc w:val="center"/>
      </w:pPr>
      <w:r>
        <w:rPr>
          <w:noProof/>
          <w:lang w:eastAsia="zh-CN"/>
        </w:rPr>
        <w:drawing>
          <wp:inline distT="0" distB="0" distL="0" distR="0" wp14:anchorId="3CD5C127" wp14:editId="6F5FD4EC">
            <wp:extent cx="3619500" cy="2406650"/>
            <wp:effectExtent l="0" t="0" r="0" b="0"/>
            <wp:docPr id="6" name="Picture 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e the source ima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19500" cy="2406650"/>
                    </a:xfrm>
                    <a:prstGeom prst="rect">
                      <a:avLst/>
                    </a:prstGeom>
                    <a:noFill/>
                    <a:ln>
                      <a:noFill/>
                    </a:ln>
                  </pic:spPr>
                </pic:pic>
              </a:graphicData>
            </a:graphic>
          </wp:inline>
        </w:drawing>
      </w:r>
    </w:p>
    <w:p w14:paraId="015F3018" w14:textId="77777777" w:rsidR="000C2166" w:rsidRDefault="000C2166" w:rsidP="000C2166">
      <w:pPr>
        <w:pStyle w:val="Title"/>
        <w:rPr>
          <w:rFonts w:eastAsia="Times New Roman"/>
        </w:rPr>
      </w:pPr>
    </w:p>
    <w:p w14:paraId="4C0A3838" w14:textId="77777777" w:rsidR="00633D11" w:rsidRPr="00DC0B81" w:rsidRDefault="00633D11" w:rsidP="00633D11">
      <w:pPr>
        <w:jc w:val="center"/>
        <w:rPr>
          <w:rFonts w:cs="Times New Roman"/>
          <w:b/>
          <w:bCs/>
          <w:sz w:val="56"/>
          <w:szCs w:val="56"/>
        </w:rPr>
      </w:pPr>
      <w:r w:rsidRPr="00DC0B81">
        <w:rPr>
          <w:rFonts w:cs="Times New Roman"/>
          <w:b/>
          <w:bCs/>
          <w:sz w:val="56"/>
          <w:szCs w:val="56"/>
        </w:rPr>
        <w:t xml:space="preserve">Catalysis of the Kemp Elimination and Phosphate </w:t>
      </w:r>
      <w:proofErr w:type="spellStart"/>
      <w:r w:rsidRPr="00DC0B81">
        <w:rPr>
          <w:rFonts w:cs="Times New Roman"/>
          <w:b/>
          <w:bCs/>
          <w:sz w:val="56"/>
          <w:szCs w:val="56"/>
        </w:rPr>
        <w:t>Triester</w:t>
      </w:r>
      <w:proofErr w:type="spellEnd"/>
      <w:r w:rsidRPr="00DC0B81">
        <w:rPr>
          <w:rFonts w:cs="Times New Roman"/>
          <w:b/>
          <w:bCs/>
          <w:sz w:val="56"/>
          <w:szCs w:val="56"/>
        </w:rPr>
        <w:t xml:space="preserve"> Hydrolysis by Supramolecular Cobalt Cage Complexes</w:t>
      </w:r>
    </w:p>
    <w:p w14:paraId="4F3EB44B" w14:textId="33978281" w:rsidR="000C2166" w:rsidRDefault="000C2166" w:rsidP="000C2166"/>
    <w:p w14:paraId="690E95E5" w14:textId="77777777" w:rsidR="00633D11" w:rsidRPr="00DC0B81" w:rsidRDefault="00633D11" w:rsidP="00633D11">
      <w:pPr>
        <w:jc w:val="center"/>
        <w:rPr>
          <w:rFonts w:cs="Times New Roman"/>
          <w:b/>
          <w:bCs/>
          <w:sz w:val="32"/>
          <w:szCs w:val="32"/>
        </w:rPr>
      </w:pPr>
      <w:r w:rsidRPr="00DC0B81">
        <w:rPr>
          <w:rFonts w:cs="Times New Roman"/>
          <w:b/>
          <w:bCs/>
          <w:sz w:val="32"/>
          <w:szCs w:val="32"/>
        </w:rPr>
        <w:t>Fatma Mustafa Ashour</w:t>
      </w:r>
    </w:p>
    <w:p w14:paraId="56765FDC" w14:textId="384D319C" w:rsidR="000C2166" w:rsidRPr="000C2166" w:rsidRDefault="000C2166" w:rsidP="000C2166">
      <w:pPr>
        <w:pStyle w:val="DissText"/>
        <w:rPr>
          <w:b/>
          <w:bCs/>
        </w:rPr>
      </w:pPr>
    </w:p>
    <w:p w14:paraId="4E7B7D0D" w14:textId="77777777" w:rsidR="000C2166" w:rsidRPr="000C2166" w:rsidRDefault="000C2166" w:rsidP="000C2166">
      <w:pPr>
        <w:pStyle w:val="DissText"/>
        <w:rPr>
          <w:noProof/>
          <w:lang w:eastAsia="zh-CN"/>
        </w:rPr>
      </w:pPr>
      <w:r w:rsidRPr="000C2166">
        <w:rPr>
          <w:noProof/>
          <w:lang w:eastAsia="zh-CN"/>
        </w:rPr>
        <w:t>A Thesis submitted for the Degree of Doctor of Philosophy</w:t>
      </w:r>
    </w:p>
    <w:p w14:paraId="72792C7E" w14:textId="77777777" w:rsidR="000C2166" w:rsidRPr="000C2166" w:rsidRDefault="000C2166" w:rsidP="000C2166">
      <w:pPr>
        <w:spacing w:before="240" w:after="240" w:line="480" w:lineRule="auto"/>
        <w:jc w:val="center"/>
        <w:rPr>
          <w:rFonts w:eastAsia="Arial" w:cs="Arial"/>
          <w:noProof/>
          <w:color w:val="000000"/>
          <w:szCs w:val="24"/>
          <w:lang w:eastAsia="zh-CN"/>
        </w:rPr>
      </w:pPr>
      <w:r w:rsidRPr="000C2166">
        <w:rPr>
          <w:rFonts w:eastAsia="Arial" w:cs="Arial"/>
          <w:noProof/>
          <w:color w:val="000000"/>
          <w:szCs w:val="24"/>
          <w:lang w:eastAsia="zh-CN"/>
        </w:rPr>
        <w:t>Department of Chemistry, University of Sheffield</w:t>
      </w:r>
    </w:p>
    <w:p w14:paraId="2A3ED948" w14:textId="074554EF" w:rsidR="009E40B8" w:rsidRDefault="00633D11" w:rsidP="00633D11">
      <w:pPr>
        <w:spacing w:before="240" w:after="240" w:line="480" w:lineRule="auto"/>
        <w:jc w:val="center"/>
        <w:rPr>
          <w:rFonts w:eastAsia="Arial" w:cs="Arial"/>
          <w:noProof/>
          <w:color w:val="000000"/>
          <w:szCs w:val="24"/>
          <w:lang w:eastAsia="zh-CN"/>
        </w:rPr>
      </w:pPr>
      <w:r>
        <w:rPr>
          <w:rFonts w:eastAsia="Arial" w:cs="Arial"/>
          <w:noProof/>
          <w:color w:val="000000"/>
          <w:szCs w:val="24"/>
          <w:lang w:eastAsia="zh-CN"/>
        </w:rPr>
        <w:t>January</w:t>
      </w:r>
      <w:r w:rsidR="000C2166" w:rsidRPr="000C2166">
        <w:rPr>
          <w:rFonts w:eastAsia="Arial" w:cs="Arial"/>
          <w:noProof/>
          <w:color w:val="000000"/>
          <w:szCs w:val="24"/>
          <w:lang w:eastAsia="zh-CN"/>
        </w:rPr>
        <w:t xml:space="preserve"> </w:t>
      </w:r>
      <w:r>
        <w:rPr>
          <w:rFonts w:eastAsia="Arial" w:cs="Arial"/>
          <w:noProof/>
          <w:color w:val="000000"/>
          <w:szCs w:val="24"/>
          <w:lang w:eastAsia="zh-CN"/>
        </w:rPr>
        <w:t>2020</w:t>
      </w:r>
    </w:p>
    <w:p w14:paraId="65ACF6EB" w14:textId="3037B74C" w:rsidR="009E40B8" w:rsidRDefault="009E40B8">
      <w:pPr>
        <w:spacing w:line="276" w:lineRule="auto"/>
        <w:rPr>
          <w:rFonts w:eastAsia="Arial" w:cs="Arial"/>
          <w:noProof/>
          <w:color w:val="000000"/>
          <w:szCs w:val="24"/>
          <w:lang w:eastAsia="zh-CN"/>
        </w:rPr>
      </w:pPr>
    </w:p>
    <w:p w14:paraId="5E445D0D" w14:textId="337F1838" w:rsidR="00034FA2" w:rsidRDefault="00034FA2" w:rsidP="009E40B8">
      <w:pPr>
        <w:pStyle w:val="DissTitle"/>
        <w:rPr>
          <w:noProof/>
          <w:lang w:eastAsia="zh-CN"/>
        </w:rPr>
      </w:pPr>
      <w:r w:rsidRPr="00034FA2">
        <w:rPr>
          <w:noProof/>
          <w:lang w:eastAsia="zh-CN"/>
        </w:rPr>
        <w:t>Author’s Declaration</w:t>
      </w:r>
    </w:p>
    <w:p w14:paraId="2DD0EFAA" w14:textId="00BEFA3A" w:rsidR="00034FA2" w:rsidRDefault="00034FA2" w:rsidP="00633D11">
      <w:pPr>
        <w:jc w:val="both"/>
        <w:rPr>
          <w:lang w:eastAsia="zh-CN"/>
        </w:rPr>
      </w:pPr>
      <w:r>
        <w:rPr>
          <w:lang w:eastAsia="zh-CN"/>
        </w:rPr>
        <w:t xml:space="preserve">The work described in thesis was carried out between </w:t>
      </w:r>
      <w:r w:rsidR="00633D11" w:rsidRPr="00062C20">
        <w:rPr>
          <w:rFonts w:cs="Times New Roman"/>
          <w:lang w:eastAsia="zh-CN"/>
        </w:rPr>
        <w:t>January 201</w:t>
      </w:r>
      <w:r w:rsidR="00633D11">
        <w:rPr>
          <w:rFonts w:cs="Times New Roman"/>
          <w:lang w:eastAsia="zh-CN"/>
        </w:rPr>
        <w:t>6</w:t>
      </w:r>
      <w:r w:rsidR="00633D11" w:rsidRPr="00062C20">
        <w:rPr>
          <w:rFonts w:cs="Times New Roman"/>
          <w:lang w:eastAsia="zh-CN"/>
        </w:rPr>
        <w:t xml:space="preserve"> and January 20</w:t>
      </w:r>
      <w:r w:rsidR="00633D11">
        <w:rPr>
          <w:rFonts w:cs="Times New Roman"/>
          <w:lang w:eastAsia="zh-CN"/>
        </w:rPr>
        <w:t xml:space="preserve">20 </w:t>
      </w:r>
      <w:r>
        <w:rPr>
          <w:lang w:eastAsia="zh-CN"/>
        </w:rPr>
        <w:t>the department of chemistry at the University of Sheffield. It is the individual work of the Author. Any views expressed in this thesis are those of the author, and in no way represent those of University of Sheffield. This thesis has not previously been submitted, in part or whole, for any other degree in this University or any other institution.</w:t>
      </w:r>
    </w:p>
    <w:p w14:paraId="4D9D3D52" w14:textId="60832E35" w:rsidR="00633D11" w:rsidRDefault="00633D11" w:rsidP="00034FA2">
      <w:pPr>
        <w:rPr>
          <w:rFonts w:asciiTheme="majorBidi" w:eastAsia="Arial" w:hAnsiTheme="majorBidi" w:cstheme="majorBidi"/>
          <w:noProof/>
          <w:color w:val="000000"/>
          <w:lang w:eastAsia="zh-CN"/>
        </w:rPr>
      </w:pPr>
      <w:r>
        <w:rPr>
          <w:lang w:eastAsia="zh-CN"/>
        </w:rPr>
        <w:t xml:space="preserve">                                                                                                                   </w:t>
      </w:r>
      <w:r>
        <w:rPr>
          <w:rFonts w:asciiTheme="majorBidi" w:eastAsia="Arial" w:hAnsiTheme="majorBidi" w:cstheme="majorBidi"/>
          <w:noProof/>
          <w:color w:val="000000"/>
          <w:lang w:eastAsia="zh-CN"/>
        </w:rPr>
        <w:t>January 2020</w:t>
      </w:r>
    </w:p>
    <w:p w14:paraId="57A71B08" w14:textId="77777777" w:rsidR="00633D11" w:rsidRPr="00D5026C" w:rsidRDefault="00633D11" w:rsidP="00633D11">
      <w:pPr>
        <w:rPr>
          <w:rFonts w:cs="Times New Roman"/>
        </w:rPr>
      </w:pPr>
      <w:r w:rsidRPr="00D5026C">
        <w:rPr>
          <w:rFonts w:cs="Times New Roman"/>
        </w:rPr>
        <w:t>Fatma Mustafa Ashour</w:t>
      </w:r>
    </w:p>
    <w:p w14:paraId="20E93C8D" w14:textId="77777777" w:rsidR="00633D11" w:rsidRDefault="00633D11" w:rsidP="00034FA2">
      <w:pPr>
        <w:rPr>
          <w:lang w:eastAsia="zh-CN"/>
        </w:rPr>
      </w:pPr>
    </w:p>
    <w:p w14:paraId="32644AC9" w14:textId="6B04C763" w:rsidR="00633D11" w:rsidRDefault="00633D11" w:rsidP="00034FA2">
      <w:pPr>
        <w:rPr>
          <w:lang w:eastAsia="zh-CN"/>
        </w:rPr>
      </w:pPr>
      <w:r>
        <w:rPr>
          <w:lang w:eastAsia="zh-CN"/>
        </w:rPr>
        <w:t xml:space="preserve">                                                                                                                 </w:t>
      </w:r>
    </w:p>
    <w:p w14:paraId="72A492F4" w14:textId="2EA69347" w:rsidR="00034FA2" w:rsidRPr="00034FA2" w:rsidRDefault="00034FA2" w:rsidP="00034FA2">
      <w:pPr>
        <w:spacing w:line="276" w:lineRule="auto"/>
        <w:rPr>
          <w:lang w:eastAsia="zh-CN"/>
        </w:rPr>
      </w:pPr>
      <w:r>
        <w:rPr>
          <w:lang w:eastAsia="zh-CN"/>
        </w:rPr>
        <w:br w:type="page"/>
      </w:r>
    </w:p>
    <w:p w14:paraId="37E0311F" w14:textId="388EDCEF" w:rsidR="00034FA2" w:rsidRDefault="00034FA2" w:rsidP="00034FA2">
      <w:pPr>
        <w:pStyle w:val="DissTitle"/>
        <w:rPr>
          <w:noProof/>
          <w:lang w:eastAsia="zh-CN"/>
        </w:rPr>
      </w:pPr>
      <w:r w:rsidRPr="00034FA2">
        <w:rPr>
          <w:noProof/>
          <w:lang w:eastAsia="zh-CN"/>
        </w:rPr>
        <w:lastRenderedPageBreak/>
        <w:t>Acknowledgments</w:t>
      </w:r>
    </w:p>
    <w:p w14:paraId="3BBC1485" w14:textId="77777777" w:rsidR="00217F20" w:rsidRPr="00D755A2" w:rsidRDefault="00217F20" w:rsidP="00217F20">
      <w:pPr>
        <w:widowControl w:val="0"/>
        <w:autoSpaceDE w:val="0"/>
        <w:autoSpaceDN w:val="0"/>
        <w:adjustRightInd w:val="0"/>
        <w:spacing w:line="480" w:lineRule="auto"/>
        <w:jc w:val="both"/>
        <w:rPr>
          <w:rFonts w:cs="Times New Roman"/>
          <w:lang w:val="en"/>
        </w:rPr>
      </w:pPr>
      <w:r w:rsidRPr="00D755A2">
        <w:rPr>
          <w:rFonts w:cs="Times New Roman"/>
          <w:lang w:val="en"/>
        </w:rPr>
        <w:t>First and foremost, I thank almighty Allah for giving me the power, strength, and knowledge in my life.</w:t>
      </w:r>
    </w:p>
    <w:p w14:paraId="0091326A" w14:textId="747EFCD1" w:rsidR="00217F20" w:rsidRPr="00D755A2" w:rsidRDefault="00217F20" w:rsidP="00BF1C7B">
      <w:pPr>
        <w:widowControl w:val="0"/>
        <w:autoSpaceDE w:val="0"/>
        <w:autoSpaceDN w:val="0"/>
        <w:adjustRightInd w:val="0"/>
        <w:spacing w:line="480" w:lineRule="auto"/>
        <w:jc w:val="both"/>
        <w:rPr>
          <w:rFonts w:cs="Times New Roman"/>
          <w:lang w:val="en"/>
        </w:rPr>
      </w:pPr>
      <w:r w:rsidRPr="00D755A2">
        <w:rPr>
          <w:rFonts w:cs="Times New Roman"/>
          <w:lang w:val="en"/>
        </w:rPr>
        <w:t xml:space="preserve">I am </w:t>
      </w:r>
      <w:r>
        <w:rPr>
          <w:rFonts w:cs="Times New Roman"/>
          <w:lang w:val="en"/>
        </w:rPr>
        <w:t xml:space="preserve">deeply </w:t>
      </w:r>
      <w:r w:rsidRPr="00D755A2">
        <w:rPr>
          <w:rFonts w:cs="Times New Roman"/>
          <w:lang w:val="en"/>
        </w:rPr>
        <w:t xml:space="preserve">grateful to my supervisor Prof Nicholas Williams for his invaluable advices, giving me extraordinary experiences throughout the work and much </w:t>
      </w:r>
      <w:r>
        <w:rPr>
          <w:rFonts w:cs="Times New Roman"/>
          <w:lang w:val="en"/>
        </w:rPr>
        <w:t>needed guidance during my study,</w:t>
      </w:r>
      <w:r w:rsidRPr="00D755A2">
        <w:rPr>
          <w:rFonts w:cs="Times New Roman"/>
          <w:lang w:val="en"/>
        </w:rPr>
        <w:t xml:space="preserve"> </w:t>
      </w:r>
      <w:r>
        <w:rPr>
          <w:rFonts w:cs="Times New Roman"/>
          <w:lang w:val="en"/>
        </w:rPr>
        <w:t>t</w:t>
      </w:r>
      <w:r w:rsidRPr="00D755A2">
        <w:rPr>
          <w:rFonts w:cs="Times New Roman"/>
          <w:lang w:val="en"/>
        </w:rPr>
        <w:t>hank you for always being available for me to answer my question</w:t>
      </w:r>
      <w:r>
        <w:rPr>
          <w:rFonts w:cs="Times New Roman"/>
          <w:lang w:val="en"/>
        </w:rPr>
        <w:t>s</w:t>
      </w:r>
      <w:r w:rsidRPr="00D755A2">
        <w:rPr>
          <w:rFonts w:cs="Times New Roman"/>
          <w:lang w:val="en"/>
        </w:rPr>
        <w:t xml:space="preserve"> and my doubts.</w:t>
      </w:r>
    </w:p>
    <w:p w14:paraId="2571AEA7" w14:textId="223752A1" w:rsidR="00217F20" w:rsidRPr="00D755A2" w:rsidRDefault="00217F20" w:rsidP="00536A12">
      <w:pPr>
        <w:widowControl w:val="0"/>
        <w:autoSpaceDE w:val="0"/>
        <w:autoSpaceDN w:val="0"/>
        <w:adjustRightInd w:val="0"/>
        <w:spacing w:line="480" w:lineRule="auto"/>
        <w:jc w:val="both"/>
        <w:rPr>
          <w:rFonts w:cs="Times New Roman"/>
          <w:lang w:val="en"/>
        </w:rPr>
      </w:pPr>
      <w:r w:rsidRPr="00D755A2">
        <w:rPr>
          <w:rFonts w:cs="Times New Roman"/>
          <w:lang w:val="en"/>
        </w:rPr>
        <w:t>I would like to thank Prof Michael D. Ward for his kindly help to share the opinion for the interpretation of some results in this work. I also want to thank NHW group Valerio, Dr. Rebecca, Matthew, Dr.</w:t>
      </w:r>
      <w:r w:rsidRPr="00D755A2">
        <w:rPr>
          <w:rFonts w:cs="Times New Roman"/>
        </w:rPr>
        <w:t xml:space="preserve"> </w:t>
      </w:r>
      <w:proofErr w:type="spellStart"/>
      <w:r w:rsidRPr="00D755A2">
        <w:rPr>
          <w:rFonts w:cs="Times New Roman"/>
          <w:lang w:val="en"/>
        </w:rPr>
        <w:t>Xiaodong</w:t>
      </w:r>
      <w:proofErr w:type="spellEnd"/>
      <w:r w:rsidRPr="00D755A2">
        <w:rPr>
          <w:rFonts w:cs="Times New Roman"/>
          <w:lang w:val="en"/>
        </w:rPr>
        <w:t>, Dr. Charles and Soren for all their help and making lab enjoyable. I would like to speci</w:t>
      </w:r>
      <w:r w:rsidR="00DD1768">
        <w:rPr>
          <w:rFonts w:cs="Times New Roman"/>
          <w:lang w:val="en"/>
        </w:rPr>
        <w:t xml:space="preserve">ally </w:t>
      </w:r>
      <w:r w:rsidR="000B6A5B">
        <w:rPr>
          <w:rFonts w:cs="Times New Roman"/>
          <w:lang w:val="en"/>
        </w:rPr>
        <w:t>thank Rebeca for</w:t>
      </w:r>
      <w:r w:rsidRPr="00D755A2">
        <w:rPr>
          <w:rFonts w:cs="Times New Roman"/>
          <w:lang w:val="en"/>
        </w:rPr>
        <w:t xml:space="preserve"> </w:t>
      </w:r>
      <w:r w:rsidR="00D1195D">
        <w:rPr>
          <w:rFonts w:cs="Times New Roman"/>
          <w:lang w:val="en"/>
        </w:rPr>
        <w:t xml:space="preserve">her </w:t>
      </w:r>
      <w:r w:rsidR="00D1195D" w:rsidRPr="00D755A2">
        <w:rPr>
          <w:rFonts w:cs="Times New Roman"/>
          <w:lang w:val="en"/>
        </w:rPr>
        <w:t xml:space="preserve">kindly </w:t>
      </w:r>
      <w:r w:rsidRPr="00D755A2">
        <w:rPr>
          <w:rFonts w:cs="Times New Roman"/>
          <w:lang w:val="en"/>
        </w:rPr>
        <w:t xml:space="preserve">help to </w:t>
      </w:r>
      <w:r>
        <w:rPr>
          <w:rFonts w:cs="Times New Roman"/>
          <w:lang w:val="en"/>
        </w:rPr>
        <w:t>check</w:t>
      </w:r>
      <w:r w:rsidRPr="00D755A2">
        <w:rPr>
          <w:rFonts w:cs="Times New Roman"/>
          <w:lang w:val="en"/>
        </w:rPr>
        <w:t xml:space="preserve"> my </w:t>
      </w:r>
      <w:r w:rsidR="00536A12">
        <w:rPr>
          <w:rFonts w:cs="Times New Roman"/>
          <w:lang w:val="en"/>
        </w:rPr>
        <w:t>grammar</w:t>
      </w:r>
      <w:r w:rsidRPr="00D755A2">
        <w:rPr>
          <w:rFonts w:cs="Times New Roman"/>
          <w:lang w:val="en"/>
        </w:rPr>
        <w:t xml:space="preserve">. I would also like to extend my thanks to all technicians staff in the chemistry department, University of Sheffield for all their help over the years; especially for Dr. Craig </w:t>
      </w:r>
      <w:proofErr w:type="gramStart"/>
      <w:r w:rsidRPr="00D755A2">
        <w:rPr>
          <w:rFonts w:cs="Times New Roman"/>
          <w:lang w:val="en"/>
        </w:rPr>
        <w:t>in  X</w:t>
      </w:r>
      <w:proofErr w:type="gramEnd"/>
      <w:r w:rsidRPr="00D755A2">
        <w:rPr>
          <w:rFonts w:cs="Times New Roman"/>
          <w:lang w:val="en"/>
        </w:rPr>
        <w:t>-ray  and NMR facilities  for helping me with crystallography and also mass facilities team (Simon, Adelina and Sharon).</w:t>
      </w:r>
    </w:p>
    <w:p w14:paraId="1545FD1C" w14:textId="77777777" w:rsidR="00217F20" w:rsidRPr="00D755A2" w:rsidRDefault="00217F20" w:rsidP="00217F20">
      <w:pPr>
        <w:widowControl w:val="0"/>
        <w:autoSpaceDE w:val="0"/>
        <w:autoSpaceDN w:val="0"/>
        <w:adjustRightInd w:val="0"/>
        <w:spacing w:line="480" w:lineRule="auto"/>
        <w:jc w:val="both"/>
        <w:rPr>
          <w:rFonts w:cs="Times New Roman"/>
          <w:lang w:val="en"/>
        </w:rPr>
      </w:pPr>
      <w:r w:rsidRPr="00D755A2">
        <w:rPr>
          <w:rFonts w:cs="Times New Roman"/>
          <w:lang w:val="en"/>
        </w:rPr>
        <w:t>Many thanks be given to Libyan government for the scholarship that allowed me to have opportunity for studding to achieve the PhD degree.</w:t>
      </w:r>
    </w:p>
    <w:p w14:paraId="390BD6BE" w14:textId="42B7457A" w:rsidR="00217F20" w:rsidRDefault="00217F20" w:rsidP="00F9422D">
      <w:pPr>
        <w:widowControl w:val="0"/>
        <w:autoSpaceDE w:val="0"/>
        <w:autoSpaceDN w:val="0"/>
        <w:adjustRightInd w:val="0"/>
        <w:spacing w:line="480" w:lineRule="auto"/>
        <w:jc w:val="both"/>
        <w:rPr>
          <w:rFonts w:cs="Times New Roman"/>
          <w:lang w:val="en"/>
        </w:rPr>
      </w:pPr>
      <w:r w:rsidRPr="00D755A2">
        <w:rPr>
          <w:rFonts w:cs="Times New Roman"/>
          <w:lang w:val="en"/>
        </w:rPr>
        <w:t>My deepest gratitude goes to my family; my father Mustafa, my husband Yusuf, my brothers and sisters and all t</w:t>
      </w:r>
      <w:r>
        <w:rPr>
          <w:rFonts w:cs="Times New Roman"/>
          <w:lang w:val="en"/>
        </w:rPr>
        <w:t>he rest of my family members for their prayers, love and moral support.</w:t>
      </w:r>
      <w:r w:rsidR="00BF1C7B">
        <w:rPr>
          <w:rFonts w:cs="Times New Roman"/>
          <w:lang w:val="en"/>
        </w:rPr>
        <w:t xml:space="preserve"> Simply because they are the best.</w:t>
      </w:r>
    </w:p>
    <w:p w14:paraId="49390767" w14:textId="77777777" w:rsidR="00217F20" w:rsidRPr="007060E9" w:rsidRDefault="00217F20" w:rsidP="00217F20">
      <w:pPr>
        <w:widowControl w:val="0"/>
        <w:autoSpaceDE w:val="0"/>
        <w:autoSpaceDN w:val="0"/>
        <w:adjustRightInd w:val="0"/>
        <w:spacing w:line="480" w:lineRule="auto"/>
        <w:jc w:val="both"/>
        <w:rPr>
          <w:rFonts w:cs="Times New Roman"/>
          <w:color w:val="FF0000"/>
          <w:lang w:val="en"/>
        </w:rPr>
      </w:pPr>
      <w:r>
        <w:rPr>
          <w:rFonts w:cs="Times New Roman"/>
          <w:lang w:val="en"/>
        </w:rPr>
        <w:t>Finally, I wished my mother is still alive to see when my dream come true.</w:t>
      </w:r>
    </w:p>
    <w:p w14:paraId="03D639CA" w14:textId="4C73AF22" w:rsidR="00034FA2" w:rsidRPr="00034FA2" w:rsidRDefault="00034FA2" w:rsidP="00034FA2">
      <w:pPr>
        <w:spacing w:line="276" w:lineRule="auto"/>
        <w:rPr>
          <w:lang w:eastAsia="zh-CN"/>
        </w:rPr>
      </w:pPr>
      <w:r>
        <w:rPr>
          <w:lang w:eastAsia="zh-CN"/>
        </w:rPr>
        <w:br w:type="page"/>
      </w:r>
    </w:p>
    <w:p w14:paraId="4864348F" w14:textId="77777777" w:rsidR="00217F20" w:rsidRDefault="009E40B8" w:rsidP="00217F20">
      <w:pPr>
        <w:pStyle w:val="DissTitle"/>
        <w:rPr>
          <w:noProof/>
          <w:lang w:eastAsia="zh-CN"/>
        </w:rPr>
      </w:pPr>
      <w:r>
        <w:rPr>
          <w:noProof/>
          <w:lang w:eastAsia="zh-CN"/>
        </w:rPr>
        <w:lastRenderedPageBreak/>
        <w:t>Abstract</w:t>
      </w:r>
    </w:p>
    <w:p w14:paraId="100313A6" w14:textId="2C072D8B" w:rsidR="00217F20" w:rsidRDefault="00217F20" w:rsidP="00497C57">
      <w:pPr>
        <w:spacing w:line="480" w:lineRule="auto"/>
        <w:jc w:val="both"/>
        <w:rPr>
          <w:rFonts w:asciiTheme="majorBidi" w:hAnsiTheme="majorBidi" w:cstheme="majorBidi"/>
        </w:rPr>
      </w:pPr>
      <w:r>
        <w:rPr>
          <w:rFonts w:asciiTheme="majorBidi" w:hAnsiTheme="majorBidi" w:cstheme="majorBidi"/>
        </w:rPr>
        <w:t>Although supramolecular chemistry has been very successful at creating systems that can bind organic molecules with good selectivity and affinity, it has been much less successful in creating systems which can use the same array of weak interactions to catalyse reactions. Metal ion coordination cage complexes have provided recent examples of both binding and catalytic properties, and this thesis reports on the synthesis and catalytic activity of a range of cobalt based coordination cage complexes.</w:t>
      </w:r>
    </w:p>
    <w:p w14:paraId="118F8B43" w14:textId="16A7F3B0" w:rsidR="00217F20" w:rsidRDefault="00217F20" w:rsidP="00497C57">
      <w:pPr>
        <w:spacing w:line="480" w:lineRule="auto"/>
        <w:jc w:val="both"/>
        <w:rPr>
          <w:rFonts w:asciiTheme="majorBidi" w:hAnsiTheme="majorBidi" w:cstheme="majorBidi"/>
        </w:rPr>
      </w:pPr>
      <w:r w:rsidRPr="00F50DA9">
        <w:rPr>
          <w:rFonts w:asciiTheme="majorBidi" w:hAnsiTheme="majorBidi" w:cstheme="majorBidi"/>
          <w:b/>
          <w:bCs/>
        </w:rPr>
        <w:t>Chapter</w:t>
      </w:r>
      <w:r>
        <w:rPr>
          <w:rFonts w:asciiTheme="majorBidi" w:hAnsiTheme="majorBidi" w:cstheme="majorBidi"/>
          <w:b/>
          <w:bCs/>
        </w:rPr>
        <w:t xml:space="preserve"> 1</w:t>
      </w:r>
      <w:r>
        <w:rPr>
          <w:rFonts w:asciiTheme="majorBidi" w:hAnsiTheme="majorBidi" w:cstheme="majorBidi"/>
        </w:rPr>
        <w:t xml:space="preserve"> provides a general introduction to supramolecular chemistry, early supramolecular examples and their uses, and the principles of host-guest chemistry.</w:t>
      </w:r>
    </w:p>
    <w:p w14:paraId="4ADE3579" w14:textId="77777777" w:rsidR="00217F20" w:rsidRDefault="00217F20" w:rsidP="00217F20">
      <w:pPr>
        <w:spacing w:line="480" w:lineRule="auto"/>
        <w:jc w:val="both"/>
        <w:rPr>
          <w:rFonts w:asciiTheme="majorBidi" w:hAnsiTheme="majorBidi" w:cstheme="majorBidi"/>
        </w:rPr>
      </w:pPr>
      <w:r w:rsidRPr="00F50DA9">
        <w:rPr>
          <w:rFonts w:asciiTheme="majorBidi" w:hAnsiTheme="majorBidi" w:cstheme="majorBidi"/>
          <w:b/>
          <w:bCs/>
        </w:rPr>
        <w:t>Chapter</w:t>
      </w:r>
      <w:r>
        <w:rPr>
          <w:rFonts w:asciiTheme="majorBidi" w:hAnsiTheme="majorBidi" w:cstheme="majorBidi"/>
          <w:b/>
          <w:bCs/>
        </w:rPr>
        <w:t xml:space="preserve"> 2</w:t>
      </w:r>
      <w:r>
        <w:rPr>
          <w:rFonts w:asciiTheme="majorBidi" w:hAnsiTheme="majorBidi" w:cstheme="majorBidi"/>
        </w:rPr>
        <w:t xml:space="preserve"> reviews recent work concerning a cubic coordination cage complex which shows high reactivity for the Kemp elimination utilising a newly identified mode of action which combines interior binding and surface interactions. The reactions with a nitro substituted </w:t>
      </w:r>
      <w:proofErr w:type="spellStart"/>
      <w:r>
        <w:rPr>
          <w:rFonts w:asciiTheme="majorBidi" w:hAnsiTheme="majorBidi" w:cstheme="majorBidi"/>
        </w:rPr>
        <w:t>benzisoxazole</w:t>
      </w:r>
      <w:proofErr w:type="spellEnd"/>
      <w:r>
        <w:rPr>
          <w:rFonts w:asciiTheme="majorBidi" w:hAnsiTheme="majorBidi" w:cstheme="majorBidi"/>
        </w:rPr>
        <w:t xml:space="preserve"> and with phosphate </w:t>
      </w:r>
      <w:proofErr w:type="spellStart"/>
      <w:r>
        <w:rPr>
          <w:rFonts w:asciiTheme="majorBidi" w:hAnsiTheme="majorBidi" w:cstheme="majorBidi"/>
        </w:rPr>
        <w:t>triesters</w:t>
      </w:r>
      <w:proofErr w:type="spellEnd"/>
      <w:r>
        <w:rPr>
          <w:rFonts w:asciiTheme="majorBidi" w:hAnsiTheme="majorBidi" w:cstheme="majorBidi"/>
        </w:rPr>
        <w:t xml:space="preserve"> are investigated, and the data compared with the previous reports for catalysis of the isomerisation of </w:t>
      </w:r>
      <w:proofErr w:type="spellStart"/>
      <w:r>
        <w:rPr>
          <w:rFonts w:asciiTheme="majorBidi" w:hAnsiTheme="majorBidi" w:cstheme="majorBidi"/>
        </w:rPr>
        <w:t>benzisoxazole</w:t>
      </w:r>
      <w:proofErr w:type="spellEnd"/>
      <w:r>
        <w:rPr>
          <w:rFonts w:asciiTheme="majorBidi" w:hAnsiTheme="majorBidi" w:cstheme="majorBidi"/>
        </w:rPr>
        <w:t>. The differing catalytic efficiencies are rationalised through a different mode of action.</w:t>
      </w:r>
    </w:p>
    <w:p w14:paraId="49B63C45" w14:textId="77777777" w:rsidR="00217F20" w:rsidRDefault="00217F20" w:rsidP="00217F20">
      <w:pPr>
        <w:spacing w:before="120" w:line="480" w:lineRule="auto"/>
        <w:jc w:val="both"/>
        <w:rPr>
          <w:rFonts w:asciiTheme="majorBidi" w:eastAsia="Times New Roman" w:hAnsiTheme="majorBidi" w:cstheme="majorBidi"/>
          <w:color w:val="000000"/>
        </w:rPr>
      </w:pPr>
      <w:r w:rsidRPr="00F50DA9">
        <w:rPr>
          <w:rFonts w:asciiTheme="majorBidi" w:hAnsiTheme="majorBidi" w:cstheme="majorBidi"/>
          <w:b/>
          <w:bCs/>
        </w:rPr>
        <w:t>Chapter</w:t>
      </w:r>
      <w:r>
        <w:rPr>
          <w:rFonts w:asciiTheme="majorBidi" w:hAnsiTheme="majorBidi" w:cstheme="majorBidi"/>
          <w:b/>
          <w:bCs/>
        </w:rPr>
        <w:t xml:space="preserve"> 3</w:t>
      </w:r>
      <w:r>
        <w:rPr>
          <w:rFonts w:asciiTheme="majorBidi" w:hAnsiTheme="majorBidi" w:cstheme="majorBidi"/>
        </w:rPr>
        <w:t xml:space="preserve"> considers whether the </w:t>
      </w:r>
      <w:r w:rsidRPr="00A16DD4">
        <w:rPr>
          <w:rFonts w:asciiTheme="majorBidi" w:eastAsia="Times New Roman" w:hAnsiTheme="majorBidi" w:cstheme="majorBidi"/>
          <w:color w:val="000000"/>
        </w:rPr>
        <w:t xml:space="preserve">features </w:t>
      </w:r>
      <w:r>
        <w:rPr>
          <w:rFonts w:asciiTheme="majorBidi" w:eastAsia="Times New Roman" w:hAnsiTheme="majorBidi" w:cstheme="majorBidi"/>
          <w:color w:val="000000"/>
        </w:rPr>
        <w:t xml:space="preserve">of the cubic cage </w:t>
      </w:r>
      <w:r w:rsidRPr="00A16DD4">
        <w:rPr>
          <w:rFonts w:asciiTheme="majorBidi" w:eastAsia="Times New Roman" w:hAnsiTheme="majorBidi" w:cstheme="majorBidi"/>
          <w:color w:val="000000"/>
        </w:rPr>
        <w:t xml:space="preserve">are unique, or whether the same activity can be designed into </w:t>
      </w:r>
      <w:r>
        <w:rPr>
          <w:rFonts w:asciiTheme="majorBidi" w:eastAsia="Times New Roman" w:hAnsiTheme="majorBidi" w:cstheme="majorBidi"/>
          <w:color w:val="000000"/>
        </w:rPr>
        <w:t>tetrahedral</w:t>
      </w:r>
      <w:r w:rsidRPr="00A16DD4">
        <w:rPr>
          <w:rFonts w:asciiTheme="majorBidi" w:eastAsia="Times New Roman" w:hAnsiTheme="majorBidi" w:cstheme="majorBidi"/>
          <w:color w:val="000000"/>
        </w:rPr>
        <w:t xml:space="preserve"> cages.</w:t>
      </w:r>
      <w:r>
        <w:rPr>
          <w:rFonts w:asciiTheme="majorBidi" w:hAnsiTheme="majorBidi" w:cstheme="majorBidi"/>
        </w:rPr>
        <w:t xml:space="preserve"> </w:t>
      </w:r>
      <w:r>
        <w:rPr>
          <w:rFonts w:asciiTheme="majorBidi" w:eastAsia="Times New Roman" w:hAnsiTheme="majorBidi" w:cstheme="majorBidi"/>
          <w:color w:val="000000"/>
        </w:rPr>
        <w:t>Two types of bridging ligands, and two oxidation states for the cobalt ions at the vertices were used</w:t>
      </w:r>
      <w:r w:rsidRPr="00C66576" w:rsidDel="001802EE">
        <w:rPr>
          <w:rFonts w:asciiTheme="majorBidi" w:eastAsia="Times New Roman" w:hAnsiTheme="majorBidi" w:cstheme="majorBidi"/>
          <w:color w:val="000000"/>
        </w:rPr>
        <w:t xml:space="preserve"> </w:t>
      </w:r>
      <w:r>
        <w:rPr>
          <w:rFonts w:asciiTheme="majorBidi" w:eastAsia="Times New Roman" w:hAnsiTheme="majorBidi" w:cstheme="majorBidi"/>
          <w:color w:val="000000"/>
        </w:rPr>
        <w:t xml:space="preserve">to synthesis four </w:t>
      </w:r>
      <w:r w:rsidRPr="00C66576">
        <w:rPr>
          <w:rFonts w:asciiTheme="majorBidi" w:eastAsia="Times New Roman" w:hAnsiTheme="majorBidi" w:cstheme="majorBidi"/>
          <w:color w:val="000000"/>
        </w:rPr>
        <w:t>self-assembled tetrahedral structure</w:t>
      </w:r>
      <w:r>
        <w:rPr>
          <w:rFonts w:asciiTheme="majorBidi" w:eastAsia="Times New Roman" w:hAnsiTheme="majorBidi" w:cstheme="majorBidi"/>
          <w:color w:val="000000"/>
        </w:rPr>
        <w:t>s. These structures were characterised</w:t>
      </w:r>
      <w:r w:rsidRPr="00C66576">
        <w:rPr>
          <w:rFonts w:asciiTheme="majorBidi" w:eastAsia="Times New Roman" w:hAnsiTheme="majorBidi" w:cstheme="majorBidi"/>
          <w:color w:val="000000"/>
        </w:rPr>
        <w:t xml:space="preserve"> </w:t>
      </w:r>
      <w:r>
        <w:rPr>
          <w:rFonts w:asciiTheme="majorBidi" w:eastAsia="Times New Roman" w:hAnsiTheme="majorBidi" w:cstheme="majorBidi"/>
          <w:color w:val="000000"/>
        </w:rPr>
        <w:t xml:space="preserve">spectroscopically and </w:t>
      </w:r>
      <w:proofErr w:type="gramStart"/>
      <w:r>
        <w:rPr>
          <w:rFonts w:asciiTheme="majorBidi" w:eastAsia="Times New Roman" w:hAnsiTheme="majorBidi" w:cstheme="majorBidi"/>
          <w:color w:val="000000"/>
        </w:rPr>
        <w:t>structurally, and</w:t>
      </w:r>
      <w:proofErr w:type="gramEnd"/>
      <w:r>
        <w:rPr>
          <w:rFonts w:asciiTheme="majorBidi" w:eastAsia="Times New Roman" w:hAnsiTheme="majorBidi" w:cstheme="majorBidi"/>
          <w:color w:val="000000"/>
        </w:rPr>
        <w:t xml:space="preserve"> provided cages of varying size and charge density. Their reactivity in catalysing the Kemp elimination and phosphate </w:t>
      </w:r>
      <w:proofErr w:type="spellStart"/>
      <w:r>
        <w:rPr>
          <w:rFonts w:asciiTheme="majorBidi" w:eastAsia="Times New Roman" w:hAnsiTheme="majorBidi" w:cstheme="majorBidi"/>
          <w:color w:val="000000"/>
        </w:rPr>
        <w:t>triester</w:t>
      </w:r>
      <w:proofErr w:type="spellEnd"/>
      <w:r>
        <w:rPr>
          <w:rFonts w:asciiTheme="majorBidi" w:eastAsia="Times New Roman" w:hAnsiTheme="majorBidi" w:cstheme="majorBidi"/>
          <w:color w:val="000000"/>
        </w:rPr>
        <w:t xml:space="preserve"> hydrolysis was explored, which showed contrasting results with the cubic cage structure previously investigated. The Kemp elimination was poorly catalysed, but </w:t>
      </w:r>
      <w:proofErr w:type="spellStart"/>
      <w:r>
        <w:rPr>
          <w:rFonts w:asciiTheme="majorBidi" w:eastAsia="Times New Roman" w:hAnsiTheme="majorBidi" w:cstheme="majorBidi"/>
          <w:color w:val="000000"/>
        </w:rPr>
        <w:t>triester</w:t>
      </w:r>
      <w:proofErr w:type="spellEnd"/>
      <w:r>
        <w:rPr>
          <w:rFonts w:asciiTheme="majorBidi" w:eastAsia="Times New Roman" w:hAnsiTheme="majorBidi" w:cstheme="majorBidi"/>
          <w:color w:val="000000"/>
        </w:rPr>
        <w:t xml:space="preserve"> hydrolysis was catalysed more effectively. This hydrolysis reaction </w:t>
      </w:r>
      <w:r>
        <w:rPr>
          <w:rFonts w:asciiTheme="majorBidi" w:eastAsia="Times New Roman" w:hAnsiTheme="majorBidi" w:cstheme="majorBidi"/>
          <w:color w:val="000000"/>
        </w:rPr>
        <w:lastRenderedPageBreak/>
        <w:t>appears to involve substrate binding in the interior of the complex, in contrast with the activity reported for the cubic cage complex.</w:t>
      </w:r>
    </w:p>
    <w:p w14:paraId="6F3310AF" w14:textId="77777777" w:rsidR="00217F20" w:rsidRDefault="00217F20" w:rsidP="00217F20">
      <w:pPr>
        <w:spacing w:before="120" w:line="480" w:lineRule="auto"/>
        <w:jc w:val="both"/>
        <w:rPr>
          <w:rFonts w:asciiTheme="majorBidi" w:eastAsia="Times New Roman" w:hAnsiTheme="majorBidi" w:cstheme="majorBidi"/>
          <w:color w:val="000000"/>
        </w:rPr>
      </w:pPr>
      <w:r w:rsidRPr="00F50DA9">
        <w:rPr>
          <w:rFonts w:asciiTheme="majorBidi" w:hAnsiTheme="majorBidi" w:cstheme="majorBidi"/>
          <w:b/>
          <w:bCs/>
        </w:rPr>
        <w:t>Chapter</w:t>
      </w:r>
      <w:r>
        <w:rPr>
          <w:rFonts w:asciiTheme="majorBidi" w:hAnsiTheme="majorBidi" w:cstheme="majorBidi"/>
          <w:b/>
          <w:bCs/>
        </w:rPr>
        <w:t xml:space="preserve"> 4</w:t>
      </w:r>
      <w:r>
        <w:rPr>
          <w:rFonts w:asciiTheme="majorBidi" w:eastAsia="Times New Roman" w:hAnsiTheme="majorBidi" w:cstheme="majorBidi"/>
          <w:color w:val="000000"/>
        </w:rPr>
        <w:t xml:space="preserve"> describes efforts to synthesis new bipyridyl edge ligands which would enrich the range of functionality available around the cavity, and to allow modification of the structures through exchange reactions. These ligands did not self-assemble into the tetrahedral cage structures under the same conditions used for the simpler ligands, nor under a wider range of conditions.</w:t>
      </w:r>
    </w:p>
    <w:p w14:paraId="1513FFD0" w14:textId="77777777" w:rsidR="00217F20" w:rsidRDefault="00217F20" w:rsidP="00217F20">
      <w:pPr>
        <w:spacing w:before="120" w:line="480" w:lineRule="auto"/>
        <w:jc w:val="both"/>
        <w:rPr>
          <w:rFonts w:asciiTheme="majorBidi" w:eastAsia="Times New Roman" w:hAnsiTheme="majorBidi" w:cstheme="majorBidi"/>
          <w:color w:val="000000"/>
        </w:rPr>
      </w:pPr>
      <w:r w:rsidRPr="00894B40">
        <w:rPr>
          <w:rFonts w:asciiTheme="majorBidi" w:eastAsia="Times New Roman" w:hAnsiTheme="majorBidi" w:cstheme="majorBidi"/>
          <w:b/>
          <w:color w:val="000000"/>
        </w:rPr>
        <w:t>Chapter 5</w:t>
      </w:r>
      <w:r>
        <w:rPr>
          <w:rFonts w:asciiTheme="majorBidi" w:eastAsia="Times New Roman" w:hAnsiTheme="majorBidi" w:cstheme="majorBidi"/>
          <w:color w:val="000000"/>
        </w:rPr>
        <w:t xml:space="preserve"> draws together the data reported to consider the implications in designing catalytically active cage complexes using the principles explored in this work.</w:t>
      </w:r>
    </w:p>
    <w:p w14:paraId="3B499A51" w14:textId="77777777" w:rsidR="00217F20" w:rsidRDefault="00217F20" w:rsidP="00217F20">
      <w:pPr>
        <w:spacing w:before="120" w:line="480" w:lineRule="auto"/>
        <w:jc w:val="both"/>
        <w:rPr>
          <w:rFonts w:asciiTheme="majorBidi" w:eastAsia="Times New Roman" w:hAnsiTheme="majorBidi" w:cstheme="majorBidi"/>
          <w:color w:val="000000"/>
        </w:rPr>
      </w:pPr>
      <w:r w:rsidRPr="00894B40">
        <w:rPr>
          <w:rFonts w:asciiTheme="majorBidi" w:eastAsia="Times New Roman" w:hAnsiTheme="majorBidi" w:cstheme="majorBidi"/>
          <w:b/>
          <w:color w:val="000000"/>
        </w:rPr>
        <w:t>Chapter 6</w:t>
      </w:r>
      <w:r>
        <w:rPr>
          <w:rFonts w:asciiTheme="majorBidi" w:eastAsia="Times New Roman" w:hAnsiTheme="majorBidi" w:cstheme="majorBidi"/>
          <w:color w:val="000000"/>
        </w:rPr>
        <w:t xml:space="preserve"> provides the experimental details of the work carried out.</w:t>
      </w:r>
    </w:p>
    <w:p w14:paraId="14019B3F" w14:textId="20A3D662" w:rsidR="009E40B8" w:rsidRPr="00217F20" w:rsidRDefault="009E40B8" w:rsidP="00217F20">
      <w:pPr>
        <w:pStyle w:val="DissTitle"/>
        <w:jc w:val="both"/>
        <w:rPr>
          <w:noProof/>
          <w:lang w:eastAsia="zh-CN"/>
        </w:rPr>
      </w:pPr>
      <w:r>
        <w:rPr>
          <w:noProof/>
          <w:lang w:eastAsia="zh-CN"/>
        </w:rPr>
        <w:br w:type="page"/>
      </w:r>
    </w:p>
    <w:p w14:paraId="564F1312" w14:textId="459F413C" w:rsidR="009E40B8" w:rsidRDefault="009E40B8" w:rsidP="009E40B8">
      <w:pPr>
        <w:pStyle w:val="DissTitle"/>
        <w:rPr>
          <w:noProof/>
          <w:lang w:eastAsia="zh-CN"/>
        </w:rPr>
      </w:pPr>
      <w:r>
        <w:rPr>
          <w:noProof/>
          <w:lang w:eastAsia="zh-CN"/>
        </w:rPr>
        <w:lastRenderedPageBreak/>
        <w:t>Abbreviations</w:t>
      </w:r>
    </w:p>
    <w:p w14:paraId="354FE029" w14:textId="77777777" w:rsidR="00217F20" w:rsidRPr="00D755A2" w:rsidRDefault="00217F20" w:rsidP="00217F20">
      <w:pPr>
        <w:spacing w:after="240" w:line="480" w:lineRule="auto"/>
        <w:jc w:val="both"/>
        <w:rPr>
          <w:rFonts w:eastAsia="Times New Roman" w:cs="Times New Roman"/>
        </w:rPr>
      </w:pPr>
      <w:r w:rsidRPr="00D755A2">
        <w:rPr>
          <w:rFonts w:eastAsia="Times New Roman" w:cs="Times New Roman"/>
          <w:color w:val="000000"/>
        </w:rPr>
        <w:t>MS                                     Mass Spectrometry</w:t>
      </w:r>
    </w:p>
    <w:p w14:paraId="54574781" w14:textId="77777777" w:rsidR="00217F20" w:rsidRPr="00D755A2" w:rsidRDefault="00217F20" w:rsidP="00217F20">
      <w:pPr>
        <w:spacing w:after="240" w:line="480" w:lineRule="auto"/>
        <w:jc w:val="both"/>
        <w:rPr>
          <w:rFonts w:eastAsia="Times New Roman" w:cs="Times New Roman"/>
        </w:rPr>
      </w:pPr>
      <w:r w:rsidRPr="00D755A2">
        <w:rPr>
          <w:rFonts w:eastAsia="Times New Roman" w:cs="Times New Roman"/>
          <w:color w:val="000000"/>
        </w:rPr>
        <w:t>ESI-MS                              electrospray ionisation mass spectrometry</w:t>
      </w:r>
    </w:p>
    <w:p w14:paraId="335F0C10" w14:textId="77777777" w:rsidR="00217F20" w:rsidRPr="00D755A2" w:rsidRDefault="00217F20" w:rsidP="00217F20">
      <w:pPr>
        <w:spacing w:after="240" w:line="480" w:lineRule="auto"/>
        <w:jc w:val="both"/>
        <w:rPr>
          <w:rFonts w:eastAsia="Times New Roman" w:cs="Times New Roman"/>
        </w:rPr>
      </w:pPr>
      <w:r w:rsidRPr="00D755A2">
        <w:rPr>
          <w:rFonts w:eastAsia="Times New Roman" w:cs="Times New Roman"/>
          <w:color w:val="000000"/>
        </w:rPr>
        <w:t>IR                                       infra-red spectroscopy</w:t>
      </w:r>
    </w:p>
    <w:p w14:paraId="605E8060" w14:textId="77777777" w:rsidR="00217F20" w:rsidRPr="00D755A2" w:rsidRDefault="00217F20" w:rsidP="00217F20">
      <w:pPr>
        <w:spacing w:after="240" w:line="480" w:lineRule="auto"/>
        <w:jc w:val="both"/>
        <w:rPr>
          <w:rFonts w:eastAsia="Times New Roman" w:cs="Times New Roman"/>
          <w:color w:val="000000"/>
        </w:rPr>
      </w:pPr>
      <w:r w:rsidRPr="00D755A2">
        <w:rPr>
          <w:rFonts w:eastAsia="Times New Roman" w:cs="Times New Roman"/>
          <w:color w:val="000000"/>
        </w:rPr>
        <w:t>NMR                                  Nuclear Magnetic Resonance</w:t>
      </w:r>
    </w:p>
    <w:p w14:paraId="246FD66B" w14:textId="77777777" w:rsidR="00217F20" w:rsidRPr="00D755A2" w:rsidRDefault="00217F20" w:rsidP="00217F20">
      <w:pPr>
        <w:spacing w:after="240" w:line="480" w:lineRule="auto"/>
        <w:jc w:val="both"/>
        <w:rPr>
          <w:rFonts w:eastAsia="Times New Roman" w:cs="Times New Roman"/>
          <w:color w:val="000000"/>
        </w:rPr>
      </w:pPr>
      <w:r w:rsidRPr="00D755A2">
        <w:rPr>
          <w:rFonts w:eastAsia="Times New Roman" w:cs="Times New Roman"/>
          <w:color w:val="000000"/>
        </w:rPr>
        <w:t>UV                                     Ultraviolet</w:t>
      </w:r>
    </w:p>
    <w:p w14:paraId="71817DCA" w14:textId="77777777" w:rsidR="00217F20" w:rsidRPr="00D755A2" w:rsidRDefault="00217F20" w:rsidP="00217F20">
      <w:pPr>
        <w:spacing w:after="240" w:line="480" w:lineRule="auto"/>
        <w:jc w:val="both"/>
        <w:rPr>
          <w:rFonts w:eastAsia="Times New Roman" w:cs="Times New Roman"/>
          <w:color w:val="000000"/>
        </w:rPr>
      </w:pPr>
      <w:r w:rsidRPr="00D755A2">
        <w:rPr>
          <w:rFonts w:eastAsia="Times New Roman" w:cs="Times New Roman"/>
          <w:color w:val="000000"/>
        </w:rPr>
        <w:t>Vis                                     Visible</w:t>
      </w:r>
    </w:p>
    <w:p w14:paraId="0FC3B40F" w14:textId="77777777" w:rsidR="00217F20" w:rsidRPr="00D755A2" w:rsidRDefault="00217F20" w:rsidP="00217F20">
      <w:pPr>
        <w:spacing w:after="240" w:line="480" w:lineRule="auto"/>
        <w:jc w:val="both"/>
        <w:rPr>
          <w:rFonts w:eastAsia="Times New Roman" w:cs="Times New Roman"/>
          <w:color w:val="000000"/>
        </w:rPr>
      </w:pPr>
      <w:r w:rsidRPr="00D755A2">
        <w:rPr>
          <w:rFonts w:eastAsia="Times New Roman" w:cs="Times New Roman"/>
          <w:color w:val="000000"/>
        </w:rPr>
        <w:t>HPLC                                High Performance Liquid Chromatography</w:t>
      </w:r>
    </w:p>
    <w:p w14:paraId="61DF58B9" w14:textId="77777777" w:rsidR="00217F20" w:rsidRPr="00D755A2" w:rsidRDefault="00217F20" w:rsidP="00217F20">
      <w:pPr>
        <w:spacing w:after="240" w:line="480" w:lineRule="auto"/>
        <w:jc w:val="both"/>
        <w:rPr>
          <w:rFonts w:eastAsia="Times New Roman" w:cs="Times New Roman"/>
          <w:color w:val="000000"/>
        </w:rPr>
      </w:pPr>
      <w:r w:rsidRPr="00D755A2">
        <w:rPr>
          <w:rFonts w:eastAsia="Times New Roman" w:cs="Times New Roman"/>
          <w:color w:val="000000"/>
        </w:rPr>
        <w:t>Abs                                   Absorbance</w:t>
      </w:r>
    </w:p>
    <w:p w14:paraId="4BF19B18" w14:textId="77777777" w:rsidR="00217F20" w:rsidRPr="00D755A2" w:rsidRDefault="00217F20" w:rsidP="00217F20">
      <w:pPr>
        <w:spacing w:after="240" w:line="480" w:lineRule="auto"/>
        <w:jc w:val="both"/>
        <w:rPr>
          <w:rFonts w:eastAsia="Times New Roman" w:cs="Times New Roman"/>
        </w:rPr>
      </w:pPr>
      <w:r w:rsidRPr="00D755A2">
        <w:rPr>
          <w:rFonts w:eastAsia="Times New Roman" w:cs="Times New Roman"/>
          <w:color w:val="000000"/>
        </w:rPr>
        <w:t xml:space="preserve">DMF                                  Dimethyl formamide </w:t>
      </w:r>
    </w:p>
    <w:p w14:paraId="0ED7D20C" w14:textId="77777777" w:rsidR="00217F20" w:rsidRPr="00D755A2" w:rsidRDefault="00217F20" w:rsidP="00217F20">
      <w:pPr>
        <w:spacing w:after="240" w:line="480" w:lineRule="auto"/>
        <w:jc w:val="both"/>
        <w:rPr>
          <w:rFonts w:eastAsia="Times New Roman" w:cs="Times New Roman"/>
          <w:color w:val="000000"/>
        </w:rPr>
      </w:pPr>
      <w:r w:rsidRPr="00D755A2">
        <w:rPr>
          <w:rFonts w:eastAsia="Times New Roman" w:cs="Times New Roman"/>
          <w:color w:val="000000"/>
        </w:rPr>
        <w:t>DMSO                                </w:t>
      </w:r>
      <w:proofErr w:type="spellStart"/>
      <w:r w:rsidRPr="00D755A2">
        <w:rPr>
          <w:rFonts w:eastAsia="Times New Roman" w:cs="Times New Roman"/>
          <w:color w:val="000000"/>
        </w:rPr>
        <w:t>dimethylsulfoxide</w:t>
      </w:r>
      <w:proofErr w:type="spellEnd"/>
      <w:r w:rsidRPr="00D755A2">
        <w:rPr>
          <w:rFonts w:eastAsia="Times New Roman" w:cs="Times New Roman"/>
          <w:color w:val="000000"/>
        </w:rPr>
        <w:t xml:space="preserve">   </w:t>
      </w:r>
    </w:p>
    <w:p w14:paraId="08A1C02C" w14:textId="0DCC1A23" w:rsidR="00217F20" w:rsidRDefault="00CC6B3A" w:rsidP="00217F20">
      <w:pPr>
        <w:spacing w:after="240" w:line="480" w:lineRule="auto"/>
        <w:jc w:val="both"/>
        <w:rPr>
          <w:rFonts w:eastAsia="Times New Roman" w:cs="Times New Roman"/>
          <w:color w:val="000000"/>
        </w:rPr>
      </w:pPr>
      <w:r>
        <w:rPr>
          <w:rFonts w:eastAsia="Times New Roman" w:cs="Times New Roman"/>
          <w:color w:val="000000"/>
        </w:rPr>
        <w:t>Et</w:t>
      </w:r>
      <w:r w:rsidRPr="00CC6B3A">
        <w:rPr>
          <w:rFonts w:eastAsia="Times New Roman" w:cs="Times New Roman"/>
          <w:color w:val="000000"/>
          <w:vertAlign w:val="subscript"/>
        </w:rPr>
        <w:t>3</w:t>
      </w:r>
      <w:r>
        <w:rPr>
          <w:rFonts w:eastAsia="Times New Roman" w:cs="Times New Roman"/>
          <w:color w:val="000000"/>
        </w:rPr>
        <w:t>N</w:t>
      </w:r>
      <w:r w:rsidR="00217F20" w:rsidRPr="00D755A2">
        <w:rPr>
          <w:rFonts w:eastAsia="Times New Roman" w:cs="Times New Roman"/>
          <w:color w:val="000000"/>
        </w:rPr>
        <w:t>                                    Triethylamine</w:t>
      </w:r>
    </w:p>
    <w:p w14:paraId="76F4C45B" w14:textId="53C0F56F" w:rsidR="00217F20" w:rsidRDefault="00217F20" w:rsidP="00217F20">
      <w:pPr>
        <w:spacing w:after="240" w:line="480" w:lineRule="auto"/>
        <w:jc w:val="both"/>
        <w:rPr>
          <w:rFonts w:eastAsia="Times New Roman" w:cs="Times New Roman"/>
          <w:color w:val="000000"/>
        </w:rPr>
      </w:pPr>
      <w:r>
        <w:rPr>
          <w:rFonts w:eastAsia="Times New Roman" w:cs="Times New Roman"/>
          <w:color w:val="000000"/>
        </w:rPr>
        <w:t>CAN                                   Cerium ammonium nitrate</w:t>
      </w:r>
    </w:p>
    <w:p w14:paraId="40561919" w14:textId="77777777" w:rsidR="00217F20" w:rsidRPr="00D755A2" w:rsidRDefault="00217F20" w:rsidP="00217F20">
      <w:pPr>
        <w:spacing w:after="240" w:line="480" w:lineRule="auto"/>
        <w:jc w:val="both"/>
        <w:rPr>
          <w:rFonts w:eastAsia="Times New Roman" w:cs="Times New Roman"/>
        </w:rPr>
      </w:pPr>
      <w:proofErr w:type="spellStart"/>
      <w:r w:rsidRPr="00D755A2">
        <w:rPr>
          <w:rFonts w:eastAsia="Times New Roman" w:cs="Times New Roman"/>
        </w:rPr>
        <w:t>EtOAc</w:t>
      </w:r>
      <w:proofErr w:type="spellEnd"/>
      <w:r w:rsidRPr="00D755A2">
        <w:rPr>
          <w:rFonts w:eastAsia="Times New Roman" w:cs="Times New Roman"/>
        </w:rPr>
        <w:t xml:space="preserve">                                Ethyl acetate</w:t>
      </w:r>
    </w:p>
    <w:p w14:paraId="420DA800" w14:textId="349C3A66" w:rsidR="00217F20" w:rsidRDefault="00CA5310" w:rsidP="00217F20">
      <w:pPr>
        <w:spacing w:after="240" w:line="480" w:lineRule="auto"/>
        <w:jc w:val="both"/>
        <w:rPr>
          <w:rFonts w:eastAsia="Times New Roman" w:cs="Times New Roman"/>
          <w:color w:val="000000"/>
        </w:rPr>
      </w:pPr>
      <w:proofErr w:type="spellStart"/>
      <w:r w:rsidRPr="00D755A2">
        <w:rPr>
          <w:rFonts w:eastAsia="Times New Roman" w:cs="Times New Roman"/>
          <w:color w:val="000000"/>
        </w:rPr>
        <w:t>P</w:t>
      </w:r>
      <w:r w:rsidR="00217F20" w:rsidRPr="00D755A2">
        <w:rPr>
          <w:rFonts w:eastAsia="Times New Roman" w:cs="Times New Roman"/>
          <w:color w:val="000000"/>
        </w:rPr>
        <w:t>et</w:t>
      </w:r>
      <w:r>
        <w:rPr>
          <w:rFonts w:eastAsia="Times New Roman" w:cs="Times New Roman"/>
          <w:color w:val="000000"/>
        </w:rPr>
        <w:t>.</w:t>
      </w:r>
      <w:r w:rsidR="00217F20" w:rsidRPr="00D755A2">
        <w:rPr>
          <w:rFonts w:eastAsia="Times New Roman" w:cs="Times New Roman"/>
          <w:color w:val="000000"/>
        </w:rPr>
        <w:t>ether</w:t>
      </w:r>
      <w:proofErr w:type="spellEnd"/>
      <w:r w:rsidR="00217F20" w:rsidRPr="00D755A2">
        <w:rPr>
          <w:rFonts w:eastAsia="Times New Roman" w:cs="Times New Roman"/>
          <w:color w:val="000000"/>
        </w:rPr>
        <w:t xml:space="preserve">                             Petroleum ether</w:t>
      </w:r>
    </w:p>
    <w:p w14:paraId="68791C04" w14:textId="1B46301D" w:rsidR="00CA5310" w:rsidRDefault="00CA5310" w:rsidP="00217F20">
      <w:pPr>
        <w:spacing w:after="240" w:line="480" w:lineRule="auto"/>
        <w:jc w:val="both"/>
        <w:rPr>
          <w:rFonts w:eastAsia="Times New Roman" w:cs="Times New Roman"/>
        </w:rPr>
      </w:pPr>
      <w:r>
        <w:rPr>
          <w:rFonts w:eastAsia="Times New Roman" w:cs="Times New Roman"/>
        </w:rPr>
        <w:t xml:space="preserve">COD                                  </w:t>
      </w:r>
      <w:r w:rsidRPr="00D755A2">
        <w:rPr>
          <w:rFonts w:eastAsia="Times New Roman" w:cs="Times New Roman"/>
        </w:rPr>
        <w:t>1,5-cyclooctadiene</w:t>
      </w:r>
    </w:p>
    <w:p w14:paraId="1175D13D" w14:textId="09BB7957" w:rsidR="00B966FD" w:rsidRPr="00D755A2" w:rsidRDefault="00B966FD" w:rsidP="00217F20">
      <w:pPr>
        <w:spacing w:after="240" w:line="480" w:lineRule="auto"/>
        <w:jc w:val="both"/>
        <w:rPr>
          <w:rFonts w:eastAsia="Times New Roman" w:cs="Times New Roman"/>
        </w:rPr>
      </w:pPr>
      <w:r>
        <w:rPr>
          <w:rFonts w:eastAsia="Times New Roman" w:cs="Times New Roman"/>
          <w:color w:val="000000" w:themeColor="text1"/>
          <w:szCs w:val="24"/>
        </w:rPr>
        <w:t xml:space="preserve"> TMV                                T</w:t>
      </w:r>
      <w:r w:rsidRPr="00D755A2">
        <w:rPr>
          <w:rFonts w:eastAsia="Times New Roman" w:cs="Times New Roman"/>
          <w:color w:val="000000" w:themeColor="text1"/>
          <w:szCs w:val="24"/>
        </w:rPr>
        <w:t>obacco mosaic virus</w:t>
      </w:r>
    </w:p>
    <w:p w14:paraId="2352A9CF" w14:textId="77777777" w:rsidR="00217F20" w:rsidRPr="00D755A2" w:rsidRDefault="00217F20" w:rsidP="00217F20">
      <w:pPr>
        <w:spacing w:after="240" w:line="480" w:lineRule="auto"/>
        <w:jc w:val="both"/>
        <w:rPr>
          <w:rFonts w:eastAsia="Times New Roman" w:cs="Times New Roman"/>
        </w:rPr>
      </w:pPr>
      <w:r w:rsidRPr="00D755A2">
        <w:rPr>
          <w:rFonts w:eastAsia="Times New Roman" w:cs="Times New Roman"/>
          <w:color w:val="000000"/>
        </w:rPr>
        <w:lastRenderedPageBreak/>
        <w:t>J                                          coupling constant (NMR)</w:t>
      </w:r>
    </w:p>
    <w:p w14:paraId="35494131" w14:textId="77777777" w:rsidR="00217F20" w:rsidRPr="00D755A2" w:rsidRDefault="00217F20" w:rsidP="00217F20">
      <w:pPr>
        <w:spacing w:after="240" w:line="480" w:lineRule="auto"/>
        <w:jc w:val="both"/>
        <w:rPr>
          <w:rFonts w:eastAsia="Times New Roman" w:cs="Times New Roman"/>
        </w:rPr>
      </w:pPr>
      <w:r w:rsidRPr="00D755A2">
        <w:rPr>
          <w:rFonts w:eastAsia="Times New Roman" w:cs="Times New Roman"/>
          <w:color w:val="000000"/>
        </w:rPr>
        <w:t>δ                                          chemical shift (NMR)</w:t>
      </w:r>
    </w:p>
    <w:p w14:paraId="5656CA38" w14:textId="77777777" w:rsidR="00217F20" w:rsidRPr="00D755A2" w:rsidRDefault="00217F20" w:rsidP="00217F20">
      <w:pPr>
        <w:spacing w:after="240" w:line="480" w:lineRule="auto"/>
        <w:jc w:val="both"/>
        <w:rPr>
          <w:rFonts w:eastAsia="Times New Roman" w:cs="Times New Roman"/>
        </w:rPr>
      </w:pPr>
      <w:proofErr w:type="spellStart"/>
      <w:r w:rsidRPr="00D755A2">
        <w:rPr>
          <w:rFonts w:eastAsia="Times New Roman" w:cs="Times New Roman"/>
          <w:color w:val="000000"/>
        </w:rPr>
        <w:t>bpy</w:t>
      </w:r>
      <w:proofErr w:type="spellEnd"/>
      <w:r w:rsidRPr="00D755A2">
        <w:rPr>
          <w:rFonts w:eastAsia="Times New Roman" w:cs="Times New Roman"/>
          <w:color w:val="000000"/>
        </w:rPr>
        <w:t xml:space="preserve">                                      2,2´-bipyridine</w:t>
      </w:r>
    </w:p>
    <w:p w14:paraId="5A98A2E1" w14:textId="77777777" w:rsidR="00217F20" w:rsidRPr="00D755A2" w:rsidRDefault="00217F20" w:rsidP="00217F20">
      <w:pPr>
        <w:spacing w:after="240" w:line="480" w:lineRule="auto"/>
        <w:jc w:val="both"/>
        <w:rPr>
          <w:rFonts w:eastAsia="Times New Roman" w:cs="Times New Roman"/>
        </w:rPr>
      </w:pPr>
      <w:proofErr w:type="spellStart"/>
      <w:r w:rsidRPr="00D755A2">
        <w:rPr>
          <w:rFonts w:eastAsia="Times New Roman" w:cs="Times New Roman"/>
          <w:color w:val="000000"/>
        </w:rPr>
        <w:t>bpy</w:t>
      </w:r>
      <w:proofErr w:type="spellEnd"/>
      <w:r w:rsidRPr="00D755A2">
        <w:rPr>
          <w:rFonts w:eastAsia="Times New Roman" w:cs="Times New Roman"/>
          <w:color w:val="000000"/>
        </w:rPr>
        <w:t>-CHO                            5-formyl-2,2´-bipyridine</w:t>
      </w:r>
    </w:p>
    <w:p w14:paraId="2CAD7818" w14:textId="77777777" w:rsidR="00217F20" w:rsidRPr="00D755A2" w:rsidRDefault="00217F20" w:rsidP="00217F20">
      <w:pPr>
        <w:spacing w:after="240" w:line="480" w:lineRule="auto"/>
        <w:jc w:val="both"/>
        <w:rPr>
          <w:rFonts w:eastAsia="Times New Roman" w:cs="Times New Roman"/>
        </w:rPr>
      </w:pPr>
      <w:proofErr w:type="spellStart"/>
      <w:r w:rsidRPr="00D755A2">
        <w:rPr>
          <w:rFonts w:eastAsia="Times New Roman" w:cs="Times New Roman"/>
          <w:color w:val="000000"/>
        </w:rPr>
        <w:t>fac</w:t>
      </w:r>
      <w:proofErr w:type="spellEnd"/>
      <w:r w:rsidRPr="00D755A2">
        <w:rPr>
          <w:rFonts w:eastAsia="Times New Roman" w:cs="Times New Roman"/>
          <w:color w:val="000000"/>
        </w:rPr>
        <w:t xml:space="preserve">                                       facial</w:t>
      </w:r>
    </w:p>
    <w:p w14:paraId="15E4E8D8" w14:textId="77777777" w:rsidR="00217F20" w:rsidRPr="00D755A2" w:rsidRDefault="00217F20" w:rsidP="00217F20">
      <w:pPr>
        <w:spacing w:after="240" w:line="480" w:lineRule="auto"/>
        <w:jc w:val="both"/>
        <w:rPr>
          <w:rFonts w:eastAsia="Times New Roman" w:cs="Times New Roman"/>
          <w:color w:val="000000"/>
        </w:rPr>
      </w:pPr>
      <w:proofErr w:type="spellStart"/>
      <w:r w:rsidRPr="00D755A2">
        <w:rPr>
          <w:rFonts w:eastAsia="Times New Roman" w:cs="Times New Roman"/>
          <w:color w:val="000000"/>
        </w:rPr>
        <w:t>mer</w:t>
      </w:r>
      <w:proofErr w:type="spellEnd"/>
      <w:r w:rsidRPr="00D755A2">
        <w:rPr>
          <w:rFonts w:eastAsia="Times New Roman" w:cs="Times New Roman"/>
          <w:color w:val="000000"/>
        </w:rPr>
        <w:t xml:space="preserve">                                      meridional</w:t>
      </w:r>
    </w:p>
    <w:p w14:paraId="4F9E2D26" w14:textId="77777777" w:rsidR="00217F20" w:rsidRPr="00D755A2" w:rsidRDefault="00217F20" w:rsidP="00217F20">
      <w:pPr>
        <w:spacing w:after="240" w:line="480" w:lineRule="auto"/>
        <w:jc w:val="both"/>
        <w:rPr>
          <w:rFonts w:eastAsia="Times New Roman" w:cs="Times New Roman"/>
          <w:color w:val="000000"/>
        </w:rPr>
      </w:pPr>
      <w:r w:rsidRPr="00D755A2">
        <w:rPr>
          <w:rFonts w:eastAsia="Times New Roman" w:cs="Times New Roman"/>
          <w:color w:val="000000"/>
        </w:rPr>
        <w:t>L                                         ligand</w:t>
      </w:r>
    </w:p>
    <w:p w14:paraId="0236E28D" w14:textId="77777777" w:rsidR="00217F20" w:rsidRPr="00D755A2" w:rsidRDefault="00217F20" w:rsidP="00217F20">
      <w:pPr>
        <w:spacing w:after="240" w:line="480" w:lineRule="auto"/>
        <w:jc w:val="both"/>
        <w:rPr>
          <w:rFonts w:eastAsia="Times New Roman" w:cs="Times New Roman"/>
          <w:color w:val="000000"/>
        </w:rPr>
      </w:pPr>
      <w:r w:rsidRPr="00D755A2">
        <w:rPr>
          <w:rFonts w:eastAsia="Times New Roman" w:cs="Times New Roman"/>
          <w:color w:val="000000"/>
        </w:rPr>
        <w:t>M                                        Metal</w:t>
      </w:r>
    </w:p>
    <w:p w14:paraId="0E9DE33D" w14:textId="77777777" w:rsidR="00217F20" w:rsidRPr="00D755A2" w:rsidRDefault="00217F20" w:rsidP="00217F20">
      <w:pPr>
        <w:spacing w:after="240" w:line="480" w:lineRule="auto"/>
        <w:jc w:val="both"/>
        <w:rPr>
          <w:rFonts w:eastAsia="Times New Roman" w:cs="Times New Roman"/>
        </w:rPr>
      </w:pPr>
      <w:proofErr w:type="spellStart"/>
      <w:r w:rsidRPr="00D755A2">
        <w:rPr>
          <w:rFonts w:eastAsia="Times New Roman" w:cs="Times New Roman"/>
          <w:color w:val="000000"/>
        </w:rPr>
        <w:t>Bredereck’s</w:t>
      </w:r>
      <w:proofErr w:type="spellEnd"/>
      <w:r w:rsidRPr="00D755A2">
        <w:rPr>
          <w:rFonts w:eastAsia="Times New Roman" w:cs="Times New Roman"/>
          <w:color w:val="000000"/>
        </w:rPr>
        <w:t xml:space="preserve"> reagent           </w:t>
      </w:r>
      <w:r w:rsidRPr="00D755A2">
        <w:rPr>
          <w:rFonts w:eastAsia="Times New Roman" w:cs="Times New Roman"/>
          <w:i/>
          <w:iCs/>
          <w:color w:val="000000"/>
        </w:rPr>
        <w:t>tert</w:t>
      </w:r>
      <w:r w:rsidRPr="00D755A2">
        <w:rPr>
          <w:rFonts w:eastAsia="Times New Roman" w:cs="Times New Roman"/>
          <w:color w:val="000000"/>
        </w:rPr>
        <w:t>-Butoxy bis(</w:t>
      </w:r>
      <w:proofErr w:type="spellStart"/>
      <w:r w:rsidRPr="00D755A2">
        <w:rPr>
          <w:rFonts w:eastAsia="Times New Roman" w:cs="Times New Roman"/>
          <w:color w:val="000000"/>
        </w:rPr>
        <w:t>dimethylamino</w:t>
      </w:r>
      <w:proofErr w:type="spellEnd"/>
      <w:r w:rsidRPr="00D755A2">
        <w:rPr>
          <w:rFonts w:eastAsia="Times New Roman" w:cs="Times New Roman"/>
          <w:color w:val="000000"/>
        </w:rPr>
        <w:t>)methane</w:t>
      </w:r>
    </w:p>
    <w:p w14:paraId="5A234E7D" w14:textId="77777777" w:rsidR="00217F20" w:rsidRPr="00D755A2" w:rsidRDefault="00217F20" w:rsidP="00217F20">
      <w:pPr>
        <w:spacing w:after="240" w:line="480" w:lineRule="auto"/>
        <w:jc w:val="both"/>
        <w:rPr>
          <w:rFonts w:eastAsia="Times New Roman" w:cs="Times New Roman"/>
        </w:rPr>
      </w:pPr>
      <w:r w:rsidRPr="00D755A2">
        <w:rPr>
          <w:rFonts w:eastAsia="Times New Roman" w:cs="Times New Roman"/>
          <w:color w:val="000000"/>
        </w:rPr>
        <w:t>TLC                                   Thin Layer Chromatography</w:t>
      </w:r>
    </w:p>
    <w:p w14:paraId="099665A7" w14:textId="77777777" w:rsidR="00217F20" w:rsidRPr="00217F20" w:rsidRDefault="00217F20" w:rsidP="00217F20">
      <w:pPr>
        <w:rPr>
          <w:lang w:eastAsia="zh-CN"/>
        </w:rPr>
      </w:pPr>
    </w:p>
    <w:p w14:paraId="74C4BFC2" w14:textId="77777777" w:rsidR="009E40B8" w:rsidRDefault="009E40B8">
      <w:pPr>
        <w:spacing w:line="276" w:lineRule="auto"/>
        <w:rPr>
          <w:rFonts w:eastAsia="Arial" w:cs="Arial"/>
          <w:b/>
          <w:bCs/>
          <w:noProof/>
          <w:sz w:val="36"/>
          <w:szCs w:val="36"/>
          <w:lang w:eastAsia="zh-CN"/>
        </w:rPr>
      </w:pPr>
      <w:r>
        <w:rPr>
          <w:noProof/>
          <w:lang w:eastAsia="zh-CN"/>
        </w:rPr>
        <w:br w:type="page"/>
      </w:r>
    </w:p>
    <w:sdt>
      <w:sdtPr>
        <w:rPr>
          <w:rFonts w:ascii="Times New Roman" w:eastAsiaTheme="minorHAnsi" w:hAnsi="Times New Roman" w:cstheme="minorBidi"/>
          <w:color w:val="auto"/>
          <w:sz w:val="24"/>
          <w:szCs w:val="22"/>
          <w:lang w:val="en-GB"/>
        </w:rPr>
        <w:id w:val="1084721377"/>
        <w:docPartObj>
          <w:docPartGallery w:val="Table of Contents"/>
          <w:docPartUnique/>
        </w:docPartObj>
      </w:sdtPr>
      <w:sdtEndPr>
        <w:rPr>
          <w:rFonts w:cs="Times New Roman"/>
          <w:b/>
          <w:bCs/>
          <w:noProof/>
          <w:szCs w:val="24"/>
        </w:rPr>
      </w:sdtEndPr>
      <w:sdtContent>
        <w:p w14:paraId="1AE98195" w14:textId="49B4E324" w:rsidR="00050ABE" w:rsidRDefault="00E17235">
          <w:pPr>
            <w:pStyle w:val="TOCHeading"/>
            <w:rPr>
              <w:rFonts w:asciiTheme="majorBidi" w:hAnsiTheme="majorBidi"/>
              <w:b/>
              <w:bCs/>
              <w:color w:val="auto"/>
            </w:rPr>
          </w:pPr>
          <w:r w:rsidRPr="00E17235">
            <w:rPr>
              <w:rFonts w:ascii="Times New Roman" w:hAnsi="Times New Roman" w:cs="Times New Roman"/>
              <w:b/>
              <w:bCs/>
              <w:color w:val="auto"/>
            </w:rPr>
            <w:t>Table of</w:t>
          </w:r>
          <w:r w:rsidRPr="00E17235">
            <w:rPr>
              <w:color w:val="auto"/>
            </w:rPr>
            <w:t xml:space="preserve"> </w:t>
          </w:r>
          <w:r w:rsidR="00050ABE" w:rsidRPr="00E17235">
            <w:rPr>
              <w:rFonts w:asciiTheme="majorBidi" w:hAnsiTheme="majorBidi"/>
              <w:b/>
              <w:bCs/>
              <w:color w:val="auto"/>
            </w:rPr>
            <w:t>Contents</w:t>
          </w:r>
        </w:p>
        <w:p w14:paraId="3B7AC5F4" w14:textId="1D3B99D2" w:rsidR="00E17235" w:rsidRDefault="00E17235" w:rsidP="00E17235">
          <w:pPr>
            <w:rPr>
              <w:lang w:val="en-US"/>
            </w:rPr>
          </w:pPr>
        </w:p>
        <w:p w14:paraId="1288E149" w14:textId="5E5814C4" w:rsidR="00F25FBA" w:rsidRDefault="00F25FBA" w:rsidP="00E17235">
          <w:pPr>
            <w:rPr>
              <w:lang w:val="en-US"/>
            </w:rPr>
          </w:pPr>
        </w:p>
        <w:p w14:paraId="74219072" w14:textId="77777777" w:rsidR="00222763" w:rsidRPr="00E17235" w:rsidRDefault="00222763" w:rsidP="00E17235">
          <w:pPr>
            <w:rPr>
              <w:lang w:val="en-US"/>
            </w:rPr>
          </w:pPr>
        </w:p>
        <w:p w14:paraId="7996A797" w14:textId="4D63E9E9" w:rsidR="00EC192F" w:rsidRPr="00F9422D" w:rsidRDefault="00050ABE">
          <w:pPr>
            <w:pStyle w:val="TOC1"/>
            <w:tabs>
              <w:tab w:val="left" w:pos="1320"/>
              <w:tab w:val="right" w:leader="dot" w:pos="9016"/>
            </w:tabs>
            <w:rPr>
              <w:rFonts w:ascii="Times New Roman" w:eastAsiaTheme="minorEastAsia" w:hAnsi="Times New Roman" w:cs="Times New Roman"/>
              <w:noProof/>
              <w:lang w:eastAsia="zh-CN"/>
            </w:rPr>
          </w:pPr>
          <w:r w:rsidRPr="00F9422D">
            <w:rPr>
              <w:rFonts w:ascii="Times New Roman" w:hAnsi="Times New Roman" w:cs="Times New Roman"/>
            </w:rPr>
            <w:fldChar w:fldCharType="begin"/>
          </w:r>
          <w:r w:rsidRPr="00F9422D">
            <w:rPr>
              <w:rFonts w:ascii="Times New Roman" w:hAnsi="Times New Roman" w:cs="Times New Roman"/>
            </w:rPr>
            <w:instrText xml:space="preserve"> TOC \o "1-3" \h \z \u </w:instrText>
          </w:r>
          <w:r w:rsidRPr="00F9422D">
            <w:rPr>
              <w:rFonts w:ascii="Times New Roman" w:hAnsi="Times New Roman" w:cs="Times New Roman"/>
            </w:rPr>
            <w:fldChar w:fldCharType="separate"/>
          </w:r>
          <w:hyperlink w:anchor="_Toc31630471" w:history="1">
            <w:r w:rsidR="00EC192F" w:rsidRPr="00F9422D">
              <w:rPr>
                <w:rStyle w:val="Hyperlink"/>
                <w:rFonts w:ascii="Times New Roman" w:hAnsi="Times New Roman" w:cs="Times New Roman"/>
                <w:noProof/>
                <w14:scene3d>
                  <w14:camera w14:prst="orthographicFront"/>
                  <w14:lightRig w14:rig="threePt" w14:dir="t">
                    <w14:rot w14:lat="0" w14:lon="0" w14:rev="0"/>
                  </w14:lightRig>
                </w14:scene3d>
              </w:rPr>
              <w:t>Chapter 1 -</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Introduction</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_Toc31630471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1</w:t>
            </w:r>
            <w:r w:rsidR="00EC192F" w:rsidRPr="00F9422D">
              <w:rPr>
                <w:rFonts w:ascii="Times New Roman" w:hAnsi="Times New Roman" w:cs="Times New Roman"/>
                <w:noProof/>
                <w:webHidden/>
              </w:rPr>
              <w:fldChar w:fldCharType="end"/>
            </w:r>
          </w:hyperlink>
        </w:p>
        <w:p w14:paraId="23A8416C" w14:textId="265A0CA8"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472" w:history="1">
            <w:r w:rsidR="00EC192F" w:rsidRPr="00F9422D">
              <w:rPr>
                <w:rStyle w:val="Hyperlink"/>
                <w:rFonts w:ascii="Times New Roman" w:hAnsi="Times New Roman" w:cs="Times New Roman"/>
                <w:noProof/>
              </w:rPr>
              <w:t>1.1</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Catalytic principles relevant to enzymes</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_Toc31630472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2</w:t>
            </w:r>
            <w:r w:rsidR="00EC192F" w:rsidRPr="00F9422D">
              <w:rPr>
                <w:rFonts w:ascii="Times New Roman" w:hAnsi="Times New Roman" w:cs="Times New Roman"/>
                <w:noProof/>
                <w:webHidden/>
              </w:rPr>
              <w:fldChar w:fldCharType="end"/>
            </w:r>
          </w:hyperlink>
        </w:p>
        <w:p w14:paraId="08E27F90" w14:textId="436379B9"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473" w:history="1">
            <w:r w:rsidR="00EC192F" w:rsidRPr="00F9422D">
              <w:rPr>
                <w:rStyle w:val="Hyperlink"/>
                <w:rFonts w:ascii="Times New Roman" w:hAnsi="Times New Roman" w:cs="Times New Roman"/>
                <w:noProof/>
              </w:rPr>
              <w:t>1.2</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Supramolecular chemistry</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_Toc31630473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3</w:t>
            </w:r>
            <w:r w:rsidR="00EC192F" w:rsidRPr="00F9422D">
              <w:rPr>
                <w:rFonts w:ascii="Times New Roman" w:hAnsi="Times New Roman" w:cs="Times New Roman"/>
                <w:noProof/>
                <w:webHidden/>
              </w:rPr>
              <w:fldChar w:fldCharType="end"/>
            </w:r>
          </w:hyperlink>
        </w:p>
        <w:p w14:paraId="74447B0B" w14:textId="446D1F90"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474" w:history="1">
            <w:r w:rsidR="00EC192F" w:rsidRPr="00F9422D">
              <w:rPr>
                <w:rStyle w:val="Hyperlink"/>
                <w:rFonts w:ascii="Times New Roman" w:hAnsi="Times New Roman" w:cs="Times New Roman"/>
                <w:noProof/>
              </w:rPr>
              <w:t>1.2.1</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What is supramolecular chemistry?</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_Toc31630474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3</w:t>
            </w:r>
            <w:r w:rsidR="00EC192F" w:rsidRPr="00F9422D">
              <w:rPr>
                <w:rFonts w:ascii="Times New Roman" w:hAnsi="Times New Roman" w:cs="Times New Roman"/>
                <w:noProof/>
                <w:webHidden/>
              </w:rPr>
              <w:fldChar w:fldCharType="end"/>
            </w:r>
          </w:hyperlink>
        </w:p>
        <w:p w14:paraId="02315CFF" w14:textId="45E10A81"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475" w:history="1">
            <w:r w:rsidR="00EC192F" w:rsidRPr="00F9422D">
              <w:rPr>
                <w:rStyle w:val="Hyperlink"/>
                <w:rFonts w:ascii="Times New Roman" w:hAnsi="Times New Roman" w:cs="Times New Roman"/>
                <w:noProof/>
              </w:rPr>
              <w:t>1.2.2</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Self-assembly</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_Toc31630475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3</w:t>
            </w:r>
            <w:r w:rsidR="00EC192F" w:rsidRPr="00F9422D">
              <w:rPr>
                <w:rFonts w:ascii="Times New Roman" w:hAnsi="Times New Roman" w:cs="Times New Roman"/>
                <w:noProof/>
                <w:webHidden/>
              </w:rPr>
              <w:fldChar w:fldCharType="end"/>
            </w:r>
          </w:hyperlink>
        </w:p>
        <w:p w14:paraId="3AC949D3" w14:textId="31C8F545"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476" w:history="1">
            <w:r w:rsidR="00EC192F" w:rsidRPr="00F9422D">
              <w:rPr>
                <w:rStyle w:val="Hyperlink"/>
                <w:rFonts w:ascii="Times New Roman" w:hAnsi="Times New Roman" w:cs="Times New Roman"/>
                <w:noProof/>
              </w:rPr>
              <w:t>1.3</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Metallosupramolecular hosts</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_Toc31630476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4</w:t>
            </w:r>
            <w:r w:rsidR="00EC192F" w:rsidRPr="00F9422D">
              <w:rPr>
                <w:rFonts w:ascii="Times New Roman" w:hAnsi="Times New Roman" w:cs="Times New Roman"/>
                <w:noProof/>
                <w:webHidden/>
              </w:rPr>
              <w:fldChar w:fldCharType="end"/>
            </w:r>
          </w:hyperlink>
        </w:p>
        <w:p w14:paraId="5721FD6B" w14:textId="520A3AFE"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477" w:history="1">
            <w:r w:rsidR="00EC192F" w:rsidRPr="00F9422D">
              <w:rPr>
                <w:rStyle w:val="Hyperlink"/>
                <w:rFonts w:ascii="Times New Roman" w:hAnsi="Times New Roman" w:cs="Times New Roman"/>
                <w:noProof/>
              </w:rPr>
              <w:t>1.3.1</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Early supramolecular examples</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_Toc31630477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4</w:t>
            </w:r>
            <w:r w:rsidR="00EC192F" w:rsidRPr="00F9422D">
              <w:rPr>
                <w:rFonts w:ascii="Times New Roman" w:hAnsi="Times New Roman" w:cs="Times New Roman"/>
                <w:noProof/>
                <w:webHidden/>
              </w:rPr>
              <w:fldChar w:fldCharType="end"/>
            </w:r>
          </w:hyperlink>
        </w:p>
        <w:p w14:paraId="4E03D394" w14:textId="5C8CD63F"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478" w:history="1">
            <w:r w:rsidR="00EC192F" w:rsidRPr="00F9422D">
              <w:rPr>
                <w:rStyle w:val="Hyperlink"/>
                <w:rFonts w:ascii="Times New Roman" w:hAnsi="Times New Roman" w:cs="Times New Roman"/>
                <w:noProof/>
              </w:rPr>
              <w:t>1.3.2</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Rate acceleration and catalysis in supramolecular coordination complexes</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_Toc31630478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11</w:t>
            </w:r>
            <w:r w:rsidR="00EC192F" w:rsidRPr="00F9422D">
              <w:rPr>
                <w:rFonts w:ascii="Times New Roman" w:hAnsi="Times New Roman" w:cs="Times New Roman"/>
                <w:noProof/>
                <w:webHidden/>
              </w:rPr>
              <w:fldChar w:fldCharType="end"/>
            </w:r>
          </w:hyperlink>
        </w:p>
        <w:p w14:paraId="03D8A937" w14:textId="32BC5103"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479" w:history="1">
            <w:r w:rsidR="00EC192F" w:rsidRPr="00F9422D">
              <w:rPr>
                <w:rStyle w:val="Hyperlink"/>
                <w:rFonts w:ascii="Times New Roman" w:hAnsi="Times New Roman" w:cs="Times New Roman"/>
                <w:noProof/>
              </w:rPr>
              <w:t>1.3.3</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shd w:val="clear" w:color="auto" w:fill="FFFFFF"/>
              </w:rPr>
              <w:t>Stabilisation of reactive species within supramolecular coordination cages</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_Toc31630479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15</w:t>
            </w:r>
            <w:r w:rsidR="00EC192F" w:rsidRPr="00F9422D">
              <w:rPr>
                <w:rFonts w:ascii="Times New Roman" w:hAnsi="Times New Roman" w:cs="Times New Roman"/>
                <w:noProof/>
                <w:webHidden/>
              </w:rPr>
              <w:fldChar w:fldCharType="end"/>
            </w:r>
          </w:hyperlink>
        </w:p>
        <w:p w14:paraId="29E04B4B" w14:textId="0B8DF816" w:rsidR="00EC192F" w:rsidRPr="00F9422D" w:rsidRDefault="00F3701C">
          <w:pPr>
            <w:pStyle w:val="TOC1"/>
            <w:tabs>
              <w:tab w:val="left" w:pos="1320"/>
              <w:tab w:val="right" w:leader="dot" w:pos="9016"/>
            </w:tabs>
            <w:rPr>
              <w:rFonts w:ascii="Times New Roman" w:eastAsiaTheme="minorEastAsia" w:hAnsi="Times New Roman" w:cs="Times New Roman"/>
              <w:noProof/>
              <w:lang w:eastAsia="zh-CN"/>
            </w:rPr>
          </w:pPr>
          <w:hyperlink w:anchor="_Toc31630480" w:history="1">
            <w:r w:rsidR="00EC192F" w:rsidRPr="00F9422D">
              <w:rPr>
                <w:rStyle w:val="Hyperlink"/>
                <w:rFonts w:ascii="Times New Roman" w:hAnsi="Times New Roman" w:cs="Times New Roman"/>
                <w:noProof/>
                <w14:scene3d>
                  <w14:camera w14:prst="orthographicFront"/>
                  <w14:lightRig w14:rig="threePt" w14:dir="t">
                    <w14:rot w14:lat="0" w14:lon="0" w14:rev="0"/>
                  </w14:lightRig>
                </w14:scene3d>
              </w:rPr>
              <w:t>Chapter 2 -</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Catalysis by cubic cage complex</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_Toc31630480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20</w:t>
            </w:r>
            <w:r w:rsidR="00EC192F" w:rsidRPr="00F9422D">
              <w:rPr>
                <w:rFonts w:ascii="Times New Roman" w:hAnsi="Times New Roman" w:cs="Times New Roman"/>
                <w:noProof/>
                <w:webHidden/>
              </w:rPr>
              <w:fldChar w:fldCharType="end"/>
            </w:r>
          </w:hyperlink>
        </w:p>
        <w:p w14:paraId="1CB54B73" w14:textId="44CF411F"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481" w:history="1">
            <w:r w:rsidR="00EC192F" w:rsidRPr="00F9422D">
              <w:rPr>
                <w:rStyle w:val="Hyperlink"/>
                <w:rFonts w:ascii="Times New Roman" w:hAnsi="Times New Roman" w:cs="Times New Roman"/>
                <w:noProof/>
              </w:rPr>
              <w:t>2.1</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Introduction</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_Toc31630481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21</w:t>
            </w:r>
            <w:r w:rsidR="00EC192F" w:rsidRPr="00F9422D">
              <w:rPr>
                <w:rFonts w:ascii="Times New Roman" w:hAnsi="Times New Roman" w:cs="Times New Roman"/>
                <w:noProof/>
                <w:webHidden/>
              </w:rPr>
              <w:fldChar w:fldCharType="end"/>
            </w:r>
          </w:hyperlink>
        </w:p>
        <w:p w14:paraId="721C2E07" w14:textId="5B0CC126"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482" w:history="1">
            <w:r w:rsidR="00EC192F" w:rsidRPr="00F9422D">
              <w:rPr>
                <w:rStyle w:val="Hyperlink"/>
                <w:rFonts w:ascii="Times New Roman" w:hAnsi="Times New Roman" w:cs="Times New Roman"/>
                <w:noProof/>
              </w:rPr>
              <w:t>2.1.1</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The cubic cage and its host-guest complexes</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_Toc31630482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23</w:t>
            </w:r>
            <w:r w:rsidR="00EC192F" w:rsidRPr="00F9422D">
              <w:rPr>
                <w:rFonts w:ascii="Times New Roman" w:hAnsi="Times New Roman" w:cs="Times New Roman"/>
                <w:noProof/>
                <w:webHidden/>
              </w:rPr>
              <w:fldChar w:fldCharType="end"/>
            </w:r>
          </w:hyperlink>
        </w:p>
        <w:p w14:paraId="3E1EA5AC" w14:textId="733D006B"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483" w:history="1">
            <w:r w:rsidR="00EC192F" w:rsidRPr="00F9422D">
              <w:rPr>
                <w:rStyle w:val="Hyperlink"/>
                <w:rFonts w:ascii="Times New Roman" w:hAnsi="Times New Roman" w:cs="Times New Roman"/>
                <w:noProof/>
              </w:rPr>
              <w:t>2.1.2</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Catalysis by the cubic cage and its mechanism</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_Toc31630483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24</w:t>
            </w:r>
            <w:r w:rsidR="00EC192F" w:rsidRPr="00F9422D">
              <w:rPr>
                <w:rFonts w:ascii="Times New Roman" w:hAnsi="Times New Roman" w:cs="Times New Roman"/>
                <w:noProof/>
                <w:webHidden/>
              </w:rPr>
              <w:fldChar w:fldCharType="end"/>
            </w:r>
          </w:hyperlink>
        </w:p>
        <w:p w14:paraId="38C69D50" w14:textId="7D14DC47"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484" w:history="1">
            <w:r w:rsidR="00EC192F" w:rsidRPr="00F9422D">
              <w:rPr>
                <w:rStyle w:val="Hyperlink"/>
                <w:rFonts w:ascii="Times New Roman" w:hAnsi="Times New Roman" w:cs="Times New Roman"/>
                <w:noProof/>
              </w:rPr>
              <w:t>2.2</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The aim</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_Toc31630484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26</w:t>
            </w:r>
            <w:r w:rsidR="00EC192F" w:rsidRPr="00F9422D">
              <w:rPr>
                <w:rFonts w:ascii="Times New Roman" w:hAnsi="Times New Roman" w:cs="Times New Roman"/>
                <w:noProof/>
                <w:webHidden/>
              </w:rPr>
              <w:fldChar w:fldCharType="end"/>
            </w:r>
          </w:hyperlink>
        </w:p>
        <w:p w14:paraId="368DDA22" w14:textId="6CAC248F"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485" w:history="1">
            <w:r w:rsidR="00EC192F" w:rsidRPr="00F9422D">
              <w:rPr>
                <w:rStyle w:val="Hyperlink"/>
                <w:rFonts w:ascii="Times New Roman" w:hAnsi="Times New Roman" w:cs="Times New Roman"/>
                <w:noProof/>
              </w:rPr>
              <w:t>2.3</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Result and discussion</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_Toc31630485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27</w:t>
            </w:r>
            <w:r w:rsidR="00EC192F" w:rsidRPr="00F9422D">
              <w:rPr>
                <w:rFonts w:ascii="Times New Roman" w:hAnsi="Times New Roman" w:cs="Times New Roman"/>
                <w:noProof/>
                <w:webHidden/>
              </w:rPr>
              <w:fldChar w:fldCharType="end"/>
            </w:r>
          </w:hyperlink>
        </w:p>
        <w:p w14:paraId="7AF61C8B" w14:textId="29B87417"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486" w:history="1">
            <w:r w:rsidR="00EC192F" w:rsidRPr="00F9422D">
              <w:rPr>
                <w:rStyle w:val="Hyperlink"/>
                <w:rFonts w:ascii="Times New Roman" w:hAnsi="Times New Roman" w:cs="Times New Roman"/>
                <w:noProof/>
              </w:rPr>
              <w:t>2.3.1</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The Kemp elimination reaction</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_Toc31630486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27</w:t>
            </w:r>
            <w:r w:rsidR="00EC192F" w:rsidRPr="00F9422D">
              <w:rPr>
                <w:rFonts w:ascii="Times New Roman" w:hAnsi="Times New Roman" w:cs="Times New Roman"/>
                <w:noProof/>
                <w:webHidden/>
              </w:rPr>
              <w:fldChar w:fldCharType="end"/>
            </w:r>
          </w:hyperlink>
        </w:p>
        <w:p w14:paraId="4EB20AAA" w14:textId="33F3ED17"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487" w:history="1">
            <w:r w:rsidR="00EC192F" w:rsidRPr="00F9422D">
              <w:rPr>
                <w:rStyle w:val="Hyperlink"/>
                <w:rFonts w:ascii="Times New Roman" w:hAnsi="Times New Roman" w:cs="Times New Roman"/>
                <w:noProof/>
              </w:rPr>
              <w:t>2.3.2</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Cage-catalyzed reaction</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_Toc31630487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30</w:t>
            </w:r>
            <w:r w:rsidR="00EC192F" w:rsidRPr="00F9422D">
              <w:rPr>
                <w:rFonts w:ascii="Times New Roman" w:hAnsi="Times New Roman" w:cs="Times New Roman"/>
                <w:noProof/>
                <w:webHidden/>
              </w:rPr>
              <w:fldChar w:fldCharType="end"/>
            </w:r>
          </w:hyperlink>
        </w:p>
        <w:p w14:paraId="1F4FF380" w14:textId="046D3764"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488" w:history="1">
            <w:r w:rsidR="00EC192F" w:rsidRPr="00F9422D">
              <w:rPr>
                <w:rStyle w:val="Hyperlink"/>
                <w:rFonts w:ascii="Times New Roman" w:hAnsi="Times New Roman" w:cs="Times New Roman"/>
                <w:noProof/>
              </w:rPr>
              <w:t>2.3.3</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Synthesis of phosphate triesters</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_Toc31630488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32</w:t>
            </w:r>
            <w:r w:rsidR="00EC192F" w:rsidRPr="00F9422D">
              <w:rPr>
                <w:rFonts w:ascii="Times New Roman" w:hAnsi="Times New Roman" w:cs="Times New Roman"/>
                <w:noProof/>
                <w:webHidden/>
              </w:rPr>
              <w:fldChar w:fldCharType="end"/>
            </w:r>
          </w:hyperlink>
        </w:p>
        <w:p w14:paraId="593D43E0" w14:textId="20B4490E"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489" w:history="1">
            <w:r w:rsidR="00EC192F" w:rsidRPr="00F9422D">
              <w:rPr>
                <w:rStyle w:val="Hyperlink"/>
                <w:rFonts w:ascii="Times New Roman" w:hAnsi="Times New Roman" w:cs="Times New Roman"/>
                <w:noProof/>
              </w:rPr>
              <w:t>2.3.4</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Hydrolysis of phosphate triesters:</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_Toc31630489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34</w:t>
            </w:r>
            <w:r w:rsidR="00EC192F" w:rsidRPr="00F9422D">
              <w:rPr>
                <w:rFonts w:ascii="Times New Roman" w:hAnsi="Times New Roman" w:cs="Times New Roman"/>
                <w:noProof/>
                <w:webHidden/>
              </w:rPr>
              <w:fldChar w:fldCharType="end"/>
            </w:r>
          </w:hyperlink>
        </w:p>
        <w:p w14:paraId="1E61C211" w14:textId="62EEEE2E"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490" w:history="1">
            <w:r w:rsidR="00EC192F" w:rsidRPr="00F9422D">
              <w:rPr>
                <w:rStyle w:val="Hyperlink"/>
                <w:rFonts w:ascii="Times New Roman" w:hAnsi="Times New Roman" w:cs="Times New Roman"/>
                <w:noProof/>
              </w:rPr>
              <w:t>2.3.5</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Effect of cage and substrate concentration of the cage-catalyzed hydrolysis 2-nitrophenyl dimethyl Phosphate reaction:</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_Toc31630490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44</w:t>
            </w:r>
            <w:r w:rsidR="00EC192F" w:rsidRPr="00F9422D">
              <w:rPr>
                <w:rFonts w:ascii="Times New Roman" w:hAnsi="Times New Roman" w:cs="Times New Roman"/>
                <w:noProof/>
                <w:webHidden/>
              </w:rPr>
              <w:fldChar w:fldCharType="end"/>
            </w:r>
          </w:hyperlink>
        </w:p>
        <w:p w14:paraId="275EC9EA" w14:textId="35C9D553"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491" w:history="1">
            <w:r w:rsidR="00EC192F" w:rsidRPr="00F9422D">
              <w:rPr>
                <w:rStyle w:val="Hyperlink"/>
                <w:rFonts w:ascii="Times New Roman" w:hAnsi="Times New Roman" w:cs="Times New Roman"/>
                <w:noProof/>
              </w:rPr>
              <w:t>2.3.6</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Rate constants and pH-dependence</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_Toc31630491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46</w:t>
            </w:r>
            <w:r w:rsidR="00EC192F" w:rsidRPr="00F9422D">
              <w:rPr>
                <w:rFonts w:ascii="Times New Roman" w:hAnsi="Times New Roman" w:cs="Times New Roman"/>
                <w:noProof/>
                <w:webHidden/>
              </w:rPr>
              <w:fldChar w:fldCharType="end"/>
            </w:r>
          </w:hyperlink>
        </w:p>
        <w:p w14:paraId="7A74D146" w14:textId="28C0ED33"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492" w:history="1">
            <w:r w:rsidR="00EC192F" w:rsidRPr="00F9422D">
              <w:rPr>
                <w:rStyle w:val="Hyperlink"/>
                <w:rFonts w:ascii="Times New Roman" w:hAnsi="Times New Roman" w:cs="Times New Roman"/>
                <w:noProof/>
              </w:rPr>
              <w:t>2.3.7</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Inhibitor effects</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_Toc31630492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48</w:t>
            </w:r>
            <w:r w:rsidR="00EC192F" w:rsidRPr="00F9422D">
              <w:rPr>
                <w:rFonts w:ascii="Times New Roman" w:hAnsi="Times New Roman" w:cs="Times New Roman"/>
                <w:noProof/>
                <w:webHidden/>
              </w:rPr>
              <w:fldChar w:fldCharType="end"/>
            </w:r>
          </w:hyperlink>
        </w:p>
        <w:p w14:paraId="6E8D5E44" w14:textId="3EDC4A42"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493" w:history="1">
            <w:r w:rsidR="00EC192F" w:rsidRPr="00F9422D">
              <w:rPr>
                <w:rStyle w:val="Hyperlink"/>
                <w:rFonts w:ascii="Times New Roman" w:hAnsi="Times New Roman" w:cs="Times New Roman"/>
                <w:noProof/>
              </w:rPr>
              <w:t>2.3.8</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Presence of the phenolate ions in the cage-catalyzed reaction</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_Toc31630493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50</w:t>
            </w:r>
            <w:r w:rsidR="00EC192F" w:rsidRPr="00F9422D">
              <w:rPr>
                <w:rFonts w:ascii="Times New Roman" w:hAnsi="Times New Roman" w:cs="Times New Roman"/>
                <w:noProof/>
                <w:webHidden/>
              </w:rPr>
              <w:fldChar w:fldCharType="end"/>
            </w:r>
          </w:hyperlink>
        </w:p>
        <w:p w14:paraId="40665003" w14:textId="38056CEB"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494" w:history="1">
            <w:r w:rsidR="00EC192F" w:rsidRPr="00F9422D">
              <w:rPr>
                <w:rStyle w:val="Hyperlink"/>
                <w:rFonts w:ascii="Times New Roman" w:hAnsi="Times New Roman" w:cs="Times New Roman"/>
                <w:noProof/>
              </w:rPr>
              <w:t>2.4</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Conclusion</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_Toc31630494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51</w:t>
            </w:r>
            <w:r w:rsidR="00EC192F" w:rsidRPr="00F9422D">
              <w:rPr>
                <w:rFonts w:ascii="Times New Roman" w:hAnsi="Times New Roman" w:cs="Times New Roman"/>
                <w:noProof/>
                <w:webHidden/>
              </w:rPr>
              <w:fldChar w:fldCharType="end"/>
            </w:r>
          </w:hyperlink>
        </w:p>
        <w:p w14:paraId="30185FED" w14:textId="30890B70" w:rsidR="00EC192F" w:rsidRPr="00F9422D" w:rsidRDefault="00F3701C">
          <w:pPr>
            <w:pStyle w:val="TOC1"/>
            <w:tabs>
              <w:tab w:val="left" w:pos="1320"/>
              <w:tab w:val="right" w:leader="dot" w:pos="9016"/>
            </w:tabs>
            <w:rPr>
              <w:rFonts w:ascii="Times New Roman" w:eastAsiaTheme="minorEastAsia" w:hAnsi="Times New Roman" w:cs="Times New Roman"/>
              <w:noProof/>
              <w:lang w:eastAsia="zh-CN"/>
            </w:rPr>
          </w:pPr>
          <w:hyperlink w:anchor="_Toc31630495" w:history="1">
            <w:r w:rsidR="00EC192F" w:rsidRPr="00F9422D">
              <w:rPr>
                <w:rStyle w:val="Hyperlink"/>
                <w:rFonts w:ascii="Times New Roman" w:hAnsi="Times New Roman" w:cs="Times New Roman"/>
                <w:noProof/>
                <w14:scene3d>
                  <w14:camera w14:prst="orthographicFront"/>
                  <w14:lightRig w14:rig="threePt" w14:dir="t">
                    <w14:rot w14:lat="0" w14:lon="0" w14:rev="0"/>
                  </w14:lightRig>
                </w14:scene3d>
              </w:rPr>
              <w:t>Chapter 3 -</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Tetrahedral cage complexes</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_Toc31630495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53</w:t>
            </w:r>
            <w:r w:rsidR="00EC192F" w:rsidRPr="00F9422D">
              <w:rPr>
                <w:rFonts w:ascii="Times New Roman" w:hAnsi="Times New Roman" w:cs="Times New Roman"/>
                <w:noProof/>
                <w:webHidden/>
              </w:rPr>
              <w:fldChar w:fldCharType="end"/>
            </w:r>
          </w:hyperlink>
        </w:p>
        <w:p w14:paraId="3224E2F6" w14:textId="4191FF8D"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496" w:history="1">
            <w:r w:rsidR="00EC192F" w:rsidRPr="00F9422D">
              <w:rPr>
                <w:rStyle w:val="Hyperlink"/>
                <w:rFonts w:ascii="Times New Roman" w:hAnsi="Times New Roman" w:cs="Times New Roman"/>
                <w:noProof/>
              </w:rPr>
              <w:t>3.1</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Introduction</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_Toc31630496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54</w:t>
            </w:r>
            <w:r w:rsidR="00EC192F" w:rsidRPr="00F9422D">
              <w:rPr>
                <w:rFonts w:ascii="Times New Roman" w:hAnsi="Times New Roman" w:cs="Times New Roman"/>
                <w:noProof/>
                <w:webHidden/>
              </w:rPr>
              <w:fldChar w:fldCharType="end"/>
            </w:r>
          </w:hyperlink>
        </w:p>
        <w:p w14:paraId="4C23C55E" w14:textId="1C22025A"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497" w:history="1">
            <w:r w:rsidR="00EC192F" w:rsidRPr="00F9422D">
              <w:rPr>
                <w:rStyle w:val="Hyperlink"/>
                <w:rFonts w:ascii="Times New Roman" w:hAnsi="Times New Roman" w:cs="Times New Roman"/>
                <w:noProof/>
              </w:rPr>
              <w:t>3.2</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The aim</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_Toc31630497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57</w:t>
            </w:r>
            <w:r w:rsidR="00EC192F" w:rsidRPr="00F9422D">
              <w:rPr>
                <w:rFonts w:ascii="Times New Roman" w:hAnsi="Times New Roman" w:cs="Times New Roman"/>
                <w:noProof/>
                <w:webHidden/>
              </w:rPr>
              <w:fldChar w:fldCharType="end"/>
            </w:r>
          </w:hyperlink>
        </w:p>
        <w:p w14:paraId="1357845D" w14:textId="594981E1"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498" w:history="1">
            <w:r w:rsidR="00EC192F" w:rsidRPr="00F9422D">
              <w:rPr>
                <w:rStyle w:val="Hyperlink"/>
                <w:rFonts w:ascii="Times New Roman" w:hAnsi="Times New Roman" w:cs="Times New Roman"/>
                <w:noProof/>
              </w:rPr>
              <w:t>3.3</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Result and discussion</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_Toc31630498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58</w:t>
            </w:r>
            <w:r w:rsidR="00EC192F" w:rsidRPr="00F9422D">
              <w:rPr>
                <w:rFonts w:ascii="Times New Roman" w:hAnsi="Times New Roman" w:cs="Times New Roman"/>
                <w:noProof/>
                <w:webHidden/>
              </w:rPr>
              <w:fldChar w:fldCharType="end"/>
            </w:r>
          </w:hyperlink>
        </w:p>
        <w:p w14:paraId="1F7D95C4" w14:textId="36280A94"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499" w:history="1">
            <w:r w:rsidR="00EC192F" w:rsidRPr="00F9422D">
              <w:rPr>
                <w:rStyle w:val="Hyperlink"/>
                <w:rFonts w:ascii="Times New Roman" w:hAnsi="Times New Roman" w:cs="Times New Roman"/>
                <w:noProof/>
              </w:rPr>
              <w:t>3.3.1</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Synthesis of the bridging bidentate ligands</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_Toc31630499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58</w:t>
            </w:r>
            <w:r w:rsidR="00EC192F" w:rsidRPr="00F9422D">
              <w:rPr>
                <w:rFonts w:ascii="Times New Roman" w:hAnsi="Times New Roman" w:cs="Times New Roman"/>
                <w:noProof/>
                <w:webHidden/>
              </w:rPr>
              <w:fldChar w:fldCharType="end"/>
            </w:r>
          </w:hyperlink>
        </w:p>
        <w:p w14:paraId="2FE73999" w14:textId="461F6050"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500" w:history="1">
            <w:r w:rsidR="00EC192F" w:rsidRPr="00F9422D">
              <w:rPr>
                <w:rStyle w:val="Hyperlink"/>
                <w:rFonts w:ascii="Times New Roman" w:hAnsi="Times New Roman" w:cs="Times New Roman"/>
                <w:noProof/>
              </w:rPr>
              <w:t>3.3.2</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Assembly of coordination cages using L</w:t>
            </w:r>
            <w:r w:rsidR="00EC192F" w:rsidRPr="00F9422D">
              <w:rPr>
                <w:rStyle w:val="Hyperlink"/>
                <w:rFonts w:ascii="Times New Roman" w:hAnsi="Times New Roman" w:cs="Times New Roman"/>
                <w:noProof/>
                <w:vertAlign w:val="superscript"/>
              </w:rPr>
              <w:t>1,4-bez</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_Toc31630500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60</w:t>
            </w:r>
            <w:r w:rsidR="00EC192F" w:rsidRPr="00F9422D">
              <w:rPr>
                <w:rFonts w:ascii="Times New Roman" w:hAnsi="Times New Roman" w:cs="Times New Roman"/>
                <w:noProof/>
                <w:webHidden/>
              </w:rPr>
              <w:fldChar w:fldCharType="end"/>
            </w:r>
          </w:hyperlink>
        </w:p>
        <w:p w14:paraId="549981AA" w14:textId="2157E35E"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501" w:history="1">
            <w:r w:rsidR="00EC192F" w:rsidRPr="00F9422D">
              <w:rPr>
                <w:rStyle w:val="Hyperlink"/>
                <w:rFonts w:ascii="Times New Roman" w:hAnsi="Times New Roman" w:cs="Times New Roman"/>
                <w:noProof/>
              </w:rPr>
              <w:t>3.3.3</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Assembly of coordination cages using L</w:t>
            </w:r>
            <w:r w:rsidR="00EC192F" w:rsidRPr="00F9422D">
              <w:rPr>
                <w:rStyle w:val="Hyperlink"/>
                <w:rFonts w:ascii="Times New Roman" w:hAnsi="Times New Roman" w:cs="Times New Roman"/>
                <w:noProof/>
                <w:vertAlign w:val="superscript"/>
              </w:rPr>
              <w:t>4,4ʹ-bibez</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_Toc31630501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66</w:t>
            </w:r>
            <w:r w:rsidR="00EC192F" w:rsidRPr="00F9422D">
              <w:rPr>
                <w:rFonts w:ascii="Times New Roman" w:hAnsi="Times New Roman" w:cs="Times New Roman"/>
                <w:noProof/>
                <w:webHidden/>
              </w:rPr>
              <w:fldChar w:fldCharType="end"/>
            </w:r>
          </w:hyperlink>
        </w:p>
        <w:p w14:paraId="201043DB" w14:textId="05CBE2FF"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502" w:history="1">
            <w:r w:rsidR="00EC192F" w:rsidRPr="00F9422D">
              <w:rPr>
                <w:rStyle w:val="Hyperlink"/>
                <w:rFonts w:ascii="Times New Roman" w:hAnsi="Times New Roman" w:cs="Times New Roman"/>
                <w:noProof/>
              </w:rPr>
              <w:t>3.3.4</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Synthesis of the 2,2ʹ-bipyridine cobalt complexes</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_Toc31630502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72</w:t>
            </w:r>
            <w:r w:rsidR="00EC192F" w:rsidRPr="00F9422D">
              <w:rPr>
                <w:rFonts w:ascii="Times New Roman" w:hAnsi="Times New Roman" w:cs="Times New Roman"/>
                <w:noProof/>
                <w:webHidden/>
              </w:rPr>
              <w:fldChar w:fldCharType="end"/>
            </w:r>
          </w:hyperlink>
        </w:p>
        <w:p w14:paraId="2B07EE05" w14:textId="378AEF61"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503" w:history="1">
            <w:r w:rsidR="00EC192F" w:rsidRPr="00F9422D">
              <w:rPr>
                <w:rStyle w:val="Hyperlink"/>
                <w:rFonts w:ascii="Times New Roman" w:hAnsi="Times New Roman" w:cs="Times New Roman"/>
                <w:noProof/>
              </w:rPr>
              <w:t>3.3.5</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Electrochemistry</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_Toc31630503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73</w:t>
            </w:r>
            <w:r w:rsidR="00EC192F" w:rsidRPr="00F9422D">
              <w:rPr>
                <w:rFonts w:ascii="Times New Roman" w:hAnsi="Times New Roman" w:cs="Times New Roman"/>
                <w:noProof/>
                <w:webHidden/>
              </w:rPr>
              <w:fldChar w:fldCharType="end"/>
            </w:r>
          </w:hyperlink>
        </w:p>
        <w:p w14:paraId="6A42F7E7" w14:textId="11857152"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504" w:history="1">
            <w:r w:rsidR="00EC192F" w:rsidRPr="00F9422D">
              <w:rPr>
                <w:rStyle w:val="Hyperlink"/>
                <w:rFonts w:ascii="Times New Roman" w:hAnsi="Times New Roman" w:cs="Times New Roman"/>
                <w:noProof/>
              </w:rPr>
              <w:t>3.3.6</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Cage catalysed reactions</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_Toc31630504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75</w:t>
            </w:r>
            <w:r w:rsidR="00EC192F" w:rsidRPr="00F9422D">
              <w:rPr>
                <w:rFonts w:ascii="Times New Roman" w:hAnsi="Times New Roman" w:cs="Times New Roman"/>
                <w:noProof/>
                <w:webHidden/>
              </w:rPr>
              <w:fldChar w:fldCharType="end"/>
            </w:r>
          </w:hyperlink>
        </w:p>
        <w:p w14:paraId="262D3AB4" w14:textId="3B5EA286"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505" w:history="1">
            <w:r w:rsidR="00EC192F" w:rsidRPr="00F9422D">
              <w:rPr>
                <w:rStyle w:val="Hyperlink"/>
                <w:rFonts w:ascii="Times New Roman" w:hAnsi="Times New Roman" w:cs="Times New Roman"/>
                <w:noProof/>
              </w:rPr>
              <w:t>3.3.7</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Effect of cage and the substrate concentration on the cage-catalysed hydrolysis of 2- nitrophenyl dimethyl phosphate</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_Toc31630505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83</w:t>
            </w:r>
            <w:r w:rsidR="00EC192F" w:rsidRPr="00F9422D">
              <w:rPr>
                <w:rFonts w:ascii="Times New Roman" w:hAnsi="Times New Roman" w:cs="Times New Roman"/>
                <w:noProof/>
                <w:webHidden/>
              </w:rPr>
              <w:fldChar w:fldCharType="end"/>
            </w:r>
          </w:hyperlink>
        </w:p>
        <w:p w14:paraId="3031C071" w14:textId="4406BB20"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506" w:history="1">
            <w:r w:rsidR="00EC192F" w:rsidRPr="00F9422D">
              <w:rPr>
                <w:rStyle w:val="Hyperlink"/>
                <w:rFonts w:ascii="Times New Roman" w:hAnsi="Times New Roman" w:cs="Times New Roman"/>
                <w:noProof/>
              </w:rPr>
              <w:t>3.3.8</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Rate constants and pH-dependence</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_Toc31630506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85</w:t>
            </w:r>
            <w:r w:rsidR="00EC192F" w:rsidRPr="00F9422D">
              <w:rPr>
                <w:rFonts w:ascii="Times New Roman" w:hAnsi="Times New Roman" w:cs="Times New Roman"/>
                <w:noProof/>
                <w:webHidden/>
              </w:rPr>
              <w:fldChar w:fldCharType="end"/>
            </w:r>
          </w:hyperlink>
        </w:p>
        <w:p w14:paraId="7FB0799A" w14:textId="4C2D13DD"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507" w:history="1">
            <w:r w:rsidR="00EC192F" w:rsidRPr="00F9422D">
              <w:rPr>
                <w:rStyle w:val="Hyperlink"/>
                <w:rFonts w:ascii="Times New Roman" w:hAnsi="Times New Roman" w:cs="Times New Roman"/>
                <w:noProof/>
              </w:rPr>
              <w:t>3.3.9</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Inhibitor reaction</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_Toc31630507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87</w:t>
            </w:r>
            <w:r w:rsidR="00EC192F" w:rsidRPr="00F9422D">
              <w:rPr>
                <w:rFonts w:ascii="Times New Roman" w:hAnsi="Times New Roman" w:cs="Times New Roman"/>
                <w:noProof/>
                <w:webHidden/>
              </w:rPr>
              <w:fldChar w:fldCharType="end"/>
            </w:r>
          </w:hyperlink>
        </w:p>
        <w:p w14:paraId="3035FEE2" w14:textId="61A1E34E"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508" w:history="1">
            <w:r w:rsidR="00EC192F" w:rsidRPr="00F9422D">
              <w:rPr>
                <w:rStyle w:val="Hyperlink"/>
                <w:rFonts w:ascii="Times New Roman" w:hAnsi="Times New Roman" w:cs="Times New Roman"/>
                <w:noProof/>
              </w:rPr>
              <w:t>3.3.10</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Effect of the presence of phenolate ions on the cage-catalysed reaction</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_Toc31630508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90</w:t>
            </w:r>
            <w:r w:rsidR="00EC192F" w:rsidRPr="00F9422D">
              <w:rPr>
                <w:rFonts w:ascii="Times New Roman" w:hAnsi="Times New Roman" w:cs="Times New Roman"/>
                <w:noProof/>
                <w:webHidden/>
              </w:rPr>
              <w:fldChar w:fldCharType="end"/>
            </w:r>
          </w:hyperlink>
        </w:p>
        <w:p w14:paraId="227FFA59" w14:textId="475D27D6"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509" w:history="1">
            <w:r w:rsidR="00EC192F" w:rsidRPr="00F9422D">
              <w:rPr>
                <w:rStyle w:val="Hyperlink"/>
                <w:rFonts w:ascii="Times New Roman" w:hAnsi="Times New Roman" w:cs="Times New Roman"/>
                <w:noProof/>
              </w:rPr>
              <w:t>3.3.11</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Involvement of other anions in the catalysed reaction</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_Toc31630509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92</w:t>
            </w:r>
            <w:r w:rsidR="00EC192F" w:rsidRPr="00F9422D">
              <w:rPr>
                <w:rFonts w:ascii="Times New Roman" w:hAnsi="Times New Roman" w:cs="Times New Roman"/>
                <w:noProof/>
                <w:webHidden/>
              </w:rPr>
              <w:fldChar w:fldCharType="end"/>
            </w:r>
          </w:hyperlink>
        </w:p>
        <w:p w14:paraId="22B3DE6F" w14:textId="252C680F"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510" w:history="1">
            <w:r w:rsidR="00EC192F" w:rsidRPr="00F9422D">
              <w:rPr>
                <w:rStyle w:val="Hyperlink"/>
                <w:rFonts w:ascii="Times New Roman" w:hAnsi="Times New Roman" w:cs="Times New Roman"/>
                <w:noProof/>
              </w:rPr>
              <w:t>3.4</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Conclusions</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_Toc31630510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93</w:t>
            </w:r>
            <w:r w:rsidR="00EC192F" w:rsidRPr="00F9422D">
              <w:rPr>
                <w:rFonts w:ascii="Times New Roman" w:hAnsi="Times New Roman" w:cs="Times New Roman"/>
                <w:noProof/>
                <w:webHidden/>
              </w:rPr>
              <w:fldChar w:fldCharType="end"/>
            </w:r>
          </w:hyperlink>
        </w:p>
        <w:p w14:paraId="69690158" w14:textId="69661250" w:rsidR="00EC192F" w:rsidRPr="00F9422D" w:rsidRDefault="00F3701C">
          <w:pPr>
            <w:pStyle w:val="TOC1"/>
            <w:tabs>
              <w:tab w:val="left" w:pos="1320"/>
              <w:tab w:val="right" w:leader="dot" w:pos="9016"/>
            </w:tabs>
            <w:rPr>
              <w:rFonts w:ascii="Times New Roman" w:eastAsiaTheme="minorEastAsia" w:hAnsi="Times New Roman" w:cs="Times New Roman"/>
              <w:noProof/>
              <w:lang w:eastAsia="zh-CN"/>
            </w:rPr>
          </w:pPr>
          <w:hyperlink w:anchor="_Toc31630511" w:history="1">
            <w:r w:rsidR="00EC192F" w:rsidRPr="00F9422D">
              <w:rPr>
                <w:rStyle w:val="Hyperlink"/>
                <w:rFonts w:ascii="Times New Roman" w:hAnsi="Times New Roman" w:cs="Times New Roman"/>
                <w:noProof/>
                <w14:scene3d>
                  <w14:camera w14:prst="orthographicFront"/>
                  <w14:lightRig w14:rig="threePt" w14:dir="t">
                    <w14:rot w14:lat="0" w14:lon="0" w14:rev="0"/>
                  </w14:lightRig>
                </w14:scene3d>
              </w:rPr>
              <w:t>Chapter 4 -</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Attempts to synthesise                tetrahedral cages complexes</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_Toc31630511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95</w:t>
            </w:r>
            <w:r w:rsidR="00EC192F" w:rsidRPr="00F9422D">
              <w:rPr>
                <w:rFonts w:ascii="Times New Roman" w:hAnsi="Times New Roman" w:cs="Times New Roman"/>
                <w:noProof/>
                <w:webHidden/>
              </w:rPr>
              <w:fldChar w:fldCharType="end"/>
            </w:r>
          </w:hyperlink>
        </w:p>
        <w:p w14:paraId="7C656F92" w14:textId="36F4E3C7"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512" w:history="1">
            <w:r w:rsidR="00EC192F" w:rsidRPr="00F9422D">
              <w:rPr>
                <w:rStyle w:val="Hyperlink"/>
                <w:rFonts w:ascii="Times New Roman" w:hAnsi="Times New Roman" w:cs="Times New Roman"/>
                <w:noProof/>
              </w:rPr>
              <w:t>4.1</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Introduction</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_Toc31630512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96</w:t>
            </w:r>
            <w:r w:rsidR="00EC192F" w:rsidRPr="00F9422D">
              <w:rPr>
                <w:rFonts w:ascii="Times New Roman" w:hAnsi="Times New Roman" w:cs="Times New Roman"/>
                <w:noProof/>
                <w:webHidden/>
              </w:rPr>
              <w:fldChar w:fldCharType="end"/>
            </w:r>
          </w:hyperlink>
        </w:p>
        <w:p w14:paraId="5A7635BD" w14:textId="5913BC5A"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513" w:history="1">
            <w:r w:rsidR="00EC192F" w:rsidRPr="00F9422D">
              <w:rPr>
                <w:rStyle w:val="Hyperlink"/>
                <w:rFonts w:ascii="Times New Roman" w:hAnsi="Times New Roman" w:cs="Times New Roman"/>
                <w:noProof/>
              </w:rPr>
              <w:t>4.2</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The aim</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_Toc31630513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98</w:t>
            </w:r>
            <w:r w:rsidR="00EC192F" w:rsidRPr="00F9422D">
              <w:rPr>
                <w:rFonts w:ascii="Times New Roman" w:hAnsi="Times New Roman" w:cs="Times New Roman"/>
                <w:noProof/>
                <w:webHidden/>
              </w:rPr>
              <w:fldChar w:fldCharType="end"/>
            </w:r>
          </w:hyperlink>
        </w:p>
        <w:p w14:paraId="03F87DB0" w14:textId="57879E2B"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514" w:history="1">
            <w:r w:rsidR="00EC192F" w:rsidRPr="00F9422D">
              <w:rPr>
                <w:rStyle w:val="Hyperlink"/>
                <w:rFonts w:ascii="Times New Roman" w:hAnsi="Times New Roman" w:cs="Times New Roman"/>
                <w:noProof/>
              </w:rPr>
              <w:t>4.3</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Results and discussion</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_Toc31630514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100</w:t>
            </w:r>
            <w:r w:rsidR="00EC192F" w:rsidRPr="00F9422D">
              <w:rPr>
                <w:rFonts w:ascii="Times New Roman" w:hAnsi="Times New Roman" w:cs="Times New Roman"/>
                <w:noProof/>
                <w:webHidden/>
              </w:rPr>
              <w:fldChar w:fldCharType="end"/>
            </w:r>
          </w:hyperlink>
        </w:p>
        <w:p w14:paraId="6EFA7D3C" w14:textId="6E895BFC"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515" w:history="1">
            <w:r w:rsidR="00EC192F" w:rsidRPr="00F9422D">
              <w:rPr>
                <w:rStyle w:val="Hyperlink"/>
                <w:rFonts w:ascii="Times New Roman" w:hAnsi="Times New Roman" w:cs="Times New Roman"/>
                <w:noProof/>
              </w:rPr>
              <w:t>4.3.1</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Synthesis of the ligand 4-4</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_Toc31630515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101</w:t>
            </w:r>
            <w:r w:rsidR="00EC192F" w:rsidRPr="00F9422D">
              <w:rPr>
                <w:rFonts w:ascii="Times New Roman" w:hAnsi="Times New Roman" w:cs="Times New Roman"/>
                <w:noProof/>
                <w:webHidden/>
              </w:rPr>
              <w:fldChar w:fldCharType="end"/>
            </w:r>
          </w:hyperlink>
        </w:p>
        <w:p w14:paraId="1AA35EC2" w14:textId="55D56B0A"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516" w:history="1">
            <w:r w:rsidR="00EC192F" w:rsidRPr="00F9422D">
              <w:rPr>
                <w:rStyle w:val="Hyperlink"/>
                <w:rFonts w:ascii="Times New Roman" w:hAnsi="Times New Roman" w:cs="Times New Roman"/>
                <w:noProof/>
              </w:rPr>
              <w:t>4.3.2</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Synthesis of the key ligand 4-10</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_Toc31630516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103</w:t>
            </w:r>
            <w:r w:rsidR="00EC192F" w:rsidRPr="00F9422D">
              <w:rPr>
                <w:rFonts w:ascii="Times New Roman" w:hAnsi="Times New Roman" w:cs="Times New Roman"/>
                <w:noProof/>
                <w:webHidden/>
              </w:rPr>
              <w:fldChar w:fldCharType="end"/>
            </w:r>
          </w:hyperlink>
        </w:p>
        <w:p w14:paraId="08770AFA" w14:textId="0CF0BFA6"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517" w:history="1">
            <w:r w:rsidR="00EC192F" w:rsidRPr="00F9422D">
              <w:rPr>
                <w:rStyle w:val="Hyperlink"/>
                <w:rFonts w:ascii="Times New Roman" w:hAnsi="Times New Roman" w:cs="Times New Roman"/>
                <w:noProof/>
              </w:rPr>
              <w:t>4.3.3</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Synthesis of the new bridging ligands</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_Toc31630517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106</w:t>
            </w:r>
            <w:r w:rsidR="00EC192F" w:rsidRPr="00F9422D">
              <w:rPr>
                <w:rFonts w:ascii="Times New Roman" w:hAnsi="Times New Roman" w:cs="Times New Roman"/>
                <w:noProof/>
                <w:webHidden/>
              </w:rPr>
              <w:fldChar w:fldCharType="end"/>
            </w:r>
          </w:hyperlink>
        </w:p>
        <w:p w14:paraId="59ECCBC5" w14:textId="747D3943" w:rsidR="00EC192F" w:rsidRPr="00F9422D" w:rsidRDefault="00F3701C">
          <w:pPr>
            <w:pStyle w:val="TOC3"/>
            <w:tabs>
              <w:tab w:val="left" w:pos="1320"/>
              <w:tab w:val="right" w:leader="dot" w:pos="9016"/>
            </w:tabs>
            <w:rPr>
              <w:rFonts w:ascii="Times New Roman" w:eastAsiaTheme="minorEastAsia" w:hAnsi="Times New Roman" w:cs="Times New Roman"/>
              <w:noProof/>
              <w:lang w:eastAsia="zh-CN"/>
            </w:rPr>
          </w:pPr>
          <w:hyperlink w:anchor="_Toc31630518" w:history="1">
            <w:r w:rsidR="00EC192F" w:rsidRPr="00F9422D">
              <w:rPr>
                <w:rStyle w:val="Hyperlink"/>
                <w:rFonts w:ascii="Times New Roman" w:hAnsi="Times New Roman" w:cs="Times New Roman"/>
                <w:noProof/>
              </w:rPr>
              <w:t>4.3.4</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Synthesis of the self-assembled metal coordination cage using bridging ligands</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_Toc31630518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108</w:t>
            </w:r>
            <w:r w:rsidR="00EC192F" w:rsidRPr="00F9422D">
              <w:rPr>
                <w:rFonts w:ascii="Times New Roman" w:hAnsi="Times New Roman" w:cs="Times New Roman"/>
                <w:noProof/>
                <w:webHidden/>
              </w:rPr>
              <w:fldChar w:fldCharType="end"/>
            </w:r>
          </w:hyperlink>
        </w:p>
        <w:p w14:paraId="6C52322F" w14:textId="2F57FA7F"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519" w:history="1">
            <w:r w:rsidR="00EC192F" w:rsidRPr="00F9422D">
              <w:rPr>
                <w:rStyle w:val="Hyperlink"/>
                <w:rFonts w:ascii="Times New Roman" w:hAnsi="Times New Roman" w:cs="Times New Roman"/>
                <w:noProof/>
              </w:rPr>
              <w:t>4.4</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Conclusion</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_Toc31630519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111</w:t>
            </w:r>
            <w:r w:rsidR="00EC192F" w:rsidRPr="00F9422D">
              <w:rPr>
                <w:rFonts w:ascii="Times New Roman" w:hAnsi="Times New Roman" w:cs="Times New Roman"/>
                <w:noProof/>
                <w:webHidden/>
              </w:rPr>
              <w:fldChar w:fldCharType="end"/>
            </w:r>
          </w:hyperlink>
        </w:p>
        <w:p w14:paraId="285C2B50" w14:textId="07CC181D" w:rsidR="00EC192F" w:rsidRPr="00F9422D" w:rsidRDefault="00F3701C">
          <w:pPr>
            <w:pStyle w:val="TOC1"/>
            <w:tabs>
              <w:tab w:val="left" w:pos="1320"/>
              <w:tab w:val="right" w:leader="dot" w:pos="9016"/>
            </w:tabs>
            <w:rPr>
              <w:rFonts w:ascii="Times New Roman" w:eastAsiaTheme="minorEastAsia" w:hAnsi="Times New Roman" w:cs="Times New Roman"/>
              <w:noProof/>
              <w:lang w:eastAsia="zh-CN"/>
            </w:rPr>
          </w:pPr>
          <w:hyperlink w:anchor="_Toc31630520" w:history="1">
            <w:r w:rsidR="00EC192F" w:rsidRPr="00F9422D">
              <w:rPr>
                <w:rStyle w:val="Hyperlink"/>
                <w:rFonts w:ascii="Times New Roman" w:hAnsi="Times New Roman" w:cs="Times New Roman"/>
                <w:noProof/>
                <w14:scene3d>
                  <w14:camera w14:prst="orthographicFront"/>
                  <w14:lightRig w14:rig="threePt" w14:dir="t">
                    <w14:rot w14:lat="0" w14:lon="0" w14:rev="0"/>
                  </w14:lightRig>
                </w14:scene3d>
              </w:rPr>
              <w:t>Chapter 5 -</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General conclusion</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_Toc31630520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114</w:t>
            </w:r>
            <w:r w:rsidR="00EC192F" w:rsidRPr="00F9422D">
              <w:rPr>
                <w:rFonts w:ascii="Times New Roman" w:hAnsi="Times New Roman" w:cs="Times New Roman"/>
                <w:noProof/>
                <w:webHidden/>
              </w:rPr>
              <w:fldChar w:fldCharType="end"/>
            </w:r>
          </w:hyperlink>
        </w:p>
        <w:p w14:paraId="72F667D0" w14:textId="42E6FDC5"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521" w:history="1">
            <w:r w:rsidR="00EC192F" w:rsidRPr="00F9422D">
              <w:rPr>
                <w:rStyle w:val="Hyperlink"/>
                <w:rFonts w:ascii="Times New Roman" w:hAnsi="Times New Roman" w:cs="Times New Roman"/>
                <w:noProof/>
              </w:rPr>
              <w:t>5.1</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General conclusion</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_Toc31630521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115</w:t>
            </w:r>
            <w:r w:rsidR="00EC192F" w:rsidRPr="00F9422D">
              <w:rPr>
                <w:rFonts w:ascii="Times New Roman" w:hAnsi="Times New Roman" w:cs="Times New Roman"/>
                <w:noProof/>
                <w:webHidden/>
              </w:rPr>
              <w:fldChar w:fldCharType="end"/>
            </w:r>
          </w:hyperlink>
        </w:p>
        <w:p w14:paraId="71F988E6" w14:textId="15DFC23B" w:rsidR="00EC192F" w:rsidRPr="00F9422D" w:rsidRDefault="00F3701C">
          <w:pPr>
            <w:pStyle w:val="TOC1"/>
            <w:tabs>
              <w:tab w:val="left" w:pos="1320"/>
              <w:tab w:val="right" w:leader="dot" w:pos="9016"/>
            </w:tabs>
            <w:rPr>
              <w:rFonts w:ascii="Times New Roman" w:eastAsiaTheme="minorEastAsia" w:hAnsi="Times New Roman" w:cs="Times New Roman"/>
              <w:noProof/>
              <w:lang w:eastAsia="zh-CN"/>
            </w:rPr>
          </w:pPr>
          <w:hyperlink w:anchor="_Toc31630522" w:history="1">
            <w:r w:rsidR="00EC192F" w:rsidRPr="00F9422D">
              <w:rPr>
                <w:rStyle w:val="Hyperlink"/>
                <w:rFonts w:ascii="Times New Roman" w:hAnsi="Times New Roman" w:cs="Times New Roman"/>
                <w:noProof/>
                <w14:scene3d>
                  <w14:camera w14:prst="orthographicFront"/>
                  <w14:lightRig w14:rig="threePt" w14:dir="t">
                    <w14:rot w14:lat="0" w14:lon="0" w14:rev="0"/>
                  </w14:lightRig>
                </w14:scene3d>
              </w:rPr>
              <w:t>Chapter 6 -</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Experimental</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_Toc31630522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117</w:t>
            </w:r>
            <w:r w:rsidR="00EC192F" w:rsidRPr="00F9422D">
              <w:rPr>
                <w:rFonts w:ascii="Times New Roman" w:hAnsi="Times New Roman" w:cs="Times New Roman"/>
                <w:noProof/>
                <w:webHidden/>
              </w:rPr>
              <w:fldChar w:fldCharType="end"/>
            </w:r>
          </w:hyperlink>
        </w:p>
        <w:p w14:paraId="0D05E6F4" w14:textId="3933D2DA"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523" w:history="1">
            <w:r w:rsidR="00EC192F" w:rsidRPr="00F9422D">
              <w:rPr>
                <w:rStyle w:val="Hyperlink"/>
                <w:rFonts w:ascii="Times New Roman" w:hAnsi="Times New Roman" w:cs="Times New Roman"/>
                <w:noProof/>
              </w:rPr>
              <w:t>6.1</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General experimental</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_Toc31630523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118</w:t>
            </w:r>
            <w:r w:rsidR="00EC192F" w:rsidRPr="00F9422D">
              <w:rPr>
                <w:rFonts w:ascii="Times New Roman" w:hAnsi="Times New Roman" w:cs="Times New Roman"/>
                <w:noProof/>
                <w:webHidden/>
              </w:rPr>
              <w:fldChar w:fldCharType="end"/>
            </w:r>
          </w:hyperlink>
        </w:p>
        <w:p w14:paraId="3679DACF" w14:textId="140B1C30"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524" w:history="1">
            <w:r w:rsidR="00EC192F" w:rsidRPr="00F9422D">
              <w:rPr>
                <w:rStyle w:val="Hyperlink"/>
                <w:rFonts w:ascii="Times New Roman" w:hAnsi="Times New Roman" w:cs="Times New Roman"/>
                <w:noProof/>
              </w:rPr>
              <w:t>6.2</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Chapter 2 syntheses</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_Toc31630524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119</w:t>
            </w:r>
            <w:r w:rsidR="00EC192F" w:rsidRPr="00F9422D">
              <w:rPr>
                <w:rFonts w:ascii="Times New Roman" w:hAnsi="Times New Roman" w:cs="Times New Roman"/>
                <w:noProof/>
                <w:webHidden/>
              </w:rPr>
              <w:fldChar w:fldCharType="end"/>
            </w:r>
          </w:hyperlink>
        </w:p>
        <w:p w14:paraId="7BCC0B91" w14:textId="060553B2"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525" w:history="1">
            <w:r w:rsidR="00EC192F" w:rsidRPr="00F9422D">
              <w:rPr>
                <w:rStyle w:val="Hyperlink"/>
                <w:rFonts w:ascii="Times New Roman" w:hAnsi="Times New Roman" w:cs="Times New Roman"/>
                <w:noProof/>
              </w:rPr>
              <w:t>6.3</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Chapter 3 syntheses</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_Toc31630525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123</w:t>
            </w:r>
            <w:r w:rsidR="00EC192F" w:rsidRPr="00F9422D">
              <w:rPr>
                <w:rFonts w:ascii="Times New Roman" w:hAnsi="Times New Roman" w:cs="Times New Roman"/>
                <w:noProof/>
                <w:webHidden/>
              </w:rPr>
              <w:fldChar w:fldCharType="end"/>
            </w:r>
          </w:hyperlink>
        </w:p>
        <w:p w14:paraId="5DE4A7BE" w14:textId="152FD2CE"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526" w:history="1">
            <w:r w:rsidR="00EC192F" w:rsidRPr="00F9422D">
              <w:rPr>
                <w:rStyle w:val="Hyperlink"/>
                <w:rFonts w:ascii="Times New Roman" w:hAnsi="Times New Roman" w:cs="Times New Roman"/>
                <w:noProof/>
              </w:rPr>
              <w:t>6.4</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Chapter 4 syntheses</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_Toc31630526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132</w:t>
            </w:r>
            <w:r w:rsidR="00EC192F" w:rsidRPr="00F9422D">
              <w:rPr>
                <w:rFonts w:ascii="Times New Roman" w:hAnsi="Times New Roman" w:cs="Times New Roman"/>
                <w:noProof/>
                <w:webHidden/>
              </w:rPr>
              <w:fldChar w:fldCharType="end"/>
            </w:r>
          </w:hyperlink>
        </w:p>
        <w:p w14:paraId="28041DC9" w14:textId="4AB664FA"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527" w:history="1">
            <w:r w:rsidR="00EC192F" w:rsidRPr="00F9422D">
              <w:rPr>
                <w:rStyle w:val="Hyperlink"/>
                <w:rFonts w:ascii="Times New Roman" w:hAnsi="Times New Roman" w:cs="Times New Roman"/>
                <w:noProof/>
              </w:rPr>
              <w:t>6.5</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Preparation of the chloride cages</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_Toc31630527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146</w:t>
            </w:r>
            <w:r w:rsidR="00EC192F" w:rsidRPr="00F9422D">
              <w:rPr>
                <w:rFonts w:ascii="Times New Roman" w:hAnsi="Times New Roman" w:cs="Times New Roman"/>
                <w:noProof/>
                <w:webHidden/>
              </w:rPr>
              <w:fldChar w:fldCharType="end"/>
            </w:r>
          </w:hyperlink>
        </w:p>
        <w:p w14:paraId="40F761DD" w14:textId="6564558D"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528" w:history="1">
            <w:r w:rsidR="00EC192F" w:rsidRPr="00F9422D">
              <w:rPr>
                <w:rStyle w:val="Hyperlink"/>
                <w:rFonts w:ascii="Times New Roman" w:hAnsi="Times New Roman" w:cs="Times New Roman"/>
                <w:noProof/>
              </w:rPr>
              <w:t>6.6</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Determine of the molar absorption coefficient</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_Toc31630528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146</w:t>
            </w:r>
            <w:r w:rsidR="00EC192F" w:rsidRPr="00F9422D">
              <w:rPr>
                <w:rFonts w:ascii="Times New Roman" w:hAnsi="Times New Roman" w:cs="Times New Roman"/>
                <w:noProof/>
                <w:webHidden/>
              </w:rPr>
              <w:fldChar w:fldCharType="end"/>
            </w:r>
          </w:hyperlink>
        </w:p>
        <w:p w14:paraId="6D723DD0" w14:textId="2B445FC9"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529" w:history="1">
            <w:r w:rsidR="00EC192F" w:rsidRPr="00F9422D">
              <w:rPr>
                <w:rStyle w:val="Hyperlink"/>
                <w:rFonts w:ascii="Times New Roman" w:hAnsi="Times New Roman" w:cs="Times New Roman"/>
                <w:noProof/>
              </w:rPr>
              <w:t>6.7</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eastAsia="Times New Roman" w:hAnsi="Times New Roman" w:cs="Times New Roman"/>
                <w:noProof/>
              </w:rPr>
              <w:t>General procedure and</w:t>
            </w:r>
            <w:r w:rsidR="00EC192F" w:rsidRPr="00F9422D">
              <w:rPr>
                <w:rStyle w:val="Hyperlink"/>
                <w:rFonts w:ascii="Times New Roman" w:hAnsi="Times New Roman" w:cs="Times New Roman"/>
                <w:noProof/>
              </w:rPr>
              <w:t xml:space="preserve"> conditions for kinetic experiments</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_Toc31630529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147</w:t>
            </w:r>
            <w:r w:rsidR="00EC192F" w:rsidRPr="00F9422D">
              <w:rPr>
                <w:rFonts w:ascii="Times New Roman" w:hAnsi="Times New Roman" w:cs="Times New Roman"/>
                <w:noProof/>
                <w:webHidden/>
              </w:rPr>
              <w:fldChar w:fldCharType="end"/>
            </w:r>
          </w:hyperlink>
        </w:p>
        <w:p w14:paraId="52BA4F4B" w14:textId="4C340C72" w:rsidR="00EC192F" w:rsidRPr="00F9422D" w:rsidRDefault="00F3701C">
          <w:pPr>
            <w:pStyle w:val="TOC1"/>
            <w:tabs>
              <w:tab w:val="left" w:pos="1320"/>
              <w:tab w:val="right" w:leader="dot" w:pos="9016"/>
            </w:tabs>
            <w:rPr>
              <w:rFonts w:ascii="Times New Roman" w:eastAsiaTheme="minorEastAsia" w:hAnsi="Times New Roman" w:cs="Times New Roman"/>
              <w:noProof/>
              <w:lang w:eastAsia="zh-CN"/>
            </w:rPr>
          </w:pPr>
          <w:hyperlink w:anchor="_Toc31630530" w:history="1">
            <w:r w:rsidR="00EC192F" w:rsidRPr="00F9422D">
              <w:rPr>
                <w:rStyle w:val="Hyperlink"/>
                <w:rFonts w:ascii="Times New Roman" w:hAnsi="Times New Roman" w:cs="Times New Roman"/>
                <w:noProof/>
                <w14:scene3d>
                  <w14:camera w14:prst="orthographicFront"/>
                  <w14:lightRig w14:rig="threePt" w14:dir="t">
                    <w14:rot w14:lat="0" w14:lon="0" w14:rev="0"/>
                  </w14:lightRig>
                </w14:scene3d>
              </w:rPr>
              <w:t>Chapter 7 -</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Appendix</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_Toc31630530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153</w:t>
            </w:r>
            <w:r w:rsidR="00EC192F" w:rsidRPr="00F9422D">
              <w:rPr>
                <w:rFonts w:ascii="Times New Roman" w:hAnsi="Times New Roman" w:cs="Times New Roman"/>
                <w:noProof/>
                <w:webHidden/>
              </w:rPr>
              <w:fldChar w:fldCharType="end"/>
            </w:r>
          </w:hyperlink>
        </w:p>
        <w:p w14:paraId="5080DE77" w14:textId="5314739A"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531" w:history="1">
            <w:r w:rsidR="00EC192F" w:rsidRPr="00F9422D">
              <w:rPr>
                <w:rStyle w:val="Hyperlink"/>
                <w:rFonts w:ascii="Times New Roman" w:hAnsi="Times New Roman" w:cs="Times New Roman"/>
                <w:noProof/>
              </w:rPr>
              <w:t>7.1</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X-ray crystallography</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_Toc31630531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154</w:t>
            </w:r>
            <w:r w:rsidR="00EC192F" w:rsidRPr="00F9422D">
              <w:rPr>
                <w:rFonts w:ascii="Times New Roman" w:hAnsi="Times New Roman" w:cs="Times New Roman"/>
                <w:noProof/>
                <w:webHidden/>
              </w:rPr>
              <w:fldChar w:fldCharType="end"/>
            </w:r>
          </w:hyperlink>
        </w:p>
        <w:p w14:paraId="7AE35C7C" w14:textId="71F42490"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532" w:history="1">
            <w:r w:rsidR="00EC192F" w:rsidRPr="00F9422D">
              <w:rPr>
                <w:rStyle w:val="Hyperlink"/>
                <w:rFonts w:ascii="Times New Roman" w:hAnsi="Times New Roman" w:cs="Times New Roman"/>
                <w:noProof/>
              </w:rPr>
              <w:t>7.2</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The molar attenuation coefficient</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_Toc31630532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177</w:t>
            </w:r>
            <w:r w:rsidR="00EC192F" w:rsidRPr="00F9422D">
              <w:rPr>
                <w:rFonts w:ascii="Times New Roman" w:hAnsi="Times New Roman" w:cs="Times New Roman"/>
                <w:noProof/>
                <w:webHidden/>
              </w:rPr>
              <w:fldChar w:fldCharType="end"/>
            </w:r>
          </w:hyperlink>
        </w:p>
        <w:p w14:paraId="7F5FF867" w14:textId="114D625E"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533" w:history="1">
            <w:r w:rsidR="00EC192F" w:rsidRPr="00F9422D">
              <w:rPr>
                <w:rStyle w:val="Hyperlink"/>
                <w:rFonts w:ascii="Times New Roman" w:hAnsi="Times New Roman" w:cs="Times New Roman"/>
                <w:noProof/>
              </w:rPr>
              <w:t>7.3</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Adding of  2mM 1,2-benzisoxazole to 5mM 2-nitrophenyl dimethyl phosphate 2-1 at pH 8, 298 K 9 (catalysed ( 0.05 mM [Co</w:t>
            </w:r>
            <w:r w:rsidR="00EC192F" w:rsidRPr="00F9422D">
              <w:rPr>
                <w:rStyle w:val="Hyperlink"/>
                <w:rFonts w:ascii="Times New Roman" w:hAnsi="Times New Roman" w:cs="Times New Roman"/>
                <w:noProof/>
                <w:vertAlign w:val="subscript"/>
              </w:rPr>
              <w:t>4</w:t>
            </w:r>
            <w:r w:rsidR="00EC192F" w:rsidRPr="00F9422D">
              <w:rPr>
                <w:rStyle w:val="Hyperlink"/>
                <w:rFonts w:ascii="Times New Roman" w:hAnsi="Times New Roman" w:cs="Times New Roman"/>
                <w:noProof/>
              </w:rPr>
              <w:t>(L</w:t>
            </w:r>
            <w:r w:rsidR="00EC192F" w:rsidRPr="00F9422D">
              <w:rPr>
                <w:rStyle w:val="Hyperlink"/>
                <w:rFonts w:ascii="Times New Roman" w:hAnsi="Times New Roman" w:cs="Times New Roman"/>
                <w:noProof/>
                <w:vertAlign w:val="superscript"/>
              </w:rPr>
              <w:t>4,4ʹ-bibez</w:t>
            </w:r>
            <w:r w:rsidR="00EC192F" w:rsidRPr="00F9422D">
              <w:rPr>
                <w:rStyle w:val="Hyperlink"/>
                <w:rFonts w:ascii="Times New Roman" w:hAnsi="Times New Roman" w:cs="Times New Roman"/>
                <w:noProof/>
              </w:rPr>
              <w:t>)</w:t>
            </w:r>
            <w:r w:rsidR="00EC192F" w:rsidRPr="00F9422D">
              <w:rPr>
                <w:rStyle w:val="Hyperlink"/>
                <w:rFonts w:ascii="Times New Roman" w:hAnsi="Times New Roman" w:cs="Times New Roman"/>
                <w:noProof/>
                <w:vertAlign w:val="subscript"/>
              </w:rPr>
              <w:t>6</w:t>
            </w:r>
            <w:r w:rsidR="00EC192F" w:rsidRPr="00F9422D">
              <w:rPr>
                <w:rStyle w:val="Hyperlink"/>
                <w:rFonts w:ascii="Times New Roman" w:hAnsi="Times New Roman" w:cs="Times New Roman"/>
                <w:noProof/>
              </w:rPr>
              <w:t>](PF</w:t>
            </w:r>
            <w:r w:rsidR="00EC192F" w:rsidRPr="00F9422D">
              <w:rPr>
                <w:rStyle w:val="Hyperlink"/>
                <w:rFonts w:ascii="Times New Roman" w:hAnsi="Times New Roman" w:cs="Times New Roman"/>
                <w:noProof/>
                <w:vertAlign w:val="subscript"/>
              </w:rPr>
              <w:t>6</w:t>
            </w:r>
            <w:r w:rsidR="00EC192F" w:rsidRPr="00F9422D">
              <w:rPr>
                <w:rStyle w:val="Hyperlink"/>
                <w:rFonts w:ascii="Times New Roman" w:hAnsi="Times New Roman" w:cs="Times New Roman"/>
                <w:noProof/>
              </w:rPr>
              <w:t>)</w:t>
            </w:r>
            <w:r w:rsidR="00EC192F" w:rsidRPr="00F9422D">
              <w:rPr>
                <w:rStyle w:val="Hyperlink"/>
                <w:rFonts w:ascii="Times New Roman" w:hAnsi="Times New Roman" w:cs="Times New Roman"/>
                <w:noProof/>
                <w:vertAlign w:val="subscript"/>
              </w:rPr>
              <w:t>12)</w:t>
            </w:r>
            <w:r w:rsidR="00EC192F" w:rsidRPr="00F9422D">
              <w:rPr>
                <w:rStyle w:val="Hyperlink"/>
                <w:rFonts w:ascii="Times New Roman" w:hAnsi="Times New Roman" w:cs="Times New Roman"/>
                <w:noProof/>
              </w:rPr>
              <w:t xml:space="preserve"> and uncatalysed reactions)</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_Toc31630533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179</w:t>
            </w:r>
            <w:r w:rsidR="00EC192F" w:rsidRPr="00F9422D">
              <w:rPr>
                <w:rFonts w:ascii="Times New Roman" w:hAnsi="Times New Roman" w:cs="Times New Roman"/>
                <w:noProof/>
                <w:webHidden/>
              </w:rPr>
              <w:fldChar w:fldCharType="end"/>
            </w:r>
          </w:hyperlink>
        </w:p>
        <w:p w14:paraId="1FC99542" w14:textId="70DEAFF6" w:rsidR="00EC192F" w:rsidRPr="00F9422D" w:rsidRDefault="00F3701C">
          <w:pPr>
            <w:pStyle w:val="TOC2"/>
            <w:tabs>
              <w:tab w:val="left" w:pos="880"/>
              <w:tab w:val="right" w:leader="dot" w:pos="9016"/>
            </w:tabs>
            <w:rPr>
              <w:rFonts w:ascii="Times New Roman" w:eastAsiaTheme="minorEastAsia" w:hAnsi="Times New Roman" w:cs="Times New Roman"/>
              <w:noProof/>
              <w:lang w:eastAsia="zh-CN"/>
            </w:rPr>
          </w:pPr>
          <w:hyperlink w:anchor="_Toc31630534" w:history="1">
            <w:r w:rsidR="00EC192F" w:rsidRPr="00F9422D">
              <w:rPr>
                <w:rStyle w:val="Hyperlink"/>
                <w:rFonts w:ascii="Times New Roman" w:hAnsi="Times New Roman" w:cs="Times New Roman"/>
                <w:noProof/>
              </w:rPr>
              <w:t>7.4</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Monitoring of background reaction of phosphate triesters (2-1, 2-2 and 2-3) at different pH.</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_Toc31630534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180</w:t>
            </w:r>
            <w:r w:rsidR="00EC192F" w:rsidRPr="00F9422D">
              <w:rPr>
                <w:rFonts w:ascii="Times New Roman" w:hAnsi="Times New Roman" w:cs="Times New Roman"/>
                <w:noProof/>
                <w:webHidden/>
              </w:rPr>
              <w:fldChar w:fldCharType="end"/>
            </w:r>
          </w:hyperlink>
        </w:p>
        <w:p w14:paraId="136FD8F9" w14:textId="12459B9A" w:rsidR="00EC192F" w:rsidRPr="00F9422D" w:rsidRDefault="00F3701C">
          <w:pPr>
            <w:pStyle w:val="TOC1"/>
            <w:tabs>
              <w:tab w:val="left" w:pos="1320"/>
              <w:tab w:val="right" w:leader="dot" w:pos="9016"/>
            </w:tabs>
            <w:rPr>
              <w:rFonts w:ascii="Times New Roman" w:eastAsiaTheme="minorEastAsia" w:hAnsi="Times New Roman" w:cs="Times New Roman"/>
              <w:noProof/>
              <w:lang w:eastAsia="zh-CN"/>
            </w:rPr>
          </w:pPr>
          <w:hyperlink w:anchor="_Toc31630535" w:history="1">
            <w:r w:rsidR="00EC192F" w:rsidRPr="00F9422D">
              <w:rPr>
                <w:rStyle w:val="Hyperlink"/>
                <w:rFonts w:ascii="Times New Roman" w:hAnsi="Times New Roman" w:cs="Times New Roman"/>
                <w:noProof/>
                <w14:scene3d>
                  <w14:camera w14:prst="orthographicFront"/>
                  <w14:lightRig w14:rig="threePt" w14:dir="t">
                    <w14:rot w14:lat="0" w14:lon="0" w14:rev="0"/>
                  </w14:lightRig>
                </w14:scene3d>
              </w:rPr>
              <w:t>Chapter 8 -</w:t>
            </w:r>
            <w:r w:rsidR="00EC192F" w:rsidRPr="00F9422D">
              <w:rPr>
                <w:rFonts w:ascii="Times New Roman" w:eastAsiaTheme="minorEastAsia" w:hAnsi="Times New Roman" w:cs="Times New Roman"/>
                <w:noProof/>
                <w:lang w:eastAsia="zh-CN"/>
              </w:rPr>
              <w:tab/>
            </w:r>
            <w:r w:rsidR="00EC192F" w:rsidRPr="00F9422D">
              <w:rPr>
                <w:rStyle w:val="Hyperlink"/>
                <w:rFonts w:ascii="Times New Roman" w:hAnsi="Times New Roman" w:cs="Times New Roman"/>
                <w:noProof/>
              </w:rPr>
              <w:t>References</w:t>
            </w:r>
            <w:r w:rsidR="00EC192F" w:rsidRPr="00F9422D">
              <w:rPr>
                <w:rFonts w:ascii="Times New Roman" w:hAnsi="Times New Roman" w:cs="Times New Roman"/>
                <w:noProof/>
                <w:webHidden/>
              </w:rPr>
              <w:tab/>
            </w:r>
            <w:r w:rsidR="00EC192F" w:rsidRPr="00F9422D">
              <w:rPr>
                <w:rFonts w:ascii="Times New Roman" w:hAnsi="Times New Roman" w:cs="Times New Roman"/>
                <w:noProof/>
                <w:webHidden/>
              </w:rPr>
              <w:fldChar w:fldCharType="begin"/>
            </w:r>
            <w:r w:rsidR="00EC192F" w:rsidRPr="00F9422D">
              <w:rPr>
                <w:rFonts w:ascii="Times New Roman" w:hAnsi="Times New Roman" w:cs="Times New Roman"/>
                <w:noProof/>
                <w:webHidden/>
              </w:rPr>
              <w:instrText xml:space="preserve"> PAGEREF _Toc31630535 \h </w:instrText>
            </w:r>
            <w:r w:rsidR="00EC192F" w:rsidRPr="00F9422D">
              <w:rPr>
                <w:rFonts w:ascii="Times New Roman" w:hAnsi="Times New Roman" w:cs="Times New Roman"/>
                <w:noProof/>
                <w:webHidden/>
              </w:rPr>
            </w:r>
            <w:r w:rsidR="00EC192F" w:rsidRPr="00F9422D">
              <w:rPr>
                <w:rFonts w:ascii="Times New Roman" w:hAnsi="Times New Roman" w:cs="Times New Roman"/>
                <w:noProof/>
                <w:webHidden/>
              </w:rPr>
              <w:fldChar w:fldCharType="separate"/>
            </w:r>
            <w:r w:rsidR="00EC192F" w:rsidRPr="00F9422D">
              <w:rPr>
                <w:rFonts w:ascii="Times New Roman" w:hAnsi="Times New Roman" w:cs="Times New Roman"/>
                <w:noProof/>
                <w:webHidden/>
              </w:rPr>
              <w:t>183</w:t>
            </w:r>
            <w:r w:rsidR="00EC192F" w:rsidRPr="00F9422D">
              <w:rPr>
                <w:rFonts w:ascii="Times New Roman" w:hAnsi="Times New Roman" w:cs="Times New Roman"/>
                <w:noProof/>
                <w:webHidden/>
              </w:rPr>
              <w:fldChar w:fldCharType="end"/>
            </w:r>
          </w:hyperlink>
        </w:p>
        <w:p w14:paraId="0B1CE68E" w14:textId="51BA77E7" w:rsidR="00050ABE" w:rsidRPr="00F9422D" w:rsidRDefault="00050ABE">
          <w:pPr>
            <w:rPr>
              <w:rFonts w:cs="Times New Roman"/>
              <w:szCs w:val="24"/>
            </w:rPr>
          </w:pPr>
          <w:r w:rsidRPr="00F9422D">
            <w:rPr>
              <w:rFonts w:cs="Times New Roman"/>
              <w:b/>
              <w:bCs/>
              <w:noProof/>
              <w:szCs w:val="24"/>
            </w:rPr>
            <w:fldChar w:fldCharType="end"/>
          </w:r>
        </w:p>
      </w:sdtContent>
    </w:sdt>
    <w:p w14:paraId="2F41B457" w14:textId="77777777" w:rsidR="00893066" w:rsidRDefault="00893066" w:rsidP="00893066">
      <w:pPr>
        <w:rPr>
          <w:lang w:eastAsia="zh-CN"/>
        </w:rPr>
      </w:pPr>
    </w:p>
    <w:p w14:paraId="55A2C1BA" w14:textId="7211C865" w:rsidR="00893066" w:rsidRPr="00893066" w:rsidRDefault="00893066" w:rsidP="00893066">
      <w:pPr>
        <w:rPr>
          <w:lang w:eastAsia="zh-CN"/>
        </w:rPr>
        <w:sectPr w:rsidR="00893066" w:rsidRPr="00893066" w:rsidSect="00821081">
          <w:footerReference w:type="default" r:id="rId9"/>
          <w:footerReference w:type="first" r:id="rId10"/>
          <w:pgSz w:w="11906" w:h="16838"/>
          <w:pgMar w:top="1440" w:right="1440" w:bottom="1440" w:left="1440" w:header="708" w:footer="708" w:gutter="0"/>
          <w:pgNumType w:fmt="upperRoman"/>
          <w:cols w:space="708"/>
          <w:titlePg/>
          <w:docGrid w:linePitch="360"/>
        </w:sectPr>
      </w:pPr>
    </w:p>
    <w:p w14:paraId="1709AE15" w14:textId="0CABBF73" w:rsidR="00B86182" w:rsidRPr="00050ABE" w:rsidRDefault="00050ABE" w:rsidP="00050ABE">
      <w:pPr>
        <w:pStyle w:val="Heading1"/>
      </w:pPr>
      <w:bookmarkStart w:id="0" w:name="_Toc31630471"/>
      <w:r w:rsidRPr="00050ABE">
        <w:lastRenderedPageBreak/>
        <w:t>Introduction</w:t>
      </w:r>
      <w:bookmarkEnd w:id="0"/>
      <w:r w:rsidRPr="00050ABE">
        <w:t xml:space="preserve"> </w:t>
      </w:r>
    </w:p>
    <w:p w14:paraId="21B8B189" w14:textId="77777777" w:rsidR="00B86182" w:rsidRPr="00D755A2" w:rsidRDefault="00B86182" w:rsidP="00B86182">
      <w:pPr>
        <w:jc w:val="center"/>
        <w:rPr>
          <w:rFonts w:cs="Times New Roman"/>
          <w:b/>
          <w:bCs/>
          <w:szCs w:val="24"/>
        </w:rPr>
      </w:pPr>
    </w:p>
    <w:p w14:paraId="4DA5507E" w14:textId="77777777" w:rsidR="00B86182" w:rsidRPr="00D755A2" w:rsidRDefault="00B86182" w:rsidP="00B86182">
      <w:pPr>
        <w:jc w:val="both"/>
        <w:rPr>
          <w:rFonts w:cs="Times New Roman"/>
          <w:b/>
          <w:bCs/>
          <w:szCs w:val="24"/>
        </w:rPr>
      </w:pPr>
    </w:p>
    <w:p w14:paraId="5A0DC23F" w14:textId="77777777" w:rsidR="00B86182" w:rsidRPr="00D755A2" w:rsidRDefault="00B86182" w:rsidP="00B86182">
      <w:pPr>
        <w:jc w:val="both"/>
        <w:rPr>
          <w:rFonts w:cs="Times New Roman"/>
          <w:b/>
          <w:bCs/>
          <w:szCs w:val="24"/>
        </w:rPr>
      </w:pPr>
    </w:p>
    <w:p w14:paraId="5CE1C7DF" w14:textId="77777777" w:rsidR="00B86182" w:rsidRPr="00D755A2" w:rsidRDefault="00B86182" w:rsidP="00B86182">
      <w:pPr>
        <w:spacing w:after="0"/>
        <w:jc w:val="both"/>
        <w:rPr>
          <w:rFonts w:eastAsia="Times New Roman" w:cs="Times New Roman"/>
          <w:szCs w:val="24"/>
        </w:rPr>
      </w:pPr>
    </w:p>
    <w:p w14:paraId="5CBD9FCF" w14:textId="77777777" w:rsidR="00B86182" w:rsidRPr="00D755A2" w:rsidRDefault="00B86182" w:rsidP="00B86182">
      <w:pPr>
        <w:spacing w:after="0"/>
        <w:jc w:val="both"/>
        <w:rPr>
          <w:rFonts w:eastAsia="Times New Roman" w:cs="Times New Roman"/>
          <w:szCs w:val="24"/>
        </w:rPr>
      </w:pPr>
    </w:p>
    <w:p w14:paraId="71A8B451" w14:textId="77777777" w:rsidR="00B86182" w:rsidRPr="00D755A2" w:rsidRDefault="00B86182" w:rsidP="00B86182">
      <w:pPr>
        <w:spacing w:after="0"/>
        <w:jc w:val="both"/>
        <w:rPr>
          <w:rFonts w:eastAsia="Times New Roman" w:cs="Times New Roman"/>
          <w:szCs w:val="24"/>
        </w:rPr>
      </w:pPr>
    </w:p>
    <w:p w14:paraId="701A8BBF" w14:textId="77777777" w:rsidR="00B86182" w:rsidRPr="00D755A2" w:rsidRDefault="00B86182" w:rsidP="00B86182">
      <w:pPr>
        <w:spacing w:after="0"/>
        <w:jc w:val="both"/>
        <w:rPr>
          <w:rFonts w:eastAsia="Times New Roman" w:cs="Times New Roman"/>
          <w:szCs w:val="24"/>
        </w:rPr>
      </w:pPr>
    </w:p>
    <w:p w14:paraId="45701632" w14:textId="77777777" w:rsidR="00B86182" w:rsidRPr="00D755A2" w:rsidRDefault="00B86182" w:rsidP="00B86182">
      <w:pPr>
        <w:spacing w:after="0"/>
        <w:jc w:val="both"/>
        <w:rPr>
          <w:rFonts w:eastAsia="Times New Roman" w:cs="Times New Roman"/>
          <w:szCs w:val="24"/>
        </w:rPr>
      </w:pPr>
    </w:p>
    <w:p w14:paraId="78106715" w14:textId="77777777" w:rsidR="00B86182" w:rsidRPr="00D755A2" w:rsidRDefault="00B86182" w:rsidP="00B86182">
      <w:pPr>
        <w:spacing w:after="0"/>
        <w:jc w:val="both"/>
        <w:rPr>
          <w:rFonts w:eastAsia="Times New Roman" w:cs="Times New Roman"/>
          <w:szCs w:val="24"/>
        </w:rPr>
      </w:pPr>
    </w:p>
    <w:p w14:paraId="284F988D" w14:textId="77777777" w:rsidR="00B86182" w:rsidRDefault="00B86182" w:rsidP="00B86182">
      <w:pPr>
        <w:spacing w:after="0"/>
        <w:jc w:val="both"/>
        <w:rPr>
          <w:rFonts w:eastAsia="Times New Roman" w:cs="Times New Roman"/>
          <w:szCs w:val="24"/>
        </w:rPr>
      </w:pPr>
    </w:p>
    <w:p w14:paraId="109C1FE2" w14:textId="77777777" w:rsidR="00B86182" w:rsidRDefault="00B86182" w:rsidP="00B86182">
      <w:pPr>
        <w:spacing w:after="0"/>
        <w:jc w:val="both"/>
        <w:rPr>
          <w:rFonts w:eastAsia="Times New Roman" w:cs="Times New Roman"/>
          <w:szCs w:val="24"/>
        </w:rPr>
      </w:pPr>
    </w:p>
    <w:p w14:paraId="507FDF97" w14:textId="77777777" w:rsidR="00B86182" w:rsidRDefault="00B86182" w:rsidP="00B86182">
      <w:pPr>
        <w:spacing w:after="0"/>
        <w:jc w:val="both"/>
        <w:rPr>
          <w:rFonts w:eastAsia="Times New Roman" w:cs="Times New Roman"/>
          <w:szCs w:val="24"/>
        </w:rPr>
      </w:pPr>
    </w:p>
    <w:p w14:paraId="54B1906D" w14:textId="77777777" w:rsidR="00B86182" w:rsidRPr="00D755A2" w:rsidRDefault="00B86182" w:rsidP="00B86182">
      <w:pPr>
        <w:spacing w:after="0"/>
        <w:jc w:val="both"/>
        <w:rPr>
          <w:rFonts w:eastAsia="Times New Roman" w:cs="Times New Roman"/>
          <w:szCs w:val="24"/>
        </w:rPr>
      </w:pPr>
    </w:p>
    <w:p w14:paraId="3AFE8701" w14:textId="77777777" w:rsidR="00B86182" w:rsidRPr="00D755A2" w:rsidRDefault="00B86182" w:rsidP="00B86182">
      <w:pPr>
        <w:spacing w:after="0"/>
        <w:jc w:val="both"/>
        <w:rPr>
          <w:rFonts w:eastAsia="Times New Roman" w:cs="Times New Roman"/>
          <w:szCs w:val="24"/>
        </w:rPr>
      </w:pPr>
    </w:p>
    <w:p w14:paraId="518E104C" w14:textId="17B2F69E" w:rsidR="00B86182" w:rsidRDefault="00B86182" w:rsidP="00B86182">
      <w:pPr>
        <w:spacing w:after="0"/>
        <w:jc w:val="both"/>
        <w:rPr>
          <w:rFonts w:eastAsia="Times New Roman" w:cs="Times New Roman"/>
          <w:szCs w:val="24"/>
        </w:rPr>
      </w:pPr>
    </w:p>
    <w:p w14:paraId="47ABDCD8" w14:textId="7082D85F" w:rsidR="00050ABE" w:rsidRDefault="00050ABE" w:rsidP="00B86182">
      <w:pPr>
        <w:spacing w:after="0"/>
        <w:jc w:val="both"/>
        <w:rPr>
          <w:rFonts w:eastAsia="Times New Roman" w:cs="Times New Roman"/>
          <w:szCs w:val="24"/>
        </w:rPr>
      </w:pPr>
    </w:p>
    <w:p w14:paraId="66B3AEB8" w14:textId="38D814E1" w:rsidR="00050ABE" w:rsidRDefault="00050ABE" w:rsidP="00B86182">
      <w:pPr>
        <w:spacing w:after="0"/>
        <w:jc w:val="both"/>
        <w:rPr>
          <w:rFonts w:eastAsia="Times New Roman" w:cs="Times New Roman"/>
          <w:szCs w:val="24"/>
        </w:rPr>
      </w:pPr>
    </w:p>
    <w:p w14:paraId="54A5CB50" w14:textId="620953B7" w:rsidR="00050ABE" w:rsidRDefault="00050ABE" w:rsidP="00B86182">
      <w:pPr>
        <w:spacing w:after="0"/>
        <w:jc w:val="both"/>
        <w:rPr>
          <w:rFonts w:eastAsia="Times New Roman" w:cs="Times New Roman"/>
          <w:szCs w:val="24"/>
        </w:rPr>
      </w:pPr>
    </w:p>
    <w:p w14:paraId="1ADD7EDB" w14:textId="25D78A07" w:rsidR="00050ABE" w:rsidRDefault="00050ABE" w:rsidP="00B86182">
      <w:pPr>
        <w:spacing w:after="0"/>
        <w:jc w:val="both"/>
        <w:rPr>
          <w:rFonts w:eastAsia="Times New Roman" w:cs="Times New Roman"/>
          <w:szCs w:val="24"/>
        </w:rPr>
      </w:pPr>
    </w:p>
    <w:p w14:paraId="58D6F965" w14:textId="20220DC8" w:rsidR="00050ABE" w:rsidRDefault="00050ABE" w:rsidP="00B86182">
      <w:pPr>
        <w:spacing w:after="0"/>
        <w:jc w:val="both"/>
        <w:rPr>
          <w:rFonts w:eastAsia="Times New Roman" w:cs="Times New Roman"/>
          <w:szCs w:val="24"/>
        </w:rPr>
      </w:pPr>
    </w:p>
    <w:p w14:paraId="55776D4C" w14:textId="5DD00A48" w:rsidR="00050ABE" w:rsidRDefault="00050ABE" w:rsidP="00B86182">
      <w:pPr>
        <w:spacing w:after="0"/>
        <w:jc w:val="both"/>
        <w:rPr>
          <w:rFonts w:eastAsia="Times New Roman" w:cs="Times New Roman"/>
          <w:szCs w:val="24"/>
        </w:rPr>
      </w:pPr>
    </w:p>
    <w:p w14:paraId="11275968" w14:textId="097379C3" w:rsidR="00050ABE" w:rsidRDefault="00050ABE" w:rsidP="00B86182">
      <w:pPr>
        <w:spacing w:after="0"/>
        <w:jc w:val="both"/>
        <w:rPr>
          <w:rFonts w:eastAsia="Times New Roman" w:cs="Times New Roman"/>
          <w:szCs w:val="24"/>
        </w:rPr>
      </w:pPr>
    </w:p>
    <w:p w14:paraId="2E12DEEB" w14:textId="4645B2B8" w:rsidR="00050ABE" w:rsidRDefault="00050ABE" w:rsidP="00B86182">
      <w:pPr>
        <w:spacing w:after="0"/>
        <w:jc w:val="both"/>
        <w:rPr>
          <w:rFonts w:eastAsia="Times New Roman" w:cs="Times New Roman"/>
          <w:szCs w:val="24"/>
        </w:rPr>
      </w:pPr>
    </w:p>
    <w:p w14:paraId="7AE60F56" w14:textId="0088DA60" w:rsidR="00050ABE" w:rsidRDefault="00050ABE" w:rsidP="00B86182">
      <w:pPr>
        <w:spacing w:after="0"/>
        <w:jc w:val="both"/>
        <w:rPr>
          <w:rFonts w:eastAsia="Times New Roman" w:cs="Times New Roman"/>
          <w:szCs w:val="24"/>
        </w:rPr>
      </w:pPr>
    </w:p>
    <w:p w14:paraId="1D2E529E" w14:textId="77777777" w:rsidR="00050ABE" w:rsidRPr="00D755A2" w:rsidRDefault="00050ABE" w:rsidP="00B86182">
      <w:pPr>
        <w:spacing w:after="0"/>
        <w:jc w:val="both"/>
        <w:rPr>
          <w:rFonts w:eastAsia="Times New Roman" w:cs="Times New Roman"/>
          <w:szCs w:val="24"/>
        </w:rPr>
      </w:pPr>
    </w:p>
    <w:p w14:paraId="521412C4" w14:textId="77777777" w:rsidR="00B86182" w:rsidRPr="00D755A2" w:rsidRDefault="00B86182" w:rsidP="00B86182">
      <w:pPr>
        <w:spacing w:after="0"/>
        <w:jc w:val="both"/>
        <w:rPr>
          <w:rFonts w:eastAsia="Times New Roman" w:cs="Times New Roman"/>
          <w:szCs w:val="24"/>
        </w:rPr>
      </w:pPr>
    </w:p>
    <w:p w14:paraId="6720DD44" w14:textId="59AC3F1F" w:rsidR="00B86182" w:rsidRPr="005D26A0" w:rsidRDefault="00B86182" w:rsidP="00050ABE">
      <w:pPr>
        <w:pStyle w:val="Heading2"/>
      </w:pPr>
      <w:bookmarkStart w:id="1" w:name="_Toc31630472"/>
      <w:r w:rsidRPr="005D26A0">
        <w:lastRenderedPageBreak/>
        <w:t>Catalytic principles relevant to enzymes</w:t>
      </w:r>
      <w:bookmarkEnd w:id="1"/>
    </w:p>
    <w:p w14:paraId="72D56167" w14:textId="2CE82327" w:rsidR="00B86182" w:rsidRPr="00D755A2" w:rsidRDefault="00B86182" w:rsidP="00BF7875">
      <w:pPr>
        <w:jc w:val="both"/>
        <w:rPr>
          <w:rFonts w:eastAsia="Times New Roman" w:cs="Times New Roman"/>
          <w:szCs w:val="24"/>
        </w:rPr>
      </w:pPr>
      <w:r w:rsidRPr="00D755A2">
        <w:rPr>
          <w:rFonts w:eastAsia="Times New Roman" w:cs="Times New Roman"/>
          <w:color w:val="000000"/>
          <w:szCs w:val="24"/>
        </w:rPr>
        <w:t> Large rate accelerations are a familiar feature of catalysis by enzymes and have been explained by many hypotheses, such as entropy</w:t>
      </w:r>
      <w:r w:rsidR="00323E49">
        <w:rPr>
          <w:rFonts w:eastAsia="Times New Roman" w:cs="Times New Roman"/>
          <w:color w:val="000000"/>
          <w:szCs w:val="24"/>
        </w:rPr>
        <w:fldChar w:fldCharType="begin" w:fldLock="1"/>
      </w:r>
      <w:r w:rsidR="00395601">
        <w:rPr>
          <w:rFonts w:eastAsia="Times New Roman" w:cs="Times New Roman"/>
          <w:color w:val="000000"/>
          <w:szCs w:val="24"/>
        </w:rPr>
        <w:instrText>ADDIN CSL_CITATION {"citationItems":[{"id":"ITEM-1","itemData":{"DOI":"10.1039/c8cy02123f","ISSN":"20444761","abstract":"Elucidation of the role of entropy in enzymatic reactions can be utilized in the de novo design of enzymes or protein engineering. Recently, the change in entropy in the enzyme-catalyzed chorismate mutase reaction brought about uncertainty as a result of an experiment using PchB, in which the measured change in entropy was comparable to the reported value for the uncatalyzed reaction in an aqueous solution, which contrasted with the general proposed entropy-driven mechanism. On the basis of a sufficient sample from quantum mechanics/molecular mechanics molecular dynamics simulations, the entropic effect in the PchB-catalyzed chorismate mutase reaction has been determined for the first time. Calculations suggest that the PchB-catalyzed chorismate mutase reaction is entropy-driven. An additional entropic penalty was revealed from the substrate preorganization process, which led to a remarkable apparent entropic effect in the reaction. Our findings provide an explanation of the uncertainty regarding the large measured entropic effect in experiments and confirm the entropy-driven character of the PchB-catalyzed chorismate mutase reaction. The clarification of the change in entropy in this enzymatic reaction would provide useful clues for future enzyme design projects.","author":[{"dropping-particle":"","family":"Xie","given":"Liangxu","non-dropping-particle":"","parse-names":false,"suffix":""},{"dropping-particle":"","family":"Yang","given":"Mingjun","non-dropping-particle":"","parse-names":false,"suffix":""},{"dropping-particle":"","family":"Chen","given":"Zhe Ning","non-dropping-particle":"","parse-names":false,"suffix":""}],"container-title":"Catalysis Science and Technology","id":"ITEM-1","issue":"4","issued":{"date-parts":[["2019"]]},"page":"957-965","publisher":"Royal Society of Chemistry","title":"Understanding the entropic effect in chorismate mutase reaction catalyzed by isochorismate-pyruvate lyase from: Pseudomonas aeruginosa (PchB)","type":"article-journal","volume":"9"},"uris":["http://www.mendeley.com/documents/?uuid=c84901d0-6478-4fe2-8735-9efd89ed1ea4"]}],"mendeley":{"formattedCitation":"&lt;sup&gt;1&lt;/sup&gt;","plainTextFormattedCitation":"1","previouslyFormattedCitation":"&lt;sup&gt;1&lt;/sup&gt;"},"properties":{"noteIndex":0},"schema":"https://github.com/citation-style-language/schema/raw/master/csl-citation.json"}</w:instrText>
      </w:r>
      <w:r w:rsidR="00323E49">
        <w:rPr>
          <w:rFonts w:eastAsia="Times New Roman" w:cs="Times New Roman"/>
          <w:color w:val="000000"/>
          <w:szCs w:val="24"/>
        </w:rPr>
        <w:fldChar w:fldCharType="separate"/>
      </w:r>
      <w:r w:rsidR="00323E49" w:rsidRPr="00323E49">
        <w:rPr>
          <w:rFonts w:eastAsia="Times New Roman" w:cs="Times New Roman"/>
          <w:noProof/>
          <w:color w:val="000000"/>
          <w:szCs w:val="24"/>
          <w:vertAlign w:val="superscript"/>
        </w:rPr>
        <w:t>1</w:t>
      </w:r>
      <w:r w:rsidR="00323E49">
        <w:rPr>
          <w:rFonts w:eastAsia="Times New Roman" w:cs="Times New Roman"/>
          <w:color w:val="000000"/>
          <w:szCs w:val="24"/>
        </w:rPr>
        <w:fldChar w:fldCharType="end"/>
      </w:r>
      <w:r w:rsidRPr="00D755A2">
        <w:rPr>
          <w:rFonts w:eastAsia="Times New Roman" w:cs="Times New Roman"/>
          <w:color w:val="000000"/>
          <w:szCs w:val="24"/>
        </w:rPr>
        <w:t>, electrostatic stabilization</w:t>
      </w:r>
      <w:r w:rsidR="00395601">
        <w:rPr>
          <w:rFonts w:eastAsia="Times New Roman" w:cs="Times New Roman"/>
          <w:color w:val="000000"/>
          <w:szCs w:val="24"/>
        </w:rPr>
        <w:fldChar w:fldCharType="begin" w:fldLock="1"/>
      </w:r>
      <w:r w:rsidR="00C97B3A">
        <w:rPr>
          <w:rFonts w:eastAsia="Times New Roman" w:cs="Times New Roman"/>
          <w:color w:val="000000"/>
          <w:szCs w:val="24"/>
        </w:rPr>
        <w:instrText>ADDIN CSL_CITATION {"citationItems":[{"id":"ITEM-1","itemData":{"DOI":"10.1016/j.cplett.2013.10.028","ISSN":"00092614","abstract":"A semiclassical trajectory approach has been used to study the cis-trans isomerization from the triplet state of butene-2. It is found that use of the full conformational space for the trajectory calculation permits one to demonstrate that a simplified treatment is applicable; namely, once a transition from the triplet to the ground-state singlet has taken place, return to the triplet is prevented by rapid redistribution of the available energy. The method is used to determine the dependence of the isomerization rate on the essential parameters of the system. © 2013 Elsevier B.V. All rights reserved.","author":[{"dropping-particle":"","family":"Warshel","given":"A.","non-dropping-particle":"","parse-names":false,"suffix":""},{"dropping-particle":"","family":"Karplus","given":"M.","non-dropping-particle":"","parse-names":false,"suffix":""}],"container-title":"Chemical Physics Letters","id":"ITEM-1","issued":{"date-parts":[["2013"]]},"page":"68-72","publisher":"Elsevier B.V.","title":"Reprint of: Semiclassical trajectory approach to photoisomerization","type":"article-journal","volume":"589"},"uris":["http://www.mendeley.com/documents/?uuid=03eabd03-15b3-49fd-97fd-67ab253e1b22"]}],"mendeley":{"formattedCitation":"&lt;sup&gt;2&lt;/sup&gt;","plainTextFormattedCitation":"2","previouslyFormattedCitation":"&lt;sup&gt;2&lt;/sup&gt;"},"properties":{"noteIndex":0},"schema":"https://github.com/citation-style-language/schema/raw/master/csl-citation.json"}</w:instrText>
      </w:r>
      <w:r w:rsidR="00395601">
        <w:rPr>
          <w:rFonts w:eastAsia="Times New Roman" w:cs="Times New Roman"/>
          <w:color w:val="000000"/>
          <w:szCs w:val="24"/>
        </w:rPr>
        <w:fldChar w:fldCharType="separate"/>
      </w:r>
      <w:r w:rsidR="00395601" w:rsidRPr="00395601">
        <w:rPr>
          <w:rFonts w:eastAsia="Times New Roman" w:cs="Times New Roman"/>
          <w:noProof/>
          <w:color w:val="000000"/>
          <w:szCs w:val="24"/>
          <w:vertAlign w:val="superscript"/>
        </w:rPr>
        <w:t>2</w:t>
      </w:r>
      <w:r w:rsidR="00395601">
        <w:rPr>
          <w:rFonts w:eastAsia="Times New Roman" w:cs="Times New Roman"/>
          <w:color w:val="000000"/>
          <w:szCs w:val="24"/>
        </w:rPr>
        <w:fldChar w:fldCharType="end"/>
      </w:r>
      <w:r w:rsidR="00323E49">
        <w:rPr>
          <w:rFonts w:eastAsia="Times New Roman" w:cs="Times New Roman"/>
          <w:color w:val="000000"/>
          <w:szCs w:val="24"/>
          <w:vertAlign w:val="superscript"/>
        </w:rPr>
        <w:t xml:space="preserve"> </w:t>
      </w:r>
      <w:r w:rsidRPr="00D755A2">
        <w:rPr>
          <w:rFonts w:eastAsia="Times New Roman" w:cs="Times New Roman"/>
          <w:color w:val="000000"/>
          <w:szCs w:val="24"/>
          <w:vertAlign w:val="superscript"/>
        </w:rPr>
        <w:t xml:space="preserve"> </w:t>
      </w:r>
      <w:r w:rsidRPr="00D755A2">
        <w:rPr>
          <w:rFonts w:eastAsia="Times New Roman" w:cs="Times New Roman"/>
          <w:color w:val="000000"/>
          <w:szCs w:val="24"/>
        </w:rPr>
        <w:t>and orbital steering.</w:t>
      </w:r>
      <w:r w:rsidR="00C97B3A">
        <w:rPr>
          <w:rFonts w:eastAsia="Times New Roman" w:cs="Times New Roman"/>
          <w:color w:val="000000"/>
          <w:szCs w:val="24"/>
        </w:rPr>
        <w:fldChar w:fldCharType="begin" w:fldLock="1"/>
      </w:r>
      <w:r w:rsidR="005579B4">
        <w:rPr>
          <w:rFonts w:eastAsia="Times New Roman" w:cs="Times New Roman"/>
          <w:color w:val="000000"/>
          <w:szCs w:val="24"/>
        </w:rPr>
        <w:instrText>ADDIN CSL_CITATION {"citationItems":[{"id":"ITEM-1","itemData":{"DOI":"10.1126/science.277.5323.202","ISSN":"00368075","abstract":"Small structural perturbations in the enzyme isocitrate dehydrogenase (IDH) were made in order to evaluate the contribution of precise substrate alignment to the catalytic power of an enzyme. The reaction trajectory of IDH was modified (i) after the adenine moiety of nicotinamide adenine dinucleotide phosphate was changed to hypoxanthine (the 6-amino was changed to 6-hydroxyl), and (ii) by replacing Mg2+, which has six coordinating ligands, with Ca2+, which has eight coordinating ligands. Both changes make large (10-3 to 10-5) changes in the reaction velocity but only small changes in the orientation of the substrates (both distance and angle) as revealed by cryocrystallographic trapping of active IDH complexes. The results provide evidence that orbital overlap produced by optimal orientation of reacting orbitals plays a major quantitative role in the catalytic power of enzymes.","author":[{"dropping-particle":"","family":"Mesecar","given":"Andrew D.","non-dropping-particle":"","parse-names":false,"suffix":""},{"dropping-particle":"","family":"Stoddard","given":"Barry L.","non-dropping-particle":"","parse-names":false,"suffix":""},{"dropping-particle":"","family":"Koshland","given":"Daniel E.","non-dropping-particle":"","parse-names":false,"suffix":""}],"container-title":"Science","id":"ITEM-1","issue":"5323","issued":{"date-parts":[["1997"]]},"page":"202-206","title":"Orbital steering in the catalytic power of enzymes: Small structural changes with large catalytic consequences","type":"article-journal","volume":"277"},"uris":["http://www.mendeley.com/documents/?uuid=b5ef445d-661f-4ad8-ae04-e8817a312e5d"]}],"mendeley":{"formattedCitation":"&lt;sup&gt;3&lt;/sup&gt;","plainTextFormattedCitation":"3","previouslyFormattedCitation":"&lt;sup&gt;3&lt;/sup&gt;"},"properties":{"noteIndex":0},"schema":"https://github.com/citation-style-language/schema/raw/master/csl-citation.json"}</w:instrText>
      </w:r>
      <w:r w:rsidR="00C97B3A">
        <w:rPr>
          <w:rFonts w:eastAsia="Times New Roman" w:cs="Times New Roman"/>
          <w:color w:val="000000"/>
          <w:szCs w:val="24"/>
        </w:rPr>
        <w:fldChar w:fldCharType="separate"/>
      </w:r>
      <w:r w:rsidR="00C97B3A" w:rsidRPr="00C97B3A">
        <w:rPr>
          <w:rFonts w:eastAsia="Times New Roman" w:cs="Times New Roman"/>
          <w:noProof/>
          <w:color w:val="000000"/>
          <w:szCs w:val="24"/>
          <w:vertAlign w:val="superscript"/>
        </w:rPr>
        <w:t>3</w:t>
      </w:r>
      <w:r w:rsidR="00C97B3A">
        <w:rPr>
          <w:rFonts w:eastAsia="Times New Roman" w:cs="Times New Roman"/>
          <w:color w:val="000000"/>
          <w:szCs w:val="24"/>
        </w:rPr>
        <w:fldChar w:fldCharType="end"/>
      </w:r>
      <w:r w:rsidRPr="00D755A2">
        <w:rPr>
          <w:rFonts w:eastAsia="Times New Roman" w:cs="Times New Roman"/>
          <w:color w:val="000000"/>
          <w:szCs w:val="24"/>
        </w:rPr>
        <w:t xml:space="preserve"> Although enzymes are likely to incorporate all these strategies in catalytic reactions, there is much controversy about their relative importance. Enzyme models try to mimic the strategies which are used by the </w:t>
      </w:r>
      <w:r w:rsidRPr="00BC18DF">
        <w:rPr>
          <w:rFonts w:eastAsia="Times New Roman" w:cs="Times New Roman"/>
          <w:szCs w:val="24"/>
        </w:rPr>
        <w:t>enzymes</w:t>
      </w:r>
      <w:r w:rsidRPr="00D755A2">
        <w:rPr>
          <w:rFonts w:eastAsia="Times New Roman" w:cs="Times New Roman"/>
          <w:color w:val="000000"/>
          <w:szCs w:val="24"/>
        </w:rPr>
        <w:t>.</w:t>
      </w:r>
      <w:r w:rsidR="005579B4">
        <w:rPr>
          <w:rFonts w:eastAsia="Times New Roman" w:cs="Times New Roman"/>
          <w:color w:val="000000"/>
          <w:szCs w:val="24"/>
        </w:rPr>
        <w:fldChar w:fldCharType="begin" w:fldLock="1"/>
      </w:r>
      <w:r w:rsidR="005579B4">
        <w:rPr>
          <w:rFonts w:eastAsia="Times New Roman" w:cs="Times New Roman"/>
          <w:color w:val="000000"/>
          <w:szCs w:val="24"/>
        </w:rPr>
        <w:instrText>ADDIN CSL_CITATION {"citationItems":[{"id":"ITEM-1","itemData":{"DOI":"10.1002/anie.201200729","ISSN":"14337851","abstract":"Square peg in a round ball: Squaramides are shown to be potent transmembrane anion transporters for both chloride and bicarbonate, performing better than the thiourea and urea analogues. Studies into the nature of this transport point to a mobile carrier mechanism, where the squaramide delivers the anion cargo across the lipid bilayer (see scheme, green sphere=anion). These drug-like molecules provide a platform for the development of a new generation of anion-transport systems. Copyright © 2012 WILEY-VCH Verlag GmbH &amp; Co. KGaA, Weinheim.","author":[{"dropping-particle":"","family":"Busschaert","given":"Nathalie","non-dropping-particle":"","parse-names":false,"suffix":""},{"dropping-particle":"","family":"Kirby","given":"Isabelle L.","non-dropping-particle":"","parse-names":false,"suffix":""},{"dropping-particle":"","family":"Young","given":"Sarah","non-dropping-particle":"","parse-names":false,"suffix":""},{"dropping-particle":"","family":"Coles","given":"Simon J.","non-dropping-particle":"","parse-names":false,"suffix":""},{"dropping-particle":"","family":"Horton","given":"Peter N.","non-dropping-particle":"","parse-names":false,"suffix":""},{"dropping-particle":"","family":"Light","given":"Mark E.","non-dropping-particle":"","parse-names":false,"suffix":""},{"dropping-particle":"","family":"Gale","given":"Philip A.","non-dropping-particle":"","parse-names":false,"suffix":""}],"container-title":"Angewandte Chemie - International Edition","id":"ITEM-1","issue":"18","issued":{"date-parts":[["2012"]]},"page":"4426-4430","title":"Squaramides as potent transmembrane anion transporters","type":"article-journal","volume":"51"},"uris":["http://www.mendeley.com/documents/?uuid=f6e276fe-dadf-48f2-80f8-2d24474223b3"]}],"mendeley":{"formattedCitation":"&lt;sup&gt;4&lt;/sup&gt;","plainTextFormattedCitation":"4","previouslyFormattedCitation":"&lt;sup&gt;4&lt;/sup&gt;"},"properties":{"noteIndex":0},"schema":"https://github.com/citation-style-language/schema/raw/master/csl-citation.json"}</w:instrText>
      </w:r>
      <w:r w:rsidR="005579B4">
        <w:rPr>
          <w:rFonts w:eastAsia="Times New Roman" w:cs="Times New Roman"/>
          <w:color w:val="000000"/>
          <w:szCs w:val="24"/>
        </w:rPr>
        <w:fldChar w:fldCharType="separate"/>
      </w:r>
      <w:r w:rsidR="005579B4" w:rsidRPr="005579B4">
        <w:rPr>
          <w:rFonts w:eastAsia="Times New Roman" w:cs="Times New Roman"/>
          <w:noProof/>
          <w:color w:val="000000"/>
          <w:szCs w:val="24"/>
          <w:vertAlign w:val="superscript"/>
        </w:rPr>
        <w:t>4</w:t>
      </w:r>
      <w:r w:rsidR="005579B4">
        <w:rPr>
          <w:rFonts w:eastAsia="Times New Roman" w:cs="Times New Roman"/>
          <w:color w:val="000000"/>
          <w:szCs w:val="24"/>
        </w:rPr>
        <w:fldChar w:fldCharType="end"/>
      </w:r>
      <w:r w:rsidR="00E14F2C">
        <w:rPr>
          <w:rFonts w:eastAsia="Times New Roman" w:cs="Times New Roman"/>
          <w:color w:val="000000"/>
          <w:szCs w:val="24"/>
          <w:vertAlign w:val="superscript"/>
        </w:rPr>
        <w:t>,</w:t>
      </w:r>
      <w:r w:rsidR="00E14F2C">
        <w:rPr>
          <w:rFonts w:eastAsia="Times New Roman" w:cs="Times New Roman"/>
          <w:color w:val="000000"/>
          <w:szCs w:val="24"/>
          <w:vertAlign w:val="superscript"/>
        </w:rPr>
        <w:fldChar w:fldCharType="begin" w:fldLock="1"/>
      </w:r>
      <w:r w:rsidR="00BF7875">
        <w:rPr>
          <w:rFonts w:eastAsia="Times New Roman" w:cs="Times New Roman"/>
          <w:color w:val="000000"/>
          <w:szCs w:val="24"/>
          <w:vertAlign w:val="superscript"/>
        </w:rPr>
        <w:instrText>ADDIN CSL_CITATION {"citationItems":[{"id":"ITEM-1","itemData":{"author":[{"dropping-particle":"","family":"Estell","given":"Author D A","non-dropping-particle":"","parse-names":false,"suffix":""},{"dropping-particle":"","family":"Graycar","given":"T P","non-dropping-particle":"","parse-names":false,"suffix":""},{"dropping-particle":"V","family":"Miller","given":"J","non-dropping-particle":"","parse-names":false,"suffix":""},{"dropping-particle":"","family":"Powers","given":"D B","non-dropping-particle":"","parse-names":false,"suffix":""},{"dropping-particle":"","family":"Burnier","given":"J P","non-dropping-particle":"","parse-names":false,"suffix":""},{"dropping-particle":"","family":"Ng","given":"P G","non-dropping-particle":"","parse-names":false,"suffix":""},{"dropping-particle":"","family":"Wells","given":"J A","non-dropping-particle":"","parse-names":false,"suffix":""},{"dropping-particle":"","family":"Harper","given":"E","non-dropping-particle":"","parse-names":false,"suffix":""},{"dropping-particle":"","family":"Gallo","given":"C","non-dropping-particle":"","parse-names":false,"suffix":""},{"dropping-particle":"","family":"Gallo","given":"C","non-dropping-particle":"","parse-names":false,"suffix":""}],"id":"ITEM-1","issue":"4764","issued":{"date-parts":[["2017"]]},"page":"659-663","title":"Probing Steric and Hydrophobic Effects on Enzyme-Substrate Interactions by Protein Engineering Published by : American Association for the Advancement of Science Stable URL : http://www.jstor.org/stable/1698017 REFERENCES Linked references are available o","type":"article-journal","volume":"233"},"uris":["http://www.mendeley.com/documents/?uuid=f0fe4ece-1d2f-4160-9f1f-e58cfb6b3d8e"]}],"mendeley":{"formattedCitation":"&lt;sup&gt;5&lt;/sup&gt;","plainTextFormattedCitation":"5","previouslyFormattedCitation":"&lt;sup&gt;5&lt;/sup&gt;"},"properties":{"noteIndex":0},"schema":"https://github.com/citation-style-language/schema/raw/master/csl-citation.json"}</w:instrText>
      </w:r>
      <w:r w:rsidR="00E14F2C">
        <w:rPr>
          <w:rFonts w:eastAsia="Times New Roman" w:cs="Times New Roman"/>
          <w:color w:val="000000"/>
          <w:szCs w:val="24"/>
          <w:vertAlign w:val="superscript"/>
        </w:rPr>
        <w:fldChar w:fldCharType="separate"/>
      </w:r>
      <w:r w:rsidR="00E14F2C" w:rsidRPr="00E14F2C">
        <w:rPr>
          <w:rFonts w:eastAsia="Times New Roman" w:cs="Times New Roman"/>
          <w:noProof/>
          <w:color w:val="000000"/>
          <w:szCs w:val="24"/>
          <w:vertAlign w:val="superscript"/>
        </w:rPr>
        <w:t>5</w:t>
      </w:r>
      <w:r w:rsidR="00E14F2C">
        <w:rPr>
          <w:rFonts w:eastAsia="Times New Roman" w:cs="Times New Roman"/>
          <w:color w:val="000000"/>
          <w:szCs w:val="24"/>
          <w:vertAlign w:val="superscript"/>
        </w:rPr>
        <w:fldChar w:fldCharType="end"/>
      </w:r>
      <w:r w:rsidR="00BF7875">
        <w:rPr>
          <w:rFonts w:eastAsia="Times New Roman" w:cs="Times New Roman"/>
          <w:color w:val="000000"/>
          <w:szCs w:val="24"/>
          <w:vertAlign w:val="superscript"/>
        </w:rPr>
        <w:t>,</w:t>
      </w:r>
      <w:r w:rsidR="00BF7875">
        <w:rPr>
          <w:rFonts w:eastAsia="Times New Roman" w:cs="Times New Roman"/>
          <w:color w:val="000000"/>
          <w:szCs w:val="24"/>
          <w:vertAlign w:val="superscript"/>
        </w:rPr>
        <w:fldChar w:fldCharType="begin" w:fldLock="1"/>
      </w:r>
      <w:r w:rsidR="00E7659D">
        <w:rPr>
          <w:rFonts w:eastAsia="Times New Roman" w:cs="Times New Roman"/>
          <w:color w:val="000000"/>
          <w:szCs w:val="24"/>
          <w:vertAlign w:val="superscript"/>
        </w:rPr>
        <w:instrText>ADDIN CSL_CITATION {"citationItems":[{"id":"ITEM-1","itemData":{"DOI":"10.1021/cr0503106","ISSN":"00092665","author":[{"dropping-particle":"","family":"Warshel","given":"Arieh","non-dropping-particle":"","parse-names":false,"suffix":""},{"dropping-particle":"","family":"Sharma","given":"Pankaz K.","non-dropping-particle":"","parse-names":false,"suffix":""},{"dropping-particle":"","family":"Kato","given":"Mitsunori","non-dropping-particle":"","parse-names":false,"suffix":""},{"dropping-particle":"","family":"Xiang","given":"Yun","non-dropping-particle":"","parse-names":false,"suffix":""},{"dropping-particle":"","family":"Liu","given":"Hanbin","non-dropping-particle":"","parse-names":false,"suffix":""},{"dropping-particle":"","family":"Olsson","given":"Mats H.M.","non-dropping-particle":"","parse-names":false,"suffix":""}],"container-title":"Chemical Reviews","id":"ITEM-1","issue":"8","issued":{"date-parts":[["2006"]]},"page":"3210-3235","title":"Electrostatic basis for enzyme catalysis","type":"article-journal","volume":"106"},"uris":["http://www.mendeley.com/documents/?uuid=b68be049-114f-4274-8941-b5ac90e9f46f"]}],"mendeley":{"formattedCitation":"&lt;sup&gt;6&lt;/sup&gt;","plainTextFormattedCitation":"6","previouslyFormattedCitation":"&lt;sup&gt;6&lt;/sup&gt;"},"properties":{"noteIndex":0},"schema":"https://github.com/citation-style-language/schema/raw/master/csl-citation.json"}</w:instrText>
      </w:r>
      <w:r w:rsidR="00BF7875">
        <w:rPr>
          <w:rFonts w:eastAsia="Times New Roman" w:cs="Times New Roman"/>
          <w:color w:val="000000"/>
          <w:szCs w:val="24"/>
          <w:vertAlign w:val="superscript"/>
        </w:rPr>
        <w:fldChar w:fldCharType="separate"/>
      </w:r>
      <w:r w:rsidR="00BF7875" w:rsidRPr="00BF7875">
        <w:rPr>
          <w:rFonts w:eastAsia="Times New Roman" w:cs="Times New Roman"/>
          <w:noProof/>
          <w:color w:val="000000"/>
          <w:szCs w:val="24"/>
          <w:vertAlign w:val="superscript"/>
        </w:rPr>
        <w:t>6</w:t>
      </w:r>
      <w:r w:rsidR="00BF7875">
        <w:rPr>
          <w:rFonts w:eastAsia="Times New Roman" w:cs="Times New Roman"/>
          <w:color w:val="000000"/>
          <w:szCs w:val="24"/>
          <w:vertAlign w:val="superscript"/>
        </w:rPr>
        <w:fldChar w:fldCharType="end"/>
      </w:r>
      <w:r w:rsidRPr="00D755A2">
        <w:rPr>
          <w:rFonts w:eastAsia="Times New Roman" w:cs="Times New Roman"/>
          <w:color w:val="000000"/>
          <w:szCs w:val="24"/>
        </w:rPr>
        <w:t xml:space="preserve"> The models often use a specific binding site to place the substrate near to the catalytically active groups, or might use a metal ion for their catalytic activity, or may combine both strategies in the same model system.</w:t>
      </w:r>
      <w:r w:rsidR="005579B4">
        <w:rPr>
          <w:rFonts w:eastAsia="Times New Roman" w:cs="Times New Roman"/>
          <w:color w:val="000000"/>
          <w:szCs w:val="24"/>
        </w:rPr>
        <w:fldChar w:fldCharType="begin" w:fldLock="1"/>
      </w:r>
      <w:r w:rsidR="00E7659D">
        <w:rPr>
          <w:rFonts w:eastAsia="Times New Roman" w:cs="Times New Roman"/>
          <w:color w:val="000000"/>
          <w:szCs w:val="24"/>
        </w:rPr>
        <w:instrText>ADDIN CSL_CITATION {"citationItems":[{"id":"ITEM-1","itemData":{"DOI":"10.1002/anie.200200565","ISBN":"1433-7851 (Print)\\r1433-7851 (Linking)","ISSN":"14337851","PMID":"14579432","abstract":"The affinities of hosts—ranging from small synthetic cavitands to large proteins—for organic molecules are well documented. The average association constants for the binding of organic molecules by cyclodextrins, synthetic hosts, and albumins in water, as well as of catalytic antibodies or enzymes for substrates are 103.5±2.5 M−1. Binding affinities are elevated to 108±2 M−1 for the complexation of transition states and biological antigens by antibodies or inhibitors by enzymes, and to 1016±4 M−1 for transition states with enzymes. The origins of the distributions of association constants observed for the broad range of host–guest systems are explored in this Review, and typical approaches to compute and analyze host–guest binding in solution are discussed. In many classes of complexes a rough correlation is found between the binding affinity and the surface area that is buried upon complexation. Enzymes transcend this effect and achieve transition-state binding much greater than is expected from the surface areas.","author":[{"dropping-particle":"","family":"Houk","given":"K. N.","non-dropping-particle":"","parse-names":false,"suffix":""},{"dropping-particle":"","family":"Leach","given":"Andrew G.","non-dropping-particle":"","parse-names":false,"suffix":""},{"dropping-particle":"","family":"Kim","given":"Susanna P.","non-dropping-particle":"","parse-names":false,"suffix":""},{"dropping-particle":"","family":"Zhang","given":"Xiyun","non-dropping-particle":"","parse-names":false,"suffix":""}],"container-title":"Angewandte Chemie - International Edition","id":"ITEM-1","issue":"40","issued":{"date-parts":[["2003"]]},"page":"4872-4897","title":"Binding Affinities of Host-Guest, Protein-Ligand, and Protein-Transition-State Complexes","type":"article-journal","volume":"42"},"uris":["http://www.mendeley.com/documents/?uuid=30042f43-6c2a-4c49-93f6-b1958136c181"]}],"mendeley":{"formattedCitation":"&lt;sup&gt;7&lt;/sup&gt;","plainTextFormattedCitation":"7","previouslyFormattedCitation":"&lt;sup&gt;7&lt;/sup&gt;"},"properties":{"noteIndex":0},"schema":"https://github.com/citation-style-language/schema/raw/master/csl-citation.json"}</w:instrText>
      </w:r>
      <w:r w:rsidR="005579B4">
        <w:rPr>
          <w:rFonts w:eastAsia="Times New Roman" w:cs="Times New Roman"/>
          <w:color w:val="000000"/>
          <w:szCs w:val="24"/>
        </w:rPr>
        <w:fldChar w:fldCharType="separate"/>
      </w:r>
      <w:r w:rsidR="00BF7875" w:rsidRPr="00BF7875">
        <w:rPr>
          <w:rFonts w:eastAsia="Times New Roman" w:cs="Times New Roman"/>
          <w:noProof/>
          <w:color w:val="000000"/>
          <w:szCs w:val="24"/>
          <w:vertAlign w:val="superscript"/>
        </w:rPr>
        <w:t>7</w:t>
      </w:r>
      <w:r w:rsidR="005579B4">
        <w:rPr>
          <w:rFonts w:eastAsia="Times New Roman" w:cs="Times New Roman"/>
          <w:color w:val="000000"/>
          <w:szCs w:val="24"/>
        </w:rPr>
        <w:fldChar w:fldCharType="end"/>
      </w:r>
      <w:r w:rsidR="004A111B">
        <w:rPr>
          <w:rFonts w:eastAsia="Times New Roman" w:cs="Times New Roman"/>
          <w:color w:val="000000"/>
          <w:szCs w:val="24"/>
          <w:vertAlign w:val="superscript"/>
        </w:rPr>
        <w:t>,</w:t>
      </w:r>
      <w:r w:rsidR="004A111B">
        <w:rPr>
          <w:rFonts w:eastAsia="Times New Roman" w:cs="Times New Roman"/>
          <w:color w:val="000000"/>
          <w:szCs w:val="24"/>
          <w:vertAlign w:val="superscript"/>
        </w:rPr>
        <w:fldChar w:fldCharType="begin" w:fldLock="1"/>
      </w:r>
      <w:r w:rsidR="00E7659D">
        <w:rPr>
          <w:rFonts w:eastAsia="Times New Roman" w:cs="Times New Roman"/>
          <w:color w:val="000000"/>
          <w:szCs w:val="24"/>
          <w:vertAlign w:val="superscript"/>
        </w:rPr>
        <w:instrText>ADDIN CSL_CITATION {"citationItems":[{"id":"ITEM-1","itemData":{"DOI":"10.1002/anie.201307478","ISSN":"14337851","abstract":"Complex cubes: In a cationic supramolecular cube, coordinatively unsaturated metal centers in the walls of the host provided binding sites for neutral or negatively charged guests. The binding of an initial guest (CF 3CO2-, OPMe3, NH3, or NMe3) either cooperatively enhanced or competitively inhibited the binding of a second guest (halide ion). © 2013 WILEY-VCH Verlag GmbH &amp; Co. KGaA, Weinheim.","author":[{"dropping-particle":"","family":"Ramsay","given":"William J.","non-dropping-particle":"","parse-names":false,"suffix":""},{"dropping-particle":"","family":"Ronson","given":"Tanya K.","non-dropping-particle":"","parse-names":false,"suffix":""},{"dropping-particle":"","family":"Clegg","given":"Jack K.","non-dropping-particle":"","parse-names":false,"suffix":""},{"dropping-particle":"","family":"Nitschke","given":"Jonathan R.","non-dropping-particle":"","parse-names":false,"suffix":""}],"container-title":"Angewandte Chemie - International Edition","id":"ITEM-1","issue":"50","issued":{"date-parts":[["2013"]]},"page":"13439-13443","title":"Bidirectional regulation of halide binding in a heterometallic supramolecular cube","type":"article-journal","volume":"52"},"uris":["http://www.mendeley.com/documents/?uuid=b4045010-c30e-480f-a42f-d93e4589f13a"]}],"mendeley":{"formattedCitation":"&lt;sup&gt;8&lt;/sup&gt;","plainTextFormattedCitation":"8","previouslyFormattedCitation":"&lt;sup&gt;8&lt;/sup&gt;"},"properties":{"noteIndex":0},"schema":"https://github.com/citation-style-language/schema/raw/master/csl-citation.json"}</w:instrText>
      </w:r>
      <w:r w:rsidR="004A111B">
        <w:rPr>
          <w:rFonts w:eastAsia="Times New Roman" w:cs="Times New Roman"/>
          <w:color w:val="000000"/>
          <w:szCs w:val="24"/>
          <w:vertAlign w:val="superscript"/>
        </w:rPr>
        <w:fldChar w:fldCharType="separate"/>
      </w:r>
      <w:r w:rsidR="00BF7875" w:rsidRPr="00BF7875">
        <w:rPr>
          <w:rFonts w:eastAsia="Times New Roman" w:cs="Times New Roman"/>
          <w:noProof/>
          <w:color w:val="000000"/>
          <w:szCs w:val="24"/>
          <w:vertAlign w:val="superscript"/>
        </w:rPr>
        <w:t>8</w:t>
      </w:r>
      <w:r w:rsidR="004A111B">
        <w:rPr>
          <w:rFonts w:eastAsia="Times New Roman" w:cs="Times New Roman"/>
          <w:color w:val="000000"/>
          <w:szCs w:val="24"/>
          <w:vertAlign w:val="superscript"/>
        </w:rPr>
        <w:fldChar w:fldCharType="end"/>
      </w:r>
      <w:r w:rsidR="00E828B2">
        <w:rPr>
          <w:rFonts w:eastAsia="Times New Roman" w:cs="Times New Roman"/>
          <w:color w:val="000000"/>
          <w:szCs w:val="24"/>
          <w:vertAlign w:val="superscript"/>
        </w:rPr>
        <w:t>,</w:t>
      </w:r>
      <w:r w:rsidR="00E828B2">
        <w:rPr>
          <w:rFonts w:eastAsia="Times New Roman" w:cs="Times New Roman"/>
          <w:color w:val="000000"/>
          <w:szCs w:val="24"/>
          <w:vertAlign w:val="superscript"/>
        </w:rPr>
        <w:fldChar w:fldCharType="begin" w:fldLock="1"/>
      </w:r>
      <w:r w:rsidR="00E7659D">
        <w:rPr>
          <w:rFonts w:eastAsia="Times New Roman" w:cs="Times New Roman"/>
          <w:color w:val="000000"/>
          <w:szCs w:val="24"/>
          <w:vertAlign w:val="superscript"/>
        </w:rPr>
        <w:instrText>ADDIN CSL_CITATION {"citationItems":[{"id":"ITEM-1","itemData":{"DOI":"10.1039/c5sc01083g","ISSN":"20416539","abstract":"A complex host-guest equilibrium employing metal ions incorporated into both the host and guest is discussed. MIIX42- metallate guests are shown to provide a good size and shape match for encapsulation within the M4L6 tetrahedral capsules, facilitating the generation of previously unreported Zn4L6 complexes. Displacement of the initial, primary template anion (ZnBr42-) by a secondary template anion (ClO4-) is shown to result in the formation of a pentagonal-prismatic Zn10L15 structure that incorporates both Br- and ClO4-. Furthermore, the formation of heterometallic complexes provides direct evidence for metal exchange between the guest and host complex. This journal is","author":[{"dropping-particle":"","family":"Riddell","given":"Imogen A.","non-dropping-particle":"","parse-names":false,"suffix":""},{"dropping-particle":"","family":"Ronson","given":"Tanya K.","non-dropping-particle":"","parse-names":false,"suffix":""},{"dropping-particle":"","family":"Nitschke","given":"Jonathan R.","non-dropping-particle":"","parse-names":false,"suffix":""}],"container-title":"Chemical Science","id":"ITEM-1","issue":"6","issued":{"date-parts":[["2015"]]},"page":"3533-3537","publisher":"Royal Society of Chemistry","title":"Mutual stabilisation between MII4L6 tetrahedra and MIIX42- metallate guests","type":"article-journal","volume":"6"},"uris":["http://www.mendeley.com/documents/?uuid=a385fcc1-ce34-4e3f-a7be-f37d2355ba12"]}],"mendeley":{"formattedCitation":"&lt;sup&gt;9&lt;/sup&gt;","plainTextFormattedCitation":"9","previouslyFormattedCitation":"&lt;sup&gt;9&lt;/sup&gt;"},"properties":{"noteIndex":0},"schema":"https://github.com/citation-style-language/schema/raw/master/csl-citation.json"}</w:instrText>
      </w:r>
      <w:r w:rsidR="00E828B2">
        <w:rPr>
          <w:rFonts w:eastAsia="Times New Roman" w:cs="Times New Roman"/>
          <w:color w:val="000000"/>
          <w:szCs w:val="24"/>
          <w:vertAlign w:val="superscript"/>
        </w:rPr>
        <w:fldChar w:fldCharType="separate"/>
      </w:r>
      <w:r w:rsidR="00BF7875" w:rsidRPr="00BF7875">
        <w:rPr>
          <w:rFonts w:eastAsia="Times New Roman" w:cs="Times New Roman"/>
          <w:noProof/>
          <w:color w:val="000000"/>
          <w:szCs w:val="24"/>
          <w:vertAlign w:val="superscript"/>
        </w:rPr>
        <w:t>9</w:t>
      </w:r>
      <w:r w:rsidR="00E828B2">
        <w:rPr>
          <w:rFonts w:eastAsia="Times New Roman" w:cs="Times New Roman"/>
          <w:color w:val="000000"/>
          <w:szCs w:val="24"/>
          <w:vertAlign w:val="superscript"/>
        </w:rPr>
        <w:fldChar w:fldCharType="end"/>
      </w:r>
      <w:r w:rsidR="005579B4" w:rsidRPr="00D755A2">
        <w:rPr>
          <w:rFonts w:eastAsia="Times New Roman" w:cs="Times New Roman"/>
          <w:szCs w:val="24"/>
        </w:rPr>
        <w:t xml:space="preserve"> </w:t>
      </w:r>
    </w:p>
    <w:p w14:paraId="7F06953D" w14:textId="36F7A22D" w:rsidR="00B86182" w:rsidRPr="00D755A2" w:rsidRDefault="00B86182" w:rsidP="00BF7875">
      <w:pPr>
        <w:jc w:val="both"/>
        <w:rPr>
          <w:rFonts w:eastAsia="Times New Roman" w:cs="Times New Roman"/>
          <w:szCs w:val="24"/>
        </w:rPr>
      </w:pPr>
      <w:r w:rsidRPr="00D755A2">
        <w:rPr>
          <w:rFonts w:eastAsia="Times New Roman" w:cs="Times New Roman"/>
          <w:color w:val="000000"/>
          <w:szCs w:val="24"/>
        </w:rPr>
        <w:t>   In aqueous solution under mild conditions, enzymes have the ability to catalyse a diversity of reactions. Most enzymes provide an alternative pathway from reactants to products with a low energy barrier, adopted on the basis of strong and selective binding of transition states.</w:t>
      </w:r>
      <w:r w:rsidR="005579B4">
        <w:rPr>
          <w:rFonts w:eastAsia="Times New Roman" w:cs="Times New Roman"/>
          <w:color w:val="000000"/>
          <w:szCs w:val="24"/>
        </w:rPr>
        <w:fldChar w:fldCharType="begin" w:fldLock="1"/>
      </w:r>
      <w:r w:rsidR="00E7659D">
        <w:rPr>
          <w:rFonts w:eastAsia="Times New Roman" w:cs="Times New Roman"/>
          <w:color w:val="000000"/>
          <w:szCs w:val="24"/>
        </w:rPr>
        <w:instrText>ADDIN CSL_CITATION {"citationItems":[{"id":"ITEM-1","itemData":{"DOI":"10.1002/anie.200200565","ISBN":"1433-7851 (Print)\\r1433-7851 (Linking)","ISSN":"14337851","PMID":"14579432","abstract":"The affinities of hosts—ranging from small synthetic cavitands to large proteins—for organic molecules are well documented. The average association constants for the binding of organic molecules by cyclodextrins, synthetic hosts, and albumins in water, as well as of catalytic antibodies or enzymes for substrates are 103.5±2.5 M−1. Binding affinities are elevated to 108±2 M−1 for the complexation of transition states and biological antigens by antibodies or inhibitors by enzymes, and to 1016±4 M−1 for transition states with enzymes. The origins of the distributions of association constants observed for the broad range of host–guest systems are explored in this Review, and typical approaches to compute and analyze host–guest binding in solution are discussed. In many classes of complexes a rough correlation is found between the binding affinity and the surface area that is buried upon complexation. Enzymes transcend this effect and achieve transition-state binding much greater than is expected from the surface areas.","author":[{"dropping-particle":"","family":"Houk","given":"K. N.","non-dropping-particle":"","parse-names":false,"suffix":""},{"dropping-particle":"","family":"Leach","given":"Andrew G.","non-dropping-particle":"","parse-names":false,"suffix":""},{"dropping-particle":"","family":"Kim","given":"Susanna P.","non-dropping-particle":"","parse-names":false,"suffix":""},{"dropping-particle":"","family":"Zhang","given":"Xiyun","non-dropping-particle":"","parse-names":false,"suffix":""}],"container-title":"Angewandte Chemie - International Edition","id":"ITEM-1","issue":"40","issued":{"date-parts":[["2003"]]},"page":"4872-4897","title":"Binding Affinities of Host-Guest, Protein-Ligand, and Protein-Transition-State Complexes","type":"article-journal","volume":"42"},"uris":["http://www.mendeley.com/documents/?uuid=30042f43-6c2a-4c49-93f6-b1958136c181"]}],"mendeley":{"formattedCitation":"&lt;sup&gt;7&lt;/sup&gt;","plainTextFormattedCitation":"7","previouslyFormattedCitation":"&lt;sup&gt;7&lt;/sup&gt;"},"properties":{"noteIndex":0},"schema":"https://github.com/citation-style-language/schema/raw/master/csl-citation.json"}</w:instrText>
      </w:r>
      <w:r w:rsidR="005579B4">
        <w:rPr>
          <w:rFonts w:eastAsia="Times New Roman" w:cs="Times New Roman"/>
          <w:color w:val="000000"/>
          <w:szCs w:val="24"/>
        </w:rPr>
        <w:fldChar w:fldCharType="separate"/>
      </w:r>
      <w:r w:rsidR="00BF7875" w:rsidRPr="00BF7875">
        <w:rPr>
          <w:rFonts w:eastAsia="Times New Roman" w:cs="Times New Roman"/>
          <w:noProof/>
          <w:color w:val="000000"/>
          <w:szCs w:val="24"/>
          <w:vertAlign w:val="superscript"/>
        </w:rPr>
        <w:t>7</w:t>
      </w:r>
      <w:r w:rsidR="005579B4">
        <w:rPr>
          <w:rFonts w:eastAsia="Times New Roman" w:cs="Times New Roman"/>
          <w:color w:val="000000"/>
          <w:szCs w:val="24"/>
        </w:rPr>
        <w:fldChar w:fldCharType="end"/>
      </w:r>
      <w:r w:rsidRPr="00D755A2">
        <w:rPr>
          <w:rFonts w:eastAsia="Times New Roman" w:cs="Times New Roman"/>
          <w:color w:val="000000"/>
          <w:szCs w:val="24"/>
        </w:rPr>
        <w:t xml:space="preserve"> </w:t>
      </w:r>
      <w:r w:rsidR="005579B4" w:rsidRPr="00D755A2">
        <w:rPr>
          <w:rFonts w:eastAsia="Times New Roman" w:cs="Times New Roman"/>
          <w:color w:val="000000"/>
          <w:szCs w:val="24"/>
        </w:rPr>
        <w:t>the</w:t>
      </w:r>
      <w:r w:rsidRPr="00D755A2">
        <w:rPr>
          <w:rFonts w:eastAsia="Times New Roman" w:cs="Times New Roman"/>
          <w:color w:val="000000"/>
          <w:szCs w:val="24"/>
        </w:rPr>
        <w:t xml:space="preserve"> transition state of a reaction connects the rate of a reaction to the change in Gibbs free energy between the transition state and the reactants. The change in Gibbs free energy, </w:t>
      </w:r>
      <w:r w:rsidRPr="00D755A2">
        <w:rPr>
          <w:rFonts w:eastAsia="Times New Roman" w:cs="Times New Roman"/>
          <w:i/>
          <w:iCs/>
          <w:color w:val="000000"/>
          <w:szCs w:val="24"/>
        </w:rPr>
        <w:t>∆G</w:t>
      </w:r>
      <w:r w:rsidRPr="00D755A2">
        <w:rPr>
          <w:rFonts w:eastAsia="Times New Roman" w:cs="Times New Roman"/>
          <w:color w:val="000000"/>
          <w:szCs w:val="24"/>
        </w:rPr>
        <w:t xml:space="preserve"> is a thermodynamic property and is connected with the equilibrium constant </w:t>
      </w:r>
      <w:r w:rsidRPr="00D755A2">
        <w:rPr>
          <w:rFonts w:eastAsia="Times New Roman" w:cs="Times New Roman"/>
          <w:i/>
          <w:iCs/>
          <w:color w:val="000000"/>
          <w:szCs w:val="24"/>
        </w:rPr>
        <w:t>K</w:t>
      </w:r>
      <w:r w:rsidRPr="00D755A2">
        <w:rPr>
          <w:rFonts w:eastAsia="Times New Roman" w:cs="Times New Roman"/>
          <w:color w:val="000000"/>
          <w:szCs w:val="24"/>
        </w:rPr>
        <w:t xml:space="preserve">, for reaction by following equation: </w:t>
      </w:r>
      <w:r w:rsidRPr="00D755A2">
        <w:rPr>
          <w:rFonts w:eastAsia="Times New Roman" w:cs="Times New Roman"/>
          <w:i/>
          <w:iCs/>
          <w:color w:val="000000"/>
          <w:szCs w:val="24"/>
        </w:rPr>
        <w:t>∆G</w:t>
      </w:r>
      <w:r w:rsidRPr="00D755A2">
        <w:rPr>
          <w:rFonts w:eastAsia="Times New Roman" w:cs="Times New Roman"/>
          <w:color w:val="000000"/>
          <w:szCs w:val="24"/>
        </w:rPr>
        <w:t xml:space="preserve"> = -</w:t>
      </w:r>
      <w:proofErr w:type="spellStart"/>
      <w:r w:rsidRPr="00D755A2">
        <w:rPr>
          <w:rFonts w:eastAsia="Times New Roman" w:cs="Times New Roman"/>
          <w:i/>
          <w:iCs/>
          <w:color w:val="000000"/>
          <w:szCs w:val="24"/>
        </w:rPr>
        <w:t>RT</w:t>
      </w:r>
      <w:r w:rsidRPr="00D755A2">
        <w:rPr>
          <w:rFonts w:eastAsia="Times New Roman" w:cs="Times New Roman"/>
          <w:color w:val="000000"/>
          <w:szCs w:val="24"/>
        </w:rPr>
        <w:t>ln</w:t>
      </w:r>
      <w:r w:rsidRPr="00D755A2">
        <w:rPr>
          <w:rFonts w:eastAsia="Times New Roman" w:cs="Times New Roman"/>
          <w:i/>
          <w:iCs/>
          <w:color w:val="000000"/>
          <w:szCs w:val="24"/>
        </w:rPr>
        <w:t>K</w:t>
      </w:r>
      <w:proofErr w:type="spellEnd"/>
      <w:r w:rsidRPr="00D755A2">
        <w:rPr>
          <w:rFonts w:eastAsia="Times New Roman" w:cs="Times New Roman"/>
          <w:color w:val="000000"/>
          <w:szCs w:val="24"/>
        </w:rPr>
        <w:t>. Hence a catalyst must decrease the Gibbs free energy change to catalyse a reaction.</w:t>
      </w:r>
      <w:r w:rsidR="005579B4">
        <w:rPr>
          <w:rFonts w:eastAsia="Times New Roman" w:cs="Times New Roman"/>
          <w:color w:val="000000"/>
          <w:szCs w:val="24"/>
        </w:rPr>
        <w:fldChar w:fldCharType="begin" w:fldLock="1"/>
      </w:r>
      <w:r w:rsidR="00E7659D">
        <w:rPr>
          <w:rFonts w:eastAsia="Times New Roman" w:cs="Times New Roman"/>
          <w:color w:val="000000"/>
          <w:szCs w:val="24"/>
        </w:rPr>
        <w:instrText>ADDIN CSL_CITATION {"citationItems":[{"id":"ITEM-1","itemData":{"DOI":"10.1039/c3cp51179k","ISSN":"14639076","abstract":"In recent years, it has become increasingly clear that promiscuity plays a key role in the evolution of new enzyme function. This finding has helped to elucidate fundamental aspects of molecular evolution. While there has been extensive experimental work on enzyme promiscuity, computational modeling of the chemical details of such promiscuity has traditionally fallen behind the advances in experimental studies, not least due to the nearly prohibitive computational cost involved in examining multiple substrates with multiple potential mechanisms and binding modes in atomic detail with a reasonable degree of accuracy. However, recent advances in both computational methodologies and power have allowed us to reach a stage in the field where we can start to overcome this problem, and molecular simulations can now provide accurate and efficient descriptions of complex biological systems with substantially less computational cost. This has led to significant advances in our understanding of enzyme function and evolution in a broader sense. Here, we will discuss currently available computational approaches that can allow us to probe the underlying molecular basis for enzyme specificity and selectivity, discussing the inherent strengths and weaknesses of each approach. As a case study, we will discuss recent computational work on different members of the alkaline phosphatase superfamily (AP) using a range of different approaches, showing the complementary insights they have provided. We have selected this particular superfamily, as it poses a number of significant challenges for theory, ranging from the complexity of the actual reaction mechanisms involved to the reliable modeling of the catalytic metal centers, as well as the very large system sizes. We will demonstrate that, through current advances in methodologies, computational tools can provide significant insight into the molecular basis for catalytic promiscuity, and, therefore, in turn, the mechanisms of protein functional evolution. © 2013 the Owner Societies.","author":[{"dropping-particle":"","family":"Duarte","given":"Fernanda","non-dropping-particle":"","parse-names":false,"suffix":""},{"dropping-particle":"","family":"Amrein","given":"Beat Anton","non-dropping-particle":"","parse-names":false,"suffix":""},{"dropping-particle":"","family":"Kamerlin","given":"Shina Caroline Lynn","non-dropping-particle":"","parse-names":false,"suffix":""}],"container-title":"Physical Chemistry Chemical Physics","id":"ITEM-1","issue":"27","issued":{"date-parts":[["2013"]]},"page":"11160-11177","title":"Modeling catalytic promiscuity in the alkaline phosphatase superfamily","type":"article-journal","volume":"15"},"uris":["http://www.mendeley.com/documents/?uuid=cae3a5c5-53a2-4ca8-af6e-7f295e71266a"]}],"mendeley":{"formattedCitation":"&lt;sup&gt;10&lt;/sup&gt;","plainTextFormattedCitation":"10","previouslyFormattedCitation":"&lt;sup&gt;10&lt;/sup&gt;"},"properties":{"noteIndex":0},"schema":"https://github.com/citation-style-language/schema/raw/master/csl-citation.json"}</w:instrText>
      </w:r>
      <w:r w:rsidR="005579B4">
        <w:rPr>
          <w:rFonts w:eastAsia="Times New Roman" w:cs="Times New Roman"/>
          <w:color w:val="000000"/>
          <w:szCs w:val="24"/>
        </w:rPr>
        <w:fldChar w:fldCharType="separate"/>
      </w:r>
      <w:r w:rsidR="00BF7875" w:rsidRPr="00BF7875">
        <w:rPr>
          <w:rFonts w:eastAsia="Times New Roman" w:cs="Times New Roman"/>
          <w:noProof/>
          <w:color w:val="000000"/>
          <w:szCs w:val="24"/>
          <w:vertAlign w:val="superscript"/>
        </w:rPr>
        <w:t>10</w:t>
      </w:r>
      <w:r w:rsidR="005579B4">
        <w:rPr>
          <w:rFonts w:eastAsia="Times New Roman" w:cs="Times New Roman"/>
          <w:color w:val="000000"/>
          <w:szCs w:val="24"/>
        </w:rPr>
        <w:fldChar w:fldCharType="end"/>
      </w:r>
      <w:r w:rsidR="005579B4" w:rsidRPr="00D755A2">
        <w:rPr>
          <w:rFonts w:eastAsia="Times New Roman" w:cs="Times New Roman"/>
          <w:szCs w:val="24"/>
        </w:rPr>
        <w:t xml:space="preserve"> </w:t>
      </w:r>
    </w:p>
    <w:p w14:paraId="3A9849DC" w14:textId="5CE47445" w:rsidR="00B86182" w:rsidRPr="00D755A2" w:rsidRDefault="00B86182" w:rsidP="00BF7875">
      <w:pPr>
        <w:jc w:val="both"/>
        <w:rPr>
          <w:rFonts w:eastAsia="Times New Roman" w:cs="Times New Roman"/>
          <w:szCs w:val="24"/>
        </w:rPr>
      </w:pPr>
      <w:r w:rsidRPr="00D755A2">
        <w:rPr>
          <w:rFonts w:eastAsia="Times New Roman" w:cs="Times New Roman"/>
          <w:color w:val="000000"/>
          <w:szCs w:val="24"/>
        </w:rPr>
        <w:t xml:space="preserve">There has been much work on the design of supramolecular catalytic systems </w:t>
      </w:r>
      <w:r w:rsidRPr="00D755A2">
        <w:rPr>
          <w:rFonts w:eastAsia="Times New Roman" w:cs="Times New Roman"/>
          <w:i/>
          <w:iCs/>
          <w:color w:val="000000"/>
          <w:szCs w:val="24"/>
        </w:rPr>
        <w:t>via</w:t>
      </w:r>
      <w:r w:rsidRPr="00D755A2">
        <w:rPr>
          <w:rFonts w:eastAsia="Times New Roman" w:cs="Times New Roman"/>
          <w:color w:val="000000"/>
          <w:szCs w:val="24"/>
        </w:rPr>
        <w:t xml:space="preserve"> the consideration and understanding of enzyme catalysis. Nevertheless, in nature there is a set of features that are present in biologically enzymatic systems, whereas synthetic models usually only have one or a few of these features. The structure of supramolecular model systems </w:t>
      </w:r>
      <w:proofErr w:type="gramStart"/>
      <w:r w:rsidRPr="00D755A2">
        <w:rPr>
          <w:rFonts w:eastAsia="Times New Roman" w:cs="Times New Roman"/>
          <w:color w:val="000000"/>
          <w:szCs w:val="24"/>
        </w:rPr>
        <w:t>are</w:t>
      </w:r>
      <w:proofErr w:type="gramEnd"/>
      <w:r w:rsidRPr="00D755A2">
        <w:rPr>
          <w:rFonts w:eastAsia="Times New Roman" w:cs="Times New Roman"/>
          <w:color w:val="000000"/>
          <w:szCs w:val="24"/>
        </w:rPr>
        <w:t xml:space="preserve"> usually smaller and simpler than enzymes. Interestingly, using these simpler models can help to quantify the various factors which may have importance in catalysis. In addition, using supramolecular models for studying catalysis allows the detailed study of a specific feature through the manipulation of the structure of compounds.</w:t>
      </w:r>
      <w:r w:rsidR="005579B4">
        <w:rPr>
          <w:rFonts w:eastAsia="Times New Roman" w:cs="Times New Roman"/>
          <w:color w:val="000000"/>
          <w:szCs w:val="24"/>
        </w:rPr>
        <w:fldChar w:fldCharType="begin" w:fldLock="1"/>
      </w:r>
      <w:r w:rsidR="00E7659D">
        <w:rPr>
          <w:rFonts w:eastAsia="Times New Roman" w:cs="Times New Roman"/>
          <w:color w:val="000000"/>
          <w:szCs w:val="24"/>
        </w:rPr>
        <w:instrText>ADDIN CSL_CITATION {"citationItems":[{"id":"ITEM-1","itemData":{"DOI":"10.1021/jp3084327","ISSN":"15206106","abstract":"The development of enzyme mimetic catalysts as well as the analysis of the catalytic effects of such catalysts has been a major challenge for synthetic chemists. One of the impressive examples of artificial catalysts has been the development of a highly charged host compound that provides a significant acceleration to the hydrolysis of orthoformates and other systems. However, the origin of the catalytic effect has not been quantified, and its origin remains somewhat unclear. The understanding of the corresponding supramolecular catalysis has thus become a major challenge, both in terms of computational modeling and in terms of the analysis of the corresponding acid-catalyzed reaction. Here we present a computer simulation study and kinetic analyses that reproduce the experimentally observed catalytic effect, establishing that this effect is due to electrostatic stabilization of the positively charged transition state (relative to the uncharged bound complex). Our study illustrates the crucial need for careful analysis of the complex kinetics of the catalytic effect and the host system, as well as the need for computational modeling in analyzing the catalytic effect and in the potential design of better catalysts. Finally, our finding of the large stabilization of the bound H 3O+ points out the very low \"local pH\" inside the host system even when the solvent is kept at a high pH. © 2012 American Chemical Society.","author":[{"dropping-particle":"","family":"Frushicheva","given":"Maria P.","non-dropping-particle":"","parse-names":false,"suffix":""},{"dropping-particle":"","family":"Mukherjee","given":"Shayantani","non-dropping-particle":"","parse-names":false,"suffix":""},{"dropping-particle":"","family":"Warshel","given":"Arieh","non-dropping-particle":"","parse-names":false,"suffix":""}],"container-title":"Journal of Physical Chemistry B","id":"ITEM-1","issue":"45","issued":{"date-parts":[["2012"]]},"page":"13353-13360","title":"Electrostatic origin of the catalytic effect of a supramolecular host catalyst","type":"article-journal","volume":"116"},"uris":["http://www.mendeley.com/documents/?uuid=06b7e029-5d23-4304-a11f-9a976f9997a6"]}],"mendeley":{"formattedCitation":"&lt;sup&gt;11&lt;/sup&gt;","plainTextFormattedCitation":"11","previouslyFormattedCitation":"&lt;sup&gt;11&lt;/sup&gt;"},"properties":{"noteIndex":0},"schema":"https://github.com/citation-style-language/schema/raw/master/csl-citation.json"}</w:instrText>
      </w:r>
      <w:r w:rsidR="005579B4">
        <w:rPr>
          <w:rFonts w:eastAsia="Times New Roman" w:cs="Times New Roman"/>
          <w:color w:val="000000"/>
          <w:szCs w:val="24"/>
        </w:rPr>
        <w:fldChar w:fldCharType="separate"/>
      </w:r>
      <w:r w:rsidR="00BF7875" w:rsidRPr="00BF7875">
        <w:rPr>
          <w:rFonts w:eastAsia="Times New Roman" w:cs="Times New Roman"/>
          <w:noProof/>
          <w:color w:val="000000"/>
          <w:szCs w:val="24"/>
          <w:vertAlign w:val="superscript"/>
        </w:rPr>
        <w:t>11</w:t>
      </w:r>
      <w:r w:rsidR="005579B4">
        <w:rPr>
          <w:rFonts w:eastAsia="Times New Roman" w:cs="Times New Roman"/>
          <w:color w:val="000000"/>
          <w:szCs w:val="24"/>
        </w:rPr>
        <w:fldChar w:fldCharType="end"/>
      </w:r>
      <w:r w:rsidR="007A2AB5">
        <w:rPr>
          <w:rFonts w:eastAsia="Times New Roman" w:cs="Times New Roman"/>
          <w:color w:val="000000"/>
          <w:szCs w:val="24"/>
          <w:vertAlign w:val="superscript"/>
        </w:rPr>
        <w:t>,</w:t>
      </w:r>
      <w:r w:rsidR="007A2AB5">
        <w:rPr>
          <w:rFonts w:eastAsia="Times New Roman" w:cs="Times New Roman"/>
          <w:color w:val="000000"/>
          <w:szCs w:val="24"/>
          <w:vertAlign w:val="superscript"/>
        </w:rPr>
        <w:fldChar w:fldCharType="begin" w:fldLock="1"/>
      </w:r>
      <w:r w:rsidR="00E7659D">
        <w:rPr>
          <w:rFonts w:eastAsia="Times New Roman" w:cs="Times New Roman"/>
          <w:color w:val="000000"/>
          <w:szCs w:val="24"/>
          <w:vertAlign w:val="superscript"/>
        </w:rPr>
        <w:instrText>ADDIN CSL_CITATION {"citationItems":[{"id":"ITEM-1","itemData":{"DOI":"10.1039/c6dt03041f","ISSN":"14779234","abstract":"This 'Perspective' article summarises recent work from the authors' research group on the exploitation of the simple fac/mer geometric isomerism of octahedral metal tris-chelates as a tool to control the chemistry of coordination cages based on bis(pyrazolyl-pyridine) ligands, in two different respects. Firstly this geometric isomerism plays a major role in controlling the guest binding properties of cages because a fac tris-chelate arrangement of pyrazolyl-pyridine chelates around a metal ion vertex results in formation of a convergent set of inwardly-directed C-H protons in a region of high positive electrostatic potential close to a metal cation. This collection of δ+ protons therefore provides a charge-assisted hydrogen-bond donor site, which interacts with the electron-rich regions of guest molecules that are of the correct size and shape to occupy the cage cavity, and the strength of this hydrogen-bonding interaction plays a major role in guest recognition in non-aqueous solvents. Secondly the ability to prepare mononuclear complexes with either a fac or mer arrangement of ligands provides an entry into the controlled, stepwise assembly of heterometallic cages based on a combination of kinetically inert and kinetically labile metal ions at different sites. This has allowed introduction of useful physical properties such as redox activity or luminescence, commonly associated with inert metal ions which are not amenable to participation in thermodynamic self-assembly processes, to be incorporated in a predictable way into the superstructures of coordination cages at specific sites.","author":[{"dropping-particle":"","family":"Metherell","given":"Alexander J.","non-dropping-particle":"","parse-names":false,"suffix":""},{"dropping-particle":"","family":"Ward","given":"Michael D.","non-dropping-particle":"","parse-names":false,"suffix":""}],"container-title":"Dalton Transactions","id":"ITEM-1","issue":"41","issued":{"date-parts":[["2016"]]},"page":"16096-16111","publisher":"Royal Society of Chemistry","title":"Geometric isomerism in coordination cages based on tris-chelate vertices: A tool to control both assembly and host/guest chemistry","type":"article-journal","volume":"45"},"uris":["http://www.mendeley.com/documents/?uuid=5b54e175-2ecf-4657-a4e3-d26ccb8191df"]}],"mendeley":{"formattedCitation":"&lt;sup&gt;12&lt;/sup&gt;","plainTextFormattedCitation":"12","previouslyFormattedCitation":"&lt;sup&gt;12&lt;/sup&gt;"},"properties":{"noteIndex":0},"schema":"https://github.com/citation-style-language/schema/raw/master/csl-citation.json"}</w:instrText>
      </w:r>
      <w:r w:rsidR="007A2AB5">
        <w:rPr>
          <w:rFonts w:eastAsia="Times New Roman" w:cs="Times New Roman"/>
          <w:color w:val="000000"/>
          <w:szCs w:val="24"/>
          <w:vertAlign w:val="superscript"/>
        </w:rPr>
        <w:fldChar w:fldCharType="separate"/>
      </w:r>
      <w:r w:rsidR="00BF7875" w:rsidRPr="00BF7875">
        <w:rPr>
          <w:rFonts w:eastAsia="Times New Roman" w:cs="Times New Roman"/>
          <w:noProof/>
          <w:color w:val="000000"/>
          <w:szCs w:val="24"/>
          <w:vertAlign w:val="superscript"/>
        </w:rPr>
        <w:t>12</w:t>
      </w:r>
      <w:r w:rsidR="007A2AB5">
        <w:rPr>
          <w:rFonts w:eastAsia="Times New Roman" w:cs="Times New Roman"/>
          <w:color w:val="000000"/>
          <w:szCs w:val="24"/>
          <w:vertAlign w:val="superscript"/>
        </w:rPr>
        <w:fldChar w:fldCharType="end"/>
      </w:r>
      <w:r w:rsidR="00091118">
        <w:rPr>
          <w:rFonts w:eastAsia="Times New Roman" w:cs="Times New Roman"/>
          <w:color w:val="000000"/>
          <w:szCs w:val="24"/>
          <w:vertAlign w:val="superscript"/>
        </w:rPr>
        <w:t>,</w:t>
      </w:r>
      <w:r w:rsidR="00091118">
        <w:rPr>
          <w:rFonts w:eastAsia="Times New Roman" w:cs="Times New Roman"/>
          <w:color w:val="000000"/>
          <w:szCs w:val="24"/>
          <w:vertAlign w:val="superscript"/>
        </w:rPr>
        <w:fldChar w:fldCharType="begin" w:fldLock="1"/>
      </w:r>
      <w:r w:rsidR="00E7659D">
        <w:rPr>
          <w:rFonts w:eastAsia="Times New Roman" w:cs="Times New Roman"/>
          <w:color w:val="000000"/>
          <w:szCs w:val="24"/>
          <w:vertAlign w:val="superscript"/>
        </w:rPr>
        <w:instrText>ADDIN CSL_CITATION {"citationItems":[{"id":"ITEM-1","itemData":{"DOI":"10.1002/3527605746.ch13","ISBN":"9783527605743","abstract":"Concave molecules with a periphery of complementary hydrogenbond donors and acceptors dimerize to form noncovalently bound capsules. These host structures feature the ability to bind appropriate guest molecules inside their cavities. The host-guest complexes selfassemble under thermodynamic control, and a fine balance of entropic and enthalpic effects determines whether the capsules are formed and what guests are of appropriate size and shape to be recognized. The capsules can be made chiral and show enantioselective recognition. They can also encapsulate more than one guest in which case they serve as reaction vessels: Diels-Alder reactions are accelerated, even catalyzed by encapsulation and spacial preorganization of the reactants. Linking two capsule monomers by a covalent spacer provides the basis for \"polycaps\"-hydrogenbonded polymeric capsules. The polycaps form lyotropic, nematic liquid crystals at higher concentrations. Polymer fibers can be pulled out of these samples with a surprising load carrying capacity. In particular, these material properties indicate that molecular encapsulation is leaving the playground of fundamental science and is coming closer to applications in, for example, sensor technology.","author":[{"dropping-particle":"","family":"Schalley","given":"Christoph A.","non-dropping-particle":"","parse-names":false,"suffix":""},{"dropping-particle":"","family":"Rebek","given":"Julius","non-dropping-particle":"","parse-names":false,"suffix":""}],"container-title":"Stimulating Concepts in Chemistry","id":"ITEM-1","issued":{"date-parts":[["2005"]]},"page":"199-210","title":"Chemical Encapsulation in Self-Assembling Capsules","type":"article-journal"},"uris":["http://www.mendeley.com/documents/?uuid=a7dccb70-be0d-483c-a273-e7188221b605"]}],"mendeley":{"formattedCitation":"&lt;sup&gt;13&lt;/sup&gt;","plainTextFormattedCitation":"13","previouslyFormattedCitation":"&lt;sup&gt;13&lt;/sup&gt;"},"properties":{"noteIndex":0},"schema":"https://github.com/citation-style-language/schema/raw/master/csl-citation.json"}</w:instrText>
      </w:r>
      <w:r w:rsidR="00091118">
        <w:rPr>
          <w:rFonts w:eastAsia="Times New Roman" w:cs="Times New Roman"/>
          <w:color w:val="000000"/>
          <w:szCs w:val="24"/>
          <w:vertAlign w:val="superscript"/>
        </w:rPr>
        <w:fldChar w:fldCharType="separate"/>
      </w:r>
      <w:r w:rsidR="00BF7875" w:rsidRPr="00BF7875">
        <w:rPr>
          <w:rFonts w:eastAsia="Times New Roman" w:cs="Times New Roman"/>
          <w:noProof/>
          <w:color w:val="000000"/>
          <w:szCs w:val="24"/>
          <w:vertAlign w:val="superscript"/>
        </w:rPr>
        <w:t>13</w:t>
      </w:r>
      <w:r w:rsidR="00091118">
        <w:rPr>
          <w:rFonts w:eastAsia="Times New Roman" w:cs="Times New Roman"/>
          <w:color w:val="000000"/>
          <w:szCs w:val="24"/>
          <w:vertAlign w:val="superscript"/>
        </w:rPr>
        <w:fldChar w:fldCharType="end"/>
      </w:r>
      <w:r w:rsidRPr="00D755A2">
        <w:rPr>
          <w:rFonts w:eastAsia="Times New Roman" w:cs="Times New Roman"/>
          <w:szCs w:val="24"/>
        </w:rPr>
        <w:t xml:space="preserve"> </w:t>
      </w:r>
    </w:p>
    <w:p w14:paraId="7F564AC5" w14:textId="6256C292" w:rsidR="00B86182" w:rsidRDefault="00B86182" w:rsidP="00BF7875">
      <w:pPr>
        <w:jc w:val="both"/>
        <w:rPr>
          <w:rFonts w:eastAsia="Times New Roman" w:cs="Times New Roman"/>
          <w:szCs w:val="24"/>
        </w:rPr>
      </w:pPr>
      <w:r w:rsidRPr="00D755A2">
        <w:rPr>
          <w:rFonts w:eastAsia="Times New Roman" w:cs="Times New Roman"/>
          <w:color w:val="000000"/>
          <w:szCs w:val="24"/>
        </w:rPr>
        <w:t>  In the active site of an enzyme the complexation of the substrate molecule has great importance, regardless of which factor is most important to achieve a significant acceleration in the rate of enzymatic catalysis. A central feature of supramolecular chemistry is the creation of synthetic receptor molecules that adapt with complexation of guest molecules.</w:t>
      </w:r>
      <w:r w:rsidR="005579B4">
        <w:rPr>
          <w:rFonts w:eastAsia="Times New Roman" w:cs="Times New Roman"/>
          <w:color w:val="000000"/>
          <w:szCs w:val="24"/>
        </w:rPr>
        <w:fldChar w:fldCharType="begin" w:fldLock="1"/>
      </w:r>
      <w:r w:rsidR="00E7659D">
        <w:rPr>
          <w:rFonts w:eastAsia="Times New Roman" w:cs="Times New Roman"/>
          <w:color w:val="000000"/>
          <w:szCs w:val="24"/>
        </w:rPr>
        <w:instrText>ADDIN CSL_CITATION {"citationItems":[{"id":"ITEM-1","itemData":{"DOI":"10.1039/c2sm25673h","ISSN":"1744683X","abstract":"N-Flourenylmethoxycarbonyl (Fmoc) phenylalanine (F) produces co-assembled organogel with 2-aminoanthracene (AA) and 2-aminonaphthalene (NA) at a 1:1 molar ratio of the components. The deep green co-assembled F-AA gel is rigid and can be cut into different shapes. At lower concentration, 0.2% (w/v), it shows a mixture of fibre and flake morphology, while at 1.5% (w/v) concentration only flake morphology is observed but the F-NA co-assembled gel produces tape morphology. The powder diffraction data of F-AA co-assembled gel indicate π-π stacking and lamellar packing which is supported by DFT calculation. The melting point of F gel is 15 °C higher over F-AA gel but the gel strength and stiffness of the F-AA co-assembled gel is 94 and 2.5 times higher than that of F gel. The F gel shows a smooth gel breaking point at 4 Pa but the F-AA co-assembled gel shows only a slippage at 160 Pa due to its high stiffness. The UV-vis spectra suggest the formation of H-aggregates and a charge transfer complex in the F-AA gel. The emission peak of AA shows a red shift in the F-AA co-assembled gel where both fluorescence intensity and peak position decrease with an increase in temperature. The F-AA xerogel shows semiconducting behaviour with a dc conductivity value 2.3 × 10-8 S cm-1 and the I-V characteristic curves indicate a semiconducting nature with a signature of negative differential resistance. © 2012 The Royal Society of Chemistry.","author":[{"dropping-particle":"","family":"Bairi","given":"Partha","non-dropping-particle":"","parse-names":false,"suffix":""},{"dropping-particle":"","family":"Roy","given":"Bappaditya","non-dropping-particle":"","parse-names":false,"suffix":""},{"dropping-particle":"","family":"Routh","given":"Parimal","non-dropping-particle":"","parse-names":false,"suffix":""},{"dropping-particle":"","family":"Sen","given":"Kaushik","non-dropping-particle":"","parse-names":false,"suffix":""},{"dropping-particle":"","family":"Nandi","given":"Arun K.","non-dropping-particle":"","parse-names":false,"suffix":""}],"container-title":"Soft Matter","id":"ITEM-1","issue":"28","issued":{"date-parts":[["2012"]]},"page":"7436-7445","title":"Self-sustaining, fluorescent and semi-conducting co-assembled organogel of Fmoc protected phenylalanine with aromatic amines","type":"article-journal","volume":"8"},"uris":["http://www.mendeley.com/documents/?uuid=cdb58641-c6ff-40b0-ae46-f90ffe3d6d35"]}],"mendeley":{"formattedCitation":"&lt;sup&gt;14&lt;/sup&gt;","plainTextFormattedCitation":"14","previouslyFormattedCitation":"&lt;sup&gt;14&lt;/sup&gt;"},"properties":{"noteIndex":0},"schema":"https://github.com/citation-style-language/schema/raw/master/csl-citation.json"}</w:instrText>
      </w:r>
      <w:r w:rsidR="005579B4">
        <w:rPr>
          <w:rFonts w:eastAsia="Times New Roman" w:cs="Times New Roman"/>
          <w:color w:val="000000"/>
          <w:szCs w:val="24"/>
        </w:rPr>
        <w:fldChar w:fldCharType="separate"/>
      </w:r>
      <w:r w:rsidR="00BF7875" w:rsidRPr="00BF7875">
        <w:rPr>
          <w:rFonts w:eastAsia="Times New Roman" w:cs="Times New Roman"/>
          <w:noProof/>
          <w:color w:val="000000"/>
          <w:szCs w:val="24"/>
          <w:vertAlign w:val="superscript"/>
        </w:rPr>
        <w:t>14</w:t>
      </w:r>
      <w:r w:rsidR="005579B4">
        <w:rPr>
          <w:rFonts w:eastAsia="Times New Roman" w:cs="Times New Roman"/>
          <w:color w:val="000000"/>
          <w:szCs w:val="24"/>
        </w:rPr>
        <w:fldChar w:fldCharType="end"/>
      </w:r>
      <w:r w:rsidR="00617842">
        <w:rPr>
          <w:rFonts w:eastAsia="Times New Roman" w:cs="Times New Roman"/>
          <w:color w:val="000000"/>
          <w:szCs w:val="24"/>
          <w:vertAlign w:val="superscript"/>
        </w:rPr>
        <w:t>,</w:t>
      </w:r>
      <w:r w:rsidR="00D45C0E">
        <w:rPr>
          <w:rFonts w:eastAsia="Times New Roman" w:cs="Times New Roman"/>
          <w:color w:val="000000"/>
          <w:szCs w:val="24"/>
          <w:vertAlign w:val="superscript"/>
        </w:rPr>
        <w:fldChar w:fldCharType="begin" w:fldLock="1"/>
      </w:r>
      <w:r w:rsidR="00E7659D">
        <w:rPr>
          <w:rFonts w:eastAsia="Times New Roman" w:cs="Times New Roman"/>
          <w:color w:val="000000"/>
          <w:szCs w:val="24"/>
          <w:vertAlign w:val="superscript"/>
        </w:rPr>
        <w:instrText>ADDIN CSL_CITATION {"citationItems":[{"id":"ITEM-1","itemData":{"DOI":"10.1039/c2sc00899h","ISSN":"20416520","abstract":"Metallosupramolecular cages are an emerging, but as of yet relativity unexplored, drug delivery vector. Herein we show that discrete dipalladium(ii) molecular cages of the formula [Pd 2L 4](X) 4 can be quantatively self-assembled from a simple tripyridyl ligand (2,6-bis(pyridin-3-ylethynyl)pyridine) and [Pd(CH 3CN) 4](X) 2 (X = BF 4- or SbF 6-). The cages have been fully characterised using 1H, 13C and DOSY NMR spectroscopy, elemental analysis, IR spectroscopy, and high resolution electrospray mass spectrometry (HR-ESMS). Additionally, the molecular structure of the [Pd 2L 4](SbF 6) 4 cage was confirmed unequivocally using X-ray diffraction. These [Pd 2L 4](X) 4 cages are stimuli-responsive and can be reversibly disassembled/reassembled upon the addition/removal of suitable competing ligands. The central cavities of the [Pd 2L 4](X) 4 cages are lined with four hydrogen bond accepting pyridine units which enable the encapsulation of two cisplatin molecules within the metallosupramolecular architecture through hydrogen bonding interactions between the cage and the amine ligands of the cisplatin guest. The structure of the [Pd 2L 4</w:instrText>
      </w:r>
      <w:r w:rsidR="00E7659D">
        <w:rPr>
          <w:rFonts w:ascii="Cambria Math" w:eastAsia="Times New Roman" w:hAnsi="Cambria Math" w:cs="Cambria Math"/>
          <w:color w:val="000000"/>
          <w:szCs w:val="24"/>
          <w:vertAlign w:val="superscript"/>
        </w:rPr>
        <w:instrText>⊃</w:instrText>
      </w:r>
      <w:r w:rsidR="00E7659D">
        <w:rPr>
          <w:rFonts w:eastAsia="Times New Roman" w:cs="Times New Roman"/>
          <w:color w:val="000000"/>
          <w:szCs w:val="24"/>
          <w:vertAlign w:val="superscript"/>
        </w:rPr>
        <w:instrText>(cisplatin) 2](BF 4) 4 host-guest adduct has been confirmed by 1H NMR spectroscopy, HR-ESMS and X-ray crystallography. Additionally we have demonstrated that the cage-cisplatin host-guest adduct can be quantatively disassembled upon the addition of a competing ligand, releasing the cisplatin guest. This is the first crystallographically characterised example of a discrete metallosupramolecular cage encapsulating an FDA-approved inorganic drug molecule. This host-guest chemistry could open the way to relatively unexplored methods of drug delivery, which circumvent the malicious side effects and drug resistance associated with cisplatin and other anticancer therapeutics. © 2012 The Royal Society of Chemistry.","author":[{"dropping-particle":"","family":"Lewis","given":"James E.M.","non-dropping-particle":"","parse-names":false,"suffix":""},{"dropping-particle":"","family":"Gavey","given":"Emma L.","non-dropping-particle":"","parse-names":false,"suffix":""},{"dropping-particle":"","family":"Cameron","given":"Scott A.","non-dropping-particle":"","parse-names":false,"suffix":""},{"dropping-particle":"","family":"Crowley","given":"James D.","non-dropping-particle":"","parse-names":false,"suffix":""}],"container-title":"Chemical Science","id":"ITEM-1","issue":"3","issued":{"date-parts":[["2012"]]},"page":"778-784","title":"Stimuli-responsive Pd 2L 4 metallosupramolecular cages: Towards targeted cisplatin drug delivery","type":"article-journal","volume":"3"},"uris":["http://www.mendeley.com/documents/?uuid=b2accdd6-9a7b-48e5-9363-cf09d8c9e34e"]}],"mendeley":{"formattedCitation":"&lt;sup&gt;15&lt;/sup&gt;","plainTextFormattedCitation":"15","previouslyFormattedCitation":"&lt;sup&gt;15&lt;/sup&gt;"},"properties":{"noteIndex":0},"schema":"https://github.com/citation-style-language/schema/raw/master/csl-citation.json"}</w:instrText>
      </w:r>
      <w:r w:rsidR="00D45C0E">
        <w:rPr>
          <w:rFonts w:eastAsia="Times New Roman" w:cs="Times New Roman"/>
          <w:color w:val="000000"/>
          <w:szCs w:val="24"/>
          <w:vertAlign w:val="superscript"/>
        </w:rPr>
        <w:fldChar w:fldCharType="separate"/>
      </w:r>
      <w:r w:rsidR="00BF7875" w:rsidRPr="00BF7875">
        <w:rPr>
          <w:rFonts w:eastAsia="Times New Roman" w:cs="Times New Roman"/>
          <w:noProof/>
          <w:color w:val="000000"/>
          <w:szCs w:val="24"/>
          <w:vertAlign w:val="superscript"/>
        </w:rPr>
        <w:t>15</w:t>
      </w:r>
      <w:r w:rsidR="00D45C0E">
        <w:rPr>
          <w:rFonts w:eastAsia="Times New Roman" w:cs="Times New Roman"/>
          <w:color w:val="000000"/>
          <w:szCs w:val="24"/>
          <w:vertAlign w:val="superscript"/>
        </w:rPr>
        <w:fldChar w:fldCharType="end"/>
      </w:r>
      <w:r w:rsidR="0045110A">
        <w:rPr>
          <w:rFonts w:eastAsia="Times New Roman" w:cs="Times New Roman"/>
          <w:color w:val="000000"/>
          <w:szCs w:val="24"/>
          <w:vertAlign w:val="superscript"/>
        </w:rPr>
        <w:t>,</w:t>
      </w:r>
      <w:r w:rsidR="0045110A">
        <w:rPr>
          <w:rFonts w:eastAsia="Times New Roman" w:cs="Times New Roman"/>
          <w:color w:val="000000"/>
          <w:szCs w:val="24"/>
          <w:vertAlign w:val="superscript"/>
        </w:rPr>
        <w:fldChar w:fldCharType="begin" w:fldLock="1"/>
      </w:r>
      <w:r w:rsidR="00E7659D">
        <w:rPr>
          <w:rFonts w:eastAsia="Times New Roman" w:cs="Times New Roman"/>
          <w:color w:val="000000"/>
          <w:szCs w:val="24"/>
          <w:vertAlign w:val="superscript"/>
        </w:rPr>
        <w:instrText>ADDIN CSL_CITATION {"citationItems":[{"id":"ITEM-1","itemData":{"DOI":"10.1039/c3sc50546d","ISSN":"20416539","abstract":"A water-soluble cubic coordination cage (Hw) has been prepared, which is isostructural with a previously reported organic-soluble cage (H) apart from the hydroxy groups on the external surface which render it water-soluble. These two cages act as hosts for small organic molecules which bind via a combination of (i) hydrogen-bonding interactions with specific sites on the internal surface of the cages; (ii) non-polar interactions such as aromatic and van der Waals interactions between aromatic rings in the guest and the cage internal surface; and (iii) solvophobic interactions. By comparing ΔG° values for guest binding in water (using Hw) and MeCN (using H), and using pairs of related guests that differ in the presence or absence of an aromatic ring substituent, it is possible to construct thermodynamic cycles that allow quantification of the solvophobic contribution to binding. Specifically, this is the difference between the solvophobic contributions to ΔG° in water and MeCN associated with desolvation of both guest and the internal surface of the cage when complexation occurs. A highly consistent value of ca. −10 kJ mol−1 is determined for this solvophobic contribution to ΔG° associated with the aromatic ring in water compared to MeCN, which correlates very well with what would be expected based on the free energy changes associated with transfer of toluene from MeCN to water. Thus, all three contributions to guest binding listed above can be separately quantified. The ability to prepare related pairs of guests with the presence or absence of a wide range of substituents provides a potentially general way to quantify the solvophobic contributions to guest binding of these substituents. © 2013 Royal Society of Chemistry.","author":[{"dropping-particle":"","family":"Whitehead","given":"Martina","non-dropping-particle":"","parse-names":false,"suffix":""},{"dropping-particle":"","family":"Turega","given":"Simon","non-dropping-particle":"","parse-names":false,"suffix":""},{"dropping-particle":"","family":"Stephenson","given":"Andrew","non-dropping-particle":"","parse-names":false,"suffix":""},{"dropping-particle":"","family":"Hunter","given":"Christopher A.","non-dropping-particle":"","parse-names":false,"suffix":""},{"dropping-particle":"","family":"Ward","given":"Michael D.","non-dropping-particle":"","parse-names":false,"suffix":""}],"container-title":"Chemical Science","id":"ITEM-1","issue":"7","issued":{"date-parts":[["2013"]]},"page":"2744-2751","title":"Quantification of solvent effects on molecular recognition in polyhedral coordination cage hosts","type":"article-journal","volume":"4"},"uris":["http://www.mendeley.com/documents/?uuid=cf0534c4-9614-4d3d-ac01-4931a6a67ff4"]}],"mendeley":{"formattedCitation":"&lt;sup&gt;16&lt;/sup&gt;","plainTextFormattedCitation":"16","previouslyFormattedCitation":"&lt;sup&gt;16&lt;/sup&gt;"},"properties":{"noteIndex":0},"schema":"https://github.com/citation-style-language/schema/raw/master/csl-citation.json"}</w:instrText>
      </w:r>
      <w:r w:rsidR="0045110A">
        <w:rPr>
          <w:rFonts w:eastAsia="Times New Roman" w:cs="Times New Roman"/>
          <w:color w:val="000000"/>
          <w:szCs w:val="24"/>
          <w:vertAlign w:val="superscript"/>
        </w:rPr>
        <w:fldChar w:fldCharType="separate"/>
      </w:r>
      <w:r w:rsidR="00BF7875" w:rsidRPr="00BF7875">
        <w:rPr>
          <w:rFonts w:eastAsia="Times New Roman" w:cs="Times New Roman"/>
          <w:noProof/>
          <w:color w:val="000000"/>
          <w:szCs w:val="24"/>
          <w:vertAlign w:val="superscript"/>
        </w:rPr>
        <w:t>16</w:t>
      </w:r>
      <w:r w:rsidR="0045110A">
        <w:rPr>
          <w:rFonts w:eastAsia="Times New Roman" w:cs="Times New Roman"/>
          <w:color w:val="000000"/>
          <w:szCs w:val="24"/>
          <w:vertAlign w:val="superscript"/>
        </w:rPr>
        <w:fldChar w:fldCharType="end"/>
      </w:r>
      <w:r w:rsidRPr="00D755A2">
        <w:rPr>
          <w:rFonts w:eastAsia="Times New Roman" w:cs="Times New Roman"/>
          <w:szCs w:val="24"/>
        </w:rPr>
        <w:t xml:space="preserve"> </w:t>
      </w:r>
    </w:p>
    <w:p w14:paraId="4AC6F823" w14:textId="46BF6CB7" w:rsidR="00F7333D" w:rsidRDefault="00F7333D" w:rsidP="00B86182">
      <w:pPr>
        <w:jc w:val="both"/>
        <w:rPr>
          <w:rFonts w:eastAsia="Times New Roman" w:cs="Times New Roman"/>
          <w:szCs w:val="24"/>
        </w:rPr>
      </w:pPr>
    </w:p>
    <w:p w14:paraId="38BA79C8" w14:textId="28EC90C9" w:rsidR="00F7333D" w:rsidRDefault="00F7333D" w:rsidP="00B86182">
      <w:pPr>
        <w:jc w:val="both"/>
        <w:rPr>
          <w:rFonts w:eastAsia="Times New Roman" w:cs="Times New Roman"/>
          <w:szCs w:val="24"/>
        </w:rPr>
      </w:pPr>
    </w:p>
    <w:p w14:paraId="6B909FC7" w14:textId="1886F2AE" w:rsidR="00F7333D" w:rsidRPr="005D26A0" w:rsidRDefault="00F7333D" w:rsidP="00050ABE">
      <w:pPr>
        <w:pStyle w:val="Heading2"/>
      </w:pPr>
      <w:bookmarkStart w:id="2" w:name="_Toc31630473"/>
      <w:r w:rsidRPr="005D26A0">
        <w:lastRenderedPageBreak/>
        <w:t>Supramolecular chemistry</w:t>
      </w:r>
      <w:bookmarkEnd w:id="2"/>
    </w:p>
    <w:p w14:paraId="264E9606" w14:textId="1F929D76" w:rsidR="00F7333D" w:rsidRPr="00D755A2" w:rsidRDefault="00F7333D" w:rsidP="00050ABE">
      <w:pPr>
        <w:pStyle w:val="Heading3"/>
      </w:pPr>
      <w:bookmarkStart w:id="3" w:name="_Toc31630474"/>
      <w:r w:rsidRPr="00D755A2">
        <w:t>What is supramolecular chemistry?</w:t>
      </w:r>
      <w:bookmarkEnd w:id="3"/>
    </w:p>
    <w:p w14:paraId="2FDE1A0E" w14:textId="4A5753A0" w:rsidR="00F7333D" w:rsidRPr="00026D82" w:rsidRDefault="00F7333D" w:rsidP="00BF7875">
      <w:pPr>
        <w:jc w:val="both"/>
        <w:rPr>
          <w:rFonts w:eastAsia="Times New Roman" w:cs="Times New Roman"/>
          <w:color w:val="000000" w:themeColor="text1"/>
          <w:szCs w:val="24"/>
          <w:vertAlign w:val="superscript"/>
        </w:rPr>
      </w:pPr>
      <w:r w:rsidRPr="00D755A2">
        <w:rPr>
          <w:rFonts w:eastAsia="Times New Roman" w:cs="Times New Roman"/>
          <w:color w:val="000000" w:themeColor="text1"/>
          <w:szCs w:val="24"/>
        </w:rPr>
        <w:t>The supramolecular chemistry field is related to larger molecules and assemblies of several smaller molecules based on non-covalent interactions such as H-bonding, electrostatics, π-stacking, and van der Waals interactions. The supramolecular world includes different types of molecules such as cycles, cages, knots, proteins and DNA.</w:t>
      </w:r>
      <w:r w:rsidR="005579B4">
        <w:rPr>
          <w:rFonts w:eastAsia="Times New Roman" w:cs="Times New Roman"/>
          <w:color w:val="000000" w:themeColor="text1"/>
          <w:szCs w:val="24"/>
        </w:rPr>
        <w:fldChar w:fldCharType="begin" w:fldLock="1"/>
      </w:r>
      <w:r w:rsidR="00E7659D">
        <w:rPr>
          <w:rFonts w:eastAsia="Times New Roman" w:cs="Times New Roman"/>
          <w:color w:val="000000" w:themeColor="text1"/>
          <w:szCs w:val="24"/>
        </w:rPr>
        <w:instrText>ADDIN CSL_CITATION {"citationItems":[{"id":"ITEM-1","itemData":{"author":[{"dropping-particle":"","family":"Atwood","given":"J. W. Steed; J. L.","non-dropping-particle":"","parse-names":false,"suffix":""}],"edition":"1st Editio","id":"ITEM-1","issued":{"date-parts":[["2002"]]},"publisher":"London","title":"Supramolecular Chemistry","type":"book"},"uris":["http://www.mendeley.com/documents/?uuid=e69fd874-63d8-4588-931f-5b9abafb769a"]}],"mendeley":{"formattedCitation":"&lt;sup&gt;17&lt;/sup&gt;","plainTextFormattedCitation":"17","previouslyFormattedCitation":"&lt;sup&gt;17&lt;/sup&gt;"},"properties":{"noteIndex":0},"schema":"https://github.com/citation-style-language/schema/raw/master/csl-citation.json"}</w:instrText>
      </w:r>
      <w:r w:rsidR="005579B4">
        <w:rPr>
          <w:rFonts w:eastAsia="Times New Roman" w:cs="Times New Roman"/>
          <w:color w:val="000000" w:themeColor="text1"/>
          <w:szCs w:val="24"/>
        </w:rPr>
        <w:fldChar w:fldCharType="separate"/>
      </w:r>
      <w:r w:rsidR="00BF7875" w:rsidRPr="00BF7875">
        <w:rPr>
          <w:rFonts w:eastAsia="Times New Roman" w:cs="Times New Roman"/>
          <w:noProof/>
          <w:color w:val="000000" w:themeColor="text1"/>
          <w:szCs w:val="24"/>
          <w:vertAlign w:val="superscript"/>
        </w:rPr>
        <w:t>17</w:t>
      </w:r>
      <w:r w:rsidR="005579B4">
        <w:rPr>
          <w:rFonts w:eastAsia="Times New Roman" w:cs="Times New Roman"/>
          <w:color w:val="000000" w:themeColor="text1"/>
          <w:szCs w:val="24"/>
        </w:rPr>
        <w:fldChar w:fldCharType="end"/>
      </w:r>
      <w:r w:rsidR="00634055">
        <w:rPr>
          <w:rFonts w:eastAsia="Times New Roman" w:cs="Times New Roman"/>
          <w:color w:val="000000" w:themeColor="text1"/>
          <w:szCs w:val="24"/>
          <w:vertAlign w:val="superscript"/>
        </w:rPr>
        <w:t>,</w:t>
      </w:r>
      <w:r w:rsidR="002776E6">
        <w:rPr>
          <w:rFonts w:eastAsia="Times New Roman" w:cs="Times New Roman"/>
          <w:color w:val="000000" w:themeColor="text1"/>
          <w:szCs w:val="24"/>
          <w:vertAlign w:val="superscript"/>
        </w:rPr>
        <w:fldChar w:fldCharType="begin" w:fldLock="1"/>
      </w:r>
      <w:r w:rsidR="00E7659D">
        <w:rPr>
          <w:rFonts w:eastAsia="Times New Roman" w:cs="Times New Roman"/>
          <w:color w:val="000000" w:themeColor="text1"/>
          <w:szCs w:val="24"/>
          <w:vertAlign w:val="superscript"/>
        </w:rPr>
        <w:instrText>ADDIN CSL_CITATION {"citationItems":[{"id":"ITEM-1","itemData":{"DOI":"10.1039/c3cs60037h","ISSN":"03060012","abstract":"The design of artificial catalysts able to compete with the catalytic proficiency of enzymes is an intense subject of research. Non-covalent interactions are thought to be involved in several properties of enzymatic catalysis, notably (i) the confinement of the substrates and the active site within a catalytic pocket, (ii) the creation of a hydrophobic pocket in water, (iii) self-replication properties and (iv) allosteric properties. The origins of the enhanced rates and high catalytic selectivities associated with these properties are still a matter of debate. Stabilisation of the transition state and favourable conformations of the active site and the product(s) are probably part of the answer. We present here artificial catalysts and biomacromolecule hybrid catalysts which constitute good models towards the development of truly competitive artificial enzymes. © 2014 The Royal Society of Chemistry.","author":[{"dropping-particle":"","family":"Raynal","given":"Matthieu","non-dropping-particle":"","parse-names":false,"suffix":""},{"dropping-particle":"","family":"Ballester","given":"Pablo","non-dropping-particle":"","parse-names":false,"suffix":""},{"dropping-particle":"","family":"Vidal-Ferran","given":"Anton","non-dropping-particle":"","parse-names":false,"suffix":""},{"dropping-particle":"","family":"Leeuwen","given":"Piet W.N.M.","non-dropping-particle":"Van","parse-names":false,"suffix":""}],"container-title":"Chemical Society Reviews","id":"ITEM-1","issue":"5","issued":{"date-parts":[["2014"]]},"page":"1734-1787","title":"Supramolecular catalysis. Part 2: Artificial enzyme mimics","type":"article-journal","volume":"43"},"uris":["http://www.mendeley.com/documents/?uuid=a96134ec-b3c0-48e9-83bb-6db97fb3bbe1"]}],"mendeley":{"formattedCitation":"&lt;sup&gt;18&lt;/sup&gt;","plainTextFormattedCitation":"18","previouslyFormattedCitation":"&lt;sup&gt;18&lt;/sup&gt;"},"properties":{"noteIndex":0},"schema":"https://github.com/citation-style-language/schema/raw/master/csl-citation.json"}</w:instrText>
      </w:r>
      <w:r w:rsidR="002776E6">
        <w:rPr>
          <w:rFonts w:eastAsia="Times New Roman" w:cs="Times New Roman"/>
          <w:color w:val="000000" w:themeColor="text1"/>
          <w:szCs w:val="24"/>
          <w:vertAlign w:val="superscript"/>
        </w:rPr>
        <w:fldChar w:fldCharType="separate"/>
      </w:r>
      <w:r w:rsidR="00BF7875" w:rsidRPr="00BF7875">
        <w:rPr>
          <w:rFonts w:eastAsia="Times New Roman" w:cs="Times New Roman"/>
          <w:noProof/>
          <w:color w:val="000000" w:themeColor="text1"/>
          <w:szCs w:val="24"/>
          <w:vertAlign w:val="superscript"/>
        </w:rPr>
        <w:t>18</w:t>
      </w:r>
      <w:r w:rsidR="002776E6">
        <w:rPr>
          <w:rFonts w:eastAsia="Times New Roman" w:cs="Times New Roman"/>
          <w:color w:val="000000" w:themeColor="text1"/>
          <w:szCs w:val="24"/>
          <w:vertAlign w:val="superscript"/>
        </w:rPr>
        <w:fldChar w:fldCharType="end"/>
      </w:r>
      <w:r w:rsidRPr="00D755A2">
        <w:rPr>
          <w:rFonts w:eastAsia="Times New Roman" w:cs="Times New Roman"/>
          <w:color w:val="000000" w:themeColor="text1"/>
          <w:szCs w:val="24"/>
        </w:rPr>
        <w:t xml:space="preserve"> Assemblies that are based on a metal coordination complex can also be considered as supramolecular if they are based on the interactions in metal-ligand bonds.</w:t>
      </w:r>
      <w:r w:rsidR="00026D82">
        <w:rPr>
          <w:rFonts w:eastAsia="Times New Roman" w:cs="Times New Roman"/>
          <w:color w:val="000000" w:themeColor="text1"/>
          <w:szCs w:val="24"/>
        </w:rPr>
        <w:fldChar w:fldCharType="begin" w:fldLock="1"/>
      </w:r>
      <w:r w:rsidR="00E7659D">
        <w:rPr>
          <w:rFonts w:eastAsia="Times New Roman" w:cs="Times New Roman"/>
          <w:color w:val="000000" w:themeColor="text1"/>
          <w:szCs w:val="24"/>
        </w:rPr>
        <w:instrText>ADDIN CSL_CITATION {"citationItems":[{"id":"ITEM-1","itemData":{"DOI":"10.1039/cc9960001535","ISSN":"13597345","abstract":"The structure of a molecular square assembling from [Pd(en)(NO3)2] 3 and 4,4′-bipyridine is confirmed by X-ray crystallography, whereas squares assembling from 3 and larger ligands, py-X-py (py = 4-pyridyl, X = CH=CH, C≡C, p-C6H4) are shown to exist in equilibrium with molecular triangles.","author":[{"dropping-particle":"","family":"Fujita","given":"Makoto","non-dropping-particle":"","parse-names":false,"suffix":""},{"dropping-particle":"","family":"Sasaki","given":"Osamu","non-dropping-particle":"","parse-names":false,"suffix":""},{"dropping-particle":"","family":"Mitsuhashi","given":"Takashi","non-dropping-particle":"","parse-names":false,"suffix":""},{"dropping-particle":"","family":"Fujita","given":"Toshiyasu","non-dropping-particle":"","parse-names":false,"suffix":""},{"dropping-particle":"","family":"Yazaki","given":"Jun","non-dropping-particle":"","parse-names":false,"suffix":""},{"dropping-particle":"","family":"Yamaguchi","given":"Kentaro","non-dropping-particle":"","parse-names":false,"suffix":""},{"dropping-particle":"","family":"Ogura","given":"Katsuyuki","non-dropping-particle":"","parse-names":false,"suffix":""}],"container-title":"Chemical Communications","id":"ITEM-1","issue":"13","issued":{"date-parts":[["1996"]]},"page":"1535-1536","title":"On the structure of transition-metal-linked molecular squares","type":"article-journal","volume":"20"},"uris":["http://www.mendeley.com/documents/?uuid=6b27c052-e0cd-4296-af7e-63cad0136952"]}],"mendeley":{"formattedCitation":"&lt;sup&gt;19&lt;/sup&gt;","plainTextFormattedCitation":"19","previouslyFormattedCitation":"&lt;sup&gt;19&lt;/sup&gt;"},"properties":{"noteIndex":0},"schema":"https://github.com/citation-style-language/schema/raw/master/csl-citation.json"}</w:instrText>
      </w:r>
      <w:r w:rsidR="00026D82">
        <w:rPr>
          <w:rFonts w:eastAsia="Times New Roman" w:cs="Times New Roman"/>
          <w:color w:val="000000" w:themeColor="text1"/>
          <w:szCs w:val="24"/>
        </w:rPr>
        <w:fldChar w:fldCharType="separate"/>
      </w:r>
      <w:r w:rsidR="00BF7875" w:rsidRPr="00BF7875">
        <w:rPr>
          <w:rFonts w:eastAsia="Times New Roman" w:cs="Times New Roman"/>
          <w:noProof/>
          <w:color w:val="000000" w:themeColor="text1"/>
          <w:szCs w:val="24"/>
          <w:vertAlign w:val="superscript"/>
        </w:rPr>
        <w:t>19</w:t>
      </w:r>
      <w:r w:rsidR="00026D82">
        <w:rPr>
          <w:rFonts w:eastAsia="Times New Roman" w:cs="Times New Roman"/>
          <w:color w:val="000000" w:themeColor="text1"/>
          <w:szCs w:val="24"/>
        </w:rPr>
        <w:fldChar w:fldCharType="end"/>
      </w:r>
      <w:r w:rsidR="00026D82">
        <w:rPr>
          <w:rFonts w:eastAsia="Times New Roman" w:cs="Times New Roman"/>
          <w:color w:val="000000" w:themeColor="text1"/>
          <w:szCs w:val="24"/>
          <w:vertAlign w:val="superscript"/>
        </w:rPr>
        <w:t>,</w:t>
      </w:r>
      <w:r w:rsidR="005D4833">
        <w:rPr>
          <w:rFonts w:eastAsia="Times New Roman" w:cs="Times New Roman"/>
          <w:color w:val="000000" w:themeColor="text1"/>
          <w:szCs w:val="24"/>
          <w:vertAlign w:val="superscript"/>
        </w:rPr>
        <w:fldChar w:fldCharType="begin" w:fldLock="1"/>
      </w:r>
      <w:r w:rsidR="00E7659D">
        <w:rPr>
          <w:rFonts w:eastAsia="Times New Roman" w:cs="Times New Roman"/>
          <w:color w:val="000000" w:themeColor="text1"/>
          <w:szCs w:val="24"/>
          <w:vertAlign w:val="superscript"/>
        </w:rPr>
        <w:instrText>ADDIN CSL_CITATION {"citationItems":[{"id":"ITEM-1","itemData":{"DOI":"10.1002/anie.201302634","ISSN":"14337851","abstract":"Let's twist again: The one-pot synthesis of a molecular Solomon link assembles four iron(II) cations, four bis(aldehyde) molecules, and four bis(amine) building blocks. The process generates two interwoven 68-membered-ring macrocycles, which feature four crossing points, in 75 % yield. Copyright © 2013 WILEY-VCH Verlag GmbH &amp; Co. KGaA, Weinheim.","author":[{"dropping-particle":"","family":"Beves","given":"Jonathon E.","non-dropping-particle":"","parse-names":false,"suffix":""},{"dropping-particle":"","family":"Campbell","given":"Christopher J.","non-dropping-particle":"","parse-names":false,"suffix":""},{"dropping-particle":"","family":"Leigh","given":"David A.","non-dropping-particle":"","parse-names":false,"suffix":""},{"dropping-particle":"","family":"Pritchard","given":"Robin G.","non-dropping-particle":"","parse-names":false,"suffix":""}],"container-title":"Angewandte Chemie - International Edition","id":"ITEM-1","issue":"25","issued":{"date-parts":[["2013"]]},"page":"6464-6467","title":"Tetrameric cyclic double helicates as a scaffold for a molecular solomon link","type":"article-journal","volume":"52"},"uris":["http://www.mendeley.com/documents/?uuid=365c0889-51e6-4a22-923c-bd01f651ec72"]}],"mendeley":{"formattedCitation":"&lt;sup&gt;20&lt;/sup&gt;","plainTextFormattedCitation":"20","previouslyFormattedCitation":"&lt;sup&gt;20&lt;/sup&gt;"},"properties":{"noteIndex":0},"schema":"https://github.com/citation-style-language/schema/raw/master/csl-citation.json"}</w:instrText>
      </w:r>
      <w:r w:rsidR="005D4833">
        <w:rPr>
          <w:rFonts w:eastAsia="Times New Roman" w:cs="Times New Roman"/>
          <w:color w:val="000000" w:themeColor="text1"/>
          <w:szCs w:val="24"/>
          <w:vertAlign w:val="superscript"/>
        </w:rPr>
        <w:fldChar w:fldCharType="separate"/>
      </w:r>
      <w:r w:rsidR="00BF7875" w:rsidRPr="00BF7875">
        <w:rPr>
          <w:rFonts w:eastAsia="Times New Roman" w:cs="Times New Roman"/>
          <w:noProof/>
          <w:color w:val="000000" w:themeColor="text1"/>
          <w:szCs w:val="24"/>
          <w:vertAlign w:val="superscript"/>
        </w:rPr>
        <w:t>20</w:t>
      </w:r>
      <w:r w:rsidR="005D4833">
        <w:rPr>
          <w:rFonts w:eastAsia="Times New Roman" w:cs="Times New Roman"/>
          <w:color w:val="000000" w:themeColor="text1"/>
          <w:szCs w:val="24"/>
          <w:vertAlign w:val="superscript"/>
        </w:rPr>
        <w:fldChar w:fldCharType="end"/>
      </w:r>
    </w:p>
    <w:p w14:paraId="769A5590" w14:textId="77777777" w:rsidR="00F7333D" w:rsidRPr="00D755A2" w:rsidRDefault="00F7333D" w:rsidP="00F7333D">
      <w:pPr>
        <w:jc w:val="both"/>
        <w:rPr>
          <w:rFonts w:eastAsia="Times New Roman" w:cs="Times New Roman"/>
          <w:color w:val="000000" w:themeColor="text1"/>
          <w:szCs w:val="24"/>
          <w:vertAlign w:val="superscript"/>
        </w:rPr>
      </w:pPr>
    </w:p>
    <w:p w14:paraId="19D16449" w14:textId="51F19BE6" w:rsidR="00F7333D" w:rsidRPr="00D755A2" w:rsidRDefault="00F7333D" w:rsidP="009802C4">
      <w:pPr>
        <w:pStyle w:val="Heading3"/>
      </w:pPr>
      <w:bookmarkStart w:id="4" w:name="_Toc31630475"/>
      <w:r w:rsidRPr="00D755A2">
        <w:t>Self-assembly</w:t>
      </w:r>
      <w:bookmarkEnd w:id="4"/>
      <w:r w:rsidRPr="00D755A2">
        <w:t xml:space="preserve"> </w:t>
      </w:r>
    </w:p>
    <w:p w14:paraId="1100F873" w14:textId="42CB67BB" w:rsidR="00F7333D" w:rsidRPr="00D755A2" w:rsidRDefault="00F7333D" w:rsidP="00BF7875">
      <w:pPr>
        <w:jc w:val="both"/>
        <w:rPr>
          <w:rFonts w:eastAsia="Times New Roman" w:cs="Times New Roman"/>
          <w:color w:val="000000" w:themeColor="text1"/>
          <w:szCs w:val="24"/>
          <w:vertAlign w:val="superscript"/>
        </w:rPr>
      </w:pPr>
      <w:r w:rsidRPr="00D755A2">
        <w:rPr>
          <w:rFonts w:eastAsia="Times New Roman" w:cs="Times New Roman"/>
          <w:color w:val="000000" w:themeColor="text1"/>
          <w:szCs w:val="24"/>
        </w:rPr>
        <w:t xml:space="preserve">Supramolecular molecules are usually formed through self-assembly. This process is where a specific ratio of several components spontaneously </w:t>
      </w:r>
      <w:proofErr w:type="gramStart"/>
      <w:r w:rsidRPr="00D755A2">
        <w:rPr>
          <w:rFonts w:eastAsia="Times New Roman" w:cs="Times New Roman"/>
          <w:color w:val="000000" w:themeColor="text1"/>
          <w:szCs w:val="24"/>
        </w:rPr>
        <w:t>assemble</w:t>
      </w:r>
      <w:proofErr w:type="gramEnd"/>
      <w:r w:rsidRPr="00D755A2">
        <w:rPr>
          <w:rFonts w:eastAsia="Times New Roman" w:cs="Times New Roman"/>
          <w:color w:val="000000" w:themeColor="text1"/>
          <w:szCs w:val="24"/>
        </w:rPr>
        <w:t xml:space="preserve"> into higher-ordered structures. This process is often a thermodynamic process with enthalpy-entropy compensation effects being important. There can be many favourable interactions between components, providing a favourable enthalpy, but a more ordered structure is formed, so the entropy of the process is disfavoured. For self-assembly to occur, weak or reversible interactions are needed so the system can move towards the thermodynamic minimum by allowing </w:t>
      </w:r>
      <w:r w:rsidRPr="00D755A2">
        <w:rPr>
          <w:rFonts w:eastAsia="Times New Roman" w:cs="Times New Roman"/>
          <w:color w:val="000000" w:themeColor="text1"/>
          <w:szCs w:val="24"/>
          <w:vertAlign w:val="superscript"/>
        </w:rPr>
        <w:t>‘</w:t>
      </w:r>
      <w:r w:rsidRPr="00D755A2">
        <w:rPr>
          <w:rFonts w:eastAsia="Times New Roman" w:cs="Times New Roman"/>
          <w:color w:val="000000" w:themeColor="text1"/>
          <w:szCs w:val="24"/>
        </w:rPr>
        <w:t>incorrect</w:t>
      </w:r>
      <w:r w:rsidRPr="00D755A2">
        <w:rPr>
          <w:rFonts w:eastAsia="Times New Roman" w:cs="Times New Roman"/>
          <w:color w:val="000000" w:themeColor="text1"/>
          <w:szCs w:val="24"/>
          <w:vertAlign w:val="superscript"/>
        </w:rPr>
        <w:t>`</w:t>
      </w:r>
      <w:r w:rsidRPr="00D755A2">
        <w:rPr>
          <w:rFonts w:eastAsia="Times New Roman" w:cs="Times New Roman"/>
          <w:color w:val="000000" w:themeColor="text1"/>
          <w:szCs w:val="24"/>
        </w:rPr>
        <w:t xml:space="preserve"> assemblies to break and re-form</w:t>
      </w:r>
      <w:r w:rsidR="005D4833">
        <w:rPr>
          <w:rFonts w:eastAsia="Times New Roman" w:cs="Times New Roman"/>
          <w:color w:val="000000" w:themeColor="text1"/>
          <w:szCs w:val="24"/>
        </w:rPr>
        <w:t>.</w:t>
      </w:r>
      <w:r w:rsidR="005D4833">
        <w:rPr>
          <w:rFonts w:eastAsia="Times New Roman" w:cs="Times New Roman"/>
          <w:color w:val="000000" w:themeColor="text1"/>
          <w:szCs w:val="24"/>
        </w:rPr>
        <w:fldChar w:fldCharType="begin" w:fldLock="1"/>
      </w:r>
      <w:r w:rsidR="00E7659D">
        <w:rPr>
          <w:rFonts w:eastAsia="Times New Roman" w:cs="Times New Roman"/>
          <w:color w:val="000000" w:themeColor="text1"/>
          <w:szCs w:val="24"/>
        </w:rPr>
        <w:instrText>ADDIN CSL_CITATION {"citationItems":[{"id":"ITEM-1","itemData":{"author":[{"dropping-particle":"","family":"Atwood","given":"J. W. Steed; J. L.","non-dropping-particle":"","parse-names":false,"suffix":""}],"edition":"1st Editio","id":"ITEM-1","issued":{"date-parts":[["2002"]]},"publisher":"London","title":"Supramolecular Chemistry","type":"book"},"uris":["http://www.mendeley.com/documents/?uuid=e69fd874-63d8-4588-931f-5b9abafb769a"]}],"mendeley":{"formattedCitation":"&lt;sup&gt;17&lt;/sup&gt;","plainTextFormattedCitation":"17","previouslyFormattedCitation":"&lt;sup&gt;17&lt;/sup&gt;"},"properties":{"noteIndex":0},"schema":"https://github.com/citation-style-language/schema/raw/master/csl-citation.json"}</w:instrText>
      </w:r>
      <w:r w:rsidR="005D4833">
        <w:rPr>
          <w:rFonts w:eastAsia="Times New Roman" w:cs="Times New Roman"/>
          <w:color w:val="000000" w:themeColor="text1"/>
          <w:szCs w:val="24"/>
        </w:rPr>
        <w:fldChar w:fldCharType="separate"/>
      </w:r>
      <w:r w:rsidR="00BF7875" w:rsidRPr="00BF7875">
        <w:rPr>
          <w:rFonts w:eastAsia="Times New Roman" w:cs="Times New Roman"/>
          <w:noProof/>
          <w:color w:val="000000" w:themeColor="text1"/>
          <w:szCs w:val="24"/>
          <w:vertAlign w:val="superscript"/>
        </w:rPr>
        <w:t>17</w:t>
      </w:r>
      <w:r w:rsidR="005D4833">
        <w:rPr>
          <w:rFonts w:eastAsia="Times New Roman" w:cs="Times New Roman"/>
          <w:color w:val="000000" w:themeColor="text1"/>
          <w:szCs w:val="24"/>
        </w:rPr>
        <w:fldChar w:fldCharType="end"/>
      </w:r>
      <w:r w:rsidR="00C9573B">
        <w:rPr>
          <w:rFonts w:eastAsia="Times New Roman" w:cs="Times New Roman"/>
          <w:color w:val="000000" w:themeColor="text1"/>
          <w:szCs w:val="24"/>
          <w:vertAlign w:val="superscript"/>
        </w:rPr>
        <w:t>,</w:t>
      </w:r>
      <w:r w:rsidR="00C9573B">
        <w:rPr>
          <w:rFonts w:eastAsia="Times New Roman" w:cs="Times New Roman"/>
          <w:color w:val="000000" w:themeColor="text1"/>
          <w:szCs w:val="24"/>
          <w:vertAlign w:val="superscript"/>
        </w:rPr>
        <w:fldChar w:fldCharType="begin" w:fldLock="1"/>
      </w:r>
      <w:r w:rsidR="00E7659D">
        <w:rPr>
          <w:rFonts w:eastAsia="Times New Roman" w:cs="Times New Roman"/>
          <w:color w:val="000000" w:themeColor="text1"/>
          <w:szCs w:val="24"/>
          <w:vertAlign w:val="superscript"/>
        </w:rPr>
        <w:instrText>ADDIN CSL_CITATION {"citationItems":[{"id":"ITEM-1","itemData":{"DOI":"10.1021/jacs.7b02341","ISSN":"15205126","abstract":"A novel supramolecular cage built from the self-assembly of tris(2-pyridylmethyl)amine zinc complexes through imine condensation chemistry is reported. The cage recognition properties over a variety of structurally related guests, together with the kinetic study of the template assembly and disassembly, have been investigated in detail. This knowledge has been used to selectively modulate the rate of both assembly and disassembly processes. In particular, a novel disassembly method induced by strain release of the guest has been developed.","author":[{"dropping-particle":"","family":"Bravin","given":"Carlo","non-dropping-particle":"","parse-names":false,"suffix":""},{"dropping-particle":"","family":"Badetti","given":"Elena","non-dropping-particle":"","parse-names":false,"suffix":""},{"dropping-particle":"","family":"Scaramuzzo","given":"Francesca A.","non-dropping-particle":"","parse-names":false,"suffix":""},{"dropping-particle":"","family":"Licini","given":"Giulia","non-dropping-particle":"","parse-names":false,"suffix":""},{"dropping-particle":"","family":"Zonta","given":"Cristiano","non-dropping-particle":"","parse-names":false,"suffix":""}],"container-title":"Journal of the American Chemical Society","id":"ITEM-1","issue":"18","issued":{"date-parts":[["2017"]]},"page":"6456-6460","title":"Triggering Assembly and Disassembly of a Supramolecular Cage","type":"article-journal","volume":"139"},"uris":["http://www.mendeley.com/documents/?uuid=ad225339-7c12-408d-9b5c-cdbf841d272f"]}],"mendeley":{"formattedCitation":"&lt;sup&gt;21&lt;/sup&gt;","plainTextFormattedCitation":"21","previouslyFormattedCitation":"&lt;sup&gt;21&lt;/sup&gt;"},"properties":{"noteIndex":0},"schema":"https://github.com/citation-style-language/schema/raw/master/csl-citation.json"}</w:instrText>
      </w:r>
      <w:r w:rsidR="00C9573B">
        <w:rPr>
          <w:rFonts w:eastAsia="Times New Roman" w:cs="Times New Roman"/>
          <w:color w:val="000000" w:themeColor="text1"/>
          <w:szCs w:val="24"/>
          <w:vertAlign w:val="superscript"/>
        </w:rPr>
        <w:fldChar w:fldCharType="separate"/>
      </w:r>
      <w:r w:rsidR="00BF7875" w:rsidRPr="00BF7875">
        <w:rPr>
          <w:rFonts w:eastAsia="Times New Roman" w:cs="Times New Roman"/>
          <w:noProof/>
          <w:color w:val="000000" w:themeColor="text1"/>
          <w:szCs w:val="24"/>
          <w:vertAlign w:val="superscript"/>
        </w:rPr>
        <w:t>21</w:t>
      </w:r>
      <w:r w:rsidR="00C9573B">
        <w:rPr>
          <w:rFonts w:eastAsia="Times New Roman" w:cs="Times New Roman"/>
          <w:color w:val="000000" w:themeColor="text1"/>
          <w:szCs w:val="24"/>
          <w:vertAlign w:val="superscript"/>
        </w:rPr>
        <w:fldChar w:fldCharType="end"/>
      </w:r>
      <w:r w:rsidR="00200648">
        <w:rPr>
          <w:rFonts w:eastAsia="Times New Roman" w:cs="Times New Roman"/>
          <w:color w:val="000000" w:themeColor="text1"/>
          <w:szCs w:val="24"/>
          <w:vertAlign w:val="superscript"/>
        </w:rPr>
        <w:t>,</w:t>
      </w:r>
      <w:r w:rsidR="00200648">
        <w:rPr>
          <w:rFonts w:eastAsia="Times New Roman" w:cs="Times New Roman"/>
          <w:color w:val="000000" w:themeColor="text1"/>
          <w:szCs w:val="24"/>
          <w:vertAlign w:val="superscript"/>
        </w:rPr>
        <w:fldChar w:fldCharType="begin" w:fldLock="1"/>
      </w:r>
      <w:r w:rsidR="00E7659D">
        <w:rPr>
          <w:rFonts w:eastAsia="Times New Roman" w:cs="Times New Roman"/>
          <w:color w:val="000000" w:themeColor="text1"/>
          <w:szCs w:val="24"/>
          <w:vertAlign w:val="superscript"/>
        </w:rPr>
        <w:instrText>ADDIN CSL_CITATION {"citationItems":[{"id":"ITEM-1","itemData":{"DOI":"10.1126/science.1103949","ISSN":"00368075","abstract":"The circumrotation of a submolecular fragment in either direction in a synthetic molecular structure is described. The movement of a small ring around a larger one occurs through positional displacements arising from biased Brownian motion that are kinetically captured and then directionally released. The sense of rotation is governed solely by the order in which a series of orthogonal chemical transformations is performed. The minimalist nature of the [2]catenane flashing ratchet design permits certain mechanistic comparisons with the Smoluchowski-Feynman ratchet and pawl. Even when no work has to be done against an opposing force and no net energy is used to power the motion, a finite conversion of energy is intrinsically required for the molecular motor to undergo directional rotation. Nondirectional rotation has no such requirement.","author":[{"dropping-particle":"V.","family":"Hernández","given":"José","non-dropping-particle":"","parse-names":false,"suffix":""},{"dropping-particle":"","family":"Kay","given":"Euan R.","non-dropping-particle":"","parse-names":false,"suffix":""},{"dropping-particle":"","family":"Leigh","given":"David A.","non-dropping-particle":"","parse-names":false,"suffix":""}],"container-title":"Science","id":"ITEM-1","issue":"5701","issued":{"date-parts":[["2004"]]},"page":"1532-1537","title":"A reversible synthetic rotary molecular motor","type":"article-journal","volume":"306"},"uris":["http://www.mendeley.com/documents/?uuid=72aea3fa-f0c6-46d6-a012-b49caec82e85"]}],"mendeley":{"formattedCitation":"&lt;sup&gt;22&lt;/sup&gt;","plainTextFormattedCitation":"22","previouslyFormattedCitation":"&lt;sup&gt;22&lt;/sup&gt;"},"properties":{"noteIndex":0},"schema":"https://github.com/citation-style-language/schema/raw/master/csl-citation.json"}</w:instrText>
      </w:r>
      <w:r w:rsidR="00200648">
        <w:rPr>
          <w:rFonts w:eastAsia="Times New Roman" w:cs="Times New Roman"/>
          <w:color w:val="000000" w:themeColor="text1"/>
          <w:szCs w:val="24"/>
          <w:vertAlign w:val="superscript"/>
        </w:rPr>
        <w:fldChar w:fldCharType="separate"/>
      </w:r>
      <w:r w:rsidR="00BF7875" w:rsidRPr="00BF7875">
        <w:rPr>
          <w:rFonts w:eastAsia="Times New Roman" w:cs="Times New Roman"/>
          <w:noProof/>
          <w:color w:val="000000" w:themeColor="text1"/>
          <w:szCs w:val="24"/>
          <w:vertAlign w:val="superscript"/>
        </w:rPr>
        <w:t>22</w:t>
      </w:r>
      <w:r w:rsidR="00200648">
        <w:rPr>
          <w:rFonts w:eastAsia="Times New Roman" w:cs="Times New Roman"/>
          <w:color w:val="000000" w:themeColor="text1"/>
          <w:szCs w:val="24"/>
          <w:vertAlign w:val="superscript"/>
        </w:rPr>
        <w:fldChar w:fldCharType="end"/>
      </w:r>
      <w:r w:rsidRPr="00D755A2">
        <w:rPr>
          <w:rFonts w:eastAsia="Times New Roman" w:cs="Times New Roman"/>
          <w:color w:val="000000" w:themeColor="text1"/>
          <w:szCs w:val="24"/>
        </w:rPr>
        <w:t xml:space="preserve"> An example of this self-assembly process is the tobacco mosaic virus (TMV)(</w:t>
      </w:r>
      <w:r w:rsidRPr="00D755A2">
        <w:rPr>
          <w:rFonts w:eastAsia="Times New Roman" w:cs="Times New Roman"/>
          <w:b/>
          <w:bCs/>
          <w:color w:val="000000" w:themeColor="text1"/>
          <w:szCs w:val="24"/>
        </w:rPr>
        <w:t>figure 1.1</w:t>
      </w:r>
      <w:r w:rsidRPr="00D755A2">
        <w:rPr>
          <w:rFonts w:eastAsia="Times New Roman" w:cs="Times New Roman"/>
          <w:color w:val="000000" w:themeColor="text1"/>
          <w:szCs w:val="24"/>
        </w:rPr>
        <w:t xml:space="preserve">). The TMV was the first system in nature to show self-assembly </w:t>
      </w:r>
      <w:r w:rsidRPr="00D755A2">
        <w:rPr>
          <w:rFonts w:eastAsia="Times New Roman" w:cs="Times New Roman"/>
          <w:i/>
          <w:iCs/>
          <w:color w:val="000000" w:themeColor="text1"/>
          <w:szCs w:val="24"/>
        </w:rPr>
        <w:t>in vitro</w:t>
      </w:r>
      <w:r w:rsidRPr="00D755A2">
        <w:rPr>
          <w:rFonts w:eastAsia="Times New Roman" w:cs="Times New Roman"/>
          <w:color w:val="000000" w:themeColor="text1"/>
          <w:szCs w:val="24"/>
        </w:rPr>
        <w:t>. By changing the pH and temperature the TMV can dissociate into its component parts and then upon return to its original conditions, the components can re-assemble back into the functional virus.</w:t>
      </w:r>
      <w:r w:rsidR="00630304">
        <w:rPr>
          <w:rFonts w:eastAsia="Times New Roman" w:cs="Times New Roman"/>
          <w:color w:val="000000" w:themeColor="text1"/>
          <w:szCs w:val="24"/>
        </w:rPr>
        <w:fldChar w:fldCharType="begin" w:fldLock="1"/>
      </w:r>
      <w:r w:rsidR="00E7659D">
        <w:rPr>
          <w:rFonts w:eastAsia="Times New Roman" w:cs="Times New Roman"/>
          <w:color w:val="000000" w:themeColor="text1"/>
          <w:szCs w:val="24"/>
        </w:rPr>
        <w:instrText>ADDIN CSL_CITATION {"citationItems":[{"id":"ITEM-1","itemData":{"DOI":"10.1016/j.nantod.2009.09.002","ISSN":"17480132","abstract":"Understanding the mechanisms of molecular self-assembly processes in natural materials is an important step to developing new functional materials with useful properties. Recently, various self-assembled materials have gained attention because of their interesting properties in nanoscale. Nanostructures composed of peptides are especially of interest in materials development because of their many advantageous properties such as biodegradability, biocompatibility and customizable bioactivity. Self-assembled peptidic nanostructures have been studied by many research groups and found use as three-dimensional cell scaffolds for bone regeneration, dental implants, neural tissue engineering, biosensors for detection of viruses and other pathogens, antibacterial agents and in drug, protein and gene delivery. © 2009 Elsevier Ltd. All rights reserved.","author":[{"dropping-particle":"","family":"Toksöz","given":"Sila","non-dropping-particle":"","parse-names":false,"suffix":""},{"dropping-particle":"","family":"Guler","given":"Mustafa O.","non-dropping-particle":"","parse-names":false,"suffix":""}],"container-title":"Nano Today","id":"ITEM-1","issue":"6","issued":{"date-parts":[["2009"]]},"page":"458-469","title":"Self-assembled peptidic nanostructures","type":"article-journal","volume":"4"},"uris":["http://www.mendeley.com/documents/?uuid=59981496-d543-47d9-b973-d491566af3d6"]}],"mendeley":{"formattedCitation":"&lt;sup&gt;23&lt;/sup&gt;","plainTextFormattedCitation":"23","previouslyFormattedCitation":"&lt;sup&gt;23&lt;/sup&gt;"},"properties":{"noteIndex":0},"schema":"https://github.com/citation-style-language/schema/raw/master/csl-citation.json"}</w:instrText>
      </w:r>
      <w:r w:rsidR="00630304">
        <w:rPr>
          <w:rFonts w:eastAsia="Times New Roman" w:cs="Times New Roman"/>
          <w:color w:val="000000" w:themeColor="text1"/>
          <w:szCs w:val="24"/>
        </w:rPr>
        <w:fldChar w:fldCharType="separate"/>
      </w:r>
      <w:r w:rsidR="00BF7875" w:rsidRPr="00BF7875">
        <w:rPr>
          <w:rFonts w:eastAsia="Times New Roman" w:cs="Times New Roman"/>
          <w:noProof/>
          <w:color w:val="000000" w:themeColor="text1"/>
          <w:szCs w:val="24"/>
          <w:vertAlign w:val="superscript"/>
        </w:rPr>
        <w:t>23</w:t>
      </w:r>
      <w:r w:rsidR="00630304">
        <w:rPr>
          <w:rFonts w:eastAsia="Times New Roman" w:cs="Times New Roman"/>
          <w:color w:val="000000" w:themeColor="text1"/>
          <w:szCs w:val="24"/>
        </w:rPr>
        <w:fldChar w:fldCharType="end"/>
      </w:r>
    </w:p>
    <w:p w14:paraId="6D480288" w14:textId="77777777" w:rsidR="00F7333D" w:rsidRPr="00D755A2" w:rsidRDefault="00F7333D" w:rsidP="00F7333D">
      <w:pPr>
        <w:jc w:val="center"/>
        <w:rPr>
          <w:rFonts w:eastAsia="Times New Roman" w:cs="Times New Roman"/>
          <w:szCs w:val="24"/>
        </w:rPr>
      </w:pPr>
      <w:r w:rsidRPr="00D755A2">
        <w:rPr>
          <w:rFonts w:eastAsia="Times New Roman" w:cs="Times New Roman"/>
          <w:noProof/>
          <w:szCs w:val="24"/>
          <w:lang w:eastAsia="zh-CN"/>
        </w:rPr>
        <w:lastRenderedPageBreak/>
        <w:drawing>
          <wp:inline distT="0" distB="0" distL="0" distR="0" wp14:anchorId="5BE82CDF" wp14:editId="750E4B0A">
            <wp:extent cx="2355850" cy="3142005"/>
            <wp:effectExtent l="0" t="0" r="635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73953" cy="3166149"/>
                    </a:xfrm>
                    <a:prstGeom prst="rect">
                      <a:avLst/>
                    </a:prstGeom>
                    <a:noFill/>
                    <a:ln>
                      <a:noFill/>
                    </a:ln>
                  </pic:spPr>
                </pic:pic>
              </a:graphicData>
            </a:graphic>
          </wp:inline>
        </w:drawing>
      </w:r>
    </w:p>
    <w:p w14:paraId="77ED0FDD" w14:textId="2912436E" w:rsidR="00C30190" w:rsidRPr="00C30190" w:rsidRDefault="00F7333D" w:rsidP="00C30190">
      <w:pPr>
        <w:jc w:val="center"/>
        <w:rPr>
          <w:rFonts w:eastAsia="Times New Roman" w:cs="Times New Roman"/>
          <w:color w:val="000000"/>
          <w:szCs w:val="24"/>
        </w:rPr>
      </w:pPr>
      <w:r w:rsidRPr="00D755A2">
        <w:rPr>
          <w:rFonts w:eastAsia="Times New Roman" w:cs="Times New Roman"/>
          <w:b/>
          <w:bCs/>
          <w:color w:val="000000"/>
          <w:szCs w:val="24"/>
        </w:rPr>
        <w:t>Figure 1.1:</w:t>
      </w:r>
      <w:r w:rsidRPr="00D755A2">
        <w:rPr>
          <w:rFonts w:eastAsia="Times New Roman" w:cs="Times New Roman"/>
          <w:color w:val="000000"/>
          <w:szCs w:val="24"/>
        </w:rPr>
        <w:t xml:space="preserve"> Self-assembly of the TMV.</w:t>
      </w:r>
    </w:p>
    <w:p w14:paraId="5C868D11" w14:textId="77777777" w:rsidR="00C30190" w:rsidRPr="005D26A0" w:rsidRDefault="00C30190" w:rsidP="00C30190">
      <w:pPr>
        <w:jc w:val="center"/>
        <w:rPr>
          <w:rFonts w:cs="Times New Roman"/>
          <w:sz w:val="28"/>
          <w:szCs w:val="28"/>
        </w:rPr>
      </w:pPr>
    </w:p>
    <w:p w14:paraId="30DEA1B7" w14:textId="1AD1DE9E" w:rsidR="00C30190" w:rsidRPr="005D26A0" w:rsidRDefault="00C30190" w:rsidP="009802C4">
      <w:pPr>
        <w:pStyle w:val="Heading2"/>
      </w:pPr>
      <w:bookmarkStart w:id="5" w:name="_Toc31630476"/>
      <w:proofErr w:type="spellStart"/>
      <w:r w:rsidRPr="005D26A0">
        <w:t>Metallosupramolecular</w:t>
      </w:r>
      <w:proofErr w:type="spellEnd"/>
      <w:r w:rsidRPr="005D26A0">
        <w:t xml:space="preserve"> hosts</w:t>
      </w:r>
      <w:bookmarkEnd w:id="5"/>
    </w:p>
    <w:p w14:paraId="67EEA978" w14:textId="4F4A6776" w:rsidR="00C30190" w:rsidRPr="00D755A2" w:rsidRDefault="00C30190" w:rsidP="009802C4">
      <w:pPr>
        <w:pStyle w:val="Heading3"/>
      </w:pPr>
      <w:bookmarkStart w:id="6" w:name="_Toc31630477"/>
      <w:r w:rsidRPr="00D755A2">
        <w:t>Early supramolecular examples</w:t>
      </w:r>
      <w:bookmarkEnd w:id="6"/>
    </w:p>
    <w:p w14:paraId="49E83F14" w14:textId="723A0D62" w:rsidR="00C30190" w:rsidRPr="00D755A2" w:rsidRDefault="00C30190" w:rsidP="00BF7875">
      <w:pPr>
        <w:spacing w:line="480" w:lineRule="auto"/>
        <w:jc w:val="both"/>
        <w:rPr>
          <w:rFonts w:eastAsia="Times New Roman" w:cs="Times New Roman"/>
        </w:rPr>
      </w:pPr>
      <w:r w:rsidRPr="00D755A2">
        <w:rPr>
          <w:rFonts w:eastAsia="Times New Roman" w:cs="Times New Roman"/>
          <w:color w:val="000000"/>
        </w:rPr>
        <w:t>Among the most important work which formed the roots of supramolecular chemistry is Pedersen’s work on alkali metal complexes of crown ethers.</w:t>
      </w:r>
      <w:r w:rsidRPr="00D755A2">
        <w:rPr>
          <w:rFonts w:eastAsia="Times New Roman" w:cs="Times New Roman"/>
          <w:color w:val="000000"/>
          <w:vertAlign w:val="superscript"/>
        </w:rPr>
        <w:fldChar w:fldCharType="begin" w:fldLock="1"/>
      </w:r>
      <w:r w:rsidR="00E7659D">
        <w:rPr>
          <w:rFonts w:eastAsia="Times New Roman" w:cs="Times New Roman"/>
          <w:color w:val="000000"/>
          <w:vertAlign w:val="superscript"/>
        </w:rPr>
        <w:instrText>ADDIN CSL_CITATION {"citationItems":[{"id":"ITEM-1","itemData":{"DOI":"10.1021/ja01002a035","ISBN":"0002-7863","ISSN":"00027863","abstract":"Thirty-three cyclic polyethers, derived from aromatic vicinal diols and containing from 9 to 60 atoms including 3 to 20 oxygen atoms in the ring, have been synthesized. Some of these have been prepared in good yields without the use of a high-dilution technique. Fifteen of the compounds have been catalytically hydrogenated to the corresponding saturated cyclic polyethers. Many of those containing five to ten oxygen atoms form stable complexes with some or all of the cations of: Li, Na, NH4, RNH3, K, Rb, Cs, Ag(I), Au(I), Ca, Sr, Ba, Cd, Hg(I), Hg(II), La(III), Tl(I), Ce(III), and Pb(I1). Many of these complexes can be isolated in the crystalline form depending on the anion. They appear to be salt-polyether complexes formed by ion-dipole interaction between the cation and the negatively charged oxygen atoms of the polyether ring. The toichiometry of the complexes is one molecule of polyether per single ion regardless of the valence. Some of the polyethers, by complexing, solubilize inorganic compounds, such as potassium hydroxide and permanganate, in aromatic hydrocarbons.","author":[{"dropping-particle":"","family":"Pedersen","given":"C J","non-dropping-particle":"","parse-names":false,"suffix":""}],"container-title":"Journal of the American Chemical Society","id":"ITEM-1","issue":"26","issued":{"date-parts":[["1967"]]},"page":"7017-7036","title":"Cyclic Polyethers and Their Complexes with Metal Slats","type":"article-journal","volume":"89"},"uris":["http://www.mendeley.com/documents/?uuid=40a066c8-9ccd-4158-8f3e-2a6aebfee6ef"]}],"mendeley":{"formattedCitation":"&lt;sup&gt;24&lt;/sup&gt;","plainTextFormattedCitation":"24","previouslyFormattedCitation":"&lt;sup&gt;24&lt;/sup&gt;"},"properties":{"noteIndex":0},"schema":"https://github.com/citation-style-language/schema/raw/master/csl-citation.json"}</w:instrText>
      </w:r>
      <w:r w:rsidRPr="00D755A2">
        <w:rPr>
          <w:rFonts w:eastAsia="Times New Roman" w:cs="Times New Roman"/>
          <w:color w:val="000000"/>
          <w:vertAlign w:val="superscript"/>
        </w:rPr>
        <w:fldChar w:fldCharType="separate"/>
      </w:r>
      <w:r w:rsidR="00BF7875" w:rsidRPr="00BF7875">
        <w:rPr>
          <w:rFonts w:eastAsia="Times New Roman" w:cs="Times New Roman"/>
          <w:noProof/>
          <w:color w:val="000000"/>
          <w:vertAlign w:val="superscript"/>
        </w:rPr>
        <w:t>24</w:t>
      </w:r>
      <w:r w:rsidRPr="00D755A2">
        <w:rPr>
          <w:rFonts w:eastAsia="Times New Roman" w:cs="Times New Roman"/>
          <w:color w:val="000000"/>
          <w:vertAlign w:val="superscript"/>
        </w:rPr>
        <w:fldChar w:fldCharType="end"/>
      </w:r>
      <w:r w:rsidRPr="00D755A2">
        <w:rPr>
          <w:rFonts w:eastAsia="Times New Roman" w:cs="Times New Roman"/>
          <w:color w:val="000000"/>
          <w:vertAlign w:val="superscript"/>
        </w:rPr>
        <w:t>,</w:t>
      </w:r>
      <w:r w:rsidRPr="00D755A2">
        <w:rPr>
          <w:rFonts w:eastAsia="Times New Roman" w:cs="Times New Roman"/>
          <w:color w:val="000000"/>
          <w:vertAlign w:val="superscript"/>
        </w:rPr>
        <w:fldChar w:fldCharType="begin" w:fldLock="1"/>
      </w:r>
      <w:r w:rsidR="00E7659D">
        <w:rPr>
          <w:rFonts w:eastAsia="Times New Roman" w:cs="Times New Roman"/>
          <w:color w:val="000000"/>
          <w:vertAlign w:val="superscript"/>
        </w:rPr>
        <w:instrText>ADDIN CSL_CITATION {"citationItems":[{"id":"ITEM-1","itemData":{"author":[{"dropping-particle":"","family":"Pedersen","given":"Charles J","non-dropping-particle":"","parse-names":false,"suffix":""}],"container-title":"Science","id":"ITEM-1","issue":"4865","issued":{"date-parts":[["1988"]]},"page":"536-540","title":":","type":"article-journal","volume":"241"},"uris":["http://www.mendeley.com/documents/?uuid=0d983d82-36ea-4866-83c1-a779026e0e7a"]}],"mendeley":{"formattedCitation":"&lt;sup&gt;25&lt;/sup&gt;","plainTextFormattedCitation":"25","previouslyFormattedCitation":"&lt;sup&gt;25&lt;/sup&gt;"},"properties":{"noteIndex":0},"schema":"https://github.com/citation-style-language/schema/raw/master/csl-citation.json"}</w:instrText>
      </w:r>
      <w:r w:rsidRPr="00D755A2">
        <w:rPr>
          <w:rFonts w:eastAsia="Times New Roman" w:cs="Times New Roman"/>
          <w:color w:val="000000"/>
          <w:vertAlign w:val="superscript"/>
        </w:rPr>
        <w:fldChar w:fldCharType="separate"/>
      </w:r>
      <w:r w:rsidR="00BF7875" w:rsidRPr="00BF7875">
        <w:rPr>
          <w:rFonts w:eastAsia="Times New Roman" w:cs="Times New Roman"/>
          <w:noProof/>
          <w:color w:val="000000"/>
          <w:vertAlign w:val="superscript"/>
        </w:rPr>
        <w:t>25</w:t>
      </w:r>
      <w:r w:rsidRPr="00D755A2">
        <w:rPr>
          <w:rFonts w:eastAsia="Times New Roman" w:cs="Times New Roman"/>
          <w:color w:val="000000"/>
          <w:vertAlign w:val="superscript"/>
        </w:rPr>
        <w:fldChar w:fldCharType="end"/>
      </w:r>
      <w:r w:rsidRPr="00D755A2">
        <w:rPr>
          <w:rFonts w:eastAsia="Times New Roman" w:cs="Times New Roman"/>
          <w:color w:val="000000"/>
          <w:vertAlign w:val="superscript"/>
        </w:rPr>
        <w:t xml:space="preserve"> </w:t>
      </w:r>
      <w:r w:rsidRPr="00D755A2">
        <w:rPr>
          <w:rFonts w:eastAsia="Times New Roman" w:cs="Times New Roman"/>
          <w:color w:val="000000"/>
        </w:rPr>
        <w:t>Crown ethers are not ideal candidates to encapsulate organic substrates because their cavities are not strongly hydrophobic. However, they exhibited high affinities for alkali metal cations which fit their cavity size. Cyclodextrins (CDs), with defined cavities, are considered as the earliest molecular structures in contemporary chemistry which were successfully used as simple enzyme models. Cyclodextrins are oligosaccharides formed from α-D-glucopyranoside monomers bonded by α-1,4-linkages in a cyclic array. These compounds are soluble in water but contain a hydrophobic cavity interior. The most common cyclodextrins are named α-, β-, and γ-CDs, respectively (</w:t>
      </w:r>
      <w:r w:rsidRPr="00D755A2">
        <w:rPr>
          <w:rFonts w:eastAsia="Times New Roman" w:cs="Times New Roman"/>
          <w:b/>
          <w:bCs/>
          <w:color w:val="000000"/>
        </w:rPr>
        <w:t>figure 1.2</w:t>
      </w:r>
      <w:r w:rsidRPr="00D755A2">
        <w:rPr>
          <w:rFonts w:eastAsia="Times New Roman" w:cs="Times New Roman"/>
          <w:color w:val="000000"/>
        </w:rPr>
        <w:t>), and the diameters of the host cavity are 5.6-8.8 Ả.</w:t>
      </w:r>
      <w:r w:rsidRPr="00D755A2">
        <w:rPr>
          <w:rFonts w:eastAsia="Times New Roman" w:cs="Times New Roman"/>
          <w:color w:val="000000"/>
          <w:vertAlign w:val="superscript"/>
        </w:rPr>
        <w:fldChar w:fldCharType="begin" w:fldLock="1"/>
      </w:r>
      <w:r w:rsidR="00E7659D">
        <w:rPr>
          <w:rFonts w:eastAsia="Times New Roman" w:cs="Times New Roman"/>
          <w:color w:val="000000"/>
          <w:vertAlign w:val="superscript"/>
        </w:rPr>
        <w:instrText>ADDIN CSL_CITATION {"citationItems":[{"id":"ITEM-1","itemData":{"DOI":"10.1016/j.ccr.2015.07.016","ISSN":"00108545","abstract":"Cyclodextrins (CDs) are well-known molecular hosts for forming stable host–guest inclusion complexes or supramolecular species due to their special hydrophobic internal cavity and hydrophilic external surface. The unique ability of CDs to form inclusion complexes is widely exploited in many areas, e.g. supramolecular chemistry, catalysis, drug carrier systems, food industry and cosmetics. While interactions of CDs with metal ions have been studied for decades, structurally well-defined systems are relatively rare and the application of CDs-based functional materials is in its initial phase. This review focuses on the synthesis, reactivity and structural diversity of well-defined metal complexes derived essentially from native CDs. Various structural motifs for metal complexes based on CDs were delineated ranging from monomeric species, dinuclear systems, homo- and heterometallic sandwich-type complexes to cylindrical, extended structures. The reported examples are discussed with an emphasis placed on how the character of used metal or auxiliary ions, and the formation of intra- and/or intermolecular hydrogen bonds can influence the mode of aggregation and supramolecular arrangement of the resulting metal complexes.","author":[{"dropping-particle":"","family":"Prochowicz","given":"Daniel","non-dropping-particle":"","parse-names":false,"suffix":""},{"dropping-particle":"","family":"Kornowicz","given":"Arkadiusz","non-dropping-particle":"","parse-names":false,"suffix":""},{"dropping-particle":"","family":"Justyniak","given":"Iwona","non-dropping-particle":"","parse-names":false,"suffix":""},{"dropping-particle":"","family":"Lewiński","given":"Janusz","non-dropping-particle":"","parse-names":false,"suffix":""}],"container-title":"Coordination Chemistry Reviews","id":"ITEM-1","issued":{"date-parts":[["2016"]]},"page":"331-345","title":"Metal complexes based on native cyclodextrins: Synthesis and structural diversity","type":"article-journal","volume":"306"},"uris":["http://www.mendeley.com/documents/?uuid=3e122cff-dddb-4ce2-aa6c-e73ed8ad81ad"]}],"mendeley":{"formattedCitation":"&lt;sup&gt;26&lt;/sup&gt;","plainTextFormattedCitation":"26","previouslyFormattedCitation":"&lt;sup&gt;26&lt;/sup&gt;"},"properties":{"noteIndex":0},"schema":"https://github.com/citation-style-language/schema/raw/master/csl-citation.json"}</w:instrText>
      </w:r>
      <w:r w:rsidRPr="00D755A2">
        <w:rPr>
          <w:rFonts w:eastAsia="Times New Roman" w:cs="Times New Roman"/>
          <w:color w:val="000000"/>
          <w:vertAlign w:val="superscript"/>
        </w:rPr>
        <w:fldChar w:fldCharType="separate"/>
      </w:r>
      <w:r w:rsidR="00BF7875" w:rsidRPr="00BF7875">
        <w:rPr>
          <w:rFonts w:eastAsia="Times New Roman" w:cs="Times New Roman"/>
          <w:noProof/>
          <w:color w:val="000000"/>
          <w:vertAlign w:val="superscript"/>
        </w:rPr>
        <w:t>26</w:t>
      </w:r>
      <w:r w:rsidRPr="00D755A2">
        <w:rPr>
          <w:rFonts w:eastAsia="Times New Roman" w:cs="Times New Roman"/>
          <w:color w:val="000000"/>
          <w:vertAlign w:val="superscript"/>
        </w:rPr>
        <w:fldChar w:fldCharType="end"/>
      </w:r>
    </w:p>
    <w:p w14:paraId="6DC8BDFA" w14:textId="1DF8ED84" w:rsidR="00C30190" w:rsidRPr="00D755A2" w:rsidRDefault="00C30190" w:rsidP="00BF7875">
      <w:pPr>
        <w:spacing w:line="480" w:lineRule="auto"/>
        <w:jc w:val="both"/>
        <w:rPr>
          <w:rFonts w:eastAsia="Times New Roman" w:cs="Times New Roman"/>
        </w:rPr>
      </w:pPr>
      <w:r w:rsidRPr="00D755A2">
        <w:rPr>
          <w:rFonts w:eastAsia="Times New Roman" w:cs="Times New Roman"/>
          <w:color w:val="000000"/>
        </w:rPr>
        <w:lastRenderedPageBreak/>
        <w:t>These cylindrical structures include a network of hydroxyl groups at the upper and lower edges, while the walls of the toroidal molecule provide a hydrophobic cavity that allows inclusion of diverse organic small molecules.</w:t>
      </w:r>
      <w:r w:rsidRPr="00D755A2">
        <w:rPr>
          <w:rFonts w:eastAsia="Times New Roman" w:cs="Times New Roman"/>
          <w:color w:val="000000"/>
          <w:vertAlign w:val="superscript"/>
        </w:rPr>
        <w:fldChar w:fldCharType="begin" w:fldLock="1"/>
      </w:r>
      <w:r w:rsidR="00E7659D">
        <w:rPr>
          <w:rFonts w:eastAsia="Times New Roman" w:cs="Times New Roman"/>
          <w:color w:val="000000"/>
          <w:vertAlign w:val="superscript"/>
        </w:rPr>
        <w:instrText>ADDIN CSL_CITATION {"citationItems":[{"id":"ITEM-1","itemData":{"DOI":"10.1021/cr050576c","ISSN":"00092665","PMID":"16522008","author":[{"dropping-particle":"","family":"Hapiot","given":"Fr??d??ric","non-dropping-particle":"","parse-names":false,"suffix":""},{"dropping-particle":"","family":"Tilloy","given":"S??bastien","non-dropping-particle":"","parse-names":false,"suffix":""},{"dropping-particle":"","family":"Monflier","given":"Eric","non-dropping-particle":"","parse-names":false,"suffix":""}],"container-title":"Chemical Reviews","id":"ITEM-1","issue":"3","issued":{"date-parts":[["2006"]]},"page":"767-781","title":"Cyclodextrins as supramolecular hosts for organometallic complexes","type":"article-journal","volume":"106"},"uris":["http://www.mendeley.com/documents/?uuid=5f65aa67-fdcf-4b6d-a628-2b4375af4ec2"]}],"mendeley":{"formattedCitation":"&lt;sup&gt;27&lt;/sup&gt;","plainTextFormattedCitation":"27","previouslyFormattedCitation":"&lt;sup&gt;27&lt;/sup&gt;"},"properties":{"noteIndex":0},"schema":"https://github.com/citation-style-language/schema/raw/master/csl-citation.json"}</w:instrText>
      </w:r>
      <w:r w:rsidRPr="00D755A2">
        <w:rPr>
          <w:rFonts w:eastAsia="Times New Roman" w:cs="Times New Roman"/>
          <w:color w:val="000000"/>
          <w:vertAlign w:val="superscript"/>
        </w:rPr>
        <w:fldChar w:fldCharType="separate"/>
      </w:r>
      <w:r w:rsidR="00BF7875" w:rsidRPr="00BF7875">
        <w:rPr>
          <w:rFonts w:eastAsia="Times New Roman" w:cs="Times New Roman"/>
          <w:noProof/>
          <w:color w:val="000000"/>
          <w:vertAlign w:val="superscript"/>
        </w:rPr>
        <w:t>27</w:t>
      </w:r>
      <w:r w:rsidRPr="00D755A2">
        <w:rPr>
          <w:rFonts w:eastAsia="Times New Roman" w:cs="Times New Roman"/>
          <w:color w:val="000000"/>
          <w:vertAlign w:val="superscript"/>
        </w:rPr>
        <w:fldChar w:fldCharType="end"/>
      </w:r>
    </w:p>
    <w:p w14:paraId="492D063F" w14:textId="77777777" w:rsidR="00C30190" w:rsidRPr="00D755A2" w:rsidRDefault="00C30190" w:rsidP="00C30190">
      <w:pPr>
        <w:spacing w:line="480" w:lineRule="auto"/>
        <w:jc w:val="center"/>
        <w:rPr>
          <w:rFonts w:eastAsia="Times New Roman" w:cs="Times New Roman"/>
        </w:rPr>
      </w:pPr>
      <w:r w:rsidRPr="00D755A2">
        <w:rPr>
          <w:rFonts w:eastAsia="Times New Roman" w:cs="Times New Roman"/>
          <w:noProof/>
          <w:color w:val="000000"/>
          <w:lang w:eastAsia="zh-CN"/>
        </w:rPr>
        <w:drawing>
          <wp:inline distT="0" distB="0" distL="0" distR="0" wp14:anchorId="7EFF01EB" wp14:editId="17F99E64">
            <wp:extent cx="4258310" cy="3712210"/>
            <wp:effectExtent l="0" t="0" r="8890" b="2540"/>
            <wp:docPr id="64" name="Picture 64" descr="https://lh6.googleusercontent.com/Q6kZwhaY3sxxdbU4EHnnqsSPt_DZvIgYtACqlNLe-NB670xO24o0-zJpEYZ5KGb2j3IBAFtVETHBqOxkMGqxaUAuVFoWML0YCUM5Gup_cPKkQHfiHVRmQvlpjXst35n4RSi47F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Q6kZwhaY3sxxdbU4EHnnqsSPt_DZvIgYtACqlNLe-NB670xO24o0-zJpEYZ5KGb2j3IBAFtVETHBqOxkMGqxaUAuVFoWML0YCUM5Gup_cPKkQHfiHVRmQvlpjXst35n4RSi47FfQ"/>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58310" cy="3712210"/>
                    </a:xfrm>
                    <a:prstGeom prst="rect">
                      <a:avLst/>
                    </a:prstGeom>
                    <a:noFill/>
                    <a:ln>
                      <a:noFill/>
                    </a:ln>
                  </pic:spPr>
                </pic:pic>
              </a:graphicData>
            </a:graphic>
          </wp:inline>
        </w:drawing>
      </w:r>
    </w:p>
    <w:p w14:paraId="5F55846A" w14:textId="77777777" w:rsidR="00C30190" w:rsidRPr="00D755A2" w:rsidRDefault="00C30190" w:rsidP="00C30190">
      <w:pPr>
        <w:spacing w:line="480" w:lineRule="auto"/>
        <w:jc w:val="both"/>
        <w:rPr>
          <w:rFonts w:eastAsia="Times New Roman" w:cs="Times New Roman"/>
        </w:rPr>
      </w:pPr>
    </w:p>
    <w:p w14:paraId="6EC5B511" w14:textId="77777777" w:rsidR="00C30190" w:rsidRPr="00D755A2" w:rsidRDefault="00C30190" w:rsidP="00C30190">
      <w:pPr>
        <w:spacing w:line="480" w:lineRule="auto"/>
        <w:jc w:val="center"/>
        <w:rPr>
          <w:rFonts w:eastAsia="Times New Roman" w:cs="Times New Roman"/>
          <w:color w:val="000000"/>
        </w:rPr>
      </w:pPr>
      <w:r w:rsidRPr="00D755A2">
        <w:rPr>
          <w:rFonts w:eastAsia="Times New Roman" w:cs="Times New Roman"/>
          <w:b/>
          <w:bCs/>
          <w:color w:val="000000"/>
        </w:rPr>
        <w:t>Figure 1.2:</w:t>
      </w:r>
      <w:r w:rsidRPr="00D755A2">
        <w:rPr>
          <w:rFonts w:eastAsia="Times New Roman" w:cs="Times New Roman"/>
          <w:color w:val="000000"/>
        </w:rPr>
        <w:t xml:space="preserve"> A schematic representation of the native CDs and D-glucopyranosyl ring.</w:t>
      </w:r>
    </w:p>
    <w:p w14:paraId="31C02FDC" w14:textId="77777777" w:rsidR="00C30190" w:rsidRPr="00D755A2" w:rsidRDefault="00C30190" w:rsidP="00C30190">
      <w:pPr>
        <w:spacing w:line="480" w:lineRule="auto"/>
        <w:jc w:val="center"/>
        <w:rPr>
          <w:rFonts w:eastAsia="Times New Roman" w:cs="Times New Roman"/>
        </w:rPr>
      </w:pPr>
    </w:p>
    <w:p w14:paraId="34F8C6F1" w14:textId="41A0B46F" w:rsidR="00C30190" w:rsidRPr="00D755A2" w:rsidRDefault="00C30190" w:rsidP="00BF7875">
      <w:pPr>
        <w:spacing w:after="240" w:line="480" w:lineRule="auto"/>
        <w:jc w:val="both"/>
        <w:rPr>
          <w:rFonts w:eastAsia="Times New Roman" w:cs="Times New Roman"/>
        </w:rPr>
      </w:pPr>
      <w:r w:rsidRPr="00D755A2">
        <w:rPr>
          <w:rFonts w:eastAsia="Times New Roman" w:cs="Times New Roman"/>
          <w:color w:val="000000"/>
        </w:rPr>
        <w:t>Cramer and Kampe</w:t>
      </w:r>
      <w:r w:rsidRPr="00D755A2">
        <w:rPr>
          <w:rFonts w:eastAsia="Times New Roman" w:cs="Times New Roman"/>
          <w:color w:val="000000"/>
          <w:vertAlign w:val="superscript"/>
        </w:rPr>
        <w:fldChar w:fldCharType="begin" w:fldLock="1"/>
      </w:r>
      <w:r w:rsidR="00E7659D">
        <w:rPr>
          <w:rFonts w:eastAsia="Times New Roman" w:cs="Times New Roman"/>
          <w:color w:val="000000"/>
          <w:vertAlign w:val="superscript"/>
        </w:rPr>
        <w:instrText>ADDIN CSL_CITATION {"citationItems":[{"id":"ITEM-1","itemData":{"ISSN":"0002-7863","PMID":"14284626","author":[{"dropping-particle":"","family":"Cramer","given":"F","non-dropping-particle":"","parse-names":false,"suffix":""},{"dropping-particle":"","family":"Kampe","given":"W","non-dropping-particle":"","parse-names":false,"suffix":""}],"container-title":"Journal of the American Chemical Society","id":"ITEM-1","issue":"5","issued":{"date-parts":[["1965"]]},"page":"1115-1120","title":"Inclusion compounds. XVII. Catalysis of decarboxylation by cyclodextrins. A model reaction for the mechanism of enzymes","type":"article-journal","volume":"87"},"uris":["http://www.mendeley.com/documents/?uuid=bc0ce26b-5073-4d4f-93cd-f2989f26a8f3"]}],"mendeley":{"formattedCitation":"&lt;sup&gt;28&lt;/sup&gt;","plainTextFormattedCitation":"28","previouslyFormattedCitation":"&lt;sup&gt;28&lt;/sup&gt;"},"properties":{"noteIndex":0},"schema":"https://github.com/citation-style-language/schema/raw/master/csl-citation.json"}</w:instrText>
      </w:r>
      <w:r w:rsidRPr="00D755A2">
        <w:rPr>
          <w:rFonts w:eastAsia="Times New Roman" w:cs="Times New Roman"/>
          <w:color w:val="000000"/>
          <w:vertAlign w:val="superscript"/>
        </w:rPr>
        <w:fldChar w:fldCharType="separate"/>
      </w:r>
      <w:r w:rsidR="00BF7875" w:rsidRPr="00BF7875">
        <w:rPr>
          <w:rFonts w:eastAsia="Times New Roman" w:cs="Times New Roman"/>
          <w:noProof/>
          <w:color w:val="000000"/>
          <w:vertAlign w:val="superscript"/>
        </w:rPr>
        <w:t>28</w:t>
      </w:r>
      <w:r w:rsidRPr="00D755A2">
        <w:rPr>
          <w:rFonts w:eastAsia="Times New Roman" w:cs="Times New Roman"/>
          <w:color w:val="000000"/>
          <w:vertAlign w:val="superscript"/>
        </w:rPr>
        <w:fldChar w:fldCharType="end"/>
      </w:r>
      <w:r w:rsidRPr="00D755A2">
        <w:rPr>
          <w:rFonts w:eastAsia="Times New Roman" w:cs="Times New Roman"/>
          <w:color w:val="000000"/>
          <w:vertAlign w:val="superscript"/>
        </w:rPr>
        <w:t xml:space="preserve"> </w:t>
      </w:r>
      <w:r w:rsidRPr="00D755A2">
        <w:rPr>
          <w:rFonts w:eastAsia="Times New Roman" w:cs="Times New Roman"/>
          <w:color w:val="000000"/>
        </w:rPr>
        <w:t>demonstrated that the presence of a cyclodextrin cavity can accelerate organic reactions. In the kinetic studies of the decarboxylation of cyanoacetic acids, the β-cyclodextrin was the most effective. However, the smaller α-cyclodextrin could not productively encapsulate these substrates. Compared to enzymatic catalysis, the rate of acceleration observed in their study is very small (</w:t>
      </w:r>
      <w:proofErr w:type="spellStart"/>
      <w:r w:rsidRPr="00D755A2">
        <w:rPr>
          <w:rFonts w:eastAsia="Times New Roman" w:cs="Times New Roman"/>
          <w:i/>
          <w:iCs/>
          <w:color w:val="000000"/>
        </w:rPr>
        <w:t>k</w:t>
      </w:r>
      <w:r w:rsidRPr="00D755A2">
        <w:rPr>
          <w:rFonts w:eastAsia="Times New Roman" w:cs="Times New Roman"/>
          <w:i/>
          <w:iCs/>
          <w:color w:val="000000"/>
          <w:vertAlign w:val="subscript"/>
        </w:rPr>
        <w:t>cat</w:t>
      </w:r>
      <w:proofErr w:type="spellEnd"/>
      <w:r w:rsidRPr="00D755A2">
        <w:rPr>
          <w:rFonts w:eastAsia="Times New Roman" w:cs="Times New Roman"/>
          <w:i/>
          <w:iCs/>
          <w:color w:val="000000"/>
        </w:rPr>
        <w:t>/</w:t>
      </w:r>
      <w:proofErr w:type="spellStart"/>
      <w:r w:rsidRPr="00D755A2">
        <w:rPr>
          <w:rFonts w:eastAsia="Times New Roman" w:cs="Times New Roman"/>
          <w:i/>
          <w:iCs/>
          <w:color w:val="000000"/>
        </w:rPr>
        <w:t>k</w:t>
      </w:r>
      <w:r w:rsidRPr="00D755A2">
        <w:rPr>
          <w:rFonts w:eastAsia="Times New Roman" w:cs="Times New Roman"/>
          <w:i/>
          <w:iCs/>
          <w:color w:val="000000"/>
          <w:vertAlign w:val="subscript"/>
        </w:rPr>
        <w:t>uncat</w:t>
      </w:r>
      <w:proofErr w:type="spellEnd"/>
      <w:r w:rsidRPr="00D755A2">
        <w:rPr>
          <w:rFonts w:eastAsia="Times New Roman" w:cs="Times New Roman"/>
          <w:color w:val="000000"/>
          <w:vertAlign w:val="subscript"/>
        </w:rPr>
        <w:t xml:space="preserve"> </w:t>
      </w:r>
      <w:r w:rsidRPr="00D755A2">
        <w:rPr>
          <w:rFonts w:eastAsia="Times New Roman" w:cs="Times New Roman"/>
          <w:color w:val="000000"/>
        </w:rPr>
        <w:t xml:space="preserve">= 15). Encapsulation of substrates can also have a powerful influence on the regioselectivity of host-guest transformations. </w:t>
      </w:r>
      <w:r w:rsidRPr="00D755A2">
        <w:rPr>
          <w:rFonts w:eastAsia="Times New Roman" w:cs="Times New Roman"/>
          <w:color w:val="000000"/>
        </w:rPr>
        <w:lastRenderedPageBreak/>
        <w:t>Breslow and Campbell,</w:t>
      </w:r>
      <w:r w:rsidRPr="00D755A2">
        <w:rPr>
          <w:rFonts w:eastAsia="Times New Roman" w:cs="Times New Roman"/>
          <w:color w:val="000000"/>
          <w:vertAlign w:val="superscript"/>
        </w:rPr>
        <w:fldChar w:fldCharType="begin" w:fldLock="1"/>
      </w:r>
      <w:r w:rsidR="00E7659D">
        <w:rPr>
          <w:rFonts w:eastAsia="Times New Roman" w:cs="Times New Roman"/>
          <w:color w:val="000000"/>
          <w:vertAlign w:val="superscript"/>
        </w:rPr>
        <w:instrText>ADDIN CSL_CITATION {"citationItems":[{"id":"ITEM-1","itemData":{"DOI":"10.1021/ja01039a044","ISBN":"0002-7863","ISSN":"0002-7863","abstract":"Chlorierung mit HOCl von Anisol selektiv in para","author":[{"dropping-particle":"","family":"Breslow","given":"R","non-dropping-particle":"","parse-names":false,"suffix":""},{"dropping-particle":"","family":"Campbell","given":"P","non-dropping-particle":"","parse-names":false,"suffix":""}],"container-title":"Journal of the American Chemical Society","id":"ITEM-1","issued":{"date-parts":[["1969"]]},"page":"3085","title":"Selective aromatic substitution within a cyclodextrin mixed complex","type":"article-journal","volume":"11"},"uris":["http://www.mendeley.com/documents/?uuid=805fea9c-8195-41ff-9008-30a59d2e6ebc"]}],"mendeley":{"formattedCitation":"&lt;sup&gt;29&lt;/sup&gt;","plainTextFormattedCitation":"29","previouslyFormattedCitation":"&lt;sup&gt;29&lt;/sup&gt;"},"properties":{"noteIndex":0},"schema":"https://github.com/citation-style-language/schema/raw/master/csl-citation.json"}</w:instrText>
      </w:r>
      <w:r w:rsidRPr="00D755A2">
        <w:rPr>
          <w:rFonts w:eastAsia="Times New Roman" w:cs="Times New Roman"/>
          <w:color w:val="000000"/>
          <w:vertAlign w:val="superscript"/>
        </w:rPr>
        <w:fldChar w:fldCharType="separate"/>
      </w:r>
      <w:r w:rsidR="00BF7875" w:rsidRPr="00BF7875">
        <w:rPr>
          <w:rFonts w:eastAsia="Times New Roman" w:cs="Times New Roman"/>
          <w:noProof/>
          <w:color w:val="000000"/>
          <w:vertAlign w:val="superscript"/>
        </w:rPr>
        <w:t>29</w:t>
      </w:r>
      <w:r w:rsidRPr="00D755A2">
        <w:rPr>
          <w:rFonts w:eastAsia="Times New Roman" w:cs="Times New Roman"/>
          <w:color w:val="000000"/>
          <w:vertAlign w:val="superscript"/>
        </w:rPr>
        <w:fldChar w:fldCharType="end"/>
      </w:r>
      <w:r w:rsidRPr="00D755A2">
        <w:rPr>
          <w:rFonts w:eastAsia="Times New Roman" w:cs="Times New Roman"/>
          <w:color w:val="000000"/>
          <w:vertAlign w:val="superscript"/>
        </w:rPr>
        <w:t xml:space="preserve"> </w:t>
      </w:r>
      <w:r w:rsidRPr="00D755A2">
        <w:rPr>
          <w:rFonts w:eastAsia="Times New Roman" w:cs="Times New Roman"/>
          <w:color w:val="000000"/>
        </w:rPr>
        <w:t xml:space="preserve">using hypochlorous acid to study the chlorination of methoxybenzene, discovered that the distribution of the products is altered in the presence of cyclodextrins. The chlorination of anisole without any host produces a mixture of </w:t>
      </w:r>
      <w:r w:rsidRPr="00D755A2">
        <w:rPr>
          <w:rFonts w:eastAsia="Times New Roman" w:cs="Times New Roman"/>
          <w:i/>
          <w:iCs/>
          <w:color w:val="000000"/>
        </w:rPr>
        <w:t>o</w:t>
      </w:r>
      <w:r w:rsidRPr="00D755A2">
        <w:rPr>
          <w:rFonts w:eastAsia="Times New Roman" w:cs="Times New Roman"/>
          <w:color w:val="000000"/>
        </w:rPr>
        <w:t xml:space="preserve">- and </w:t>
      </w:r>
      <w:r w:rsidRPr="00D755A2">
        <w:rPr>
          <w:rFonts w:eastAsia="Times New Roman" w:cs="Times New Roman"/>
          <w:i/>
          <w:iCs/>
          <w:color w:val="000000"/>
        </w:rPr>
        <w:t>p</w:t>
      </w:r>
      <w:r w:rsidRPr="00D755A2">
        <w:rPr>
          <w:rFonts w:eastAsia="Times New Roman" w:cs="Times New Roman"/>
          <w:color w:val="000000"/>
        </w:rPr>
        <w:t xml:space="preserve">-chloroanisole in the ratio of </w:t>
      </w:r>
      <w:r w:rsidRPr="00D755A2">
        <w:rPr>
          <w:rFonts w:eastAsia="Times New Roman" w:cs="Times New Roman"/>
          <w:i/>
          <w:iCs/>
          <w:color w:val="000000"/>
        </w:rPr>
        <w:t>o</w:t>
      </w:r>
      <w:r w:rsidRPr="00D755A2">
        <w:rPr>
          <w:rFonts w:eastAsia="Times New Roman" w:cs="Times New Roman"/>
          <w:color w:val="000000"/>
        </w:rPr>
        <w:t xml:space="preserve">- to </w:t>
      </w:r>
      <w:r w:rsidRPr="00D755A2">
        <w:rPr>
          <w:rFonts w:eastAsia="Times New Roman" w:cs="Times New Roman"/>
          <w:i/>
          <w:iCs/>
          <w:color w:val="000000"/>
        </w:rPr>
        <w:t>p</w:t>
      </w:r>
      <w:r w:rsidRPr="00D755A2">
        <w:rPr>
          <w:rFonts w:eastAsia="Times New Roman" w:cs="Times New Roman"/>
          <w:color w:val="000000"/>
        </w:rPr>
        <w:t xml:space="preserve">- of 48:1. However, in the case of using α-cyclodextrin to encapsulate anisole, the reaction gives only </w:t>
      </w:r>
      <w:r w:rsidRPr="00D755A2">
        <w:rPr>
          <w:rFonts w:eastAsia="Times New Roman" w:cs="Times New Roman"/>
          <w:i/>
          <w:iCs/>
          <w:color w:val="000000"/>
        </w:rPr>
        <w:t>p</w:t>
      </w:r>
      <w:r w:rsidRPr="00D755A2">
        <w:rPr>
          <w:rFonts w:eastAsia="Times New Roman" w:cs="Times New Roman"/>
          <w:color w:val="000000"/>
        </w:rPr>
        <w:t>-chloroanisole because of the particular orientation of the guest in the host cavity (</w:t>
      </w:r>
      <w:r w:rsidRPr="00D755A2">
        <w:rPr>
          <w:rFonts w:eastAsia="Times New Roman" w:cs="Times New Roman"/>
          <w:b/>
          <w:bCs/>
          <w:color w:val="000000"/>
        </w:rPr>
        <w:t>figure 1.3</w:t>
      </w:r>
      <w:r w:rsidRPr="00D755A2">
        <w:rPr>
          <w:rFonts w:eastAsia="Times New Roman" w:cs="Times New Roman"/>
          <w:color w:val="000000"/>
        </w:rPr>
        <w:t>).</w:t>
      </w:r>
      <w:r w:rsidRPr="00D755A2">
        <w:rPr>
          <w:rFonts w:cs="Times New Roman"/>
        </w:rPr>
        <w:t xml:space="preserve"> </w:t>
      </w:r>
    </w:p>
    <w:p w14:paraId="46F4D1FC" w14:textId="77777777" w:rsidR="00C30190" w:rsidRPr="00D755A2" w:rsidRDefault="00C30190" w:rsidP="00C30190">
      <w:pPr>
        <w:spacing w:line="480" w:lineRule="auto"/>
        <w:jc w:val="both"/>
        <w:rPr>
          <w:rFonts w:eastAsia="Times New Roman" w:cs="Times New Roman"/>
        </w:rPr>
      </w:pPr>
    </w:p>
    <w:p w14:paraId="3928807F" w14:textId="77777777" w:rsidR="00C30190" w:rsidRPr="00D755A2" w:rsidRDefault="00C30190" w:rsidP="00C30190">
      <w:pPr>
        <w:spacing w:after="240" w:line="480" w:lineRule="auto"/>
        <w:jc w:val="center"/>
        <w:rPr>
          <w:rFonts w:eastAsia="Times New Roman" w:cs="Times New Roman"/>
        </w:rPr>
      </w:pPr>
      <w:r w:rsidRPr="00D755A2">
        <w:rPr>
          <w:rFonts w:eastAsia="Times New Roman" w:cs="Times New Roman"/>
          <w:noProof/>
          <w:color w:val="000000"/>
          <w:lang w:eastAsia="zh-CN"/>
        </w:rPr>
        <w:drawing>
          <wp:inline distT="0" distB="0" distL="0" distR="0" wp14:anchorId="5E3E2C48" wp14:editId="1235AAB7">
            <wp:extent cx="4394835" cy="3535045"/>
            <wp:effectExtent l="0" t="0" r="5715" b="8255"/>
            <wp:docPr id="63" name="Picture 63" descr="https://lh3.googleusercontent.com/OLkiFAcfiDVx_IH8C4X8ZI65qeQDmlbp0j1ekA-dyZKYIV5NRbEJajQnm3RphXvZfeHl55G2-KJ6GQ1t-DSfH1SuLNZd0PKBh9SBrHqrAaSG4gcx-gQ008M7LVl1ch1x1ZsUXCY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OLkiFAcfiDVx_IH8C4X8ZI65qeQDmlbp0j1ekA-dyZKYIV5NRbEJajQnm3RphXvZfeHl55G2-KJ6GQ1t-DSfH1SuLNZd0PKBh9SBrHqrAaSG4gcx-gQ008M7LVl1ch1x1ZsUXCY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94835" cy="3535045"/>
                    </a:xfrm>
                    <a:prstGeom prst="rect">
                      <a:avLst/>
                    </a:prstGeom>
                    <a:noFill/>
                    <a:ln>
                      <a:noFill/>
                    </a:ln>
                  </pic:spPr>
                </pic:pic>
              </a:graphicData>
            </a:graphic>
          </wp:inline>
        </w:drawing>
      </w:r>
    </w:p>
    <w:p w14:paraId="61D65AB5" w14:textId="77777777" w:rsidR="00C30190" w:rsidRPr="00D755A2" w:rsidRDefault="00C30190" w:rsidP="00C30190">
      <w:pPr>
        <w:spacing w:after="240" w:line="480" w:lineRule="auto"/>
        <w:jc w:val="center"/>
        <w:rPr>
          <w:rFonts w:eastAsia="Times New Roman" w:cs="Times New Roman"/>
          <w:color w:val="000000"/>
        </w:rPr>
      </w:pPr>
      <w:r w:rsidRPr="00D755A2">
        <w:rPr>
          <w:rFonts w:eastAsia="Times New Roman" w:cs="Times New Roman"/>
          <w:b/>
          <w:bCs/>
          <w:color w:val="000000"/>
        </w:rPr>
        <w:t>Figure 1.3:</w:t>
      </w:r>
      <w:r w:rsidRPr="00D755A2">
        <w:rPr>
          <w:rFonts w:eastAsia="Times New Roman" w:cs="Times New Roman"/>
          <w:color w:val="000000"/>
        </w:rPr>
        <w:t xml:space="preserve"> Chlorination of anisole with and without encapsulation by α- cyclodextrin.</w:t>
      </w:r>
    </w:p>
    <w:p w14:paraId="7762B209" w14:textId="77777777" w:rsidR="00C30190" w:rsidRPr="00D755A2" w:rsidRDefault="00C30190" w:rsidP="00C30190">
      <w:pPr>
        <w:spacing w:after="240" w:line="480" w:lineRule="auto"/>
        <w:jc w:val="center"/>
        <w:rPr>
          <w:rFonts w:eastAsia="Times New Roman" w:cs="Times New Roman"/>
          <w:color w:val="000000"/>
        </w:rPr>
      </w:pPr>
    </w:p>
    <w:p w14:paraId="2054ECC5" w14:textId="69677555" w:rsidR="00C30190" w:rsidRPr="00D755A2" w:rsidRDefault="00C30190" w:rsidP="00BF7875">
      <w:pPr>
        <w:spacing w:after="240" w:line="480" w:lineRule="auto"/>
        <w:jc w:val="both"/>
        <w:rPr>
          <w:rFonts w:eastAsia="Times New Roman" w:cs="Times New Roman"/>
          <w:color w:val="000000"/>
        </w:rPr>
      </w:pPr>
      <w:r w:rsidRPr="00D755A2">
        <w:rPr>
          <w:rFonts w:eastAsia="Times New Roman" w:cs="Times New Roman"/>
          <w:color w:val="000000"/>
        </w:rPr>
        <w:t>The rate acceleration of this reaction, (</w:t>
      </w:r>
      <w:proofErr w:type="spellStart"/>
      <w:r w:rsidRPr="00D755A2">
        <w:rPr>
          <w:rFonts w:eastAsia="Times New Roman" w:cs="Times New Roman"/>
          <w:i/>
          <w:iCs/>
          <w:color w:val="000000"/>
        </w:rPr>
        <w:t>k</w:t>
      </w:r>
      <w:r w:rsidRPr="00D755A2">
        <w:rPr>
          <w:rFonts w:eastAsia="Times New Roman" w:cs="Times New Roman"/>
          <w:i/>
          <w:iCs/>
          <w:color w:val="000000"/>
          <w:vertAlign w:val="subscript"/>
        </w:rPr>
        <w:t>cat</w:t>
      </w:r>
      <w:proofErr w:type="spellEnd"/>
      <w:r w:rsidRPr="00D755A2">
        <w:rPr>
          <w:rFonts w:eastAsia="Times New Roman" w:cs="Times New Roman"/>
          <w:i/>
          <w:iCs/>
          <w:color w:val="000000"/>
        </w:rPr>
        <w:t>/</w:t>
      </w:r>
      <w:proofErr w:type="spellStart"/>
      <w:r w:rsidRPr="00D755A2">
        <w:rPr>
          <w:rFonts w:eastAsia="Times New Roman" w:cs="Times New Roman"/>
          <w:i/>
          <w:iCs/>
          <w:color w:val="000000"/>
        </w:rPr>
        <w:t>k</w:t>
      </w:r>
      <w:r w:rsidRPr="00D755A2">
        <w:rPr>
          <w:rFonts w:eastAsia="Times New Roman" w:cs="Times New Roman"/>
          <w:i/>
          <w:iCs/>
          <w:color w:val="000000"/>
          <w:vertAlign w:val="subscript"/>
        </w:rPr>
        <w:t>uncat</w:t>
      </w:r>
      <w:proofErr w:type="spellEnd"/>
      <w:r w:rsidRPr="00D755A2">
        <w:rPr>
          <w:rFonts w:eastAsia="Times New Roman" w:cs="Times New Roman"/>
          <w:color w:val="000000"/>
        </w:rPr>
        <w:t xml:space="preserve">) was 5.6 ± 0.8. Although the catalysis was not especially efficient, this study investigated the influence of simple host structures to simulate some of an enzymatic catalyst’s features. Enzymes are more active than these models by orders of magnitude and attempts to enhance these supramolecular enzyme mimics have varied both </w:t>
      </w:r>
      <w:r w:rsidRPr="00D755A2">
        <w:rPr>
          <w:rFonts w:eastAsia="Times New Roman" w:cs="Times New Roman"/>
          <w:color w:val="000000"/>
        </w:rPr>
        <w:lastRenderedPageBreak/>
        <w:t>the substrate and host structure. Cyclodextrins’ ability to enable a particular chemical modification is a marked feature of these host structures and extends to be wealthy field of investigation.</w:t>
      </w:r>
      <w:r w:rsidRPr="00D755A2">
        <w:rPr>
          <w:rFonts w:eastAsia="Times New Roman" w:cs="Times New Roman"/>
          <w:color w:val="000000"/>
        </w:rPr>
        <w:fldChar w:fldCharType="begin" w:fldLock="1"/>
      </w:r>
      <w:r w:rsidR="00E7659D">
        <w:rPr>
          <w:rFonts w:eastAsia="Times New Roman" w:cs="Times New Roman"/>
          <w:color w:val="000000"/>
        </w:rPr>
        <w:instrText>ADDIN CSL_CITATION {"citationItems":[{"id":"ITEM-1","itemData":{"ISSN":"00027863","author":[{"dropping-particle":"","family":"Tabushi","given":"Iwao","non-dropping-particle":"","parse-names":false,"suffix":""},{"dropping-particle":"","family":"Shimokawa","given":"Kazuhiro","non-dropping-particle":"","parse-names":false,"suffix":""},{"dropping-particle":"","family":"Shimizu","given":"Nobuaki","non-dropping-particle":"","parse-names":false,"suffix":""},{"dropping-particle":"","family":"Shirakata","given":"Hiroko","non-dropping-particle":"","parse-names":false,"suffix":""},{"dropping-particle":"","family":"Fujita","given":"Kahee","non-dropping-particle":"","parse-names":false,"suffix":""}],"container-title":"J. Am. Chem. Soc.","id":"ITEM-1","issued":{"date-parts":[["1976"]]},"page":"7855-7856","title":"Capped Cyclodextrin","type":"article-journal","volume":"98"},"uris":["http://www.mendeley.com/documents/?uuid=08daaf9d-1f62-4c57-83ea-da14d246e36b"]},{"id":"ITEM-2","itemData":{"DOI":"10.1039/c1cc16369h","ISBN":"1364-548X (Electronic)\\r1359-7345 (Linking)","ISSN":"1359-7345","PMID":"22143262","abstract":"Cyclodextrin derivatives prepared to mimic a membrane active antibacterial peptide polymyxin B strongly permeabilized bacterial membrane and inhibited bacterial proliferation.","author":[{"dropping-particle":"","family":"Yamamura","given":"Hatsuo","non-dropping-particle":"","parse-names":false,"suffix":""},{"dropping-particle":"","family":"Suzuki","given":"Ken","non-dropping-particle":"","parse-names":false,"suffix":""},{"dropping-particle":"","family":"Uchibori","given":"Kazuma","non-dropping-particle":"","parse-names":false,"suffix":""},{"dropping-particle":"","family":"Miyagawa","given":"Atsushi","non-dropping-particle":"","parse-names":false,"suffix":""},{"dropping-particle":"","family":"Kawai","given":"Masao","non-dropping-particle":"","parse-names":false,"suffix":""},{"dropping-particle":"","family":"Ohmizo","given":"Chie","non-dropping-particle":"","parse-names":false,"suffix":""},{"dropping-particle":"","family":"Katsu","given":"Takashi","non-dropping-particle":"","parse-names":false,"suffix":""}],"container-title":"Chemical Communications","id":"ITEM-2","issue":"6","issued":{"date-parts":[["2012"]]},"page":"892","title":"Mimicking an antimicrobial peptide polymyxin B by use of cyclodextrin","type":"article-journal","volume":"48"},"uris":["http://www.mendeley.com/documents/?uuid=e700757e-abc8-430c-89b3-93dc69d215f9"]}],"mendeley":{"formattedCitation":"&lt;sup&gt;30,31&lt;/sup&gt;","plainTextFormattedCitation":"30,31","previouslyFormattedCitation":"&lt;sup&gt;30,31&lt;/sup&gt;"},"properties":{"noteIndex":0},"schema":"https://github.com/citation-style-language/schema/raw/master/csl-citation.json"}</w:instrText>
      </w:r>
      <w:r w:rsidRPr="00D755A2">
        <w:rPr>
          <w:rFonts w:eastAsia="Times New Roman" w:cs="Times New Roman"/>
          <w:color w:val="000000"/>
        </w:rPr>
        <w:fldChar w:fldCharType="separate"/>
      </w:r>
      <w:r w:rsidR="00BF7875" w:rsidRPr="00BF7875">
        <w:rPr>
          <w:rFonts w:eastAsia="Times New Roman" w:cs="Times New Roman"/>
          <w:noProof/>
          <w:color w:val="000000"/>
          <w:vertAlign w:val="superscript"/>
        </w:rPr>
        <w:t>30,31</w:t>
      </w:r>
      <w:r w:rsidRPr="00D755A2">
        <w:rPr>
          <w:rFonts w:eastAsia="Times New Roman" w:cs="Times New Roman"/>
          <w:color w:val="000000"/>
        </w:rPr>
        <w:fldChar w:fldCharType="end"/>
      </w:r>
      <w:r w:rsidRPr="00D755A2">
        <w:rPr>
          <w:rFonts w:eastAsia="Times New Roman" w:cs="Times New Roman"/>
          <w:color w:val="000000"/>
          <w:vertAlign w:val="superscript"/>
        </w:rPr>
        <w:t xml:space="preserve">  </w:t>
      </w:r>
      <w:r w:rsidRPr="00D755A2">
        <w:rPr>
          <w:rFonts w:eastAsia="Times New Roman" w:cs="Times New Roman"/>
          <w:color w:val="000000"/>
        </w:rPr>
        <w:t xml:space="preserve">The work of Breslow </w:t>
      </w:r>
      <w:r w:rsidRPr="00D755A2">
        <w:rPr>
          <w:rFonts w:eastAsia="Times New Roman" w:cs="Times New Roman"/>
          <w:i/>
          <w:iCs/>
          <w:color w:val="000000"/>
        </w:rPr>
        <w:t>et al</w:t>
      </w:r>
      <w:r w:rsidRPr="00D755A2">
        <w:rPr>
          <w:rFonts w:eastAsia="Times New Roman" w:cs="Times New Roman"/>
          <w:color w:val="000000"/>
        </w:rPr>
        <w:t>.</w:t>
      </w:r>
      <w:r w:rsidRPr="00D755A2">
        <w:rPr>
          <w:rFonts w:eastAsia="Times New Roman" w:cs="Times New Roman"/>
          <w:color w:val="000000"/>
          <w:vertAlign w:val="superscript"/>
        </w:rPr>
        <w:fldChar w:fldCharType="begin" w:fldLock="1"/>
      </w:r>
      <w:r w:rsidR="00E7659D">
        <w:rPr>
          <w:rFonts w:eastAsia="Times New Roman" w:cs="Times New Roman"/>
          <w:color w:val="000000"/>
          <w:vertAlign w:val="superscript"/>
        </w:rPr>
        <w:instrText>ADDIN CSL_CITATION {"citationItems":[{"id":"ITEM-1","itemData":{"DOI":"10.1021/ja00522a054","ISBN":"0002-7863","ISSN":"0002-7863","abstract":"englisch","author":[{"dropping-particle":"","family":"Breslow","given":"R","non-dropping-particle":"","parse-names":false,"suffix":""},{"dropping-particle":"","family":"Czarniecki","given":"M F","non-dropping-particle":"","parse-names":false,"suffix":""},{"dropping-particle":"","family":"Emert","given":"J","non-dropping-particle":"","parse-names":false,"suffix":""},{"dropping-particle":"","family":"Hamaguchi","given":"H","non-dropping-particle":"","parse-names":false,"suffix":""}],"container-title":"Journal of the American Chemical Society","id":"ITEM-1","issued":{"date-parts":[["1980"]]},"page":"762-770","title":"Improved Acylation Rates within Cyclodextrin Complexes from Flexible Capping of the Cyclodextrin and from Adjustment of the Substrate Geometry","type":"article-journal","volume":"102"},"uris":["http://www.mendeley.com/documents/?uuid=b9896827-b7dc-4d48-9801-759f8c34f087"]}],"mendeley":{"formattedCitation":"&lt;sup&gt;32&lt;/sup&gt;","plainTextFormattedCitation":"32","previouslyFormattedCitation":"&lt;sup&gt;32&lt;/sup&gt;"},"properties":{"noteIndex":0},"schema":"https://github.com/citation-style-language/schema/raw/master/csl-citation.json"}</w:instrText>
      </w:r>
      <w:r w:rsidRPr="00D755A2">
        <w:rPr>
          <w:rFonts w:eastAsia="Times New Roman" w:cs="Times New Roman"/>
          <w:color w:val="000000"/>
          <w:vertAlign w:val="superscript"/>
        </w:rPr>
        <w:fldChar w:fldCharType="separate"/>
      </w:r>
      <w:r w:rsidR="00BF7875" w:rsidRPr="00BF7875">
        <w:rPr>
          <w:rFonts w:eastAsia="Times New Roman" w:cs="Times New Roman"/>
          <w:noProof/>
          <w:color w:val="000000"/>
          <w:vertAlign w:val="superscript"/>
        </w:rPr>
        <w:t>32</w:t>
      </w:r>
      <w:r w:rsidRPr="00D755A2">
        <w:rPr>
          <w:rFonts w:eastAsia="Times New Roman" w:cs="Times New Roman"/>
          <w:color w:val="000000"/>
          <w:vertAlign w:val="superscript"/>
        </w:rPr>
        <w:fldChar w:fldCharType="end"/>
      </w:r>
      <w:r w:rsidRPr="00D755A2">
        <w:rPr>
          <w:rFonts w:eastAsia="Times New Roman" w:cs="Times New Roman"/>
          <w:color w:val="000000"/>
        </w:rPr>
        <w:t xml:space="preserve"> is among the efforts to enhance efficacy of cyclodextrins to catalyse the hydrolysis of esters. Modifications were made along one of the cavity edges of β-cyclodextrin </w:t>
      </w:r>
      <w:r w:rsidRPr="00D755A2">
        <w:rPr>
          <w:rFonts w:eastAsia="Times New Roman" w:cs="Times New Roman"/>
          <w:i/>
          <w:iCs/>
          <w:color w:val="000000"/>
        </w:rPr>
        <w:t>via</w:t>
      </w:r>
      <w:r w:rsidRPr="00D755A2">
        <w:rPr>
          <w:rFonts w:eastAsia="Times New Roman" w:cs="Times New Roman"/>
          <w:color w:val="000000"/>
        </w:rPr>
        <w:t xml:space="preserve"> adding of </w:t>
      </w:r>
      <w:r w:rsidRPr="00D755A2">
        <w:rPr>
          <w:rFonts w:eastAsia="Times New Roman" w:cs="Times New Roman"/>
          <w:i/>
          <w:iCs/>
          <w:color w:val="000000"/>
        </w:rPr>
        <w:t>N</w:t>
      </w:r>
      <w:r w:rsidRPr="00D755A2">
        <w:rPr>
          <w:rFonts w:eastAsia="Times New Roman" w:cs="Times New Roman"/>
          <w:color w:val="000000"/>
        </w:rPr>
        <w:t>-</w:t>
      </w:r>
      <w:proofErr w:type="spellStart"/>
      <w:r w:rsidRPr="00D755A2">
        <w:rPr>
          <w:rFonts w:eastAsia="Times New Roman" w:cs="Times New Roman"/>
          <w:color w:val="000000"/>
        </w:rPr>
        <w:t>methylformamide</w:t>
      </w:r>
      <w:proofErr w:type="spellEnd"/>
      <w:r w:rsidRPr="00D755A2">
        <w:rPr>
          <w:rFonts w:eastAsia="Times New Roman" w:cs="Times New Roman"/>
          <w:color w:val="000000"/>
        </w:rPr>
        <w:t xml:space="preserve"> substituents. This modification enhances the rate of hydrolysis by around ten times for smaller substrates like </w:t>
      </w:r>
      <w:r w:rsidRPr="00D755A2">
        <w:rPr>
          <w:rFonts w:eastAsia="Times New Roman" w:cs="Times New Roman"/>
          <w:i/>
          <w:iCs/>
          <w:color w:val="000000"/>
        </w:rPr>
        <w:t>m</w:t>
      </w:r>
      <w:r w:rsidRPr="00D755A2">
        <w:rPr>
          <w:rFonts w:eastAsia="Times New Roman" w:cs="Times New Roman"/>
          <w:color w:val="000000"/>
        </w:rPr>
        <w:t xml:space="preserve">-nitrophenyl acetate. However, larger substrates occupy the cavity in such a way that reaction is inhibited. </w:t>
      </w:r>
    </w:p>
    <w:p w14:paraId="750C11D0" w14:textId="600C6F06" w:rsidR="00C30190" w:rsidRPr="00D755A2" w:rsidRDefault="00C30190" w:rsidP="00BF7875">
      <w:pPr>
        <w:spacing w:after="240" w:line="480" w:lineRule="auto"/>
        <w:jc w:val="both"/>
        <w:rPr>
          <w:rFonts w:eastAsia="Times New Roman" w:cs="Times New Roman"/>
        </w:rPr>
      </w:pPr>
      <w:r w:rsidRPr="00D755A2">
        <w:rPr>
          <w:rFonts w:eastAsia="Times New Roman" w:cs="Times New Roman"/>
          <w:color w:val="000000"/>
        </w:rPr>
        <w:t xml:space="preserve">So far bimolecular reactions which involve two organic reactants is one limitation of supramolecular catalysis, whilst substitutions and hydrolytic reactions have significant efficacy, especially in biological system. An early example of this category of supramolecular catalysis comes from the cucurbituril promoted cycloaddition of </w:t>
      </w:r>
      <w:proofErr w:type="spellStart"/>
      <w:r w:rsidRPr="00D755A2">
        <w:rPr>
          <w:rFonts w:eastAsia="Times New Roman" w:cs="Times New Roman"/>
          <w:color w:val="000000"/>
        </w:rPr>
        <w:t>azides</w:t>
      </w:r>
      <w:proofErr w:type="spellEnd"/>
      <w:r w:rsidRPr="00D755A2">
        <w:rPr>
          <w:rFonts w:eastAsia="Times New Roman" w:cs="Times New Roman"/>
          <w:color w:val="000000"/>
        </w:rPr>
        <w:t xml:space="preserve"> and alkynes. Studying the cyclic hexamer cucurbit[6]</w:t>
      </w:r>
      <w:proofErr w:type="spellStart"/>
      <w:r w:rsidRPr="00D755A2">
        <w:rPr>
          <w:rFonts w:eastAsia="Times New Roman" w:cs="Times New Roman"/>
          <w:color w:val="000000"/>
        </w:rPr>
        <w:t>uril</w:t>
      </w:r>
      <w:proofErr w:type="spellEnd"/>
      <w:r w:rsidRPr="00D755A2">
        <w:rPr>
          <w:rFonts w:eastAsia="Times New Roman" w:cs="Times New Roman"/>
          <w:color w:val="000000"/>
        </w:rPr>
        <w:t xml:space="preserve"> as a host demonstrated that the acceleration and control of a chemical reaction could be achieved through the particular complementarity between host and guest.</w:t>
      </w:r>
      <w:r w:rsidRPr="00D755A2">
        <w:rPr>
          <w:rFonts w:eastAsia="Times New Roman" w:cs="Times New Roman"/>
          <w:color w:val="000000"/>
          <w:vertAlign w:val="superscript"/>
        </w:rPr>
        <w:fldChar w:fldCharType="begin" w:fldLock="1"/>
      </w:r>
      <w:r w:rsidR="00E7659D">
        <w:rPr>
          <w:rFonts w:eastAsia="Times New Roman" w:cs="Times New Roman"/>
          <w:color w:val="000000"/>
          <w:vertAlign w:val="superscript"/>
        </w:rPr>
        <w:instrText>ADDIN CSL_CITATION {"citationItems":[{"id":"ITEM-1","itemData":{"author":[{"dropping-particle":"","family":"Mock, W. L., Irra","given":"T. A.","non-dropping-particle":"","parse-names":false,"suffix":""}],"id":"ITEM-1","issue":"eq 1","issued":{"date-parts":[["1983"]]},"page":"3619-3620","title":"J. Org. Chem.","type":"article-journal","volume":"48"},"uris":["http://www.mendeley.com/documents/?uuid=0415a88c-27a8-459f-9511-6f4ef67fe24a"]}],"mendeley":{"formattedCitation":"&lt;sup&gt;33&lt;/sup&gt;","plainTextFormattedCitation":"33","previouslyFormattedCitation":"&lt;sup&gt;33&lt;/sup&gt;"},"properties":{"noteIndex":0},"schema":"https://github.com/citation-style-language/schema/raw/master/csl-citation.json"}</w:instrText>
      </w:r>
      <w:r w:rsidRPr="00D755A2">
        <w:rPr>
          <w:rFonts w:eastAsia="Times New Roman" w:cs="Times New Roman"/>
          <w:color w:val="000000"/>
          <w:vertAlign w:val="superscript"/>
        </w:rPr>
        <w:fldChar w:fldCharType="separate"/>
      </w:r>
      <w:r w:rsidR="00BF7875" w:rsidRPr="00BF7875">
        <w:rPr>
          <w:rFonts w:eastAsia="Times New Roman" w:cs="Times New Roman"/>
          <w:noProof/>
          <w:color w:val="000000"/>
          <w:vertAlign w:val="superscript"/>
        </w:rPr>
        <w:t>33</w:t>
      </w:r>
      <w:r w:rsidRPr="00D755A2">
        <w:rPr>
          <w:rFonts w:eastAsia="Times New Roman" w:cs="Times New Roman"/>
          <w:color w:val="000000"/>
          <w:vertAlign w:val="superscript"/>
        </w:rPr>
        <w:fldChar w:fldCharType="end"/>
      </w:r>
      <w:r w:rsidRPr="00D755A2">
        <w:rPr>
          <w:rFonts w:eastAsia="Times New Roman" w:cs="Times New Roman"/>
          <w:color w:val="000000"/>
          <w:vertAlign w:val="superscript"/>
        </w:rPr>
        <w:t xml:space="preserve"> </w:t>
      </w:r>
      <w:r w:rsidRPr="00D755A2">
        <w:rPr>
          <w:rFonts w:eastAsia="Times New Roman" w:cs="Times New Roman"/>
          <w:color w:val="000000"/>
        </w:rPr>
        <w:t xml:space="preserve">Cucurbiturils are a macrocyclic family formed by </w:t>
      </w:r>
      <w:proofErr w:type="spellStart"/>
      <w:r w:rsidRPr="00D755A2">
        <w:rPr>
          <w:rFonts w:eastAsia="Times New Roman" w:cs="Times New Roman"/>
          <w:color w:val="000000"/>
        </w:rPr>
        <w:t>glycoluril</w:t>
      </w:r>
      <w:proofErr w:type="spellEnd"/>
      <w:r w:rsidRPr="00D755A2">
        <w:rPr>
          <w:rFonts w:eastAsia="Times New Roman" w:cs="Times New Roman"/>
          <w:color w:val="000000"/>
        </w:rPr>
        <w:t xml:space="preserve"> monomers (</w:t>
      </w:r>
      <w:r w:rsidRPr="00D755A2">
        <w:rPr>
          <w:rFonts w:eastAsia="Times New Roman" w:cs="Times New Roman"/>
          <w:b/>
          <w:bCs/>
          <w:color w:val="000000"/>
        </w:rPr>
        <w:t>figure 1.4</w:t>
      </w:r>
      <w:r w:rsidRPr="00D755A2">
        <w:rPr>
          <w:rFonts w:eastAsia="Times New Roman" w:cs="Times New Roman"/>
          <w:color w:val="000000"/>
        </w:rPr>
        <w:t xml:space="preserve">). Cucurbiturils prefer cationic substrates, so attachment of both </w:t>
      </w:r>
      <w:proofErr w:type="spellStart"/>
      <w:r w:rsidRPr="00D755A2">
        <w:rPr>
          <w:rFonts w:eastAsia="Times New Roman" w:cs="Times New Roman"/>
          <w:color w:val="000000"/>
        </w:rPr>
        <w:t>azide</w:t>
      </w:r>
      <w:proofErr w:type="spellEnd"/>
      <w:r w:rsidRPr="00D755A2">
        <w:rPr>
          <w:rFonts w:eastAsia="Times New Roman" w:cs="Times New Roman"/>
          <w:color w:val="000000"/>
        </w:rPr>
        <w:t xml:space="preserve"> </w:t>
      </w:r>
      <w:r w:rsidRPr="00D755A2">
        <w:rPr>
          <w:rFonts w:eastAsia="Times New Roman" w:cs="Times New Roman"/>
          <w:b/>
          <w:bCs/>
          <w:color w:val="000000"/>
        </w:rPr>
        <w:t>2</w:t>
      </w:r>
      <w:r w:rsidRPr="00D755A2">
        <w:rPr>
          <w:rFonts w:eastAsia="Times New Roman" w:cs="Times New Roman"/>
          <w:color w:val="000000"/>
        </w:rPr>
        <w:t xml:space="preserve"> and alkyne </w:t>
      </w:r>
      <w:r w:rsidRPr="00D755A2">
        <w:rPr>
          <w:rFonts w:eastAsia="Times New Roman" w:cs="Times New Roman"/>
          <w:b/>
          <w:bCs/>
          <w:color w:val="000000"/>
        </w:rPr>
        <w:t>3</w:t>
      </w:r>
      <w:r w:rsidRPr="00D755A2">
        <w:rPr>
          <w:rFonts w:eastAsia="Times New Roman" w:cs="Times New Roman"/>
          <w:color w:val="000000"/>
        </w:rPr>
        <w:t xml:space="preserve"> to ammonium groups enhances their binding in </w:t>
      </w:r>
      <w:r w:rsidRPr="00D755A2">
        <w:rPr>
          <w:rFonts w:eastAsia="Times New Roman" w:cs="Times New Roman"/>
          <w:b/>
          <w:bCs/>
          <w:color w:val="000000"/>
        </w:rPr>
        <w:t>1</w:t>
      </w:r>
      <w:r w:rsidRPr="00D755A2">
        <w:rPr>
          <w:rFonts w:eastAsia="Times New Roman" w:cs="Times New Roman"/>
          <w:color w:val="000000"/>
        </w:rPr>
        <w:t xml:space="preserve">. Important enzyme-like features were revealed by quantitative kinetic study of the cucurbituril system (Figure 3c). The supramolecular catalyst can be saturated with high concentrations of </w:t>
      </w:r>
      <w:r w:rsidRPr="00D755A2">
        <w:rPr>
          <w:rFonts w:eastAsia="Times New Roman" w:cs="Times New Roman"/>
          <w:b/>
          <w:bCs/>
          <w:color w:val="000000"/>
        </w:rPr>
        <w:t>2</w:t>
      </w:r>
      <w:r w:rsidRPr="00D755A2">
        <w:rPr>
          <w:rFonts w:eastAsia="Times New Roman" w:cs="Times New Roman"/>
          <w:color w:val="000000"/>
        </w:rPr>
        <w:t xml:space="preserve"> and </w:t>
      </w:r>
      <w:r w:rsidRPr="00D755A2">
        <w:rPr>
          <w:rFonts w:eastAsia="Times New Roman" w:cs="Times New Roman"/>
          <w:b/>
          <w:bCs/>
          <w:color w:val="000000"/>
        </w:rPr>
        <w:t>3</w:t>
      </w:r>
      <w:r w:rsidRPr="00D755A2">
        <w:rPr>
          <w:rFonts w:eastAsia="Times New Roman" w:cs="Times New Roman"/>
          <w:color w:val="000000"/>
        </w:rPr>
        <w:t xml:space="preserve">, but the rate relies on the concentration of </w:t>
      </w:r>
      <w:r w:rsidRPr="00D755A2">
        <w:rPr>
          <w:rFonts w:eastAsia="Times New Roman" w:cs="Times New Roman"/>
          <w:b/>
          <w:bCs/>
          <w:color w:val="000000"/>
        </w:rPr>
        <w:t>1</w:t>
      </w:r>
      <w:r w:rsidRPr="00D755A2">
        <w:rPr>
          <w:rFonts w:eastAsia="Times New Roman" w:cs="Times New Roman"/>
          <w:color w:val="000000"/>
        </w:rPr>
        <w:t>.</w:t>
      </w:r>
    </w:p>
    <w:p w14:paraId="6B144701" w14:textId="56325EC4" w:rsidR="00C30190" w:rsidRPr="00D755A2" w:rsidRDefault="00C30190" w:rsidP="00BF7875">
      <w:pPr>
        <w:spacing w:after="240" w:line="480" w:lineRule="auto"/>
        <w:jc w:val="both"/>
        <w:rPr>
          <w:rFonts w:eastAsia="Times New Roman" w:cs="Times New Roman"/>
          <w:color w:val="000000"/>
          <w:vertAlign w:val="superscript"/>
        </w:rPr>
      </w:pPr>
      <w:r w:rsidRPr="00D755A2">
        <w:rPr>
          <w:rFonts w:eastAsia="Times New Roman" w:cs="Times New Roman"/>
        </w:rPr>
        <w:t xml:space="preserve">The rate of product </w:t>
      </w:r>
      <w:r w:rsidRPr="00D755A2">
        <w:rPr>
          <w:rFonts w:eastAsia="Times New Roman" w:cs="Times New Roman"/>
          <w:color w:val="000000"/>
        </w:rPr>
        <w:t>release from the host is the limiting step of the reaction and a common feature in enzymatic catalysis.</w:t>
      </w:r>
      <w:r w:rsidRPr="00D755A2">
        <w:rPr>
          <w:rFonts w:eastAsia="Times New Roman" w:cs="Times New Roman"/>
          <w:color w:val="000000"/>
          <w:vertAlign w:val="superscript"/>
        </w:rPr>
        <w:fldChar w:fldCharType="begin" w:fldLock="1"/>
      </w:r>
      <w:r w:rsidR="00E7659D">
        <w:rPr>
          <w:rFonts w:eastAsia="Times New Roman" w:cs="Times New Roman"/>
          <w:color w:val="000000"/>
          <w:vertAlign w:val="superscript"/>
        </w:rPr>
        <w:instrText>ADDIN CSL_CITATION {"citationItems":[{"id":"ITEM-1","itemData":{"DOI":"10.1021/ar50089a001","abstract":"Sometimes it is the conformational changes that must take place upon binding, product release that limit the rate.","author":[{"dropping-particle":"","family":"Cleland","given":"W W","non-dropping-particle":"","parse-names":false,"suffix":""}],"container-title":"Acc. Chem. Res.","id":"ITEM-1","issued":{"date-parts":[["1974"]]},"page":"145-151","title":"What limits the rate of an enzymatic reaction?","type":"article-journal","volume":"8"},"uris":["http://www.mendeley.com/documents/?uuid=08988229-7239-4947-b35b-ebdef2ff9378"]}],"mendeley":{"formattedCitation":"&lt;sup&gt;34&lt;/sup&gt;","plainTextFormattedCitation":"34","previouslyFormattedCitation":"&lt;sup&gt;34&lt;/sup&gt;"},"properties":{"noteIndex":0},"schema":"https://github.com/citation-style-language/schema/raw/master/csl-citation.json"}</w:instrText>
      </w:r>
      <w:r w:rsidRPr="00D755A2">
        <w:rPr>
          <w:rFonts w:eastAsia="Times New Roman" w:cs="Times New Roman"/>
          <w:color w:val="000000"/>
          <w:vertAlign w:val="superscript"/>
        </w:rPr>
        <w:fldChar w:fldCharType="separate"/>
      </w:r>
      <w:r w:rsidR="00BF7875" w:rsidRPr="00BF7875">
        <w:rPr>
          <w:rFonts w:eastAsia="Times New Roman" w:cs="Times New Roman"/>
          <w:noProof/>
          <w:color w:val="000000"/>
          <w:vertAlign w:val="superscript"/>
        </w:rPr>
        <w:t>34</w:t>
      </w:r>
      <w:r w:rsidRPr="00D755A2">
        <w:rPr>
          <w:rFonts w:eastAsia="Times New Roman" w:cs="Times New Roman"/>
          <w:color w:val="000000"/>
          <w:vertAlign w:val="superscript"/>
        </w:rPr>
        <w:fldChar w:fldCharType="end"/>
      </w:r>
      <w:r w:rsidRPr="00D755A2">
        <w:rPr>
          <w:rFonts w:eastAsia="Times New Roman" w:cs="Times New Roman"/>
          <w:color w:val="000000"/>
        </w:rPr>
        <w:t xml:space="preserve"> From the ratio </w:t>
      </w:r>
      <w:r w:rsidRPr="00D755A2">
        <w:rPr>
          <w:rFonts w:eastAsia="Times New Roman" w:cs="Times New Roman"/>
          <w:i/>
          <w:iCs/>
          <w:color w:val="000000"/>
        </w:rPr>
        <w:t>k</w:t>
      </w:r>
      <w:r w:rsidRPr="00D755A2">
        <w:rPr>
          <w:rFonts w:eastAsia="Times New Roman" w:cs="Times New Roman"/>
          <w:color w:val="000000"/>
          <w:vertAlign w:val="subscript"/>
        </w:rPr>
        <w:t>1</w:t>
      </w:r>
      <w:r w:rsidRPr="00D755A2">
        <w:rPr>
          <w:rFonts w:eastAsia="Times New Roman" w:cs="Times New Roman"/>
          <w:i/>
          <w:iCs/>
          <w:color w:val="000000"/>
        </w:rPr>
        <w:t>/k</w:t>
      </w:r>
      <w:r w:rsidRPr="00D755A2">
        <w:rPr>
          <w:rFonts w:eastAsia="Times New Roman" w:cs="Times New Roman"/>
          <w:color w:val="000000"/>
          <w:vertAlign w:val="subscript"/>
        </w:rPr>
        <w:t>3</w:t>
      </w:r>
      <w:r w:rsidRPr="00D755A2">
        <w:rPr>
          <w:rFonts w:eastAsia="Times New Roman" w:cs="Times New Roman"/>
          <w:color w:val="000000"/>
        </w:rPr>
        <w:t xml:space="preserve"> the catalytic acceleration can be estimated, providing a suitable second-order constant to compare to the </w:t>
      </w:r>
      <w:proofErr w:type="spellStart"/>
      <w:r w:rsidRPr="00D755A2">
        <w:rPr>
          <w:rFonts w:eastAsia="Times New Roman" w:cs="Times New Roman"/>
          <w:color w:val="000000"/>
        </w:rPr>
        <w:t>uncatalysed</w:t>
      </w:r>
      <w:proofErr w:type="spellEnd"/>
      <w:r w:rsidRPr="00D755A2">
        <w:rPr>
          <w:rFonts w:eastAsia="Times New Roman" w:cs="Times New Roman"/>
          <w:color w:val="000000"/>
        </w:rPr>
        <w:t xml:space="preserve"> bimolecular reaction. These measurements give the rate acceleration as up to 5.5 x 10</w:t>
      </w:r>
      <w:r w:rsidRPr="00D755A2">
        <w:rPr>
          <w:rFonts w:eastAsia="Times New Roman" w:cs="Times New Roman"/>
          <w:color w:val="000000"/>
          <w:vertAlign w:val="superscript"/>
        </w:rPr>
        <w:t>4</w:t>
      </w:r>
      <w:r w:rsidRPr="00D755A2">
        <w:rPr>
          <w:rFonts w:eastAsia="Times New Roman" w:cs="Times New Roman"/>
          <w:color w:val="000000"/>
        </w:rPr>
        <w:t xml:space="preserve">. </w:t>
      </w:r>
      <w:r w:rsidRPr="00D755A2">
        <w:rPr>
          <w:rFonts w:eastAsia="Times New Roman" w:cs="Times New Roman"/>
        </w:rPr>
        <w:t>Moreover</w:t>
      </w:r>
      <w:r w:rsidRPr="00D755A2">
        <w:rPr>
          <w:rFonts w:eastAsia="Times New Roman" w:cs="Times New Roman"/>
          <w:color w:val="000000"/>
        </w:rPr>
        <w:t xml:space="preserve">, the binding </w:t>
      </w:r>
      <w:r w:rsidRPr="00D755A2">
        <w:rPr>
          <w:rFonts w:eastAsia="Times New Roman" w:cs="Times New Roman"/>
          <w:color w:val="000000"/>
        </w:rPr>
        <w:lastRenderedPageBreak/>
        <w:t xml:space="preserve">constant of a combination of </w:t>
      </w:r>
      <w:r w:rsidRPr="00D755A2">
        <w:rPr>
          <w:rFonts w:eastAsia="Times New Roman" w:cs="Times New Roman"/>
          <w:b/>
          <w:bCs/>
          <w:color w:val="000000"/>
        </w:rPr>
        <w:t>2</w:t>
      </w:r>
      <w:r w:rsidRPr="00D755A2">
        <w:rPr>
          <w:rFonts w:eastAsia="Times New Roman" w:cs="Times New Roman"/>
          <w:color w:val="000000"/>
        </w:rPr>
        <w:t xml:space="preserve"> for formation the ternary [(3.2)</w:t>
      </w:r>
      <m:oMath>
        <m:r>
          <w:rPr>
            <w:rFonts w:ascii="Cambria Math" w:eastAsia="Times New Roman" w:hAnsi="Cambria Math" w:cs="Times New Roman"/>
            <w:color w:val="000000"/>
          </w:rPr>
          <m:t xml:space="preserve">∁  </m:t>
        </m:r>
      </m:oMath>
      <w:r w:rsidRPr="00D755A2">
        <w:rPr>
          <w:rFonts w:eastAsia="Times New Roman" w:cs="Times New Roman"/>
          <w:color w:val="000000"/>
        </w:rPr>
        <w:t>1] complex (</w:t>
      </w:r>
      <w:r w:rsidRPr="00D755A2">
        <w:rPr>
          <w:rFonts w:eastAsia="Times New Roman" w:cs="Times New Roman"/>
          <w:i/>
          <w:iCs/>
          <w:color w:val="000000"/>
        </w:rPr>
        <w:t>K</w:t>
      </w:r>
      <w:r w:rsidRPr="00D755A2">
        <w:rPr>
          <w:rFonts w:eastAsia="Times New Roman" w:cs="Times New Roman"/>
          <w:i/>
          <w:iCs/>
          <w:color w:val="000000"/>
          <w:vertAlign w:val="subscript"/>
        </w:rPr>
        <w:t>3</w:t>
      </w:r>
      <w:r w:rsidRPr="00D755A2">
        <w:rPr>
          <w:rFonts w:eastAsia="Times New Roman" w:cs="Times New Roman"/>
          <w:color w:val="000000"/>
        </w:rPr>
        <w:t xml:space="preserve">) surpasses the equilibrium constant for dissociation of </w:t>
      </w:r>
      <w:r w:rsidRPr="00D755A2">
        <w:rPr>
          <w:rFonts w:eastAsia="Times New Roman" w:cs="Times New Roman"/>
          <w:b/>
          <w:bCs/>
          <w:color w:val="000000"/>
        </w:rPr>
        <w:t>2</w:t>
      </w:r>
      <w:r w:rsidRPr="00D755A2">
        <w:rPr>
          <w:rFonts w:eastAsia="Times New Roman" w:cs="Times New Roman"/>
          <w:color w:val="000000"/>
        </w:rPr>
        <w:t xml:space="preserve"> from the empty host (</w:t>
      </w:r>
      <w:r w:rsidRPr="00D755A2">
        <w:rPr>
          <w:rFonts w:eastAsia="Times New Roman" w:cs="Times New Roman"/>
          <w:i/>
          <w:iCs/>
          <w:color w:val="000000"/>
        </w:rPr>
        <w:t>K</w:t>
      </w:r>
      <w:r w:rsidRPr="00D755A2">
        <w:rPr>
          <w:rFonts w:eastAsia="Times New Roman" w:cs="Times New Roman"/>
          <w:i/>
          <w:iCs/>
          <w:color w:val="000000"/>
          <w:vertAlign w:val="subscript"/>
        </w:rPr>
        <w:t>2</w:t>
      </w:r>
      <w:r w:rsidRPr="00D755A2">
        <w:rPr>
          <w:rFonts w:eastAsia="Times New Roman" w:cs="Times New Roman"/>
          <w:color w:val="000000"/>
        </w:rPr>
        <w:t>) by about 120 fold.</w:t>
      </w:r>
      <w:r w:rsidRPr="00D755A2">
        <w:rPr>
          <w:rFonts w:eastAsia="Times New Roman" w:cs="Times New Roman"/>
          <w:color w:val="000000"/>
          <w:vertAlign w:val="superscript"/>
        </w:rPr>
        <w:fldChar w:fldCharType="begin" w:fldLock="1"/>
      </w:r>
      <w:r w:rsidR="00E7659D">
        <w:rPr>
          <w:rFonts w:eastAsia="Times New Roman" w:cs="Times New Roman"/>
          <w:color w:val="000000"/>
          <w:vertAlign w:val="superscript"/>
        </w:rPr>
        <w:instrText>ADDIN CSL_CITATION {"citationItems":[{"id":"ITEM-1","itemData":{"DOI":"10.1021/jo00283a024","ISBN":"10.1021/jo00283a024","ISSN":"0022-3263","abstract":"A mechanistic investigation is described for the cycloaddition induced between RNH2+CH2C=CH and RNHz+CH2CHzN3 (R = H, t-Bu) consequent to encapsulation by the polycyclic molecular receptor cucurbituril (C3BH9sNU012). The reaction is shown to be substantially accelerated (ca. lo5-fold), and the kinetic characteristics of catalytic saturation behavior, substrate inhibition, and slow product release are documented. For substrates with R = t-Bu a rotaxane product results, and inhibition kinetics with NH3+CH2CH2C(CH3), are also examined. A rate enhancement attributed to bound-substrate destabilization is detected. The significance of this effect and its connection with the phenomenon of nonproductive binding in catalytic systems are discussed","author":[{"dropping-particle":"","family":"Mock","given":"Willam L","non-dropping-particle":"","parse-names":false,"suffix":""},{"dropping-particle":"","family":"Irra","given":"Ted a","non-dropping-particle":"","parse-names":false,"suffix":""},{"dropping-particle":"","family":"Wepsiec","given":"James P","non-dropping-particle":"","parse-names":false,"suffix":""},{"dropping-particle":"","family":"Adhya","given":"Mita","non-dropping-particle":"","parse-names":false,"suffix":""}],"container-title":"The Journal of Organic Chemistry","id":"ITEM-1","issue":"22","issued":{"date-parts":[["1989"]]},"page":"5302-5308","title":"Catalysis by cucurbituril. The significance of bound-substrate destabilization for induced triazole formation","type":"article-journal","volume":"54"},"uris":["http://www.mendeley.com/documents/?uuid=4e09c775-73ff-4b24-9410-5fa13f9c966a"]}],"mendeley":{"formattedCitation":"&lt;sup&gt;35&lt;/sup&gt;","plainTextFormattedCitation":"35","previouslyFormattedCitation":"&lt;sup&gt;35&lt;/sup&gt;"},"properties":{"noteIndex":0},"schema":"https://github.com/citation-style-language/schema/raw/master/csl-citation.json"}</w:instrText>
      </w:r>
      <w:r w:rsidRPr="00D755A2">
        <w:rPr>
          <w:rFonts w:eastAsia="Times New Roman" w:cs="Times New Roman"/>
          <w:color w:val="000000"/>
          <w:vertAlign w:val="superscript"/>
        </w:rPr>
        <w:fldChar w:fldCharType="separate"/>
      </w:r>
      <w:r w:rsidR="00BF7875" w:rsidRPr="00BF7875">
        <w:rPr>
          <w:rFonts w:eastAsia="Times New Roman" w:cs="Times New Roman"/>
          <w:noProof/>
          <w:color w:val="000000"/>
          <w:vertAlign w:val="superscript"/>
        </w:rPr>
        <w:t>35</w:t>
      </w:r>
      <w:r w:rsidRPr="00D755A2">
        <w:rPr>
          <w:rFonts w:eastAsia="Times New Roman" w:cs="Times New Roman"/>
          <w:color w:val="000000"/>
          <w:vertAlign w:val="superscript"/>
        </w:rPr>
        <w:fldChar w:fldCharType="end"/>
      </w:r>
    </w:p>
    <w:p w14:paraId="03F4E7AE" w14:textId="77777777" w:rsidR="00C30190" w:rsidRPr="00D755A2" w:rsidRDefault="00C30190" w:rsidP="00C30190">
      <w:pPr>
        <w:spacing w:after="240" w:line="480" w:lineRule="auto"/>
        <w:jc w:val="both"/>
        <w:rPr>
          <w:rFonts w:eastAsia="Times New Roman" w:cs="Times New Roman"/>
        </w:rPr>
      </w:pPr>
    </w:p>
    <w:p w14:paraId="6568AA7E" w14:textId="77777777" w:rsidR="00C30190" w:rsidRDefault="00C30190" w:rsidP="00C30190">
      <w:pPr>
        <w:spacing w:after="240"/>
        <w:jc w:val="center"/>
        <w:rPr>
          <w:rFonts w:eastAsia="Times New Roman" w:cs="Times New Roman"/>
        </w:rPr>
      </w:pPr>
      <w:r w:rsidRPr="00D755A2">
        <w:rPr>
          <w:rFonts w:eastAsia="Times New Roman" w:cs="Times New Roman"/>
          <w:noProof/>
          <w:color w:val="000000"/>
          <w:lang w:eastAsia="zh-CN"/>
        </w:rPr>
        <w:drawing>
          <wp:inline distT="0" distB="0" distL="0" distR="0" wp14:anchorId="2FE2D8D1" wp14:editId="2CA49574">
            <wp:extent cx="3950970" cy="3145790"/>
            <wp:effectExtent l="0" t="0" r="0" b="0"/>
            <wp:docPr id="62" name="Picture 62" descr="https://lh6.googleusercontent.com/m1HJq8a5U5BCVf_NTS3SkSuCX_HNLHG9PKPyiEk0nCx2hHIccmLXvS56dz7rWS57dcZ5g49hbRauJg-9fYuo5ECgE8LJxKA6sKRIcCzamvbfFwXuZZKYpJGmykApJh5ONLqDkcx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m1HJq8a5U5BCVf_NTS3SkSuCX_HNLHG9PKPyiEk0nCx2hHIccmLXvS56dz7rWS57dcZ5g49hbRauJg-9fYuo5ECgE8LJxKA6sKRIcCzamvbfFwXuZZKYpJGmykApJh5ONLqDkcxI"/>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50970" cy="3145790"/>
                    </a:xfrm>
                    <a:prstGeom prst="rect">
                      <a:avLst/>
                    </a:prstGeom>
                    <a:noFill/>
                    <a:ln>
                      <a:noFill/>
                    </a:ln>
                  </pic:spPr>
                </pic:pic>
              </a:graphicData>
            </a:graphic>
          </wp:inline>
        </w:drawing>
      </w:r>
    </w:p>
    <w:p w14:paraId="7B618B05" w14:textId="77777777" w:rsidR="00C30190" w:rsidRPr="00D755A2" w:rsidRDefault="00C30190" w:rsidP="00C30190">
      <w:pPr>
        <w:spacing w:after="240"/>
        <w:jc w:val="center"/>
        <w:rPr>
          <w:rFonts w:eastAsia="Times New Roman" w:cs="Times New Roman"/>
        </w:rPr>
      </w:pPr>
    </w:p>
    <w:p w14:paraId="681F4A8E" w14:textId="485F0216" w:rsidR="00C30190" w:rsidRDefault="00C30190" w:rsidP="00C30190">
      <w:pPr>
        <w:spacing w:after="240" w:line="480" w:lineRule="auto"/>
        <w:jc w:val="both"/>
        <w:rPr>
          <w:rFonts w:eastAsia="Times New Roman" w:cs="Times New Roman"/>
          <w:color w:val="000000"/>
        </w:rPr>
      </w:pPr>
      <w:r w:rsidRPr="00D755A2">
        <w:rPr>
          <w:rFonts w:eastAsia="Times New Roman" w:cs="Times New Roman"/>
          <w:b/>
          <w:bCs/>
          <w:color w:val="000000"/>
        </w:rPr>
        <w:t>Figure 1.4:</w:t>
      </w:r>
      <w:r w:rsidRPr="00D755A2">
        <w:rPr>
          <w:rFonts w:eastAsia="Times New Roman" w:cs="Times New Roman"/>
          <w:color w:val="000000"/>
        </w:rPr>
        <w:t xml:space="preserve"> (a) Structure of </w:t>
      </w:r>
      <w:proofErr w:type="gramStart"/>
      <w:r w:rsidRPr="00D755A2">
        <w:rPr>
          <w:rFonts w:eastAsia="Times New Roman" w:cs="Times New Roman"/>
          <w:color w:val="000000"/>
        </w:rPr>
        <w:t>cucurbit[</w:t>
      </w:r>
      <w:proofErr w:type="gramEnd"/>
      <w:r w:rsidRPr="00D755A2">
        <w:rPr>
          <w:rFonts w:eastAsia="Times New Roman" w:cs="Times New Roman"/>
          <w:color w:val="000000"/>
        </w:rPr>
        <w:t>6]</w:t>
      </w:r>
      <w:proofErr w:type="spellStart"/>
      <w:r w:rsidRPr="00D755A2">
        <w:rPr>
          <w:rFonts w:eastAsia="Times New Roman" w:cs="Times New Roman"/>
          <w:color w:val="000000"/>
        </w:rPr>
        <w:t>uril</w:t>
      </w:r>
      <w:proofErr w:type="spellEnd"/>
      <w:r w:rsidRPr="00D755A2">
        <w:rPr>
          <w:rFonts w:eastAsia="Times New Roman" w:cs="Times New Roman"/>
          <w:color w:val="000000"/>
        </w:rPr>
        <w:t xml:space="preserve">. (b) Catalysed cycloaddition </w:t>
      </w:r>
      <w:proofErr w:type="gramStart"/>
      <w:r w:rsidRPr="00D755A2">
        <w:rPr>
          <w:rFonts w:eastAsia="Times New Roman" w:cs="Times New Roman"/>
          <w:color w:val="000000"/>
        </w:rPr>
        <w:t>of  </w:t>
      </w:r>
      <w:proofErr w:type="spellStart"/>
      <w:r w:rsidRPr="00D755A2">
        <w:rPr>
          <w:rFonts w:eastAsia="Times New Roman" w:cs="Times New Roman"/>
          <w:color w:val="000000"/>
        </w:rPr>
        <w:t>azide</w:t>
      </w:r>
      <w:proofErr w:type="spellEnd"/>
      <w:proofErr w:type="gramEnd"/>
      <w:r w:rsidRPr="00D755A2">
        <w:rPr>
          <w:rFonts w:eastAsia="Times New Roman" w:cs="Times New Roman"/>
          <w:color w:val="000000"/>
        </w:rPr>
        <w:t xml:space="preserve"> </w:t>
      </w:r>
      <w:r w:rsidRPr="00236E20">
        <w:rPr>
          <w:rFonts w:eastAsia="Times New Roman" w:cs="Times New Roman"/>
          <w:b/>
          <w:bCs/>
          <w:color w:val="000000"/>
        </w:rPr>
        <w:t>2</w:t>
      </w:r>
      <w:r w:rsidRPr="00D755A2">
        <w:rPr>
          <w:rFonts w:eastAsia="Times New Roman" w:cs="Times New Roman"/>
          <w:color w:val="000000"/>
        </w:rPr>
        <w:t xml:space="preserve"> and alkyne </w:t>
      </w:r>
      <w:r w:rsidRPr="00236E20">
        <w:rPr>
          <w:rFonts w:eastAsia="Times New Roman" w:cs="Times New Roman"/>
          <w:b/>
          <w:bCs/>
          <w:color w:val="000000"/>
        </w:rPr>
        <w:t>3</w:t>
      </w:r>
      <w:r w:rsidRPr="00D755A2">
        <w:rPr>
          <w:rFonts w:eastAsia="Times New Roman" w:cs="Times New Roman"/>
          <w:color w:val="000000"/>
        </w:rPr>
        <w:t xml:space="preserve"> in aqueous solutions of formic acid. (c) Cycloaddition of </w:t>
      </w:r>
      <w:r w:rsidRPr="00236E20">
        <w:rPr>
          <w:rFonts w:eastAsia="Times New Roman" w:cs="Times New Roman"/>
          <w:b/>
          <w:bCs/>
          <w:color w:val="000000"/>
        </w:rPr>
        <w:t>2</w:t>
      </w:r>
      <w:r w:rsidRPr="00D755A2">
        <w:rPr>
          <w:rFonts w:eastAsia="Times New Roman" w:cs="Times New Roman"/>
          <w:color w:val="000000"/>
        </w:rPr>
        <w:t xml:space="preserve"> and </w:t>
      </w:r>
      <w:r w:rsidRPr="00236E20">
        <w:rPr>
          <w:rFonts w:eastAsia="Times New Roman" w:cs="Times New Roman"/>
          <w:b/>
          <w:bCs/>
          <w:color w:val="000000"/>
        </w:rPr>
        <w:t>3</w:t>
      </w:r>
      <w:r w:rsidRPr="00D755A2">
        <w:rPr>
          <w:rFonts w:eastAsia="Times New Roman" w:cs="Times New Roman"/>
          <w:color w:val="000000"/>
        </w:rPr>
        <w:t xml:space="preserve"> i</w:t>
      </w:r>
      <w:r w:rsidR="00305399">
        <w:rPr>
          <w:rFonts w:eastAsia="Times New Roman" w:cs="Times New Roman"/>
          <w:color w:val="000000"/>
        </w:rPr>
        <w:t>n the presence of cucurbituril</w:t>
      </w:r>
      <w:r w:rsidRPr="00D755A2">
        <w:rPr>
          <w:rFonts w:eastAsia="Times New Roman" w:cs="Times New Roman"/>
          <w:color w:val="000000"/>
        </w:rPr>
        <w:t>.</w:t>
      </w:r>
    </w:p>
    <w:p w14:paraId="137C20A6" w14:textId="77777777" w:rsidR="00C30190" w:rsidRPr="00D755A2" w:rsidRDefault="00C30190" w:rsidP="00C30190">
      <w:pPr>
        <w:spacing w:after="240" w:line="480" w:lineRule="auto"/>
        <w:jc w:val="both"/>
        <w:rPr>
          <w:rFonts w:eastAsia="Times New Roman" w:cs="Times New Roman"/>
        </w:rPr>
      </w:pPr>
    </w:p>
    <w:p w14:paraId="1BFD4BD6" w14:textId="6456B6AC" w:rsidR="00C30190" w:rsidRPr="00D755A2" w:rsidRDefault="00C30190" w:rsidP="00BF7875">
      <w:pPr>
        <w:spacing w:after="240" w:line="480" w:lineRule="auto"/>
        <w:jc w:val="both"/>
        <w:rPr>
          <w:rFonts w:eastAsia="Times New Roman" w:cs="Times New Roman"/>
        </w:rPr>
      </w:pPr>
      <w:r w:rsidRPr="00D755A2">
        <w:rPr>
          <w:rFonts w:eastAsia="Times New Roman" w:cs="Times New Roman"/>
          <w:color w:val="000000"/>
        </w:rPr>
        <w:t xml:space="preserve">Although supramolecular assemblies can be a powerful improver of chemical reactivity, these </w:t>
      </w:r>
      <w:proofErr w:type="spellStart"/>
      <w:r w:rsidRPr="00D755A2">
        <w:rPr>
          <w:rFonts w:eastAsia="Times New Roman" w:cs="Times New Roman"/>
          <w:color w:val="000000"/>
        </w:rPr>
        <w:t>self assemblies</w:t>
      </w:r>
      <w:proofErr w:type="spellEnd"/>
      <w:r w:rsidRPr="00D755A2">
        <w:rPr>
          <w:rFonts w:eastAsia="Times New Roman" w:cs="Times New Roman"/>
          <w:color w:val="000000"/>
        </w:rPr>
        <w:t xml:space="preserve"> often suffer from product inhibition because of the powerful affinity between the host and the product. The self-assembly of two monomers with a seam of hydrogen bonds can form host </w:t>
      </w:r>
      <w:proofErr w:type="gramStart"/>
      <w:r w:rsidRPr="00D755A2">
        <w:rPr>
          <w:rFonts w:eastAsia="Times New Roman" w:cs="Times New Roman"/>
          <w:b/>
          <w:bCs/>
          <w:color w:val="000000"/>
        </w:rPr>
        <w:t>6</w:t>
      </w:r>
      <w:r w:rsidRPr="00D755A2">
        <w:rPr>
          <w:rFonts w:eastAsia="Times New Roman" w:cs="Times New Roman"/>
          <w:color w:val="000000"/>
        </w:rPr>
        <w:t xml:space="preserve">  which</w:t>
      </w:r>
      <w:proofErr w:type="gramEnd"/>
      <w:r w:rsidRPr="00D755A2">
        <w:rPr>
          <w:rFonts w:eastAsia="Times New Roman" w:cs="Times New Roman"/>
          <w:color w:val="000000"/>
        </w:rPr>
        <w:t xml:space="preserve"> has a defined inner space (</w:t>
      </w:r>
      <w:r w:rsidRPr="00D755A2">
        <w:rPr>
          <w:rFonts w:eastAsia="Times New Roman" w:cs="Times New Roman"/>
          <w:b/>
          <w:bCs/>
          <w:color w:val="000000"/>
        </w:rPr>
        <w:t>Figure 1.5</w:t>
      </w:r>
      <w:r w:rsidRPr="00D755A2">
        <w:rPr>
          <w:rFonts w:eastAsia="Times New Roman" w:cs="Times New Roman"/>
          <w:color w:val="000000"/>
        </w:rPr>
        <w:t>). This “molecular softball” has high sensitivity to slight changes in host geometry, and this feature was investigated to catalyse the Diels-Alder addition of quinones and dienes.</w:t>
      </w:r>
      <w:r w:rsidRPr="00D755A2">
        <w:rPr>
          <w:rFonts w:eastAsia="Times New Roman" w:cs="Times New Roman"/>
          <w:color w:val="000000"/>
        </w:rPr>
        <w:fldChar w:fldCharType="begin" w:fldLock="1"/>
      </w:r>
      <w:r w:rsidR="00E7659D">
        <w:rPr>
          <w:rFonts w:eastAsia="Times New Roman" w:cs="Times New Roman"/>
          <w:color w:val="000000"/>
        </w:rPr>
        <w:instrText>ADDIN CSL_CITATION {"citationItems":[{"id":"ITEM-1","itemData":{"DOI":"10.1038/385050a0","ISBN":"00280836","ISSN":"0028-0836","PMID":"8985245","abstract":"The interior of cage-like molecules can be considered to provide a new phase of matter, in which it becomes possible to stabilize reactive intermediates and to observe new forms of stereoisomerism. Cage-like molecular complexes that self-assemble through weak intermolecular forces are dynamic species, encapsulating guest molecules reversibly. They can persist over timescales ranging from microseconds to hours, long enough for chemical processes to take place within them. Here we report the acceleration of a Diels-Alder reaction by encapsulation of the reactants in a self-assembling molecular capsule. Although product inhibition (lack of dissociation) prevents the system from showing true catalytic behaviour, there is clear evidence for a rate increase of over two orders of magnitude owing to the effective enhancement of concentration inside the capsule.","author":[{"dropping-particle":"","family":"Kang","given":"J","non-dropping-particle":"","parse-names":false,"suffix":""},{"dropping-particle":"","family":"Rebek","given":"J","non-dropping-particle":"","parse-names":false,"suffix":""}],"container-title":"Nature","id":"ITEM-1","issue":"6611","issued":{"date-parts":[["1997"]]},"page":"50-52","title":"Acceleration of a Diels-Alder reaction by a self-assembled molecular capsule.","type":"article-journal","volume":"385"},"uris":["http://www.mendeley.com/documents/?uuid=30cb4584-de08-4584-ad38-9351ca2a4b3d"]}],"mendeley":{"formattedCitation":"&lt;sup&gt;36&lt;/sup&gt;","plainTextFormattedCitation":"36","previouslyFormattedCitation":"&lt;sup&gt;36&lt;/sup&gt;"},"properties":{"noteIndex":0},"schema":"https://github.com/citation-style-language/schema/raw/master/csl-citation.json"}</w:instrText>
      </w:r>
      <w:r w:rsidRPr="00D755A2">
        <w:rPr>
          <w:rFonts w:eastAsia="Times New Roman" w:cs="Times New Roman"/>
          <w:color w:val="000000"/>
        </w:rPr>
        <w:fldChar w:fldCharType="separate"/>
      </w:r>
      <w:r w:rsidR="00BF7875" w:rsidRPr="00BF7875">
        <w:rPr>
          <w:rFonts w:eastAsia="Times New Roman" w:cs="Times New Roman"/>
          <w:noProof/>
          <w:color w:val="000000"/>
          <w:vertAlign w:val="superscript"/>
        </w:rPr>
        <w:t>36</w:t>
      </w:r>
      <w:r w:rsidRPr="00D755A2">
        <w:rPr>
          <w:rFonts w:eastAsia="Times New Roman" w:cs="Times New Roman"/>
          <w:color w:val="000000"/>
        </w:rPr>
        <w:fldChar w:fldCharType="end"/>
      </w:r>
      <w:r w:rsidRPr="00D755A2">
        <w:rPr>
          <w:rFonts w:eastAsia="Times New Roman" w:cs="Times New Roman"/>
          <w:color w:val="000000"/>
          <w:vertAlign w:val="superscript"/>
        </w:rPr>
        <w:t xml:space="preserve">  </w:t>
      </w:r>
      <w:r w:rsidRPr="00D755A2">
        <w:rPr>
          <w:rFonts w:eastAsia="Times New Roman" w:cs="Times New Roman"/>
          <w:color w:val="000000"/>
        </w:rPr>
        <w:t xml:space="preserve">Both quinones </w:t>
      </w:r>
      <w:r w:rsidRPr="00D755A2">
        <w:rPr>
          <w:rFonts w:eastAsia="Times New Roman" w:cs="Times New Roman"/>
          <w:b/>
          <w:bCs/>
          <w:color w:val="000000"/>
        </w:rPr>
        <w:t>7</w:t>
      </w:r>
      <w:r w:rsidRPr="00D755A2">
        <w:rPr>
          <w:rFonts w:eastAsia="Times New Roman" w:cs="Times New Roman"/>
          <w:color w:val="000000"/>
        </w:rPr>
        <w:t xml:space="preserve"> and the product of a Diels-</w:t>
      </w:r>
      <w:r w:rsidRPr="00D755A2">
        <w:rPr>
          <w:rFonts w:eastAsia="Times New Roman" w:cs="Times New Roman"/>
          <w:color w:val="000000"/>
        </w:rPr>
        <w:lastRenderedPageBreak/>
        <w:t xml:space="preserve">Alder addition reaction are bound inside the host cavity. The rate of cycloaddition increases 200-fold within the host interior, but catalytic turnover is limited by releasing the product </w:t>
      </w:r>
      <w:r w:rsidRPr="00D755A2">
        <w:rPr>
          <w:rFonts w:eastAsia="Times New Roman" w:cs="Times New Roman"/>
          <w:b/>
          <w:bCs/>
          <w:color w:val="000000"/>
        </w:rPr>
        <w:t>8</w:t>
      </w:r>
      <w:r w:rsidRPr="00D755A2">
        <w:rPr>
          <w:rFonts w:eastAsia="Times New Roman" w:cs="Times New Roman"/>
          <w:color w:val="000000"/>
        </w:rPr>
        <w:t xml:space="preserve"> and occurs slowly. The right choice of both host and substrate structure might overcome this limitation.</w:t>
      </w:r>
    </w:p>
    <w:p w14:paraId="5F5307D0" w14:textId="77777777" w:rsidR="00C30190" w:rsidRPr="00D755A2" w:rsidRDefault="00C30190" w:rsidP="00C30190">
      <w:pPr>
        <w:spacing w:line="480" w:lineRule="auto"/>
        <w:jc w:val="both"/>
        <w:rPr>
          <w:rFonts w:eastAsia="Times New Roman" w:cs="Times New Roman"/>
        </w:rPr>
      </w:pPr>
    </w:p>
    <w:p w14:paraId="0F5FA3D0" w14:textId="77777777" w:rsidR="00C30190" w:rsidRPr="00D755A2" w:rsidRDefault="00C30190" w:rsidP="00C30190">
      <w:pPr>
        <w:spacing w:after="240" w:line="480" w:lineRule="auto"/>
        <w:jc w:val="center"/>
        <w:rPr>
          <w:rFonts w:eastAsia="Times New Roman" w:cs="Times New Roman"/>
        </w:rPr>
      </w:pPr>
      <w:r w:rsidRPr="00D755A2">
        <w:rPr>
          <w:rFonts w:eastAsia="Times New Roman" w:cs="Times New Roman"/>
          <w:noProof/>
          <w:color w:val="000000"/>
          <w:lang w:eastAsia="zh-CN"/>
        </w:rPr>
        <w:drawing>
          <wp:inline distT="0" distB="0" distL="0" distR="0" wp14:anchorId="41066094" wp14:editId="2CB3D4A6">
            <wp:extent cx="4155440" cy="3677920"/>
            <wp:effectExtent l="0" t="0" r="0" b="0"/>
            <wp:docPr id="61" name="Picture 61" descr="https://lh5.googleusercontent.com/7yut36ICW22s52QADFZ46Gwvc1g3vJIiXa5rDEvISqcYbjw0jHUIfdCWVscT9wqsbMnBAOiuPIyZHWDcySxbIZJgia36y0sTydnpoHpKxFEInixOS7QRfAUIMf2SZrh_eyXdAB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5.googleusercontent.com/7yut36ICW22s52QADFZ46Gwvc1g3vJIiXa5rDEvISqcYbjw0jHUIfdCWVscT9wqsbMnBAOiuPIyZHWDcySxbIZJgia36y0sTydnpoHpKxFEInixOS7QRfAUIMf2SZrh_eyXdAB5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55440" cy="3677920"/>
                    </a:xfrm>
                    <a:prstGeom prst="rect">
                      <a:avLst/>
                    </a:prstGeom>
                    <a:noFill/>
                    <a:ln>
                      <a:noFill/>
                    </a:ln>
                  </pic:spPr>
                </pic:pic>
              </a:graphicData>
            </a:graphic>
          </wp:inline>
        </w:drawing>
      </w:r>
    </w:p>
    <w:p w14:paraId="631C0F98" w14:textId="0B2CE4C1" w:rsidR="00C30190" w:rsidRPr="00D755A2" w:rsidRDefault="00C30190" w:rsidP="00C30190">
      <w:pPr>
        <w:spacing w:after="240" w:line="480" w:lineRule="auto"/>
        <w:jc w:val="both"/>
        <w:rPr>
          <w:rFonts w:eastAsia="Times New Roman" w:cs="Times New Roman"/>
          <w:color w:val="000000"/>
        </w:rPr>
      </w:pPr>
      <w:r w:rsidRPr="00D755A2">
        <w:rPr>
          <w:rFonts w:eastAsia="Times New Roman" w:cs="Times New Roman"/>
          <w:b/>
          <w:bCs/>
          <w:color w:val="000000"/>
        </w:rPr>
        <w:t>Figure 1.5:</w:t>
      </w:r>
      <w:r w:rsidRPr="00D755A2">
        <w:rPr>
          <w:rFonts w:eastAsia="Times New Roman" w:cs="Times New Roman"/>
          <w:color w:val="000000"/>
        </w:rPr>
        <w:t xml:space="preserve"> (a) Structure of host monomer. (b) Skeleton drawing of capsule. (c) Assembly 6-Catalyzed the Di</w:t>
      </w:r>
      <w:r w:rsidR="00305399">
        <w:rPr>
          <w:rFonts w:eastAsia="Times New Roman" w:cs="Times New Roman"/>
          <w:color w:val="000000"/>
        </w:rPr>
        <w:t>els-Alder reaction</w:t>
      </w:r>
      <w:r w:rsidRPr="00D755A2">
        <w:rPr>
          <w:rFonts w:eastAsia="Times New Roman" w:cs="Times New Roman"/>
          <w:color w:val="000000"/>
        </w:rPr>
        <w:t>.</w:t>
      </w:r>
    </w:p>
    <w:p w14:paraId="468F1A6D" w14:textId="77777777" w:rsidR="00C30190" w:rsidRPr="00D755A2" w:rsidRDefault="00C30190" w:rsidP="00C30190">
      <w:pPr>
        <w:spacing w:after="240" w:line="480" w:lineRule="auto"/>
        <w:jc w:val="both"/>
        <w:rPr>
          <w:rFonts w:eastAsia="Times New Roman" w:cs="Times New Roman"/>
        </w:rPr>
      </w:pPr>
    </w:p>
    <w:p w14:paraId="7AF5AA20" w14:textId="3768213D" w:rsidR="00C30190" w:rsidRPr="00D755A2" w:rsidRDefault="00C30190" w:rsidP="00BF7875">
      <w:pPr>
        <w:spacing w:after="240" w:line="480" w:lineRule="auto"/>
        <w:jc w:val="both"/>
        <w:rPr>
          <w:rFonts w:eastAsia="Times New Roman" w:cs="Times New Roman"/>
        </w:rPr>
      </w:pPr>
      <w:r w:rsidRPr="00D755A2">
        <w:rPr>
          <w:rFonts w:eastAsia="Times New Roman" w:cs="Times New Roman"/>
          <w:color w:val="000000"/>
        </w:rPr>
        <w:t xml:space="preserve">Deep cavitand </w:t>
      </w:r>
      <w:r w:rsidRPr="00D755A2">
        <w:rPr>
          <w:rFonts w:eastAsia="Times New Roman" w:cs="Times New Roman"/>
          <w:b/>
          <w:bCs/>
          <w:color w:val="000000"/>
        </w:rPr>
        <w:t>9</w:t>
      </w:r>
      <w:r w:rsidRPr="00D755A2">
        <w:rPr>
          <w:rFonts w:eastAsia="Times New Roman" w:cs="Times New Roman"/>
          <w:color w:val="000000"/>
        </w:rPr>
        <w:t xml:space="preserve"> forms </w:t>
      </w:r>
      <w:r w:rsidRPr="00D755A2">
        <w:rPr>
          <w:rFonts w:eastAsia="Times New Roman" w:cs="Times New Roman"/>
          <w:i/>
          <w:iCs/>
          <w:color w:val="000000"/>
        </w:rPr>
        <w:t>via</w:t>
      </w:r>
      <w:r w:rsidRPr="00D755A2">
        <w:rPr>
          <w:rFonts w:eastAsia="Times New Roman" w:cs="Times New Roman"/>
          <w:color w:val="000000"/>
        </w:rPr>
        <w:t xml:space="preserve"> intramolecular hydrogen </w:t>
      </w:r>
      <w:proofErr w:type="gramStart"/>
      <w:r w:rsidRPr="00D755A2">
        <w:rPr>
          <w:rFonts w:eastAsia="Times New Roman" w:cs="Times New Roman"/>
          <w:color w:val="000000"/>
        </w:rPr>
        <w:t>bonding, and</w:t>
      </w:r>
      <w:proofErr w:type="gramEnd"/>
      <w:r w:rsidRPr="00D755A2">
        <w:rPr>
          <w:rFonts w:eastAsia="Times New Roman" w:cs="Times New Roman"/>
          <w:color w:val="000000"/>
        </w:rPr>
        <w:t xml:space="preserve"> has a hydrophobic cavity to facilitate its affinity for aliphatic guests. This cavitand was chosen for a Diels-Alder reaction (</w:t>
      </w:r>
      <w:r w:rsidRPr="00D755A2">
        <w:rPr>
          <w:rFonts w:eastAsia="Times New Roman" w:cs="Times New Roman"/>
          <w:b/>
          <w:bCs/>
          <w:color w:val="000000"/>
        </w:rPr>
        <w:t>figure 1.6</w:t>
      </w:r>
      <w:r w:rsidRPr="00D755A2">
        <w:rPr>
          <w:rFonts w:eastAsia="Times New Roman" w:cs="Times New Roman"/>
          <w:color w:val="000000"/>
        </w:rPr>
        <w:t xml:space="preserve">). Maleimide </w:t>
      </w:r>
      <w:r w:rsidRPr="00D755A2">
        <w:rPr>
          <w:rFonts w:eastAsia="Times New Roman" w:cs="Times New Roman"/>
          <w:b/>
          <w:bCs/>
          <w:color w:val="000000"/>
        </w:rPr>
        <w:t>10</w:t>
      </w:r>
      <w:r w:rsidRPr="00D755A2">
        <w:rPr>
          <w:rFonts w:eastAsia="Times New Roman" w:cs="Times New Roman"/>
          <w:color w:val="000000"/>
        </w:rPr>
        <w:t xml:space="preserve"> has an aliphatic handle to boost strong binding by cavitand </w:t>
      </w:r>
      <w:r w:rsidRPr="00D755A2">
        <w:rPr>
          <w:rFonts w:eastAsia="Times New Roman" w:cs="Times New Roman"/>
          <w:b/>
          <w:bCs/>
          <w:color w:val="000000"/>
        </w:rPr>
        <w:t>9</w:t>
      </w:r>
      <w:r w:rsidRPr="00D755A2">
        <w:rPr>
          <w:rFonts w:eastAsia="Times New Roman" w:cs="Times New Roman"/>
          <w:color w:val="000000"/>
        </w:rPr>
        <w:t xml:space="preserve">. Compound </w:t>
      </w:r>
      <w:r w:rsidRPr="00D755A2">
        <w:rPr>
          <w:rFonts w:eastAsia="Times New Roman" w:cs="Times New Roman"/>
          <w:b/>
          <w:bCs/>
          <w:color w:val="000000"/>
        </w:rPr>
        <w:t>11</w:t>
      </w:r>
      <w:r w:rsidRPr="00D755A2">
        <w:rPr>
          <w:rFonts w:eastAsia="Times New Roman" w:cs="Times New Roman"/>
          <w:color w:val="000000"/>
        </w:rPr>
        <w:t xml:space="preserve"> display no interaction for the inner cavitand, but at room temperature it shows </w:t>
      </w:r>
      <w:r w:rsidRPr="00D755A2">
        <w:rPr>
          <w:rFonts w:eastAsia="Times New Roman" w:cs="Times New Roman"/>
          <w:color w:val="000000"/>
        </w:rPr>
        <w:lastRenderedPageBreak/>
        <w:t xml:space="preserve">reactivity for </w:t>
      </w:r>
      <w:r w:rsidRPr="00D755A2">
        <w:rPr>
          <w:rFonts w:eastAsia="Times New Roman" w:cs="Times New Roman"/>
          <w:b/>
          <w:bCs/>
          <w:color w:val="000000"/>
        </w:rPr>
        <w:t>10</w:t>
      </w:r>
      <w:r w:rsidRPr="00D755A2">
        <w:rPr>
          <w:rFonts w:eastAsia="Times New Roman" w:cs="Times New Roman"/>
          <w:color w:val="000000"/>
        </w:rPr>
        <w:t xml:space="preserve">. The Diels-Alder adduct </w:t>
      </w:r>
      <w:r w:rsidRPr="00D755A2">
        <w:rPr>
          <w:rFonts w:eastAsia="Times New Roman" w:cs="Times New Roman"/>
          <w:b/>
          <w:bCs/>
          <w:color w:val="000000"/>
        </w:rPr>
        <w:t>12</w:t>
      </w:r>
      <w:r w:rsidRPr="00D755A2">
        <w:rPr>
          <w:rFonts w:eastAsia="Times New Roman" w:cs="Times New Roman"/>
          <w:color w:val="000000"/>
        </w:rPr>
        <w:t xml:space="preserve"> experiences a steric clash with the host cavity, and so product dissociation is enhanced. With a variety of maleimides containing aliphatic binding groups of suitable size, the rate was accelerated by about 29-57 fold.</w:t>
      </w:r>
      <w:r w:rsidRPr="00D755A2">
        <w:rPr>
          <w:rFonts w:eastAsia="Times New Roman" w:cs="Times New Roman"/>
          <w:color w:val="000000"/>
          <w:vertAlign w:val="superscript"/>
        </w:rPr>
        <w:fldChar w:fldCharType="begin" w:fldLock="1"/>
      </w:r>
      <w:r w:rsidR="00E7659D">
        <w:rPr>
          <w:rFonts w:eastAsia="Times New Roman" w:cs="Times New Roman"/>
          <w:color w:val="000000"/>
          <w:vertAlign w:val="superscript"/>
        </w:rPr>
        <w:instrText>ADDIN CSL_CITATION {"citationItems":[{"id":"ITEM-1","itemData":{"DOI":"10.1039/b713104f","ISBN":"1477-0520","ISSN":"1477-0520","PMID":"17971992","abstract":"A deep cavitand catalyzes Diels-Alder reaction-Alder reactions of bound maleimides via activation of the dienophile by interaction with the organized hydrogen bonding network at the cavitand rim. Rapid in-out exchange of reactant and product allows efficient turnover. The increase in steric bulk of the reaction product lessens its binding affinity, reducing (and in some cases completely eliminating) product inhibition.","author":[{"dropping-particle":"","family":"Richard","given":"Hooley J","non-dropping-particle":"","parse-names":false,"suffix":""},{"dropping-particle":"","family":"Rebek  Julius","given":"Jr","non-dropping-particle":"","parse-names":false,"suffix":""}],"container-title":"Organic &amp; Biomolecular Chemistry","id":"ITEM-1","issue":"22","issued":{"date-parts":[["2007"]]},"page":"3631-3636","title":"A deep cavitand catalyzes the Diels-Alder Reactionof bound maleimides","type":"article-journal","volume":"5"},"uris":["http://www.mendeley.com/documents/?uuid=55c62e44-acff-461e-b12d-d37893e7ccae"]}],"mendeley":{"formattedCitation":"&lt;sup&gt;37&lt;/sup&gt;","plainTextFormattedCitation":"37","previouslyFormattedCitation":"&lt;sup&gt;37&lt;/sup&gt;"},"properties":{"noteIndex":0},"schema":"https://github.com/citation-style-language/schema/raw/master/csl-citation.json"}</w:instrText>
      </w:r>
      <w:r w:rsidRPr="00D755A2">
        <w:rPr>
          <w:rFonts w:eastAsia="Times New Roman" w:cs="Times New Roman"/>
          <w:color w:val="000000"/>
          <w:vertAlign w:val="superscript"/>
        </w:rPr>
        <w:fldChar w:fldCharType="separate"/>
      </w:r>
      <w:r w:rsidR="00BF7875" w:rsidRPr="00BF7875">
        <w:rPr>
          <w:rFonts w:eastAsia="Times New Roman" w:cs="Times New Roman"/>
          <w:noProof/>
          <w:color w:val="000000"/>
          <w:vertAlign w:val="superscript"/>
        </w:rPr>
        <w:t>37</w:t>
      </w:r>
      <w:r w:rsidRPr="00D755A2">
        <w:rPr>
          <w:rFonts w:eastAsia="Times New Roman" w:cs="Times New Roman"/>
          <w:color w:val="000000"/>
          <w:vertAlign w:val="superscript"/>
        </w:rPr>
        <w:fldChar w:fldCharType="end"/>
      </w:r>
    </w:p>
    <w:p w14:paraId="3D8C885C" w14:textId="77777777" w:rsidR="00C30190" w:rsidRPr="00D755A2" w:rsidRDefault="00C30190" w:rsidP="00C30190">
      <w:pPr>
        <w:spacing w:after="240"/>
        <w:jc w:val="both"/>
        <w:rPr>
          <w:rFonts w:eastAsia="Times New Roman" w:cs="Times New Roman"/>
        </w:rPr>
      </w:pPr>
    </w:p>
    <w:p w14:paraId="5357F947" w14:textId="77777777" w:rsidR="00C30190" w:rsidRPr="00D755A2" w:rsidRDefault="00C30190" w:rsidP="00C30190">
      <w:pPr>
        <w:spacing w:after="240"/>
        <w:jc w:val="center"/>
        <w:rPr>
          <w:rFonts w:eastAsia="Times New Roman" w:cs="Times New Roman"/>
        </w:rPr>
      </w:pPr>
      <w:r w:rsidRPr="00D755A2">
        <w:rPr>
          <w:rFonts w:eastAsia="Times New Roman" w:cs="Times New Roman"/>
          <w:noProof/>
          <w:color w:val="000000"/>
          <w:lang w:eastAsia="zh-CN"/>
        </w:rPr>
        <w:drawing>
          <wp:inline distT="0" distB="0" distL="0" distR="0" wp14:anchorId="09F1B7B4" wp14:editId="19212E3D">
            <wp:extent cx="3725545" cy="3152775"/>
            <wp:effectExtent l="0" t="0" r="8255" b="9525"/>
            <wp:docPr id="60" name="Picture 60" descr="https://lh6.googleusercontent.com/MMJlV5ybIIeJ6vtGzJ2r6J38KBCIr1L-ZI6m8YdS2cCJFEqK-Tr6LjKeH1TENhZ9aNv9t-nyfBcLkYB4gW3VwP9mgGWdfJs-jGvsWJ8ghkwDTHDNGvckBqpOqyaCNahEvWIqa7J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MMJlV5ybIIeJ6vtGzJ2r6J38KBCIr1L-ZI6m8YdS2cCJFEqK-Tr6LjKeH1TENhZ9aNv9t-nyfBcLkYB4gW3VwP9mgGWdfJs-jGvsWJ8ghkwDTHDNGvckBqpOqyaCNahEvWIqa7J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25545" cy="3152775"/>
                    </a:xfrm>
                    <a:prstGeom prst="rect">
                      <a:avLst/>
                    </a:prstGeom>
                    <a:noFill/>
                    <a:ln>
                      <a:noFill/>
                    </a:ln>
                  </pic:spPr>
                </pic:pic>
              </a:graphicData>
            </a:graphic>
          </wp:inline>
        </w:drawing>
      </w:r>
    </w:p>
    <w:p w14:paraId="7102FA0C" w14:textId="77777777" w:rsidR="00C30190" w:rsidRPr="00D755A2" w:rsidRDefault="00C30190" w:rsidP="00C30190">
      <w:pPr>
        <w:spacing w:after="240"/>
        <w:ind w:left="720"/>
        <w:jc w:val="center"/>
        <w:rPr>
          <w:rFonts w:eastAsia="Times New Roman" w:cs="Times New Roman"/>
        </w:rPr>
      </w:pPr>
      <w:r w:rsidRPr="00D755A2">
        <w:rPr>
          <w:rFonts w:eastAsia="Times New Roman" w:cs="Times New Roman"/>
          <w:noProof/>
          <w:color w:val="000000"/>
          <w:lang w:eastAsia="zh-CN"/>
        </w:rPr>
        <w:drawing>
          <wp:inline distT="0" distB="0" distL="0" distR="0" wp14:anchorId="28F79654" wp14:editId="3D4EE8E3">
            <wp:extent cx="3602990" cy="1590040"/>
            <wp:effectExtent l="0" t="0" r="0" b="0"/>
            <wp:docPr id="59" name="Picture 59" descr="https://lh4.googleusercontent.com/qSTzO7R62xGcKN2blzuw0Z94RuVeU8eBcLV9-OOpffhM-kdVZlNQ5p_MFlK1sBhttk6G7jm3JUkQTIS08i8YXgOdJVTFGOOWfuRGQaWtEjMF6TRHMn_F5v4sTWXdpbqK0iT_um5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4.googleusercontent.com/qSTzO7R62xGcKN2blzuw0Z94RuVeU8eBcLV9-OOpffhM-kdVZlNQ5p_MFlK1sBhttk6G7jm3JUkQTIS08i8YXgOdJVTFGOOWfuRGQaWtEjMF6TRHMn_F5v4sTWXdpbqK0iT_um5q"/>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02990" cy="1590040"/>
                    </a:xfrm>
                    <a:prstGeom prst="rect">
                      <a:avLst/>
                    </a:prstGeom>
                    <a:noFill/>
                    <a:ln>
                      <a:noFill/>
                    </a:ln>
                  </pic:spPr>
                </pic:pic>
              </a:graphicData>
            </a:graphic>
          </wp:inline>
        </w:drawing>
      </w:r>
    </w:p>
    <w:p w14:paraId="1A3F95B9" w14:textId="53D79FBE" w:rsidR="00C30190" w:rsidRDefault="00C30190" w:rsidP="00305399">
      <w:pPr>
        <w:spacing w:after="240" w:line="480" w:lineRule="auto"/>
        <w:jc w:val="both"/>
        <w:rPr>
          <w:rFonts w:eastAsia="Times New Roman" w:cs="Times New Roman"/>
          <w:color w:val="000000"/>
        </w:rPr>
      </w:pPr>
      <w:r w:rsidRPr="00D755A2">
        <w:rPr>
          <w:rFonts w:eastAsia="Times New Roman" w:cs="Times New Roman"/>
          <w:b/>
          <w:bCs/>
          <w:color w:val="000000"/>
        </w:rPr>
        <w:t>Figure 1.6:</w:t>
      </w:r>
      <w:r w:rsidRPr="00D755A2">
        <w:rPr>
          <w:rFonts w:eastAsia="Times New Roman" w:cs="Times New Roman"/>
          <w:color w:val="000000"/>
        </w:rPr>
        <w:t xml:space="preserve"> Structure of </w:t>
      </w:r>
      <w:proofErr w:type="spellStart"/>
      <w:r w:rsidRPr="00D755A2">
        <w:rPr>
          <w:rFonts w:eastAsia="Times New Roman" w:cs="Times New Roman"/>
          <w:color w:val="000000"/>
        </w:rPr>
        <w:t>Rebek’s</w:t>
      </w:r>
      <w:proofErr w:type="spellEnd"/>
      <w:r w:rsidRPr="00D755A2">
        <w:rPr>
          <w:rFonts w:eastAsia="Times New Roman" w:cs="Times New Roman"/>
          <w:color w:val="000000"/>
        </w:rPr>
        <w:t xml:space="preserve"> deep cavitand 9, (a) chemical structure and (b) as a space-filling model. (c) Diels-Alder cycloaddition </w:t>
      </w:r>
      <w:proofErr w:type="spellStart"/>
      <w:r w:rsidRPr="00D755A2">
        <w:rPr>
          <w:rFonts w:eastAsia="Times New Roman" w:cs="Times New Roman"/>
          <w:color w:val="000000"/>
        </w:rPr>
        <w:t>catalyz</w:t>
      </w:r>
      <w:r w:rsidR="00305399">
        <w:rPr>
          <w:rFonts w:eastAsia="Times New Roman" w:cs="Times New Roman"/>
          <w:color w:val="000000"/>
        </w:rPr>
        <w:t>ed</w:t>
      </w:r>
      <w:proofErr w:type="spellEnd"/>
      <w:r w:rsidR="00305399">
        <w:rPr>
          <w:rFonts w:eastAsia="Times New Roman" w:cs="Times New Roman"/>
          <w:color w:val="000000"/>
        </w:rPr>
        <w:t xml:space="preserve"> by cavitand 9. (</w:t>
      </w:r>
      <w:r w:rsidR="00305399" w:rsidRPr="00305399">
        <w:rPr>
          <w:rFonts w:eastAsia="Times New Roman" w:cs="Times New Roman"/>
          <w:color w:val="000000"/>
        </w:rPr>
        <w:t>produced with permission from</w:t>
      </w:r>
      <w:r w:rsidR="00305399">
        <w:rPr>
          <w:rFonts w:eastAsia="Times New Roman" w:cs="Times New Roman"/>
          <w:color w:val="000000"/>
        </w:rPr>
        <w:t xml:space="preserve"> ref. 37</w:t>
      </w:r>
      <w:r w:rsidRPr="00D755A2">
        <w:rPr>
          <w:rFonts w:eastAsia="Times New Roman" w:cs="Times New Roman"/>
          <w:color w:val="000000"/>
        </w:rPr>
        <w:t>).</w:t>
      </w:r>
    </w:p>
    <w:p w14:paraId="145F9B53" w14:textId="77777777" w:rsidR="00C30190" w:rsidRDefault="00C30190" w:rsidP="00C30190">
      <w:pPr>
        <w:spacing w:after="240" w:line="480" w:lineRule="auto"/>
        <w:jc w:val="both"/>
        <w:rPr>
          <w:rFonts w:eastAsia="Times New Roman" w:cs="Times New Roman"/>
          <w:color w:val="000000"/>
        </w:rPr>
      </w:pPr>
    </w:p>
    <w:p w14:paraId="67154660" w14:textId="0CCF5387" w:rsidR="00C30190" w:rsidRDefault="00C30190" w:rsidP="00C30190">
      <w:pPr>
        <w:spacing w:after="240" w:line="480" w:lineRule="auto"/>
        <w:jc w:val="both"/>
        <w:rPr>
          <w:rFonts w:eastAsia="Times New Roman" w:cs="Times New Roman"/>
          <w:color w:val="000000"/>
        </w:rPr>
      </w:pPr>
    </w:p>
    <w:p w14:paraId="3639BCEC" w14:textId="1DE21268" w:rsidR="00C30190" w:rsidRPr="00D755A2" w:rsidRDefault="00C30190" w:rsidP="009802C4">
      <w:pPr>
        <w:pStyle w:val="Heading3"/>
      </w:pPr>
      <w:bookmarkStart w:id="7" w:name="_Toc31630478"/>
      <w:r w:rsidRPr="00D755A2">
        <w:lastRenderedPageBreak/>
        <w:t>Rate acceleration and catalysis in supramolecular coordination complexes</w:t>
      </w:r>
      <w:bookmarkEnd w:id="7"/>
    </w:p>
    <w:p w14:paraId="601180B9" w14:textId="5D97C1B3" w:rsidR="00C30190" w:rsidRPr="00D755A2" w:rsidRDefault="00C30190" w:rsidP="00BF7875">
      <w:pPr>
        <w:spacing w:after="240" w:line="480" w:lineRule="auto"/>
        <w:jc w:val="both"/>
        <w:rPr>
          <w:rFonts w:eastAsia="Times New Roman" w:cs="Times New Roman"/>
        </w:rPr>
      </w:pPr>
      <w:r w:rsidRPr="00D755A2">
        <w:rPr>
          <w:rFonts w:eastAsia="Times New Roman" w:cs="Times New Roman"/>
        </w:rPr>
        <w:t xml:space="preserve">Through covalent </w:t>
      </w:r>
      <w:r w:rsidRPr="00D755A2">
        <w:rPr>
          <w:rFonts w:eastAsia="Times New Roman" w:cs="Times New Roman"/>
          <w:color w:val="000000"/>
        </w:rPr>
        <w:t>and hydrogen-bonded supramolecular hosts, Diels-Alder reactions have been successful model reactions for host-activated reactivity.</w:t>
      </w:r>
      <w:r w:rsidRPr="00D755A2">
        <w:rPr>
          <w:rFonts w:eastAsia="Times New Roman" w:cs="Times New Roman"/>
          <w:color w:val="000000"/>
          <w:vertAlign w:val="superscript"/>
        </w:rPr>
        <w:fldChar w:fldCharType="begin" w:fldLock="1"/>
      </w:r>
      <w:r w:rsidR="00E7659D">
        <w:rPr>
          <w:rFonts w:eastAsia="Times New Roman" w:cs="Times New Roman"/>
          <w:color w:val="000000"/>
          <w:vertAlign w:val="superscript"/>
        </w:rPr>
        <w:instrText>ADDIN CSL_CITATION {"citationItems":[{"id":"ITEM-1","itemData":{"DOI":"10.1021/ja00546a048","ISBN":"0002-7863","ISSN":"0002-7863","abstract":"no abstract","author":[{"dropping-particle":"","family":"Rideout","given":"Darryl C.","non-dropping-particle":"","parse-names":false,"suffix":""},{"dropping-particle":"","family":"Breslow","given":"Ronald","non-dropping-particle":"","parse-names":false,"suffix":""}],"container-title":"J. Am. Chem. Soc.","id":"ITEM-1","issued":{"date-parts":[["1980"]]},"page":"7816-7817","title":"Hydrophobic Acceleration of Diels-Alder Reactions","type":"article-journal","volume":"102"},"uris":["http://www.mendeley.com/documents/?uuid=4386ff74-7c94-4a7d-a41a-49c04b71e07a"]}],"mendeley":{"formattedCitation":"&lt;sup&gt;38&lt;/sup&gt;","plainTextFormattedCitation":"38","previouslyFormattedCitation":"&lt;sup&gt;38&lt;/sup&gt;"},"properties":{"noteIndex":0},"schema":"https://github.com/citation-style-language/schema/raw/master/csl-citation.json"}</w:instrText>
      </w:r>
      <w:r w:rsidRPr="00D755A2">
        <w:rPr>
          <w:rFonts w:eastAsia="Times New Roman" w:cs="Times New Roman"/>
          <w:color w:val="000000"/>
          <w:vertAlign w:val="superscript"/>
        </w:rPr>
        <w:fldChar w:fldCharType="separate"/>
      </w:r>
      <w:r w:rsidR="00BF7875" w:rsidRPr="00BF7875">
        <w:rPr>
          <w:rFonts w:eastAsia="Times New Roman" w:cs="Times New Roman"/>
          <w:noProof/>
          <w:color w:val="000000"/>
          <w:vertAlign w:val="superscript"/>
        </w:rPr>
        <w:t>38</w:t>
      </w:r>
      <w:r w:rsidRPr="00D755A2">
        <w:rPr>
          <w:rFonts w:eastAsia="Times New Roman" w:cs="Times New Roman"/>
          <w:color w:val="000000"/>
          <w:vertAlign w:val="superscript"/>
        </w:rPr>
        <w:fldChar w:fldCharType="end"/>
      </w:r>
      <w:r w:rsidRPr="00D755A2">
        <w:rPr>
          <w:rFonts w:eastAsia="Times New Roman" w:cs="Times New Roman"/>
          <w:color w:val="000000"/>
          <w:vertAlign w:val="superscript"/>
        </w:rPr>
        <w:t xml:space="preserve"> </w:t>
      </w:r>
      <w:r w:rsidRPr="00D755A2">
        <w:rPr>
          <w:rFonts w:eastAsia="Times New Roman" w:cs="Times New Roman"/>
          <w:color w:val="000000"/>
        </w:rPr>
        <w:t xml:space="preserve">Increasing the rate of bimolecular Diels-Alder reactions was achieved with two different three-dimensional coordination cages, octahedral </w:t>
      </w:r>
      <w:r w:rsidRPr="00D755A2">
        <w:rPr>
          <w:rFonts w:eastAsia="Times New Roman" w:cs="Times New Roman"/>
          <w:b/>
          <w:bCs/>
          <w:color w:val="000000"/>
        </w:rPr>
        <w:t>13</w:t>
      </w:r>
      <w:r w:rsidRPr="00D755A2">
        <w:rPr>
          <w:rFonts w:eastAsia="Times New Roman" w:cs="Times New Roman"/>
          <w:color w:val="000000"/>
        </w:rPr>
        <w:t xml:space="preserve">, and square-pyramidal </w:t>
      </w:r>
      <w:r w:rsidRPr="00D755A2">
        <w:rPr>
          <w:rFonts w:eastAsia="Times New Roman" w:cs="Times New Roman"/>
          <w:b/>
          <w:bCs/>
          <w:color w:val="000000"/>
        </w:rPr>
        <w:t>14</w:t>
      </w:r>
      <w:r w:rsidRPr="00D755A2">
        <w:rPr>
          <w:rFonts w:eastAsia="Times New Roman" w:cs="Times New Roman"/>
          <w:color w:val="000000"/>
        </w:rPr>
        <w:t xml:space="preserve"> geometries. Due to favourable stacking interactions between cages and aromatic guests, substrates 9-hydroxymethylanthracene </w:t>
      </w:r>
      <w:r w:rsidRPr="00D755A2">
        <w:rPr>
          <w:rFonts w:eastAsia="Times New Roman" w:cs="Times New Roman"/>
          <w:b/>
          <w:bCs/>
          <w:color w:val="000000"/>
        </w:rPr>
        <w:t>11</w:t>
      </w:r>
      <w:r w:rsidRPr="00D755A2">
        <w:rPr>
          <w:rFonts w:eastAsia="Times New Roman" w:cs="Times New Roman"/>
          <w:color w:val="000000"/>
        </w:rPr>
        <w:t xml:space="preserve"> and </w:t>
      </w:r>
      <w:r w:rsidRPr="00D755A2">
        <w:rPr>
          <w:rFonts w:eastAsia="Times New Roman" w:cs="Times New Roman"/>
          <w:i/>
          <w:iCs/>
          <w:color w:val="000000"/>
        </w:rPr>
        <w:t>N</w:t>
      </w:r>
      <w:r w:rsidRPr="00D755A2">
        <w:rPr>
          <w:rFonts w:eastAsia="Times New Roman" w:cs="Times New Roman"/>
          <w:color w:val="000000"/>
        </w:rPr>
        <w:t xml:space="preserve">-cyclohexyl-maleimide </w:t>
      </w:r>
      <w:r w:rsidRPr="00D755A2">
        <w:rPr>
          <w:rFonts w:eastAsia="Times New Roman" w:cs="Times New Roman"/>
          <w:b/>
          <w:bCs/>
          <w:color w:val="000000"/>
        </w:rPr>
        <w:t>15</w:t>
      </w:r>
      <w:r w:rsidRPr="00D755A2">
        <w:rPr>
          <w:rFonts w:eastAsia="Times New Roman" w:cs="Times New Roman"/>
          <w:color w:val="000000"/>
        </w:rPr>
        <w:t xml:space="preserve"> were used as substrates in Diels-Alder reactions.</w:t>
      </w:r>
      <w:r w:rsidRPr="00D755A2">
        <w:rPr>
          <w:rFonts w:eastAsia="Times New Roman" w:cs="Times New Roman"/>
          <w:color w:val="000000"/>
          <w:vertAlign w:val="superscript"/>
        </w:rPr>
        <w:fldChar w:fldCharType="begin" w:fldLock="1"/>
      </w:r>
      <w:r w:rsidR="00E7659D">
        <w:rPr>
          <w:rFonts w:eastAsia="Times New Roman" w:cs="Times New Roman"/>
          <w:color w:val="000000"/>
          <w:vertAlign w:val="superscript"/>
        </w:rPr>
        <w:instrText>ADDIN CSL_CITATION {"citationItems":[{"id":"ITEM-1","itemData":{"DOI":"10.1126/science.1124985","abstract":"Self-assembled, hollow molecular structures are appealing as synthetic hosts for mediating chemical reactions. However, product binding has inhibited catalytic turnover in such systems, and selectivity has rarely approached the levels observed in more structurally elaborate natural enzymes. We found that an aqueous organopalladium cage induces highly unusual regioselectivity in the Diels-Alder coupling of anthracene and phthalimide guests, promoting reaction at a terminal rather than central anthracene ring. Moreover, a similar bowl-shaped host attains efficient catalytic turnover in coupling the same substrates (although with the conventional regiochemistry), most likely because the product geometry inhibits the aromatic stacking interactions that attract the planar reagents to the host.","author":[{"dropping-particle":"","family":"Yoshizawa","given":"Michito","non-dropping-particle":"","parse-names":false,"suffix":""},{"dropping-particle":"","family":"Tamura","given":"Masazumi","non-dropping-particle":"","parse-names":false,"suffix":""},{"dropping-particle":"","family":"Fujita","given":"Makoto","non-dropping-particle":"","parse-names":false,"suffix":""}],"container-title":"Science","id":"ITEM-1","issue":"April","issued":{"date-parts":[["2006"]]},"page":"251-255","title":"Diels-Alder in Aqueous Molecular","type":"article-journal","volume":"312"},"uris":["http://www.mendeley.com/documents/?uuid=f470c31b-ef0e-4316-bdb6-36cbc9533c56"]}],"mendeley":{"formattedCitation":"&lt;sup&gt;39&lt;/sup&gt;","plainTextFormattedCitation":"39","previouslyFormattedCitation":"&lt;sup&gt;39&lt;/sup&gt;"},"properties":{"noteIndex":0},"schema":"https://github.com/citation-style-language/schema/raw/master/csl-citation.json"}</w:instrText>
      </w:r>
      <w:r w:rsidRPr="00D755A2">
        <w:rPr>
          <w:rFonts w:eastAsia="Times New Roman" w:cs="Times New Roman"/>
          <w:color w:val="000000"/>
          <w:vertAlign w:val="superscript"/>
        </w:rPr>
        <w:fldChar w:fldCharType="separate"/>
      </w:r>
      <w:r w:rsidR="00BF7875" w:rsidRPr="00BF7875">
        <w:rPr>
          <w:rFonts w:eastAsia="Times New Roman" w:cs="Times New Roman"/>
          <w:noProof/>
          <w:color w:val="000000"/>
          <w:vertAlign w:val="superscript"/>
        </w:rPr>
        <w:t>39</w:t>
      </w:r>
      <w:r w:rsidRPr="00D755A2">
        <w:rPr>
          <w:rFonts w:eastAsia="Times New Roman" w:cs="Times New Roman"/>
          <w:color w:val="000000"/>
          <w:vertAlign w:val="superscript"/>
        </w:rPr>
        <w:fldChar w:fldCharType="end"/>
      </w:r>
      <w:r w:rsidRPr="00D755A2">
        <w:rPr>
          <w:rFonts w:eastAsia="Times New Roman" w:cs="Times New Roman"/>
          <w:color w:val="000000"/>
          <w:vertAlign w:val="superscript"/>
        </w:rPr>
        <w:t xml:space="preserve"> </w:t>
      </w:r>
      <w:r w:rsidRPr="00D755A2">
        <w:rPr>
          <w:rFonts w:eastAsia="Times New Roman" w:cs="Times New Roman"/>
          <w:color w:val="000000"/>
        </w:rPr>
        <w:t xml:space="preserve">Substrates </w:t>
      </w:r>
      <w:r w:rsidRPr="00D755A2">
        <w:rPr>
          <w:rFonts w:eastAsia="Times New Roman" w:cs="Times New Roman"/>
          <w:b/>
          <w:bCs/>
          <w:color w:val="000000"/>
        </w:rPr>
        <w:t>11</w:t>
      </w:r>
      <w:r w:rsidRPr="00D755A2">
        <w:rPr>
          <w:rFonts w:eastAsia="Times New Roman" w:cs="Times New Roman"/>
          <w:color w:val="000000"/>
        </w:rPr>
        <w:t xml:space="preserve"> and </w:t>
      </w:r>
      <w:r w:rsidRPr="00D755A2">
        <w:rPr>
          <w:rFonts w:eastAsia="Times New Roman" w:cs="Times New Roman"/>
          <w:b/>
          <w:bCs/>
          <w:color w:val="000000"/>
        </w:rPr>
        <w:t>15</w:t>
      </w:r>
      <w:r w:rsidRPr="00D755A2">
        <w:rPr>
          <w:rFonts w:eastAsia="Times New Roman" w:cs="Times New Roman"/>
          <w:color w:val="000000"/>
        </w:rPr>
        <w:t xml:space="preserve"> bind in the presence of an octahedral cage </w:t>
      </w:r>
      <w:r w:rsidRPr="00D755A2">
        <w:rPr>
          <w:rFonts w:eastAsia="Times New Roman" w:cs="Times New Roman"/>
          <w:b/>
          <w:bCs/>
          <w:color w:val="000000"/>
        </w:rPr>
        <w:t>13</w:t>
      </w:r>
      <w:r w:rsidRPr="00D755A2">
        <w:rPr>
          <w:rFonts w:eastAsia="Times New Roman" w:cs="Times New Roman"/>
          <w:color w:val="000000"/>
        </w:rPr>
        <w:t xml:space="preserve"> form complex [11.15</w:t>
      </w:r>
      <m:oMath>
        <m:r>
          <w:rPr>
            <w:rFonts w:ascii="Cambria Math" w:eastAsia="Times New Roman" w:hAnsi="Cambria Math" w:cs="Times New Roman"/>
            <w:color w:val="000000"/>
          </w:rPr>
          <m:t xml:space="preserve">∁ </m:t>
        </m:r>
      </m:oMath>
      <w:r w:rsidRPr="00D755A2">
        <w:rPr>
          <w:rFonts w:eastAsia="Times New Roman" w:cs="Times New Roman"/>
          <w:color w:val="000000"/>
        </w:rPr>
        <w:t>13]</w:t>
      </w:r>
      <w:r w:rsidRPr="00D755A2">
        <w:rPr>
          <w:rFonts w:eastAsia="Times New Roman" w:cs="Times New Roman"/>
          <w:color w:val="000000"/>
          <w:vertAlign w:val="superscript"/>
        </w:rPr>
        <w:t>12+</w:t>
      </w:r>
      <w:r w:rsidRPr="00D755A2">
        <w:rPr>
          <w:rFonts w:eastAsia="Times New Roman" w:cs="Times New Roman"/>
          <w:color w:val="000000"/>
        </w:rPr>
        <w:t xml:space="preserve">, which is stable at room temperature, but the cycloaddition does not occur efficiently below 80 </w:t>
      </w:r>
      <w:proofErr w:type="spellStart"/>
      <w:r w:rsidRPr="00D755A2">
        <w:rPr>
          <w:rFonts w:eastAsia="Times New Roman" w:cs="Times New Roman"/>
          <w:color w:val="000000"/>
          <w:vertAlign w:val="superscript"/>
        </w:rPr>
        <w:t>o</w:t>
      </w:r>
      <w:r w:rsidRPr="00D755A2">
        <w:rPr>
          <w:rFonts w:eastAsia="Times New Roman" w:cs="Times New Roman"/>
          <w:color w:val="000000"/>
        </w:rPr>
        <w:t>C</w:t>
      </w:r>
      <w:proofErr w:type="spellEnd"/>
      <w:r w:rsidRPr="00D755A2">
        <w:rPr>
          <w:rFonts w:eastAsia="Times New Roman" w:cs="Times New Roman"/>
          <w:color w:val="000000"/>
        </w:rPr>
        <w:t xml:space="preserve"> (</w:t>
      </w:r>
      <w:r w:rsidRPr="00D755A2">
        <w:rPr>
          <w:rFonts w:eastAsia="Times New Roman" w:cs="Times New Roman"/>
          <w:b/>
          <w:bCs/>
          <w:color w:val="000000"/>
        </w:rPr>
        <w:t>figure 1.7</w:t>
      </w:r>
      <w:r w:rsidRPr="00D755A2">
        <w:rPr>
          <w:rFonts w:eastAsia="Times New Roman" w:cs="Times New Roman"/>
          <w:color w:val="000000"/>
        </w:rPr>
        <w:t>).</w:t>
      </w:r>
    </w:p>
    <w:p w14:paraId="1A8434FE" w14:textId="77777777" w:rsidR="00C30190" w:rsidRPr="00D755A2" w:rsidRDefault="00C30190" w:rsidP="00C30190">
      <w:pPr>
        <w:spacing w:line="480" w:lineRule="auto"/>
        <w:jc w:val="both"/>
        <w:rPr>
          <w:rFonts w:eastAsia="Times New Roman" w:cs="Times New Roman"/>
        </w:rPr>
      </w:pPr>
    </w:p>
    <w:p w14:paraId="5CF1AA72" w14:textId="6D86053A" w:rsidR="00C30190" w:rsidRPr="00D755A2" w:rsidRDefault="00C30190" w:rsidP="00BF7875">
      <w:pPr>
        <w:spacing w:after="240" w:line="480" w:lineRule="auto"/>
        <w:jc w:val="both"/>
        <w:rPr>
          <w:rFonts w:eastAsia="Times New Roman" w:cs="Times New Roman"/>
          <w:color w:val="000000"/>
          <w:vertAlign w:val="superscript"/>
        </w:rPr>
      </w:pPr>
      <w:r w:rsidRPr="00D755A2">
        <w:rPr>
          <w:rFonts w:eastAsia="Times New Roman" w:cs="Times New Roman"/>
          <w:color w:val="000000"/>
        </w:rPr>
        <w:t xml:space="preserve">The encapsulated substrates </w:t>
      </w:r>
      <w:r w:rsidRPr="00D755A2">
        <w:rPr>
          <w:rFonts w:eastAsia="Times New Roman" w:cs="Times New Roman"/>
          <w:b/>
          <w:bCs/>
          <w:color w:val="000000"/>
        </w:rPr>
        <w:t>11</w:t>
      </w:r>
      <w:r w:rsidRPr="00D755A2">
        <w:rPr>
          <w:rFonts w:eastAsia="Times New Roman" w:cs="Times New Roman"/>
          <w:color w:val="000000"/>
        </w:rPr>
        <w:t xml:space="preserve">, </w:t>
      </w:r>
      <w:r w:rsidRPr="00D755A2">
        <w:rPr>
          <w:rFonts w:eastAsia="Times New Roman" w:cs="Times New Roman"/>
          <w:b/>
          <w:bCs/>
          <w:color w:val="000000"/>
        </w:rPr>
        <w:t>15</w:t>
      </w:r>
      <w:r w:rsidRPr="00D755A2">
        <w:rPr>
          <w:rFonts w:eastAsia="Times New Roman" w:cs="Times New Roman"/>
          <w:color w:val="000000"/>
        </w:rPr>
        <w:t xml:space="preserve"> undergo cycloaddition in the Diels-Alder reaction at 80 </w:t>
      </w:r>
      <w:proofErr w:type="spellStart"/>
      <w:r w:rsidRPr="00D755A2">
        <w:rPr>
          <w:rFonts w:eastAsia="Times New Roman" w:cs="Times New Roman"/>
          <w:color w:val="000000"/>
          <w:vertAlign w:val="superscript"/>
        </w:rPr>
        <w:t>o</w:t>
      </w:r>
      <w:r w:rsidRPr="00D755A2">
        <w:rPr>
          <w:rFonts w:eastAsia="Times New Roman" w:cs="Times New Roman"/>
          <w:color w:val="000000"/>
        </w:rPr>
        <w:t>C</w:t>
      </w:r>
      <w:proofErr w:type="spellEnd"/>
      <w:r w:rsidRPr="00D755A2">
        <w:rPr>
          <w:rFonts w:eastAsia="Times New Roman" w:cs="Times New Roman"/>
          <w:color w:val="000000"/>
        </w:rPr>
        <w:t xml:space="preserve">, and the cavity environment dictates the orientation of substrates. The cavity of </w:t>
      </w:r>
      <w:r w:rsidRPr="00D755A2">
        <w:rPr>
          <w:rFonts w:eastAsia="Times New Roman" w:cs="Times New Roman"/>
          <w:b/>
          <w:bCs/>
          <w:color w:val="000000"/>
        </w:rPr>
        <w:t>13</w:t>
      </w:r>
      <w:r w:rsidRPr="00D755A2">
        <w:rPr>
          <w:rFonts w:eastAsia="Times New Roman" w:cs="Times New Roman"/>
          <w:color w:val="000000"/>
        </w:rPr>
        <w:t xml:space="preserve"> retained the adduct </w:t>
      </w:r>
      <w:r w:rsidRPr="00D755A2">
        <w:rPr>
          <w:rFonts w:eastAsia="Times New Roman" w:cs="Times New Roman"/>
          <w:b/>
          <w:bCs/>
          <w:color w:val="000000"/>
        </w:rPr>
        <w:t>16</w:t>
      </w:r>
      <w:r w:rsidRPr="00D755A2">
        <w:rPr>
          <w:rFonts w:eastAsia="Times New Roman" w:cs="Times New Roman"/>
          <w:color w:val="000000"/>
        </w:rPr>
        <w:t xml:space="preserve">, therefore exchange of </w:t>
      </w:r>
      <w:r w:rsidRPr="00D755A2">
        <w:rPr>
          <w:rFonts w:eastAsia="Times New Roman" w:cs="Times New Roman"/>
          <w:b/>
          <w:bCs/>
          <w:color w:val="000000"/>
        </w:rPr>
        <w:t>16</w:t>
      </w:r>
      <w:r w:rsidRPr="00D755A2">
        <w:rPr>
          <w:rFonts w:eastAsia="Times New Roman" w:cs="Times New Roman"/>
          <w:color w:val="000000"/>
        </w:rPr>
        <w:t xml:space="preserve"> </w:t>
      </w:r>
      <w:r w:rsidRPr="00D755A2">
        <w:rPr>
          <w:rFonts w:eastAsia="Times New Roman" w:cs="Times New Roman"/>
          <w:i/>
          <w:iCs/>
          <w:color w:val="000000"/>
        </w:rPr>
        <w:t>via</w:t>
      </w:r>
      <w:r w:rsidRPr="00D755A2">
        <w:rPr>
          <w:rFonts w:eastAsia="Times New Roman" w:cs="Times New Roman"/>
          <w:color w:val="000000"/>
        </w:rPr>
        <w:t xml:space="preserve"> the pores of the cage was slow, resulting in the cycloaddition being inefficient. This problem was avoided by using cage </w:t>
      </w:r>
      <w:r w:rsidRPr="00D755A2">
        <w:rPr>
          <w:rFonts w:eastAsia="Times New Roman" w:cs="Times New Roman"/>
          <w:b/>
          <w:bCs/>
          <w:color w:val="000000"/>
        </w:rPr>
        <w:t>14</w:t>
      </w:r>
      <w:r w:rsidRPr="00D755A2">
        <w:rPr>
          <w:rFonts w:eastAsia="Times New Roman" w:cs="Times New Roman"/>
          <w:color w:val="000000"/>
        </w:rPr>
        <w:t xml:space="preserve"> as a catalyst, which has much large pores to allow for substrate exchange whilst π-stacking interaction between host walls and the anthracene substrate reduce the entropic cost of forming the ternary complex. The Diels-Alder cycloaddition achieved catalytic turnover through promoting dissociation of product </w:t>
      </w:r>
      <w:r w:rsidRPr="00D755A2">
        <w:rPr>
          <w:rFonts w:eastAsia="Times New Roman" w:cs="Times New Roman"/>
          <w:b/>
          <w:bCs/>
          <w:color w:val="000000"/>
        </w:rPr>
        <w:t>17</w:t>
      </w:r>
      <w:r w:rsidRPr="00D755A2">
        <w:rPr>
          <w:rFonts w:eastAsia="Times New Roman" w:cs="Times New Roman"/>
          <w:color w:val="000000"/>
        </w:rPr>
        <w:t>. The effective catalysis and weak product binding make this supramolecular coordination cage the first efficient example.</w:t>
      </w:r>
      <w:r w:rsidRPr="00D755A2">
        <w:rPr>
          <w:rFonts w:eastAsia="Times New Roman" w:cs="Times New Roman"/>
          <w:color w:val="000000"/>
          <w:vertAlign w:val="superscript"/>
        </w:rPr>
        <w:fldChar w:fldCharType="begin" w:fldLock="1"/>
      </w:r>
      <w:r w:rsidR="00E7659D">
        <w:rPr>
          <w:rFonts w:eastAsia="Times New Roman" w:cs="Times New Roman"/>
          <w:color w:val="000000"/>
          <w:vertAlign w:val="superscript"/>
        </w:rPr>
        <w:instrText>ADDIN CSL_CITATION {"citationItems":[{"id":"ITEM-1","itemData":{"DOI":"10.1126/science.1124985","abstract":"Self-assembled, hollow molecular structures are appealing as synthetic hosts for mediating chemical reactions. However, product binding has inhibited catalytic turnover in such systems, and selectivity has rarely approached the levels observed in more structurally elaborate natural enzymes. We found that an aqueous organopalladium cage induces highly unusual regioselectivity in the Diels-Alder coupling of anthracene and phthalimide guests, promoting reaction at a terminal rather than central anthracene ring. Moreover, a similar bowl-shaped host attains efficient catalytic turnover in coupling the same substrates (although with the conventional regiochemistry), most likely because the product geometry inhibits the aromatic stacking interactions that attract the planar reagents to the host.","author":[{"dropping-particle":"","family":"Yoshizawa","given":"Michito","non-dropping-particle":"","parse-names":false,"suffix":""},{"dropping-particle":"","family":"Tamura","given":"Masazumi","non-dropping-particle":"","parse-names":false,"suffix":""},{"dropping-particle":"","family":"Fujita","given":"Makoto","non-dropping-particle":"","parse-names":false,"suffix":""}],"container-title":"Science","id":"ITEM-1","issue":"April","issued":{"date-parts":[["2006"]]},"page":"251-255","title":"Diels-Alder in Aqueous Molecular","type":"article-journal","volume":"312"},"uris":["http://www.mendeley.com/documents/?uuid=f470c31b-ef0e-4316-bdb6-36cbc9533c56"]}],"mendeley":{"formattedCitation":"&lt;sup&gt;39&lt;/sup&gt;","plainTextFormattedCitation":"39","previouslyFormattedCitation":"&lt;sup&gt;39&lt;/sup&gt;"},"properties":{"noteIndex":0},"schema":"https://github.com/citation-style-language/schema/raw/master/csl-citation.json"}</w:instrText>
      </w:r>
      <w:r w:rsidRPr="00D755A2">
        <w:rPr>
          <w:rFonts w:eastAsia="Times New Roman" w:cs="Times New Roman"/>
          <w:color w:val="000000"/>
          <w:vertAlign w:val="superscript"/>
        </w:rPr>
        <w:fldChar w:fldCharType="separate"/>
      </w:r>
      <w:r w:rsidR="00BF7875" w:rsidRPr="00BF7875">
        <w:rPr>
          <w:rFonts w:eastAsia="Times New Roman" w:cs="Times New Roman"/>
          <w:noProof/>
          <w:color w:val="000000"/>
          <w:vertAlign w:val="superscript"/>
        </w:rPr>
        <w:t>39</w:t>
      </w:r>
      <w:r w:rsidRPr="00D755A2">
        <w:rPr>
          <w:rFonts w:eastAsia="Times New Roman" w:cs="Times New Roman"/>
          <w:color w:val="000000"/>
          <w:vertAlign w:val="superscript"/>
        </w:rPr>
        <w:fldChar w:fldCharType="end"/>
      </w:r>
    </w:p>
    <w:p w14:paraId="3E24BDC4" w14:textId="77777777" w:rsidR="00C30190" w:rsidRPr="00D755A2" w:rsidRDefault="00C30190" w:rsidP="00C30190">
      <w:pPr>
        <w:spacing w:after="240" w:line="480" w:lineRule="auto"/>
        <w:jc w:val="both"/>
        <w:rPr>
          <w:rFonts w:eastAsia="Times New Roman" w:cs="Times New Roman"/>
        </w:rPr>
      </w:pPr>
    </w:p>
    <w:p w14:paraId="2290E6B1" w14:textId="77777777" w:rsidR="00C30190" w:rsidRPr="00D755A2" w:rsidRDefault="00C30190" w:rsidP="00C30190">
      <w:pPr>
        <w:spacing w:line="480" w:lineRule="auto"/>
        <w:jc w:val="both"/>
        <w:rPr>
          <w:rFonts w:eastAsia="Times New Roman" w:cs="Times New Roman"/>
        </w:rPr>
      </w:pPr>
    </w:p>
    <w:p w14:paraId="2BEEC9A7" w14:textId="77777777" w:rsidR="00C30190" w:rsidRPr="00D755A2" w:rsidRDefault="00C30190" w:rsidP="00C30190">
      <w:pPr>
        <w:spacing w:after="240" w:line="480" w:lineRule="auto"/>
        <w:jc w:val="center"/>
        <w:rPr>
          <w:rFonts w:eastAsia="Times New Roman" w:cs="Times New Roman"/>
        </w:rPr>
      </w:pPr>
      <w:r w:rsidRPr="00D755A2">
        <w:rPr>
          <w:rFonts w:eastAsia="Times New Roman" w:cs="Times New Roman"/>
          <w:noProof/>
          <w:color w:val="000000"/>
          <w:lang w:eastAsia="zh-CN"/>
        </w:rPr>
        <w:lastRenderedPageBreak/>
        <w:drawing>
          <wp:inline distT="0" distB="0" distL="0" distR="0" wp14:anchorId="1749142D" wp14:editId="6997AF4D">
            <wp:extent cx="5274945" cy="2313305"/>
            <wp:effectExtent l="0" t="0" r="1905" b="0"/>
            <wp:docPr id="58" name="Picture 58" descr="https://lh4.googleusercontent.com/ARc03PgMt239VMM2K7zWqzYf5Kr8TsOGdUv6Qi5c4EY9W1yt8HlAgteKSxmkzxlSX-4-3bQmva7BKtQbWL5e9CXrDPkOB_EyjDVgmrKCw1LUWwMFH_yacHNTdBAVqwjHoNE-nN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4.googleusercontent.com/ARc03PgMt239VMM2K7zWqzYf5Kr8TsOGdUv6Qi5c4EY9W1yt8HlAgteKSxmkzxlSX-4-3bQmva7BKtQbWL5e9CXrDPkOB_EyjDVgmrKCw1LUWwMFH_yacHNTdBAVqwjHoNE-nNLi"/>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945" cy="2313305"/>
                    </a:xfrm>
                    <a:prstGeom prst="rect">
                      <a:avLst/>
                    </a:prstGeom>
                    <a:noFill/>
                    <a:ln>
                      <a:noFill/>
                    </a:ln>
                  </pic:spPr>
                </pic:pic>
              </a:graphicData>
            </a:graphic>
          </wp:inline>
        </w:drawing>
      </w:r>
    </w:p>
    <w:p w14:paraId="02BACBBC" w14:textId="77777777" w:rsidR="00C30190" w:rsidRPr="00D755A2" w:rsidRDefault="00C30190" w:rsidP="00C30190">
      <w:pPr>
        <w:spacing w:after="240" w:line="480" w:lineRule="auto"/>
        <w:jc w:val="both"/>
        <w:rPr>
          <w:rFonts w:eastAsia="Times New Roman" w:cs="Times New Roman"/>
          <w:b/>
          <w:bCs/>
        </w:rPr>
      </w:pPr>
      <w:r w:rsidRPr="00D755A2">
        <w:rPr>
          <w:rFonts w:eastAsia="Times New Roman" w:cs="Times New Roman"/>
          <w:color w:val="000000"/>
        </w:rPr>
        <w:t>                               </w:t>
      </w:r>
      <w:r w:rsidRPr="00D755A2">
        <w:rPr>
          <w:rFonts w:eastAsia="Times New Roman" w:cs="Times New Roman"/>
          <w:b/>
          <w:bCs/>
          <w:color w:val="000000"/>
        </w:rPr>
        <w:t>13</w:t>
      </w:r>
      <w:r w:rsidRPr="00D755A2">
        <w:rPr>
          <w:rFonts w:eastAsia="Times New Roman" w:cs="Times New Roman"/>
          <w:color w:val="000000"/>
        </w:rPr>
        <w:t xml:space="preserve">                                                                 </w:t>
      </w:r>
      <w:r w:rsidRPr="00D755A2">
        <w:rPr>
          <w:rFonts w:eastAsia="Times New Roman" w:cs="Times New Roman"/>
          <w:b/>
          <w:bCs/>
          <w:color w:val="000000"/>
        </w:rPr>
        <w:t>14</w:t>
      </w:r>
    </w:p>
    <w:p w14:paraId="5326AA63" w14:textId="77777777" w:rsidR="00C30190" w:rsidRPr="00D755A2" w:rsidRDefault="00C30190" w:rsidP="00C30190">
      <w:pPr>
        <w:spacing w:after="240" w:line="480" w:lineRule="auto"/>
        <w:jc w:val="both"/>
        <w:rPr>
          <w:rFonts w:eastAsia="Times New Roman" w:cs="Times New Roman"/>
        </w:rPr>
      </w:pPr>
    </w:p>
    <w:p w14:paraId="0D636F90" w14:textId="77777777" w:rsidR="00C30190" w:rsidRPr="00D755A2" w:rsidRDefault="00C30190" w:rsidP="00C30190">
      <w:pPr>
        <w:spacing w:after="240" w:line="480" w:lineRule="auto"/>
        <w:jc w:val="center"/>
        <w:rPr>
          <w:rFonts w:eastAsia="Times New Roman" w:cs="Times New Roman"/>
        </w:rPr>
      </w:pPr>
      <w:r w:rsidRPr="00D755A2">
        <w:rPr>
          <w:rFonts w:eastAsia="Times New Roman" w:cs="Times New Roman"/>
          <w:noProof/>
          <w:color w:val="000000"/>
          <w:lang w:eastAsia="zh-CN"/>
        </w:rPr>
        <w:drawing>
          <wp:inline distT="0" distB="0" distL="0" distR="0" wp14:anchorId="7B2D1C92" wp14:editId="0CAE1A0F">
            <wp:extent cx="5274945" cy="2094865"/>
            <wp:effectExtent l="0" t="0" r="1905" b="635"/>
            <wp:docPr id="57" name="Picture 57" descr="https://lh5.googleusercontent.com/IrvDR0g2cCaR4ixiNftGi9KSChEDUjU40Sh_Qs1lZqQ2JamG5T-QOsA00yVFa3_50qmGPrG7Fs0fUb0R8DbYgKZkQGyDPSo_Mvy0boOCjKri4BW9ZrWxTKYvnrGuQQglseADhA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5.googleusercontent.com/IrvDR0g2cCaR4ixiNftGi9KSChEDUjU40Sh_Qs1lZqQ2JamG5T-QOsA00yVFa3_50qmGPrG7Fs0fUb0R8DbYgKZkQGyDPSo_Mvy0boOCjKri4BW9ZrWxTKYvnrGuQQglseADhAO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945" cy="2094865"/>
                    </a:xfrm>
                    <a:prstGeom prst="rect">
                      <a:avLst/>
                    </a:prstGeom>
                    <a:noFill/>
                    <a:ln>
                      <a:noFill/>
                    </a:ln>
                  </pic:spPr>
                </pic:pic>
              </a:graphicData>
            </a:graphic>
          </wp:inline>
        </w:drawing>
      </w:r>
    </w:p>
    <w:p w14:paraId="3ABB9864" w14:textId="77777777" w:rsidR="00C30190" w:rsidRPr="00D755A2" w:rsidRDefault="00C30190" w:rsidP="00C30190">
      <w:pPr>
        <w:spacing w:line="480" w:lineRule="auto"/>
        <w:jc w:val="both"/>
        <w:rPr>
          <w:rFonts w:eastAsia="Times New Roman" w:cs="Times New Roman"/>
        </w:rPr>
      </w:pPr>
    </w:p>
    <w:p w14:paraId="49D20D31" w14:textId="626EEE23" w:rsidR="00C30190" w:rsidRPr="00D755A2" w:rsidRDefault="00C30190" w:rsidP="00305399">
      <w:pPr>
        <w:spacing w:after="240" w:line="480" w:lineRule="auto"/>
        <w:jc w:val="both"/>
        <w:rPr>
          <w:rFonts w:eastAsia="Times New Roman" w:cs="Times New Roman"/>
        </w:rPr>
      </w:pPr>
      <w:r w:rsidRPr="00D755A2">
        <w:rPr>
          <w:rFonts w:eastAsia="Times New Roman" w:cs="Times New Roman"/>
          <w:b/>
          <w:bCs/>
          <w:color w:val="000000"/>
        </w:rPr>
        <w:t>Figure 1.7</w:t>
      </w:r>
      <w:r w:rsidRPr="00D755A2">
        <w:rPr>
          <w:rFonts w:eastAsia="Times New Roman" w:cs="Times New Roman"/>
          <w:color w:val="000000"/>
        </w:rPr>
        <w:t xml:space="preserve"> </w:t>
      </w:r>
      <w:r w:rsidRPr="00D755A2">
        <w:rPr>
          <w:rFonts w:eastAsia="Times New Roman" w:cs="Times New Roman"/>
          <w:color w:val="000000"/>
          <w:shd w:val="clear" w:color="auto" w:fill="FFFFFF"/>
        </w:rPr>
        <w:t xml:space="preserve">(a) Diels–Alder of </w:t>
      </w:r>
      <w:r w:rsidRPr="00D755A2">
        <w:rPr>
          <w:rFonts w:eastAsia="Times New Roman" w:cs="Times New Roman"/>
          <w:b/>
          <w:bCs/>
          <w:color w:val="000000"/>
          <w:shd w:val="clear" w:color="auto" w:fill="FFFFFF"/>
        </w:rPr>
        <w:t xml:space="preserve">11 </w:t>
      </w:r>
      <w:r w:rsidRPr="00D755A2">
        <w:rPr>
          <w:rFonts w:eastAsia="Times New Roman" w:cs="Times New Roman"/>
          <w:color w:val="000000"/>
          <w:shd w:val="clear" w:color="auto" w:fill="FFFFFF"/>
        </w:rPr>
        <w:t xml:space="preserve">and </w:t>
      </w:r>
      <w:r w:rsidRPr="00D755A2">
        <w:rPr>
          <w:rFonts w:eastAsia="Times New Roman" w:cs="Times New Roman"/>
          <w:b/>
          <w:bCs/>
          <w:color w:val="000000"/>
          <w:shd w:val="clear" w:color="auto" w:fill="FFFFFF"/>
        </w:rPr>
        <w:t xml:space="preserve">15 </w:t>
      </w:r>
      <w:r w:rsidRPr="00D755A2">
        <w:rPr>
          <w:rFonts w:eastAsia="Times New Roman" w:cs="Times New Roman"/>
          <w:color w:val="000000"/>
          <w:shd w:val="clear" w:color="auto" w:fill="FFFFFF"/>
        </w:rPr>
        <w:t xml:space="preserve">in the presence of octahedral </w:t>
      </w:r>
      <w:r w:rsidRPr="00D755A2">
        <w:rPr>
          <w:rFonts w:eastAsia="Times New Roman" w:cs="Times New Roman"/>
          <w:b/>
          <w:bCs/>
          <w:color w:val="000000"/>
          <w:shd w:val="clear" w:color="auto" w:fill="FFFFFF"/>
        </w:rPr>
        <w:t>13</w:t>
      </w:r>
      <w:r w:rsidRPr="00D755A2">
        <w:rPr>
          <w:rFonts w:eastAsia="Times New Roman" w:cs="Times New Roman"/>
          <w:color w:val="000000"/>
          <w:shd w:val="clear" w:color="auto" w:fill="FFFFFF"/>
        </w:rPr>
        <w:t xml:space="preserve"> (host typified by square), forming unusual </w:t>
      </w:r>
      <w:proofErr w:type="spellStart"/>
      <w:r w:rsidRPr="00D755A2">
        <w:rPr>
          <w:rFonts w:eastAsia="Times New Roman" w:cs="Times New Roman"/>
          <w:color w:val="000000"/>
          <w:shd w:val="clear" w:color="auto" w:fill="FFFFFF"/>
        </w:rPr>
        <w:t>regioisomer</w:t>
      </w:r>
      <w:proofErr w:type="spellEnd"/>
      <w:r w:rsidRPr="00D755A2">
        <w:rPr>
          <w:rFonts w:eastAsia="Times New Roman" w:cs="Times New Roman"/>
          <w:color w:val="000000"/>
          <w:shd w:val="clear" w:color="auto" w:fill="FFFFFF"/>
        </w:rPr>
        <w:t xml:space="preserve"> </w:t>
      </w:r>
      <w:r w:rsidRPr="00D755A2">
        <w:rPr>
          <w:rFonts w:eastAsia="Times New Roman" w:cs="Times New Roman"/>
          <w:b/>
          <w:bCs/>
          <w:color w:val="000000"/>
          <w:shd w:val="clear" w:color="auto" w:fill="FFFFFF"/>
        </w:rPr>
        <w:t>16</w:t>
      </w:r>
      <w:r w:rsidRPr="00D755A2">
        <w:rPr>
          <w:rFonts w:eastAsia="Times New Roman" w:cs="Times New Roman"/>
          <w:color w:val="000000"/>
          <w:shd w:val="clear" w:color="auto" w:fill="FFFFFF"/>
        </w:rPr>
        <w:t xml:space="preserve">. (b) Bowl-shaped host 14-catalysed of Diels–Alder reaction of </w:t>
      </w:r>
      <w:r w:rsidRPr="00D755A2">
        <w:rPr>
          <w:rFonts w:eastAsia="Times New Roman" w:cs="Times New Roman"/>
          <w:b/>
          <w:bCs/>
          <w:color w:val="000000"/>
          <w:shd w:val="clear" w:color="auto" w:fill="FFFFFF"/>
        </w:rPr>
        <w:t>10</w:t>
      </w:r>
      <w:r w:rsidRPr="00D755A2">
        <w:rPr>
          <w:rFonts w:eastAsia="Times New Roman" w:cs="Times New Roman"/>
          <w:color w:val="000000"/>
          <w:shd w:val="clear" w:color="auto" w:fill="FFFFFF"/>
        </w:rPr>
        <w:t xml:space="preserve"> and </w:t>
      </w:r>
      <w:r w:rsidRPr="00D755A2">
        <w:rPr>
          <w:rFonts w:eastAsia="Times New Roman" w:cs="Times New Roman"/>
          <w:b/>
          <w:bCs/>
          <w:color w:val="000000"/>
          <w:shd w:val="clear" w:color="auto" w:fill="FFFFFF"/>
        </w:rPr>
        <w:t>11</w:t>
      </w:r>
      <w:r w:rsidRPr="00D755A2">
        <w:rPr>
          <w:rFonts w:eastAsia="Times New Roman" w:cs="Times New Roman"/>
          <w:color w:val="000000"/>
          <w:shd w:val="clear" w:color="auto" w:fill="FFFFFF"/>
        </w:rPr>
        <w:t xml:space="preserve">, forming </w:t>
      </w:r>
      <w:proofErr w:type="spellStart"/>
      <w:r w:rsidRPr="00D755A2">
        <w:rPr>
          <w:rFonts w:eastAsia="Times New Roman" w:cs="Times New Roman"/>
          <w:color w:val="000000"/>
          <w:shd w:val="clear" w:color="auto" w:fill="FFFFFF"/>
        </w:rPr>
        <w:t>regioisomer</w:t>
      </w:r>
      <w:proofErr w:type="spellEnd"/>
      <w:r w:rsidRPr="00D755A2">
        <w:rPr>
          <w:rFonts w:eastAsia="Times New Roman" w:cs="Times New Roman"/>
          <w:color w:val="000000"/>
          <w:shd w:val="clear" w:color="auto" w:fill="FFFFFF"/>
        </w:rPr>
        <w:t xml:space="preserve"> </w:t>
      </w:r>
      <w:r w:rsidRPr="00D755A2">
        <w:rPr>
          <w:rFonts w:eastAsia="Times New Roman" w:cs="Times New Roman"/>
          <w:b/>
          <w:bCs/>
          <w:color w:val="000000"/>
          <w:shd w:val="clear" w:color="auto" w:fill="FFFFFF"/>
        </w:rPr>
        <w:t>17</w:t>
      </w:r>
      <w:r w:rsidR="00305399">
        <w:rPr>
          <w:rFonts w:eastAsia="Times New Roman" w:cs="Times New Roman"/>
          <w:color w:val="000000"/>
        </w:rPr>
        <w:t>. (</w:t>
      </w:r>
      <w:r w:rsidR="00305399" w:rsidRPr="00305399">
        <w:rPr>
          <w:rFonts w:eastAsia="Times New Roman" w:cs="Times New Roman"/>
          <w:color w:val="000000"/>
        </w:rPr>
        <w:t>produced with permission from</w:t>
      </w:r>
      <w:r w:rsidR="00305399">
        <w:rPr>
          <w:rFonts w:eastAsia="Times New Roman" w:cs="Times New Roman"/>
          <w:color w:val="000000"/>
        </w:rPr>
        <w:t xml:space="preserve"> ref. 39</w:t>
      </w:r>
      <w:r w:rsidR="00305399" w:rsidRPr="00D755A2">
        <w:rPr>
          <w:rFonts w:eastAsia="Times New Roman" w:cs="Times New Roman"/>
          <w:color w:val="000000"/>
        </w:rPr>
        <w:t>)</w:t>
      </w:r>
    </w:p>
    <w:p w14:paraId="1A50FAFA" w14:textId="24F8C1F9" w:rsidR="00C30190" w:rsidRDefault="00C30190" w:rsidP="00C30190">
      <w:pPr>
        <w:spacing w:line="480" w:lineRule="auto"/>
        <w:jc w:val="both"/>
        <w:rPr>
          <w:rFonts w:eastAsia="Times New Roman" w:cs="Times New Roman"/>
        </w:rPr>
      </w:pPr>
    </w:p>
    <w:p w14:paraId="763627C0" w14:textId="77777777" w:rsidR="00C30190" w:rsidRPr="00D755A2" w:rsidRDefault="00C30190" w:rsidP="00C30190">
      <w:pPr>
        <w:spacing w:line="480" w:lineRule="auto"/>
        <w:jc w:val="both"/>
        <w:rPr>
          <w:rFonts w:eastAsia="Times New Roman" w:cs="Times New Roman"/>
        </w:rPr>
      </w:pPr>
    </w:p>
    <w:p w14:paraId="2FB90B0F" w14:textId="628E5B7A" w:rsidR="00C30190" w:rsidRPr="00D755A2" w:rsidRDefault="00C30190" w:rsidP="00BF7875">
      <w:pPr>
        <w:spacing w:after="240" w:line="480" w:lineRule="auto"/>
        <w:jc w:val="both"/>
        <w:rPr>
          <w:rFonts w:eastAsia="Times New Roman" w:cs="Times New Roman"/>
        </w:rPr>
      </w:pPr>
      <w:r w:rsidRPr="00D755A2">
        <w:rPr>
          <w:rFonts w:eastAsia="Times New Roman" w:cs="Times New Roman"/>
          <w:color w:val="000000"/>
        </w:rPr>
        <w:lastRenderedPageBreak/>
        <w:t xml:space="preserve">Later, supramolecular tetrahedron </w:t>
      </w:r>
      <w:r w:rsidRPr="00D755A2">
        <w:rPr>
          <w:rFonts w:eastAsia="Times New Roman" w:cs="Times New Roman"/>
          <w:b/>
          <w:bCs/>
          <w:color w:val="000000"/>
        </w:rPr>
        <w:t>18</w:t>
      </w:r>
      <w:r w:rsidRPr="00D755A2">
        <w:rPr>
          <w:rFonts w:eastAsia="Times New Roman" w:cs="Times New Roman"/>
          <w:color w:val="000000"/>
        </w:rPr>
        <w:t xml:space="preserve"> (</w:t>
      </w:r>
      <w:r w:rsidRPr="00D755A2">
        <w:rPr>
          <w:rFonts w:eastAsia="Times New Roman" w:cs="Times New Roman"/>
          <w:b/>
          <w:bCs/>
          <w:color w:val="000000"/>
        </w:rPr>
        <w:t>figure 1.8</w:t>
      </w:r>
      <w:r w:rsidRPr="00D755A2">
        <w:rPr>
          <w:rFonts w:eastAsia="Times New Roman" w:cs="Times New Roman"/>
          <w:color w:val="000000"/>
        </w:rPr>
        <w:t xml:space="preserve">) was also used to achieve catalytic turnover in the </w:t>
      </w:r>
      <w:proofErr w:type="spellStart"/>
      <w:r w:rsidRPr="00D755A2">
        <w:rPr>
          <w:rFonts w:eastAsia="Times New Roman" w:cs="Times New Roman"/>
          <w:color w:val="000000"/>
        </w:rPr>
        <w:t>aza</w:t>
      </w:r>
      <w:proofErr w:type="spellEnd"/>
      <w:r w:rsidRPr="00D755A2">
        <w:rPr>
          <w:rFonts w:eastAsia="Times New Roman" w:cs="Times New Roman"/>
          <w:color w:val="000000"/>
        </w:rPr>
        <w:t xml:space="preserve">-cope electrocyclization of </w:t>
      </w:r>
      <w:proofErr w:type="spellStart"/>
      <w:r w:rsidRPr="00D755A2">
        <w:rPr>
          <w:rFonts w:eastAsia="Times New Roman" w:cs="Times New Roman"/>
          <w:color w:val="000000"/>
        </w:rPr>
        <w:t>allylenammonium</w:t>
      </w:r>
      <w:proofErr w:type="spellEnd"/>
      <w:r w:rsidRPr="00D755A2">
        <w:rPr>
          <w:rFonts w:eastAsia="Times New Roman" w:cs="Times New Roman"/>
          <w:color w:val="000000"/>
        </w:rPr>
        <w:t xml:space="preserve"> salts</w:t>
      </w:r>
      <w:r w:rsidRPr="00D755A2">
        <w:rPr>
          <w:rFonts w:eastAsia="Times New Roman" w:cs="Times New Roman"/>
          <w:color w:val="000000"/>
          <w:vertAlign w:val="superscript"/>
        </w:rPr>
        <w:fldChar w:fldCharType="begin" w:fldLock="1"/>
      </w:r>
      <w:r w:rsidR="00E7659D">
        <w:rPr>
          <w:rFonts w:eastAsia="Times New Roman" w:cs="Times New Roman"/>
          <w:color w:val="000000"/>
          <w:vertAlign w:val="superscript"/>
        </w:rPr>
        <w:instrText>ADDIN CSL_CITATION {"citationItems":[{"id":"ITEM-1","itemData":{"DOI":"10.1021/ja062329b","ISBN":"0002-7863","ISSN":"00027863","PMID":"16881654","abstract":"A cavity-containing metal?ligand assembly is employed as a catalytic host for the 3-aza Cope rearrangement of allyl enammonium cations. Upon binding, the rates of rearrangement are accelerated for all substrates studied, up to 850-fold. Activation parameters were measured for three enammonium cations in order to understand the origins of acceleration. Those parameters reveal that the supramolecular structure is able to reduce both the entropic and enthalpic barriers for rearrangement and is highly sensitive to small structural changes of the substrate. The space-restrictive cavity preferentially binds closely packed, preorganized substrate conformations, which resemble the conformations of the transition states. This hypothesis is also supported by quantitative NOE studies of two encapsulated substrates, which place the two reacting carbon atoms in close proximity. The capsule can act as a true catalyst, since release and hydrolysis facilitate catalytic turnover. The question of product hydrolysis was addressed through detailed kinetic studies. We conclude that the iminium product must dissociate from the cavity interior and the assembly exterior before hydroxide-mediated hydrolysis, and propose the intermediacy of a tight ion pair of the polyanionic host with the exiting product.","author":[{"dropping-particle":"","family":"Fiedler","given":"Dorothea","non-dropping-particle":"","parse-names":false,"suffix":""},{"dropping-particle":"","family":"Halbeek","given":"Herman","non-dropping-particle":"Van","parse-names":false,"suffix":""},{"dropping-particle":"","family":"Bergman","given":"Robert G.","non-dropping-particle":"","parse-names":false,"suffix":""},{"dropping-particle":"","family":"Raymond","given":"Kenneth N.","non-dropping-particle":"","parse-names":false,"suffix":""}],"container-title":"Journal of the American Chemical Society","id":"ITEM-1","issue":"31","issued":{"date-parts":[["2006"]]},"page":"10240-10252","title":"Supramolecular catalysis of unimolecular rearrangements: Substrate scope and mechanistic insights","type":"article-journal","volume":"128"},"uris":["http://www.mendeley.com/documents/?uuid=6fb2afbb-f365-4746-82a4-62c8f5adc76c"]}],"mendeley":{"formattedCitation":"&lt;sup&gt;40&lt;/sup&gt;","plainTextFormattedCitation":"40","previouslyFormattedCitation":"&lt;sup&gt;40&lt;/sup&gt;"},"properties":{"noteIndex":0},"schema":"https://github.com/citation-style-language/schema/raw/master/csl-citation.json"}</w:instrText>
      </w:r>
      <w:r w:rsidRPr="00D755A2">
        <w:rPr>
          <w:rFonts w:eastAsia="Times New Roman" w:cs="Times New Roman"/>
          <w:color w:val="000000"/>
          <w:vertAlign w:val="superscript"/>
        </w:rPr>
        <w:fldChar w:fldCharType="separate"/>
      </w:r>
      <w:r w:rsidR="00BF7875" w:rsidRPr="00BF7875">
        <w:rPr>
          <w:rFonts w:eastAsia="Times New Roman" w:cs="Times New Roman"/>
          <w:noProof/>
          <w:color w:val="000000"/>
          <w:vertAlign w:val="superscript"/>
        </w:rPr>
        <w:t>40</w:t>
      </w:r>
      <w:r w:rsidRPr="00D755A2">
        <w:rPr>
          <w:rFonts w:eastAsia="Times New Roman" w:cs="Times New Roman"/>
          <w:color w:val="000000"/>
          <w:vertAlign w:val="superscript"/>
        </w:rPr>
        <w:fldChar w:fldCharType="end"/>
      </w:r>
      <w:r w:rsidRPr="00D755A2">
        <w:rPr>
          <w:rFonts w:eastAsia="Times New Roman" w:cs="Times New Roman"/>
          <w:color w:val="000000"/>
          <w:vertAlign w:val="superscript"/>
        </w:rPr>
        <w:t xml:space="preserve"> </w:t>
      </w:r>
      <w:r w:rsidRPr="00D755A2">
        <w:rPr>
          <w:rFonts w:eastAsia="Times New Roman" w:cs="Times New Roman"/>
          <w:color w:val="000000"/>
        </w:rPr>
        <w:t>and presented both a significant rate acceleration and catalytic turnover. For further demonstrations, the same principle was later extended for this catalytic system.</w:t>
      </w:r>
      <w:r w:rsidRPr="00D755A2">
        <w:rPr>
          <w:rFonts w:eastAsia="Times New Roman" w:cs="Times New Roman"/>
          <w:color w:val="000000"/>
          <w:vertAlign w:val="superscript"/>
        </w:rPr>
        <w:fldChar w:fldCharType="begin" w:fldLock="1"/>
      </w:r>
      <w:r w:rsidR="00E7659D">
        <w:rPr>
          <w:rFonts w:eastAsia="Times New Roman" w:cs="Times New Roman"/>
          <w:color w:val="000000"/>
          <w:vertAlign w:val="superscript"/>
        </w:rPr>
        <w:instrText>ADDIN CSL_CITATION {"citationItems":[{"id":"ITEM-1","itemData":{"DOI":"10.1021/ja8013055","ISBN":"0002-7863","ISSN":"00027863","PMID":"18652468","abstract":"The tetrahedral assembly [Ga4L6]12? [L = N,N-bis(2,3-dihydroxybenzoyl)-1,5-diaminonaphthalene) encapsulates a variety of cations, including propargyl enammonium cations capable of undergoing the aza Cope rearrangement. For propargyl enammonium substrates that are encapsulated in the [Ga4L6]12? assembly, rate accelerations by factors of up to 184 compared with the background reaction rate were observed. After rearrangement, the product iminium ion is released into solution and hydrolyzed, allowing for catalytic turnover. The activation parameters for the catalyzed and uncatalyzed reaction were determined, revealing that a decrease in the entropy of activation is responsible for the observed rate enhancements. The catalyzed reaction exhibits saturation kinetics: the rate data obeyed the Michaelis?Menten model of enzyme kinetics, and competitive inhibition using a nonreactive guest was demonstrated.","author":[{"dropping-particle":"","family":"Hastings","given":"Courtney J.","non-dropping-particle":"","parse-names":false,"suffix":""},{"dropping-particle":"","family":"Fiedler","given":"Dorothea","non-dropping-particle":"","parse-names":false,"suffix":""},{"dropping-particle":"","family":"Bergman","given":"Robert G.","non-dropping-particle":"","parse-names":false,"suffix":""},{"dropping-particle":"","family":"Raymond","given":"Kenneth N.","non-dropping-particle":"","parse-names":false,"suffix":""}],"container-title":"Journal of the American Chemical Society","id":"ITEM-1","issue":"33","issued":{"date-parts":[["2008"]]},"page":"10977-10983","title":"Aza cope rearrangement of propargyl enammonium cations catalyzed by a self-assembled \"nanozyme\"","type":"article-journal","volume":"130"},"uris":["http://www.mendeley.com/documents/?uuid=c7e0af2d-1436-4ed2-9fa7-393967a48a32"]}],"mendeley":{"formattedCitation":"&lt;sup&gt;41&lt;/sup&gt;","plainTextFormattedCitation":"41","previouslyFormattedCitation":"&lt;sup&gt;41&lt;/sup&gt;"},"properties":{"noteIndex":0},"schema":"https://github.com/citation-style-language/schema/raw/master/csl-citation.json"}</w:instrText>
      </w:r>
      <w:r w:rsidRPr="00D755A2">
        <w:rPr>
          <w:rFonts w:eastAsia="Times New Roman" w:cs="Times New Roman"/>
          <w:color w:val="000000"/>
          <w:vertAlign w:val="superscript"/>
        </w:rPr>
        <w:fldChar w:fldCharType="separate"/>
      </w:r>
      <w:r w:rsidR="00BF7875" w:rsidRPr="00BF7875">
        <w:rPr>
          <w:rFonts w:eastAsia="Times New Roman" w:cs="Times New Roman"/>
          <w:noProof/>
          <w:color w:val="000000"/>
          <w:vertAlign w:val="superscript"/>
        </w:rPr>
        <w:t>41</w:t>
      </w:r>
      <w:r w:rsidRPr="00D755A2">
        <w:rPr>
          <w:rFonts w:eastAsia="Times New Roman" w:cs="Times New Roman"/>
          <w:color w:val="000000"/>
          <w:vertAlign w:val="superscript"/>
        </w:rPr>
        <w:fldChar w:fldCharType="end"/>
      </w:r>
      <w:r w:rsidRPr="00D755A2">
        <w:rPr>
          <w:rFonts w:eastAsia="Times New Roman" w:cs="Times New Roman"/>
          <w:color w:val="000000"/>
        </w:rPr>
        <w:t xml:space="preserve"> This pathway was also distinctive in avoiding the turnover problem by using substrate and product which have different charges; this lead to great thermodynamic preferences for substrate binding to eliminate product inhibition.</w:t>
      </w:r>
    </w:p>
    <w:p w14:paraId="68EA07CD" w14:textId="77777777" w:rsidR="00C30190" w:rsidRPr="00D755A2" w:rsidRDefault="00C30190" w:rsidP="00C30190">
      <w:pPr>
        <w:spacing w:line="480" w:lineRule="auto"/>
        <w:jc w:val="both"/>
        <w:rPr>
          <w:rFonts w:eastAsia="Times New Roman" w:cs="Times New Roman"/>
        </w:rPr>
      </w:pPr>
    </w:p>
    <w:p w14:paraId="753A3D01" w14:textId="77777777" w:rsidR="00C30190" w:rsidRPr="00D755A2" w:rsidRDefault="00C30190" w:rsidP="00C30190">
      <w:pPr>
        <w:spacing w:after="240" w:line="480" w:lineRule="auto"/>
        <w:jc w:val="center"/>
        <w:rPr>
          <w:rFonts w:eastAsia="Times New Roman" w:cs="Times New Roman"/>
        </w:rPr>
      </w:pPr>
      <w:r w:rsidRPr="00D755A2">
        <w:rPr>
          <w:rFonts w:eastAsia="Times New Roman" w:cs="Times New Roman"/>
          <w:noProof/>
          <w:color w:val="000000"/>
          <w:lang w:eastAsia="zh-CN"/>
        </w:rPr>
        <w:drawing>
          <wp:inline distT="0" distB="0" distL="0" distR="0" wp14:anchorId="0E2A5F3C" wp14:editId="0A94339A">
            <wp:extent cx="4705203" cy="2550563"/>
            <wp:effectExtent l="0" t="0" r="0" b="2540"/>
            <wp:docPr id="56" name="Picture 56" descr="https://lh4.googleusercontent.com/bK8dtzGvR7jqyyfA2dzf7NT8ycB2sUzA_zNTeUui0aZjiG_Xk3IZ_UQZLjZOOLqsZ3Kllri6ydZupUyapY6KhWX1-ckjl4WNTLn9uiRid0Dk1h06N-XOHLAEF3M40n1u2SpowbP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4.googleusercontent.com/bK8dtzGvR7jqyyfA2dzf7NT8ycB2sUzA_zNTeUui0aZjiG_Xk3IZ_UQZLjZOOLqsZ3Kllri6ydZupUyapY6KhWX1-ckjl4WNTLn9uiRid0Dk1h06N-XOHLAEF3M40n1u2SpowbP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29346" cy="2563650"/>
                    </a:xfrm>
                    <a:prstGeom prst="rect">
                      <a:avLst/>
                    </a:prstGeom>
                    <a:noFill/>
                    <a:ln>
                      <a:noFill/>
                    </a:ln>
                  </pic:spPr>
                </pic:pic>
              </a:graphicData>
            </a:graphic>
          </wp:inline>
        </w:drawing>
      </w:r>
    </w:p>
    <w:p w14:paraId="56434107" w14:textId="672C6056" w:rsidR="00C30190" w:rsidRPr="00D755A2" w:rsidRDefault="00C30190" w:rsidP="00305399">
      <w:pPr>
        <w:spacing w:after="240" w:line="480" w:lineRule="auto"/>
        <w:jc w:val="center"/>
        <w:rPr>
          <w:rFonts w:eastAsia="Times New Roman" w:cs="Times New Roman"/>
        </w:rPr>
      </w:pPr>
      <w:r w:rsidRPr="00D755A2">
        <w:rPr>
          <w:rFonts w:eastAsia="Times New Roman" w:cs="Times New Roman"/>
          <w:b/>
          <w:bCs/>
          <w:color w:val="000000"/>
          <w:shd w:val="clear" w:color="auto" w:fill="FFFFFF"/>
        </w:rPr>
        <w:t>Figure 1.8:</w:t>
      </w:r>
      <w:r w:rsidRPr="00D755A2">
        <w:rPr>
          <w:rFonts w:eastAsia="Times New Roman" w:cs="Times New Roman"/>
          <w:color w:val="000000"/>
          <w:shd w:val="clear" w:color="auto" w:fill="FFFFFF"/>
        </w:rPr>
        <w:t xml:space="preserve"> (Left) Structure and (right) space-filling of cage (</w:t>
      </w:r>
      <w:r w:rsidRPr="00D755A2">
        <w:rPr>
          <w:rFonts w:eastAsia="Times New Roman" w:cs="Times New Roman"/>
          <w:b/>
          <w:bCs/>
          <w:color w:val="000000"/>
          <w:shd w:val="clear" w:color="auto" w:fill="FFFFFF"/>
        </w:rPr>
        <w:t>18</w:t>
      </w:r>
      <w:r w:rsidRPr="00D755A2">
        <w:rPr>
          <w:rFonts w:eastAsia="Times New Roman" w:cs="Times New Roman"/>
          <w:color w:val="000000"/>
          <w:shd w:val="clear" w:color="auto" w:fill="FFFFFF"/>
        </w:rPr>
        <w:t>) Ga</w:t>
      </w:r>
      <w:r w:rsidRPr="00D755A2">
        <w:rPr>
          <w:rFonts w:eastAsia="Times New Roman" w:cs="Times New Roman"/>
          <w:color w:val="000000"/>
          <w:shd w:val="clear" w:color="auto" w:fill="FFFFFF"/>
          <w:vertAlign w:val="subscript"/>
        </w:rPr>
        <w:t>4</w:t>
      </w:r>
      <w:r w:rsidRPr="00D755A2">
        <w:rPr>
          <w:rFonts w:eastAsia="Times New Roman" w:cs="Times New Roman"/>
          <w:color w:val="000000"/>
          <w:shd w:val="clear" w:color="auto" w:fill="FFFFFF"/>
        </w:rPr>
        <w:t>L</w:t>
      </w:r>
      <w:r w:rsidRPr="00D755A2">
        <w:rPr>
          <w:rFonts w:eastAsia="Times New Roman" w:cs="Times New Roman"/>
          <w:color w:val="000000"/>
          <w:shd w:val="clear" w:color="auto" w:fill="FFFFFF"/>
          <w:vertAlign w:val="subscript"/>
        </w:rPr>
        <w:t>6</w:t>
      </w:r>
      <w:r w:rsidRPr="00D755A2">
        <w:rPr>
          <w:rFonts w:eastAsia="Times New Roman" w:cs="Times New Roman"/>
          <w:color w:val="000000"/>
          <w:shd w:val="clear" w:color="auto" w:fill="FFFFFF"/>
          <w:vertAlign w:val="superscript"/>
        </w:rPr>
        <w:t>12–</w:t>
      </w:r>
      <w:r w:rsidRPr="00D755A2">
        <w:rPr>
          <w:rFonts w:eastAsia="Times New Roman" w:cs="Times New Roman"/>
          <w:color w:val="000000"/>
          <w:shd w:val="clear" w:color="auto" w:fill="FFFFFF"/>
        </w:rPr>
        <w:t xml:space="preserve">. </w:t>
      </w:r>
      <w:r w:rsidR="00305399">
        <w:rPr>
          <w:rFonts w:eastAsia="Times New Roman" w:cs="Times New Roman"/>
          <w:color w:val="000000"/>
        </w:rPr>
        <w:t>(</w:t>
      </w:r>
      <w:r w:rsidR="00305399" w:rsidRPr="00305399">
        <w:rPr>
          <w:rFonts w:eastAsia="Times New Roman" w:cs="Times New Roman"/>
          <w:color w:val="000000"/>
        </w:rPr>
        <w:t>produced with permission from</w:t>
      </w:r>
      <w:r w:rsidR="00305399">
        <w:rPr>
          <w:rFonts w:eastAsia="Times New Roman" w:cs="Times New Roman"/>
          <w:color w:val="000000"/>
        </w:rPr>
        <w:t xml:space="preserve"> ref. 41</w:t>
      </w:r>
      <w:r w:rsidR="00305399" w:rsidRPr="00D755A2">
        <w:rPr>
          <w:rFonts w:eastAsia="Times New Roman" w:cs="Times New Roman"/>
          <w:color w:val="000000"/>
        </w:rPr>
        <w:t>)</w:t>
      </w:r>
    </w:p>
    <w:p w14:paraId="6D229882" w14:textId="1291EC72" w:rsidR="00C30190" w:rsidRPr="00D755A2" w:rsidRDefault="00C30190" w:rsidP="00BF7875">
      <w:pPr>
        <w:spacing w:after="240" w:line="480" w:lineRule="auto"/>
        <w:jc w:val="both"/>
        <w:rPr>
          <w:rFonts w:eastAsia="Times New Roman" w:cs="Times New Roman"/>
        </w:rPr>
      </w:pPr>
      <w:r w:rsidRPr="00D755A2">
        <w:rPr>
          <w:rFonts w:eastAsia="Times New Roman" w:cs="Times New Roman"/>
          <w:color w:val="000000"/>
        </w:rPr>
        <w:t>Ga</w:t>
      </w:r>
      <w:r w:rsidRPr="00D755A2">
        <w:rPr>
          <w:rFonts w:eastAsia="Times New Roman" w:cs="Times New Roman"/>
          <w:color w:val="000000"/>
          <w:vertAlign w:val="subscript"/>
        </w:rPr>
        <w:t>4</w:t>
      </w:r>
      <w:r w:rsidRPr="00D755A2">
        <w:rPr>
          <w:rFonts w:eastAsia="Times New Roman" w:cs="Times New Roman"/>
          <w:color w:val="000000"/>
        </w:rPr>
        <w:t>L</w:t>
      </w:r>
      <w:r w:rsidRPr="00D755A2">
        <w:rPr>
          <w:rFonts w:eastAsia="Times New Roman" w:cs="Times New Roman"/>
          <w:color w:val="000000"/>
          <w:vertAlign w:val="subscript"/>
        </w:rPr>
        <w:t>6</w:t>
      </w:r>
      <w:r w:rsidRPr="00D755A2">
        <w:rPr>
          <w:rFonts w:eastAsia="Times New Roman" w:cs="Times New Roman"/>
          <w:color w:val="000000"/>
          <w:vertAlign w:val="superscript"/>
        </w:rPr>
        <w:t>12-</w:t>
      </w:r>
      <w:r w:rsidRPr="00D755A2">
        <w:rPr>
          <w:rFonts w:eastAsia="Times New Roman" w:cs="Times New Roman"/>
          <w:color w:val="000000"/>
        </w:rPr>
        <w:t xml:space="preserve"> has a strong affinity for cationic guests that also drives protonation of weakly basic species. This feature was utilised for catalysis in the proton-</w:t>
      </w:r>
      <w:proofErr w:type="spellStart"/>
      <w:r w:rsidRPr="00D755A2">
        <w:rPr>
          <w:rFonts w:eastAsia="Times New Roman" w:cs="Times New Roman"/>
          <w:color w:val="000000"/>
        </w:rPr>
        <w:t>catalyzed</w:t>
      </w:r>
      <w:proofErr w:type="spellEnd"/>
      <w:r w:rsidRPr="00D755A2">
        <w:rPr>
          <w:rFonts w:eastAsia="Times New Roman" w:cs="Times New Roman"/>
          <w:color w:val="000000"/>
        </w:rPr>
        <w:t xml:space="preserve"> hydrolysis of orthoformates (</w:t>
      </w:r>
      <w:r w:rsidRPr="00D755A2">
        <w:rPr>
          <w:rFonts w:eastAsia="Times New Roman" w:cs="Times New Roman"/>
          <w:b/>
          <w:bCs/>
          <w:color w:val="000000"/>
        </w:rPr>
        <w:t>figure 1.9</w:t>
      </w:r>
      <w:r w:rsidRPr="00D755A2">
        <w:rPr>
          <w:rFonts w:eastAsia="Times New Roman" w:cs="Times New Roman"/>
          <w:color w:val="000000"/>
        </w:rPr>
        <w:t>).</w:t>
      </w:r>
      <w:r w:rsidRPr="00D755A2">
        <w:rPr>
          <w:rFonts w:eastAsia="Times New Roman" w:cs="Times New Roman"/>
          <w:color w:val="000000"/>
        </w:rPr>
        <w:fldChar w:fldCharType="begin" w:fldLock="1"/>
      </w:r>
      <w:r w:rsidR="00E7659D">
        <w:rPr>
          <w:rFonts w:eastAsia="Times New Roman" w:cs="Times New Roman"/>
          <w:color w:val="000000"/>
        </w:rPr>
        <w:instrText>ADDIN CSL_CITATION {"citationItems":[{"id":"ITEM-1","itemData":{"author":[{"dropping-particle":"","family":"Michael D. Pluth, Robert G. Bergman","given":"Kenneth N. Raymond","non-dropping-particle":"","parse-names":false,"suffix":""}],"container-title":"Science","id":"ITEM-1","issue":"April","issued":{"date-parts":[["2007"]]},"page":"85-88","title":"Acid Catalysis in Basic Solution :","type":"article-journal"},"uris":["http://www.mendeley.com/documents/?uuid=b6f9e180-de41-4c31-be4d-c8fff27aa811"]}],"mendeley":{"formattedCitation":"&lt;sup&gt;42&lt;/sup&gt;","plainTextFormattedCitation":"42","previouslyFormattedCitation":"&lt;sup&gt;42&lt;/sup&gt;"},"properties":{"noteIndex":0},"schema":"https://github.com/citation-style-language/schema/raw/master/csl-citation.json"}</w:instrText>
      </w:r>
      <w:r w:rsidRPr="00D755A2">
        <w:rPr>
          <w:rFonts w:eastAsia="Times New Roman" w:cs="Times New Roman"/>
          <w:color w:val="000000"/>
        </w:rPr>
        <w:fldChar w:fldCharType="separate"/>
      </w:r>
      <w:r w:rsidR="00BF7875" w:rsidRPr="00BF7875">
        <w:rPr>
          <w:rFonts w:eastAsia="Times New Roman" w:cs="Times New Roman"/>
          <w:noProof/>
          <w:color w:val="000000"/>
          <w:vertAlign w:val="superscript"/>
        </w:rPr>
        <w:t>42</w:t>
      </w:r>
      <w:r w:rsidRPr="00D755A2">
        <w:rPr>
          <w:rFonts w:eastAsia="Times New Roman" w:cs="Times New Roman"/>
          <w:color w:val="000000"/>
        </w:rPr>
        <w:fldChar w:fldCharType="end"/>
      </w:r>
      <w:r w:rsidRPr="00D755A2">
        <w:rPr>
          <w:rFonts w:eastAsia="Times New Roman" w:cs="Times New Roman"/>
          <w:color w:val="000000"/>
          <w:vertAlign w:val="superscript"/>
        </w:rPr>
        <w:t xml:space="preserve">  </w:t>
      </w:r>
      <w:r w:rsidRPr="00D755A2">
        <w:rPr>
          <w:rFonts w:eastAsia="Times New Roman" w:cs="Times New Roman"/>
          <w:color w:val="000000"/>
        </w:rPr>
        <w:t xml:space="preserve">The protonation of an oxygen of the guest was promoted through encapsulation in </w:t>
      </w:r>
      <w:r w:rsidRPr="00D755A2">
        <w:rPr>
          <w:rFonts w:eastAsia="Times New Roman" w:cs="Times New Roman"/>
          <w:b/>
          <w:bCs/>
          <w:color w:val="000000"/>
        </w:rPr>
        <w:t>18</w:t>
      </w:r>
      <w:r w:rsidRPr="00D755A2">
        <w:rPr>
          <w:rFonts w:eastAsia="Times New Roman" w:cs="Times New Roman"/>
          <w:color w:val="000000"/>
        </w:rPr>
        <w:t xml:space="preserve"> by stabilising the conjugate acid of these guests. Inside the host cavity, hydrolysis of the protonated substrate produced carboxylic esters which then underwent base- or acid-</w:t>
      </w:r>
      <w:proofErr w:type="spellStart"/>
      <w:r w:rsidRPr="00D755A2">
        <w:rPr>
          <w:rFonts w:eastAsia="Times New Roman" w:cs="Times New Roman"/>
          <w:color w:val="000000"/>
        </w:rPr>
        <w:t>catalyzsd</w:t>
      </w:r>
      <w:proofErr w:type="spellEnd"/>
      <w:r w:rsidRPr="00D755A2">
        <w:rPr>
          <w:rFonts w:eastAsia="Times New Roman" w:cs="Times New Roman"/>
          <w:color w:val="000000"/>
        </w:rPr>
        <w:t xml:space="preserve"> hydrolyses. The anionic carboxylate products were expelled by the host </w:t>
      </w:r>
      <w:r w:rsidRPr="00D755A2">
        <w:rPr>
          <w:rFonts w:eastAsia="Times New Roman" w:cs="Times New Roman"/>
          <w:color w:val="000000"/>
        </w:rPr>
        <w:lastRenderedPageBreak/>
        <w:t>owing to the change in charge state. The catalysis showed a high rate of acceleration (</w:t>
      </w:r>
      <w:proofErr w:type="spellStart"/>
      <w:r w:rsidRPr="00D755A2">
        <w:rPr>
          <w:rFonts w:eastAsia="Times New Roman" w:cs="Times New Roman"/>
          <w:i/>
          <w:iCs/>
          <w:color w:val="000000"/>
        </w:rPr>
        <w:t>k</w:t>
      </w:r>
      <w:r w:rsidRPr="00D755A2">
        <w:rPr>
          <w:rFonts w:eastAsia="Times New Roman" w:cs="Times New Roman"/>
          <w:i/>
          <w:iCs/>
          <w:color w:val="000000"/>
          <w:vertAlign w:val="subscript"/>
        </w:rPr>
        <w:t>cat</w:t>
      </w:r>
      <w:proofErr w:type="spellEnd"/>
      <w:r w:rsidRPr="00D755A2">
        <w:rPr>
          <w:rFonts w:eastAsia="Times New Roman" w:cs="Times New Roman"/>
          <w:i/>
          <w:iCs/>
          <w:color w:val="000000"/>
        </w:rPr>
        <w:t>/</w:t>
      </w:r>
      <w:proofErr w:type="spellStart"/>
      <w:r w:rsidRPr="00D755A2">
        <w:rPr>
          <w:rFonts w:eastAsia="Times New Roman" w:cs="Times New Roman"/>
          <w:i/>
          <w:iCs/>
          <w:color w:val="000000"/>
        </w:rPr>
        <w:t>k</w:t>
      </w:r>
      <w:r w:rsidRPr="00D755A2">
        <w:rPr>
          <w:rFonts w:eastAsia="Times New Roman" w:cs="Times New Roman"/>
          <w:i/>
          <w:iCs/>
          <w:color w:val="000000"/>
          <w:vertAlign w:val="subscript"/>
        </w:rPr>
        <w:t>uncat</w:t>
      </w:r>
      <w:proofErr w:type="spellEnd"/>
      <w:r w:rsidRPr="00D755A2">
        <w:rPr>
          <w:rFonts w:eastAsia="Times New Roman" w:cs="Times New Roman"/>
          <w:color w:val="000000"/>
          <w:vertAlign w:val="subscript"/>
        </w:rPr>
        <w:t xml:space="preserve"> </w:t>
      </w:r>
      <w:r w:rsidRPr="00D755A2">
        <w:rPr>
          <w:rFonts w:eastAsia="Times New Roman" w:cs="Times New Roman"/>
          <w:color w:val="000000"/>
        </w:rPr>
        <w:t>= 3900) with product inhibition being almost non-existent.</w:t>
      </w:r>
      <w:r w:rsidRPr="00D755A2">
        <w:rPr>
          <w:rFonts w:cs="Times New Roman"/>
        </w:rPr>
        <w:t xml:space="preserve"> </w:t>
      </w:r>
    </w:p>
    <w:p w14:paraId="6341B3CD" w14:textId="77777777" w:rsidR="00C30190" w:rsidRPr="00D755A2" w:rsidRDefault="00C30190" w:rsidP="00C30190">
      <w:pPr>
        <w:spacing w:after="240" w:line="480" w:lineRule="auto"/>
        <w:jc w:val="center"/>
        <w:rPr>
          <w:rFonts w:eastAsia="Times New Roman" w:cs="Times New Roman"/>
        </w:rPr>
      </w:pPr>
      <w:r w:rsidRPr="00D755A2">
        <w:rPr>
          <w:rFonts w:eastAsia="Times New Roman" w:cs="Times New Roman"/>
          <w:noProof/>
          <w:color w:val="000000"/>
          <w:lang w:eastAsia="zh-CN"/>
        </w:rPr>
        <w:drawing>
          <wp:inline distT="0" distB="0" distL="0" distR="0" wp14:anchorId="728C5443" wp14:editId="0C898CD2">
            <wp:extent cx="4988560" cy="3807460"/>
            <wp:effectExtent l="0" t="0" r="2540" b="2540"/>
            <wp:docPr id="54" name="Picture 54" descr="https://lh3.googleusercontent.com/lW5LjPVdY1c-FBSqpQLDHONcc9L1NDkDjHa3WO4FLF0mNk3xEhtOhnIMGdoliDtqvTG-ErOQOcNeVz7KxHwda4jARgajEHWTeMSaXyB18QDc2Qzs5TJ0wK1roMMUeM65mWzXSg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3.googleusercontent.com/lW5LjPVdY1c-FBSqpQLDHONcc9L1NDkDjHa3WO4FLF0mNk3xEhtOhnIMGdoliDtqvTG-ErOQOcNeVz7KxHwda4jARgajEHWTeMSaXyB18QDc2Qzs5TJ0wK1roMMUeM65mWzXSgAj"/>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88560" cy="3807460"/>
                    </a:xfrm>
                    <a:prstGeom prst="rect">
                      <a:avLst/>
                    </a:prstGeom>
                    <a:noFill/>
                    <a:ln>
                      <a:noFill/>
                    </a:ln>
                  </pic:spPr>
                </pic:pic>
              </a:graphicData>
            </a:graphic>
          </wp:inline>
        </w:drawing>
      </w:r>
    </w:p>
    <w:p w14:paraId="6A9BB3FC" w14:textId="77777777" w:rsidR="00C30190" w:rsidRPr="00D755A2" w:rsidRDefault="00C30190" w:rsidP="00C30190">
      <w:pPr>
        <w:spacing w:after="240" w:line="480" w:lineRule="auto"/>
        <w:jc w:val="center"/>
        <w:rPr>
          <w:rFonts w:eastAsia="Times New Roman" w:cs="Times New Roman"/>
        </w:rPr>
      </w:pPr>
      <w:r w:rsidRPr="00D755A2">
        <w:rPr>
          <w:rFonts w:eastAsia="Times New Roman" w:cs="Times New Roman"/>
          <w:b/>
          <w:bCs/>
          <w:color w:val="000000"/>
          <w:shd w:val="clear" w:color="auto" w:fill="FFFFFF"/>
        </w:rPr>
        <w:t>Figure 1.9:</w:t>
      </w:r>
      <w:r w:rsidRPr="00D755A2">
        <w:rPr>
          <w:rFonts w:eastAsia="Times New Roman" w:cs="Times New Roman"/>
          <w:color w:val="000000"/>
          <w:shd w:val="clear" w:color="auto" w:fill="FFFFFF"/>
        </w:rPr>
        <w:t xml:space="preserve"> Supramolecular</w:t>
      </w:r>
      <w:r w:rsidRPr="00D755A2">
        <w:rPr>
          <w:rFonts w:eastAsia="Times New Roman" w:cs="Times New Roman"/>
          <w:i/>
          <w:iCs/>
          <w:color w:val="000000"/>
          <w:shd w:val="clear" w:color="auto" w:fill="FFFFFF"/>
        </w:rPr>
        <w:t xml:space="preserve"> </w:t>
      </w:r>
      <w:r w:rsidRPr="00D755A2">
        <w:rPr>
          <w:rFonts w:eastAsia="Times New Roman" w:cs="Times New Roman"/>
          <w:color w:val="000000"/>
          <w:shd w:val="clear" w:color="auto" w:fill="FFFFFF"/>
        </w:rPr>
        <w:t xml:space="preserve">assembly </w:t>
      </w:r>
      <w:r w:rsidRPr="00D755A2">
        <w:rPr>
          <w:rFonts w:eastAsia="Times New Roman" w:cs="Times New Roman"/>
          <w:b/>
          <w:bCs/>
          <w:color w:val="000000"/>
          <w:shd w:val="clear" w:color="auto" w:fill="FFFFFF"/>
        </w:rPr>
        <w:t>18</w:t>
      </w:r>
      <w:r w:rsidRPr="00D755A2">
        <w:rPr>
          <w:rFonts w:eastAsia="Times New Roman" w:cs="Times New Roman"/>
          <w:color w:val="000000"/>
          <w:shd w:val="clear" w:color="auto" w:fill="FFFFFF"/>
        </w:rPr>
        <w:t>-catalyzed hydrolysis of orthoformates.</w:t>
      </w:r>
    </w:p>
    <w:p w14:paraId="7254B5B1" w14:textId="77777777" w:rsidR="00C30190" w:rsidRPr="00D755A2" w:rsidRDefault="00C30190" w:rsidP="00C30190">
      <w:pPr>
        <w:spacing w:line="480" w:lineRule="auto"/>
        <w:jc w:val="both"/>
        <w:rPr>
          <w:rFonts w:eastAsia="Times New Roman" w:cs="Times New Roman"/>
        </w:rPr>
      </w:pPr>
    </w:p>
    <w:p w14:paraId="36CB3DC3" w14:textId="73026580" w:rsidR="00C30190" w:rsidRPr="00694D5E" w:rsidRDefault="00C30190" w:rsidP="00BF7875">
      <w:pPr>
        <w:spacing w:line="480" w:lineRule="auto"/>
        <w:jc w:val="both"/>
        <w:rPr>
          <w:rFonts w:eastAsia="Times New Roman" w:cs="Times New Roman"/>
          <w:vertAlign w:val="superscript"/>
          <w:lang w:eastAsia="en-GB"/>
        </w:rPr>
      </w:pPr>
      <w:r w:rsidRPr="00D755A2">
        <w:rPr>
          <w:rFonts w:eastAsia="Times New Roman" w:cs="Times New Roman"/>
          <w:color w:val="000000"/>
        </w:rPr>
        <w:t xml:space="preserve">Williams </w:t>
      </w:r>
      <w:r w:rsidRPr="00D755A2">
        <w:rPr>
          <w:rFonts w:eastAsia="Times New Roman" w:cs="Times New Roman"/>
          <w:i/>
          <w:iCs/>
          <w:color w:val="000000"/>
        </w:rPr>
        <w:t>et al.</w:t>
      </w:r>
      <w:r w:rsidRPr="00D755A2">
        <w:rPr>
          <w:rFonts w:eastAsia="Times New Roman" w:cs="Times New Roman"/>
          <w:color w:val="000000"/>
        </w:rPr>
        <w:fldChar w:fldCharType="begin" w:fldLock="1"/>
      </w:r>
      <w:r w:rsidR="00E7659D">
        <w:rPr>
          <w:rFonts w:eastAsia="Times New Roman" w:cs="Times New Roman"/>
          <w:color w:val="000000"/>
        </w:rPr>
        <w:instrText>ADDIN CSL_CITATION {"citationItems":[{"id":"ITEM-1","itemData":{"DOI":"10.1038/nchem.2452","ISSN":"17554349","abstract":"The hollow cavities of coordination cages can provide an environment for enzyme-like catalytic reactions of small-molecule guests. Here, we report a new example (catalysis of the Kemp elimination reaction of benzisoxazole with hydroxide to form 2-cyanophenolate) in the cavity of a water-soluble M8L12 coordination cage, with two features of particular interest. First, the rate enhancement is among the largest observed to date: at pD 8.5, the value of kcat/kuncat is 2 × 105, due to the accumulation of a high concentration of partially desolvated hydroxide ions around the bound guest arising from ion- pairing with the 16+ cage. Second, the catalysis is based on two orthogonal interactions: (1) hydrophobic binding of benzisoxazole in the cavity and (2) polar binding of hydroxide ions to sites on the cage surface, both of which were established by competition experiments.","author":[{"dropping-particle":"","family":"Cullen","given":"William","non-dropping-particle":"","parse-names":false,"suffix":""},{"dropping-particle":"","family":"Misuraca","given":"M. Cristina","non-dropping-particle":"","parse-names":false,"suffix":""},{"dropping-particle":"","family":"Hunter","given":"Christopher A.","non-dropping-particle":"","parse-names":false,"suffix":""},{"dropping-particle":"","family":"Williams","given":"Nicholas H.","non-dropping-particle":"","parse-names":false,"suffix":""},{"dropping-particle":"","family":"Ward","given":"Michael D.","non-dropping-particle":"","parse-names":false,"suffix":""}],"container-title":"Nature Chemistry","id":"ITEM-1","issue":"3","issued":{"date-parts":[["2016"]]},"page":"231-236","publisher":"Nature Publishing Group","title":"Highly efficient catalysis of the Kemp elimination in the cavity of a cubic coordination cage","type":"article-journal","volume":"8"},"uris":["http://www.mendeley.com/documents/?uuid=31c144bb-e558-49d5-9f84-dc3c2616d2cc"]}],"mendeley":{"formattedCitation":"&lt;sup&gt;43&lt;/sup&gt;","plainTextFormattedCitation":"43","previouslyFormattedCitation":"&lt;sup&gt;43&lt;/sup&gt;"},"properties":{"noteIndex":0},"schema":"https://github.com/citation-style-language/schema/raw/master/csl-citation.json"}</w:instrText>
      </w:r>
      <w:r w:rsidRPr="00D755A2">
        <w:rPr>
          <w:rFonts w:eastAsia="Times New Roman" w:cs="Times New Roman"/>
          <w:color w:val="000000"/>
        </w:rPr>
        <w:fldChar w:fldCharType="separate"/>
      </w:r>
      <w:r w:rsidR="00BF7875" w:rsidRPr="00BF7875">
        <w:rPr>
          <w:rFonts w:eastAsia="Times New Roman" w:cs="Times New Roman"/>
          <w:noProof/>
          <w:color w:val="000000"/>
          <w:vertAlign w:val="superscript"/>
        </w:rPr>
        <w:t>43</w:t>
      </w:r>
      <w:r w:rsidRPr="00D755A2">
        <w:rPr>
          <w:rFonts w:eastAsia="Times New Roman" w:cs="Times New Roman"/>
          <w:color w:val="000000"/>
        </w:rPr>
        <w:fldChar w:fldCharType="end"/>
      </w:r>
      <w:r w:rsidRPr="00D755A2">
        <w:rPr>
          <w:rFonts w:eastAsia="Times New Roman" w:cs="Times New Roman"/>
          <w:color w:val="000000"/>
          <w:vertAlign w:val="superscript"/>
        </w:rPr>
        <w:t xml:space="preserve"> </w:t>
      </w:r>
      <w:r w:rsidRPr="00D755A2">
        <w:rPr>
          <w:rFonts w:eastAsia="Times New Roman" w:cs="Times New Roman"/>
          <w:color w:val="000000"/>
        </w:rPr>
        <w:t>reported a new example of highly efficient catalysis of the Kemp elimination reaction using the [Co</w:t>
      </w:r>
      <w:r w:rsidRPr="00D755A2">
        <w:rPr>
          <w:rFonts w:eastAsia="Times New Roman" w:cs="Times New Roman"/>
          <w:color w:val="000000"/>
          <w:vertAlign w:val="subscript"/>
        </w:rPr>
        <w:t>8</w:t>
      </w:r>
      <w:r w:rsidRPr="00D755A2">
        <w:rPr>
          <w:rFonts w:eastAsia="Times New Roman" w:cs="Times New Roman"/>
          <w:color w:val="000000"/>
        </w:rPr>
        <w:t>L</w:t>
      </w:r>
      <w:r w:rsidRPr="00D755A2">
        <w:rPr>
          <w:rFonts w:eastAsia="Times New Roman" w:cs="Times New Roman"/>
          <w:color w:val="000000"/>
          <w:vertAlign w:val="subscript"/>
        </w:rPr>
        <w:t>12</w:t>
      </w:r>
      <w:r w:rsidRPr="00D755A2">
        <w:rPr>
          <w:rFonts w:eastAsia="Times New Roman" w:cs="Times New Roman"/>
          <w:color w:val="000000"/>
        </w:rPr>
        <w:t>]</w:t>
      </w:r>
      <w:r w:rsidRPr="00D755A2">
        <w:rPr>
          <w:rFonts w:eastAsia="Times New Roman" w:cs="Times New Roman"/>
          <w:color w:val="000000"/>
          <w:vertAlign w:val="superscript"/>
        </w:rPr>
        <w:t>16+</w:t>
      </w:r>
      <w:r w:rsidRPr="00D755A2">
        <w:rPr>
          <w:rFonts w:eastAsia="Times New Roman" w:cs="Times New Roman"/>
          <w:color w:val="000000"/>
        </w:rPr>
        <w:t xml:space="preserve"> coordination cage </w:t>
      </w:r>
      <w:r w:rsidRPr="00D755A2">
        <w:rPr>
          <w:rFonts w:eastAsia="Times New Roman" w:cs="Times New Roman"/>
          <w:b/>
          <w:bCs/>
          <w:color w:val="000000"/>
        </w:rPr>
        <w:t>19</w:t>
      </w:r>
      <w:r w:rsidRPr="00D755A2">
        <w:rPr>
          <w:rFonts w:eastAsia="Times New Roman" w:cs="Times New Roman"/>
          <w:color w:val="000000"/>
        </w:rPr>
        <w:t xml:space="preserve"> as a catalyst, and 1,2-benzisoxazole as a guest. In the cavity of a cubic coordination cage the Kemp elimination reaction occurs to provide 2-cyanophenolate ion with a rate enhancement of 2 x 10</w:t>
      </w:r>
      <w:r w:rsidRPr="00D755A2">
        <w:rPr>
          <w:rFonts w:eastAsia="Times New Roman" w:cs="Times New Roman"/>
          <w:color w:val="000000"/>
          <w:vertAlign w:val="superscript"/>
        </w:rPr>
        <w:t>5</w:t>
      </w:r>
      <w:r w:rsidRPr="00D755A2">
        <w:rPr>
          <w:rFonts w:eastAsia="Times New Roman" w:cs="Times New Roman"/>
          <w:color w:val="000000"/>
        </w:rPr>
        <w:t xml:space="preserve">-fold at </w:t>
      </w:r>
      <w:proofErr w:type="spellStart"/>
      <w:r w:rsidRPr="00D755A2">
        <w:rPr>
          <w:rFonts w:eastAsia="Times New Roman" w:cs="Times New Roman"/>
          <w:color w:val="000000"/>
        </w:rPr>
        <w:t>pD</w:t>
      </w:r>
      <w:proofErr w:type="spellEnd"/>
      <w:r w:rsidRPr="00D755A2">
        <w:rPr>
          <w:rFonts w:eastAsia="Times New Roman" w:cs="Times New Roman"/>
          <w:color w:val="000000"/>
        </w:rPr>
        <w:t xml:space="preserve"> 8.5. The elimination product binds less strongly because of the negative charge, leading to high catalytic turnover. This high acceleration of Kemp elimination by </w:t>
      </w:r>
      <w:r w:rsidRPr="00D755A2">
        <w:rPr>
          <w:rFonts w:eastAsia="Times New Roman" w:cs="Times New Roman"/>
          <w:b/>
          <w:bCs/>
          <w:color w:val="000000"/>
        </w:rPr>
        <w:t>19</w:t>
      </w:r>
      <w:r w:rsidRPr="00D755A2">
        <w:rPr>
          <w:rFonts w:eastAsia="Times New Roman" w:cs="Times New Roman"/>
          <w:color w:val="000000"/>
        </w:rPr>
        <w:t xml:space="preserve"> is much greater than previously observed for catalysis by vesicles and micelles. This because is the catalyst uses two different types of supramolecular interaction, (1) a high local concentration of hydroxide ions around </w:t>
      </w:r>
      <w:r w:rsidRPr="00D755A2">
        <w:rPr>
          <w:rFonts w:eastAsia="Times New Roman" w:cs="Times New Roman"/>
          <w:color w:val="000000"/>
        </w:rPr>
        <w:lastRenderedPageBreak/>
        <w:t>the cavity, (2) localization of the hydrophobic substrate in this cavity. They also demonstrated a new autocatalysis pathway which suggests the product 2-cyanophenolate accumulates around the surface of cationic cage (+16) to act as</w:t>
      </w:r>
      <w:r w:rsidR="00694D5E">
        <w:rPr>
          <w:rFonts w:eastAsia="Times New Roman" w:cs="Times New Roman"/>
          <w:color w:val="000000"/>
        </w:rPr>
        <w:t xml:space="preserve"> a base for next reaction cycle.</w:t>
      </w:r>
      <w:r w:rsidR="00694D5E">
        <w:rPr>
          <w:rFonts w:eastAsia="Times New Roman" w:cs="Times New Roman"/>
          <w:color w:val="000000"/>
        </w:rPr>
        <w:fldChar w:fldCharType="begin" w:fldLock="1"/>
      </w:r>
      <w:r w:rsidR="00E7659D">
        <w:rPr>
          <w:rFonts w:eastAsia="Times New Roman" w:cs="Times New Roman"/>
          <w:color w:val="000000"/>
        </w:rPr>
        <w:instrText>ADDIN CSL_CITATION {"citationItems":[{"id":"ITEM-1","itemData":{"DOI":"10.1021/jacs.7b11334","ISSN":"15205126","abstract":"The Kemp elimination (reaction of benzisox-azole with base to give 2-cyanophenolate) is catalyzed in the cavity of a cubic M 8 L 12 coordination cage because of a combination of (i) benzisoxazole binding in the cage cavity driven by the hydrophobic effect, and (ii) accumulation of hydroxide ions around the 16+ cage surface driven by ion-pairing. Here we show how reaction of the cavity-bound guest is modified by the presence of other anions which can also accumulate around the cage surface and displace hydroxide, inhibiting catalysis of the cage-based reaction. Addition of chloride or fluoride inhibits the reaction with hydroxide to the extent that a new autocatalytic pathway becomes apparent, resulting in a sigmoidal reaction profile. In this pathway the product 2-cyanophenolate itself accumulates around the cationic cage surface, acting as the base for the next reaction cycle. The affinity of different anions for the cage surface is therefore 2-cyanophenolate (generating autocatalysis) &gt; chloride &gt; fluoride (which both inhibit the reaction with hydroxide but cannot deprotonate the benzisoxazole guest) &gt; hydroxide (default reaction pathway). The presence of this autocatalytic pathway demonstrates that a reaction of a cavity-bound guest can be induced with different anions around the cage surface in a controllable way; this was confirmed by adding different phenolates to the reaction, which accelerate the Kemp elimination to different extents depending on their basicity. This represents a significant step toward the goal of using the cage as a catalyst for bimolecular reactions between a cavity-bound guest and anions accumulated around the surface.","author":[{"dropping-particle":"","family":"Cullen","given":"William","non-dropping-particle":"","parse-names":false,"suffix":""},{"dropping-particle":"","family":"Metherell","given":"Alexander J.","non-dropping-particle":"","parse-names":false,"suffix":""},{"dropping-particle":"","family":"Wragg","given":"Ashley B.","non-dropping-particle":"","parse-names":false,"suffix":""},{"dropping-particle":"","family":"Taylor","given":"Christopher G.P.","non-dropping-particle":"","parse-names":false,"suffix":""},{"dropping-particle":"","family":"Williams","given":"Nicholas H.","non-dropping-particle":"","parse-names":false,"suffix":""},{"dropping-particle":"","family":"Ward","given":"Michael D.","non-dropping-particle":"","parse-names":false,"suffix":""}],"container-title":"Journal of the American Chemical Society","id":"ITEM-1","issue":"8","issued":{"date-parts":[["2018"]]},"page":"2821-2828","title":"Catalysis in a Cationic Coordination Cage Using a Cavity-Bound Guest and Surface-Bound Anions: Inhibition, Activation, and Autocatalysis","type":"article-journal","volume":"140"},"uris":["http://www.mendeley.com/documents/?uuid=a7475cb3-48b9-4d53-aff2-bab25b561951"]}],"mendeley":{"formattedCitation":"&lt;sup&gt;44&lt;/sup&gt;","plainTextFormattedCitation":"44","previouslyFormattedCitation":"&lt;sup&gt;44&lt;/sup&gt;"},"properties":{"noteIndex":0},"schema":"https://github.com/citation-style-language/schema/raw/master/csl-citation.json"}</w:instrText>
      </w:r>
      <w:r w:rsidR="00694D5E">
        <w:rPr>
          <w:rFonts w:eastAsia="Times New Roman" w:cs="Times New Roman"/>
          <w:color w:val="000000"/>
        </w:rPr>
        <w:fldChar w:fldCharType="separate"/>
      </w:r>
      <w:r w:rsidR="00BF7875" w:rsidRPr="00BF7875">
        <w:rPr>
          <w:rFonts w:eastAsia="Times New Roman" w:cs="Times New Roman"/>
          <w:noProof/>
          <w:color w:val="000000"/>
          <w:vertAlign w:val="superscript"/>
        </w:rPr>
        <w:t>44</w:t>
      </w:r>
      <w:r w:rsidR="00694D5E">
        <w:rPr>
          <w:rFonts w:eastAsia="Times New Roman" w:cs="Times New Roman"/>
          <w:color w:val="000000"/>
        </w:rPr>
        <w:fldChar w:fldCharType="end"/>
      </w:r>
      <w:r w:rsidR="00694D5E" w:rsidRPr="00694D5E">
        <w:rPr>
          <w:rFonts w:eastAsia="Times New Roman" w:cs="Times New Roman"/>
          <w:vertAlign w:val="superscript"/>
          <w:lang w:eastAsia="en-GB"/>
        </w:rPr>
        <w:t xml:space="preserve"> </w:t>
      </w:r>
    </w:p>
    <w:p w14:paraId="2E0D426D" w14:textId="77777777" w:rsidR="00C30190" w:rsidRPr="00D755A2" w:rsidRDefault="00C30190" w:rsidP="00C30190">
      <w:pPr>
        <w:spacing w:after="240" w:line="480" w:lineRule="auto"/>
        <w:jc w:val="both"/>
        <w:rPr>
          <w:rFonts w:eastAsia="Times New Roman" w:cs="Times New Roman"/>
        </w:rPr>
      </w:pPr>
    </w:p>
    <w:p w14:paraId="4DBA083E" w14:textId="77777777" w:rsidR="00C30190" w:rsidRPr="00D755A2" w:rsidRDefault="00C30190" w:rsidP="00C30190">
      <w:pPr>
        <w:spacing w:after="240" w:line="480" w:lineRule="auto"/>
        <w:jc w:val="center"/>
        <w:rPr>
          <w:rFonts w:eastAsia="Times New Roman" w:cs="Times New Roman"/>
        </w:rPr>
      </w:pPr>
      <w:r w:rsidRPr="00D755A2">
        <w:rPr>
          <w:rFonts w:eastAsia="Times New Roman" w:cs="Times New Roman"/>
          <w:noProof/>
          <w:color w:val="000000"/>
          <w:lang w:eastAsia="zh-CN"/>
        </w:rPr>
        <w:drawing>
          <wp:inline distT="0" distB="0" distL="0" distR="0" wp14:anchorId="13EC1F25" wp14:editId="64739386">
            <wp:extent cx="4838065" cy="2449830"/>
            <wp:effectExtent l="0" t="0" r="635" b="7620"/>
            <wp:docPr id="52" name="Picture 52" descr="https://lh5.googleusercontent.com/tPVsikLqnhGQ_GLFySQAXoriEDfyZNGEzUmr_eYRud5EzP99y-SQpyqKqEpONx4i4kH6JIjOUzDc2MAn766F2aheGEdfDyakUVo4ugL52sB4mQO8NdmLByR0rM1Lp7vxX-9z4ap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5.googleusercontent.com/tPVsikLqnhGQ_GLFySQAXoriEDfyZNGEzUmr_eYRud5EzP99y-SQpyqKqEpONx4i4kH6JIjOUzDc2MAn766F2aheGEdfDyakUVo4ugL52sB4mQO8NdmLByR0rM1Lp7vxX-9z4apz"/>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38065" cy="2449830"/>
                    </a:xfrm>
                    <a:prstGeom prst="rect">
                      <a:avLst/>
                    </a:prstGeom>
                    <a:noFill/>
                    <a:ln>
                      <a:noFill/>
                    </a:ln>
                  </pic:spPr>
                </pic:pic>
              </a:graphicData>
            </a:graphic>
          </wp:inline>
        </w:drawing>
      </w:r>
    </w:p>
    <w:p w14:paraId="74DB18A6" w14:textId="77777777" w:rsidR="00C30190" w:rsidRPr="00D755A2" w:rsidRDefault="00C30190" w:rsidP="00C30190">
      <w:pPr>
        <w:spacing w:after="240" w:line="480" w:lineRule="auto"/>
        <w:jc w:val="both"/>
        <w:rPr>
          <w:rFonts w:eastAsia="Times New Roman" w:cs="Times New Roman"/>
          <w:b/>
          <w:bCs/>
        </w:rPr>
      </w:pPr>
      <w:r w:rsidRPr="00D755A2">
        <w:rPr>
          <w:rFonts w:eastAsia="Times New Roman" w:cs="Times New Roman"/>
          <w:color w:val="000000"/>
        </w:rPr>
        <w:t>                            </w:t>
      </w:r>
      <w:r w:rsidRPr="00D755A2">
        <w:rPr>
          <w:rFonts w:eastAsia="Times New Roman" w:cs="Times New Roman"/>
          <w:b/>
          <w:bCs/>
          <w:color w:val="000000"/>
        </w:rPr>
        <w:t>19</w:t>
      </w:r>
    </w:p>
    <w:p w14:paraId="7D70C11C" w14:textId="19C16E9C" w:rsidR="00C30190" w:rsidRPr="00D755A2" w:rsidRDefault="00C30190" w:rsidP="00305399">
      <w:pPr>
        <w:spacing w:after="240" w:line="480" w:lineRule="auto"/>
        <w:jc w:val="both"/>
        <w:rPr>
          <w:rFonts w:eastAsia="Times New Roman" w:cs="Times New Roman"/>
        </w:rPr>
      </w:pPr>
      <w:r w:rsidRPr="00D755A2">
        <w:rPr>
          <w:rFonts w:eastAsia="Times New Roman" w:cs="Times New Roman"/>
          <w:b/>
          <w:bCs/>
          <w:color w:val="000000"/>
        </w:rPr>
        <w:t>Figure 1.10:</w:t>
      </w:r>
      <w:r w:rsidRPr="00D755A2">
        <w:rPr>
          <w:rFonts w:eastAsia="Times New Roman" w:cs="Times New Roman"/>
          <w:color w:val="000000"/>
        </w:rPr>
        <w:t xml:space="preserve"> Structure of the host assembly [Co</w:t>
      </w:r>
      <w:r w:rsidRPr="00D755A2">
        <w:rPr>
          <w:rFonts w:eastAsia="Times New Roman" w:cs="Times New Roman"/>
          <w:color w:val="000000"/>
          <w:vertAlign w:val="subscript"/>
        </w:rPr>
        <w:t>8</w:t>
      </w:r>
      <w:r w:rsidRPr="00D755A2">
        <w:rPr>
          <w:rFonts w:eastAsia="Times New Roman" w:cs="Times New Roman"/>
          <w:color w:val="000000"/>
        </w:rPr>
        <w:t>L</w:t>
      </w:r>
      <w:r w:rsidRPr="00D755A2">
        <w:rPr>
          <w:rFonts w:eastAsia="Times New Roman" w:cs="Times New Roman"/>
          <w:color w:val="000000"/>
          <w:vertAlign w:val="subscript"/>
        </w:rPr>
        <w:t>12</w:t>
      </w:r>
      <w:r w:rsidRPr="00D755A2">
        <w:rPr>
          <w:rFonts w:eastAsia="Times New Roman" w:cs="Times New Roman"/>
          <w:color w:val="000000"/>
        </w:rPr>
        <w:t>]</w:t>
      </w:r>
      <w:r w:rsidRPr="00D755A2">
        <w:rPr>
          <w:rFonts w:eastAsia="Times New Roman" w:cs="Times New Roman"/>
          <w:color w:val="000000"/>
          <w:vertAlign w:val="superscript"/>
        </w:rPr>
        <w:t>16+</w:t>
      </w:r>
      <w:r w:rsidRPr="00D755A2">
        <w:rPr>
          <w:rFonts w:eastAsia="Times New Roman" w:cs="Times New Roman"/>
          <w:color w:val="000000"/>
        </w:rPr>
        <w:t>. a), the arrangement of metal ions and bridging ligands. b), structure of the empty cage</w:t>
      </w:r>
      <w:r w:rsidR="00305399">
        <w:rPr>
          <w:rFonts w:eastAsia="Times New Roman" w:cs="Times New Roman"/>
          <w:color w:val="000000"/>
        </w:rPr>
        <w:t>. (</w:t>
      </w:r>
      <w:r w:rsidR="00305399" w:rsidRPr="00305399">
        <w:rPr>
          <w:rFonts w:eastAsia="Times New Roman" w:cs="Times New Roman"/>
          <w:color w:val="000000"/>
        </w:rPr>
        <w:t>produced with permission from</w:t>
      </w:r>
      <w:r w:rsidR="00305399">
        <w:rPr>
          <w:rFonts w:eastAsia="Times New Roman" w:cs="Times New Roman"/>
          <w:color w:val="000000"/>
        </w:rPr>
        <w:t xml:space="preserve"> ref. 43</w:t>
      </w:r>
      <w:r w:rsidR="00305399" w:rsidRPr="00D755A2">
        <w:rPr>
          <w:rFonts w:eastAsia="Times New Roman" w:cs="Times New Roman"/>
          <w:color w:val="000000"/>
        </w:rPr>
        <w:t>)</w:t>
      </w:r>
    </w:p>
    <w:p w14:paraId="69AD4269" w14:textId="4B501C1A" w:rsidR="00C30190" w:rsidRPr="00D755A2" w:rsidRDefault="00C30190" w:rsidP="009802C4">
      <w:pPr>
        <w:pStyle w:val="Heading3"/>
      </w:pPr>
      <w:bookmarkStart w:id="8" w:name="_Toc31630479"/>
      <w:r w:rsidRPr="00D755A2">
        <w:rPr>
          <w:shd w:val="clear" w:color="auto" w:fill="FFFFFF"/>
        </w:rPr>
        <w:t>Stabilisation of reactive species within supramolecular coordination cages</w:t>
      </w:r>
      <w:bookmarkEnd w:id="8"/>
    </w:p>
    <w:p w14:paraId="36D99E12" w14:textId="0E11EE54" w:rsidR="00C30190" w:rsidRPr="00D755A2" w:rsidRDefault="00C30190" w:rsidP="00BF7875">
      <w:pPr>
        <w:spacing w:after="240" w:line="480" w:lineRule="auto"/>
        <w:jc w:val="both"/>
        <w:rPr>
          <w:rFonts w:eastAsia="Times New Roman" w:cs="Times New Roman"/>
        </w:rPr>
      </w:pPr>
      <w:r w:rsidRPr="00D755A2">
        <w:rPr>
          <w:rFonts w:eastAsia="Times New Roman" w:cs="Times New Roman"/>
          <w:color w:val="222222"/>
          <w:shd w:val="clear" w:color="auto" w:fill="FFFFFF"/>
        </w:rPr>
        <w:t>The design of a supramolecular host to bind the transition state of a chemical reaction as catalysts is closely linked with the engineering of catalysts.</w:t>
      </w:r>
      <w:r w:rsidRPr="00D755A2">
        <w:rPr>
          <w:rFonts w:eastAsia="Times New Roman" w:cs="Times New Roman"/>
          <w:color w:val="222222"/>
          <w:shd w:val="clear" w:color="auto" w:fill="FFFFFF"/>
          <w:vertAlign w:val="superscript"/>
        </w:rPr>
        <w:fldChar w:fldCharType="begin" w:fldLock="1"/>
      </w:r>
      <w:r w:rsidR="00E7659D">
        <w:rPr>
          <w:rFonts w:eastAsia="Times New Roman" w:cs="Times New Roman"/>
          <w:color w:val="222222"/>
          <w:shd w:val="clear" w:color="auto" w:fill="FFFFFF"/>
          <w:vertAlign w:val="superscript"/>
        </w:rPr>
        <w:instrText>ADDIN CSL_CITATION {"citationItems":[{"id":"ITEM-1","itemData":{"DOI":"10.1146/annurev.biochem.67.1.693","ISBN":"0959-440X","ISSN":"0066-4154","PMID":"9759501","abstract":"All chemical transformations pass through an unstable structure called the transition state, which is poised between the chemical structures of the substrates and products. The transition states for chemical reactions are proposed to have lifetimes near 10(-13) sec, the time for a single bond vibration. No physical or spectroscopic method is available to directly observe the structure of the transition state for enzymatic reactions. Yet transition state structure is central to understanding catalysis, because enzymes function by lowering activation energy. An accepted view of enzymatic catalysis is tight binding to the unstable transition state structure. Transition state mimics bind tightly to enzymes by capturing a fraction of the binding energy for the transition state species. The identification of numerous transition state inhibitors supports the transition state stabilization hypothesis for enzymatic catalysis. Advances in methods for measuring and interpreting kinetic isotope effects and advances in computational chemistry have provided an experimental route to understand transition state structure. Systematic analysis of intrinsic kinetic isotope effects provides geometric and electronic structure for enzyme-bound transition states. This information has been used to compare transition states for chemical and enzymatic reactions; determine whether enzymatic activators alter transition state structure; design transition state inhibitors; and provide the basis for predicting the affinity of enzymatic inhibitors. Enzymatic transition states provide an understanding of catalysis and permit the design of transition state inhibitors. This article reviews transition state theory for enzymatic reactions. Selected examples of enzymatic transition states are compared to the respective transition state inhibitors.","author":[{"dropping-particle":"","family":"Schramm","given":"V L","non-dropping-particle":"","parse-names":false,"suffix":""}],"container-title":"Annual review of biochemistry","id":"ITEM-1","issued":{"date-parts":[["1998"]]},"page":"693-720","title":"Enzymatic transition states and transition state analog design.","type":"article-journal","volume":"67"},"uris":["http://www.mendeley.com/documents/?uuid=cb062308-57fd-4663-b4a2-62609d40a5b0"]}],"mendeley":{"formattedCitation":"&lt;sup&gt;45&lt;/sup&gt;","plainTextFormattedCitation":"45","previouslyFormattedCitation":"&lt;sup&gt;45&lt;/sup&gt;"},"properties":{"noteIndex":0},"schema":"https://github.com/citation-style-language/schema/raw/master/csl-citation.json"}</w:instrText>
      </w:r>
      <w:r w:rsidRPr="00D755A2">
        <w:rPr>
          <w:rFonts w:eastAsia="Times New Roman" w:cs="Times New Roman"/>
          <w:color w:val="222222"/>
          <w:shd w:val="clear" w:color="auto" w:fill="FFFFFF"/>
          <w:vertAlign w:val="superscript"/>
        </w:rPr>
        <w:fldChar w:fldCharType="separate"/>
      </w:r>
      <w:r w:rsidR="00BF7875" w:rsidRPr="00BF7875">
        <w:rPr>
          <w:rFonts w:eastAsia="Times New Roman" w:cs="Times New Roman"/>
          <w:noProof/>
          <w:color w:val="222222"/>
          <w:shd w:val="clear" w:color="auto" w:fill="FFFFFF"/>
          <w:vertAlign w:val="superscript"/>
        </w:rPr>
        <w:t>45</w:t>
      </w:r>
      <w:r w:rsidRPr="00D755A2">
        <w:rPr>
          <w:rFonts w:eastAsia="Times New Roman" w:cs="Times New Roman"/>
          <w:color w:val="222222"/>
          <w:shd w:val="clear" w:color="auto" w:fill="FFFFFF"/>
          <w:vertAlign w:val="superscript"/>
        </w:rPr>
        <w:fldChar w:fldCharType="end"/>
      </w:r>
      <w:r w:rsidRPr="00D755A2">
        <w:rPr>
          <w:rFonts w:eastAsia="Times New Roman" w:cs="Times New Roman"/>
          <w:color w:val="222222"/>
          <w:shd w:val="clear" w:color="auto" w:fill="FFFFFF"/>
        </w:rPr>
        <w:t xml:space="preserve"> The host structure is able to bind guests inside the cavity and to powerfully perturb chemical equilibria.</w:t>
      </w:r>
      <w:r w:rsidRPr="00D755A2">
        <w:rPr>
          <w:rFonts w:eastAsia="Times New Roman" w:cs="Times New Roman"/>
          <w:color w:val="000000"/>
        </w:rPr>
        <w:t xml:space="preserve"> A highly charged hydrophobic cavity of supramolecular assembly </w:t>
      </w:r>
      <w:r w:rsidRPr="00D755A2">
        <w:rPr>
          <w:rFonts w:eastAsia="Times New Roman" w:cs="Times New Roman"/>
          <w:b/>
          <w:bCs/>
          <w:color w:val="000000"/>
        </w:rPr>
        <w:t>18</w:t>
      </w:r>
      <w:r w:rsidRPr="00D755A2">
        <w:rPr>
          <w:rFonts w:eastAsia="Times New Roman" w:cs="Times New Roman"/>
          <w:color w:val="000000"/>
        </w:rPr>
        <w:t xml:space="preserve"> acts as a host to dramatically increase the basicity of encapsulated protonated amino guests (</w:t>
      </w:r>
      <w:r w:rsidRPr="00D755A2">
        <w:rPr>
          <w:rFonts w:eastAsia="Times New Roman" w:cs="Times New Roman"/>
          <w:b/>
          <w:bCs/>
          <w:color w:val="000000"/>
        </w:rPr>
        <w:t>Figure 1.11</w:t>
      </w:r>
      <w:r w:rsidRPr="00D755A2">
        <w:rPr>
          <w:rFonts w:eastAsia="Times New Roman" w:cs="Times New Roman"/>
          <w:color w:val="000000"/>
        </w:rPr>
        <w:t xml:space="preserve">). </w:t>
      </w:r>
      <w:r w:rsidRPr="00D755A2">
        <w:rPr>
          <w:rFonts w:eastAsia="Times New Roman" w:cs="Times New Roman"/>
          <w:color w:val="000000"/>
          <w:vertAlign w:val="superscript"/>
        </w:rPr>
        <w:t>1</w:t>
      </w:r>
      <w:r w:rsidRPr="00D755A2">
        <w:rPr>
          <w:rFonts w:eastAsia="Times New Roman" w:cs="Times New Roman"/>
          <w:color w:val="000000"/>
        </w:rPr>
        <w:t xml:space="preserve">H NMR experiments reveal that the amines underwent free exchange between the interior of </w:t>
      </w:r>
      <w:r w:rsidRPr="00D755A2">
        <w:rPr>
          <w:rFonts w:eastAsia="Times New Roman" w:cs="Times New Roman"/>
          <w:b/>
          <w:bCs/>
          <w:color w:val="000000"/>
        </w:rPr>
        <w:t>18</w:t>
      </w:r>
      <w:r w:rsidRPr="00D755A2">
        <w:rPr>
          <w:rFonts w:eastAsia="Times New Roman" w:cs="Times New Roman"/>
          <w:color w:val="000000"/>
        </w:rPr>
        <w:t xml:space="preserve"> and external association.</w:t>
      </w:r>
      <w:r w:rsidRPr="00D755A2">
        <w:rPr>
          <w:rFonts w:eastAsia="Times New Roman" w:cs="Times New Roman"/>
          <w:color w:val="000000"/>
          <w:vertAlign w:val="superscript"/>
        </w:rPr>
        <w:fldChar w:fldCharType="begin" w:fldLock="1"/>
      </w:r>
      <w:r w:rsidR="00E7659D">
        <w:rPr>
          <w:rFonts w:eastAsia="Times New Roman" w:cs="Times New Roman"/>
          <w:color w:val="000000"/>
          <w:vertAlign w:val="superscript"/>
        </w:rPr>
        <w:instrText>ADDIN CSL_CITATION {"citationItems":[{"id":"ITEM-1","itemData":{"DOI":"10.1021/ja072654e","ISBN":"1024010252","ISSN":"00027863","PMID":"17713905","abstract":"A highly charged, cavity-contg. supramol. assembly formed by metal-ligand interactions acts as a host to dramatically shift the effective basicity of encapsulated protonated amine guests.  The scope of encapsulated protonated amine and phosphine guests shows size selectivity consistent with a constrained binding environment.  Protonation of the encapsulated guests is confirmed by 31P NMR studies, mass spectrometry studies, and the pH dependence of guest encapsulation.  Rates of guest self-exchange were measured using the selective inversion recovery method and were found to correlate with the size rather than with the basicity of the guests.  The activation parameters for guest self-exchange are consistent with the established mechanism for guest exchange.  The binding consts. of the protonated amines are then used to calc. the effective basicity of the encapsulated amines.  Depending on the nature of the guest, shifts in the effective basicities of the encapsulated amines of up to 4.5 pKa units are obsd., signifying a substantial stabilization of the protonated form of the guest mol. and effectively making phosphines and amines strong bases. [on SciFinder(R)]","author":[{"dropping-particle":"","family":"Pluth","given":"Michael D.","non-dropping-particle":"","parse-names":false,"suffix":""},{"dropping-particle":"","family":"Bergman","given":"Robert G.","non-dropping-particle":"","parse-names":false,"suffix":""},{"dropping-particle":"","family":"Raymond","given":"Kenneth N.","non-dropping-particle":"","parse-names":false,"suffix":""}],"container-title":"Journal of the American Chemical Society","id":"ITEM-1","issue":"37","issued":{"date-parts":[["2007"]]},"page":"11459-11467","title":"Making amines strong bases: Thermodynamic stabilization of protonated guests in a highly-charged supramolecular host","type":"article-journal","volume":"129"},"uris":["http://www.mendeley.com/documents/?uuid=36921659-72e0-4f42-9bf5-e9f848effa20"]}],"mendeley":{"formattedCitation":"&lt;sup&gt;46&lt;/sup&gt;","plainTextFormattedCitation":"46","previouslyFormattedCitation":"&lt;sup&gt;46&lt;/sup&gt;"},"properties":{"noteIndex":0},"schema":"https://github.com/citation-style-language/schema/raw/master/csl-citation.json"}</w:instrText>
      </w:r>
      <w:r w:rsidRPr="00D755A2">
        <w:rPr>
          <w:rFonts w:eastAsia="Times New Roman" w:cs="Times New Roman"/>
          <w:color w:val="000000"/>
          <w:vertAlign w:val="superscript"/>
        </w:rPr>
        <w:fldChar w:fldCharType="separate"/>
      </w:r>
      <w:r w:rsidR="00BF7875" w:rsidRPr="00BF7875">
        <w:rPr>
          <w:rFonts w:eastAsia="Times New Roman" w:cs="Times New Roman"/>
          <w:noProof/>
          <w:color w:val="000000"/>
          <w:vertAlign w:val="superscript"/>
        </w:rPr>
        <w:t>46</w:t>
      </w:r>
      <w:r w:rsidRPr="00D755A2">
        <w:rPr>
          <w:rFonts w:eastAsia="Times New Roman" w:cs="Times New Roman"/>
          <w:color w:val="000000"/>
          <w:vertAlign w:val="superscript"/>
        </w:rPr>
        <w:fldChar w:fldCharType="end"/>
      </w:r>
      <w:r w:rsidRPr="00D755A2">
        <w:rPr>
          <w:rFonts w:eastAsia="Times New Roman" w:cs="Times New Roman"/>
          <w:color w:val="000000"/>
        </w:rPr>
        <w:t xml:space="preserve"> </w:t>
      </w:r>
    </w:p>
    <w:p w14:paraId="5591EFE8" w14:textId="77777777" w:rsidR="00C30190" w:rsidRPr="00D755A2" w:rsidRDefault="00C30190" w:rsidP="00C30190">
      <w:pPr>
        <w:spacing w:after="240" w:line="480" w:lineRule="auto"/>
        <w:jc w:val="center"/>
        <w:rPr>
          <w:rFonts w:eastAsia="Times New Roman" w:cs="Times New Roman"/>
        </w:rPr>
      </w:pPr>
      <w:r w:rsidRPr="00D755A2">
        <w:rPr>
          <w:rFonts w:eastAsia="Times New Roman" w:cs="Times New Roman"/>
          <w:noProof/>
          <w:color w:val="000000"/>
          <w:lang w:eastAsia="zh-CN"/>
        </w:rPr>
        <w:lastRenderedPageBreak/>
        <w:drawing>
          <wp:inline distT="0" distB="0" distL="0" distR="0" wp14:anchorId="40EF67A7" wp14:editId="3B6841B1">
            <wp:extent cx="5745480" cy="1487805"/>
            <wp:effectExtent l="0" t="0" r="7620" b="0"/>
            <wp:docPr id="50" name="Picture 50" descr="https://lh3.googleusercontent.com/9Sztc58NDLhBsDuRqkQw3HQOio60wzH2AYGN3CDEt9wC103Z6AuTgWnJFejmlZ6zN1OeIcIz5lTUQHcrtSKGobHB9SvmenutpzUVx1u2I01FxOenlRSCpcn9pSco5HGE5v4qHbn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3.googleusercontent.com/9Sztc58NDLhBsDuRqkQw3HQOio60wzH2AYGN3CDEt9wC103Z6AuTgWnJFejmlZ6zN1OeIcIz5lTUQHcrtSKGobHB9SvmenutpzUVx1u2I01FxOenlRSCpcn9pSco5HGE5v4qHbn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45480" cy="1487805"/>
                    </a:xfrm>
                    <a:prstGeom prst="rect">
                      <a:avLst/>
                    </a:prstGeom>
                    <a:noFill/>
                    <a:ln>
                      <a:noFill/>
                    </a:ln>
                  </pic:spPr>
                </pic:pic>
              </a:graphicData>
            </a:graphic>
          </wp:inline>
        </w:drawing>
      </w:r>
    </w:p>
    <w:p w14:paraId="5AAD692D" w14:textId="77777777" w:rsidR="00C30190" w:rsidRPr="00A3416D" w:rsidRDefault="00C30190" w:rsidP="00C30190">
      <w:pPr>
        <w:spacing w:after="240" w:line="480" w:lineRule="auto"/>
        <w:jc w:val="center"/>
        <w:rPr>
          <w:rFonts w:eastAsia="Times New Roman" w:cs="Times New Roman"/>
          <w:color w:val="000000"/>
        </w:rPr>
      </w:pPr>
      <w:r w:rsidRPr="00D755A2">
        <w:rPr>
          <w:rFonts w:eastAsia="Times New Roman" w:cs="Times New Roman"/>
          <w:b/>
          <w:bCs/>
          <w:color w:val="000000"/>
        </w:rPr>
        <w:t>Figure 1.11:</w:t>
      </w:r>
      <w:r w:rsidRPr="00D755A2">
        <w:rPr>
          <w:rFonts w:eastAsia="Times New Roman" w:cs="Times New Roman"/>
          <w:color w:val="000000"/>
        </w:rPr>
        <w:t xml:space="preserve"> Increased the basicity of amines encapsulated in </w:t>
      </w:r>
      <w:r w:rsidRPr="00D755A2">
        <w:rPr>
          <w:rFonts w:eastAsia="Times New Roman" w:cs="Times New Roman"/>
          <w:b/>
          <w:bCs/>
          <w:color w:val="000000"/>
        </w:rPr>
        <w:t>18</w:t>
      </w:r>
      <w:r w:rsidRPr="00D755A2">
        <w:rPr>
          <w:rFonts w:eastAsia="Times New Roman" w:cs="Times New Roman"/>
          <w:color w:val="000000"/>
        </w:rPr>
        <w:t>.</w:t>
      </w:r>
    </w:p>
    <w:p w14:paraId="49A8D1A4" w14:textId="355D282D" w:rsidR="00C30190" w:rsidRPr="00D755A2" w:rsidRDefault="00C30190" w:rsidP="00BF7875">
      <w:pPr>
        <w:spacing w:after="240" w:line="480" w:lineRule="auto"/>
        <w:jc w:val="both"/>
        <w:rPr>
          <w:rFonts w:eastAsia="Times New Roman" w:cs="Times New Roman"/>
        </w:rPr>
      </w:pPr>
      <w:r w:rsidRPr="00D755A2">
        <w:rPr>
          <w:rFonts w:eastAsia="Times New Roman" w:cs="Times New Roman"/>
          <w:color w:val="222222"/>
          <w:shd w:val="clear" w:color="auto" w:fill="FFFFFF"/>
        </w:rPr>
        <w:t>Raymond and co-workers observed that the alkylammonium cations bind more strongly and this preference might trap iminium cations from an aqueous solution (</w:t>
      </w:r>
      <w:r w:rsidRPr="00D755A2">
        <w:rPr>
          <w:rFonts w:eastAsia="Times New Roman" w:cs="Times New Roman"/>
          <w:b/>
          <w:bCs/>
          <w:color w:val="222222"/>
          <w:shd w:val="clear" w:color="auto" w:fill="FFFFFF"/>
        </w:rPr>
        <w:t>Figure 1.12</w:t>
      </w:r>
      <w:r w:rsidRPr="00D755A2">
        <w:rPr>
          <w:rFonts w:eastAsia="Times New Roman" w:cs="Times New Roman"/>
          <w:color w:val="222222"/>
          <w:shd w:val="clear" w:color="auto" w:fill="FFFFFF"/>
        </w:rPr>
        <w:t>). Raymond and co-workers investigated the generation and stabilization of iminium ions in aqueous solution though using a Ga</w:t>
      </w:r>
      <w:r w:rsidRPr="00D755A2">
        <w:rPr>
          <w:rFonts w:eastAsia="Times New Roman" w:cs="Times New Roman"/>
          <w:color w:val="222222"/>
          <w:shd w:val="clear" w:color="auto" w:fill="FFFFFF"/>
          <w:vertAlign w:val="subscript"/>
        </w:rPr>
        <w:t>4</w:t>
      </w:r>
      <w:r w:rsidRPr="00D755A2">
        <w:rPr>
          <w:rFonts w:eastAsia="Times New Roman" w:cs="Times New Roman"/>
          <w:color w:val="222222"/>
          <w:shd w:val="clear" w:color="auto" w:fill="FFFFFF"/>
        </w:rPr>
        <w:t>L</w:t>
      </w:r>
      <w:r w:rsidRPr="00D755A2">
        <w:rPr>
          <w:rFonts w:eastAsia="Times New Roman" w:cs="Times New Roman"/>
          <w:color w:val="222222"/>
          <w:shd w:val="clear" w:color="auto" w:fill="FFFFFF"/>
          <w:vertAlign w:val="subscript"/>
        </w:rPr>
        <w:t>6</w:t>
      </w:r>
      <w:r w:rsidRPr="00D755A2">
        <w:rPr>
          <w:rFonts w:eastAsia="Times New Roman" w:cs="Times New Roman"/>
          <w:color w:val="222222"/>
          <w:shd w:val="clear" w:color="auto" w:fill="FFFFFF"/>
        </w:rPr>
        <w:t xml:space="preserve"> as a host. The encapsulation of the iminium cations in assembly </w:t>
      </w:r>
      <w:r w:rsidRPr="00D755A2">
        <w:rPr>
          <w:rFonts w:eastAsia="Times New Roman" w:cs="Times New Roman"/>
          <w:b/>
          <w:bCs/>
          <w:color w:val="222222"/>
          <w:shd w:val="clear" w:color="auto" w:fill="FFFFFF"/>
        </w:rPr>
        <w:t>18</w:t>
      </w:r>
      <w:r w:rsidRPr="00D755A2">
        <w:rPr>
          <w:rFonts w:eastAsia="Times New Roman" w:cs="Times New Roman"/>
          <w:color w:val="222222"/>
          <w:shd w:val="clear" w:color="auto" w:fill="FFFFFF"/>
        </w:rPr>
        <w:t>, shifts the disfavoured equilibrium between ketone and iminium, and the encapsulated species can be observed by</w:t>
      </w:r>
      <w:r w:rsidRPr="00D755A2">
        <w:rPr>
          <w:rFonts w:eastAsia="Times New Roman" w:cs="Times New Roman"/>
          <w:color w:val="222222"/>
          <w:shd w:val="clear" w:color="auto" w:fill="FFFFFF"/>
          <w:vertAlign w:val="superscript"/>
        </w:rPr>
        <w:t xml:space="preserve"> 1</w:t>
      </w:r>
      <w:r w:rsidRPr="00D755A2">
        <w:rPr>
          <w:rFonts w:eastAsia="Times New Roman" w:cs="Times New Roman"/>
          <w:color w:val="222222"/>
          <w:shd w:val="clear" w:color="auto" w:fill="FFFFFF"/>
        </w:rPr>
        <w:t>H NMR spectroscopy.</w:t>
      </w:r>
      <w:r w:rsidRPr="00D755A2">
        <w:rPr>
          <w:rFonts w:eastAsia="Times New Roman" w:cs="Times New Roman"/>
          <w:color w:val="222222"/>
          <w:shd w:val="clear" w:color="auto" w:fill="FFFFFF"/>
          <w:vertAlign w:val="superscript"/>
        </w:rPr>
        <w:fldChar w:fldCharType="begin" w:fldLock="1"/>
      </w:r>
      <w:r w:rsidR="00E7659D">
        <w:rPr>
          <w:rFonts w:eastAsia="Times New Roman" w:cs="Times New Roman"/>
          <w:color w:val="222222"/>
          <w:shd w:val="clear" w:color="auto" w:fill="FFFFFF"/>
          <w:vertAlign w:val="superscript"/>
        </w:rPr>
        <w:instrText>ADDIN CSL_CITATION {"citationItems":[{"id":"ITEM-1","itemData":{"DOI":"10.1021/ja0657915","ISBN":"0002-7863 FIELD Electronic Internat.Standard Doc. Number:","ISSN":"00027863","PMID":"17090022","abstract":"Iminium ions are known to exist only transiently in aqueous solution due to their high reactivity toward hydrolysis. In this communication, we report on the generation and stabilization of iminium ions in aqueous solution via molecular encapsulation using a K12Ga4L6 host. Our studies revealed that tetrahedral host 1 can encapsulate a variety of iminium cations in a molecular recognition process that is selective based on the charge, hydrophobicity, size, and shape of the guest.","author":[{"dropping-particle":"","family":"Dong","given":"Vy M.","non-dropping-particle":"","parse-names":false,"suffix":""},{"dropping-particle":"","family":"Fiedler","given":"Dorothea","non-dropping-particle":"","parse-names":false,"suffix":""},{"dropping-particle":"","family":"Carl","given":"Barbara","non-dropping-particle":"","parse-names":false,"suffix":""},{"dropping-particle":"","family":"Bergman","given":"Robert G.","non-dropping-particle":"","parse-names":false,"suffix":""},{"dropping-particle":"","family":"Raymond","given":"Kenneth N.","non-dropping-particle":"","parse-names":false,"suffix":""}],"container-title":"Journal of the American Chemical Society","id":"ITEM-1","issue":"45","issued":{"date-parts":[["2006"]]},"page":"14464-14465","title":"Molecular recognition and stabilization of iminium ions in water","type":"article-journal","volume":"128"},"uris":["http://www.mendeley.com/documents/?uuid=27c5ac15-eb63-49bd-8204-422a8f031685"]}],"mendeley":{"formattedCitation":"&lt;sup&gt;47&lt;/sup&gt;","plainTextFormattedCitation":"47","previouslyFormattedCitation":"&lt;sup&gt;47&lt;/sup&gt;"},"properties":{"noteIndex":0},"schema":"https://github.com/citation-style-language/schema/raw/master/csl-citation.json"}</w:instrText>
      </w:r>
      <w:r w:rsidRPr="00D755A2">
        <w:rPr>
          <w:rFonts w:eastAsia="Times New Roman" w:cs="Times New Roman"/>
          <w:color w:val="222222"/>
          <w:shd w:val="clear" w:color="auto" w:fill="FFFFFF"/>
          <w:vertAlign w:val="superscript"/>
        </w:rPr>
        <w:fldChar w:fldCharType="separate"/>
      </w:r>
      <w:r w:rsidR="00BF7875" w:rsidRPr="00BF7875">
        <w:rPr>
          <w:rFonts w:eastAsia="Times New Roman" w:cs="Times New Roman"/>
          <w:noProof/>
          <w:color w:val="222222"/>
          <w:shd w:val="clear" w:color="auto" w:fill="FFFFFF"/>
          <w:vertAlign w:val="superscript"/>
        </w:rPr>
        <w:t>47</w:t>
      </w:r>
      <w:r w:rsidRPr="00D755A2">
        <w:rPr>
          <w:rFonts w:eastAsia="Times New Roman" w:cs="Times New Roman"/>
          <w:color w:val="222222"/>
          <w:shd w:val="clear" w:color="auto" w:fill="FFFFFF"/>
          <w:vertAlign w:val="superscript"/>
        </w:rPr>
        <w:fldChar w:fldCharType="end"/>
      </w:r>
      <w:r w:rsidRPr="00D755A2">
        <w:rPr>
          <w:rFonts w:eastAsia="Times New Roman" w:cs="Times New Roman"/>
          <w:color w:val="222222"/>
          <w:shd w:val="clear" w:color="auto" w:fill="FFFFFF"/>
          <w:vertAlign w:val="superscript"/>
        </w:rPr>
        <w:t xml:space="preserve"> </w:t>
      </w:r>
    </w:p>
    <w:p w14:paraId="6C7F68CD" w14:textId="77777777" w:rsidR="00C30190" w:rsidRPr="00D755A2" w:rsidRDefault="00C30190" w:rsidP="00C30190">
      <w:pPr>
        <w:spacing w:line="480" w:lineRule="auto"/>
        <w:jc w:val="both"/>
        <w:rPr>
          <w:rFonts w:eastAsia="Times New Roman" w:cs="Times New Roman"/>
        </w:rPr>
      </w:pPr>
    </w:p>
    <w:p w14:paraId="6EE473B6" w14:textId="77777777" w:rsidR="00C30190" w:rsidRPr="00D755A2" w:rsidRDefault="00C30190" w:rsidP="00C30190">
      <w:pPr>
        <w:spacing w:line="480" w:lineRule="auto"/>
        <w:jc w:val="both"/>
        <w:rPr>
          <w:rFonts w:eastAsia="Times New Roman" w:cs="Times New Roman"/>
        </w:rPr>
      </w:pPr>
    </w:p>
    <w:p w14:paraId="4D37F50B" w14:textId="77777777" w:rsidR="00C30190" w:rsidRPr="00D755A2" w:rsidRDefault="00C30190" w:rsidP="00C30190">
      <w:pPr>
        <w:spacing w:after="240" w:line="480" w:lineRule="auto"/>
        <w:jc w:val="both"/>
        <w:rPr>
          <w:rFonts w:eastAsia="Times New Roman" w:cs="Times New Roman"/>
        </w:rPr>
      </w:pPr>
      <w:r w:rsidRPr="00D755A2">
        <w:rPr>
          <w:rFonts w:eastAsia="Times New Roman" w:cs="Times New Roman"/>
          <w:noProof/>
          <w:color w:val="222222"/>
          <w:shd w:val="clear" w:color="auto" w:fill="FFFFFF"/>
          <w:lang w:eastAsia="zh-CN"/>
        </w:rPr>
        <w:drawing>
          <wp:inline distT="0" distB="0" distL="0" distR="0" wp14:anchorId="29ACFCD7" wp14:editId="6C6CA044">
            <wp:extent cx="5732145" cy="1617345"/>
            <wp:effectExtent l="0" t="0" r="1905" b="1905"/>
            <wp:docPr id="49" name="Picture 49" descr="https://lh5.googleusercontent.com/uQ-ZUdlqJJoOmd1RzYWNe9TRuK2jVNN0MiCilGPUanG8OJGIJSihz7S_knuwHa8frVrp59T1b_ZMKioEPaDS3A3mhJ-059BAVu71q-9KnH2oxmd8pNk4z0bpEAo6SVxrFZNtWy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5.googleusercontent.com/uQ-ZUdlqJJoOmd1RzYWNe9TRuK2jVNN0MiCilGPUanG8OJGIJSihz7S_knuwHa8frVrp59T1b_ZMKioEPaDS3A3mhJ-059BAVu71q-9KnH2oxmd8pNk4z0bpEAo6SVxrFZNtWyS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2145" cy="1617345"/>
                    </a:xfrm>
                    <a:prstGeom prst="rect">
                      <a:avLst/>
                    </a:prstGeom>
                    <a:noFill/>
                    <a:ln>
                      <a:noFill/>
                    </a:ln>
                  </pic:spPr>
                </pic:pic>
              </a:graphicData>
            </a:graphic>
          </wp:inline>
        </w:drawing>
      </w:r>
    </w:p>
    <w:p w14:paraId="76C07E6F" w14:textId="77777777" w:rsidR="00C30190" w:rsidRPr="00D755A2" w:rsidRDefault="00C30190" w:rsidP="00C30190">
      <w:pPr>
        <w:spacing w:line="480" w:lineRule="auto"/>
        <w:jc w:val="both"/>
        <w:rPr>
          <w:rFonts w:eastAsia="Times New Roman" w:cs="Times New Roman"/>
        </w:rPr>
      </w:pPr>
    </w:p>
    <w:p w14:paraId="51BF678D" w14:textId="77777777" w:rsidR="00C30190" w:rsidRDefault="00C30190" w:rsidP="00C30190">
      <w:pPr>
        <w:spacing w:after="240" w:line="480" w:lineRule="auto"/>
        <w:jc w:val="center"/>
        <w:rPr>
          <w:rFonts w:eastAsia="Times New Roman" w:cs="Times New Roman"/>
          <w:color w:val="000000"/>
        </w:rPr>
      </w:pPr>
      <w:r w:rsidRPr="00D755A2">
        <w:rPr>
          <w:rFonts w:eastAsia="Times New Roman" w:cs="Times New Roman"/>
          <w:b/>
          <w:bCs/>
          <w:color w:val="000000"/>
        </w:rPr>
        <w:t>Figure 1.12</w:t>
      </w:r>
      <w:r w:rsidRPr="00D755A2">
        <w:rPr>
          <w:rFonts w:eastAsia="Times New Roman" w:cs="Times New Roman"/>
          <w:color w:val="000000"/>
        </w:rPr>
        <w:t>: The Ga</w:t>
      </w:r>
      <w:r w:rsidRPr="00D755A2">
        <w:rPr>
          <w:rFonts w:eastAsia="Times New Roman" w:cs="Times New Roman"/>
          <w:color w:val="000000"/>
          <w:vertAlign w:val="subscript"/>
        </w:rPr>
        <w:t>4</w:t>
      </w:r>
      <w:r w:rsidRPr="00D755A2">
        <w:rPr>
          <w:rFonts w:eastAsia="Times New Roman" w:cs="Times New Roman"/>
          <w:color w:val="000000"/>
        </w:rPr>
        <w:t>L</w:t>
      </w:r>
      <w:r w:rsidRPr="00D755A2">
        <w:rPr>
          <w:rFonts w:eastAsia="Times New Roman" w:cs="Times New Roman"/>
          <w:color w:val="000000"/>
          <w:vertAlign w:val="subscript"/>
        </w:rPr>
        <w:t>6</w:t>
      </w:r>
      <w:r w:rsidRPr="00D755A2">
        <w:rPr>
          <w:rFonts w:eastAsia="Times New Roman" w:cs="Times New Roman"/>
          <w:color w:val="000000"/>
          <w:vertAlign w:val="superscript"/>
        </w:rPr>
        <w:t xml:space="preserve"> 12-</w:t>
      </w:r>
      <w:r w:rsidRPr="00D755A2">
        <w:rPr>
          <w:rFonts w:eastAsia="Times New Roman" w:cs="Times New Roman"/>
          <w:color w:val="000000"/>
        </w:rPr>
        <w:t xml:space="preserve"> cage that binds the iminium cations.</w:t>
      </w:r>
    </w:p>
    <w:p w14:paraId="36F4768C" w14:textId="77777777" w:rsidR="00C30190" w:rsidRPr="00D755A2" w:rsidRDefault="00C30190" w:rsidP="00C30190">
      <w:pPr>
        <w:spacing w:after="240" w:line="480" w:lineRule="auto"/>
        <w:jc w:val="center"/>
        <w:rPr>
          <w:rFonts w:eastAsia="Times New Roman" w:cs="Times New Roman"/>
        </w:rPr>
      </w:pPr>
    </w:p>
    <w:p w14:paraId="5B74A908" w14:textId="5DA0FCFE" w:rsidR="00C30190" w:rsidRPr="00D755A2" w:rsidRDefault="00C30190" w:rsidP="00BF7875">
      <w:pPr>
        <w:spacing w:after="240" w:line="480" w:lineRule="auto"/>
        <w:jc w:val="both"/>
        <w:rPr>
          <w:rFonts w:eastAsia="Times New Roman" w:cs="Times New Roman"/>
          <w:color w:val="000000"/>
          <w:vertAlign w:val="superscript"/>
        </w:rPr>
      </w:pPr>
      <w:r w:rsidRPr="00D755A2">
        <w:rPr>
          <w:rFonts w:eastAsia="Times New Roman" w:cs="Times New Roman"/>
          <w:color w:val="000000"/>
        </w:rPr>
        <w:lastRenderedPageBreak/>
        <w:t xml:space="preserve">The ability of these containers to stabilise a reactive guest species is illustrated by the encapsulate ion of white phosphorus. This material is very sensitive to atmospheric air; however, </w:t>
      </w:r>
      <w:proofErr w:type="spellStart"/>
      <w:r w:rsidRPr="00D755A2">
        <w:rPr>
          <w:rFonts w:eastAsia="Times New Roman" w:cs="Times New Roman"/>
          <w:color w:val="000000"/>
        </w:rPr>
        <w:t>Nitschke</w:t>
      </w:r>
      <w:proofErr w:type="spellEnd"/>
      <w:r w:rsidRPr="00D755A2">
        <w:rPr>
          <w:rFonts w:eastAsia="Times New Roman" w:cs="Times New Roman"/>
          <w:color w:val="000000"/>
        </w:rPr>
        <w:t xml:space="preserve"> and co-workers demonstrated that the tetrahedral coordination cage </w:t>
      </w:r>
      <w:r w:rsidRPr="00D755A2">
        <w:rPr>
          <w:rFonts w:eastAsia="Times New Roman" w:cs="Times New Roman"/>
          <w:b/>
          <w:bCs/>
          <w:color w:val="000000"/>
        </w:rPr>
        <w:t>20</w:t>
      </w:r>
      <w:r w:rsidRPr="00D755A2">
        <w:rPr>
          <w:rFonts w:eastAsia="Times New Roman" w:cs="Times New Roman"/>
          <w:color w:val="000000"/>
        </w:rPr>
        <w:t xml:space="preserve"> was able to trap the white phosphorus within its interior cavity (</w:t>
      </w:r>
      <w:r w:rsidRPr="00D755A2">
        <w:rPr>
          <w:rFonts w:eastAsia="Times New Roman" w:cs="Times New Roman"/>
          <w:b/>
          <w:bCs/>
          <w:color w:val="000000"/>
        </w:rPr>
        <w:t>Figure 1.13</w:t>
      </w:r>
      <w:r w:rsidRPr="00D755A2">
        <w:rPr>
          <w:rFonts w:eastAsia="Times New Roman" w:cs="Times New Roman"/>
          <w:color w:val="000000"/>
        </w:rPr>
        <w:t>). The P</w:t>
      </w:r>
      <w:r w:rsidRPr="00D755A2">
        <w:rPr>
          <w:rFonts w:eastAsia="Times New Roman" w:cs="Times New Roman"/>
          <w:color w:val="000000"/>
          <w:vertAlign w:val="subscript"/>
        </w:rPr>
        <w:t>4</w:t>
      </w:r>
      <w:r w:rsidRPr="00D755A2">
        <w:rPr>
          <w:rFonts w:eastAsia="Times New Roman" w:cs="Times New Roman"/>
          <w:color w:val="000000"/>
        </w:rPr>
        <w:t xml:space="preserve"> is unreactive in the cavity of the host as oxygen is not able to fit into the interior of the host cavity. Additionally, it is possible to extract the white phosphorus from the assembly readily by replacement with benzene.</w:t>
      </w:r>
      <w:r w:rsidRPr="00D755A2">
        <w:rPr>
          <w:rFonts w:eastAsia="Times New Roman" w:cs="Times New Roman"/>
          <w:color w:val="000000"/>
          <w:vertAlign w:val="superscript"/>
        </w:rPr>
        <w:fldChar w:fldCharType="begin" w:fldLock="1"/>
      </w:r>
      <w:r w:rsidR="00E7659D">
        <w:rPr>
          <w:rFonts w:eastAsia="Times New Roman" w:cs="Times New Roman"/>
          <w:color w:val="000000"/>
          <w:vertAlign w:val="superscript"/>
        </w:rPr>
        <w:instrText>ADDIN CSL_CITATION {"citationItems":[{"id":"ITEM-1","itemData":{"DOI":"10.1126/science.1175313","ISBN":"10.1126/science.1175313","ISSN":"1095-9203","PMID":"19556504","abstract":"The air-sensitive nature of white phosphorus underlies its destructive effect as a munition: Tetrahedral P4 molecules readily react with atmospheric dioxygen, leading this form of the element to spontaneously combust upon exposure to air. Here, we show that hydrophobic P4 molecules are rendered air-stable and water-soluble within the hydrophobic hollows of self-assembled tetrahedral container molecules, which form in water from simple organic subcomponents and iron(II) ions. This stabilization is not achieved through hermetic exclusion of O2 but rather by constriction of individual P4 molecules; the addition of oxygen atoms to P4 would result in the formation of oxidized species too large for their containers. The phosphorus can be released in controlled fashion without disrupting the cage by adding the competing guest benzene.","author":[{"dropping-particle":"","family":"Mal","given":"Prasenjit","non-dropping-particle":"","parse-names":false,"suffix":""},{"dropping-particle":"","family":"Breiner","given":"Boris","non-dropping-particle":"","parse-names":false,"suffix":""},{"dropping-particle":"","family":"Rissanen","given":"Kari","non-dropping-particle":"","parse-names":false,"suffix":""},{"dropping-particle":"","family":"Nitschke","given":"Jonathan R","non-dropping-particle":"","parse-names":false,"suffix":""}],"container-title":"Science (New York, N.Y.)","id":"ITEM-1","issue":"5935","issued":{"date-parts":[["2009"]]},"page":"1697-9","title":"White phosphorus is air-stable within a self-assembled tetrahedral capsule.","type":"article-journal","volume":"324"},"uris":["http://www.mendeley.com/documents/?uuid=94dff585-402f-4b39-a668-f6dd19f17746"]}],"mendeley":{"formattedCitation":"&lt;sup&gt;48&lt;/sup&gt;","plainTextFormattedCitation":"48","previouslyFormattedCitation":"&lt;sup&gt;48&lt;/sup&gt;"},"properties":{"noteIndex":0},"schema":"https://github.com/citation-style-language/schema/raw/master/csl-citation.json"}</w:instrText>
      </w:r>
      <w:r w:rsidRPr="00D755A2">
        <w:rPr>
          <w:rFonts w:eastAsia="Times New Roman" w:cs="Times New Roman"/>
          <w:color w:val="000000"/>
          <w:vertAlign w:val="superscript"/>
        </w:rPr>
        <w:fldChar w:fldCharType="separate"/>
      </w:r>
      <w:r w:rsidR="00BF7875" w:rsidRPr="00BF7875">
        <w:rPr>
          <w:rFonts w:eastAsia="Times New Roman" w:cs="Times New Roman"/>
          <w:noProof/>
          <w:color w:val="000000"/>
          <w:vertAlign w:val="superscript"/>
        </w:rPr>
        <w:t>48</w:t>
      </w:r>
      <w:r w:rsidRPr="00D755A2">
        <w:rPr>
          <w:rFonts w:eastAsia="Times New Roman" w:cs="Times New Roman"/>
          <w:color w:val="000000"/>
          <w:vertAlign w:val="superscript"/>
        </w:rPr>
        <w:fldChar w:fldCharType="end"/>
      </w:r>
      <w:r w:rsidRPr="00D755A2">
        <w:rPr>
          <w:rFonts w:eastAsia="Times New Roman" w:cs="Times New Roman"/>
          <w:color w:val="000000"/>
          <w:vertAlign w:val="superscript"/>
        </w:rPr>
        <w:t xml:space="preserve"> </w:t>
      </w:r>
      <w:r w:rsidRPr="00D755A2">
        <w:rPr>
          <w:rFonts w:eastAsia="Times New Roman" w:cs="Times New Roman"/>
          <w:color w:val="000000"/>
        </w:rPr>
        <w:t xml:space="preserve">In further investigations, </w:t>
      </w:r>
      <w:proofErr w:type="spellStart"/>
      <w:r w:rsidRPr="00D755A2">
        <w:rPr>
          <w:rFonts w:eastAsia="Times New Roman" w:cs="Times New Roman"/>
          <w:color w:val="000000"/>
        </w:rPr>
        <w:t>Nitschke</w:t>
      </w:r>
      <w:proofErr w:type="spellEnd"/>
      <w:r w:rsidRPr="00D755A2">
        <w:rPr>
          <w:rFonts w:eastAsia="Times New Roman" w:cs="Times New Roman"/>
          <w:color w:val="000000"/>
        </w:rPr>
        <w:t xml:space="preserve"> and co-workers discovered the ability of </w:t>
      </w:r>
      <w:r w:rsidRPr="00D755A2">
        <w:rPr>
          <w:rFonts w:eastAsia="Times New Roman" w:cs="Times New Roman"/>
          <w:b/>
          <w:bCs/>
          <w:color w:val="000000"/>
        </w:rPr>
        <w:t>20</w:t>
      </w:r>
      <w:r w:rsidRPr="00D755A2">
        <w:rPr>
          <w:rFonts w:eastAsia="Times New Roman" w:cs="Times New Roman"/>
          <w:color w:val="000000"/>
        </w:rPr>
        <w:t xml:space="preserve"> to act as a supramolecular protecting group in water. In this case, the host </w:t>
      </w:r>
      <w:r w:rsidRPr="00D755A2">
        <w:rPr>
          <w:rFonts w:eastAsia="Times New Roman" w:cs="Times New Roman"/>
          <w:b/>
          <w:bCs/>
          <w:color w:val="000000"/>
        </w:rPr>
        <w:t>20</w:t>
      </w:r>
      <w:r w:rsidRPr="00D755A2">
        <w:rPr>
          <w:rFonts w:eastAsia="Times New Roman" w:cs="Times New Roman"/>
          <w:color w:val="000000"/>
        </w:rPr>
        <w:t xml:space="preserve"> prevented the Diels-Alder reaction between maleimide and furan by encapsulation of furan. Subsequently, the addition of a competing guest (benzene) displaced the furan because benzene binds more strongly inside the cage cavity, allowing the Diels-Alder reaction to proceed. The interesting feature of this protecting group strategy is that it is based on the reagent’s size and not its chemical functionality, which might be extended to allow selective protection from the mixture of reagents that have different sizes with similar functional groups.</w:t>
      </w:r>
      <w:r w:rsidRPr="00D755A2">
        <w:rPr>
          <w:rFonts w:eastAsia="Times New Roman" w:cs="Times New Roman"/>
          <w:color w:val="000000"/>
          <w:vertAlign w:val="superscript"/>
        </w:rPr>
        <w:fldChar w:fldCharType="begin" w:fldLock="1"/>
      </w:r>
      <w:r w:rsidR="00E7659D">
        <w:rPr>
          <w:rFonts w:eastAsia="Times New Roman" w:cs="Times New Roman"/>
          <w:color w:val="000000"/>
          <w:vertAlign w:val="superscript"/>
        </w:rPr>
        <w:instrText>ADDIN CSL_CITATION {"citationItems":[{"id":"ITEM-1","itemData":{"DOI":"10.1039/c1sc00847a","ISBN":"2041-6520","ISSN":"2041-6520","abstract":"A water-soluble M4L6 coordination cage was used as a supramolecular protecting group in the Diels-Alder reaction between furan and maleimide. Encapsulation of furan in the cage prevents the Diels-Alder reaction, while subsequent addition of a competing guest will initiate the reaction.","author":[{"dropping-particle":"","family":"Smulders","given":"Maarten M J","non-dropping-particle":"","parse-names":false,"suffix":""},{"dropping-particle":"","family":"Nitschke","given":"Jonathan R","non-dropping-particle":"","parse-names":false,"suffix":""}],"container-title":"Chem. Sci.","id":"ITEM-1","issue":"3","issued":{"date-parts":[["2012"]]},"page":"785-788","title":"Supramolecular control over Diels-Alder reactivity by encapsulation and competitive displacement","type":"article-journal","volume":"3"},"uris":["http://www.mendeley.com/documents/?uuid=941881a9-39c9-4ad2-a135-3ba420644ac5"]}],"mendeley":{"formattedCitation":"&lt;sup&gt;49&lt;/sup&gt;","plainTextFormattedCitation":"49","previouslyFormattedCitation":"&lt;sup&gt;49&lt;/sup&gt;"},"properties":{"noteIndex":0},"schema":"https://github.com/citation-style-language/schema/raw/master/csl-citation.json"}</w:instrText>
      </w:r>
      <w:r w:rsidRPr="00D755A2">
        <w:rPr>
          <w:rFonts w:eastAsia="Times New Roman" w:cs="Times New Roman"/>
          <w:color w:val="000000"/>
          <w:vertAlign w:val="superscript"/>
        </w:rPr>
        <w:fldChar w:fldCharType="separate"/>
      </w:r>
      <w:r w:rsidR="00BF7875" w:rsidRPr="00BF7875">
        <w:rPr>
          <w:rFonts w:eastAsia="Times New Roman" w:cs="Times New Roman"/>
          <w:noProof/>
          <w:color w:val="000000"/>
          <w:vertAlign w:val="superscript"/>
        </w:rPr>
        <w:t>49</w:t>
      </w:r>
      <w:r w:rsidRPr="00D755A2">
        <w:rPr>
          <w:rFonts w:eastAsia="Times New Roman" w:cs="Times New Roman"/>
          <w:color w:val="000000"/>
          <w:vertAlign w:val="superscript"/>
        </w:rPr>
        <w:fldChar w:fldCharType="end"/>
      </w:r>
    </w:p>
    <w:p w14:paraId="25857F62" w14:textId="77777777" w:rsidR="00C30190" w:rsidRPr="00D755A2" w:rsidRDefault="00C30190" w:rsidP="00C30190">
      <w:pPr>
        <w:spacing w:line="480" w:lineRule="auto"/>
        <w:jc w:val="both"/>
        <w:rPr>
          <w:rFonts w:eastAsia="Times New Roman" w:cs="Times New Roman"/>
        </w:rPr>
      </w:pPr>
    </w:p>
    <w:p w14:paraId="0D74A686" w14:textId="77777777" w:rsidR="00C30190" w:rsidRPr="00D755A2" w:rsidRDefault="00C30190" w:rsidP="00C30190">
      <w:pPr>
        <w:spacing w:after="240" w:line="480" w:lineRule="auto"/>
        <w:jc w:val="center"/>
        <w:rPr>
          <w:rFonts w:eastAsia="Times New Roman" w:cs="Times New Roman"/>
        </w:rPr>
      </w:pPr>
      <w:r w:rsidRPr="00D755A2">
        <w:rPr>
          <w:rFonts w:eastAsia="Times New Roman" w:cs="Times New Roman"/>
          <w:noProof/>
          <w:color w:val="000000"/>
          <w:lang w:eastAsia="zh-CN"/>
        </w:rPr>
        <w:drawing>
          <wp:inline distT="0" distB="0" distL="0" distR="0" wp14:anchorId="1E4D3A94" wp14:editId="13CD0C92">
            <wp:extent cx="4885690" cy="1876425"/>
            <wp:effectExtent l="0" t="0" r="0" b="9525"/>
            <wp:docPr id="48" name="Picture 48" descr="https://lh5.googleusercontent.com/hzxm1Ys4sh_ENVK-qQ0HihIhdKOgCRyAiG3B4OZUmxJlhRsE9tx6jsi10e560hfPImmB1cW-Ju5nytJjdACWWBeW3pnkvJcQjGtberLYP06FB4-OnI636giMty1JTJQbSTTSH1J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5.googleusercontent.com/hzxm1Ys4sh_ENVK-qQ0HihIhdKOgCRyAiG3B4OZUmxJlhRsE9tx6jsi10e560hfPImmB1cW-Ju5nytJjdACWWBeW3pnkvJcQjGtberLYP06FB4-OnI636giMty1JTJQbSTTSH1JB"/>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85690" cy="1876425"/>
                    </a:xfrm>
                    <a:prstGeom prst="rect">
                      <a:avLst/>
                    </a:prstGeom>
                    <a:noFill/>
                    <a:ln>
                      <a:noFill/>
                    </a:ln>
                  </pic:spPr>
                </pic:pic>
              </a:graphicData>
            </a:graphic>
          </wp:inline>
        </w:drawing>
      </w:r>
    </w:p>
    <w:p w14:paraId="4F2526F0" w14:textId="77777777" w:rsidR="00C30190" w:rsidRPr="00D755A2" w:rsidRDefault="00C30190" w:rsidP="00C30190">
      <w:pPr>
        <w:spacing w:line="480" w:lineRule="auto"/>
        <w:jc w:val="both"/>
        <w:rPr>
          <w:rFonts w:eastAsia="Times New Roman" w:cs="Times New Roman"/>
        </w:rPr>
      </w:pPr>
    </w:p>
    <w:p w14:paraId="5F53B13C" w14:textId="053AB096" w:rsidR="00C30190" w:rsidRPr="00D755A2" w:rsidRDefault="00C30190" w:rsidP="00C30190">
      <w:pPr>
        <w:spacing w:after="240" w:line="480" w:lineRule="auto"/>
        <w:jc w:val="center"/>
        <w:rPr>
          <w:rFonts w:eastAsia="Times New Roman" w:cs="Times New Roman"/>
          <w:color w:val="000000"/>
        </w:rPr>
      </w:pPr>
      <w:r w:rsidRPr="00D755A2">
        <w:rPr>
          <w:rFonts w:eastAsia="Times New Roman" w:cs="Times New Roman"/>
          <w:b/>
          <w:bCs/>
          <w:color w:val="000000"/>
        </w:rPr>
        <w:t>Figure 1.13</w:t>
      </w:r>
      <w:r w:rsidRPr="00D755A2">
        <w:rPr>
          <w:rFonts w:eastAsia="Times New Roman" w:cs="Times New Roman"/>
          <w:color w:val="000000"/>
        </w:rPr>
        <w:t xml:space="preserve">: Trapping of white phosphorus in self-assembly coordination cage </w:t>
      </w:r>
      <w:r w:rsidRPr="00D755A2">
        <w:rPr>
          <w:rFonts w:eastAsia="Times New Roman" w:cs="Times New Roman"/>
          <w:b/>
          <w:bCs/>
          <w:color w:val="000000"/>
        </w:rPr>
        <w:t>20</w:t>
      </w:r>
      <w:r w:rsidR="00305399">
        <w:rPr>
          <w:rFonts w:eastAsia="Times New Roman" w:cs="Times New Roman"/>
          <w:color w:val="000000"/>
        </w:rPr>
        <w:t xml:space="preserve">. </w:t>
      </w:r>
    </w:p>
    <w:p w14:paraId="28C321CA" w14:textId="57C37B38" w:rsidR="00C30190" w:rsidRDefault="00C30190" w:rsidP="00BF7875">
      <w:pPr>
        <w:spacing w:after="240" w:line="480" w:lineRule="auto"/>
        <w:jc w:val="both"/>
        <w:rPr>
          <w:rFonts w:eastAsia="Times New Roman" w:cs="Times New Roman"/>
          <w:color w:val="000000"/>
        </w:rPr>
      </w:pPr>
      <w:proofErr w:type="spellStart"/>
      <w:r w:rsidRPr="00D755A2">
        <w:rPr>
          <w:rFonts w:eastAsia="Times New Roman" w:cs="Times New Roman"/>
          <w:color w:val="000000"/>
        </w:rPr>
        <w:lastRenderedPageBreak/>
        <w:t>Nitschke</w:t>
      </w:r>
      <w:proofErr w:type="spellEnd"/>
      <w:r w:rsidRPr="00D755A2">
        <w:rPr>
          <w:rFonts w:eastAsia="Times New Roman" w:cs="Times New Roman"/>
          <w:color w:val="000000"/>
        </w:rPr>
        <w:t xml:space="preserve"> </w:t>
      </w:r>
      <w:r w:rsidRPr="00D755A2">
        <w:rPr>
          <w:rFonts w:eastAsia="Times New Roman" w:cs="Times New Roman"/>
          <w:i/>
          <w:iCs/>
          <w:color w:val="000000"/>
        </w:rPr>
        <w:t>et al</w:t>
      </w:r>
      <w:r w:rsidRPr="00D755A2">
        <w:rPr>
          <w:rFonts w:eastAsia="Times New Roman" w:cs="Times New Roman"/>
          <w:color w:val="000000"/>
        </w:rPr>
        <w:t>.</w:t>
      </w:r>
      <w:r w:rsidRPr="00D755A2">
        <w:rPr>
          <w:rFonts w:eastAsia="Times New Roman" w:cs="Times New Roman"/>
          <w:color w:val="000000"/>
          <w:vertAlign w:val="superscript"/>
        </w:rPr>
        <w:fldChar w:fldCharType="begin" w:fldLock="1"/>
      </w:r>
      <w:r w:rsidR="00E7659D">
        <w:rPr>
          <w:rFonts w:eastAsia="Times New Roman" w:cs="Times New Roman"/>
          <w:color w:val="000000"/>
          <w:vertAlign w:val="superscript"/>
        </w:rPr>
        <w:instrText>ADDIN CSL_CITATION {"citationItems":[{"id":"ITEM-1","itemData":{"DOI":"10.1002/anie.201302136","ISBN":"1433-7851","ISSN":"14337851","PMID":"23788518","abstract":"Inside information: The new enantiopure cage molecule ΔΔΔΔ-Fe4 L6 (and its enantiomer, ΛΛΛΛ-Fe4 L6 ) was prepared by subcomponent self-assembly. It binds a range of organic guests (A, see scheme) in its cavity and distinguishes between the enantiomers of a chiral organic guest. Host ΔΔΔΔ-Fe4 L6 is also a catalyst for the hydrolysis (giving B and C) of the neurotoxic organophosphate dichlorvos.","author":[{"dropping-particle":"","family":"Bolliger","given":"Jeanne L.","non-dropping-particle":"","parse-names":false,"suffix":""},{"dropping-particle":"","family":"Belenguer","given":"Ana M.","non-dropping-particle":"","parse-names":false,"suffix":""},{"dropping-particle":"","family":"Nitschke","given":"Jonathan R.","non-dropping-particle":"","parse-names":false,"suffix":""}],"container-title":"Angewandte Chemie - International Edition","id":"ITEM-1","issue":"31","issued":{"date-parts":[["2013"]]},"page":"7958-7962","title":"Enantiopure water-soluble [Fe4L6] cages: Host-guest chemistry and catalytic activity","type":"article-journal","volume":"52"},"uris":["http://www.mendeley.com/documents/?uuid=8b2210a1-c6be-4ede-8b24-479290ee0918"]}],"mendeley":{"formattedCitation":"&lt;sup&gt;50&lt;/sup&gt;","plainTextFormattedCitation":"50","previouslyFormattedCitation":"&lt;sup&gt;50&lt;/sup&gt;"},"properties":{"noteIndex":0},"schema":"https://github.com/citation-style-language/schema/raw/master/csl-citation.json"}</w:instrText>
      </w:r>
      <w:r w:rsidRPr="00D755A2">
        <w:rPr>
          <w:rFonts w:eastAsia="Times New Roman" w:cs="Times New Roman"/>
          <w:color w:val="000000"/>
          <w:vertAlign w:val="superscript"/>
        </w:rPr>
        <w:fldChar w:fldCharType="separate"/>
      </w:r>
      <w:r w:rsidR="00BF7875" w:rsidRPr="00BF7875">
        <w:rPr>
          <w:rFonts w:eastAsia="Times New Roman" w:cs="Times New Roman"/>
          <w:noProof/>
          <w:color w:val="000000"/>
          <w:vertAlign w:val="superscript"/>
        </w:rPr>
        <w:t>50</w:t>
      </w:r>
      <w:r w:rsidRPr="00D755A2">
        <w:rPr>
          <w:rFonts w:eastAsia="Times New Roman" w:cs="Times New Roman"/>
          <w:color w:val="000000"/>
          <w:vertAlign w:val="superscript"/>
        </w:rPr>
        <w:fldChar w:fldCharType="end"/>
      </w:r>
      <w:r w:rsidRPr="00D755A2">
        <w:rPr>
          <w:rFonts w:eastAsia="Times New Roman" w:cs="Times New Roman"/>
          <w:color w:val="000000"/>
        </w:rPr>
        <w:t xml:space="preserve"> reported a new cage </w:t>
      </w:r>
      <w:r w:rsidRPr="00D755A2">
        <w:rPr>
          <w:rFonts w:eastAsia="Times New Roman" w:cs="Times New Roman"/>
          <w:b/>
          <w:bCs/>
          <w:color w:val="000000"/>
        </w:rPr>
        <w:t>21</w:t>
      </w:r>
      <w:r w:rsidRPr="00D755A2">
        <w:rPr>
          <w:rFonts w:eastAsia="Times New Roman" w:cs="Times New Roman"/>
          <w:color w:val="000000"/>
        </w:rPr>
        <w:t xml:space="preserve"> that has the ability to encapsulate a variety of guests. The glyceryl substituents in this cage make </w:t>
      </w:r>
      <w:r w:rsidRPr="00D755A2">
        <w:rPr>
          <w:rFonts w:eastAsia="Times New Roman" w:cs="Times New Roman"/>
          <w:b/>
          <w:bCs/>
          <w:color w:val="000000"/>
        </w:rPr>
        <w:t xml:space="preserve">21 </w:t>
      </w:r>
      <w:r w:rsidRPr="00D755A2">
        <w:rPr>
          <w:rFonts w:eastAsia="Times New Roman" w:cs="Times New Roman"/>
          <w:color w:val="000000"/>
        </w:rPr>
        <w:t xml:space="preserve">water soluble and also serves to close the faces of the cage, thus forming a hydrophobic cavity with the glyceryl hydroxy groups directed to the outside. They demonstrated new methods of hydrolysis of organophosphates to less toxic compounds by using </w:t>
      </w:r>
      <w:r w:rsidRPr="00D755A2">
        <w:rPr>
          <w:rFonts w:eastAsia="Times New Roman" w:cs="Times New Roman"/>
          <w:b/>
          <w:bCs/>
          <w:color w:val="000000"/>
        </w:rPr>
        <w:t>21</w:t>
      </w:r>
      <w:r w:rsidRPr="00D755A2">
        <w:rPr>
          <w:rFonts w:eastAsia="Times New Roman" w:cs="Times New Roman"/>
          <w:color w:val="000000"/>
        </w:rPr>
        <w:t xml:space="preserve"> as a catalyst in hydrolysis of dichlorvos </w:t>
      </w:r>
      <w:r w:rsidRPr="00D755A2">
        <w:rPr>
          <w:rFonts w:eastAsia="Times New Roman" w:cs="Times New Roman"/>
          <w:b/>
          <w:bCs/>
          <w:color w:val="000000"/>
        </w:rPr>
        <w:t>21*</w:t>
      </w:r>
      <w:r w:rsidRPr="00D755A2">
        <w:rPr>
          <w:rFonts w:eastAsia="Times New Roman" w:cs="Times New Roman"/>
          <w:color w:val="000000"/>
        </w:rPr>
        <w:t xml:space="preserve">, generating the products dimethyl phosphoric acid (DMP) and </w:t>
      </w:r>
      <w:proofErr w:type="spellStart"/>
      <w:r w:rsidRPr="00D755A2">
        <w:rPr>
          <w:rFonts w:eastAsia="Times New Roman" w:cs="Times New Roman"/>
          <w:color w:val="000000"/>
        </w:rPr>
        <w:t>dichlorovinyl</w:t>
      </w:r>
      <w:proofErr w:type="spellEnd"/>
      <w:r w:rsidRPr="00D755A2">
        <w:rPr>
          <w:rFonts w:eastAsia="Times New Roman" w:cs="Times New Roman"/>
          <w:color w:val="000000"/>
        </w:rPr>
        <w:t xml:space="preserve"> methyl phosphoric acid (DVMP).  Furthermore, enhancement of dichlorvos hydrolysis was not observed in the presence of the tightly binding hydrophobic guests cyclooctane or 1,2-diphenylethane because these guests block the cavity of </w:t>
      </w:r>
      <w:r w:rsidRPr="00D755A2">
        <w:rPr>
          <w:rFonts w:eastAsia="Times New Roman" w:cs="Times New Roman"/>
          <w:b/>
          <w:bCs/>
          <w:color w:val="000000"/>
        </w:rPr>
        <w:t>21</w:t>
      </w:r>
      <w:r w:rsidRPr="00D755A2">
        <w:rPr>
          <w:rFonts w:eastAsia="Times New Roman" w:cs="Times New Roman"/>
          <w:color w:val="000000"/>
        </w:rPr>
        <w:t>.  </w:t>
      </w:r>
    </w:p>
    <w:p w14:paraId="60F417CD" w14:textId="77777777" w:rsidR="00C30190" w:rsidRDefault="00C30190" w:rsidP="00C30190">
      <w:pPr>
        <w:spacing w:after="240" w:line="480" w:lineRule="auto"/>
        <w:jc w:val="both"/>
        <w:rPr>
          <w:rFonts w:eastAsia="Times New Roman" w:cs="Times New Roman"/>
          <w:color w:val="000000"/>
        </w:rPr>
      </w:pPr>
    </w:p>
    <w:p w14:paraId="0F41F003" w14:textId="77777777" w:rsidR="00C30190" w:rsidRPr="00D755A2" w:rsidRDefault="00C30190" w:rsidP="00C30190">
      <w:pPr>
        <w:spacing w:after="240" w:line="480" w:lineRule="auto"/>
        <w:jc w:val="both"/>
        <w:rPr>
          <w:rFonts w:eastAsia="Times New Roman" w:cs="Times New Roman"/>
        </w:rPr>
      </w:pPr>
    </w:p>
    <w:p w14:paraId="6FA16313" w14:textId="77777777" w:rsidR="00C30190" w:rsidRPr="00D755A2" w:rsidRDefault="00C30190" w:rsidP="00C30190">
      <w:pPr>
        <w:spacing w:after="240" w:line="480" w:lineRule="auto"/>
        <w:jc w:val="both"/>
        <w:rPr>
          <w:rFonts w:eastAsia="Times New Roman" w:cs="Times New Roman"/>
        </w:rPr>
      </w:pPr>
      <w:r w:rsidRPr="00D755A2">
        <w:rPr>
          <w:rFonts w:eastAsia="Times New Roman" w:cs="Times New Roman"/>
          <w:color w:val="000000"/>
        </w:rPr>
        <w:t>              </w:t>
      </w:r>
      <w:r w:rsidRPr="00D755A2">
        <w:rPr>
          <w:rFonts w:eastAsia="Times New Roman" w:cs="Times New Roman"/>
          <w:noProof/>
          <w:color w:val="000000"/>
          <w:lang w:eastAsia="zh-CN"/>
        </w:rPr>
        <w:drawing>
          <wp:inline distT="0" distB="0" distL="0" distR="0" wp14:anchorId="3C67F77C" wp14:editId="7B8E1D98">
            <wp:extent cx="2524760" cy="2763520"/>
            <wp:effectExtent l="0" t="0" r="8890" b="0"/>
            <wp:docPr id="2" name="Picture 2" descr="https://lh4.googleusercontent.com/98CfNzaUjRUFg5ywVCIWfhYm-YdeS8ocOMQA4xM9YeuuhCAAGsgExKB5LuEghkKE2Sor0037TPBTDMAeSqDxuRa9tKE5cMmwMy7fFYtr85sONom1a61eG8SLTWtgwu0eeOIlPpz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98CfNzaUjRUFg5ywVCIWfhYm-YdeS8ocOMQA4xM9YeuuhCAAGsgExKB5LuEghkKE2Sor0037TPBTDMAeSqDxuRa9tKE5cMmwMy7fFYtr85sONom1a61eG8SLTWtgwu0eeOIlPpz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24760" cy="2763520"/>
                    </a:xfrm>
                    <a:prstGeom prst="rect">
                      <a:avLst/>
                    </a:prstGeom>
                    <a:noFill/>
                    <a:ln>
                      <a:noFill/>
                    </a:ln>
                  </pic:spPr>
                </pic:pic>
              </a:graphicData>
            </a:graphic>
          </wp:inline>
        </w:drawing>
      </w:r>
      <w:r w:rsidRPr="00D755A2">
        <w:rPr>
          <w:rFonts w:eastAsia="Times New Roman" w:cs="Times New Roman"/>
          <w:color w:val="000000"/>
        </w:rPr>
        <w:t xml:space="preserve">              </w:t>
      </w:r>
      <w:r w:rsidRPr="00D755A2">
        <w:rPr>
          <w:rFonts w:eastAsia="Times New Roman" w:cs="Times New Roman"/>
          <w:noProof/>
          <w:color w:val="000000"/>
          <w:lang w:eastAsia="zh-CN"/>
        </w:rPr>
        <w:drawing>
          <wp:inline distT="0" distB="0" distL="0" distR="0" wp14:anchorId="16125059" wp14:editId="57A1312F">
            <wp:extent cx="1351280" cy="702945"/>
            <wp:effectExtent l="0" t="0" r="1270" b="1905"/>
            <wp:docPr id="9" name="Picture 9" descr="https://lh3.googleusercontent.com/W9l95BTMzlYIp8ymqaxue1Ahx9aTplFx9ui8TtLxMEJyzOLDa8YPz-fo8PZysafe5gkfAQvREzxs2AWlXE6tRz2dPbV_8WQ616Mj3r1A0Q4YVf-fd4GKlvR7kgXBK8TPGCbDi1R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W9l95BTMzlYIp8ymqaxue1Ahx9aTplFx9ui8TtLxMEJyzOLDa8YPz-fo8PZysafe5gkfAQvREzxs2AWlXE6tRz2dPbV_8WQ616Mj3r1A0Q4YVf-fd4GKlvR7kgXBK8TPGCbDi1R_"/>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51280" cy="702945"/>
                    </a:xfrm>
                    <a:prstGeom prst="rect">
                      <a:avLst/>
                    </a:prstGeom>
                    <a:noFill/>
                    <a:ln>
                      <a:noFill/>
                    </a:ln>
                  </pic:spPr>
                </pic:pic>
              </a:graphicData>
            </a:graphic>
          </wp:inline>
        </w:drawing>
      </w:r>
      <w:r w:rsidRPr="00D755A2">
        <w:rPr>
          <w:rFonts w:eastAsia="Times New Roman" w:cs="Times New Roman"/>
          <w:color w:val="000000"/>
        </w:rPr>
        <w:t xml:space="preserve">                    </w:t>
      </w:r>
    </w:p>
    <w:p w14:paraId="1D62D4C1" w14:textId="77777777" w:rsidR="00C30190" w:rsidRPr="00D755A2" w:rsidRDefault="00C30190" w:rsidP="00C30190">
      <w:pPr>
        <w:spacing w:after="240" w:line="480" w:lineRule="auto"/>
        <w:jc w:val="both"/>
        <w:rPr>
          <w:rFonts w:eastAsia="Times New Roman" w:cs="Times New Roman"/>
        </w:rPr>
      </w:pPr>
      <w:r w:rsidRPr="00D755A2">
        <w:rPr>
          <w:rFonts w:eastAsia="Times New Roman" w:cs="Times New Roman"/>
          <w:color w:val="000000"/>
        </w:rPr>
        <w:t>                                     </w:t>
      </w:r>
      <w:r w:rsidRPr="00D755A2">
        <w:rPr>
          <w:rFonts w:eastAsia="Times New Roman" w:cs="Times New Roman"/>
          <w:b/>
          <w:bCs/>
          <w:color w:val="000000"/>
        </w:rPr>
        <w:t xml:space="preserve">21 </w:t>
      </w:r>
      <w:r w:rsidRPr="00D755A2">
        <w:rPr>
          <w:rFonts w:eastAsia="Times New Roman" w:cs="Times New Roman"/>
          <w:color w:val="000000"/>
        </w:rPr>
        <w:t xml:space="preserve">                                                </w:t>
      </w:r>
      <w:r w:rsidRPr="00D755A2">
        <w:rPr>
          <w:rFonts w:eastAsia="Times New Roman" w:cs="Times New Roman"/>
          <w:b/>
          <w:bCs/>
          <w:color w:val="000000"/>
        </w:rPr>
        <w:t xml:space="preserve"> 21* </w:t>
      </w:r>
      <w:r w:rsidRPr="00D755A2">
        <w:rPr>
          <w:rFonts w:eastAsia="Times New Roman" w:cs="Times New Roman"/>
          <w:color w:val="000000"/>
        </w:rPr>
        <w:t>                             </w:t>
      </w:r>
      <w:r w:rsidRPr="00D755A2">
        <w:rPr>
          <w:rFonts w:eastAsia="Times New Roman" w:cs="Times New Roman"/>
          <w:b/>
          <w:bCs/>
          <w:color w:val="000000"/>
        </w:rPr>
        <w:t xml:space="preserve"> </w:t>
      </w:r>
      <w:r w:rsidRPr="00D755A2">
        <w:rPr>
          <w:rFonts w:eastAsia="Times New Roman" w:cs="Times New Roman"/>
          <w:color w:val="000000"/>
        </w:rPr>
        <w:t>                      </w:t>
      </w:r>
    </w:p>
    <w:p w14:paraId="7388A589" w14:textId="77777777" w:rsidR="00C30190" w:rsidRPr="00D755A2" w:rsidRDefault="00C30190" w:rsidP="00C30190">
      <w:pPr>
        <w:spacing w:after="240" w:line="480" w:lineRule="auto"/>
        <w:jc w:val="center"/>
        <w:rPr>
          <w:rFonts w:eastAsia="Times New Roman" w:cs="Times New Roman"/>
          <w:color w:val="000000"/>
        </w:rPr>
      </w:pPr>
      <w:r w:rsidRPr="00D755A2">
        <w:rPr>
          <w:rFonts w:eastAsia="Times New Roman" w:cs="Times New Roman"/>
          <w:b/>
          <w:bCs/>
          <w:color w:val="000000"/>
        </w:rPr>
        <w:t>Figure 1.14</w:t>
      </w:r>
      <w:r w:rsidRPr="00D755A2">
        <w:rPr>
          <w:rFonts w:eastAsia="Times New Roman" w:cs="Times New Roman"/>
          <w:color w:val="000000"/>
        </w:rPr>
        <w:t xml:space="preserve">: The arrangement of metal ions and bridging ligands </w:t>
      </w:r>
      <w:r w:rsidRPr="00D755A2">
        <w:rPr>
          <w:rFonts w:eastAsia="Times New Roman" w:cs="Times New Roman"/>
          <w:color w:val="000000"/>
        </w:rPr>
        <w:br/>
        <w:t>of the host assembly [Fe</w:t>
      </w:r>
      <w:r w:rsidRPr="00D755A2">
        <w:rPr>
          <w:rFonts w:eastAsia="Times New Roman" w:cs="Times New Roman"/>
          <w:color w:val="000000"/>
          <w:vertAlign w:val="subscript"/>
        </w:rPr>
        <w:t>4</w:t>
      </w:r>
      <w:r w:rsidRPr="00D755A2">
        <w:rPr>
          <w:rFonts w:eastAsia="Times New Roman" w:cs="Times New Roman"/>
          <w:color w:val="000000"/>
        </w:rPr>
        <w:t>L</w:t>
      </w:r>
      <w:r w:rsidRPr="00D755A2">
        <w:rPr>
          <w:rFonts w:eastAsia="Times New Roman" w:cs="Times New Roman"/>
          <w:color w:val="000000"/>
          <w:vertAlign w:val="subscript"/>
        </w:rPr>
        <w:t>6</w:t>
      </w:r>
      <w:r w:rsidRPr="00D755A2">
        <w:rPr>
          <w:rFonts w:eastAsia="Times New Roman" w:cs="Times New Roman"/>
          <w:color w:val="000000"/>
        </w:rPr>
        <w:t>]</w:t>
      </w:r>
      <w:r w:rsidRPr="00D755A2">
        <w:rPr>
          <w:rFonts w:eastAsia="Times New Roman" w:cs="Times New Roman"/>
          <w:color w:val="000000"/>
          <w:vertAlign w:val="superscript"/>
        </w:rPr>
        <w:t>8+</w:t>
      </w:r>
      <w:r w:rsidRPr="00D755A2">
        <w:rPr>
          <w:rFonts w:eastAsia="Times New Roman" w:cs="Times New Roman"/>
          <w:color w:val="000000"/>
        </w:rPr>
        <w:t>.</w:t>
      </w:r>
    </w:p>
    <w:p w14:paraId="5C43662A" w14:textId="77777777" w:rsidR="00C30190" w:rsidRPr="00D755A2" w:rsidRDefault="00C30190" w:rsidP="00C30190">
      <w:pPr>
        <w:spacing w:after="240" w:line="480" w:lineRule="auto"/>
        <w:jc w:val="center"/>
        <w:rPr>
          <w:rFonts w:eastAsia="Times New Roman" w:cs="Times New Roman"/>
          <w:color w:val="000000"/>
        </w:rPr>
      </w:pPr>
    </w:p>
    <w:p w14:paraId="20B33A98" w14:textId="77777777" w:rsidR="00C30190" w:rsidRDefault="00C30190" w:rsidP="00C30190">
      <w:pPr>
        <w:spacing w:after="240" w:line="480" w:lineRule="auto"/>
        <w:jc w:val="both"/>
        <w:rPr>
          <w:rFonts w:eastAsia="Times New Roman" w:cs="Times New Roman"/>
        </w:rPr>
      </w:pPr>
      <w:r w:rsidRPr="00D755A2">
        <w:rPr>
          <w:rFonts w:eastAsia="Times New Roman" w:cs="Times New Roman"/>
        </w:rPr>
        <w:t>Cages have also been reported stabilise reactive intermediates such as the ruthenium catalyst [</w:t>
      </w:r>
      <w:proofErr w:type="spellStart"/>
      <w:r w:rsidRPr="00D755A2">
        <w:rPr>
          <w:rFonts w:eastAsia="Times New Roman" w:cs="Times New Roman"/>
        </w:rPr>
        <w:t>CpRuCl</w:t>
      </w:r>
      <w:proofErr w:type="spellEnd"/>
      <w:r w:rsidRPr="00D755A2">
        <w:rPr>
          <w:rFonts w:eastAsia="Times New Roman" w:cs="Times New Roman"/>
        </w:rPr>
        <w:t>(cod</w:t>
      </w:r>
      <w:proofErr w:type="gramStart"/>
      <w:r w:rsidRPr="00D755A2">
        <w:rPr>
          <w:rFonts w:eastAsia="Times New Roman" w:cs="Times New Roman"/>
        </w:rPr>
        <w:t>)]  (</w:t>
      </w:r>
      <w:proofErr w:type="gramEnd"/>
      <w:r w:rsidRPr="00D755A2">
        <w:rPr>
          <w:rFonts w:eastAsia="Times New Roman" w:cs="Times New Roman"/>
        </w:rPr>
        <w:t xml:space="preserve">cod = 1,5-cyclooctadiene), which is used in many reactions to form C-C bonds. They reported that these reactive species sit inside the metal-ligand assembly </w:t>
      </w:r>
      <w:r w:rsidRPr="00D755A2">
        <w:rPr>
          <w:rFonts w:eastAsia="Times New Roman" w:cs="Times New Roman"/>
          <w:b/>
          <w:bCs/>
        </w:rPr>
        <w:t xml:space="preserve">18 </w:t>
      </w:r>
      <w:r w:rsidRPr="00D755A2">
        <w:rPr>
          <w:rFonts w:eastAsia="Times New Roman" w:cs="Times New Roman"/>
        </w:rPr>
        <w:t xml:space="preserve">and are stable in aqueous solution for several weeks at room temperature. The catalyst </w:t>
      </w:r>
      <w:proofErr w:type="gramStart"/>
      <w:r w:rsidRPr="00D755A2">
        <w:rPr>
          <w:rFonts w:eastAsia="Times New Roman" w:cs="Times New Roman"/>
        </w:rPr>
        <w:t>are</w:t>
      </w:r>
      <w:proofErr w:type="gramEnd"/>
      <w:r w:rsidRPr="00D755A2">
        <w:rPr>
          <w:rFonts w:eastAsia="Times New Roman" w:cs="Times New Roman"/>
        </w:rPr>
        <w:t xml:space="preserve"> protected against the external chemical environment and protected from possible reactions leading to decomposition.</w:t>
      </w:r>
      <w:r w:rsidRPr="00D755A2">
        <w:rPr>
          <w:rFonts w:eastAsia="Times New Roman" w:cs="Times New Roman"/>
          <w:vertAlign w:val="superscript"/>
        </w:rPr>
        <w:t>36</w:t>
      </w:r>
    </w:p>
    <w:p w14:paraId="16DB8AD3" w14:textId="77777777" w:rsidR="00C30190" w:rsidRPr="00D755A2" w:rsidRDefault="00C30190" w:rsidP="00C30190">
      <w:pPr>
        <w:spacing w:after="240" w:line="480" w:lineRule="auto"/>
        <w:jc w:val="both"/>
        <w:rPr>
          <w:rFonts w:eastAsia="Times New Roman" w:cs="Times New Roman"/>
        </w:rPr>
      </w:pPr>
    </w:p>
    <w:p w14:paraId="7F697D91" w14:textId="77777777" w:rsidR="00C30190" w:rsidRPr="00D755A2" w:rsidRDefault="00C30190" w:rsidP="00C30190">
      <w:pPr>
        <w:spacing w:after="240"/>
        <w:jc w:val="both"/>
        <w:rPr>
          <w:rFonts w:eastAsia="Times New Roman" w:cs="Times New Roman"/>
        </w:rPr>
      </w:pPr>
    </w:p>
    <w:p w14:paraId="0D03175E" w14:textId="77777777" w:rsidR="00C30190" w:rsidRPr="00D755A2" w:rsidRDefault="00C30190" w:rsidP="00C30190">
      <w:pPr>
        <w:spacing w:after="240"/>
        <w:jc w:val="both"/>
        <w:rPr>
          <w:rFonts w:eastAsia="Times New Roman" w:cs="Times New Roman"/>
        </w:rPr>
      </w:pPr>
    </w:p>
    <w:p w14:paraId="4AA43602" w14:textId="77777777" w:rsidR="00C30190" w:rsidRDefault="00C30190" w:rsidP="00C30190">
      <w:pPr>
        <w:spacing w:after="240"/>
        <w:jc w:val="both"/>
        <w:rPr>
          <w:rFonts w:eastAsia="Times New Roman" w:cs="Times New Roman"/>
        </w:rPr>
      </w:pPr>
    </w:p>
    <w:p w14:paraId="18B8C1CC" w14:textId="77777777" w:rsidR="00C30190" w:rsidRDefault="00C30190" w:rsidP="00C30190">
      <w:pPr>
        <w:spacing w:after="240"/>
        <w:jc w:val="both"/>
        <w:rPr>
          <w:rFonts w:eastAsia="Times New Roman" w:cs="Times New Roman"/>
        </w:rPr>
      </w:pPr>
    </w:p>
    <w:p w14:paraId="02EF6523" w14:textId="77777777" w:rsidR="00C30190" w:rsidRPr="00D755A2" w:rsidRDefault="00C30190" w:rsidP="00C30190">
      <w:pPr>
        <w:spacing w:after="240"/>
        <w:jc w:val="both"/>
        <w:rPr>
          <w:rFonts w:eastAsia="Times New Roman" w:cs="Times New Roman"/>
        </w:rPr>
      </w:pPr>
    </w:p>
    <w:p w14:paraId="3507A1C5" w14:textId="77777777" w:rsidR="00C30190" w:rsidRPr="00D755A2" w:rsidRDefault="00C30190" w:rsidP="00C30190">
      <w:pPr>
        <w:jc w:val="center"/>
        <w:rPr>
          <w:rFonts w:cs="Times New Roman"/>
          <w:b/>
          <w:bCs/>
        </w:rPr>
      </w:pPr>
    </w:p>
    <w:p w14:paraId="00D5C2F0" w14:textId="77777777" w:rsidR="00C30190" w:rsidRPr="00D755A2" w:rsidRDefault="00C30190" w:rsidP="00C30190">
      <w:pPr>
        <w:jc w:val="center"/>
        <w:rPr>
          <w:rFonts w:cs="Times New Roman"/>
          <w:b/>
          <w:bCs/>
        </w:rPr>
      </w:pPr>
    </w:p>
    <w:p w14:paraId="23A4166E" w14:textId="77777777" w:rsidR="00C30190" w:rsidRPr="00D755A2" w:rsidRDefault="00C30190" w:rsidP="00C30190">
      <w:pPr>
        <w:jc w:val="center"/>
        <w:rPr>
          <w:rFonts w:cs="Times New Roman"/>
          <w:b/>
          <w:bCs/>
        </w:rPr>
      </w:pPr>
    </w:p>
    <w:p w14:paraId="68FD3800" w14:textId="77777777" w:rsidR="00C30190" w:rsidRPr="00D755A2" w:rsidRDefault="00C30190" w:rsidP="00C30190">
      <w:pPr>
        <w:jc w:val="center"/>
        <w:rPr>
          <w:rFonts w:cs="Times New Roman"/>
          <w:b/>
          <w:bCs/>
        </w:rPr>
      </w:pPr>
    </w:p>
    <w:p w14:paraId="555A4CA0" w14:textId="77777777" w:rsidR="00C30190" w:rsidRDefault="00C30190" w:rsidP="00C30190">
      <w:pPr>
        <w:jc w:val="center"/>
        <w:rPr>
          <w:rFonts w:cs="Times New Roman"/>
          <w:b/>
          <w:bCs/>
        </w:rPr>
      </w:pPr>
    </w:p>
    <w:p w14:paraId="043A7896" w14:textId="77777777" w:rsidR="00C30190" w:rsidRDefault="00C30190" w:rsidP="00C30190">
      <w:pPr>
        <w:jc w:val="center"/>
        <w:rPr>
          <w:rFonts w:cs="Times New Roman"/>
          <w:b/>
          <w:bCs/>
        </w:rPr>
      </w:pPr>
    </w:p>
    <w:p w14:paraId="5230B987" w14:textId="77777777" w:rsidR="00C30190" w:rsidRDefault="00C30190" w:rsidP="00C30190">
      <w:pPr>
        <w:jc w:val="center"/>
        <w:rPr>
          <w:rFonts w:cs="Times New Roman"/>
          <w:b/>
          <w:bCs/>
        </w:rPr>
      </w:pPr>
    </w:p>
    <w:p w14:paraId="324A623C" w14:textId="77777777" w:rsidR="00C30190" w:rsidRDefault="00C30190" w:rsidP="00C30190">
      <w:pPr>
        <w:jc w:val="center"/>
        <w:rPr>
          <w:rFonts w:cs="Times New Roman"/>
          <w:b/>
          <w:bCs/>
        </w:rPr>
      </w:pPr>
    </w:p>
    <w:p w14:paraId="6AA76ABD" w14:textId="77777777" w:rsidR="00C30190" w:rsidRDefault="00C30190" w:rsidP="00C30190">
      <w:pPr>
        <w:rPr>
          <w:rFonts w:cs="Times New Roman"/>
          <w:b/>
          <w:bCs/>
          <w:sz w:val="28"/>
          <w:szCs w:val="28"/>
        </w:rPr>
      </w:pPr>
    </w:p>
    <w:p w14:paraId="33B6D7C9" w14:textId="0CE53D2E" w:rsidR="00C30190" w:rsidRDefault="004F2CA5" w:rsidP="004F2CA5">
      <w:pPr>
        <w:pStyle w:val="Heading1"/>
      </w:pPr>
      <w:r>
        <w:lastRenderedPageBreak/>
        <w:t xml:space="preserve">  </w:t>
      </w:r>
      <w:bookmarkStart w:id="9" w:name="_Toc31630480"/>
      <w:r>
        <w:t>Catalysis by cubic cage complex</w:t>
      </w:r>
      <w:bookmarkEnd w:id="9"/>
    </w:p>
    <w:p w14:paraId="08810EEB" w14:textId="77777777" w:rsidR="00C30190" w:rsidRDefault="00C30190" w:rsidP="00C30190">
      <w:pPr>
        <w:jc w:val="center"/>
        <w:rPr>
          <w:rFonts w:cs="Times New Roman"/>
          <w:b/>
          <w:bCs/>
          <w:sz w:val="56"/>
          <w:szCs w:val="56"/>
        </w:rPr>
      </w:pPr>
    </w:p>
    <w:p w14:paraId="5A25F921" w14:textId="77777777" w:rsidR="00C30190" w:rsidRDefault="00C30190" w:rsidP="00C30190">
      <w:pPr>
        <w:jc w:val="center"/>
        <w:rPr>
          <w:rFonts w:cs="Times New Roman"/>
          <w:b/>
          <w:bCs/>
          <w:sz w:val="56"/>
          <w:szCs w:val="56"/>
        </w:rPr>
      </w:pPr>
    </w:p>
    <w:p w14:paraId="5C767276" w14:textId="48644FB5" w:rsidR="00C30190" w:rsidRDefault="00C30190" w:rsidP="00C30190">
      <w:pPr>
        <w:rPr>
          <w:rFonts w:eastAsiaTheme="majorEastAsia" w:cs="Arial"/>
          <w:b/>
          <w:bCs/>
          <w:sz w:val="40"/>
          <w:szCs w:val="32"/>
        </w:rPr>
      </w:pPr>
    </w:p>
    <w:p w14:paraId="4B52C0AC" w14:textId="5292905C" w:rsidR="004F2CA5" w:rsidRDefault="004F2CA5" w:rsidP="00C30190">
      <w:pPr>
        <w:rPr>
          <w:rFonts w:eastAsiaTheme="majorEastAsia" w:cs="Arial"/>
          <w:b/>
          <w:bCs/>
          <w:sz w:val="40"/>
          <w:szCs w:val="32"/>
        </w:rPr>
      </w:pPr>
    </w:p>
    <w:p w14:paraId="5BB90AA3" w14:textId="144BE00B" w:rsidR="004F2CA5" w:rsidRDefault="004F2CA5" w:rsidP="00C30190">
      <w:pPr>
        <w:rPr>
          <w:rFonts w:eastAsiaTheme="majorEastAsia" w:cs="Arial"/>
          <w:b/>
          <w:bCs/>
          <w:sz w:val="40"/>
          <w:szCs w:val="32"/>
        </w:rPr>
      </w:pPr>
    </w:p>
    <w:p w14:paraId="3DDECF34" w14:textId="2D75BD1D" w:rsidR="004F2CA5" w:rsidRDefault="004F2CA5" w:rsidP="00C30190">
      <w:pPr>
        <w:rPr>
          <w:rFonts w:eastAsiaTheme="majorEastAsia" w:cs="Arial"/>
          <w:b/>
          <w:bCs/>
          <w:sz w:val="40"/>
          <w:szCs w:val="32"/>
        </w:rPr>
      </w:pPr>
    </w:p>
    <w:p w14:paraId="18E4CBB8" w14:textId="2924EE7C" w:rsidR="004F2CA5" w:rsidRDefault="004F2CA5" w:rsidP="00C30190">
      <w:pPr>
        <w:rPr>
          <w:rFonts w:eastAsiaTheme="majorEastAsia" w:cs="Arial"/>
          <w:b/>
          <w:bCs/>
          <w:sz w:val="40"/>
          <w:szCs w:val="32"/>
        </w:rPr>
      </w:pPr>
    </w:p>
    <w:p w14:paraId="08DDCC3D" w14:textId="1A462107" w:rsidR="004F2CA5" w:rsidRDefault="004F2CA5" w:rsidP="00C30190">
      <w:pPr>
        <w:rPr>
          <w:rFonts w:eastAsiaTheme="majorEastAsia" w:cs="Arial"/>
          <w:b/>
          <w:bCs/>
          <w:sz w:val="40"/>
          <w:szCs w:val="32"/>
        </w:rPr>
      </w:pPr>
    </w:p>
    <w:p w14:paraId="0F6DDB4B" w14:textId="1A8B669E" w:rsidR="004F2CA5" w:rsidRDefault="004F2CA5" w:rsidP="00C30190">
      <w:pPr>
        <w:rPr>
          <w:rFonts w:eastAsiaTheme="majorEastAsia" w:cs="Arial"/>
          <w:b/>
          <w:bCs/>
          <w:sz w:val="40"/>
          <w:szCs w:val="32"/>
        </w:rPr>
      </w:pPr>
    </w:p>
    <w:p w14:paraId="70EC83DA" w14:textId="6EE2CB84" w:rsidR="004F2CA5" w:rsidRDefault="004F2CA5" w:rsidP="00C30190">
      <w:pPr>
        <w:rPr>
          <w:rFonts w:eastAsiaTheme="majorEastAsia" w:cs="Arial"/>
          <w:b/>
          <w:bCs/>
          <w:sz w:val="40"/>
          <w:szCs w:val="32"/>
        </w:rPr>
      </w:pPr>
    </w:p>
    <w:p w14:paraId="0DA67F4B" w14:textId="7EA513AF" w:rsidR="004F2CA5" w:rsidRDefault="004F2CA5" w:rsidP="00C30190">
      <w:pPr>
        <w:rPr>
          <w:rFonts w:eastAsiaTheme="majorEastAsia" w:cs="Arial"/>
          <w:b/>
          <w:bCs/>
          <w:sz w:val="40"/>
          <w:szCs w:val="32"/>
        </w:rPr>
      </w:pPr>
    </w:p>
    <w:p w14:paraId="1DF12460" w14:textId="77777777" w:rsidR="004F2CA5" w:rsidRDefault="004F2CA5" w:rsidP="00C30190">
      <w:pPr>
        <w:rPr>
          <w:rFonts w:cs="Times New Roman"/>
          <w:b/>
          <w:bCs/>
          <w:sz w:val="28"/>
          <w:szCs w:val="28"/>
        </w:rPr>
      </w:pPr>
    </w:p>
    <w:p w14:paraId="15E0E3B5" w14:textId="6645FECC" w:rsidR="00C30190" w:rsidRDefault="00C30190" w:rsidP="009802C4">
      <w:pPr>
        <w:pStyle w:val="Heading2"/>
      </w:pPr>
      <w:bookmarkStart w:id="10" w:name="_Toc31630481"/>
      <w:r w:rsidRPr="005F7CE0">
        <w:lastRenderedPageBreak/>
        <w:t>Introduction</w:t>
      </w:r>
      <w:bookmarkEnd w:id="10"/>
    </w:p>
    <w:p w14:paraId="6F8C44FB" w14:textId="042ECE3C" w:rsidR="00C30190" w:rsidRPr="00C30190" w:rsidRDefault="00C30190" w:rsidP="00BF7875">
      <w:pPr>
        <w:spacing w:line="480" w:lineRule="auto"/>
        <w:jc w:val="both"/>
        <w:rPr>
          <w:rFonts w:asciiTheme="majorBidi" w:hAnsiTheme="majorBidi" w:cstheme="majorBidi"/>
          <w:szCs w:val="24"/>
        </w:rPr>
      </w:pPr>
      <w:r w:rsidRPr="00C30190">
        <w:rPr>
          <w:rStyle w:val="fontstyle01"/>
          <w:rFonts w:asciiTheme="majorBidi" w:hAnsiTheme="majorBidi" w:cstheme="majorBidi"/>
          <w:sz w:val="24"/>
          <w:szCs w:val="24"/>
        </w:rPr>
        <w:t xml:space="preserve">Over many years, the Ward group have studied a </w:t>
      </w:r>
      <w:r w:rsidRPr="00C30190">
        <w:rPr>
          <w:rStyle w:val="fontstyle21"/>
          <w:rFonts w:asciiTheme="majorBidi" w:hAnsiTheme="majorBidi"/>
          <w:sz w:val="24"/>
          <w:szCs w:val="24"/>
        </w:rPr>
        <w:t xml:space="preserve">series </w:t>
      </w:r>
      <w:r w:rsidRPr="00C30190">
        <w:rPr>
          <w:rStyle w:val="fontstyle01"/>
          <w:rFonts w:asciiTheme="majorBidi" w:hAnsiTheme="majorBidi" w:cstheme="majorBidi"/>
          <w:sz w:val="24"/>
          <w:szCs w:val="24"/>
        </w:rPr>
        <w:t>o</w:t>
      </w:r>
      <w:r w:rsidRPr="00C30190">
        <w:rPr>
          <w:rStyle w:val="fontstyle21"/>
          <w:rFonts w:asciiTheme="majorBidi" w:hAnsiTheme="majorBidi"/>
          <w:sz w:val="24"/>
          <w:szCs w:val="24"/>
        </w:rPr>
        <w:t xml:space="preserve">f </w:t>
      </w:r>
      <w:r w:rsidRPr="00C30190">
        <w:rPr>
          <w:rStyle w:val="fontstyle01"/>
          <w:rFonts w:asciiTheme="majorBidi" w:hAnsiTheme="majorBidi" w:cstheme="majorBidi"/>
          <w:sz w:val="24"/>
          <w:szCs w:val="24"/>
        </w:rPr>
        <w:t>supramolecular cage complexes using</w:t>
      </w:r>
      <w:r w:rsidRPr="00C30190">
        <w:rPr>
          <w:rStyle w:val="fontstyle01"/>
          <w:rFonts w:asciiTheme="majorBidi" w:hAnsiTheme="majorBidi" w:cstheme="majorBidi"/>
          <w:color w:val="FF0000"/>
          <w:sz w:val="24"/>
          <w:szCs w:val="24"/>
        </w:rPr>
        <w:t xml:space="preserve"> </w:t>
      </w:r>
      <w:r w:rsidRPr="00C30190">
        <w:rPr>
          <w:rStyle w:val="fontstyle01"/>
          <w:rFonts w:asciiTheme="majorBidi" w:hAnsiTheme="majorBidi" w:cstheme="majorBidi"/>
          <w:sz w:val="24"/>
          <w:szCs w:val="24"/>
        </w:rPr>
        <w:t>br</w:t>
      </w:r>
      <w:r w:rsidRPr="00C30190">
        <w:rPr>
          <w:rStyle w:val="fontstyle21"/>
          <w:rFonts w:asciiTheme="majorBidi" w:hAnsiTheme="majorBidi"/>
          <w:sz w:val="24"/>
          <w:szCs w:val="24"/>
        </w:rPr>
        <w:t>i</w:t>
      </w:r>
      <w:r w:rsidRPr="00C30190">
        <w:rPr>
          <w:rStyle w:val="fontstyle01"/>
          <w:rFonts w:asciiTheme="majorBidi" w:hAnsiTheme="majorBidi" w:cstheme="majorBidi"/>
          <w:sz w:val="24"/>
          <w:szCs w:val="24"/>
        </w:rPr>
        <w:t>dg</w:t>
      </w:r>
      <w:r w:rsidRPr="00C30190">
        <w:rPr>
          <w:rStyle w:val="fontstyle21"/>
          <w:rFonts w:asciiTheme="majorBidi" w:hAnsiTheme="majorBidi"/>
          <w:sz w:val="24"/>
          <w:szCs w:val="24"/>
        </w:rPr>
        <w:t>i</w:t>
      </w:r>
      <w:r w:rsidRPr="00C30190">
        <w:rPr>
          <w:rStyle w:val="fontstyle01"/>
          <w:rFonts w:asciiTheme="majorBidi" w:hAnsiTheme="majorBidi" w:cstheme="majorBidi"/>
          <w:sz w:val="24"/>
          <w:szCs w:val="24"/>
        </w:rPr>
        <w:t xml:space="preserve">ng </w:t>
      </w:r>
      <w:r w:rsidRPr="00C30190">
        <w:rPr>
          <w:rStyle w:val="fontstyle21"/>
          <w:rFonts w:asciiTheme="majorBidi" w:hAnsiTheme="majorBidi"/>
          <w:sz w:val="24"/>
          <w:szCs w:val="24"/>
        </w:rPr>
        <w:t>li</w:t>
      </w:r>
      <w:r w:rsidRPr="00C30190">
        <w:rPr>
          <w:rStyle w:val="fontstyle01"/>
          <w:rFonts w:asciiTheme="majorBidi" w:hAnsiTheme="majorBidi" w:cstheme="majorBidi"/>
          <w:sz w:val="24"/>
          <w:szCs w:val="24"/>
        </w:rPr>
        <w:t>gands consisting of</w:t>
      </w:r>
      <w:r w:rsidRPr="00C30190">
        <w:rPr>
          <w:rFonts w:asciiTheme="majorBidi" w:hAnsiTheme="majorBidi" w:cstheme="majorBidi"/>
          <w:color w:val="000000"/>
          <w:szCs w:val="24"/>
        </w:rPr>
        <w:t xml:space="preserve"> </w:t>
      </w:r>
      <w:r w:rsidRPr="00C30190">
        <w:rPr>
          <w:rStyle w:val="fontstyle01"/>
          <w:rFonts w:asciiTheme="majorBidi" w:hAnsiTheme="majorBidi" w:cstheme="majorBidi"/>
          <w:sz w:val="24"/>
          <w:szCs w:val="24"/>
        </w:rPr>
        <w:t>two coordination sites linked</w:t>
      </w:r>
      <w:r w:rsidRPr="00C30190">
        <w:rPr>
          <w:rFonts w:asciiTheme="majorBidi" w:hAnsiTheme="majorBidi" w:cstheme="majorBidi"/>
          <w:color w:val="000000"/>
          <w:szCs w:val="24"/>
        </w:rPr>
        <w:t xml:space="preserve"> </w:t>
      </w:r>
      <w:r w:rsidRPr="00C30190">
        <w:rPr>
          <w:rStyle w:val="fontstyle01"/>
          <w:rFonts w:asciiTheme="majorBidi" w:hAnsiTheme="majorBidi" w:cstheme="majorBidi"/>
          <w:sz w:val="24"/>
          <w:szCs w:val="24"/>
        </w:rPr>
        <w:t>to a centra</w:t>
      </w:r>
      <w:r w:rsidRPr="00C30190">
        <w:rPr>
          <w:rStyle w:val="fontstyle21"/>
          <w:rFonts w:asciiTheme="majorBidi" w:hAnsiTheme="majorBidi"/>
          <w:sz w:val="24"/>
          <w:szCs w:val="24"/>
        </w:rPr>
        <w:t xml:space="preserve">l </w:t>
      </w:r>
      <w:r w:rsidRPr="00C30190">
        <w:rPr>
          <w:rStyle w:val="fontstyle01"/>
          <w:rFonts w:asciiTheme="majorBidi" w:hAnsiTheme="majorBidi" w:cstheme="majorBidi"/>
          <w:sz w:val="24"/>
          <w:szCs w:val="24"/>
        </w:rPr>
        <w:t>aromat</w:t>
      </w:r>
      <w:r w:rsidRPr="00C30190">
        <w:rPr>
          <w:rStyle w:val="fontstyle21"/>
          <w:rFonts w:asciiTheme="majorBidi" w:hAnsiTheme="majorBidi"/>
          <w:sz w:val="24"/>
          <w:szCs w:val="24"/>
        </w:rPr>
        <w:t>i</w:t>
      </w:r>
      <w:r w:rsidRPr="00C30190">
        <w:rPr>
          <w:rStyle w:val="fontstyle01"/>
          <w:rFonts w:asciiTheme="majorBidi" w:hAnsiTheme="majorBidi" w:cstheme="majorBidi"/>
          <w:sz w:val="24"/>
          <w:szCs w:val="24"/>
        </w:rPr>
        <w:t xml:space="preserve">c spacer </w:t>
      </w:r>
      <w:r w:rsidRPr="00C30190">
        <w:rPr>
          <w:rStyle w:val="fontstyle01"/>
          <w:rFonts w:asciiTheme="majorBidi" w:hAnsiTheme="majorBidi" w:cstheme="majorBidi"/>
          <w:i/>
          <w:iCs/>
          <w:sz w:val="24"/>
          <w:szCs w:val="24"/>
        </w:rPr>
        <w:t>v</w:t>
      </w:r>
      <w:r w:rsidRPr="00C30190">
        <w:rPr>
          <w:rStyle w:val="fontstyle21"/>
          <w:rFonts w:asciiTheme="majorBidi" w:hAnsiTheme="majorBidi"/>
          <w:i/>
          <w:iCs/>
          <w:sz w:val="24"/>
          <w:szCs w:val="24"/>
        </w:rPr>
        <w:t>i</w:t>
      </w:r>
      <w:r w:rsidRPr="00C30190">
        <w:rPr>
          <w:rStyle w:val="fontstyle01"/>
          <w:rFonts w:asciiTheme="majorBidi" w:hAnsiTheme="majorBidi" w:cstheme="majorBidi"/>
          <w:i/>
          <w:iCs/>
          <w:sz w:val="24"/>
          <w:szCs w:val="24"/>
        </w:rPr>
        <w:t>a</w:t>
      </w:r>
      <w:r w:rsidRPr="00C30190">
        <w:rPr>
          <w:rStyle w:val="fontstyle01"/>
          <w:rFonts w:asciiTheme="majorBidi" w:hAnsiTheme="majorBidi" w:cstheme="majorBidi"/>
          <w:sz w:val="24"/>
          <w:szCs w:val="24"/>
        </w:rPr>
        <w:t xml:space="preserve"> </w:t>
      </w:r>
      <w:r w:rsidRPr="00C30190">
        <w:rPr>
          <w:rStyle w:val="fontstyle21"/>
          <w:rFonts w:asciiTheme="majorBidi" w:hAnsiTheme="majorBidi"/>
          <w:sz w:val="24"/>
          <w:szCs w:val="24"/>
        </w:rPr>
        <w:t>fl</w:t>
      </w:r>
      <w:r w:rsidRPr="00C30190">
        <w:rPr>
          <w:rStyle w:val="fontstyle01"/>
          <w:rFonts w:asciiTheme="majorBidi" w:hAnsiTheme="majorBidi" w:cstheme="majorBidi"/>
          <w:sz w:val="24"/>
          <w:szCs w:val="24"/>
        </w:rPr>
        <w:t>ex</w:t>
      </w:r>
      <w:r w:rsidRPr="00C30190">
        <w:rPr>
          <w:rStyle w:val="fontstyle21"/>
          <w:rFonts w:asciiTheme="majorBidi" w:hAnsiTheme="majorBidi"/>
          <w:sz w:val="24"/>
          <w:szCs w:val="24"/>
        </w:rPr>
        <w:t>i</w:t>
      </w:r>
      <w:r w:rsidRPr="00C30190">
        <w:rPr>
          <w:rStyle w:val="fontstyle01"/>
          <w:rFonts w:asciiTheme="majorBidi" w:hAnsiTheme="majorBidi" w:cstheme="majorBidi"/>
          <w:sz w:val="24"/>
          <w:szCs w:val="24"/>
        </w:rPr>
        <w:t>b</w:t>
      </w:r>
      <w:r w:rsidRPr="00C30190">
        <w:rPr>
          <w:rStyle w:val="fontstyle21"/>
          <w:rFonts w:asciiTheme="majorBidi" w:hAnsiTheme="majorBidi"/>
          <w:sz w:val="24"/>
          <w:szCs w:val="24"/>
        </w:rPr>
        <w:t>l</w:t>
      </w:r>
      <w:r w:rsidRPr="00C30190">
        <w:rPr>
          <w:rStyle w:val="fontstyle01"/>
          <w:rFonts w:asciiTheme="majorBidi" w:hAnsiTheme="majorBidi" w:cstheme="majorBidi"/>
          <w:sz w:val="24"/>
          <w:szCs w:val="24"/>
        </w:rPr>
        <w:t>e methy</w:t>
      </w:r>
      <w:r w:rsidRPr="00C30190">
        <w:rPr>
          <w:rStyle w:val="fontstyle21"/>
          <w:rFonts w:asciiTheme="majorBidi" w:hAnsiTheme="majorBidi"/>
          <w:sz w:val="24"/>
          <w:szCs w:val="24"/>
        </w:rPr>
        <w:t>l</w:t>
      </w:r>
      <w:r w:rsidRPr="00C30190">
        <w:rPr>
          <w:rStyle w:val="fontstyle01"/>
          <w:rFonts w:asciiTheme="majorBidi" w:hAnsiTheme="majorBidi" w:cstheme="majorBidi"/>
          <w:sz w:val="24"/>
          <w:szCs w:val="24"/>
        </w:rPr>
        <w:t>ene un</w:t>
      </w:r>
      <w:r w:rsidRPr="00C30190">
        <w:rPr>
          <w:rStyle w:val="fontstyle21"/>
          <w:rFonts w:asciiTheme="majorBidi" w:hAnsiTheme="majorBidi"/>
          <w:sz w:val="24"/>
          <w:szCs w:val="24"/>
        </w:rPr>
        <w:t>i</w:t>
      </w:r>
      <w:r w:rsidRPr="00C30190">
        <w:rPr>
          <w:rStyle w:val="fontstyle01"/>
          <w:rFonts w:asciiTheme="majorBidi" w:hAnsiTheme="majorBidi" w:cstheme="majorBidi"/>
          <w:sz w:val="24"/>
          <w:szCs w:val="24"/>
        </w:rPr>
        <w:t>ts</w:t>
      </w:r>
      <w:r w:rsidR="003F2A40">
        <w:rPr>
          <w:rStyle w:val="fontstyle01"/>
          <w:rFonts w:asciiTheme="majorBidi" w:hAnsiTheme="majorBidi" w:cstheme="majorBidi"/>
          <w:sz w:val="24"/>
          <w:szCs w:val="24"/>
        </w:rPr>
        <w:fldChar w:fldCharType="begin" w:fldLock="1"/>
      </w:r>
      <w:r w:rsidR="00E7659D">
        <w:rPr>
          <w:rStyle w:val="fontstyle01"/>
          <w:rFonts w:asciiTheme="majorBidi" w:hAnsiTheme="majorBidi" w:cstheme="majorBidi"/>
          <w:sz w:val="24"/>
          <w:szCs w:val="24"/>
        </w:rPr>
        <w:instrText>ADDIN CSL_CITATION {"citationItems":[{"id":"ITEM-1","itemData":{"DOI":"10.1021/ic060157d","ISSN":"00201669","abstract":"The tetradentate ligand Lnaph contains two N-donor bidentate pyrazolyl-pyridine units connected to a 1,8-naphthyl core via methylene spacers; L*45 and L*56 are chiral ligands with a structure similar to that of Lnaph but bearing pinene groups fused to either C4and C5 or C5 and C6 of the terminal pyridyl rings. The complexes [Cu(Lnaph)](OTf) and [Ag(Lnaph)](BF4) have unremarkable mononuclear structures, with CuI being four-coordinate and AgI being two-coordinate with two additional weak interactions (i.e., \"2 + 2\" coordinate). In contrast, [Cu4(Lnaph)4][BF 4]4 is a cyclic tetranuclear helicate with a tetrafluoroborate anion in the central cavity, formed by an anion-templating effect; electrospray mass spectrometry (ESMS) spectra show the presence of other cyclic oligomers in solution. The chiral ligands show comparable behavior, with [Cu(L*45)](BF4) and [Ag(L*45)] (CIO4) having similar mononuclear crystal structures and with the ligands being tetradentate chelates. In contrast, [Ag4(L *56)4](BF4)4 is a cyclic tetranuclear helicate in which both diastereomers of the complex are present in the crystal; the two diastereomers have similar gross geometries but are significantly different in detail. Despite their different crystal structures, [Ag(L*45)](CIO4) and [Ag4(L *56)4](BF4)4 behave similarly in solution according to ESMS studies, with a range of cyclic oligomers (up to Ag9L9) forming. With transition-metal dications Co II, CuII and CdII, Lnaph generates a series of unusual dodecanuclear coordination cages [M12(L naph)i8]X24 (X- = CIO4- or BF 4-) in which the 12 metal ions occupy the vertices of a truncated tetrahedron and a bridging ligand spans each of the 18 edges. The central cavity of each cage can accommodate four counterions, and each cage molecule is chiral, with all 12 metal trischelates being homochiral; the crystals are racemic. Extensive aromatic stacking between ligands around the periphery of the cages appears to be a significant factor in their assembly. The chiral analogue L*45 forms the simpler tetranuclear, tetrahedral coordination cage [Zn4(L*45)6](CIO 4)8, with one anion in the central cavity; the steric bulk of the pinene chiral auxiliaries prevents the formation of a dodecanuclear cage, although trace amounts of [Zn12(L*45) 18](CIO4)24 can be detected in solution by ESMS. Formation of [Zn4(L*45)6](CIO 4)8 is diastereoselective, with the chirality of the pinene groups controlling the chirality of the tetranuclear cage. © 2006 Americ…","author":[{"dropping-particle":"","family":"Argent","given":"Stephen P.","non-dropping-particle":"","parse-names":false,"suffix":""},{"dropping-particle":"","family":"Adams","given":"Harry","non-dropping-particle":"","parse-names":false,"suffix":""},{"dropping-particle":"","family":"Riis-Johannessen","given":"Thomas","non-dropping-particle":"","parse-names":false,"suffix":""},{"dropping-particle":"","family":"Jeffery","given":"John C.","non-dropping-particle":"","parse-names":false,"suffix":""},{"dropping-particle":"","family":"Harding","given":"Lindsay P.","non-dropping-particle":"","parse-names":false,"suffix":""},{"dropping-particle":"","family":"Mamula","given":"Olimpia","non-dropping-particle":"","parse-names":false,"suffix":""},{"dropping-particle":"","family":"Ward","given":"Michael D.","non-dropping-particle":"","parse-names":false,"suffix":""}],"container-title":"Inorganic Chemistry","id":"ITEM-1","issue":"10","issued":{"date-parts":[["2006"]]},"page":"3905-3919","title":"Coordination chemistry of tetradentate N-donor ligands containing two pyrazolyl-pyridine units separated by a 1,8-naphthyl spacer: Dodecanuclear and tetranuclear coordination cages and cyclic helicates","type":"article-journal","volume":"45"},"uris":["http://www.mendeley.com/documents/?uuid=1bda314c-2997-4b43-9366-a11f04eea857"]}],"mendeley":{"formattedCitation":"&lt;sup&gt;51&lt;/sup&gt;","plainTextFormattedCitation":"51","previouslyFormattedCitation":"&lt;sup&gt;51&lt;/sup&gt;"},"properties":{"noteIndex":0},"schema":"https://github.com/citation-style-language/schema/raw/master/csl-citation.json"}</w:instrText>
      </w:r>
      <w:r w:rsidR="003F2A40">
        <w:rPr>
          <w:rStyle w:val="fontstyle01"/>
          <w:rFonts w:asciiTheme="majorBidi" w:hAnsiTheme="majorBidi" w:cstheme="majorBidi"/>
          <w:sz w:val="24"/>
          <w:szCs w:val="24"/>
        </w:rPr>
        <w:fldChar w:fldCharType="separate"/>
      </w:r>
      <w:r w:rsidR="00BF7875" w:rsidRPr="00BF7875">
        <w:rPr>
          <w:rStyle w:val="fontstyle01"/>
          <w:rFonts w:asciiTheme="majorBidi" w:hAnsiTheme="majorBidi" w:cstheme="majorBidi"/>
          <w:noProof/>
          <w:sz w:val="24"/>
          <w:szCs w:val="24"/>
          <w:vertAlign w:val="superscript"/>
        </w:rPr>
        <w:t>51</w:t>
      </w:r>
      <w:r w:rsidR="003F2A40">
        <w:rPr>
          <w:rStyle w:val="fontstyle01"/>
          <w:rFonts w:asciiTheme="majorBidi" w:hAnsiTheme="majorBidi" w:cstheme="majorBidi"/>
          <w:sz w:val="24"/>
          <w:szCs w:val="24"/>
        </w:rPr>
        <w:fldChar w:fldCharType="end"/>
      </w:r>
      <w:r w:rsidRPr="00C30190">
        <w:rPr>
          <w:rFonts w:asciiTheme="majorBidi" w:hAnsiTheme="majorBidi" w:cstheme="majorBidi"/>
          <w:color w:val="FF0000"/>
          <w:szCs w:val="24"/>
        </w:rPr>
        <w:t xml:space="preserve"> </w:t>
      </w:r>
      <w:r w:rsidRPr="00C30190">
        <w:rPr>
          <w:rStyle w:val="fontstyle01"/>
          <w:rFonts w:asciiTheme="majorBidi" w:hAnsiTheme="majorBidi" w:cstheme="majorBidi"/>
          <w:sz w:val="24"/>
          <w:szCs w:val="24"/>
        </w:rPr>
        <w:t>(</w:t>
      </w:r>
      <w:r w:rsidRPr="00C30190">
        <w:rPr>
          <w:rStyle w:val="fontstyle01"/>
          <w:rFonts w:asciiTheme="majorBidi" w:hAnsiTheme="majorBidi" w:cstheme="majorBidi"/>
          <w:b/>
          <w:bCs/>
          <w:sz w:val="24"/>
          <w:szCs w:val="24"/>
        </w:rPr>
        <w:t>F</w:t>
      </w:r>
      <w:r w:rsidRPr="00C30190">
        <w:rPr>
          <w:rStyle w:val="fontstyle21"/>
          <w:rFonts w:asciiTheme="majorBidi" w:hAnsiTheme="majorBidi"/>
          <w:b/>
          <w:bCs/>
          <w:sz w:val="24"/>
          <w:szCs w:val="24"/>
        </w:rPr>
        <w:t>i</w:t>
      </w:r>
      <w:r w:rsidRPr="00C30190">
        <w:rPr>
          <w:rStyle w:val="fontstyle01"/>
          <w:rFonts w:asciiTheme="majorBidi" w:hAnsiTheme="majorBidi" w:cstheme="majorBidi"/>
          <w:b/>
          <w:bCs/>
          <w:sz w:val="24"/>
          <w:szCs w:val="24"/>
        </w:rPr>
        <w:t>gure 2.1</w:t>
      </w:r>
      <w:r w:rsidRPr="00C30190">
        <w:rPr>
          <w:rStyle w:val="fontstyle01"/>
          <w:rFonts w:asciiTheme="majorBidi" w:hAnsiTheme="majorBidi" w:cstheme="majorBidi"/>
          <w:sz w:val="24"/>
          <w:szCs w:val="24"/>
        </w:rPr>
        <w:t>).</w:t>
      </w:r>
      <w:r w:rsidRPr="00C30190">
        <w:rPr>
          <w:rFonts w:asciiTheme="majorBidi" w:hAnsiTheme="majorBidi" w:cstheme="majorBidi"/>
          <w:szCs w:val="24"/>
        </w:rPr>
        <w:t xml:space="preserve"> </w:t>
      </w:r>
      <w:r w:rsidRPr="00C30190">
        <w:rPr>
          <w:rStyle w:val="fontstyle31"/>
          <w:rFonts w:asciiTheme="majorBidi" w:hAnsiTheme="majorBidi" w:cstheme="majorBidi"/>
          <w:sz w:val="24"/>
          <w:szCs w:val="24"/>
        </w:rPr>
        <w:softHyphen/>
      </w:r>
    </w:p>
    <w:p w14:paraId="733F5428" w14:textId="77777777" w:rsidR="00C30190" w:rsidRPr="002D1792" w:rsidRDefault="00C30190" w:rsidP="00C30190">
      <w:pPr>
        <w:jc w:val="both"/>
        <w:rPr>
          <w:rFonts w:cs="Times New Roman"/>
        </w:rPr>
      </w:pPr>
      <w:r w:rsidRPr="002D1792">
        <w:rPr>
          <w:rFonts w:cs="Times New Roman"/>
        </w:rPr>
        <w:t xml:space="preserve"> </w:t>
      </w:r>
    </w:p>
    <w:p w14:paraId="5F8C6FDA" w14:textId="4D143727" w:rsidR="00C30190" w:rsidRPr="002D1792" w:rsidRDefault="00BF6BA6" w:rsidP="00C30190">
      <w:pPr>
        <w:jc w:val="center"/>
        <w:rPr>
          <w:rFonts w:cs="Times New Roman"/>
        </w:rPr>
      </w:pPr>
      <w:r w:rsidRPr="00BF6BA6">
        <w:rPr>
          <w:rFonts w:cs="Times New Roman"/>
          <w:noProof/>
        </w:rPr>
        <w:drawing>
          <wp:inline distT="0" distB="0" distL="0" distR="0" wp14:anchorId="1B94B660" wp14:editId="3325473C">
            <wp:extent cx="2946400" cy="33401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46400" cy="3340100"/>
                    </a:xfrm>
                    <a:prstGeom prst="rect">
                      <a:avLst/>
                    </a:prstGeom>
                  </pic:spPr>
                </pic:pic>
              </a:graphicData>
            </a:graphic>
          </wp:inline>
        </w:drawing>
      </w:r>
    </w:p>
    <w:p w14:paraId="29ABD8A3" w14:textId="77777777" w:rsidR="00C30190" w:rsidRPr="002D1792" w:rsidRDefault="00C30190" w:rsidP="00C30190">
      <w:pPr>
        <w:spacing w:line="480" w:lineRule="auto"/>
        <w:jc w:val="both"/>
        <w:rPr>
          <w:rFonts w:asciiTheme="majorBidi" w:hAnsiTheme="majorBidi" w:cstheme="majorBidi"/>
          <w:color w:val="000000"/>
        </w:rPr>
      </w:pPr>
      <w:r w:rsidRPr="002D1792">
        <w:rPr>
          <w:rFonts w:asciiTheme="majorBidi" w:hAnsiTheme="majorBidi" w:cstheme="majorBidi"/>
          <w:b/>
          <w:bCs/>
        </w:rPr>
        <w:t>Figure 2.1</w:t>
      </w:r>
      <w:r w:rsidRPr="002D1792">
        <w:rPr>
          <w:rFonts w:asciiTheme="majorBidi" w:hAnsiTheme="majorBidi" w:cstheme="majorBidi"/>
        </w:rPr>
        <w:t xml:space="preserve"> </w:t>
      </w:r>
      <w:r w:rsidRPr="002D1792">
        <w:rPr>
          <w:rFonts w:asciiTheme="majorBidi" w:hAnsiTheme="majorBidi" w:cstheme="majorBidi"/>
          <w:color w:val="000000"/>
        </w:rPr>
        <w:t>(a) The general structure of the bridging ligands utilized in Ward’s studies (b) The ligand structure used to synthesise cubic cages.</w:t>
      </w:r>
    </w:p>
    <w:p w14:paraId="40A2A1E8" w14:textId="77777777" w:rsidR="00C30190" w:rsidRPr="002D1792" w:rsidRDefault="00C30190" w:rsidP="00C30190">
      <w:pPr>
        <w:jc w:val="center"/>
        <w:rPr>
          <w:rFonts w:asciiTheme="majorBidi" w:hAnsiTheme="majorBidi" w:cstheme="majorBidi"/>
        </w:rPr>
      </w:pPr>
      <w:r w:rsidRPr="002D1792">
        <w:rPr>
          <w:rFonts w:asciiTheme="majorBidi" w:hAnsiTheme="majorBidi" w:cstheme="majorBidi"/>
          <w:color w:val="000000"/>
        </w:rPr>
        <w:br/>
      </w:r>
    </w:p>
    <w:p w14:paraId="3A2A2011" w14:textId="77777777" w:rsidR="00C30190" w:rsidRPr="00C30190" w:rsidRDefault="00C30190" w:rsidP="00C30190">
      <w:pPr>
        <w:spacing w:line="480" w:lineRule="auto"/>
        <w:jc w:val="both"/>
        <w:rPr>
          <w:rStyle w:val="fontstyle01"/>
          <w:rFonts w:asciiTheme="majorBidi" w:hAnsiTheme="majorBidi" w:cstheme="majorBidi"/>
          <w:sz w:val="24"/>
          <w:szCs w:val="24"/>
        </w:rPr>
      </w:pPr>
      <w:r w:rsidRPr="00C30190">
        <w:rPr>
          <w:rFonts w:asciiTheme="majorBidi" w:hAnsiTheme="majorBidi" w:cstheme="majorBidi"/>
          <w:szCs w:val="24"/>
        </w:rPr>
        <w:t>By incorporating</w:t>
      </w:r>
      <w:r w:rsidRPr="00C30190">
        <w:rPr>
          <w:rStyle w:val="fontstyle01"/>
          <w:rFonts w:asciiTheme="majorBidi" w:hAnsiTheme="majorBidi" w:cstheme="majorBidi"/>
          <w:sz w:val="24"/>
          <w:szCs w:val="24"/>
        </w:rPr>
        <w:t xml:space="preserve"> meta</w:t>
      </w:r>
      <w:r w:rsidRPr="00C30190">
        <w:rPr>
          <w:rStyle w:val="fontstyle21"/>
          <w:rFonts w:asciiTheme="majorBidi" w:hAnsiTheme="majorBidi"/>
          <w:sz w:val="24"/>
          <w:szCs w:val="24"/>
        </w:rPr>
        <w:t xml:space="preserve">l </w:t>
      </w:r>
      <w:r w:rsidRPr="00C30190">
        <w:rPr>
          <w:rStyle w:val="fontstyle01"/>
          <w:rFonts w:asciiTheme="majorBidi" w:hAnsiTheme="majorBidi" w:cstheme="majorBidi"/>
          <w:sz w:val="24"/>
          <w:szCs w:val="24"/>
        </w:rPr>
        <w:t>ions, a variety o</w:t>
      </w:r>
      <w:r w:rsidRPr="00C30190">
        <w:rPr>
          <w:rStyle w:val="fontstyle21"/>
          <w:rFonts w:asciiTheme="majorBidi" w:hAnsiTheme="majorBidi"/>
          <w:sz w:val="24"/>
          <w:szCs w:val="24"/>
        </w:rPr>
        <w:t>f</w:t>
      </w:r>
      <w:r w:rsidRPr="00C30190">
        <w:rPr>
          <w:rFonts w:asciiTheme="majorBidi" w:hAnsiTheme="majorBidi" w:cstheme="majorBidi"/>
          <w:color w:val="000000"/>
          <w:szCs w:val="24"/>
        </w:rPr>
        <w:t xml:space="preserve"> </w:t>
      </w:r>
      <w:r w:rsidRPr="00C30190">
        <w:rPr>
          <w:rStyle w:val="fontstyle01"/>
          <w:rFonts w:asciiTheme="majorBidi" w:hAnsiTheme="majorBidi" w:cstheme="majorBidi"/>
          <w:sz w:val="24"/>
          <w:szCs w:val="24"/>
        </w:rPr>
        <w:t>cages can be formed, where the metal ions are at the corners of a polyhedron and bridging ligands lie along the edges, w</w:t>
      </w:r>
      <w:r w:rsidRPr="00C30190">
        <w:rPr>
          <w:rStyle w:val="fontstyle21"/>
          <w:rFonts w:asciiTheme="majorBidi" w:hAnsiTheme="majorBidi"/>
          <w:sz w:val="24"/>
          <w:szCs w:val="24"/>
        </w:rPr>
        <w:t>i</w:t>
      </w:r>
      <w:r w:rsidRPr="00C30190">
        <w:rPr>
          <w:rStyle w:val="fontstyle01"/>
          <w:rFonts w:asciiTheme="majorBidi" w:hAnsiTheme="majorBidi" w:cstheme="majorBidi"/>
          <w:sz w:val="24"/>
          <w:szCs w:val="24"/>
        </w:rPr>
        <w:t xml:space="preserve">th a </w:t>
      </w:r>
      <w:proofErr w:type="spellStart"/>
      <w:r w:rsidRPr="00C30190">
        <w:rPr>
          <w:rStyle w:val="fontstyle01"/>
          <w:rFonts w:asciiTheme="majorBidi" w:hAnsiTheme="majorBidi" w:cstheme="majorBidi"/>
          <w:sz w:val="24"/>
          <w:szCs w:val="24"/>
        </w:rPr>
        <w:t>metal:ligand</w:t>
      </w:r>
      <w:proofErr w:type="spellEnd"/>
      <w:r w:rsidRPr="00C30190">
        <w:rPr>
          <w:rStyle w:val="fontstyle01"/>
          <w:rFonts w:asciiTheme="majorBidi" w:hAnsiTheme="majorBidi" w:cstheme="majorBidi"/>
          <w:sz w:val="24"/>
          <w:szCs w:val="24"/>
        </w:rPr>
        <w:t xml:space="preserve"> ratio of 2:3. This rat</w:t>
      </w:r>
      <w:r w:rsidRPr="00C30190">
        <w:rPr>
          <w:rStyle w:val="fontstyle21"/>
          <w:rFonts w:asciiTheme="majorBidi" w:hAnsiTheme="majorBidi"/>
          <w:sz w:val="24"/>
          <w:szCs w:val="24"/>
        </w:rPr>
        <w:t>i</w:t>
      </w:r>
      <w:r w:rsidRPr="00C30190">
        <w:rPr>
          <w:rStyle w:val="fontstyle01"/>
          <w:rFonts w:asciiTheme="majorBidi" w:hAnsiTheme="majorBidi" w:cstheme="majorBidi"/>
          <w:sz w:val="24"/>
          <w:szCs w:val="24"/>
        </w:rPr>
        <w:t xml:space="preserve">o </w:t>
      </w:r>
      <w:r w:rsidRPr="00C30190">
        <w:rPr>
          <w:rStyle w:val="fontstyle21"/>
          <w:rFonts w:asciiTheme="majorBidi" w:hAnsiTheme="majorBidi"/>
          <w:sz w:val="24"/>
          <w:szCs w:val="24"/>
        </w:rPr>
        <w:t>i</w:t>
      </w:r>
      <w:r w:rsidRPr="00C30190">
        <w:rPr>
          <w:rStyle w:val="fontstyle01"/>
          <w:rFonts w:asciiTheme="majorBidi" w:hAnsiTheme="majorBidi" w:cstheme="majorBidi"/>
          <w:sz w:val="24"/>
          <w:szCs w:val="24"/>
        </w:rPr>
        <w:t>s the necessary consequence o</w:t>
      </w:r>
      <w:r w:rsidRPr="00C30190">
        <w:rPr>
          <w:rStyle w:val="fontstyle21"/>
          <w:rFonts w:asciiTheme="majorBidi" w:hAnsiTheme="majorBidi"/>
          <w:sz w:val="24"/>
          <w:szCs w:val="24"/>
        </w:rPr>
        <w:t xml:space="preserve">f </w:t>
      </w:r>
      <w:r w:rsidRPr="00C30190">
        <w:rPr>
          <w:rStyle w:val="fontstyle01"/>
          <w:rFonts w:asciiTheme="majorBidi" w:hAnsiTheme="majorBidi" w:cstheme="majorBidi"/>
          <w:sz w:val="24"/>
          <w:szCs w:val="24"/>
        </w:rPr>
        <w:t xml:space="preserve">joining </w:t>
      </w:r>
      <w:r w:rsidRPr="00C30190">
        <w:rPr>
          <w:rStyle w:val="fontstyle21"/>
          <w:rFonts w:asciiTheme="majorBidi" w:hAnsiTheme="majorBidi"/>
          <w:sz w:val="24"/>
          <w:szCs w:val="24"/>
        </w:rPr>
        <w:t>li</w:t>
      </w:r>
      <w:r w:rsidRPr="00C30190">
        <w:rPr>
          <w:rStyle w:val="fontstyle01"/>
          <w:rFonts w:asciiTheme="majorBidi" w:hAnsiTheme="majorBidi" w:cstheme="majorBidi"/>
          <w:sz w:val="24"/>
          <w:szCs w:val="24"/>
        </w:rPr>
        <w:t xml:space="preserve">gands contain </w:t>
      </w:r>
      <w:r w:rsidRPr="00C30190">
        <w:rPr>
          <w:rStyle w:val="fontstyle21"/>
          <w:rFonts w:asciiTheme="majorBidi" w:hAnsiTheme="majorBidi"/>
          <w:sz w:val="24"/>
          <w:szCs w:val="24"/>
        </w:rPr>
        <w:t>f</w:t>
      </w:r>
      <w:r w:rsidRPr="00C30190">
        <w:rPr>
          <w:rStyle w:val="fontstyle01"/>
          <w:rFonts w:asciiTheme="majorBidi" w:hAnsiTheme="majorBidi" w:cstheme="majorBidi"/>
          <w:sz w:val="24"/>
          <w:szCs w:val="24"/>
        </w:rPr>
        <w:t>our donor atoms w</w:t>
      </w:r>
      <w:r w:rsidRPr="00C30190">
        <w:rPr>
          <w:rStyle w:val="fontstyle21"/>
          <w:rFonts w:asciiTheme="majorBidi" w:hAnsiTheme="majorBidi"/>
          <w:sz w:val="24"/>
          <w:szCs w:val="24"/>
        </w:rPr>
        <w:t>i</w:t>
      </w:r>
      <w:r w:rsidRPr="00C30190">
        <w:rPr>
          <w:rStyle w:val="fontstyle01"/>
          <w:rFonts w:asciiTheme="majorBidi" w:hAnsiTheme="majorBidi" w:cstheme="majorBidi"/>
          <w:sz w:val="24"/>
          <w:szCs w:val="24"/>
        </w:rPr>
        <w:t>th meta</w:t>
      </w:r>
      <w:r w:rsidRPr="00C30190">
        <w:rPr>
          <w:rStyle w:val="fontstyle21"/>
          <w:rFonts w:asciiTheme="majorBidi" w:hAnsiTheme="majorBidi"/>
          <w:sz w:val="24"/>
          <w:szCs w:val="24"/>
        </w:rPr>
        <w:t>l i</w:t>
      </w:r>
      <w:r w:rsidRPr="00C30190">
        <w:rPr>
          <w:rStyle w:val="fontstyle01"/>
          <w:rFonts w:asciiTheme="majorBidi" w:hAnsiTheme="majorBidi" w:cstheme="majorBidi"/>
          <w:sz w:val="24"/>
          <w:szCs w:val="24"/>
        </w:rPr>
        <w:t>ons that demand</w:t>
      </w:r>
      <w:r w:rsidRPr="00C30190">
        <w:rPr>
          <w:rFonts w:asciiTheme="majorBidi" w:hAnsiTheme="majorBidi" w:cstheme="majorBidi"/>
          <w:color w:val="000000"/>
          <w:szCs w:val="24"/>
        </w:rPr>
        <w:t xml:space="preserve"> </w:t>
      </w:r>
      <w:r w:rsidRPr="00C30190">
        <w:rPr>
          <w:rStyle w:val="fontstyle01"/>
          <w:rFonts w:asciiTheme="majorBidi" w:hAnsiTheme="majorBidi" w:cstheme="majorBidi"/>
          <w:sz w:val="24"/>
          <w:szCs w:val="24"/>
        </w:rPr>
        <w:t>s</w:t>
      </w:r>
      <w:r w:rsidRPr="00C30190">
        <w:rPr>
          <w:rStyle w:val="fontstyle21"/>
          <w:rFonts w:asciiTheme="majorBidi" w:hAnsiTheme="majorBidi"/>
          <w:sz w:val="24"/>
          <w:szCs w:val="24"/>
        </w:rPr>
        <w:t>i</w:t>
      </w:r>
      <w:r w:rsidRPr="00C30190">
        <w:rPr>
          <w:rStyle w:val="fontstyle01"/>
          <w:rFonts w:asciiTheme="majorBidi" w:hAnsiTheme="majorBidi" w:cstheme="majorBidi"/>
          <w:sz w:val="24"/>
          <w:szCs w:val="24"/>
        </w:rPr>
        <w:t>x donors. All metal ions can be coord</w:t>
      </w:r>
      <w:r w:rsidRPr="00C30190">
        <w:rPr>
          <w:rStyle w:val="fontstyle21"/>
          <w:rFonts w:asciiTheme="majorBidi" w:hAnsiTheme="majorBidi"/>
          <w:sz w:val="24"/>
          <w:szCs w:val="24"/>
        </w:rPr>
        <w:t>i</w:t>
      </w:r>
      <w:r w:rsidRPr="00C30190">
        <w:rPr>
          <w:rStyle w:val="fontstyle01"/>
          <w:rFonts w:asciiTheme="majorBidi" w:hAnsiTheme="majorBidi" w:cstheme="majorBidi"/>
          <w:sz w:val="24"/>
          <w:szCs w:val="24"/>
        </w:rPr>
        <w:t>natively saturated and the</w:t>
      </w:r>
      <w:r w:rsidRPr="00C30190">
        <w:rPr>
          <w:rFonts w:asciiTheme="majorBidi" w:hAnsiTheme="majorBidi" w:cstheme="majorBidi"/>
          <w:color w:val="000000"/>
          <w:szCs w:val="24"/>
        </w:rPr>
        <w:t xml:space="preserve"> </w:t>
      </w:r>
      <w:r w:rsidRPr="00C30190">
        <w:rPr>
          <w:rStyle w:val="fontstyle21"/>
          <w:rFonts w:asciiTheme="majorBidi" w:hAnsiTheme="majorBidi"/>
          <w:sz w:val="24"/>
          <w:szCs w:val="24"/>
        </w:rPr>
        <w:t>li</w:t>
      </w:r>
      <w:r w:rsidRPr="00C30190">
        <w:rPr>
          <w:rStyle w:val="fontstyle01"/>
          <w:rFonts w:asciiTheme="majorBidi" w:hAnsiTheme="majorBidi" w:cstheme="majorBidi"/>
          <w:sz w:val="24"/>
          <w:szCs w:val="24"/>
        </w:rPr>
        <w:t>gands can use a</w:t>
      </w:r>
      <w:r w:rsidRPr="00C30190">
        <w:rPr>
          <w:rStyle w:val="fontstyle21"/>
          <w:rFonts w:asciiTheme="majorBidi" w:hAnsiTheme="majorBidi"/>
          <w:sz w:val="24"/>
          <w:szCs w:val="24"/>
        </w:rPr>
        <w:t xml:space="preserve">ll </w:t>
      </w:r>
      <w:r w:rsidRPr="00C30190">
        <w:rPr>
          <w:rStyle w:val="fontstyle01"/>
          <w:rFonts w:asciiTheme="majorBidi" w:hAnsiTheme="majorBidi" w:cstheme="majorBidi"/>
          <w:sz w:val="24"/>
          <w:szCs w:val="24"/>
        </w:rPr>
        <w:t>the</w:t>
      </w:r>
      <w:r w:rsidRPr="00C30190">
        <w:rPr>
          <w:rStyle w:val="fontstyle21"/>
          <w:rFonts w:asciiTheme="majorBidi" w:hAnsiTheme="majorBidi"/>
          <w:sz w:val="24"/>
          <w:szCs w:val="24"/>
        </w:rPr>
        <w:t>i</w:t>
      </w:r>
      <w:r w:rsidRPr="00C30190">
        <w:rPr>
          <w:rStyle w:val="fontstyle01"/>
          <w:rFonts w:asciiTheme="majorBidi" w:hAnsiTheme="majorBidi" w:cstheme="majorBidi"/>
          <w:sz w:val="24"/>
          <w:szCs w:val="24"/>
        </w:rPr>
        <w:t>r donor sites. Based on this ratio, the variety</w:t>
      </w:r>
      <w:r w:rsidRPr="00C30190">
        <w:rPr>
          <w:rFonts w:asciiTheme="majorBidi" w:hAnsiTheme="majorBidi" w:cstheme="majorBidi"/>
          <w:color w:val="000000"/>
          <w:szCs w:val="24"/>
        </w:rPr>
        <w:t xml:space="preserve"> </w:t>
      </w:r>
      <w:r w:rsidRPr="00C30190">
        <w:rPr>
          <w:rStyle w:val="fontstyle01"/>
          <w:rFonts w:asciiTheme="majorBidi" w:hAnsiTheme="majorBidi" w:cstheme="majorBidi"/>
          <w:sz w:val="24"/>
          <w:szCs w:val="24"/>
        </w:rPr>
        <w:t>o</w:t>
      </w:r>
      <w:r w:rsidRPr="00C30190">
        <w:rPr>
          <w:rStyle w:val="fontstyle21"/>
          <w:rFonts w:asciiTheme="majorBidi" w:hAnsiTheme="majorBidi"/>
          <w:sz w:val="24"/>
          <w:szCs w:val="24"/>
        </w:rPr>
        <w:t xml:space="preserve">f </w:t>
      </w:r>
      <w:r w:rsidRPr="00C30190">
        <w:rPr>
          <w:rStyle w:val="fontstyle01"/>
          <w:rFonts w:asciiTheme="majorBidi" w:hAnsiTheme="majorBidi" w:cstheme="majorBidi"/>
          <w:sz w:val="24"/>
          <w:szCs w:val="24"/>
        </w:rPr>
        <w:t>po</w:t>
      </w:r>
      <w:r w:rsidRPr="00C30190">
        <w:rPr>
          <w:rStyle w:val="fontstyle21"/>
          <w:rFonts w:asciiTheme="majorBidi" w:hAnsiTheme="majorBidi"/>
          <w:sz w:val="24"/>
          <w:szCs w:val="24"/>
        </w:rPr>
        <w:t>l</w:t>
      </w:r>
      <w:r w:rsidRPr="00C30190">
        <w:rPr>
          <w:rStyle w:val="fontstyle01"/>
          <w:rFonts w:asciiTheme="majorBidi" w:hAnsiTheme="majorBidi" w:cstheme="majorBidi"/>
          <w:sz w:val="24"/>
          <w:szCs w:val="24"/>
        </w:rPr>
        <w:t>yhedra</w:t>
      </w:r>
      <w:r w:rsidRPr="00C30190">
        <w:rPr>
          <w:rStyle w:val="fontstyle21"/>
          <w:rFonts w:asciiTheme="majorBidi" w:hAnsiTheme="majorBidi"/>
          <w:sz w:val="24"/>
          <w:szCs w:val="24"/>
        </w:rPr>
        <w:t xml:space="preserve">l </w:t>
      </w:r>
      <w:r w:rsidRPr="00C30190">
        <w:rPr>
          <w:rStyle w:val="fontstyle01"/>
          <w:rFonts w:asciiTheme="majorBidi" w:hAnsiTheme="majorBidi" w:cstheme="majorBidi"/>
          <w:sz w:val="24"/>
          <w:szCs w:val="24"/>
        </w:rPr>
        <w:t xml:space="preserve">cage structures </w:t>
      </w:r>
      <w:r w:rsidRPr="00C30190">
        <w:rPr>
          <w:rStyle w:val="fontstyle01"/>
          <w:rFonts w:asciiTheme="majorBidi" w:hAnsiTheme="majorBidi" w:cstheme="majorBidi"/>
          <w:sz w:val="24"/>
          <w:szCs w:val="24"/>
        </w:rPr>
        <w:lastRenderedPageBreak/>
        <w:t xml:space="preserve">reported </w:t>
      </w:r>
      <w:proofErr w:type="gramStart"/>
      <w:r w:rsidRPr="00C30190">
        <w:rPr>
          <w:rStyle w:val="fontstyle01"/>
          <w:rFonts w:asciiTheme="majorBidi" w:hAnsiTheme="majorBidi" w:cstheme="majorBidi"/>
          <w:sz w:val="24"/>
          <w:szCs w:val="24"/>
        </w:rPr>
        <w:t>include:</w:t>
      </w:r>
      <w:proofErr w:type="gramEnd"/>
      <w:r w:rsidRPr="00C30190">
        <w:rPr>
          <w:rStyle w:val="fontstyle01"/>
          <w:rFonts w:asciiTheme="majorBidi" w:hAnsiTheme="majorBidi" w:cstheme="majorBidi"/>
          <w:sz w:val="24"/>
          <w:szCs w:val="24"/>
        </w:rPr>
        <w:t xml:space="preserve"> tetrahedral pyramids M</w:t>
      </w:r>
      <w:r w:rsidRPr="00C30190">
        <w:rPr>
          <w:rStyle w:val="fontstyle01"/>
          <w:rFonts w:asciiTheme="majorBidi" w:hAnsiTheme="majorBidi" w:cstheme="majorBidi"/>
          <w:sz w:val="24"/>
          <w:szCs w:val="24"/>
          <w:vertAlign w:val="subscript"/>
        </w:rPr>
        <w:t>4</w:t>
      </w:r>
      <w:r w:rsidRPr="00C30190">
        <w:rPr>
          <w:rStyle w:val="fontstyle01"/>
          <w:rFonts w:asciiTheme="majorBidi" w:hAnsiTheme="majorBidi" w:cstheme="majorBidi"/>
          <w:sz w:val="24"/>
          <w:szCs w:val="24"/>
        </w:rPr>
        <w:t>L</w:t>
      </w:r>
      <w:r w:rsidRPr="00C30190">
        <w:rPr>
          <w:rStyle w:val="fontstyle01"/>
          <w:rFonts w:asciiTheme="majorBidi" w:hAnsiTheme="majorBidi" w:cstheme="majorBidi"/>
          <w:sz w:val="24"/>
          <w:szCs w:val="24"/>
          <w:vertAlign w:val="subscript"/>
        </w:rPr>
        <w:t>6</w:t>
      </w:r>
      <w:r w:rsidRPr="00C30190">
        <w:rPr>
          <w:rStyle w:val="fontstyle01"/>
          <w:rFonts w:asciiTheme="majorBidi" w:hAnsiTheme="majorBidi" w:cstheme="majorBidi"/>
          <w:sz w:val="24"/>
          <w:szCs w:val="24"/>
        </w:rPr>
        <w:t>, tr</w:t>
      </w:r>
      <w:r w:rsidRPr="00C30190">
        <w:rPr>
          <w:rStyle w:val="fontstyle21"/>
          <w:rFonts w:asciiTheme="majorBidi" w:hAnsiTheme="majorBidi"/>
          <w:sz w:val="24"/>
          <w:szCs w:val="24"/>
        </w:rPr>
        <w:t>i</w:t>
      </w:r>
      <w:r w:rsidRPr="00C30190">
        <w:rPr>
          <w:rStyle w:val="fontstyle01"/>
          <w:rFonts w:asciiTheme="majorBidi" w:hAnsiTheme="majorBidi" w:cstheme="majorBidi"/>
          <w:sz w:val="24"/>
          <w:szCs w:val="24"/>
        </w:rPr>
        <w:t>gona</w:t>
      </w:r>
      <w:r w:rsidRPr="00C30190">
        <w:rPr>
          <w:rStyle w:val="fontstyle21"/>
          <w:rFonts w:asciiTheme="majorBidi" w:hAnsiTheme="majorBidi"/>
          <w:sz w:val="24"/>
          <w:szCs w:val="24"/>
        </w:rPr>
        <w:t xml:space="preserve">l </w:t>
      </w:r>
      <w:r w:rsidRPr="00C30190">
        <w:rPr>
          <w:rStyle w:val="fontstyle01"/>
          <w:rFonts w:asciiTheme="majorBidi" w:hAnsiTheme="majorBidi" w:cstheme="majorBidi"/>
          <w:sz w:val="24"/>
          <w:szCs w:val="24"/>
        </w:rPr>
        <w:t>pr</w:t>
      </w:r>
      <w:r w:rsidRPr="00C30190">
        <w:rPr>
          <w:rStyle w:val="fontstyle21"/>
          <w:rFonts w:asciiTheme="majorBidi" w:hAnsiTheme="majorBidi"/>
          <w:sz w:val="24"/>
          <w:szCs w:val="24"/>
        </w:rPr>
        <w:t>i</w:t>
      </w:r>
      <w:r w:rsidRPr="00C30190">
        <w:rPr>
          <w:rStyle w:val="fontstyle01"/>
          <w:rFonts w:asciiTheme="majorBidi" w:hAnsiTheme="majorBidi" w:cstheme="majorBidi"/>
          <w:sz w:val="24"/>
          <w:szCs w:val="24"/>
        </w:rPr>
        <w:t>sms M</w:t>
      </w:r>
      <w:r w:rsidRPr="00C30190">
        <w:rPr>
          <w:rStyle w:val="fontstyle01"/>
          <w:rFonts w:asciiTheme="majorBidi" w:hAnsiTheme="majorBidi" w:cstheme="majorBidi"/>
          <w:sz w:val="24"/>
          <w:szCs w:val="24"/>
          <w:vertAlign w:val="subscript"/>
        </w:rPr>
        <w:t>6</w:t>
      </w:r>
      <w:r w:rsidRPr="00C30190">
        <w:rPr>
          <w:rStyle w:val="fontstyle01"/>
          <w:rFonts w:asciiTheme="majorBidi" w:hAnsiTheme="majorBidi" w:cstheme="majorBidi"/>
          <w:sz w:val="24"/>
          <w:szCs w:val="24"/>
        </w:rPr>
        <w:t>L</w:t>
      </w:r>
      <w:r w:rsidRPr="00C30190">
        <w:rPr>
          <w:rStyle w:val="fontstyle01"/>
          <w:rFonts w:asciiTheme="majorBidi" w:hAnsiTheme="majorBidi" w:cstheme="majorBidi"/>
          <w:sz w:val="24"/>
          <w:szCs w:val="24"/>
          <w:vertAlign w:val="subscript"/>
        </w:rPr>
        <w:t>9</w:t>
      </w:r>
      <w:r w:rsidRPr="00C30190">
        <w:rPr>
          <w:rStyle w:val="fontstyle01"/>
          <w:rFonts w:asciiTheme="majorBidi" w:hAnsiTheme="majorBidi" w:cstheme="majorBidi"/>
          <w:sz w:val="24"/>
          <w:szCs w:val="24"/>
        </w:rPr>
        <w:t>, cubes M</w:t>
      </w:r>
      <w:r w:rsidRPr="00C30190">
        <w:rPr>
          <w:rStyle w:val="fontstyle01"/>
          <w:rFonts w:asciiTheme="majorBidi" w:hAnsiTheme="majorBidi" w:cstheme="majorBidi"/>
          <w:sz w:val="24"/>
          <w:szCs w:val="24"/>
          <w:vertAlign w:val="subscript"/>
        </w:rPr>
        <w:t>8</w:t>
      </w:r>
      <w:r w:rsidRPr="00C30190">
        <w:rPr>
          <w:rStyle w:val="fontstyle01"/>
          <w:rFonts w:asciiTheme="majorBidi" w:hAnsiTheme="majorBidi" w:cstheme="majorBidi"/>
          <w:sz w:val="24"/>
          <w:szCs w:val="24"/>
        </w:rPr>
        <w:t>L</w:t>
      </w:r>
      <w:r w:rsidRPr="00C30190">
        <w:rPr>
          <w:rStyle w:val="fontstyle01"/>
          <w:rFonts w:asciiTheme="majorBidi" w:hAnsiTheme="majorBidi" w:cstheme="majorBidi"/>
          <w:sz w:val="24"/>
          <w:szCs w:val="24"/>
          <w:vertAlign w:val="subscript"/>
        </w:rPr>
        <w:t>12</w:t>
      </w:r>
      <w:r w:rsidRPr="00C30190">
        <w:rPr>
          <w:rStyle w:val="fontstyle01"/>
          <w:rFonts w:asciiTheme="majorBidi" w:hAnsiTheme="majorBidi" w:cstheme="majorBidi"/>
          <w:sz w:val="24"/>
          <w:szCs w:val="24"/>
        </w:rPr>
        <w:t>, truncated tetrahedral complexes M</w:t>
      </w:r>
      <w:r w:rsidRPr="00C30190">
        <w:rPr>
          <w:rStyle w:val="fontstyle01"/>
          <w:rFonts w:asciiTheme="majorBidi" w:hAnsiTheme="majorBidi" w:cstheme="majorBidi"/>
          <w:sz w:val="24"/>
          <w:szCs w:val="24"/>
          <w:vertAlign w:val="subscript"/>
        </w:rPr>
        <w:t>12</w:t>
      </w:r>
      <w:r w:rsidRPr="00C30190">
        <w:rPr>
          <w:rStyle w:val="fontstyle01"/>
          <w:rFonts w:asciiTheme="majorBidi" w:hAnsiTheme="majorBidi" w:cstheme="majorBidi"/>
          <w:sz w:val="24"/>
          <w:szCs w:val="24"/>
        </w:rPr>
        <w:t>L</w:t>
      </w:r>
      <w:r w:rsidRPr="00C30190">
        <w:rPr>
          <w:rStyle w:val="fontstyle01"/>
          <w:rFonts w:asciiTheme="majorBidi" w:hAnsiTheme="majorBidi" w:cstheme="majorBidi"/>
          <w:sz w:val="24"/>
          <w:szCs w:val="24"/>
          <w:vertAlign w:val="subscript"/>
        </w:rPr>
        <w:t>18</w:t>
      </w:r>
      <w:r w:rsidRPr="00C30190">
        <w:rPr>
          <w:rStyle w:val="fontstyle01"/>
          <w:rFonts w:asciiTheme="majorBidi" w:hAnsiTheme="majorBidi" w:cstheme="majorBidi"/>
          <w:sz w:val="24"/>
          <w:szCs w:val="24"/>
        </w:rPr>
        <w:t>, and</w:t>
      </w:r>
      <w:r w:rsidRPr="00C30190">
        <w:rPr>
          <w:rFonts w:asciiTheme="majorBidi" w:hAnsiTheme="majorBidi" w:cstheme="majorBidi"/>
          <w:color w:val="000000"/>
          <w:szCs w:val="24"/>
        </w:rPr>
        <w:t xml:space="preserve"> </w:t>
      </w:r>
      <w:r w:rsidRPr="00C30190">
        <w:rPr>
          <w:rStyle w:val="fontstyle01"/>
          <w:rFonts w:asciiTheme="majorBidi" w:hAnsiTheme="majorBidi" w:cstheme="majorBidi"/>
          <w:sz w:val="24"/>
          <w:szCs w:val="24"/>
        </w:rPr>
        <w:t>capped truncated tetrahedral complexes M</w:t>
      </w:r>
      <w:r w:rsidRPr="00C30190">
        <w:rPr>
          <w:rStyle w:val="fontstyle01"/>
          <w:rFonts w:asciiTheme="majorBidi" w:hAnsiTheme="majorBidi" w:cstheme="majorBidi"/>
          <w:sz w:val="24"/>
          <w:szCs w:val="24"/>
          <w:vertAlign w:val="subscript"/>
        </w:rPr>
        <w:t>16</w:t>
      </w:r>
      <w:r w:rsidRPr="00C30190">
        <w:rPr>
          <w:rStyle w:val="fontstyle01"/>
          <w:rFonts w:asciiTheme="majorBidi" w:hAnsiTheme="majorBidi" w:cstheme="majorBidi"/>
          <w:sz w:val="24"/>
          <w:szCs w:val="24"/>
        </w:rPr>
        <w:t>L</w:t>
      </w:r>
      <w:r w:rsidRPr="00C30190">
        <w:rPr>
          <w:rStyle w:val="fontstyle01"/>
          <w:rFonts w:asciiTheme="majorBidi" w:hAnsiTheme="majorBidi" w:cstheme="majorBidi"/>
          <w:sz w:val="24"/>
          <w:szCs w:val="24"/>
          <w:vertAlign w:val="subscript"/>
        </w:rPr>
        <w:t>24</w:t>
      </w:r>
      <w:r w:rsidRPr="00C30190">
        <w:rPr>
          <w:rStyle w:val="fontstyle01"/>
          <w:rFonts w:asciiTheme="majorBidi" w:hAnsiTheme="majorBidi" w:cstheme="majorBidi"/>
          <w:sz w:val="24"/>
          <w:szCs w:val="24"/>
        </w:rPr>
        <w:t xml:space="preserve">. </w:t>
      </w:r>
    </w:p>
    <w:p w14:paraId="7D1CFD65" w14:textId="3ABDAD4A" w:rsidR="00C30190" w:rsidRPr="008F6560" w:rsidRDefault="00C30190" w:rsidP="00BF7875">
      <w:pPr>
        <w:spacing w:line="480" w:lineRule="auto"/>
        <w:jc w:val="both"/>
        <w:rPr>
          <w:rFonts w:asciiTheme="majorBidi" w:hAnsiTheme="majorBidi" w:cstheme="majorBidi"/>
          <w:color w:val="000000"/>
          <w:vertAlign w:val="superscript"/>
        </w:rPr>
      </w:pPr>
      <w:r w:rsidRPr="002D1792">
        <w:rPr>
          <w:rFonts w:asciiTheme="majorBidi" w:hAnsiTheme="majorBidi" w:cstheme="majorBidi"/>
        </w:rPr>
        <w:t xml:space="preserve">Over the last few years, the Ward group have </w:t>
      </w:r>
      <w:r w:rsidRPr="002D1792">
        <w:rPr>
          <w:rFonts w:asciiTheme="majorBidi" w:hAnsiTheme="majorBidi" w:cstheme="majorBidi"/>
          <w:color w:val="000000"/>
        </w:rPr>
        <w:t>used the [M</w:t>
      </w:r>
      <w:r w:rsidRPr="002D1792">
        <w:rPr>
          <w:rFonts w:asciiTheme="majorBidi" w:hAnsiTheme="majorBidi" w:cstheme="majorBidi"/>
          <w:color w:val="000000"/>
          <w:vertAlign w:val="subscript"/>
        </w:rPr>
        <w:t>8</w:t>
      </w:r>
      <w:r w:rsidRPr="002D1792">
        <w:rPr>
          <w:rFonts w:asciiTheme="majorBidi" w:hAnsiTheme="majorBidi" w:cstheme="majorBidi"/>
          <w:color w:val="000000"/>
        </w:rPr>
        <w:t>L</w:t>
      </w:r>
      <w:r w:rsidRPr="002D1792">
        <w:rPr>
          <w:rFonts w:asciiTheme="majorBidi" w:hAnsiTheme="majorBidi" w:cstheme="majorBidi"/>
          <w:color w:val="000000"/>
          <w:vertAlign w:val="subscript"/>
        </w:rPr>
        <w:t>12</w:t>
      </w:r>
      <w:r w:rsidRPr="002D1792">
        <w:rPr>
          <w:rFonts w:asciiTheme="majorBidi" w:hAnsiTheme="majorBidi" w:cstheme="majorBidi"/>
          <w:color w:val="000000"/>
        </w:rPr>
        <w:t>]X</w:t>
      </w:r>
      <w:r w:rsidRPr="002D1792">
        <w:rPr>
          <w:rFonts w:asciiTheme="majorBidi" w:hAnsiTheme="majorBidi" w:cstheme="majorBidi"/>
          <w:color w:val="000000"/>
          <w:vertAlign w:val="subscript"/>
        </w:rPr>
        <w:t>16</w:t>
      </w:r>
      <w:r w:rsidRPr="002D1792">
        <w:rPr>
          <w:rFonts w:asciiTheme="majorBidi" w:hAnsiTheme="majorBidi" w:cstheme="majorBidi"/>
          <w:color w:val="000000"/>
        </w:rPr>
        <w:t xml:space="preserve"> cubic cage complex (where X = ClO</w:t>
      </w:r>
      <w:r w:rsidRPr="002D1792">
        <w:rPr>
          <w:rFonts w:asciiTheme="majorBidi" w:hAnsiTheme="majorBidi" w:cstheme="majorBidi"/>
          <w:color w:val="000000"/>
          <w:vertAlign w:val="subscript"/>
        </w:rPr>
        <w:t>4</w:t>
      </w:r>
      <w:r w:rsidRPr="002D1792">
        <w:rPr>
          <w:rFonts w:asciiTheme="majorBidi" w:hAnsiTheme="majorBidi" w:cstheme="majorBidi"/>
          <w:color w:val="000000"/>
        </w:rPr>
        <w:t xml:space="preserve"> and BF</w:t>
      </w:r>
      <w:r w:rsidRPr="002D1792">
        <w:rPr>
          <w:rFonts w:asciiTheme="majorBidi" w:hAnsiTheme="majorBidi" w:cstheme="majorBidi"/>
          <w:color w:val="000000"/>
          <w:vertAlign w:val="subscript"/>
        </w:rPr>
        <w:t>4</w:t>
      </w:r>
      <w:r w:rsidRPr="002D1792">
        <w:rPr>
          <w:rFonts w:asciiTheme="majorBidi" w:hAnsiTheme="majorBidi" w:cstheme="majorBidi"/>
          <w:color w:val="000000"/>
        </w:rPr>
        <w:t>), for a series of studies, with the bridging ligand shown in (</w:t>
      </w:r>
      <w:r w:rsidRPr="002D1792">
        <w:rPr>
          <w:rFonts w:asciiTheme="majorBidi" w:hAnsiTheme="majorBidi" w:cstheme="majorBidi"/>
          <w:b/>
          <w:bCs/>
          <w:color w:val="000000"/>
        </w:rPr>
        <w:t>Figure 2.1 b</w:t>
      </w:r>
      <w:r w:rsidRPr="002D1792">
        <w:rPr>
          <w:rFonts w:asciiTheme="majorBidi" w:hAnsiTheme="majorBidi" w:cstheme="majorBidi"/>
          <w:color w:val="000000"/>
        </w:rPr>
        <w:t>) spanning the edges of the cage.</w:t>
      </w:r>
      <w:r w:rsidRPr="002D1792">
        <w:rPr>
          <w:rFonts w:asciiTheme="majorBidi" w:hAnsiTheme="majorBidi" w:cstheme="majorBidi"/>
          <w:color w:val="FF0000"/>
        </w:rPr>
        <w:t xml:space="preserve"> </w:t>
      </w:r>
      <w:r w:rsidRPr="002D1792">
        <w:rPr>
          <w:rFonts w:asciiTheme="majorBidi" w:hAnsiTheme="majorBidi" w:cstheme="majorBidi"/>
          <w:color w:val="000000"/>
        </w:rPr>
        <w:t>This synthetic cage exhibits interesting host-guest chemistry because the cage contains a large cavity with a volume of 407 Å</w:t>
      </w:r>
      <w:r w:rsidRPr="002D1792">
        <w:rPr>
          <w:rFonts w:asciiTheme="majorBidi" w:hAnsiTheme="majorBidi" w:cstheme="majorBidi"/>
          <w:color w:val="000000"/>
          <w:vertAlign w:val="superscript"/>
        </w:rPr>
        <w:t>3</w:t>
      </w:r>
      <w:r w:rsidRPr="002D1792">
        <w:rPr>
          <w:rFonts w:asciiTheme="majorBidi" w:hAnsiTheme="majorBidi" w:cstheme="majorBidi"/>
          <w:color w:val="000000"/>
        </w:rPr>
        <w:t xml:space="preserve"> and is abl</w:t>
      </w:r>
      <w:r w:rsidR="008F6560">
        <w:rPr>
          <w:rFonts w:asciiTheme="majorBidi" w:hAnsiTheme="majorBidi" w:cstheme="majorBidi"/>
          <w:color w:val="000000"/>
        </w:rPr>
        <w:t>e to bind a variety of guests.</w:t>
      </w:r>
      <w:r w:rsidR="008F6560">
        <w:rPr>
          <w:rFonts w:asciiTheme="majorBidi" w:hAnsiTheme="majorBidi" w:cstheme="majorBidi"/>
          <w:color w:val="000000"/>
        </w:rPr>
        <w:fldChar w:fldCharType="begin" w:fldLock="1"/>
      </w:r>
      <w:r w:rsidR="00E7659D">
        <w:rPr>
          <w:rFonts w:asciiTheme="majorBidi" w:hAnsiTheme="majorBidi" w:cstheme="majorBidi"/>
          <w:color w:val="000000"/>
        </w:rPr>
        <w:instrText>ADDIN CSL_CITATION {"citationItems":[{"id":"ITEM-1","itemData":{"DOI":"10.1021/ja107403p","ISSN":"00027863","abstract":"The bis-bidentate bridging ligand L {α,α'-bis-[3-(2-pyridyl) pyrazol-1-yl]-1,4-dimethylbenzene}, which contains two chelating pyrazolyl-pyridine units connected to a 1,4-phenylene spacer via flexible methylene units, reacts with transition metal dications to form a range of polyhedral coordination cages based on a 2M:3 L ratio in which a metal ion occupies each vertex of a polyhedron, a bridging ligand lies along every edge, and all metal ions are octahedrally coordinated. Whereas the Ni(II) complex [Ni8L12]-(BF4)12(SiF 6)2 is an octanuclear cubic cage of a type we have seen before, the Cu(II), Zn(II), and Cd(II) complexes form new structural types. [Cu6L9](BF4)12 is an unusual example of a trigonal prismatic cage, and both Zn(II) and Cd(II) form unprecedented hexadecanuclear cages [M16L24]X32(X = ClO 4 or BF4) whose core is a skewed tetracapped truncated tetrahedron. Both Cu6L9 and M16L24 cages are based on a cyclic helical M3L3 subunit that can be considered as a triangular \"panel\", with the cages being constructed by interconnection of these (homochiral) panels with additional bridging ligands in different ways. Whereas [Cu6L9] (BF4)12 is stable in solution (by electrospray mass spectrometry, ESMS) and is rapidly formed by combination of Cu(BF 4)2 and L in the correct proportions in solution, the hexadecanuclear cage [Cd16L24](BF4) 32 formed on crystallization slowly rearranges in solution over a period of several weeks to the trigonal prism [Cd6L 9](BF4)12, which was unequivocally identified on the basis of its 1H NMR spectrum. Similarly, combination of Cd(BF4)2 and L in a 2:3 ratio generates a mixture whose main component is the trigonal prism [Cd6L9](BF 4)12. Thus the hexanuclear trigonal prism is the thermodynamic product arising from combination of Cd(II) and L in a 2:3 ratio in solution, and arises from both assembly of metal and ligand (minutes) and rearrangement of the Cd16 cage (weeks); the large cage [Cd16L 24](BF4)32 is present as a minor component of a mixture of species in solution but crystallizes preferentially. © 2010 American Chemical Society.","author":[{"dropping-particle":"","family":"Stephenson","given":"Andrew","non-dropping-particle":"","parse-names":false,"suffix":""},{"dropping-particle":"","family":"Argent","given":"Stephen P.","non-dropping-particle":"","parse-names":false,"suffix":""},{"dropping-particle":"","family":"Riis-Johannessen","given":"Thomas","non-dropping-particle":"","parse-names":false,"suffix":""},{"dropping-particle":"","family":"Tidmarsh","given":"Ian S.","non-dropping-particle":"","parse-names":false,"suffix":""},{"dropping-particle":"","family":"Ward","given":"Michael D.","non-dropping-particle":"","parse-names":false,"suffix":""}],"container-title":"Journal of the American Chemical Society","id":"ITEM-1","issue":"4","issued":{"date-parts":[["2011"]]},"page":"858-870","title":"Structures and dynamic behavior of large polyhedral coordination cages: An unusual cage-to-cage interconversion","type":"article-journal","volume":"133"},"uris":["http://www.mendeley.com/documents/?uuid=17077699-0ec4-4334-9af0-c9110a4053e7"]}],"mendeley":{"formattedCitation":"&lt;sup&gt;52&lt;/sup&gt;","plainTextFormattedCitation":"52","previouslyFormattedCitation":"&lt;sup&gt;52&lt;/sup&gt;"},"properties":{"noteIndex":0},"schema":"https://github.com/citation-style-language/schema/raw/master/csl-citation.json"}</w:instrText>
      </w:r>
      <w:r w:rsidR="008F6560">
        <w:rPr>
          <w:rFonts w:asciiTheme="majorBidi" w:hAnsiTheme="majorBidi" w:cstheme="majorBidi"/>
          <w:color w:val="000000"/>
        </w:rPr>
        <w:fldChar w:fldCharType="separate"/>
      </w:r>
      <w:r w:rsidR="00BF7875" w:rsidRPr="00BF7875">
        <w:rPr>
          <w:rFonts w:asciiTheme="majorBidi" w:hAnsiTheme="majorBidi" w:cstheme="majorBidi"/>
          <w:noProof/>
          <w:color w:val="000000"/>
          <w:vertAlign w:val="superscript"/>
        </w:rPr>
        <w:t>5</w:t>
      </w:r>
      <w:r w:rsidR="005F7A99">
        <w:rPr>
          <w:rFonts w:asciiTheme="majorBidi" w:hAnsiTheme="majorBidi" w:cstheme="majorBidi"/>
          <w:noProof/>
          <w:color w:val="000000"/>
          <w:vertAlign w:val="superscript"/>
        </w:rPr>
        <w:t>1</w:t>
      </w:r>
      <w:r w:rsidR="008F6560">
        <w:rPr>
          <w:rFonts w:asciiTheme="majorBidi" w:hAnsiTheme="majorBidi" w:cstheme="majorBidi"/>
          <w:color w:val="000000"/>
        </w:rPr>
        <w:fldChar w:fldCharType="end"/>
      </w:r>
      <w:r w:rsidR="008F6560">
        <w:rPr>
          <w:rFonts w:asciiTheme="majorBidi" w:hAnsiTheme="majorBidi" w:cstheme="majorBidi"/>
          <w:color w:val="000000"/>
          <w:vertAlign w:val="superscript"/>
        </w:rPr>
        <w:t>,</w:t>
      </w:r>
      <w:r w:rsidR="005F7A99">
        <w:rPr>
          <w:rFonts w:asciiTheme="majorBidi" w:hAnsiTheme="majorBidi" w:cstheme="majorBidi"/>
          <w:color w:val="000000"/>
          <w:vertAlign w:val="superscript"/>
        </w:rPr>
        <w:t>52</w:t>
      </w:r>
    </w:p>
    <w:p w14:paraId="5C3207FF" w14:textId="77777777" w:rsidR="00C30190" w:rsidRPr="002D1792" w:rsidRDefault="00C30190" w:rsidP="00C30190">
      <w:pPr>
        <w:jc w:val="both"/>
        <w:rPr>
          <w:rFonts w:asciiTheme="majorBidi" w:hAnsiTheme="majorBidi" w:cstheme="majorBidi"/>
          <w:color w:val="000000"/>
        </w:rPr>
      </w:pPr>
    </w:p>
    <w:p w14:paraId="0669A8AB" w14:textId="77777777" w:rsidR="00C30190" w:rsidRPr="002D1792" w:rsidRDefault="00C30190" w:rsidP="00C30190">
      <w:pPr>
        <w:jc w:val="center"/>
        <w:rPr>
          <w:rFonts w:asciiTheme="majorBidi" w:hAnsiTheme="majorBidi" w:cstheme="majorBidi"/>
          <w:color w:val="000000"/>
        </w:rPr>
      </w:pPr>
      <w:r w:rsidRPr="002D1792">
        <w:rPr>
          <w:rFonts w:asciiTheme="majorBidi" w:hAnsiTheme="majorBidi" w:cstheme="majorBidi"/>
          <w:noProof/>
          <w:color w:val="000000"/>
          <w:lang w:eastAsia="zh-CN"/>
        </w:rPr>
        <w:drawing>
          <wp:inline distT="0" distB="0" distL="0" distR="0" wp14:anchorId="671B33E7" wp14:editId="19A324D3">
            <wp:extent cx="4311999" cy="206654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69464" cy="2094084"/>
                    </a:xfrm>
                    <a:prstGeom prst="rect">
                      <a:avLst/>
                    </a:prstGeom>
                    <a:noFill/>
                    <a:ln>
                      <a:noFill/>
                    </a:ln>
                  </pic:spPr>
                </pic:pic>
              </a:graphicData>
            </a:graphic>
          </wp:inline>
        </w:drawing>
      </w:r>
    </w:p>
    <w:p w14:paraId="1E78523C" w14:textId="0F755928" w:rsidR="00C30190" w:rsidRPr="00AA66C7" w:rsidRDefault="00C30190" w:rsidP="00E60046">
      <w:pPr>
        <w:spacing w:after="240"/>
        <w:jc w:val="both"/>
        <w:rPr>
          <w:rFonts w:asciiTheme="majorBidi" w:eastAsia="Times New Roman" w:hAnsiTheme="majorBidi" w:cstheme="majorBidi"/>
        </w:rPr>
      </w:pPr>
      <w:r w:rsidRPr="002D1792">
        <w:rPr>
          <w:rFonts w:asciiTheme="majorBidi" w:hAnsiTheme="majorBidi" w:cstheme="majorBidi"/>
          <w:b/>
          <w:bCs/>
          <w:color w:val="000000"/>
        </w:rPr>
        <w:t>Figure 2.2</w:t>
      </w:r>
      <w:r w:rsidRPr="002D1792">
        <w:rPr>
          <w:rFonts w:asciiTheme="majorBidi" w:hAnsiTheme="majorBidi" w:cstheme="majorBidi"/>
          <w:color w:val="000000"/>
        </w:rPr>
        <w:t>: X-ray crystal structure of the [M</w:t>
      </w:r>
      <w:r w:rsidRPr="002D1792">
        <w:rPr>
          <w:rFonts w:asciiTheme="majorBidi" w:hAnsiTheme="majorBidi" w:cstheme="majorBidi"/>
          <w:color w:val="000000"/>
          <w:vertAlign w:val="subscript"/>
        </w:rPr>
        <w:t>8</w:t>
      </w:r>
      <w:r w:rsidRPr="002D1792">
        <w:rPr>
          <w:rFonts w:asciiTheme="majorBidi" w:hAnsiTheme="majorBidi" w:cstheme="majorBidi"/>
          <w:color w:val="000000"/>
        </w:rPr>
        <w:t>L</w:t>
      </w:r>
      <w:r w:rsidRPr="002D1792">
        <w:rPr>
          <w:rFonts w:asciiTheme="majorBidi" w:hAnsiTheme="majorBidi" w:cstheme="majorBidi"/>
          <w:color w:val="000000"/>
          <w:vertAlign w:val="subscript"/>
        </w:rPr>
        <w:t>12</w:t>
      </w:r>
      <w:r w:rsidRPr="002D1792">
        <w:rPr>
          <w:rFonts w:asciiTheme="majorBidi" w:hAnsiTheme="majorBidi" w:cstheme="majorBidi"/>
          <w:color w:val="000000"/>
        </w:rPr>
        <w:t>]X</w:t>
      </w:r>
      <w:r w:rsidRPr="002D1792">
        <w:rPr>
          <w:rFonts w:asciiTheme="majorBidi" w:hAnsiTheme="majorBidi" w:cstheme="majorBidi"/>
          <w:color w:val="000000"/>
          <w:vertAlign w:val="subscript"/>
        </w:rPr>
        <w:t xml:space="preserve">16 </w:t>
      </w:r>
      <w:r w:rsidRPr="002D1792">
        <w:rPr>
          <w:rFonts w:asciiTheme="majorBidi" w:hAnsiTheme="majorBidi" w:cstheme="majorBidi"/>
          <w:color w:val="000000"/>
        </w:rPr>
        <w:t>cubic cage based on ligands L</w:t>
      </w:r>
      <w:r w:rsidRPr="002D1792">
        <w:rPr>
          <w:rFonts w:asciiTheme="majorBidi" w:hAnsiTheme="majorBidi" w:cstheme="majorBidi"/>
          <w:color w:val="000000"/>
          <w:vertAlign w:val="superscript"/>
        </w:rPr>
        <w:t>H</w:t>
      </w:r>
      <w:r w:rsidRPr="002D1792">
        <w:rPr>
          <w:rFonts w:asciiTheme="majorBidi" w:hAnsiTheme="majorBidi" w:cstheme="majorBidi"/>
          <w:color w:val="000000"/>
        </w:rPr>
        <w:t xml:space="preserve"> and </w:t>
      </w:r>
      <w:proofErr w:type="spellStart"/>
      <w:r w:rsidRPr="002D1792">
        <w:rPr>
          <w:rFonts w:asciiTheme="majorBidi" w:hAnsiTheme="majorBidi" w:cstheme="majorBidi"/>
          <w:color w:val="000000"/>
        </w:rPr>
        <w:t>L</w:t>
      </w:r>
      <w:r w:rsidRPr="002D1792">
        <w:rPr>
          <w:rFonts w:asciiTheme="majorBidi" w:hAnsiTheme="majorBidi" w:cstheme="majorBidi"/>
          <w:color w:val="000000"/>
          <w:vertAlign w:val="superscript"/>
        </w:rPr>
        <w:t>w</w:t>
      </w:r>
      <w:proofErr w:type="spellEnd"/>
      <w:r w:rsidRPr="002D1792">
        <w:rPr>
          <w:rFonts w:asciiTheme="majorBidi" w:hAnsiTheme="majorBidi" w:cstheme="majorBidi"/>
          <w:color w:val="000000"/>
        </w:rPr>
        <w:t>.</w:t>
      </w:r>
      <w:r>
        <w:rPr>
          <w:rFonts w:asciiTheme="majorBidi" w:hAnsiTheme="majorBidi" w:cstheme="majorBidi"/>
          <w:color w:val="000000"/>
        </w:rPr>
        <w:t xml:space="preserve"> </w:t>
      </w:r>
      <w:r w:rsidR="00E60046">
        <w:rPr>
          <w:rFonts w:eastAsia="Times New Roman" w:cs="Times New Roman"/>
          <w:color w:val="000000"/>
        </w:rPr>
        <w:t>(</w:t>
      </w:r>
      <w:r w:rsidR="00E60046" w:rsidRPr="00305399">
        <w:rPr>
          <w:rFonts w:eastAsia="Times New Roman" w:cs="Times New Roman"/>
          <w:color w:val="000000"/>
        </w:rPr>
        <w:t>produced with permission from</w:t>
      </w:r>
      <w:r w:rsidR="00E60046">
        <w:rPr>
          <w:rFonts w:eastAsia="Times New Roman" w:cs="Times New Roman"/>
          <w:color w:val="000000"/>
        </w:rPr>
        <w:t xml:space="preserve"> ref.</w:t>
      </w:r>
      <w:r w:rsidR="00D3078F">
        <w:rPr>
          <w:rFonts w:eastAsia="Times New Roman" w:cs="Times New Roman"/>
          <w:color w:val="000000"/>
        </w:rPr>
        <w:t xml:space="preserve"> 43</w:t>
      </w:r>
      <w:r w:rsidRPr="0035752C">
        <w:rPr>
          <w:rFonts w:asciiTheme="majorBidi" w:eastAsia="Times New Roman" w:hAnsiTheme="majorBidi" w:cstheme="majorBidi"/>
          <w:color w:val="000000"/>
        </w:rPr>
        <w:t>).</w:t>
      </w:r>
    </w:p>
    <w:p w14:paraId="19B9B8AC" w14:textId="6F4C2A6E" w:rsidR="00C30190" w:rsidRPr="002D1792" w:rsidRDefault="00C30190" w:rsidP="00C30190">
      <w:pPr>
        <w:jc w:val="both"/>
        <w:rPr>
          <w:rFonts w:asciiTheme="majorBidi" w:hAnsiTheme="majorBidi" w:cstheme="majorBidi"/>
          <w:color w:val="000000"/>
        </w:rPr>
      </w:pPr>
    </w:p>
    <w:p w14:paraId="04EE643F" w14:textId="4FF50083" w:rsidR="00C30190" w:rsidRPr="00313501" w:rsidRDefault="00C30190" w:rsidP="00BF7875">
      <w:pPr>
        <w:spacing w:line="480" w:lineRule="auto"/>
        <w:jc w:val="both"/>
        <w:rPr>
          <w:rFonts w:asciiTheme="majorBidi" w:hAnsiTheme="majorBidi" w:cstheme="majorBidi"/>
          <w:vertAlign w:val="superscript"/>
        </w:rPr>
      </w:pPr>
      <w:r w:rsidRPr="002D1792">
        <w:rPr>
          <w:rFonts w:asciiTheme="majorBidi" w:hAnsiTheme="majorBidi" w:cstheme="majorBidi"/>
        </w:rPr>
        <w:t xml:space="preserve">The cage has six windows, one on each face of the cube, which provide access to the cage cavity. A space-filling model shows that the diameter of each window is approximately 4 </w:t>
      </w:r>
      <w:r w:rsidRPr="002D1792">
        <w:rPr>
          <w:rFonts w:asciiTheme="majorBidi" w:hAnsiTheme="majorBidi" w:cstheme="majorBidi"/>
          <w:color w:val="000000"/>
        </w:rPr>
        <w:t>Å</w:t>
      </w:r>
      <w:r w:rsidRPr="002D1792">
        <w:rPr>
          <w:rFonts w:asciiTheme="majorBidi" w:hAnsiTheme="majorBidi" w:cstheme="majorBidi"/>
          <w:color w:val="000000"/>
          <w:vertAlign w:val="superscript"/>
        </w:rPr>
        <w:t xml:space="preserve"> </w:t>
      </w:r>
      <w:r w:rsidRPr="002D1792">
        <w:rPr>
          <w:rFonts w:asciiTheme="majorBidi" w:hAnsiTheme="majorBidi" w:cstheme="majorBidi"/>
          <w:color w:val="000000"/>
        </w:rPr>
        <w:t>(</w:t>
      </w:r>
      <w:r w:rsidRPr="002D1792">
        <w:rPr>
          <w:rFonts w:asciiTheme="majorBidi" w:hAnsiTheme="majorBidi" w:cstheme="majorBidi"/>
          <w:b/>
          <w:bCs/>
          <w:color w:val="000000"/>
        </w:rPr>
        <w:t>Figure 2.2 (b)</w:t>
      </w:r>
      <w:r w:rsidRPr="002D1792">
        <w:rPr>
          <w:rFonts w:asciiTheme="majorBidi" w:hAnsiTheme="majorBidi" w:cstheme="majorBidi"/>
          <w:color w:val="000000"/>
        </w:rPr>
        <w:t>).</w:t>
      </w:r>
      <w:r w:rsidR="008F6560">
        <w:rPr>
          <w:rFonts w:asciiTheme="majorBidi" w:hAnsiTheme="majorBidi" w:cstheme="majorBidi"/>
          <w:color w:val="000000"/>
          <w:vertAlign w:val="superscript"/>
        </w:rPr>
        <w:t xml:space="preserve"> </w:t>
      </w:r>
      <w:r w:rsidRPr="002D1792">
        <w:rPr>
          <w:rFonts w:asciiTheme="majorBidi" w:hAnsiTheme="majorBidi" w:cstheme="majorBidi"/>
          <w:color w:val="000000"/>
        </w:rPr>
        <w:t>These windows provide the space for the guest molecule to enter and exit the cage. The crystal structure showed that the counter ions do not occupy the cavity, only the solvent (MeOH) does. Hence, neutral guests do not face competition with anions to occupy the synthetic host cavity.</w:t>
      </w:r>
      <w:r w:rsidR="00313501">
        <w:rPr>
          <w:rFonts w:asciiTheme="majorBidi" w:hAnsiTheme="majorBidi" w:cstheme="majorBidi"/>
          <w:color w:val="000000"/>
        </w:rPr>
        <w:fldChar w:fldCharType="begin" w:fldLock="1"/>
      </w:r>
      <w:r w:rsidR="00E7659D">
        <w:rPr>
          <w:rFonts w:asciiTheme="majorBidi" w:hAnsiTheme="majorBidi" w:cstheme="majorBidi"/>
          <w:color w:val="000000"/>
        </w:rPr>
        <w:instrText>ADDIN CSL_CITATION {"citationItems":[{"id":"ITEM-1","itemData":{"DOI":"10.1039/c2cc17369g","ISSN":"1364548X","abstract":"A cubic cage complex assembled from twelve bis-bidentate ligands and eight Co(ii) ions provides a cavity that selectively recognises and binds coumarin in MeCN solution. The cage portals are large enough to allow guest exchange, but small enough to provide a kinetic trap; the cage paramagnetism facilitates detailed NMR analysis. © The Royal Society of Chemistry 2012.","author":[{"dropping-particle":"","family":"Turega","given":"Simon","non-dropping-particle":"","parse-names":false,"suffix":""},{"dropping-particle":"","family":"Whitehead","given":"Martina","non-dropping-particle":"","parse-names":false,"suffix":""},{"dropping-particle":"","family":"Hall","given":"Benjamin R.","non-dropping-particle":"","parse-names":false,"suffix":""},{"dropping-particle":"","family":"Haddow","given":"Mairi F.","non-dropping-particle":"","parse-names":false,"suffix":""},{"dropping-particle":"","family":"Hunter","given":"Christopher A.","non-dropping-particle":"","parse-names":false,"suffix":""},{"dropping-particle":"","family":"Ward","given":"Michael D.","non-dropping-particle":"","parse-names":false,"suffix":""}],"container-title":"Chemical Communications","id":"ITEM-1","issue":"22","issued":{"date-parts":[["2012"]]},"page":"2752-2754","title":"Selective guest recognition by a self-assembled paramagnetic cage complex","type":"article-journal","volume":"48"},"uris":["http://www.mendeley.com/documents/?uuid=93d1cc69-a6a3-4e32-aa93-dacc379e2d39"]}],"mendeley":{"formattedCitation":"&lt;sup&gt;53&lt;/sup&gt;","plainTextFormattedCitation":"53","previouslyFormattedCitation":"&lt;sup&gt;53&lt;/sup&gt;"},"properties":{"noteIndex":0},"schema":"https://github.com/citation-style-language/schema/raw/master/csl-citation.json"}</w:instrText>
      </w:r>
      <w:r w:rsidR="00313501">
        <w:rPr>
          <w:rFonts w:asciiTheme="majorBidi" w:hAnsiTheme="majorBidi" w:cstheme="majorBidi"/>
          <w:color w:val="000000"/>
        </w:rPr>
        <w:fldChar w:fldCharType="separate"/>
      </w:r>
      <w:r w:rsidR="00BF7875" w:rsidRPr="00BF7875">
        <w:rPr>
          <w:rFonts w:asciiTheme="majorBidi" w:hAnsiTheme="majorBidi" w:cstheme="majorBidi"/>
          <w:noProof/>
          <w:color w:val="000000"/>
          <w:vertAlign w:val="superscript"/>
        </w:rPr>
        <w:t>53</w:t>
      </w:r>
      <w:r w:rsidR="00313501">
        <w:rPr>
          <w:rFonts w:asciiTheme="majorBidi" w:hAnsiTheme="majorBidi" w:cstheme="majorBidi"/>
          <w:color w:val="000000"/>
        </w:rPr>
        <w:fldChar w:fldCharType="end"/>
      </w:r>
    </w:p>
    <w:p w14:paraId="371C7258" w14:textId="62E29511" w:rsidR="00C30190" w:rsidRPr="002D1792" w:rsidRDefault="00C30190" w:rsidP="00C30190">
      <w:pPr>
        <w:jc w:val="both"/>
        <w:rPr>
          <w:rFonts w:asciiTheme="majorBidi" w:hAnsiTheme="majorBidi" w:cstheme="majorBidi"/>
          <w:color w:val="000000"/>
        </w:rPr>
      </w:pPr>
    </w:p>
    <w:p w14:paraId="595B76E1" w14:textId="15DC6491" w:rsidR="00C30190" w:rsidRDefault="00C30190" w:rsidP="009802C4">
      <w:pPr>
        <w:pStyle w:val="Heading3"/>
      </w:pPr>
      <w:bookmarkStart w:id="11" w:name="_Toc31630482"/>
      <w:r w:rsidRPr="005F7CE0">
        <w:lastRenderedPageBreak/>
        <w:t xml:space="preserve">The cubic cage and </w:t>
      </w:r>
      <w:r>
        <w:t>its host</w:t>
      </w:r>
      <w:r w:rsidRPr="005F7CE0">
        <w:t>-guest complex</w:t>
      </w:r>
      <w:r>
        <w:t>es</w:t>
      </w:r>
      <w:bookmarkEnd w:id="11"/>
    </w:p>
    <w:p w14:paraId="24EC7892" w14:textId="77777777" w:rsidR="00C30190" w:rsidRDefault="00C30190" w:rsidP="00C30190">
      <w:pPr>
        <w:rPr>
          <w:rFonts w:cs="Times New Roman"/>
        </w:rPr>
      </w:pPr>
    </w:p>
    <w:p w14:paraId="1EDA42EC" w14:textId="2FC6894D" w:rsidR="00C30190" w:rsidRPr="007A39D4" w:rsidRDefault="00C30190" w:rsidP="00BF7875">
      <w:pPr>
        <w:spacing w:line="480" w:lineRule="auto"/>
        <w:jc w:val="both"/>
        <w:rPr>
          <w:rFonts w:asciiTheme="majorBidi" w:hAnsiTheme="majorBidi" w:cstheme="majorBidi"/>
          <w:vertAlign w:val="superscript"/>
        </w:rPr>
      </w:pPr>
      <w:r w:rsidRPr="00F0669A">
        <w:rPr>
          <w:rFonts w:cs="Times New Roman"/>
        </w:rPr>
        <w:t xml:space="preserve">All </w:t>
      </w:r>
      <w:r>
        <w:rPr>
          <w:rFonts w:cs="Times New Roman"/>
        </w:rPr>
        <w:t xml:space="preserve">the </w:t>
      </w:r>
      <w:r w:rsidRPr="00F0669A">
        <w:rPr>
          <w:rFonts w:cs="Times New Roman"/>
        </w:rPr>
        <w:t xml:space="preserve">work conducted in this chapter </w:t>
      </w:r>
      <w:r>
        <w:rPr>
          <w:rFonts w:cs="Times New Roman"/>
        </w:rPr>
        <w:t>is</w:t>
      </w:r>
      <w:r w:rsidRPr="00F0669A">
        <w:rPr>
          <w:rFonts w:cs="Times New Roman"/>
        </w:rPr>
        <w:t xml:space="preserve"> based on the M</w:t>
      </w:r>
      <w:r w:rsidRPr="0020742D">
        <w:rPr>
          <w:rFonts w:cs="Times New Roman"/>
          <w:vertAlign w:val="subscript"/>
        </w:rPr>
        <w:t>8</w:t>
      </w:r>
      <w:r w:rsidRPr="00F0669A">
        <w:rPr>
          <w:rFonts w:cs="Times New Roman"/>
        </w:rPr>
        <w:t>L</w:t>
      </w:r>
      <w:r w:rsidRPr="0020742D">
        <w:rPr>
          <w:rFonts w:cs="Times New Roman"/>
          <w:vertAlign w:val="subscript"/>
        </w:rPr>
        <w:t>12</w:t>
      </w:r>
      <w:r w:rsidRPr="00F0669A">
        <w:rPr>
          <w:rFonts w:cs="Times New Roman"/>
        </w:rPr>
        <w:t xml:space="preserve"> cubic cage shown in (</w:t>
      </w:r>
      <w:r>
        <w:rPr>
          <w:rFonts w:cs="Times New Roman"/>
        </w:rPr>
        <w:t>F</w:t>
      </w:r>
      <w:r w:rsidRPr="00F0669A">
        <w:rPr>
          <w:rFonts w:cs="Times New Roman"/>
        </w:rPr>
        <w:t>igure</w:t>
      </w:r>
      <w:r>
        <w:rPr>
          <w:rFonts w:cs="Times New Roman"/>
        </w:rPr>
        <w:t xml:space="preserve"> </w:t>
      </w:r>
      <w:r w:rsidRPr="00F0669A">
        <w:rPr>
          <w:rFonts w:cs="Times New Roman"/>
        </w:rPr>
        <w:t xml:space="preserve">2.2) which </w:t>
      </w:r>
      <w:r>
        <w:rPr>
          <w:rFonts w:cs="Times New Roman"/>
        </w:rPr>
        <w:t xml:space="preserve">contains </w:t>
      </w:r>
      <w:r w:rsidRPr="00F0669A">
        <w:rPr>
          <w:rFonts w:cs="Times New Roman"/>
        </w:rPr>
        <w:t>Co(</w:t>
      </w:r>
      <w:r>
        <w:rPr>
          <w:rFonts w:cs="Times New Roman"/>
        </w:rPr>
        <w:t>II</w:t>
      </w:r>
      <w:r w:rsidRPr="00F0669A">
        <w:rPr>
          <w:rFonts w:cs="Times New Roman"/>
        </w:rPr>
        <w:t>) ions at the vertices and L</w:t>
      </w:r>
      <w:r w:rsidRPr="00F0669A">
        <w:rPr>
          <w:rFonts w:cs="Times New Roman"/>
          <w:vertAlign w:val="superscript"/>
        </w:rPr>
        <w:t>1,5-naph</w:t>
      </w:r>
      <w:r>
        <w:rPr>
          <w:rFonts w:cs="Times New Roman"/>
        </w:rPr>
        <w:t xml:space="preserve"> = </w:t>
      </w:r>
      <w:r w:rsidRPr="00F0669A">
        <w:rPr>
          <w:rFonts w:cs="Times New Roman"/>
        </w:rPr>
        <w:t>L</w:t>
      </w:r>
      <w:r w:rsidRPr="00F0669A">
        <w:rPr>
          <w:rFonts w:cs="Times New Roman"/>
          <w:vertAlign w:val="superscript"/>
        </w:rPr>
        <w:t xml:space="preserve">H </w:t>
      </w:r>
      <w:r w:rsidR="002D46EE">
        <w:rPr>
          <w:rFonts w:cs="Times New Roman"/>
        </w:rPr>
        <w:t>on the edges.</w:t>
      </w:r>
      <w:r w:rsidR="007A39D4">
        <w:rPr>
          <w:rFonts w:cs="Times New Roman"/>
        </w:rPr>
        <w:fldChar w:fldCharType="begin" w:fldLock="1"/>
      </w:r>
      <w:r w:rsidR="00E7659D">
        <w:rPr>
          <w:rFonts w:cs="Times New Roman"/>
        </w:rPr>
        <w:instrText>ADDIN CSL_CITATION {"citationItems":[{"id":"ITEM-1","itemData":{"DOI":"10.1039/c7cc01959a","ISSN":"1364548X","abstract":"Two M8L12 cubic coordination cages, as desolvated crystalline powders, preferentially adsorb CO2 over N2 with ideal selectivity CO2/N2 constants of 49 and 30 at 298 K. A binding site for CO2 is suggested by crystallographic location of CS2 within the cage cavity at an electropositive hydrogen-bond donor site, potentially explaining the high CO2/N2 selectivity compared to other materials with this level of porosity.","author":[{"dropping-particle":"","family":"Wright","given":"James S.","non-dropping-particle":"","parse-names":false,"suffix":""},{"dropping-particle":"","family":"Metherell","given":"Alexander J.","non-dropping-particle":"","parse-names":false,"suffix":""},{"dropping-particle":"","family":"Cullen","given":"William M.","non-dropping-particle":"","parse-names":false,"suffix":""},{"dropping-particle":"","family":"Piper","given":"Jerico R.","non-dropping-particle":"","parse-names":false,"suffix":""},{"dropping-particle":"","family":"Dawson","given":"Robert","non-dropping-particle":"","parse-names":false,"suffix":""},{"dropping-particle":"","family":"Ward","given":"Michael D.","non-dropping-particle":"","parse-names":false,"suffix":""}],"container-title":"Chemical Communications","id":"ITEM-1","issue":"31","issued":{"date-parts":[["2017"]]},"page":"4398-4401","publisher":"Royal Society of Chemistry","title":"Highly selective CO2vs. N2 adsorption in the cavity of a molecular coordination cage","type":"article-journal","volume":"53"},"uris":["http://www.mendeley.com/documents/?uuid=c19d7f15-86cc-4898-a66e-b6bc78ac614f"]}],"mendeley":{"formattedCitation":"&lt;sup&gt;54&lt;/sup&gt;","plainTextFormattedCitation":"54","previouslyFormattedCitation":"&lt;sup&gt;54&lt;/sup&gt;"},"properties":{"noteIndex":0},"schema":"https://github.com/citation-style-language/schema/raw/master/csl-citation.json"}</w:instrText>
      </w:r>
      <w:r w:rsidR="007A39D4">
        <w:rPr>
          <w:rFonts w:cs="Times New Roman"/>
        </w:rPr>
        <w:fldChar w:fldCharType="separate"/>
      </w:r>
      <w:r w:rsidR="00BF7875" w:rsidRPr="00BF7875">
        <w:rPr>
          <w:rFonts w:cs="Times New Roman"/>
          <w:noProof/>
          <w:vertAlign w:val="superscript"/>
        </w:rPr>
        <w:t>54</w:t>
      </w:r>
      <w:r w:rsidR="007A39D4">
        <w:rPr>
          <w:rFonts w:cs="Times New Roman"/>
        </w:rPr>
        <w:fldChar w:fldCharType="end"/>
      </w:r>
      <w:r>
        <w:rPr>
          <w:rFonts w:cs="Times New Roman"/>
        </w:rPr>
        <w:t xml:space="preserve"> </w:t>
      </w:r>
      <w:proofErr w:type="spellStart"/>
      <w:r>
        <w:rPr>
          <w:rFonts w:cs="Times New Roman"/>
        </w:rPr>
        <w:t>Rebek</w:t>
      </w:r>
      <w:proofErr w:type="spellEnd"/>
      <w:r>
        <w:rPr>
          <w:rFonts w:cs="Times New Roman"/>
        </w:rPr>
        <w:t xml:space="preserve"> has shown that for a guest to bind optimally in a confined space, it should fill 55% of the total available volume.</w:t>
      </w:r>
      <w:r>
        <w:rPr>
          <w:rFonts w:cs="Times New Roman"/>
          <w:color w:val="000000" w:themeColor="text1"/>
        </w:rPr>
        <w:t xml:space="preserve"> Based on this, a guest with about 224 </w:t>
      </w:r>
      <w:r>
        <w:rPr>
          <w:rFonts w:asciiTheme="majorBidi" w:hAnsiTheme="majorBidi" w:cstheme="majorBidi"/>
          <w:color w:val="000000"/>
        </w:rPr>
        <w:t>Å</w:t>
      </w:r>
      <w:r w:rsidRPr="00D7286B">
        <w:rPr>
          <w:rFonts w:asciiTheme="majorBidi" w:hAnsiTheme="majorBidi" w:cstheme="majorBidi"/>
          <w:color w:val="000000"/>
          <w:vertAlign w:val="superscript"/>
        </w:rPr>
        <w:t>3</w:t>
      </w:r>
      <w:r>
        <w:rPr>
          <w:rFonts w:asciiTheme="majorBidi" w:hAnsiTheme="majorBidi" w:cstheme="majorBidi"/>
          <w:color w:val="000000"/>
          <w:vertAlign w:val="superscript"/>
        </w:rPr>
        <w:t xml:space="preserve"> </w:t>
      </w:r>
      <w:r>
        <w:rPr>
          <w:rFonts w:asciiTheme="majorBidi" w:hAnsiTheme="majorBidi" w:cstheme="majorBidi"/>
          <w:color w:val="000000"/>
        </w:rPr>
        <w:t xml:space="preserve">volume can bind the </w:t>
      </w:r>
      <w:r w:rsidRPr="00F0669A">
        <w:rPr>
          <w:rFonts w:cs="Times New Roman"/>
        </w:rPr>
        <w:t>M</w:t>
      </w:r>
      <w:r w:rsidRPr="0020742D">
        <w:rPr>
          <w:rFonts w:cs="Times New Roman"/>
          <w:vertAlign w:val="subscript"/>
        </w:rPr>
        <w:t>8</w:t>
      </w:r>
      <w:r w:rsidRPr="00F0669A">
        <w:rPr>
          <w:rFonts w:cs="Times New Roman"/>
        </w:rPr>
        <w:t>L</w:t>
      </w:r>
      <w:r w:rsidRPr="0020742D">
        <w:rPr>
          <w:rFonts w:cs="Times New Roman"/>
          <w:vertAlign w:val="subscript"/>
        </w:rPr>
        <w:t>12</w:t>
      </w:r>
      <w:r>
        <w:rPr>
          <w:rFonts w:cs="Times New Roman"/>
          <w:vertAlign w:val="subscript"/>
        </w:rPr>
        <w:t xml:space="preserve"> </w:t>
      </w:r>
      <w:r>
        <w:rPr>
          <w:rFonts w:asciiTheme="majorBidi" w:hAnsiTheme="majorBidi" w:cstheme="majorBidi"/>
          <w:color w:val="000000"/>
        </w:rPr>
        <w:t>cavity</w:t>
      </w:r>
      <w:r>
        <w:rPr>
          <w:rFonts w:cs="Times New Roman"/>
        </w:rPr>
        <w:t>.</w:t>
      </w:r>
      <w:r w:rsidR="007A39D4">
        <w:rPr>
          <w:rFonts w:cs="Times New Roman"/>
        </w:rPr>
        <w:fldChar w:fldCharType="begin" w:fldLock="1"/>
      </w:r>
      <w:r w:rsidR="00E7659D">
        <w:rPr>
          <w:rFonts w:cs="Times New Roman"/>
        </w:rPr>
        <w:instrText>ADDIN CSL_CITATION {"citationItems":[{"id":"ITEM-1","itemData":{"DOI":"10.1039/c2cc17369g","ISSN":"1364548X","abstract":"A cubic cage complex assembled from twelve bis-bidentate ligands and eight Co(ii) ions provides a cavity that selectively recognises and binds coumarin in MeCN solution. The cage portals are large enough to allow guest exchange, but small enough to provide a kinetic trap; the cage paramagnetism facilitates detailed NMR analysis. © The Royal Society of Chemistry 2012.","author":[{"dropping-particle":"","family":"Turega","given":"Simon","non-dropping-particle":"","parse-names":false,"suffix":""},{"dropping-particle":"","family":"Whitehead","given":"Martina","non-dropping-particle":"","parse-names":false,"suffix":""},{"dropping-particle":"","family":"Hall","given":"Benjamin R.","non-dropping-particle":"","parse-names":false,"suffix":""},{"dropping-particle":"","family":"Haddow","given":"Mairi F.","non-dropping-particle":"","parse-names":false,"suffix":""},{"dropping-particle":"","family":"Hunter","given":"Christopher A.","non-dropping-particle":"","parse-names":false,"suffix":""},{"dropping-particle":"","family":"Ward","given":"Michael D.","non-dropping-particle":"","parse-names":false,"suffix":""}],"container-title":"Chemical Communications","id":"ITEM-1","issue":"22","issued":{"date-parts":[["2012"]]},"page":"2752-2754","title":"Selective guest recognition by a self-assembled paramagnetic cage complex","type":"article-journal","volume":"48"},"uris":["http://www.mendeley.com/documents/?uuid=93d1cc69-a6a3-4e32-aa93-dacc379e2d39"]}],"mendeley":{"formattedCitation":"&lt;sup&gt;53&lt;/sup&gt;","plainTextFormattedCitation":"53","previouslyFormattedCitation":"&lt;sup&gt;53&lt;/sup&gt;"},"properties":{"noteIndex":0},"schema":"https://github.com/citation-style-language/schema/raw/master/csl-citation.json"}</w:instrText>
      </w:r>
      <w:r w:rsidR="007A39D4">
        <w:rPr>
          <w:rFonts w:cs="Times New Roman"/>
        </w:rPr>
        <w:fldChar w:fldCharType="separate"/>
      </w:r>
      <w:r w:rsidR="00BF7875" w:rsidRPr="00BF7875">
        <w:rPr>
          <w:rFonts w:cs="Times New Roman"/>
          <w:noProof/>
          <w:vertAlign w:val="superscript"/>
        </w:rPr>
        <w:t>53</w:t>
      </w:r>
      <w:r w:rsidR="007A39D4">
        <w:rPr>
          <w:rFonts w:cs="Times New Roman"/>
        </w:rPr>
        <w:fldChar w:fldCharType="end"/>
      </w:r>
    </w:p>
    <w:p w14:paraId="38B8A1D3" w14:textId="4BF17DE1" w:rsidR="00C30190" w:rsidRPr="000109FB" w:rsidRDefault="00C30190" w:rsidP="00BF7875">
      <w:pPr>
        <w:spacing w:line="480" w:lineRule="auto"/>
        <w:jc w:val="both"/>
        <w:rPr>
          <w:rFonts w:asciiTheme="majorBidi" w:hAnsiTheme="majorBidi" w:cstheme="majorBidi"/>
          <w:color w:val="FF0000"/>
          <w:vertAlign w:val="superscript"/>
        </w:rPr>
      </w:pPr>
      <w:r>
        <w:rPr>
          <w:rFonts w:asciiTheme="majorBidi" w:hAnsiTheme="majorBidi" w:cstheme="majorBidi"/>
          <w:color w:val="000000"/>
        </w:rPr>
        <w:t>A range of aliphatic cyclic ketones (from C</w:t>
      </w:r>
      <w:r w:rsidRPr="005923BA">
        <w:rPr>
          <w:rFonts w:asciiTheme="majorBidi" w:hAnsiTheme="majorBidi" w:cstheme="majorBidi"/>
          <w:color w:val="000000"/>
          <w:vertAlign w:val="subscript"/>
        </w:rPr>
        <w:t>5</w:t>
      </w:r>
      <w:r>
        <w:rPr>
          <w:rFonts w:asciiTheme="majorBidi" w:hAnsiTheme="majorBidi" w:cstheme="majorBidi"/>
          <w:color w:val="000000"/>
        </w:rPr>
        <w:t xml:space="preserve"> to C</w:t>
      </w:r>
      <w:r w:rsidRPr="005923BA">
        <w:rPr>
          <w:rFonts w:asciiTheme="majorBidi" w:hAnsiTheme="majorBidi" w:cstheme="majorBidi"/>
          <w:color w:val="000000"/>
          <w:vertAlign w:val="subscript"/>
        </w:rPr>
        <w:t>13</w:t>
      </w:r>
      <w:r>
        <w:rPr>
          <w:rFonts w:asciiTheme="majorBidi" w:hAnsiTheme="majorBidi" w:cstheme="majorBidi"/>
          <w:color w:val="000000"/>
        </w:rPr>
        <w:t xml:space="preserve">) were used as guests to bind in the cavity of the </w:t>
      </w:r>
      <w:r w:rsidRPr="00F0669A">
        <w:rPr>
          <w:rFonts w:cs="Times New Roman"/>
        </w:rPr>
        <w:t>M</w:t>
      </w:r>
      <w:r w:rsidRPr="0020742D">
        <w:rPr>
          <w:rFonts w:cs="Times New Roman"/>
          <w:vertAlign w:val="subscript"/>
        </w:rPr>
        <w:t>8</w:t>
      </w:r>
      <w:r w:rsidRPr="00F0669A">
        <w:rPr>
          <w:rFonts w:cs="Times New Roman"/>
        </w:rPr>
        <w:t>L</w:t>
      </w:r>
      <w:r w:rsidRPr="0020742D">
        <w:rPr>
          <w:rFonts w:cs="Times New Roman"/>
          <w:vertAlign w:val="subscript"/>
        </w:rPr>
        <w:t>12</w:t>
      </w:r>
      <w:r>
        <w:rPr>
          <w:rFonts w:cs="Times New Roman"/>
          <w:vertAlign w:val="subscript"/>
        </w:rPr>
        <w:t xml:space="preserve"> </w:t>
      </w:r>
      <w:r>
        <w:rPr>
          <w:rFonts w:asciiTheme="majorBidi" w:hAnsiTheme="majorBidi" w:cstheme="majorBidi"/>
          <w:color w:val="000000"/>
        </w:rPr>
        <w:t xml:space="preserve">cage (in this case using </w:t>
      </w:r>
      <w:proofErr w:type="spellStart"/>
      <w:r>
        <w:rPr>
          <w:rFonts w:asciiTheme="majorBidi" w:hAnsiTheme="majorBidi" w:cstheme="majorBidi"/>
          <w:color w:val="000000"/>
        </w:rPr>
        <w:t>L</w:t>
      </w:r>
      <w:r w:rsidRPr="00615BEF">
        <w:rPr>
          <w:rFonts w:asciiTheme="majorBidi" w:hAnsiTheme="majorBidi" w:cstheme="majorBidi"/>
          <w:color w:val="000000"/>
          <w:vertAlign w:val="superscript"/>
        </w:rPr>
        <w:t>w</w:t>
      </w:r>
      <w:proofErr w:type="spellEnd"/>
      <w:r>
        <w:rPr>
          <w:rFonts w:asciiTheme="majorBidi" w:hAnsiTheme="majorBidi" w:cstheme="majorBidi"/>
          <w:color w:val="000000"/>
        </w:rPr>
        <w:t>). Figure 2.3 shows that the free energy of guest binding increases linearly with an increasing number of CH</w:t>
      </w:r>
      <w:r w:rsidRPr="0020742D">
        <w:rPr>
          <w:rFonts w:asciiTheme="majorBidi" w:hAnsiTheme="majorBidi" w:cstheme="majorBidi"/>
          <w:color w:val="000000"/>
          <w:vertAlign w:val="subscript"/>
        </w:rPr>
        <w:t>2</w:t>
      </w:r>
      <w:r>
        <w:rPr>
          <w:rFonts w:asciiTheme="majorBidi" w:hAnsiTheme="majorBidi" w:cstheme="majorBidi"/>
          <w:color w:val="000000"/>
        </w:rPr>
        <w:t xml:space="preserve"> units. The gradient is around 5 kJ mol</w:t>
      </w:r>
      <w:r>
        <w:rPr>
          <w:rFonts w:asciiTheme="majorBidi" w:hAnsiTheme="majorBidi" w:cstheme="majorBidi"/>
          <w:color w:val="000000"/>
          <w:vertAlign w:val="superscript"/>
        </w:rPr>
        <w:t>-1</w:t>
      </w:r>
      <w:r>
        <w:rPr>
          <w:rFonts w:asciiTheme="majorBidi" w:hAnsiTheme="majorBidi" w:cstheme="majorBidi"/>
          <w:color w:val="000000"/>
        </w:rPr>
        <w:t xml:space="preserve"> for each CH</w:t>
      </w:r>
      <w:r w:rsidRPr="005923BA">
        <w:rPr>
          <w:rFonts w:asciiTheme="majorBidi" w:hAnsiTheme="majorBidi" w:cstheme="majorBidi"/>
          <w:color w:val="000000"/>
          <w:vertAlign w:val="subscript"/>
        </w:rPr>
        <w:t>2</w:t>
      </w:r>
      <w:r>
        <w:rPr>
          <w:rFonts w:asciiTheme="majorBidi" w:hAnsiTheme="majorBidi" w:cstheme="majorBidi"/>
          <w:color w:val="000000"/>
        </w:rPr>
        <w:t xml:space="preserve"> </w:t>
      </w:r>
      <w:proofErr w:type="gramStart"/>
      <w:r>
        <w:rPr>
          <w:rFonts w:asciiTheme="majorBidi" w:hAnsiTheme="majorBidi" w:cstheme="majorBidi"/>
          <w:color w:val="000000"/>
        </w:rPr>
        <w:t>group, and</w:t>
      </w:r>
      <w:proofErr w:type="gramEnd"/>
      <w:r>
        <w:rPr>
          <w:rFonts w:asciiTheme="majorBidi" w:hAnsiTheme="majorBidi" w:cstheme="majorBidi"/>
          <w:color w:val="000000"/>
        </w:rPr>
        <w:t xml:space="preserve"> is explained by the hydrophobic effect. They also demonstrated that the binding strength of C</w:t>
      </w:r>
      <w:r w:rsidRPr="0020742D">
        <w:rPr>
          <w:rFonts w:asciiTheme="majorBidi" w:hAnsiTheme="majorBidi" w:cstheme="majorBidi"/>
          <w:color w:val="000000"/>
          <w:vertAlign w:val="subscript"/>
        </w:rPr>
        <w:t>12</w:t>
      </w:r>
      <w:r>
        <w:rPr>
          <w:rFonts w:asciiTheme="majorBidi" w:hAnsiTheme="majorBidi" w:cstheme="majorBidi"/>
          <w:color w:val="000000"/>
        </w:rPr>
        <w:t xml:space="preserve"> and C</w:t>
      </w:r>
      <w:r w:rsidRPr="0020742D">
        <w:rPr>
          <w:rFonts w:asciiTheme="majorBidi" w:hAnsiTheme="majorBidi" w:cstheme="majorBidi"/>
          <w:color w:val="000000"/>
          <w:vertAlign w:val="subscript"/>
        </w:rPr>
        <w:t xml:space="preserve">13 </w:t>
      </w:r>
      <w:r>
        <w:rPr>
          <w:rFonts w:asciiTheme="majorBidi" w:hAnsiTheme="majorBidi" w:cstheme="majorBidi"/>
          <w:color w:val="000000"/>
        </w:rPr>
        <w:t>is smaller than C</w:t>
      </w:r>
      <w:r w:rsidRPr="0035275F">
        <w:rPr>
          <w:rFonts w:asciiTheme="majorBidi" w:hAnsiTheme="majorBidi" w:cstheme="majorBidi"/>
          <w:color w:val="000000"/>
          <w:vertAlign w:val="subscript"/>
        </w:rPr>
        <w:t>11</w:t>
      </w:r>
      <w:r>
        <w:rPr>
          <w:rFonts w:asciiTheme="majorBidi" w:hAnsiTheme="majorBidi" w:cstheme="majorBidi"/>
          <w:color w:val="000000"/>
        </w:rPr>
        <w:t xml:space="preserve"> because these cyclic ketones are now too large to fit the cage comfortably. Hence, the ideal guest to bind inside the cage is </w:t>
      </w:r>
      <w:proofErr w:type="spellStart"/>
      <w:r>
        <w:rPr>
          <w:rFonts w:asciiTheme="majorBidi" w:hAnsiTheme="majorBidi" w:cstheme="majorBidi"/>
          <w:color w:val="000000"/>
        </w:rPr>
        <w:t>cycloundecanone</w:t>
      </w:r>
      <w:proofErr w:type="spellEnd"/>
      <w:r>
        <w:rPr>
          <w:rFonts w:asciiTheme="majorBidi" w:hAnsiTheme="majorBidi" w:cstheme="majorBidi"/>
          <w:color w:val="000000"/>
        </w:rPr>
        <w:t xml:space="preserve"> with a binding constant of </w:t>
      </w:r>
      <w:r w:rsidRPr="00F36F3C">
        <w:rPr>
          <w:rFonts w:asciiTheme="majorBidi" w:hAnsiTheme="majorBidi" w:cstheme="majorBidi"/>
          <w:color w:val="000000"/>
        </w:rPr>
        <w:t>1</w:t>
      </w:r>
      <w:r>
        <w:rPr>
          <w:rFonts w:asciiTheme="majorBidi" w:hAnsiTheme="majorBidi" w:cstheme="majorBidi"/>
          <w:color w:val="000000"/>
        </w:rPr>
        <w:t>.2 x 10</w:t>
      </w:r>
      <w:r>
        <w:rPr>
          <w:rFonts w:asciiTheme="majorBidi" w:hAnsiTheme="majorBidi" w:cstheme="majorBidi"/>
          <w:color w:val="000000"/>
          <w:vertAlign w:val="superscript"/>
        </w:rPr>
        <w:t>6</w:t>
      </w:r>
      <w:r>
        <w:rPr>
          <w:rFonts w:asciiTheme="majorBidi" w:hAnsiTheme="majorBidi" w:cstheme="majorBidi"/>
          <w:color w:val="000000"/>
        </w:rPr>
        <w:t xml:space="preserve"> M</w:t>
      </w:r>
      <w:r>
        <w:rPr>
          <w:rFonts w:asciiTheme="majorBidi" w:hAnsiTheme="majorBidi" w:cstheme="majorBidi"/>
          <w:color w:val="000000"/>
          <w:vertAlign w:val="superscript"/>
        </w:rPr>
        <w:t>-1</w:t>
      </w:r>
      <w:r>
        <w:rPr>
          <w:rFonts w:asciiTheme="majorBidi" w:hAnsiTheme="majorBidi" w:cstheme="majorBidi"/>
          <w:color w:val="000000"/>
        </w:rPr>
        <w:t xml:space="preserve">, which corresponds to a free energy of </w:t>
      </w:r>
      <w:r w:rsidR="00CA679E">
        <w:rPr>
          <w:rFonts w:asciiTheme="majorBidi" w:hAnsiTheme="majorBidi" w:cstheme="majorBidi"/>
          <w:color w:val="000000"/>
        </w:rPr>
        <w:t>-</w:t>
      </w:r>
      <w:r w:rsidRPr="00F36F3C">
        <w:rPr>
          <w:rFonts w:asciiTheme="majorBidi" w:hAnsiTheme="majorBidi" w:cstheme="majorBidi"/>
          <w:color w:val="000000"/>
        </w:rPr>
        <w:t xml:space="preserve">35 </w:t>
      </w:r>
      <w:r>
        <w:rPr>
          <w:rFonts w:asciiTheme="majorBidi" w:hAnsiTheme="majorBidi" w:cstheme="majorBidi"/>
          <w:color w:val="000000"/>
        </w:rPr>
        <w:t>kJ mol</w:t>
      </w:r>
      <w:r>
        <w:rPr>
          <w:rFonts w:asciiTheme="majorBidi" w:hAnsiTheme="majorBidi" w:cstheme="majorBidi"/>
          <w:color w:val="000000"/>
          <w:vertAlign w:val="superscript"/>
        </w:rPr>
        <w:t>-1</w:t>
      </w:r>
      <w:r w:rsidR="000F5975">
        <w:rPr>
          <w:rFonts w:asciiTheme="majorBidi" w:hAnsiTheme="majorBidi" w:cstheme="majorBidi"/>
          <w:color w:val="000000"/>
        </w:rPr>
        <w:t>.</w:t>
      </w:r>
      <w:r w:rsidR="000F5975">
        <w:rPr>
          <w:rFonts w:asciiTheme="majorBidi" w:hAnsiTheme="majorBidi" w:cstheme="majorBidi"/>
          <w:color w:val="000000"/>
        </w:rPr>
        <w:fldChar w:fldCharType="begin" w:fldLock="1"/>
      </w:r>
      <w:r w:rsidR="00E7659D">
        <w:rPr>
          <w:rFonts w:asciiTheme="majorBidi" w:hAnsiTheme="majorBidi" w:cstheme="majorBidi"/>
          <w:color w:val="000000"/>
        </w:rPr>
        <w:instrText>ADDIN CSL_CITATION {"citationItems":[{"id":"ITEM-1","itemData":{"DOI":"10.1021/ja504269m","ISSN":"15205126","abstract":"Size and shape criteria for guest binding inside the cavity of an octanuclear cubic coordination cage in water have been established using a new fluorescence displacement assay to quantify guest binding. For aliphatic cyclic ketones of increasing size (from C5 to C11), there is a linear relationship between ΔG for guest binding and the guest's surface area: the change in ΔG for binding is 0.3 kJ mol(-1) Å(-2), corresponding to 5 kJ mol(-1) for each additional CH2 group in the guest, in good agreement with expectations based on hydrophobic desolvation. The highest association constant is K = 1.2 × 10(6) M(-1) for cycloundecanone, whose volume is approximately 50% of the cavity volume; for larger C12 and C13 cyclic ketones, the association constant progressively decreases as the guests become too large. For a series of C10 aliphatic ketones differing in shape but not size, ΔG for guest binding showed no correlation with surface area. These guests are close to the volume limit of the cavity (cf. Rebek's 55% rule), so the association constant is sensitive to shape complementarity, with small changes in guest structure resulting in large changes in binding affinity. The most flexible members of this series (linear aliphatic ketones) did not bind, whereas the more preorganized cyclic ketones all have association constants of 10(4)-10(5) M(-1). A crystal structure of the cage·cycloundecanone complex shows that the guest carbonyl oxygen is directed into a binding pocket defined by a convergent set of CH groups, which act as weak hydrogen-bond donors, and also shows close contacts between the exterior surface of the disc-shaped guest and the interior surface of the pseudospherical cage cavity despite the slight mismatch in shape.","author":[{"dropping-particle":"","family":"Turega","given":"Simon","non-dropping-particle":"","parse-names":false,"suffix":""},{"dropping-particle":"","family":"Cullen","given":"William","non-dropping-particle":"","parse-names":false,"suffix":""},{"dropping-particle":"","family":"Whitehead","given":"Martina","non-dropping-particle":"","parse-names":false,"suffix":""},{"dropping-particle":"","family":"Hunter","given":"Christopher A.","non-dropping-particle":"","parse-names":false,"suffix":""},{"dropping-particle":"","family":"Ward","given":"Michael D.","non-dropping-particle":"","parse-names":false,"suffix":""}],"container-title":"Journal of the American Chemical Society","id":"ITEM-1","issue":"23","issued":{"date-parts":[["2014"]]},"page":"8475-8483","title":"Mapping the internal recognition surface of an octanuclear coordination cage using guest libraries","type":"article-journal","volume":"136"},"uris":["http://www.mendeley.com/documents/?uuid=31344413-dd4e-4642-b418-303ff82da3a2"]}],"mendeley":{"formattedCitation":"&lt;sup&gt;55&lt;/sup&gt;","plainTextFormattedCitation":"55","previouslyFormattedCitation":"&lt;sup&gt;55&lt;/sup&gt;"},"properties":{"noteIndex":0},"schema":"https://github.com/citation-style-language/schema/raw/master/csl-citation.json"}</w:instrText>
      </w:r>
      <w:r w:rsidR="000F5975">
        <w:rPr>
          <w:rFonts w:asciiTheme="majorBidi" w:hAnsiTheme="majorBidi" w:cstheme="majorBidi"/>
          <w:color w:val="000000"/>
        </w:rPr>
        <w:fldChar w:fldCharType="separate"/>
      </w:r>
      <w:r w:rsidR="00BF7875" w:rsidRPr="00BF7875">
        <w:rPr>
          <w:rFonts w:asciiTheme="majorBidi" w:hAnsiTheme="majorBidi" w:cstheme="majorBidi"/>
          <w:noProof/>
          <w:color w:val="000000"/>
          <w:vertAlign w:val="superscript"/>
        </w:rPr>
        <w:t>55</w:t>
      </w:r>
      <w:r w:rsidR="000F5975">
        <w:rPr>
          <w:rFonts w:asciiTheme="majorBidi" w:hAnsiTheme="majorBidi" w:cstheme="majorBidi"/>
          <w:color w:val="000000"/>
        </w:rPr>
        <w:fldChar w:fldCharType="end"/>
      </w:r>
      <w:r w:rsidR="000109FB">
        <w:rPr>
          <w:rFonts w:asciiTheme="majorBidi" w:hAnsiTheme="majorBidi" w:cstheme="majorBidi"/>
          <w:color w:val="000000"/>
          <w:vertAlign w:val="superscript"/>
        </w:rPr>
        <w:t>,</w:t>
      </w:r>
      <w:r w:rsidR="000109FB">
        <w:rPr>
          <w:rFonts w:asciiTheme="majorBidi" w:hAnsiTheme="majorBidi" w:cstheme="majorBidi"/>
          <w:color w:val="000000"/>
          <w:vertAlign w:val="superscript"/>
        </w:rPr>
        <w:fldChar w:fldCharType="begin" w:fldLock="1"/>
      </w:r>
      <w:r w:rsidR="00E7659D">
        <w:rPr>
          <w:rFonts w:asciiTheme="majorBidi" w:hAnsiTheme="majorBidi" w:cstheme="majorBidi"/>
          <w:color w:val="000000"/>
          <w:vertAlign w:val="superscript"/>
        </w:rPr>
        <w:instrText>ADDIN CSL_CITATION {"citationItems":[{"id":"ITEM-1","itemData":{"DOI":"10.1002/chem.201704163","ISSN":"15213765","abstract":"The cavity of an M8L12 cubic coordination cage can accommodate a cluster of ten water molecules in which the average number of hydrogen bonds per water molecule is 0.5 H-bonds less than it would be in the bulk solution. The presence of these “hydrogen-bond frustrated” or “high-energy” water molecules in the cavity results in the hydrophobic effect associated with guest binding being predominantly enthalpy-based, as these water molecules can improve their hydrogen-bonding environment on release. This contrasts with the classical form of the hydrophobic effect in which the favourable entropy change associated with release of ordered molecules from hydrophobic surfaces dominates. For several guests Van't Hoff plots showed that the free energy of binding in water is primarily enthalpy driven. For five homologous pairs of guests related by the presence or absence of a CH2 group, the incremental changes to ΔH and TΔS for guest binding—that is, ΔΔH and TΔΔS, the difference in contributions arising from the CH2 group—are consistently 5(±1) kJ mol−1 for ΔΔH and 0(±1) kJ mol−1 for TΔΔS. This systematic dominance of ΔH in the binding of hydrophobic guests is consistent with the view that guest binding is dominated by release of “high energy” water molecules into a more favourable solvation environment, as has been demonstrated recently for some members of the cucurbituril family.","author":[{"dropping-particle":"","family":"Metherell","given":"Alexander J.","non-dropping-particle":"","parse-names":false,"suffix":""},{"dropping-particle":"","family":"Cullen","given":"William","non-dropping-particle":"","parse-names":false,"suffix":""},{"dropping-particle":"","family":"Williams","given":"Nicholas H.","non-dropping-particle":"","parse-names":false,"suffix":""},{"dropping-particle":"","family":"Ward","given":"Michael D.","non-dropping-particle":"","parse-names":false,"suffix":""}],"container-title":"Chemistry - A European Journal","id":"ITEM-1","issue":"7","issued":{"date-parts":[["2018"]]},"page":"1554-1560","title":"Binding of Hydrophobic Guests in a Coordination Cage Cavity is Driven by Liberation of “High-Energy” Water","type":"article-journal","volume":"24"},"uris":["http://www.mendeley.com/documents/?uuid=90373bc2-a8cc-49d9-95b2-e91c5738a6be"]}],"mendeley":{"formattedCitation":"&lt;sup&gt;56&lt;/sup&gt;","plainTextFormattedCitation":"56","previouslyFormattedCitation":"&lt;sup&gt;56&lt;/sup&gt;"},"properties":{"noteIndex":0},"schema":"https://github.com/citation-style-language/schema/raw/master/csl-citation.json"}</w:instrText>
      </w:r>
      <w:r w:rsidR="000109FB">
        <w:rPr>
          <w:rFonts w:asciiTheme="majorBidi" w:hAnsiTheme="majorBidi" w:cstheme="majorBidi"/>
          <w:color w:val="000000"/>
          <w:vertAlign w:val="superscript"/>
        </w:rPr>
        <w:fldChar w:fldCharType="separate"/>
      </w:r>
      <w:r w:rsidR="00BF7875" w:rsidRPr="00BF7875">
        <w:rPr>
          <w:rFonts w:asciiTheme="majorBidi" w:hAnsiTheme="majorBidi" w:cstheme="majorBidi"/>
          <w:noProof/>
          <w:color w:val="000000"/>
          <w:vertAlign w:val="superscript"/>
        </w:rPr>
        <w:t>56</w:t>
      </w:r>
      <w:r w:rsidR="000109FB">
        <w:rPr>
          <w:rFonts w:asciiTheme="majorBidi" w:hAnsiTheme="majorBidi" w:cstheme="majorBidi"/>
          <w:color w:val="000000"/>
          <w:vertAlign w:val="superscript"/>
        </w:rPr>
        <w:fldChar w:fldCharType="end"/>
      </w:r>
    </w:p>
    <w:p w14:paraId="1E24E6CF" w14:textId="77777777" w:rsidR="00C30190" w:rsidRDefault="00C30190" w:rsidP="00C30190">
      <w:pPr>
        <w:jc w:val="center"/>
        <w:rPr>
          <w:rFonts w:ascii="AdvTT5843c571" w:hAnsi="AdvTT5843c571"/>
          <w:color w:val="000000"/>
          <w:sz w:val="20"/>
          <w:szCs w:val="20"/>
        </w:rPr>
      </w:pPr>
      <w:r>
        <w:rPr>
          <w:rFonts w:ascii="AdvTT5843c571" w:hAnsi="AdvTT5843c571"/>
          <w:noProof/>
          <w:color w:val="000000"/>
          <w:sz w:val="20"/>
          <w:szCs w:val="20"/>
          <w:lang w:eastAsia="zh-CN"/>
        </w:rPr>
        <w:drawing>
          <wp:inline distT="0" distB="0" distL="0" distR="0" wp14:anchorId="22C86874" wp14:editId="7D5BEDA6">
            <wp:extent cx="3205434" cy="1972101"/>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05176" cy="2033466"/>
                    </a:xfrm>
                    <a:prstGeom prst="rect">
                      <a:avLst/>
                    </a:prstGeom>
                    <a:noFill/>
                    <a:ln>
                      <a:noFill/>
                    </a:ln>
                  </pic:spPr>
                </pic:pic>
              </a:graphicData>
            </a:graphic>
          </wp:inline>
        </w:drawing>
      </w:r>
    </w:p>
    <w:p w14:paraId="08B74DCC" w14:textId="6F624A65" w:rsidR="00C30190" w:rsidRPr="00AA66C7" w:rsidRDefault="00C30190" w:rsidP="00D3078F">
      <w:pPr>
        <w:spacing w:after="240"/>
        <w:jc w:val="both"/>
        <w:rPr>
          <w:rFonts w:asciiTheme="majorBidi" w:eastAsia="Times New Roman" w:hAnsiTheme="majorBidi" w:cstheme="majorBidi"/>
        </w:rPr>
      </w:pPr>
      <w:r w:rsidRPr="00730451">
        <w:rPr>
          <w:rFonts w:asciiTheme="majorBidi" w:hAnsiTheme="majorBidi" w:cstheme="majorBidi"/>
          <w:b/>
          <w:bCs/>
          <w:color w:val="000000"/>
        </w:rPr>
        <w:t>Figure 2.3</w:t>
      </w:r>
      <w:r>
        <w:rPr>
          <w:rFonts w:asciiTheme="majorBidi" w:hAnsiTheme="majorBidi" w:cstheme="majorBidi"/>
          <w:color w:val="000000"/>
        </w:rPr>
        <w:t>: A</w:t>
      </w:r>
      <w:r w:rsidRPr="00183033">
        <w:rPr>
          <w:rFonts w:asciiTheme="majorBidi" w:hAnsiTheme="majorBidi" w:cstheme="majorBidi"/>
          <w:color w:val="000000"/>
        </w:rPr>
        <w:t xml:space="preserve"> </w:t>
      </w:r>
      <w:r>
        <w:rPr>
          <w:rFonts w:asciiTheme="majorBidi" w:hAnsiTheme="majorBidi" w:cstheme="majorBidi"/>
          <w:color w:val="000000"/>
        </w:rPr>
        <w:t>series</w:t>
      </w:r>
      <w:r w:rsidRPr="00183033">
        <w:rPr>
          <w:rFonts w:asciiTheme="majorBidi" w:hAnsiTheme="majorBidi" w:cstheme="majorBidi"/>
          <w:color w:val="000000"/>
        </w:rPr>
        <w:t xml:space="preserve"> of cyclic </w:t>
      </w:r>
      <w:r>
        <w:rPr>
          <w:rFonts w:asciiTheme="majorBidi" w:hAnsiTheme="majorBidi" w:cstheme="majorBidi"/>
          <w:color w:val="000000"/>
        </w:rPr>
        <w:t xml:space="preserve">aliphatic </w:t>
      </w:r>
      <w:r w:rsidRPr="00183033">
        <w:rPr>
          <w:rFonts w:asciiTheme="majorBidi" w:hAnsiTheme="majorBidi" w:cstheme="majorBidi"/>
          <w:color w:val="000000"/>
        </w:rPr>
        <w:t>ketones</w:t>
      </w:r>
      <w:r>
        <w:rPr>
          <w:rFonts w:asciiTheme="majorBidi" w:hAnsiTheme="majorBidi" w:cstheme="majorBidi"/>
          <w:color w:val="000000"/>
        </w:rPr>
        <w:t>’ f</w:t>
      </w:r>
      <w:r w:rsidRPr="00183033">
        <w:rPr>
          <w:rFonts w:asciiTheme="majorBidi" w:hAnsiTheme="majorBidi" w:cstheme="majorBidi"/>
          <w:color w:val="000000"/>
        </w:rPr>
        <w:t xml:space="preserve">ree energy of binding in the </w:t>
      </w:r>
      <w:r>
        <w:rPr>
          <w:rFonts w:asciiTheme="majorBidi" w:hAnsiTheme="majorBidi" w:cstheme="majorBidi"/>
          <w:color w:val="000000"/>
        </w:rPr>
        <w:t xml:space="preserve">synthetic host. </w:t>
      </w:r>
      <w:r w:rsidR="00D3078F">
        <w:rPr>
          <w:rFonts w:eastAsia="Times New Roman" w:cs="Times New Roman"/>
          <w:color w:val="000000"/>
        </w:rPr>
        <w:t>(</w:t>
      </w:r>
      <w:r w:rsidR="00D3078F" w:rsidRPr="00305399">
        <w:rPr>
          <w:rFonts w:eastAsia="Times New Roman" w:cs="Times New Roman"/>
          <w:color w:val="000000"/>
        </w:rPr>
        <w:t>produced with permission from</w:t>
      </w:r>
      <w:r w:rsidR="00D3078F">
        <w:rPr>
          <w:rFonts w:eastAsia="Times New Roman" w:cs="Times New Roman"/>
          <w:color w:val="000000"/>
        </w:rPr>
        <w:t xml:space="preserve"> ref. 55</w:t>
      </w:r>
      <w:r w:rsidR="00D3078F" w:rsidRPr="0035752C">
        <w:rPr>
          <w:rFonts w:asciiTheme="majorBidi" w:eastAsia="Times New Roman" w:hAnsiTheme="majorBidi" w:cstheme="majorBidi"/>
          <w:color w:val="000000"/>
        </w:rPr>
        <w:t>).</w:t>
      </w:r>
    </w:p>
    <w:p w14:paraId="7B30403B" w14:textId="77777777" w:rsidR="00C30190" w:rsidRDefault="00C30190" w:rsidP="00C30190">
      <w:pPr>
        <w:rPr>
          <w:rFonts w:asciiTheme="majorBidi" w:hAnsiTheme="majorBidi" w:cstheme="majorBidi"/>
          <w:color w:val="000000"/>
        </w:rPr>
      </w:pPr>
    </w:p>
    <w:p w14:paraId="553488FD" w14:textId="321CBD32" w:rsidR="00C30190" w:rsidRDefault="00C30190" w:rsidP="00C30190">
      <w:pPr>
        <w:rPr>
          <w:rFonts w:cs="Times New Roman"/>
        </w:rPr>
      </w:pPr>
    </w:p>
    <w:p w14:paraId="5B784346" w14:textId="6CF1496E" w:rsidR="00C30190" w:rsidRDefault="00C30190" w:rsidP="009802C4">
      <w:pPr>
        <w:pStyle w:val="Heading3"/>
      </w:pPr>
      <w:bookmarkStart w:id="12" w:name="_Toc31630483"/>
      <w:r>
        <w:lastRenderedPageBreak/>
        <w:t>Catalysis by the cubic cage</w:t>
      </w:r>
      <w:r w:rsidRPr="005F7CE0">
        <w:t xml:space="preserve"> and its mechanism</w:t>
      </w:r>
      <w:bookmarkEnd w:id="12"/>
    </w:p>
    <w:p w14:paraId="2FB9CDD1" w14:textId="77777777" w:rsidR="00C30190" w:rsidRDefault="00C30190" w:rsidP="00C30190">
      <w:pPr>
        <w:rPr>
          <w:rFonts w:cs="Times New Roman"/>
          <w:b/>
          <w:bCs/>
          <w:sz w:val="28"/>
          <w:szCs w:val="28"/>
        </w:rPr>
      </w:pPr>
    </w:p>
    <w:p w14:paraId="0619884C" w14:textId="41CB425E" w:rsidR="00C30190" w:rsidRPr="00C5200F" w:rsidRDefault="00C30190" w:rsidP="00BF7875">
      <w:pPr>
        <w:spacing w:line="480" w:lineRule="auto"/>
        <w:jc w:val="both"/>
        <w:rPr>
          <w:rFonts w:cs="Times New Roman"/>
          <w:vertAlign w:val="superscript"/>
        </w:rPr>
      </w:pPr>
      <w:r>
        <w:rPr>
          <w:rFonts w:cs="Times New Roman"/>
        </w:rPr>
        <w:t>The Kemp elimination re</w:t>
      </w:r>
      <w:r w:rsidRPr="00D163F9">
        <w:rPr>
          <w:rFonts w:cs="Times New Roman"/>
        </w:rPr>
        <w:t xml:space="preserve">action of </w:t>
      </w:r>
      <w:r>
        <w:rPr>
          <w:rFonts w:cs="Times New Roman"/>
        </w:rPr>
        <w:t>1,2-</w:t>
      </w:r>
      <w:r w:rsidRPr="00D163F9">
        <w:rPr>
          <w:rFonts w:cs="Times New Roman"/>
        </w:rPr>
        <w:t xml:space="preserve">benzisoxazole </w:t>
      </w:r>
      <w:r>
        <w:rPr>
          <w:rFonts w:cs="Times New Roman"/>
        </w:rPr>
        <w:t>to form the 2-cyanophenolate anion occurs thr</w:t>
      </w:r>
      <w:r w:rsidR="00B2647C">
        <w:rPr>
          <w:rFonts w:cs="Times New Roman"/>
        </w:rPr>
        <w:t>ough an E2 elimination reaction.</w:t>
      </w:r>
      <w:r w:rsidR="008B2864">
        <w:rPr>
          <w:rFonts w:cs="Times New Roman"/>
        </w:rPr>
        <w:fldChar w:fldCharType="begin" w:fldLock="1"/>
      </w:r>
      <w:r w:rsidR="00E7659D">
        <w:rPr>
          <w:rFonts w:cs="Times New Roman"/>
        </w:rPr>
        <w:instrText>ADDIN CSL_CITATION {"citationItems":[{"id":"ITEM-1","itemData":{"DOI":"10.1021/jo00953a006","ISSN":"15206904","abstract":"The mechanism of reaction of 5-, 6-, and 7-substituted benzisoxazoles with hydroxide or amines has been estab-lished as a concerted E2 elimination yielding o-cyanophenolate anions. With hydroxide in ethanol-water mixtures, these reactions have been shown to have a AH' in the range of -35 to -39 kcal/mol. The effects of salts and temperature on rates are considered, and the significance of the benzisoxazole system aa a new kind of leaving group is discussed. As has been extensiveIy documented hitherto,l isox-azole derivatives bearing a 3 substituent which can act as an electron-deficient leaving group decompose rapidly and irreversibly t o form an a-cyano ketone or its enol. Although this characteristic reaction has provided solutions for a number of synthetic problems,2 its pos-sible mechanistic significance has received small atten-tiona3 In this paper we present experimental evidence which defines the mechanism of base-catalyzed isom-erizations of simple benzisoxazoles to o-cyanophenols.","author":[{"dropping-particle":"","family":"Casey","given":"Martha L.","non-dropping-particle":"","parse-names":false,"suffix":""},{"dropping-particle":"","family":"Kemp","given":"D. S.","non-dropping-particle":"","parse-names":false,"suffix":""},{"dropping-particle":"","family":"Paul","given":"Kenneth G.","non-dropping-particle":"","parse-names":false,"suffix":""},{"dropping-particle":"","family":"Cox","given":"Daniel D.","non-dropping-particle":"","parse-names":false,"suffix":""}],"container-title":"Journal of Organic Chemistry","id":"ITEM-1","issue":"13","issued":{"date-parts":[["1973"]]},"page":"2294-2301","title":"The Physical Organic Chemistry of Benzisoxazoles. I. The Mechanism of the Base-Catalyzed Decomposition of Benzisoxazoles","type":"article-journal","volume":"38"},"uris":["http://www.mendeley.com/documents/?uuid=16f7907d-f1c3-4296-a38c-809496246359"]}],"mendeley":{"formattedCitation":"&lt;sup&gt;57&lt;/sup&gt;","plainTextFormattedCitation":"57","previouslyFormattedCitation":"&lt;sup&gt;57&lt;/sup&gt;"},"properties":{"noteIndex":0},"schema":"https://github.com/citation-style-language/schema/raw/master/csl-citation.json"}</w:instrText>
      </w:r>
      <w:r w:rsidR="008B2864">
        <w:rPr>
          <w:rFonts w:cs="Times New Roman"/>
        </w:rPr>
        <w:fldChar w:fldCharType="separate"/>
      </w:r>
      <w:r w:rsidR="00BF7875" w:rsidRPr="00BF7875">
        <w:rPr>
          <w:rFonts w:cs="Times New Roman"/>
          <w:noProof/>
          <w:vertAlign w:val="superscript"/>
        </w:rPr>
        <w:t>57</w:t>
      </w:r>
      <w:r w:rsidR="008B2864">
        <w:rPr>
          <w:rFonts w:cs="Times New Roman"/>
        </w:rPr>
        <w:fldChar w:fldCharType="end"/>
      </w:r>
      <w:r>
        <w:rPr>
          <w:rFonts w:cs="Times New Roman"/>
        </w:rPr>
        <w:t xml:space="preserve"> The cage-catalysed Kemp elimination reaction was monitored by </w:t>
      </w:r>
      <w:r w:rsidRPr="00D141C9">
        <w:rPr>
          <w:rFonts w:cs="Times New Roman"/>
          <w:vertAlign w:val="superscript"/>
        </w:rPr>
        <w:t>1</w:t>
      </w:r>
      <w:r>
        <w:rPr>
          <w:rFonts w:cs="Times New Roman"/>
        </w:rPr>
        <w:t>H NMR spectroscopy</w:t>
      </w:r>
      <w:r w:rsidRPr="00825EA6">
        <w:rPr>
          <w:rFonts w:cs="Times New Roman"/>
        </w:rPr>
        <w:t xml:space="preserve"> </w:t>
      </w:r>
      <w:r>
        <w:rPr>
          <w:rFonts w:cs="Times New Roman"/>
        </w:rPr>
        <w:t>in D</w:t>
      </w:r>
      <w:r w:rsidRPr="00D141C9">
        <w:rPr>
          <w:rFonts w:cs="Times New Roman"/>
          <w:vertAlign w:val="subscript"/>
        </w:rPr>
        <w:t>2</w:t>
      </w:r>
      <w:r>
        <w:rPr>
          <w:rFonts w:cs="Times New Roman"/>
        </w:rPr>
        <w:t xml:space="preserve">O at </w:t>
      </w:r>
      <w:proofErr w:type="spellStart"/>
      <w:r>
        <w:rPr>
          <w:rFonts w:cs="Times New Roman"/>
        </w:rPr>
        <w:t>pD</w:t>
      </w:r>
      <w:proofErr w:type="spellEnd"/>
      <w:r>
        <w:rPr>
          <w:rFonts w:cs="Times New Roman"/>
        </w:rPr>
        <w:t xml:space="preserve"> = 10.2 in the presence of 1 mM cage complex, and showed that the reaction rate is enhanced by 4500 fold (</w:t>
      </w:r>
      <w:proofErr w:type="spellStart"/>
      <w:r w:rsidRPr="00D56DB7">
        <w:rPr>
          <w:rFonts w:cs="Times New Roman"/>
          <w:i/>
          <w:iCs/>
        </w:rPr>
        <w:t>k</w:t>
      </w:r>
      <w:r w:rsidRPr="00D141C9">
        <w:rPr>
          <w:rFonts w:cs="Times New Roman"/>
          <w:vertAlign w:val="subscript"/>
        </w:rPr>
        <w:t>cat</w:t>
      </w:r>
      <w:proofErr w:type="spellEnd"/>
      <w:r>
        <w:rPr>
          <w:rFonts w:cs="Times New Roman"/>
        </w:rPr>
        <w:t>/</w:t>
      </w:r>
      <w:proofErr w:type="spellStart"/>
      <w:r w:rsidRPr="00D56DB7">
        <w:rPr>
          <w:rFonts w:cs="Times New Roman"/>
          <w:i/>
          <w:iCs/>
        </w:rPr>
        <w:t>k</w:t>
      </w:r>
      <w:r w:rsidRPr="00D141C9">
        <w:rPr>
          <w:rFonts w:cs="Times New Roman"/>
          <w:vertAlign w:val="subscript"/>
        </w:rPr>
        <w:t>uncat</w:t>
      </w:r>
      <w:proofErr w:type="spellEnd"/>
      <w:r w:rsidR="008937FB">
        <w:rPr>
          <w:rFonts w:cs="Times New Roman"/>
        </w:rPr>
        <w:t>).</w:t>
      </w:r>
      <w:r w:rsidR="008937FB">
        <w:rPr>
          <w:rFonts w:cs="Times New Roman"/>
        </w:rPr>
        <w:fldChar w:fldCharType="begin" w:fldLock="1"/>
      </w:r>
      <w:r w:rsidR="00E7659D">
        <w:rPr>
          <w:rFonts w:cs="Times New Roman"/>
        </w:rPr>
        <w:instrText>ADDIN CSL_CITATION {"citationItems":[{"id":"ITEM-1","itemData":{"DOI":"10.1038/nchem.2452","ISSN":"17554349","abstract":"The hollow cavities of coordination cages can provide an environment for enzyme-like catalytic reactions of small-molecule guests. Here, we report a new example (catalysis of the Kemp elimination reaction of benzisoxazole with hydroxide to form 2-cyanophenolate) in the cavity of a water-soluble M8L12 coordination cage, with two features of particular interest. First, the rate enhancement is among the largest observed to date: at pD 8.5, the value of kcat/kuncat is 2 × 105, due to the accumulation of a high concentration of partially desolvated hydroxide ions around the bound guest arising from ion- pairing with the 16+ cage. Second, the catalysis is based on two orthogonal interactions: (1) hydrophobic binding of benzisoxazole in the cavity and (2) polar binding of hydroxide ions to sites on the cage surface, both of which were established by competition experiments.","author":[{"dropping-particle":"","family":"Cullen","given":"William","non-dropping-particle":"","parse-names":false,"suffix":""},{"dropping-particle":"","family":"Misuraca","given":"M. Cristina","non-dropping-particle":"","parse-names":false,"suffix":""},{"dropping-particle":"","family":"Hunter","given":"Christopher A.","non-dropping-particle":"","parse-names":false,"suffix":""},{"dropping-particle":"","family":"Williams","given":"Nicholas H.","non-dropping-particle":"","parse-names":false,"suffix":""},{"dropping-particle":"","family":"Ward","given":"Michael D.","non-dropping-particle":"","parse-names":false,"suffix":""}],"container-title":"Nature Chemistry","id":"ITEM-1","issue":"3","issued":{"date-parts":[["2016"]]},"page":"231-236","publisher":"Nature Publishing Group","title":"Highly efficient catalysis of the Kemp elimination in the cavity of a cubic coordination cage","type":"article-journal","volume":"8"},"uris":["http://www.mendeley.com/documents/?uuid=31c144bb-e558-49d5-9f84-dc3c2616d2cc"]}],"mendeley":{"formattedCitation":"&lt;sup&gt;43&lt;/sup&gt;","plainTextFormattedCitation":"43","previouslyFormattedCitation":"&lt;sup&gt;43&lt;/sup&gt;"},"properties":{"noteIndex":0},"schema":"https://github.com/citation-style-language/schema/raw/master/csl-citation.json"}</w:instrText>
      </w:r>
      <w:r w:rsidR="008937FB">
        <w:rPr>
          <w:rFonts w:cs="Times New Roman"/>
        </w:rPr>
        <w:fldChar w:fldCharType="separate"/>
      </w:r>
      <w:r w:rsidR="00BF7875" w:rsidRPr="00BF7875">
        <w:rPr>
          <w:rFonts w:cs="Times New Roman"/>
          <w:noProof/>
          <w:vertAlign w:val="superscript"/>
        </w:rPr>
        <w:t>43</w:t>
      </w:r>
      <w:r w:rsidR="008937FB">
        <w:rPr>
          <w:rFonts w:cs="Times New Roman"/>
        </w:rPr>
        <w:fldChar w:fldCharType="end"/>
      </w:r>
      <w:r w:rsidRPr="00D141C9">
        <w:rPr>
          <w:rFonts w:cs="Times New Roman"/>
          <w:color w:val="FF0000"/>
          <w:vertAlign w:val="superscript"/>
        </w:rPr>
        <w:t xml:space="preserve"> </w:t>
      </w:r>
      <w:r>
        <w:rPr>
          <w:rFonts w:cs="Times New Roman"/>
        </w:rPr>
        <w:t xml:space="preserve">The system shows efficient turnover, because the product does not bind in the cage cavity strongly. At </w:t>
      </w:r>
      <w:proofErr w:type="spellStart"/>
      <w:r>
        <w:rPr>
          <w:rFonts w:cs="Times New Roman"/>
        </w:rPr>
        <w:t>pD</w:t>
      </w:r>
      <w:proofErr w:type="spellEnd"/>
      <w:r>
        <w:rPr>
          <w:rFonts w:cs="Times New Roman"/>
        </w:rPr>
        <w:t xml:space="preserve"> = 10.2, 2-cyanophenol is ionised (</w:t>
      </w:r>
      <w:proofErr w:type="spellStart"/>
      <w:r>
        <w:rPr>
          <w:rFonts w:cs="Times New Roman"/>
        </w:rPr>
        <w:t>p</w:t>
      </w:r>
      <w:r w:rsidRPr="00D746B0">
        <w:rPr>
          <w:rFonts w:cs="Times New Roman"/>
          <w:i/>
          <w:iCs/>
        </w:rPr>
        <w:t>K</w:t>
      </w:r>
      <w:r w:rsidRPr="00D746B0">
        <w:rPr>
          <w:rFonts w:cs="Times New Roman"/>
          <w:vertAlign w:val="subscript"/>
        </w:rPr>
        <w:t>a</w:t>
      </w:r>
      <w:proofErr w:type="spellEnd"/>
      <w:r>
        <w:rPr>
          <w:rFonts w:cs="Times New Roman"/>
        </w:rPr>
        <w:t xml:space="preserve"> of 2-cyanophenol is 6.9) and the cavity does not bind charged speci</w:t>
      </w:r>
      <w:r w:rsidR="008937FB">
        <w:rPr>
          <w:rFonts w:cs="Times New Roman"/>
        </w:rPr>
        <w:t xml:space="preserve">es strongly in aqueous </w:t>
      </w:r>
      <w:r w:rsidR="008937FB" w:rsidRPr="00D961C5">
        <w:rPr>
          <w:rFonts w:cs="Times New Roman"/>
        </w:rPr>
        <w:t>solutio</w:t>
      </w:r>
      <w:r w:rsidR="008937FB">
        <w:rPr>
          <w:rFonts w:cs="Times New Roman"/>
        </w:rPr>
        <w:t>n.</w:t>
      </w:r>
      <w:r w:rsidR="00D961C5">
        <w:rPr>
          <w:rFonts w:cs="Times New Roman"/>
        </w:rPr>
        <w:fldChar w:fldCharType="begin" w:fldLock="1"/>
      </w:r>
      <w:r w:rsidR="00E7659D">
        <w:rPr>
          <w:rFonts w:cs="Times New Roman"/>
        </w:rPr>
        <w:instrText>ADDIN CSL_CITATION {"citationItems":[{"id":"ITEM-1","itemData":{"DOI":"10.1039/c4sc02090a","ISSN":"20416539","abstract":"Binding of organic guests containing acidic or basic groups inside a water-soluble coordination cage host shows strong pH dependence. A range of organic molecules with acidic or basic groups exhibit strong pH-dependent binding inside the cavity of a polyhedral coordination cage. Guest binding in aqueous solution is dominated by a hydrophobic contribution which is compensated by stronger solvation when the guests become cationic (by protonation) or anionic (by deprotonation). The Parkinson's drug 1-amino-adamantane (‘amantadine’) binds with an association constant of 10 4 M −1 in the neutral form (pH greater than 11), but the stability of the complex is reduced by three orders of magnitude when the guest is protonated at lower pH. Monitoring the uptake of the guests into the cage cavity was facilitated by the large upfield shift for the 1 H NMR signals of bound guests due to the paramagnetism of the host. Although the association constants are generally lower, guests of biological significance such as aspirin and nicotine show similar behaviour, with a substantial difference between neutral (strongly binding) and charged (weakly binding) forms, irrespective of the sign of the charged species. pH-dependent binding was observed for a range of guests with different functional groups (primary and tertiary amines, pyridine, imidazole and carboxylic acids), so that the pH-swing can be tuned anywhere in the range of 3.5–11. The structure of the adamantane-1-carboxylic acid complex was determined by X-ray crystallography: the oxygen atoms of the guest form CH</w:instrText>
      </w:r>
      <w:r w:rsidR="00E7659D">
        <w:rPr>
          <w:rFonts w:ascii="Cambria Math" w:hAnsi="Cambria Math" w:cs="Cambria Math"/>
        </w:rPr>
        <w:instrText>⋯</w:instrText>
      </w:r>
      <w:r w:rsidR="00E7659D">
        <w:rPr>
          <w:rFonts w:cs="Times New Roman"/>
        </w:rPr>
        <w:instrText>O hydrogen bonds with one of two equivalent pockets on the internal surface of the host. Reversible uptake and release of guests as a function of pH offers interesting possibilities in any application where controlled release of a molecule following an external stimulus is required. ","author":[{"dropping-particle":"","family":"Cullen","given":"William","non-dropping-particle":"","parse-names":false,"suffix":""},{"dropping-particle":"","family":"Turega","given":"Simon","non-dropping-particle":"","parse-names":false,"suffix":""},{"dropping-particle":"","family":"Hunter","given":"Christopher A.","non-dropping-particle":"","parse-names":false,"suffix":""},{"dropping-particle":"","family":"Ward","given":"Michael D.","non-dropping-particle":"","parse-names":false,"suffix":""}],"container-title":"Chemical Science","id":"ITEM-1","issue":"1","issued":{"date-parts":[["2015"]]},"page":"625-631","publisher":"Royal Society of Chemistry","title":"PH-dependent binding of guests in the cavity of a polyhedral coordination cage: Reversible uptake and release of drug molecules","type":"article-journal","volume":"6"},"uris":["http://www.mendeley.com/documents/?uuid=24f4df94-4e1d-4d4f-8007-cae24c811d57"]}],"mendeley":{"formattedCitation":"&lt;sup&gt;58&lt;/sup&gt;","plainTextFormattedCitation":"58","previouslyFormattedCitation":"&lt;sup&gt;58&lt;/sup&gt;"},"properties":{"noteIndex":0},"schema":"https://github.com/citation-style-language/schema/raw/master/csl-citation.json"}</w:instrText>
      </w:r>
      <w:r w:rsidR="00D961C5">
        <w:rPr>
          <w:rFonts w:cs="Times New Roman"/>
        </w:rPr>
        <w:fldChar w:fldCharType="separate"/>
      </w:r>
      <w:r w:rsidR="00BF7875" w:rsidRPr="00BF7875">
        <w:rPr>
          <w:rFonts w:cs="Times New Roman"/>
          <w:noProof/>
          <w:vertAlign w:val="superscript"/>
        </w:rPr>
        <w:t>58</w:t>
      </w:r>
      <w:r w:rsidR="00D961C5">
        <w:rPr>
          <w:rFonts w:cs="Times New Roman"/>
        </w:rPr>
        <w:fldChar w:fldCharType="end"/>
      </w:r>
      <w:r w:rsidR="00C5200F">
        <w:rPr>
          <w:rFonts w:cs="Times New Roman"/>
          <w:vertAlign w:val="superscript"/>
        </w:rPr>
        <w:t>,</w:t>
      </w:r>
      <w:r w:rsidR="00C5200F" w:rsidRPr="00C5200F">
        <w:rPr>
          <w:rFonts w:cs="Times New Roman"/>
          <w:vertAlign w:val="superscript"/>
        </w:rPr>
        <w:t xml:space="preserve"> </w:t>
      </w:r>
      <w:r w:rsidR="00CA28E1">
        <w:rPr>
          <w:rFonts w:cs="Times New Roman"/>
          <w:vertAlign w:val="superscript"/>
        </w:rPr>
        <w:fldChar w:fldCharType="begin" w:fldLock="1"/>
      </w:r>
      <w:r w:rsidR="00E7659D">
        <w:rPr>
          <w:rFonts w:cs="Times New Roman"/>
          <w:vertAlign w:val="superscript"/>
        </w:rPr>
        <w:instrText>ADDIN CSL_CITATION {"citationItems":[{"id":"ITEM-1","itemData":{"DOI":"10.1021/acs.accounts.8b00261","ISSN":"15204898","abstract":"ConspectusWe describe here a family of coordination cages with interesting structural, guest-binding, and catalytic properties. Flexible bridging ligands containing two bidentate pyrazolylpyridine termini assemble with transition-metal dications to afford coordination cages containing a metal ion at each vertex, a bridging ligand spanning each edge, and a 2:3 metal:ligand ratio. This stoichiometry is expressed in structures ranging from M4L6 tetrahedra to M16L24 tetracapped truncated tetrahedra, which are stabilized by the formation of π-stacked arrays between electron-rich and electron-poor ligand segments that form around the cage periphery. In some cases concentration- and/or temperature-dependent equilibria between multiple cage structures occur, arising from a balance between entropy, which favors the formation of a larger number of smaller assemblies, and enthalpy, which maximizes both interligand aromatic stacking and solvophobic effects in the larger assembles.The cages are hollow and can accommodate guests - often anions or solvent molecules - in the central cavity. For one cage family, M8L12 species with an approximately cubic structure and a ca. 400 Å3 cavity, the guest binding properties have been studied extensively. This cage can accommodate a wide range of neutral organic guests, with binding in water being driven principally by the hydrophobic effect, which leads to binding constants of up to 108 M-1. The accumulation of a large amount of empirical data on guest binding in the M8L12 cage in water provided the basis for a predictive tool for in silico screening of potential guests using the molecular docking program GOLD; this methodology has allowed the identification of numerous new guests with accurately predicted binding constants and provides a transformative new approach to exploring the host/guest chemistry of cages.Binding of benzisoxazole inside the M8L12 cage results in substantial rate enhancements - by a factor of up to 2 × 105 - of the Kemp elimination, in which benzisoxazole reacts to give 2-cyanophenolate. Catalysis arises because the 16+ cage cation accumulates anions around the surface by ion pairing, leading to a high effective concentration of hydroxide ions surrounding the guest even when the bulk pH is modest. Thus, the catalysis relies on the operation of two orthogonal interactions that bring the reaction partners together: hydrophobic guest binding in the cavity, which is lined with CH groups from the ligands, and …","author":[{"dropping-particle":"","family":"Ward","given":"Michael D.","non-dropping-particle":"","parse-names":false,"suffix":""},{"dropping-particle":"","family":"Hunter","given":"Christopher A.","non-dropping-particle":"","parse-names":false,"suffix":""},{"dropping-particle":"","family":"Williams","given":"Nicholas H.","non-dropping-particle":"","parse-names":false,"suffix":""}],"container-title":"Accounts of Chemical Research","genre":"research-article","id":"ITEM-1","issue":"9","issued":{"date-parts":[["2018"]]},"page":"2073-2082","publisher":"American Chemical Society","title":"Coordination Cages Based on Bis(pyrazolylpyridine) Ligands: Structures, Dynamic Behavior, Guest Binding, and Catalysis","type":"article-journal","volume":"51"},"uris":["http://www.mendeley.com/documents/?uuid=ccd34072-9466-460f-9020-abab0f764296"]}],"mendeley":{"formattedCitation":"&lt;sup&gt;59&lt;/sup&gt;","plainTextFormattedCitation":"59","previouslyFormattedCitation":"&lt;sup&gt;59&lt;/sup&gt;"},"properties":{"noteIndex":0},"schema":"https://github.com/citation-style-language/schema/raw/master/csl-citation.json"}</w:instrText>
      </w:r>
      <w:r w:rsidR="00CA28E1">
        <w:rPr>
          <w:rFonts w:cs="Times New Roman"/>
          <w:vertAlign w:val="superscript"/>
        </w:rPr>
        <w:fldChar w:fldCharType="separate"/>
      </w:r>
      <w:r w:rsidR="00BF7875" w:rsidRPr="00BF7875">
        <w:rPr>
          <w:rFonts w:cs="Times New Roman"/>
          <w:noProof/>
          <w:vertAlign w:val="superscript"/>
        </w:rPr>
        <w:t>59</w:t>
      </w:r>
      <w:r w:rsidR="00CA28E1">
        <w:rPr>
          <w:rFonts w:cs="Times New Roman"/>
          <w:vertAlign w:val="superscript"/>
        </w:rPr>
        <w:fldChar w:fldCharType="end"/>
      </w:r>
    </w:p>
    <w:p w14:paraId="1C8E7605" w14:textId="7C191D47" w:rsidR="00C30190" w:rsidRPr="00D961C5" w:rsidRDefault="00C30190" w:rsidP="00BF7875">
      <w:pPr>
        <w:spacing w:line="480" w:lineRule="auto"/>
        <w:jc w:val="both"/>
        <w:rPr>
          <w:rFonts w:asciiTheme="majorBidi" w:hAnsiTheme="majorBidi" w:cstheme="majorBidi"/>
          <w:color w:val="FF0000"/>
          <w:vertAlign w:val="superscript"/>
        </w:rPr>
      </w:pPr>
      <w:r w:rsidRPr="00D350F4">
        <w:rPr>
          <w:rFonts w:asciiTheme="majorBidi" w:hAnsiTheme="majorBidi" w:cstheme="majorBidi"/>
          <w:b/>
          <w:bCs/>
          <w:color w:val="000000"/>
        </w:rPr>
        <w:t>Figure 2.4</w:t>
      </w:r>
      <w:r>
        <w:rPr>
          <w:rFonts w:asciiTheme="majorBidi" w:hAnsiTheme="majorBidi" w:cstheme="majorBidi"/>
          <w:b/>
          <w:bCs/>
          <w:color w:val="000000"/>
        </w:rPr>
        <w:t xml:space="preserve"> </w:t>
      </w:r>
      <w:r>
        <w:rPr>
          <w:rFonts w:asciiTheme="majorBidi" w:hAnsiTheme="majorBidi" w:cstheme="majorBidi"/>
          <w:color w:val="000000"/>
        </w:rPr>
        <w:t xml:space="preserve">shows that the ratio of the catalysed and </w:t>
      </w:r>
      <w:proofErr w:type="spellStart"/>
      <w:r>
        <w:rPr>
          <w:rFonts w:asciiTheme="majorBidi" w:hAnsiTheme="majorBidi" w:cstheme="majorBidi"/>
          <w:color w:val="000000"/>
        </w:rPr>
        <w:t>uncatalysed</w:t>
      </w:r>
      <w:proofErr w:type="spellEnd"/>
      <w:r>
        <w:rPr>
          <w:rFonts w:asciiTheme="majorBidi" w:hAnsiTheme="majorBidi" w:cstheme="majorBidi"/>
          <w:color w:val="000000"/>
        </w:rPr>
        <w:t xml:space="preserve"> reactions (</w:t>
      </w:r>
      <w:proofErr w:type="spellStart"/>
      <w:r w:rsidRPr="00D56DB7">
        <w:rPr>
          <w:rFonts w:cs="Times New Roman"/>
          <w:i/>
          <w:iCs/>
        </w:rPr>
        <w:t>k</w:t>
      </w:r>
      <w:r w:rsidRPr="00D141C9">
        <w:rPr>
          <w:rFonts w:cs="Times New Roman"/>
          <w:vertAlign w:val="subscript"/>
        </w:rPr>
        <w:t>cat</w:t>
      </w:r>
      <w:proofErr w:type="spellEnd"/>
      <w:r>
        <w:rPr>
          <w:rFonts w:cs="Times New Roman"/>
        </w:rPr>
        <w:t>/</w:t>
      </w:r>
      <w:proofErr w:type="spellStart"/>
      <w:r w:rsidRPr="00D56DB7">
        <w:rPr>
          <w:rFonts w:cs="Times New Roman"/>
          <w:i/>
          <w:iCs/>
        </w:rPr>
        <w:t>k</w:t>
      </w:r>
      <w:r w:rsidRPr="00D141C9">
        <w:rPr>
          <w:rFonts w:cs="Times New Roman"/>
          <w:vertAlign w:val="subscript"/>
        </w:rPr>
        <w:t>uncat</w:t>
      </w:r>
      <w:proofErr w:type="spellEnd"/>
      <w:r>
        <w:rPr>
          <w:rFonts w:asciiTheme="majorBidi" w:hAnsiTheme="majorBidi" w:cstheme="majorBidi"/>
          <w:color w:val="000000"/>
        </w:rPr>
        <w:t xml:space="preserve">) increases as the </w:t>
      </w:r>
      <w:proofErr w:type="spellStart"/>
      <w:r>
        <w:rPr>
          <w:rFonts w:asciiTheme="majorBidi" w:hAnsiTheme="majorBidi" w:cstheme="majorBidi"/>
          <w:color w:val="000000"/>
        </w:rPr>
        <w:t>pD</w:t>
      </w:r>
      <w:proofErr w:type="spellEnd"/>
      <w:r>
        <w:rPr>
          <w:rFonts w:asciiTheme="majorBidi" w:hAnsiTheme="majorBidi" w:cstheme="majorBidi"/>
          <w:color w:val="000000"/>
        </w:rPr>
        <w:t xml:space="preserve"> decreases. These data </w:t>
      </w:r>
      <w:proofErr w:type="gramStart"/>
      <w:r>
        <w:rPr>
          <w:rFonts w:asciiTheme="majorBidi" w:hAnsiTheme="majorBidi" w:cstheme="majorBidi"/>
          <w:color w:val="000000"/>
        </w:rPr>
        <w:t>was</w:t>
      </w:r>
      <w:proofErr w:type="gramEnd"/>
      <w:r>
        <w:rPr>
          <w:rFonts w:asciiTheme="majorBidi" w:hAnsiTheme="majorBidi" w:cstheme="majorBidi"/>
          <w:color w:val="000000"/>
        </w:rPr>
        <w:t xml:space="preserve"> explained by suggesting that there is a pH</w:t>
      </w:r>
      <w:r w:rsidR="005F7A99">
        <w:rPr>
          <w:rFonts w:asciiTheme="majorBidi" w:hAnsiTheme="majorBidi" w:cstheme="majorBidi"/>
          <w:color w:val="000000"/>
        </w:rPr>
        <w:t xml:space="preserve"> </w:t>
      </w:r>
      <w:proofErr w:type="spellStart"/>
      <w:r>
        <w:rPr>
          <w:rFonts w:asciiTheme="majorBidi" w:hAnsiTheme="majorBidi" w:cstheme="majorBidi"/>
          <w:color w:val="000000"/>
        </w:rPr>
        <w:t>dpendent</w:t>
      </w:r>
      <w:proofErr w:type="spellEnd"/>
      <w:r>
        <w:rPr>
          <w:rFonts w:asciiTheme="majorBidi" w:hAnsiTheme="majorBidi" w:cstheme="majorBidi"/>
          <w:color w:val="000000"/>
        </w:rPr>
        <w:t xml:space="preserve"> accumulation of DO</w:t>
      </w:r>
      <w:r w:rsidRPr="009E497B">
        <w:rPr>
          <w:rFonts w:asciiTheme="majorBidi" w:hAnsiTheme="majorBidi" w:cstheme="majorBidi"/>
          <w:color w:val="000000"/>
          <w:vertAlign w:val="superscript"/>
        </w:rPr>
        <w:t>-</w:t>
      </w:r>
      <w:r>
        <w:rPr>
          <w:rFonts w:asciiTheme="majorBidi" w:hAnsiTheme="majorBidi" w:cstheme="majorBidi"/>
          <w:color w:val="000000"/>
        </w:rPr>
        <w:t xml:space="preserve"> ions around the cationic cage surface through ion-pairing</w:t>
      </w:r>
      <w:r w:rsidRPr="007D0409">
        <w:rPr>
          <w:rFonts w:asciiTheme="majorBidi" w:hAnsiTheme="majorBidi" w:cstheme="majorBidi"/>
          <w:color w:val="000000"/>
        </w:rPr>
        <w:t xml:space="preserve">. </w:t>
      </w:r>
      <w:r>
        <w:rPr>
          <w:rFonts w:asciiTheme="majorBidi" w:hAnsiTheme="majorBidi" w:cstheme="majorBidi"/>
          <w:color w:val="000000"/>
        </w:rPr>
        <w:t xml:space="preserve">Overall, even at </w:t>
      </w:r>
      <w:proofErr w:type="spellStart"/>
      <w:r>
        <w:rPr>
          <w:rFonts w:asciiTheme="majorBidi" w:hAnsiTheme="majorBidi" w:cstheme="majorBidi"/>
          <w:color w:val="000000"/>
        </w:rPr>
        <w:t>pD</w:t>
      </w:r>
      <w:proofErr w:type="spellEnd"/>
      <w:r>
        <w:rPr>
          <w:rFonts w:asciiTheme="majorBidi" w:hAnsiTheme="majorBidi" w:cstheme="majorBidi"/>
          <w:color w:val="000000"/>
        </w:rPr>
        <w:t xml:space="preserve"> = 8.5 the </w:t>
      </w:r>
      <w:proofErr w:type="spellStart"/>
      <w:r>
        <w:rPr>
          <w:rFonts w:asciiTheme="majorBidi" w:hAnsiTheme="majorBidi" w:cstheme="majorBidi"/>
          <w:color w:val="000000"/>
        </w:rPr>
        <w:t>benzisoxazole</w:t>
      </w:r>
      <w:proofErr w:type="spellEnd"/>
      <w:r>
        <w:rPr>
          <w:rFonts w:asciiTheme="majorBidi" w:hAnsiTheme="majorBidi" w:cstheme="majorBidi"/>
          <w:color w:val="000000"/>
        </w:rPr>
        <w:t xml:space="preserve"> substrate inside the cage cavity experiences a similar DO</w:t>
      </w:r>
      <w:r w:rsidRPr="009E497B">
        <w:rPr>
          <w:rFonts w:asciiTheme="majorBidi" w:hAnsiTheme="majorBidi" w:cstheme="majorBidi"/>
          <w:color w:val="000000"/>
          <w:vertAlign w:val="superscript"/>
        </w:rPr>
        <w:t>-</w:t>
      </w:r>
      <w:r>
        <w:rPr>
          <w:rFonts w:asciiTheme="majorBidi" w:hAnsiTheme="majorBidi" w:cstheme="majorBidi"/>
          <w:color w:val="000000"/>
        </w:rPr>
        <w:t xml:space="preserve"> concentration to the bulk solution at </w:t>
      </w:r>
      <w:proofErr w:type="spellStart"/>
      <w:r>
        <w:rPr>
          <w:rFonts w:asciiTheme="majorBidi" w:hAnsiTheme="majorBidi" w:cstheme="majorBidi"/>
          <w:color w:val="000000"/>
        </w:rPr>
        <w:t>pD</w:t>
      </w:r>
      <w:proofErr w:type="spellEnd"/>
      <w:r>
        <w:rPr>
          <w:rFonts w:asciiTheme="majorBidi" w:hAnsiTheme="majorBidi" w:cstheme="majorBidi"/>
          <w:color w:val="000000"/>
        </w:rPr>
        <w:t xml:space="preserve"> = 13.8</w:t>
      </w:r>
      <w:r w:rsidR="00D961C5">
        <w:rPr>
          <w:rFonts w:asciiTheme="majorBidi" w:hAnsiTheme="majorBidi" w:cstheme="majorBidi"/>
          <w:color w:val="000000"/>
        </w:rPr>
        <w:t>.</w:t>
      </w:r>
      <w:r w:rsidR="00D961C5">
        <w:rPr>
          <w:rFonts w:asciiTheme="majorBidi" w:hAnsiTheme="majorBidi" w:cstheme="majorBidi"/>
          <w:color w:val="000000"/>
        </w:rPr>
        <w:fldChar w:fldCharType="begin" w:fldLock="1"/>
      </w:r>
      <w:r w:rsidR="00E7659D">
        <w:rPr>
          <w:rFonts w:asciiTheme="majorBidi" w:hAnsiTheme="majorBidi" w:cstheme="majorBidi"/>
          <w:color w:val="000000"/>
        </w:rPr>
        <w:instrText>ADDIN CSL_CITATION {"citationItems":[{"id":"ITEM-1","itemData":{"DOI":"10.1038/nchem.2452","ISSN":"17554349","abstract":"The hollow cavities of coordination cages can provide an environment for enzyme-like catalytic reactions of small-molecule guests. Here, we report a new example (catalysis of the Kemp elimination reaction of benzisoxazole with hydroxide to form 2-cyanophenolate) in the cavity of a water-soluble M8L12 coordination cage, with two features of particular interest. First, the rate enhancement is among the largest observed to date: at pD 8.5, the value of kcat/kuncat is 2 × 105, due to the accumulation of a high concentration of partially desolvated hydroxide ions around the bound guest arising from ion- pairing with the 16+ cage. Second, the catalysis is based on two orthogonal interactions: (1) hydrophobic binding of benzisoxazole in the cavity and (2) polar binding of hydroxide ions to sites on the cage surface, both of which were established by competition experiments.","author":[{"dropping-particle":"","family":"Cullen","given":"William","non-dropping-particle":"","parse-names":false,"suffix":""},{"dropping-particle":"","family":"Misuraca","given":"M. Cristina","non-dropping-particle":"","parse-names":false,"suffix":""},{"dropping-particle":"","family":"Hunter","given":"Christopher A.","non-dropping-particle":"","parse-names":false,"suffix":""},{"dropping-particle":"","family":"Williams","given":"Nicholas H.","non-dropping-particle":"","parse-names":false,"suffix":""},{"dropping-particle":"","family":"Ward","given":"Michael D.","non-dropping-particle":"","parse-names":false,"suffix":""}],"container-title":"Nature Chemistry","id":"ITEM-1","issue":"3","issued":{"date-parts":[["2016"]]},"page":"231-236","publisher":"Nature Publishing Group","title":"Highly efficient catalysis of the Kemp elimination in the cavity of a cubic coordination cage","type":"article-journal","volume":"8"},"uris":["http://www.mendeley.com/documents/?uuid=31c144bb-e558-49d5-9f84-dc3c2616d2cc"]}],"mendeley":{"formattedCitation":"&lt;sup&gt;43&lt;/sup&gt;","plainTextFormattedCitation":"43","previouslyFormattedCitation":"&lt;sup&gt;43&lt;/sup&gt;"},"properties":{"noteIndex":0},"schema":"https://github.com/citation-style-language/schema/raw/master/csl-citation.json"}</w:instrText>
      </w:r>
      <w:r w:rsidR="00D961C5">
        <w:rPr>
          <w:rFonts w:asciiTheme="majorBidi" w:hAnsiTheme="majorBidi" w:cstheme="majorBidi"/>
          <w:color w:val="000000"/>
        </w:rPr>
        <w:fldChar w:fldCharType="separate"/>
      </w:r>
      <w:r w:rsidR="00BF7875" w:rsidRPr="00BF7875">
        <w:rPr>
          <w:rFonts w:asciiTheme="majorBidi" w:hAnsiTheme="majorBidi" w:cstheme="majorBidi"/>
          <w:noProof/>
          <w:color w:val="000000"/>
          <w:vertAlign w:val="superscript"/>
        </w:rPr>
        <w:t>43</w:t>
      </w:r>
      <w:r w:rsidR="00D961C5">
        <w:rPr>
          <w:rFonts w:asciiTheme="majorBidi" w:hAnsiTheme="majorBidi" w:cstheme="majorBidi"/>
          <w:color w:val="000000"/>
        </w:rPr>
        <w:fldChar w:fldCharType="end"/>
      </w:r>
    </w:p>
    <w:p w14:paraId="20527051" w14:textId="6A851F82" w:rsidR="00C30190" w:rsidRPr="00F007E5" w:rsidRDefault="00C30190" w:rsidP="00BF7875">
      <w:pPr>
        <w:spacing w:line="480" w:lineRule="auto"/>
        <w:jc w:val="both"/>
        <w:rPr>
          <w:rFonts w:asciiTheme="majorBidi" w:hAnsiTheme="majorBidi" w:cstheme="majorBidi"/>
          <w:vertAlign w:val="superscript"/>
        </w:rPr>
      </w:pPr>
      <w:r>
        <w:rPr>
          <w:rFonts w:asciiTheme="majorBidi" w:hAnsiTheme="majorBidi" w:cstheme="majorBidi"/>
        </w:rPr>
        <w:t>Two control experiments were performed to test this explanation (</w:t>
      </w:r>
      <w:r>
        <w:rPr>
          <w:rFonts w:asciiTheme="majorBidi" w:hAnsiTheme="majorBidi" w:cstheme="majorBidi"/>
          <w:b/>
          <w:bCs/>
        </w:rPr>
        <w:t>f</w:t>
      </w:r>
      <w:r w:rsidRPr="00220110">
        <w:rPr>
          <w:rFonts w:asciiTheme="majorBidi" w:hAnsiTheme="majorBidi" w:cstheme="majorBidi"/>
          <w:b/>
          <w:bCs/>
        </w:rPr>
        <w:t>igure 2.4</w:t>
      </w:r>
      <w:r>
        <w:rPr>
          <w:rFonts w:asciiTheme="majorBidi" w:hAnsiTheme="majorBidi" w:cstheme="majorBidi"/>
        </w:rPr>
        <w:t xml:space="preserve">). One of these experiments was to add a competitive guest (20 mM </w:t>
      </w:r>
      <w:proofErr w:type="spellStart"/>
      <w:r>
        <w:rPr>
          <w:rFonts w:asciiTheme="majorBidi" w:hAnsiTheme="majorBidi" w:cstheme="majorBidi"/>
        </w:rPr>
        <w:t>cycloundecanone</w:t>
      </w:r>
      <w:proofErr w:type="spellEnd"/>
      <w:r>
        <w:rPr>
          <w:rFonts w:asciiTheme="majorBidi" w:hAnsiTheme="majorBidi" w:cstheme="majorBidi"/>
        </w:rPr>
        <w:t xml:space="preserve">) to a reaction mixture of 0.85 mM of </w:t>
      </w:r>
      <w:proofErr w:type="spellStart"/>
      <w:r>
        <w:rPr>
          <w:rFonts w:asciiTheme="majorBidi" w:hAnsiTheme="majorBidi" w:cstheme="majorBidi"/>
        </w:rPr>
        <w:t>benzisoxazole</w:t>
      </w:r>
      <w:proofErr w:type="spellEnd"/>
      <w:r>
        <w:rPr>
          <w:rFonts w:asciiTheme="majorBidi" w:hAnsiTheme="majorBidi" w:cstheme="majorBidi"/>
        </w:rPr>
        <w:t xml:space="preserve"> with 1 mM cubic cage in D</w:t>
      </w:r>
      <w:r w:rsidRPr="00F46010">
        <w:rPr>
          <w:rFonts w:asciiTheme="majorBidi" w:hAnsiTheme="majorBidi" w:cstheme="majorBidi"/>
          <w:vertAlign w:val="subscript"/>
        </w:rPr>
        <w:t>2</w:t>
      </w:r>
      <w:r>
        <w:rPr>
          <w:rFonts w:asciiTheme="majorBidi" w:hAnsiTheme="majorBidi" w:cstheme="majorBidi"/>
        </w:rPr>
        <w:t>O. The presence of this strong binding guest decreased the catalysed reaction to that the background reaction</w:t>
      </w:r>
      <w:r w:rsidR="00D961C5">
        <w:rPr>
          <w:rFonts w:asciiTheme="majorBidi" w:hAnsiTheme="majorBidi" w:cstheme="majorBidi"/>
        </w:rPr>
        <w:fldChar w:fldCharType="begin" w:fldLock="1"/>
      </w:r>
      <w:r w:rsidR="00E7659D">
        <w:rPr>
          <w:rFonts w:asciiTheme="majorBidi" w:hAnsiTheme="majorBidi" w:cstheme="majorBidi"/>
        </w:rPr>
        <w:instrText>ADDIN CSL_CITATION {"citationItems":[{"id":"ITEM-1","itemData":{"DOI":"10.1038/nchem.2452","ISSN":"17554349","abstract":"The hollow cavities of coordination cages can provide an environment for enzyme-like catalytic reactions of small-molecule guests. Here, we report a new example (catalysis of the Kemp elimination reaction of benzisoxazole with hydroxide to form 2-cyanophenolate) in the cavity of a water-soluble M8L12 coordination cage, with two features of particular interest. First, the rate enhancement is among the largest observed to date: at pD 8.5, the value of kcat/kuncat is 2 × 105, due to the accumulation of a high concentration of partially desolvated hydroxide ions around the bound guest arising from ion- pairing with the 16+ cage. Second, the catalysis is based on two orthogonal interactions: (1) hydrophobic binding of benzisoxazole in the cavity and (2) polar binding of hydroxide ions to sites on the cage surface, both of which were established by competition experiments.","author":[{"dropping-particle":"","family":"Cullen","given":"William","non-dropping-particle":"","parse-names":false,"suffix":""},{"dropping-particle":"","family":"Misuraca","given":"M. Cristina","non-dropping-particle":"","parse-names":false,"suffix":""},{"dropping-particle":"","family":"Hunter","given":"Christopher A.","non-dropping-particle":"","parse-names":false,"suffix":""},{"dropping-particle":"","family":"Williams","given":"Nicholas H.","non-dropping-particle":"","parse-names":false,"suffix":""},{"dropping-particle":"","family":"Ward","given":"Michael D.","non-dropping-particle":"","parse-names":false,"suffix":""}],"container-title":"Nature Chemistry","id":"ITEM-1","issue":"3","issued":{"date-parts":[["2016"]]},"page":"231-236","publisher":"Nature Publishing Group","title":"Highly efficient catalysis of the Kemp elimination in the cavity of a cubic coordination cage","type":"article-journal","volume":"8"},"uris":["http://www.mendeley.com/documents/?uuid=31c144bb-e558-49d5-9f84-dc3c2616d2cc"]}],"mendeley":{"formattedCitation":"&lt;sup&gt;43&lt;/sup&gt;","plainTextFormattedCitation":"43","previouslyFormattedCitation":"&lt;sup&gt;43&lt;/sup&gt;"},"properties":{"noteIndex":0},"schema":"https://github.com/citation-style-language/schema/raw/master/csl-citation.json"}</w:instrText>
      </w:r>
      <w:r w:rsidR="00D961C5">
        <w:rPr>
          <w:rFonts w:asciiTheme="majorBidi" w:hAnsiTheme="majorBidi" w:cstheme="majorBidi"/>
        </w:rPr>
        <w:fldChar w:fldCharType="separate"/>
      </w:r>
      <w:r w:rsidR="00BF7875" w:rsidRPr="00BF7875">
        <w:rPr>
          <w:rFonts w:asciiTheme="majorBidi" w:hAnsiTheme="majorBidi" w:cstheme="majorBidi"/>
          <w:noProof/>
          <w:vertAlign w:val="superscript"/>
        </w:rPr>
        <w:t>43</w:t>
      </w:r>
      <w:r w:rsidR="00D961C5">
        <w:rPr>
          <w:rFonts w:asciiTheme="majorBidi" w:hAnsiTheme="majorBidi" w:cstheme="majorBidi"/>
        </w:rPr>
        <w:fldChar w:fldCharType="end"/>
      </w:r>
      <w:r>
        <w:rPr>
          <w:rFonts w:asciiTheme="majorBidi" w:hAnsiTheme="majorBidi" w:cstheme="majorBidi"/>
        </w:rPr>
        <w:t xml:space="preserve"> and confirmed that the catalysis requires the substrate to bind inside the cavity of the cage complex. The second experiment was performed by adding an excess of chloride ions (47 mM) which slowed down the catalysed reaction to </w:t>
      </w:r>
      <w:proofErr w:type="spellStart"/>
      <w:r>
        <w:rPr>
          <w:rFonts w:asciiTheme="majorBidi" w:hAnsiTheme="majorBidi" w:cstheme="majorBidi"/>
        </w:rPr>
        <w:t>uncatalysed</w:t>
      </w:r>
      <w:proofErr w:type="spellEnd"/>
      <w:r>
        <w:rPr>
          <w:rFonts w:asciiTheme="majorBidi" w:hAnsiTheme="majorBidi" w:cstheme="majorBidi"/>
        </w:rPr>
        <w:t xml:space="preserve"> reaction as well</w:t>
      </w:r>
      <w:r w:rsidR="005F7A99">
        <w:rPr>
          <w:rFonts w:asciiTheme="majorBidi" w:hAnsiTheme="majorBidi" w:cstheme="majorBidi"/>
        </w:rPr>
        <w:t xml:space="preserve"> </w:t>
      </w:r>
      <w:r>
        <w:rPr>
          <w:rFonts w:asciiTheme="majorBidi" w:hAnsiTheme="majorBidi" w:cstheme="majorBidi"/>
        </w:rPr>
        <w:t>(</w:t>
      </w:r>
      <w:r w:rsidRPr="00B50B1E">
        <w:rPr>
          <w:rFonts w:asciiTheme="majorBidi" w:hAnsiTheme="majorBidi" w:cstheme="majorBidi"/>
          <w:b/>
          <w:bCs/>
        </w:rPr>
        <w:t>figure 2.4</w:t>
      </w:r>
      <w:r>
        <w:rPr>
          <w:rFonts w:asciiTheme="majorBidi" w:hAnsiTheme="majorBidi" w:cstheme="majorBidi"/>
        </w:rPr>
        <w:t>). This supports the idea of accumulation of anions around the cationic cage surface, where the chloride ions replace the DO</w:t>
      </w:r>
      <w:r w:rsidRPr="00863042">
        <w:rPr>
          <w:rFonts w:asciiTheme="majorBidi" w:hAnsiTheme="majorBidi" w:cstheme="majorBidi"/>
          <w:vertAlign w:val="superscript"/>
        </w:rPr>
        <w:t>-</w:t>
      </w:r>
      <w:r>
        <w:rPr>
          <w:rFonts w:asciiTheme="majorBidi" w:hAnsiTheme="majorBidi" w:cstheme="majorBidi"/>
        </w:rPr>
        <w:t xml:space="preserve"> ions as t</w:t>
      </w:r>
      <w:r w:rsidR="00F007E5">
        <w:rPr>
          <w:rFonts w:asciiTheme="majorBidi" w:hAnsiTheme="majorBidi" w:cstheme="majorBidi"/>
        </w:rPr>
        <w:t>hey are more readily desolvated.</w:t>
      </w:r>
      <w:r w:rsidR="00F007E5">
        <w:rPr>
          <w:rFonts w:asciiTheme="majorBidi" w:hAnsiTheme="majorBidi" w:cstheme="majorBidi"/>
        </w:rPr>
        <w:fldChar w:fldCharType="begin" w:fldLock="1"/>
      </w:r>
      <w:r w:rsidR="00E7659D">
        <w:rPr>
          <w:rFonts w:asciiTheme="majorBidi" w:hAnsiTheme="majorBidi" w:cstheme="majorBidi"/>
        </w:rPr>
        <w:instrText>ADDIN CSL_CITATION {"citationItems":[{"id":"ITEM-1","itemData":{"DOI":"10.1246/cl.160834","ISSN":"13480715","abstract":"An M8L12 coordination cage, which is water-soluble but has a hydrophobic interior cavity, is an effective host for a wide range of small organic guests; the factors responsible for guest binding ha...","author":[{"dropping-particle":"","family":"Ward","given":"Michael D.","non-dropping-particle":"","parse-names":false,"suffix":""},{"dropping-particle":"","family":"Hunter","given":"Christopher A.","non-dropping-particle":"","parse-names":false,"suffix":""},{"dropping-particle":"","family":"Williams","given":"Nicholas H.","non-dropping-particle":"","parse-names":false,"suffix":""}],"container-title":"Chemistry Letters","id":"ITEM-1","issue":"1","issued":{"date-parts":[["2017"]]},"page":"2-9","title":"Guest binding and catalysis in the cavity of a cubic coordination cage","type":"article-journal","volume":"46"},"uris":["http://www.mendeley.com/documents/?uuid=7ac99bc6-a229-45ae-ad96-5f94fcdc5b89"]}],"mendeley":{"formattedCitation":"&lt;sup&gt;60&lt;/sup&gt;","plainTextFormattedCitation":"60","previouslyFormattedCitation":"&lt;sup&gt;60&lt;/sup&gt;"},"properties":{"noteIndex":0},"schema":"https://github.com/citation-style-language/schema/raw/master/csl-citation.json"}</w:instrText>
      </w:r>
      <w:r w:rsidR="00F007E5">
        <w:rPr>
          <w:rFonts w:asciiTheme="majorBidi" w:hAnsiTheme="majorBidi" w:cstheme="majorBidi"/>
        </w:rPr>
        <w:fldChar w:fldCharType="separate"/>
      </w:r>
      <w:r w:rsidR="00BF7875" w:rsidRPr="00BF7875">
        <w:rPr>
          <w:rFonts w:asciiTheme="majorBidi" w:hAnsiTheme="majorBidi" w:cstheme="majorBidi"/>
          <w:noProof/>
          <w:vertAlign w:val="superscript"/>
        </w:rPr>
        <w:t>60</w:t>
      </w:r>
      <w:r w:rsidR="00F007E5">
        <w:rPr>
          <w:rFonts w:asciiTheme="majorBidi" w:hAnsiTheme="majorBidi" w:cstheme="majorBidi"/>
        </w:rPr>
        <w:fldChar w:fldCharType="end"/>
      </w:r>
    </w:p>
    <w:p w14:paraId="15AB8661" w14:textId="77777777" w:rsidR="00C30190" w:rsidRDefault="00C30190" w:rsidP="00C30190">
      <w:pPr>
        <w:jc w:val="both"/>
        <w:rPr>
          <w:rFonts w:asciiTheme="majorBidi" w:hAnsiTheme="majorBidi" w:cstheme="majorBidi"/>
          <w:color w:val="000000"/>
        </w:rPr>
      </w:pPr>
    </w:p>
    <w:p w14:paraId="704EFE7E" w14:textId="77777777" w:rsidR="00C30190" w:rsidRDefault="00C30190" w:rsidP="00C30190">
      <w:pPr>
        <w:jc w:val="center"/>
        <w:rPr>
          <w:rFonts w:asciiTheme="majorBidi" w:hAnsiTheme="majorBidi" w:cstheme="majorBidi"/>
          <w:color w:val="000000"/>
        </w:rPr>
      </w:pPr>
      <w:r>
        <w:rPr>
          <w:rFonts w:ascii="AdvTT5843c571" w:hAnsi="AdvTT5843c571"/>
          <w:noProof/>
          <w:color w:val="000000"/>
          <w:sz w:val="14"/>
          <w:szCs w:val="14"/>
          <w:lang w:eastAsia="zh-CN"/>
        </w:rPr>
        <w:lastRenderedPageBreak/>
        <w:drawing>
          <wp:inline distT="0" distB="0" distL="0" distR="0" wp14:anchorId="4AB8EC65" wp14:editId="3351B888">
            <wp:extent cx="2993136" cy="254276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15320" cy="2561614"/>
                    </a:xfrm>
                    <a:prstGeom prst="rect">
                      <a:avLst/>
                    </a:prstGeom>
                    <a:noFill/>
                    <a:ln>
                      <a:noFill/>
                    </a:ln>
                  </pic:spPr>
                </pic:pic>
              </a:graphicData>
            </a:graphic>
          </wp:inline>
        </w:drawing>
      </w:r>
    </w:p>
    <w:p w14:paraId="313A24D8" w14:textId="723B7D40" w:rsidR="00C30190" w:rsidRPr="00C30190" w:rsidRDefault="00C30190" w:rsidP="00D3078F">
      <w:pPr>
        <w:spacing w:after="240"/>
        <w:jc w:val="both"/>
        <w:rPr>
          <w:rFonts w:asciiTheme="majorBidi" w:eastAsia="Times New Roman" w:hAnsiTheme="majorBidi" w:cstheme="majorBidi"/>
        </w:rPr>
      </w:pPr>
      <w:r w:rsidRPr="00730451">
        <w:rPr>
          <w:rFonts w:asciiTheme="majorBidi" w:hAnsiTheme="majorBidi" w:cstheme="majorBidi"/>
          <w:b/>
          <w:bCs/>
          <w:color w:val="000000"/>
        </w:rPr>
        <w:t>Figure 2.4</w:t>
      </w:r>
      <w:r>
        <w:rPr>
          <w:rFonts w:asciiTheme="majorBidi" w:hAnsiTheme="majorBidi" w:cstheme="majorBidi"/>
          <w:color w:val="000000"/>
        </w:rPr>
        <w:t>: The rate constant of the Kemp elimination reaction in D</w:t>
      </w:r>
      <w:r w:rsidRPr="00220748">
        <w:rPr>
          <w:rFonts w:asciiTheme="majorBidi" w:hAnsiTheme="majorBidi" w:cstheme="majorBidi"/>
          <w:color w:val="000000"/>
          <w:vertAlign w:val="subscript"/>
        </w:rPr>
        <w:t>2</w:t>
      </w:r>
      <w:r>
        <w:rPr>
          <w:rFonts w:asciiTheme="majorBidi" w:hAnsiTheme="majorBidi" w:cstheme="majorBidi"/>
          <w:color w:val="000000"/>
        </w:rPr>
        <w:t xml:space="preserve">O at 298 K: the background reaction (black), the cage-catalysed reaction (red), the reaction in the presence of </w:t>
      </w:r>
      <w:proofErr w:type="spellStart"/>
      <w:r>
        <w:rPr>
          <w:rFonts w:asciiTheme="majorBidi" w:hAnsiTheme="majorBidi" w:cstheme="majorBidi"/>
          <w:color w:val="000000"/>
        </w:rPr>
        <w:t>cycloundecanone</w:t>
      </w:r>
      <w:proofErr w:type="spellEnd"/>
      <w:r>
        <w:rPr>
          <w:rFonts w:asciiTheme="majorBidi" w:hAnsiTheme="majorBidi" w:cstheme="majorBidi"/>
          <w:color w:val="000000"/>
        </w:rPr>
        <w:t xml:space="preserve"> (purple) or chloride ions (green).</w:t>
      </w:r>
      <w:r w:rsidR="00D3078F" w:rsidRPr="00D3078F">
        <w:rPr>
          <w:rFonts w:eastAsia="Times New Roman" w:cs="Times New Roman"/>
          <w:color w:val="000000"/>
        </w:rPr>
        <w:t xml:space="preserve"> </w:t>
      </w:r>
      <w:r w:rsidR="00D3078F">
        <w:rPr>
          <w:rFonts w:eastAsia="Times New Roman" w:cs="Times New Roman"/>
          <w:color w:val="000000"/>
        </w:rPr>
        <w:t>(</w:t>
      </w:r>
      <w:r w:rsidR="00D3078F" w:rsidRPr="00305399">
        <w:rPr>
          <w:rFonts w:eastAsia="Times New Roman" w:cs="Times New Roman"/>
          <w:color w:val="000000"/>
        </w:rPr>
        <w:t>produced with permission from</w:t>
      </w:r>
      <w:r w:rsidR="00D3078F">
        <w:rPr>
          <w:rFonts w:eastAsia="Times New Roman" w:cs="Times New Roman"/>
          <w:color w:val="000000"/>
        </w:rPr>
        <w:t xml:space="preserve"> ref. 43</w:t>
      </w:r>
      <w:r w:rsidR="00D3078F" w:rsidRPr="0035752C">
        <w:rPr>
          <w:rFonts w:asciiTheme="majorBidi" w:eastAsia="Times New Roman" w:hAnsiTheme="majorBidi" w:cstheme="majorBidi"/>
          <w:color w:val="000000"/>
        </w:rPr>
        <w:t>).</w:t>
      </w:r>
    </w:p>
    <w:p w14:paraId="1EA43E73" w14:textId="77777777" w:rsidR="00C30190" w:rsidRPr="00622840" w:rsidRDefault="00C30190" w:rsidP="00C30190">
      <w:pPr>
        <w:jc w:val="both"/>
        <w:rPr>
          <w:rFonts w:asciiTheme="majorBidi" w:hAnsiTheme="majorBidi" w:cstheme="majorBidi"/>
          <w:color w:val="000000"/>
          <w:vertAlign w:val="superscript"/>
        </w:rPr>
      </w:pPr>
    </w:p>
    <w:p w14:paraId="1DFC7C4C" w14:textId="43E8C241" w:rsidR="00C30190" w:rsidRPr="00F007E5" w:rsidRDefault="00C30190" w:rsidP="00BF7875">
      <w:pPr>
        <w:spacing w:line="480" w:lineRule="auto"/>
        <w:jc w:val="both"/>
        <w:rPr>
          <w:rFonts w:asciiTheme="majorBidi" w:hAnsiTheme="majorBidi" w:cstheme="majorBidi"/>
          <w:color w:val="000000"/>
          <w:vertAlign w:val="superscript"/>
        </w:rPr>
      </w:pPr>
      <w:r>
        <w:rPr>
          <w:rFonts w:asciiTheme="majorBidi" w:hAnsiTheme="majorBidi" w:cstheme="majorBidi"/>
          <w:color w:val="000000"/>
        </w:rPr>
        <w:t>Overall, catalysis in this supramolecular synthetic system</w:t>
      </w:r>
      <w:r w:rsidRPr="007D0409">
        <w:rPr>
          <w:rFonts w:asciiTheme="majorBidi" w:hAnsiTheme="majorBidi" w:cstheme="majorBidi"/>
          <w:color w:val="000000"/>
        </w:rPr>
        <w:t xml:space="preserve"> </w:t>
      </w:r>
      <w:r>
        <w:rPr>
          <w:rFonts w:asciiTheme="majorBidi" w:hAnsiTheme="majorBidi" w:cstheme="majorBidi"/>
          <w:color w:val="000000"/>
        </w:rPr>
        <w:t xml:space="preserve">is </w:t>
      </w:r>
      <w:r w:rsidRPr="007D0409">
        <w:rPr>
          <w:rFonts w:asciiTheme="majorBidi" w:hAnsiTheme="majorBidi" w:cstheme="majorBidi"/>
          <w:color w:val="000000"/>
        </w:rPr>
        <w:t xml:space="preserve">based </w:t>
      </w:r>
      <w:r>
        <w:rPr>
          <w:rFonts w:asciiTheme="majorBidi" w:hAnsiTheme="majorBidi" w:cstheme="majorBidi"/>
          <w:color w:val="000000"/>
        </w:rPr>
        <w:t>on a combination of nonpolar and polar interactions which are able to bring the substrates together using the confined space of the cavity (</w:t>
      </w:r>
      <w:r w:rsidRPr="0020173C">
        <w:rPr>
          <w:rFonts w:asciiTheme="majorBidi" w:hAnsiTheme="majorBidi" w:cstheme="majorBidi"/>
          <w:b/>
          <w:bCs/>
          <w:color w:val="000000"/>
        </w:rPr>
        <w:t>figure 2.5</w:t>
      </w:r>
      <w:r>
        <w:rPr>
          <w:rFonts w:asciiTheme="majorBidi" w:hAnsiTheme="majorBidi" w:cstheme="majorBidi"/>
          <w:color w:val="000000"/>
        </w:rPr>
        <w:t xml:space="preserve">). The </w:t>
      </w:r>
      <w:proofErr w:type="spellStart"/>
      <w:r>
        <w:rPr>
          <w:rFonts w:asciiTheme="majorBidi" w:hAnsiTheme="majorBidi" w:cstheme="majorBidi"/>
          <w:color w:val="000000"/>
        </w:rPr>
        <w:t>benzisoxazole</w:t>
      </w:r>
      <w:proofErr w:type="spellEnd"/>
      <w:r>
        <w:rPr>
          <w:rFonts w:asciiTheme="majorBidi" w:hAnsiTheme="majorBidi" w:cstheme="majorBidi"/>
          <w:color w:val="000000"/>
        </w:rPr>
        <w:t xml:space="preserve"> binds inside the cage, cavity driven by the hydrophobic effect; and the hydroxide ions accumulate around the cationic cage surface (16+) by ion-pairing. In principle, those two interactions can be used to bring any molecules that have electrophilic hydrophobic features which can bind inside the cavity of the cage complex, bringing it close to any anions that can accumulate around the surface of the cationic cage. This has the potential to provide an efficient catalytic s</w:t>
      </w:r>
      <w:r w:rsidR="00F007E5">
        <w:rPr>
          <w:rFonts w:asciiTheme="majorBidi" w:hAnsiTheme="majorBidi" w:cstheme="majorBidi"/>
          <w:color w:val="000000"/>
        </w:rPr>
        <w:t>ystem for bimolecular reactions.</w:t>
      </w:r>
      <w:r w:rsidR="00F007E5">
        <w:rPr>
          <w:rFonts w:asciiTheme="majorBidi" w:hAnsiTheme="majorBidi" w:cstheme="majorBidi"/>
          <w:color w:val="000000"/>
        </w:rPr>
        <w:fldChar w:fldCharType="begin" w:fldLock="1"/>
      </w:r>
      <w:r w:rsidR="00E7659D">
        <w:rPr>
          <w:rFonts w:asciiTheme="majorBidi" w:hAnsiTheme="majorBidi" w:cstheme="majorBidi"/>
          <w:color w:val="000000"/>
        </w:rPr>
        <w:instrText>ADDIN CSL_CITATION {"citationItems":[{"id":"ITEM-1","itemData":{"DOI":"10.1038/nchem.2452","ISSN":"17554349","abstract":"The hollow cavities of coordination cages can provide an environment for enzyme-like catalytic reactions of small-molecule guests. Here, we report a new example (catalysis of the Kemp elimination reaction of benzisoxazole with hydroxide to form 2-cyanophenolate) in the cavity of a water-soluble M8L12 coordination cage, with two features of particular interest. First, the rate enhancement is among the largest observed to date: at pD 8.5, the value of kcat/kuncat is 2 × 105, due to the accumulation of a high concentration of partially desolvated hydroxide ions around the bound guest arising from ion- pairing with the 16+ cage. Second, the catalysis is based on two orthogonal interactions: (1) hydrophobic binding of benzisoxazole in the cavity and (2) polar binding of hydroxide ions to sites on the cage surface, both of which were established by competition experiments.","author":[{"dropping-particle":"","family":"Cullen","given":"William","non-dropping-particle":"","parse-names":false,"suffix":""},{"dropping-particle":"","family":"Misuraca","given":"M. Cristina","non-dropping-particle":"","parse-names":false,"suffix":""},{"dropping-particle":"","family":"Hunter","given":"Christopher A.","non-dropping-particle":"","parse-names":false,"suffix":""},{"dropping-particle":"","family":"Williams","given":"Nicholas H.","non-dropping-particle":"","parse-names":false,"suffix":""},{"dropping-particle":"","family":"Ward","given":"Michael D.","non-dropping-particle":"","parse-names":false,"suffix":""}],"container-title":"Nature Chemistry","id":"ITEM-1","issue":"3","issued":{"date-parts":[["2016"]]},"page":"231-236","publisher":"Nature Publishing Group","title":"Highly efficient catalysis of the Kemp elimination in the cavity of a cubic coordination cage","type":"article-journal","volume":"8"},"uris":["http://www.mendeley.com/documents/?uuid=31c144bb-e558-49d5-9f84-dc3c2616d2cc"]}],"mendeley":{"formattedCitation":"&lt;sup&gt;43&lt;/sup&gt;","plainTextFormattedCitation":"43","previouslyFormattedCitation":"&lt;sup&gt;43&lt;/sup&gt;"},"properties":{"noteIndex":0},"schema":"https://github.com/citation-style-language/schema/raw/master/csl-citation.json"}</w:instrText>
      </w:r>
      <w:r w:rsidR="00F007E5">
        <w:rPr>
          <w:rFonts w:asciiTheme="majorBidi" w:hAnsiTheme="majorBidi" w:cstheme="majorBidi"/>
          <w:color w:val="000000"/>
        </w:rPr>
        <w:fldChar w:fldCharType="separate"/>
      </w:r>
      <w:r w:rsidR="00BF7875" w:rsidRPr="00BF7875">
        <w:rPr>
          <w:rFonts w:asciiTheme="majorBidi" w:hAnsiTheme="majorBidi" w:cstheme="majorBidi"/>
          <w:noProof/>
          <w:color w:val="000000"/>
          <w:vertAlign w:val="superscript"/>
        </w:rPr>
        <w:t>43</w:t>
      </w:r>
      <w:r w:rsidR="00F007E5">
        <w:rPr>
          <w:rFonts w:asciiTheme="majorBidi" w:hAnsiTheme="majorBidi" w:cstheme="majorBidi"/>
          <w:color w:val="000000"/>
        </w:rPr>
        <w:fldChar w:fldCharType="end"/>
      </w:r>
    </w:p>
    <w:p w14:paraId="7A394420" w14:textId="77777777" w:rsidR="00C30190" w:rsidRDefault="00C30190" w:rsidP="00C30190">
      <w:pPr>
        <w:spacing w:line="480" w:lineRule="auto"/>
        <w:jc w:val="both"/>
        <w:rPr>
          <w:rFonts w:asciiTheme="majorBidi" w:hAnsiTheme="majorBidi" w:cstheme="majorBidi"/>
          <w:color w:val="000000"/>
        </w:rPr>
      </w:pPr>
    </w:p>
    <w:p w14:paraId="01F77BA3" w14:textId="77777777" w:rsidR="00C30190" w:rsidRDefault="00C30190" w:rsidP="00C30190">
      <w:pPr>
        <w:jc w:val="both"/>
        <w:rPr>
          <w:rFonts w:asciiTheme="majorBidi" w:hAnsiTheme="majorBidi" w:cstheme="majorBidi"/>
          <w:color w:val="000000"/>
        </w:rPr>
      </w:pPr>
    </w:p>
    <w:p w14:paraId="0E4EC102" w14:textId="77777777" w:rsidR="00C30190" w:rsidRDefault="00C30190" w:rsidP="00C30190">
      <w:pPr>
        <w:jc w:val="center"/>
        <w:rPr>
          <w:rFonts w:asciiTheme="majorBidi" w:hAnsiTheme="majorBidi" w:cstheme="majorBidi"/>
        </w:rPr>
      </w:pPr>
      <w:r>
        <w:rPr>
          <w:rFonts w:ascii="AdvTT5843c571" w:hAnsi="AdvTT5843c571"/>
          <w:noProof/>
          <w:color w:val="000000"/>
          <w:sz w:val="14"/>
          <w:szCs w:val="14"/>
          <w:lang w:eastAsia="zh-CN"/>
        </w:rPr>
        <w:lastRenderedPageBreak/>
        <w:drawing>
          <wp:inline distT="0" distB="0" distL="0" distR="0" wp14:anchorId="61210B14" wp14:editId="4BB2D7A8">
            <wp:extent cx="3218688" cy="3212775"/>
            <wp:effectExtent l="0" t="0" r="127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46472" cy="3240508"/>
                    </a:xfrm>
                    <a:prstGeom prst="rect">
                      <a:avLst/>
                    </a:prstGeom>
                    <a:noFill/>
                    <a:ln>
                      <a:noFill/>
                    </a:ln>
                  </pic:spPr>
                </pic:pic>
              </a:graphicData>
            </a:graphic>
          </wp:inline>
        </w:drawing>
      </w:r>
    </w:p>
    <w:p w14:paraId="7E4F2452" w14:textId="78C7D4A4" w:rsidR="00C30190" w:rsidRPr="00AA66C7" w:rsidRDefault="00C30190" w:rsidP="00C30190">
      <w:pPr>
        <w:spacing w:after="240"/>
        <w:jc w:val="both"/>
        <w:rPr>
          <w:rFonts w:asciiTheme="majorBidi" w:eastAsia="Times New Roman" w:hAnsiTheme="majorBidi" w:cstheme="majorBidi"/>
        </w:rPr>
      </w:pPr>
      <w:r w:rsidRPr="00730451">
        <w:rPr>
          <w:rFonts w:asciiTheme="majorBidi" w:hAnsiTheme="majorBidi" w:cstheme="majorBidi"/>
          <w:b/>
          <w:bCs/>
        </w:rPr>
        <w:t>Figure 2.</w:t>
      </w:r>
      <w:r>
        <w:rPr>
          <w:rFonts w:asciiTheme="majorBidi" w:hAnsiTheme="majorBidi" w:cstheme="majorBidi"/>
          <w:b/>
          <w:bCs/>
        </w:rPr>
        <w:t>5</w:t>
      </w:r>
      <w:r>
        <w:rPr>
          <w:rFonts w:asciiTheme="majorBidi" w:hAnsiTheme="majorBidi" w:cstheme="majorBidi"/>
        </w:rPr>
        <w:t xml:space="preserve">: </w:t>
      </w:r>
      <w:r>
        <w:rPr>
          <w:rFonts w:cs="Times New Roman"/>
        </w:rPr>
        <w:t>Cartoon of the cage-catalysed reaction cycle, showing the hydroxyl ions accumulated around the surface of the cationic cage and catalysing the reaction of the s</w:t>
      </w:r>
      <w:r w:rsidR="00F007E5">
        <w:rPr>
          <w:rFonts w:cs="Times New Roman"/>
        </w:rPr>
        <w:t>ubstrate bound in the interior.</w:t>
      </w:r>
    </w:p>
    <w:p w14:paraId="16282D51" w14:textId="10A122E2" w:rsidR="00C30190" w:rsidRDefault="00C30190" w:rsidP="00C30190">
      <w:pPr>
        <w:jc w:val="both"/>
        <w:rPr>
          <w:rFonts w:cs="Times New Roman"/>
        </w:rPr>
      </w:pPr>
    </w:p>
    <w:p w14:paraId="1E5F2C75" w14:textId="5EB807C4" w:rsidR="00C30190" w:rsidRDefault="00C30190" w:rsidP="009802C4">
      <w:pPr>
        <w:pStyle w:val="Heading2"/>
      </w:pPr>
      <w:bookmarkStart w:id="13" w:name="_Toc31630484"/>
      <w:r>
        <w:t>The aim</w:t>
      </w:r>
      <w:bookmarkEnd w:id="13"/>
    </w:p>
    <w:p w14:paraId="4439488A" w14:textId="053386CF" w:rsidR="00C30190" w:rsidRDefault="00C30190" w:rsidP="00C30190">
      <w:pPr>
        <w:spacing w:line="480" w:lineRule="auto"/>
        <w:jc w:val="both"/>
        <w:rPr>
          <w:rFonts w:cs="Times New Roman"/>
        </w:rPr>
      </w:pPr>
      <w:r w:rsidRPr="00C52BF7">
        <w:rPr>
          <w:rFonts w:cs="Times New Roman"/>
        </w:rPr>
        <w:t xml:space="preserve">The aim of this chapter is to use this cubic cage as a catalyst for the Kemp elimination reactions and the hydrolysis of phosphate </w:t>
      </w:r>
      <w:proofErr w:type="spellStart"/>
      <w:r w:rsidRPr="00C52BF7">
        <w:rPr>
          <w:rFonts w:cs="Times New Roman"/>
        </w:rPr>
        <w:t>triesters</w:t>
      </w:r>
      <w:proofErr w:type="spellEnd"/>
      <w:r w:rsidRPr="00C52BF7">
        <w:rPr>
          <w:rFonts w:cs="Times New Roman"/>
        </w:rPr>
        <w:t xml:space="preserve"> under different conditions from previous studies. This will highlight how using completely different types of substrate affe</w:t>
      </w:r>
      <w:r>
        <w:rPr>
          <w:rFonts w:cs="Times New Roman"/>
        </w:rPr>
        <w:t xml:space="preserve">ct the cage-catalysed reaction. </w:t>
      </w:r>
      <w:r w:rsidRPr="00C52BF7">
        <w:rPr>
          <w:rFonts w:cs="Times New Roman"/>
        </w:rPr>
        <w:t>The cubic cage was studied as it showed substantial activity for bimolecular reactions</w:t>
      </w:r>
      <w:r>
        <w:rPr>
          <w:rFonts w:cs="Times New Roman"/>
        </w:rPr>
        <w:t>.</w:t>
      </w:r>
      <w:r w:rsidRPr="00962FD4">
        <w:rPr>
          <w:rFonts w:cs="Times New Roman"/>
        </w:rPr>
        <w:t xml:space="preserve"> </w:t>
      </w:r>
      <w:r w:rsidRPr="00C52BF7">
        <w:rPr>
          <w:rFonts w:cs="Times New Roman"/>
        </w:rPr>
        <w:t>In this work, we will explore whether the enhanced catalysis is unique to this cubic cage under certain conditions, or whether the same activity can be designed into the other structures and to compare these features with cobalt tetrahedral cages.</w:t>
      </w:r>
    </w:p>
    <w:p w14:paraId="64A0AD46" w14:textId="77777777" w:rsidR="00C30190" w:rsidRDefault="00C30190" w:rsidP="00C30190">
      <w:pPr>
        <w:jc w:val="both"/>
        <w:rPr>
          <w:rFonts w:cs="Times New Roman"/>
        </w:rPr>
      </w:pPr>
    </w:p>
    <w:p w14:paraId="032439CA" w14:textId="77777777" w:rsidR="00C30190" w:rsidRDefault="00C30190" w:rsidP="00C30190">
      <w:pPr>
        <w:jc w:val="both"/>
        <w:rPr>
          <w:rFonts w:cs="Times New Roman"/>
        </w:rPr>
      </w:pPr>
    </w:p>
    <w:p w14:paraId="30A8CA31" w14:textId="001E5E32" w:rsidR="00C30190" w:rsidRPr="003C422A" w:rsidRDefault="00C30190" w:rsidP="003C422A">
      <w:pPr>
        <w:pStyle w:val="Heading2"/>
      </w:pPr>
      <w:bookmarkStart w:id="14" w:name="_Toc31630485"/>
      <w:r w:rsidRPr="00C30190">
        <w:lastRenderedPageBreak/>
        <w:t>Result and discussion</w:t>
      </w:r>
      <w:bookmarkEnd w:id="14"/>
    </w:p>
    <w:p w14:paraId="25F67D95" w14:textId="0684C3CB" w:rsidR="00C30190" w:rsidRDefault="00C30190" w:rsidP="00C30190">
      <w:pPr>
        <w:spacing w:line="480" w:lineRule="auto"/>
        <w:jc w:val="both"/>
        <w:rPr>
          <w:rFonts w:cs="Times New Roman"/>
        </w:rPr>
      </w:pPr>
      <w:r w:rsidRPr="00FE0FA1">
        <w:rPr>
          <w:rFonts w:cs="Times New Roman"/>
        </w:rPr>
        <w:t>The reactions chosen for this study were the Kemp elimination (</w:t>
      </w:r>
      <w:r w:rsidRPr="00FE0FA1">
        <w:rPr>
          <w:rFonts w:cs="Times New Roman"/>
          <w:b/>
          <w:bCs/>
        </w:rPr>
        <w:t>figure 2.</w:t>
      </w:r>
      <w:r>
        <w:rPr>
          <w:rFonts w:cs="Times New Roman"/>
          <w:b/>
          <w:bCs/>
        </w:rPr>
        <w:t>6</w:t>
      </w:r>
      <w:r w:rsidRPr="00FE0FA1">
        <w:rPr>
          <w:rFonts w:cs="Times New Roman"/>
        </w:rPr>
        <w:t xml:space="preserve">) and the hydrolysis of phosphate </w:t>
      </w:r>
      <w:proofErr w:type="spellStart"/>
      <w:r w:rsidRPr="00FE0FA1">
        <w:rPr>
          <w:rFonts w:cs="Times New Roman"/>
        </w:rPr>
        <w:t>triesters</w:t>
      </w:r>
      <w:proofErr w:type="spellEnd"/>
      <w:r w:rsidRPr="00FE0FA1">
        <w:rPr>
          <w:rFonts w:cs="Times New Roman"/>
        </w:rPr>
        <w:t xml:space="preserve"> (</w:t>
      </w:r>
      <w:r w:rsidRPr="00FE0FA1">
        <w:rPr>
          <w:rFonts w:cs="Times New Roman"/>
          <w:b/>
          <w:bCs/>
        </w:rPr>
        <w:t xml:space="preserve">figure </w:t>
      </w:r>
      <w:r w:rsidRPr="00DD2F66">
        <w:rPr>
          <w:rFonts w:cs="Times New Roman"/>
          <w:b/>
          <w:bCs/>
        </w:rPr>
        <w:t>2.12</w:t>
      </w:r>
      <w:r w:rsidRPr="00FE0FA1">
        <w:rPr>
          <w:rFonts w:cs="Times New Roman"/>
        </w:rPr>
        <w:t>).</w:t>
      </w:r>
      <w:r>
        <w:rPr>
          <w:rFonts w:cs="Times New Roman"/>
        </w:rPr>
        <w:t xml:space="preserve"> </w:t>
      </w:r>
    </w:p>
    <w:p w14:paraId="2E57F300" w14:textId="77777777" w:rsidR="00C30190" w:rsidRPr="00FE0FA1" w:rsidRDefault="00C30190" w:rsidP="00C30190">
      <w:pPr>
        <w:spacing w:line="480" w:lineRule="auto"/>
        <w:jc w:val="both"/>
        <w:rPr>
          <w:rFonts w:cs="Times New Roman"/>
        </w:rPr>
      </w:pPr>
    </w:p>
    <w:p w14:paraId="7C3C9491" w14:textId="3E9D6662" w:rsidR="00C30190" w:rsidRPr="00FE0FA1" w:rsidRDefault="00C30190" w:rsidP="009802C4">
      <w:pPr>
        <w:pStyle w:val="Heading3"/>
      </w:pPr>
      <w:bookmarkStart w:id="15" w:name="_Toc31630486"/>
      <w:r w:rsidRPr="00FE0FA1">
        <w:t>The Kemp elimination reaction</w:t>
      </w:r>
      <w:bookmarkEnd w:id="15"/>
    </w:p>
    <w:p w14:paraId="3B1C7DE8" w14:textId="77777777" w:rsidR="00C30190" w:rsidRPr="00FE0FA1" w:rsidRDefault="00C30190" w:rsidP="00C30190">
      <w:pPr>
        <w:spacing w:line="480" w:lineRule="auto"/>
        <w:rPr>
          <w:rFonts w:cs="Times New Roman"/>
          <w:b/>
          <w:bCs/>
        </w:rPr>
      </w:pPr>
    </w:p>
    <w:p w14:paraId="4F16F13E" w14:textId="77D88BC5" w:rsidR="00C30190" w:rsidRDefault="00C30190" w:rsidP="00BF7875">
      <w:pPr>
        <w:spacing w:line="480" w:lineRule="auto"/>
        <w:jc w:val="both"/>
        <w:rPr>
          <w:rFonts w:cs="Times New Roman"/>
        </w:rPr>
      </w:pPr>
      <w:r w:rsidRPr="00FE0FA1">
        <w:rPr>
          <w:rFonts w:cs="Times New Roman"/>
        </w:rPr>
        <w:t>The Kemp elimination reaction has been extensively studied</w:t>
      </w:r>
      <w:r w:rsidRPr="00FE0FA1">
        <w:rPr>
          <w:rFonts w:cs="Times New Roman"/>
          <w:vertAlign w:val="superscript"/>
        </w:rPr>
        <w:fldChar w:fldCharType="begin" w:fldLock="1"/>
      </w:r>
      <w:r w:rsidR="00E7659D">
        <w:rPr>
          <w:rFonts w:cs="Times New Roman"/>
          <w:vertAlign w:val="superscript"/>
        </w:rPr>
        <w:instrText>ADDIN CSL_CITATION {"citationItems":[{"id":"ITEM-1","itemData":{"DOI":"10.1002/cbic.201600596","ISSN":"14397633","abstract":"© 2017 Wiley-VCH Verlag GmbH  &amp;  Co. KGaA, Weinheim Recently, the Kemp elimination reaction has been extensively studied in computational enzyme design of new catalysts, as no natural enzyme has evolved to catalyze this reaction. In contrast to in silico enzyme design, we were interested in searching for Kemp eliminase activity in natural enzymes with catalytic promiscuity. Based on similarities of substrate structures and reaction mechanisms, we assumed that the active sites of naturally abundant aldoxime dehydratases have the potential to catalyze the non-natural Kemp elimination reaction. We found several aldoxime dehydratases that are efficient catalysts of this reaction. Although a few natural enzymes have been identified with promiscuous Kemp eliminase activity, to the best of our knowledge, this is a rare example of Kemp elimination catalyzed by naturally occurring enzymes with high catalytic efficiency.","author":[{"dropping-particle":"","family":"Miao","given":"Yufeng","non-dropping-particle":"","parse-names":false,"suffix":""},{"dropping-particle":"","family":"Metzner","given":"Richard","non-dropping-particle":"","parse-names":false,"suffix":""},{"dropping-particle":"","family":"Asano","given":"Yasuhisa","non-dropping-particle":"","parse-names":false,"suffix":""}],"container-title":"ChemBioChem","id":"ITEM-1","issue":"5","issued":{"date-parts":[["2017"]]},"page":"451-454","title":"Kemp Elimination Catalyzed by Naturally Occurring Aldoxime Dehydratases","type":"article-journal","volume":"18"},"uris":["http://www.mendeley.com/documents/?uuid=26c63b13-8ba2-4aea-a42c-ff4c05d99687"]}],"mendeley":{"formattedCitation":"&lt;sup&gt;61&lt;/sup&gt;","plainTextFormattedCitation":"61","previouslyFormattedCitation":"&lt;sup&gt;61&lt;/sup&gt;"},"properties":{"noteIndex":0},"schema":"https://github.com/citation-style-language/schema/raw/master/csl-citation.json"}</w:instrText>
      </w:r>
      <w:r w:rsidRPr="00FE0FA1">
        <w:rPr>
          <w:rFonts w:cs="Times New Roman"/>
          <w:vertAlign w:val="superscript"/>
        </w:rPr>
        <w:fldChar w:fldCharType="separate"/>
      </w:r>
      <w:r w:rsidR="00BF7875" w:rsidRPr="00BF7875">
        <w:rPr>
          <w:rFonts w:cs="Times New Roman"/>
          <w:noProof/>
          <w:vertAlign w:val="superscript"/>
        </w:rPr>
        <w:t>61</w:t>
      </w:r>
      <w:r w:rsidRPr="00FE0FA1">
        <w:rPr>
          <w:rFonts w:cs="Times New Roman"/>
          <w:vertAlign w:val="superscript"/>
        </w:rPr>
        <w:fldChar w:fldCharType="end"/>
      </w:r>
      <w:r w:rsidRPr="00FE0FA1">
        <w:rPr>
          <w:rFonts w:cs="Times New Roman"/>
        </w:rPr>
        <w:t xml:space="preserve"> as a sensitive probe for catalytic reactions in both biological and artificial systems.</w:t>
      </w:r>
      <w:r w:rsidRPr="00FE0FA1">
        <w:rPr>
          <w:rFonts w:cs="Times New Roman"/>
        </w:rPr>
        <w:fldChar w:fldCharType="begin" w:fldLock="1"/>
      </w:r>
      <w:r w:rsidR="00E7659D">
        <w:rPr>
          <w:rFonts w:cs="Times New Roman"/>
        </w:rPr>
        <w:instrText>ADDIN CSL_CITATION {"citationItems":[{"id":"ITEM-1","itemData":{"DOI":"10.1021/jo00953a006","ISSN":"15206904","abstract":"The mechanism of reaction of 5-, 6-, and 7-substituted benzisoxazoles with hydroxide or amines has been estab-lished as a concerted E2 elimination yielding o-cyanophenolate anions. With hydroxide in ethanol-water mixtures, these reactions have been shown to have a AH' in the range of -35 to -39 kcal/mol. The effects of salts and temperature on rates are considered, and the significance of the benzisoxazole system aa a new kind of leaving group is discussed. As has been extensiveIy documented hitherto,l isox-azole derivatives bearing a 3 substituent which can act as an electron-deficient leaving group decompose rapidly and irreversibly t o form an a-cyano ketone or its enol. Although this characteristic reaction has provided solutions for a number of synthetic problems,2 its pos-sible mechanistic significance has received small atten-tiona3 In this paper we present experimental evidence which defines the mechanism of base-catalyzed isom-erizations of simple benzisoxazoles to o-cyanophenols.","author":[{"dropping-particle":"","family":"Casey","given":"Martha L.","non-dropping-particle":"","parse-names":false,"suffix":""},{"dropping-particle":"","family":"Kemp","given":"D. S.","non-dropping-particle":"","parse-names":false,"suffix":""},{"dropping-particle":"","family":"Paul","given":"Kenneth G.","non-dropping-particle":"","parse-names":false,"suffix":""},{"dropping-particle":"","family":"Cox","given":"Daniel D.","non-dropping-particle":"","parse-names":false,"suffix":""}],"container-title":"Journal of Organic Chemistry","id":"ITEM-1","issue":"13","issued":{"date-parts":[["1973"]]},"page":"2294-2301","title":"The Physical Organic Chemistry of Benzisoxazoles. I. The Mechanism of the Base-Catalyzed Decomposition of Benzisoxazoles","type":"article-journal","volume":"38"},"uris":["http://www.mendeley.com/documents/?uuid=16f7907d-f1c3-4296-a38c-809496246359"]}],"mendeley":{"formattedCitation":"&lt;sup&gt;57&lt;/sup&gt;","plainTextFormattedCitation":"57","previouslyFormattedCitation":"&lt;sup&gt;57&lt;/sup&gt;"},"properties":{"noteIndex":0},"schema":"https://github.com/citation-style-language/schema/raw/master/csl-citation.json"}</w:instrText>
      </w:r>
      <w:r w:rsidRPr="00FE0FA1">
        <w:rPr>
          <w:rFonts w:cs="Times New Roman"/>
        </w:rPr>
        <w:fldChar w:fldCharType="separate"/>
      </w:r>
      <w:r w:rsidR="00BF7875" w:rsidRPr="00BF7875">
        <w:rPr>
          <w:rFonts w:cs="Times New Roman"/>
          <w:noProof/>
          <w:vertAlign w:val="superscript"/>
        </w:rPr>
        <w:t>57</w:t>
      </w:r>
      <w:r w:rsidRPr="00FE0FA1">
        <w:rPr>
          <w:rFonts w:cs="Times New Roman"/>
        </w:rPr>
        <w:fldChar w:fldCharType="end"/>
      </w:r>
      <w:r w:rsidRPr="00FE0FA1">
        <w:rPr>
          <w:rFonts w:cs="Times New Roman"/>
        </w:rPr>
        <w:t xml:space="preserve"> A C-H proton transfer step of </w:t>
      </w:r>
      <w:r w:rsidR="00511697">
        <w:rPr>
          <w:rFonts w:cs="Times New Roman"/>
        </w:rPr>
        <w:t xml:space="preserve">the </w:t>
      </w:r>
      <w:r w:rsidRPr="00FE0FA1">
        <w:rPr>
          <w:rFonts w:cs="Times New Roman"/>
        </w:rPr>
        <w:t>Kemp elimination makes this reaction very important to study because in the most biological systems the proton transfer step considered as a key to biological processes.</w:t>
      </w:r>
      <w:r w:rsidRPr="00FE0FA1">
        <w:rPr>
          <w:rFonts w:cs="Times New Roman"/>
        </w:rPr>
        <w:fldChar w:fldCharType="begin" w:fldLock="1"/>
      </w:r>
      <w:r w:rsidR="00E7659D">
        <w:rPr>
          <w:rFonts w:cs="Times New Roman"/>
        </w:rPr>
        <w:instrText>ADDIN CSL_CITATION {"citationItems":[{"id":"ITEM-1","itemData":{"DOI":"10.1021/jo00953a006","ISSN":"15206904","abstract":"The mechanism of reaction of 5-, 6-, and 7-substituted benzisoxazoles with hydroxide or amines has been estab-lished as a concerted E2 elimination yielding o-cyanophenolate anions. With hydroxide in ethanol-water mixtures, these reactions have been shown to have a AH' in the range of -35 to -39 kcal/mol. The effects of salts and temperature on rates are considered, and the significance of the benzisoxazole system aa a new kind of leaving group is discussed. As has been extensiveIy documented hitherto,l isox-azole derivatives bearing a 3 substituent which can act as an electron-deficient leaving group decompose rapidly and irreversibly t o form an a-cyano ketone or its enol. Although this characteristic reaction has provided solutions for a number of synthetic problems,2 its pos-sible mechanistic significance has received small atten-tiona3 In this paper we present experimental evidence which defines the mechanism of base-catalyzed isom-erizations of simple benzisoxazoles to o-cyanophenols.","author":[{"dropping-particle":"","family":"Casey","given":"Martha L.","non-dropping-particle":"","parse-names":false,"suffix":""},{"dropping-particle":"","family":"Kemp","given":"D. S.","non-dropping-particle":"","parse-names":false,"suffix":""},{"dropping-particle":"","family":"Paul","given":"Kenneth G.","non-dropping-particle":"","parse-names":false,"suffix":""},{"dropping-particle":"","family":"Cox","given":"Daniel D.","non-dropping-particle":"","parse-names":false,"suffix":""}],"container-title":"Journal of Organic Chemistry","id":"ITEM-1","issue":"13","issued":{"date-parts":[["1973"]]},"page":"2294-2301","title":"The Physical Organic Chemistry of Benzisoxazoles. I. The Mechanism of the Base-Catalyzed Decomposition of Benzisoxazoles","type":"article-journal","volume":"38"},"uris":["http://www.mendeley.com/documents/?uuid=16f7907d-f1c3-4296-a38c-809496246359"]}],"mendeley":{"formattedCitation":"&lt;sup&gt;57&lt;/sup&gt;","plainTextFormattedCitation":"57","previouslyFormattedCitation":"&lt;sup&gt;57&lt;/sup&gt;"},"properties":{"noteIndex":0},"schema":"https://github.com/citation-style-language/schema/raw/master/csl-citation.json"}</w:instrText>
      </w:r>
      <w:r w:rsidRPr="00FE0FA1">
        <w:rPr>
          <w:rFonts w:cs="Times New Roman"/>
        </w:rPr>
        <w:fldChar w:fldCharType="separate"/>
      </w:r>
      <w:r w:rsidR="00BF7875" w:rsidRPr="00BF7875">
        <w:rPr>
          <w:rFonts w:cs="Times New Roman"/>
          <w:noProof/>
          <w:vertAlign w:val="superscript"/>
        </w:rPr>
        <w:t>57</w:t>
      </w:r>
      <w:r w:rsidRPr="00FE0FA1">
        <w:rPr>
          <w:rFonts w:cs="Times New Roman"/>
        </w:rPr>
        <w:fldChar w:fldCharType="end"/>
      </w:r>
      <w:r w:rsidRPr="00FE0FA1">
        <w:rPr>
          <w:rFonts w:cs="Times New Roman"/>
          <w:vertAlign w:val="superscript"/>
        </w:rPr>
        <w:t>,</w:t>
      </w:r>
      <w:r w:rsidRPr="00FE0FA1">
        <w:rPr>
          <w:rFonts w:cs="Times New Roman"/>
          <w:vertAlign w:val="superscript"/>
        </w:rPr>
        <w:fldChar w:fldCharType="begin" w:fldLock="1"/>
      </w:r>
      <w:r w:rsidR="00E7659D">
        <w:rPr>
          <w:rFonts w:cs="Times New Roman"/>
          <w:vertAlign w:val="superscript"/>
        </w:rPr>
        <w:instrText>ADDIN CSL_CITATION {"citationItems":[{"id":"ITEM-1","itemData":{"DOI":"10.1021/ja00801a024","ISSN":"15205126","abstract":"The mechanism of reaction of 5-, 6-, and 7-substituted benzisoxazoles with hydroxide or amines has been estab-lished as a concerted E2 elimination yielding o-cyanophenolate anions. With hydroxide in ethanol-water mixtures, these reactions have been shown to have a AH' in the range of -35 to -39 kcal/mol. The effects of salts and temperature on rates are considered, and the significance of the benzisoxazole system aa a new kind of leaving group is discussed. As has been extensiveIy documented hitherto,l isox-azole derivatives bearing a 3 substituent which can act as an electron-deficient leaving group decompose rapidly and irreversibly t o form an a-cyano ketone or its enol. Although this characteristic reaction has provided solutions for a number of synthetic problems,2 its pos-sible mechanistic significance has received small atten-tiona3 In this paper we present experimental evidence which defines the mechanism of base-catalyzed isom-erizations of simple benzisoxazoles to o-cyanophenols.","author":[{"dropping-particle":"","family":"Kemp","given":"D. S.","non-dropping-particle":"","parse-names":false,"suffix":""},{"dropping-particle":"","family":"Casey","given":"Martha L.","non-dropping-particle":"","parse-names":false,"suffix":""}],"container-title":"Journal of the American Chemical Society","id":"ITEM-1","issue":"20","issued":{"date-parts":[["1973"]]},"page":"6670-6680","title":"Physical Organic Chemistry of Benzisoxazoles. II. Linearity of the Brønsted Free Energy Relationship for the Base-Catalyzed Decomposition of Benzisoxazoles","type":"article-journal","volume":"95"},"uris":["http://www.mendeley.com/documents/?uuid=b07314c3-1b79-44ed-8352-d59ab796734d"]}],"mendeley":{"formattedCitation":"&lt;sup&gt;62&lt;/sup&gt;","plainTextFormattedCitation":"62","previouslyFormattedCitation":"&lt;sup&gt;62&lt;/sup&gt;"},"properties":{"noteIndex":0},"schema":"https://github.com/citation-style-language/schema/raw/master/csl-citation.json"}</w:instrText>
      </w:r>
      <w:r w:rsidRPr="00FE0FA1">
        <w:rPr>
          <w:rFonts w:cs="Times New Roman"/>
          <w:vertAlign w:val="superscript"/>
        </w:rPr>
        <w:fldChar w:fldCharType="separate"/>
      </w:r>
      <w:r w:rsidR="00BF7875" w:rsidRPr="00BF7875">
        <w:rPr>
          <w:rFonts w:cs="Times New Roman"/>
          <w:noProof/>
          <w:vertAlign w:val="superscript"/>
        </w:rPr>
        <w:t>62</w:t>
      </w:r>
      <w:r w:rsidRPr="00FE0FA1">
        <w:rPr>
          <w:rFonts w:cs="Times New Roman"/>
          <w:vertAlign w:val="superscript"/>
        </w:rPr>
        <w:fldChar w:fldCharType="end"/>
      </w:r>
      <w:r w:rsidRPr="00FE0FA1">
        <w:rPr>
          <w:rFonts w:cs="Times New Roman"/>
        </w:rPr>
        <w:t xml:space="preserve"> The decomposition of </w:t>
      </w:r>
      <w:proofErr w:type="spellStart"/>
      <w:r w:rsidRPr="00FE0FA1">
        <w:rPr>
          <w:rFonts w:cs="Times New Roman"/>
        </w:rPr>
        <w:t>benzisoxazole</w:t>
      </w:r>
      <w:proofErr w:type="spellEnd"/>
      <w:r w:rsidRPr="00FE0FA1">
        <w:rPr>
          <w:rFonts w:cs="Times New Roman"/>
        </w:rPr>
        <w:t xml:space="preserve"> in water under basic condition</w:t>
      </w:r>
      <w:r w:rsidR="00511697">
        <w:rPr>
          <w:rFonts w:cs="Times New Roman"/>
        </w:rPr>
        <w:t>s</w:t>
      </w:r>
      <w:r w:rsidRPr="00FE0FA1">
        <w:rPr>
          <w:rFonts w:cs="Times New Roman"/>
        </w:rPr>
        <w:t xml:space="preserve"> shows that the reaction is first order with </w:t>
      </w:r>
      <w:r w:rsidRPr="00FE0FA1">
        <w:rPr>
          <w:rFonts w:cs="Times New Roman"/>
          <w:vertAlign w:val="superscript"/>
        </w:rPr>
        <w:t>-</w:t>
      </w:r>
      <w:r w:rsidRPr="00FE0FA1">
        <w:rPr>
          <w:rFonts w:cs="Times New Roman"/>
        </w:rPr>
        <w:t>OH,</w:t>
      </w:r>
      <w:r w:rsidRPr="00FE0FA1">
        <w:rPr>
          <w:rFonts w:cs="Times New Roman"/>
          <w:vertAlign w:val="superscript"/>
        </w:rPr>
        <w:t>2</w:t>
      </w:r>
      <w:r w:rsidRPr="00FE0FA1">
        <w:rPr>
          <w:rFonts w:cs="Times New Roman"/>
        </w:rPr>
        <w:t xml:space="preserve"> with the deprotonation of </w:t>
      </w:r>
      <w:proofErr w:type="spellStart"/>
      <w:r w:rsidRPr="00FE0FA1">
        <w:rPr>
          <w:rFonts w:cs="Times New Roman"/>
        </w:rPr>
        <w:t>benzisoxazoles</w:t>
      </w:r>
      <w:proofErr w:type="spellEnd"/>
      <w:r w:rsidRPr="00FE0FA1">
        <w:rPr>
          <w:rFonts w:cs="Times New Roman"/>
        </w:rPr>
        <w:t xml:space="preserve"> at position 3 leading to ring opening to form 2-cyano phenolate (</w:t>
      </w:r>
      <w:r w:rsidRPr="00FE0FA1">
        <w:rPr>
          <w:rFonts w:cs="Times New Roman"/>
          <w:b/>
          <w:bCs/>
        </w:rPr>
        <w:t>figure 2.</w:t>
      </w:r>
      <w:r>
        <w:rPr>
          <w:rFonts w:cs="Times New Roman"/>
          <w:b/>
          <w:bCs/>
        </w:rPr>
        <w:t>6</w:t>
      </w:r>
      <w:r w:rsidRPr="00FE0FA1">
        <w:rPr>
          <w:rFonts w:cs="Times New Roman"/>
        </w:rPr>
        <w:t>). The cage catalysed Kemp elimination reactions of the substrate 1,2-benzisoxazole (</w:t>
      </w:r>
      <w:r w:rsidRPr="00FE0FA1">
        <w:rPr>
          <w:rFonts w:cs="Times New Roman"/>
          <w:b/>
          <w:bCs/>
        </w:rPr>
        <w:t>2-6</w:t>
      </w:r>
      <w:r w:rsidRPr="00FE0FA1">
        <w:rPr>
          <w:rFonts w:cs="Times New Roman"/>
        </w:rPr>
        <w:t xml:space="preserve">) showed that catalytic turnover occurs as the product is a negatively charged ion which binds </w:t>
      </w:r>
      <w:proofErr w:type="gramStart"/>
      <w:r w:rsidRPr="00FE0FA1">
        <w:rPr>
          <w:rFonts w:cs="Times New Roman"/>
        </w:rPr>
        <w:t>more weakly</w:t>
      </w:r>
      <w:proofErr w:type="gramEnd"/>
      <w:r w:rsidRPr="00FE0FA1">
        <w:rPr>
          <w:rFonts w:cs="Times New Roman"/>
        </w:rPr>
        <w:t xml:space="preserve"> in the cavity than the substrate (</w:t>
      </w:r>
      <w:r w:rsidRPr="00FE0FA1">
        <w:rPr>
          <w:rFonts w:cs="Times New Roman"/>
          <w:b/>
          <w:bCs/>
        </w:rPr>
        <w:t>figure 2.</w:t>
      </w:r>
      <w:r>
        <w:rPr>
          <w:rFonts w:cs="Times New Roman"/>
          <w:b/>
          <w:bCs/>
        </w:rPr>
        <w:t>5</w:t>
      </w:r>
      <w:r w:rsidRPr="00FE0FA1">
        <w:rPr>
          <w:rFonts w:cs="Times New Roman"/>
        </w:rPr>
        <w:t xml:space="preserve">). In this chapter, these data will be compared with different conditions and with the 5-nitro substituted </w:t>
      </w:r>
      <w:proofErr w:type="spellStart"/>
      <w:r w:rsidRPr="00FE0FA1">
        <w:rPr>
          <w:rFonts w:cs="Times New Roman"/>
        </w:rPr>
        <w:t>benzisoxazole</w:t>
      </w:r>
      <w:proofErr w:type="spellEnd"/>
      <w:r w:rsidRPr="00FE0FA1">
        <w:rPr>
          <w:rFonts w:cs="Times New Roman"/>
        </w:rPr>
        <w:t xml:space="preserve"> (</w:t>
      </w:r>
      <w:r w:rsidRPr="00FE0FA1">
        <w:rPr>
          <w:rFonts w:cs="Times New Roman"/>
          <w:b/>
          <w:bCs/>
        </w:rPr>
        <w:t>2-4</w:t>
      </w:r>
      <w:r w:rsidRPr="00FE0FA1">
        <w:rPr>
          <w:rFonts w:cs="Times New Roman"/>
        </w:rPr>
        <w:t>) which also enables us to monitor the reaction by UV/visible spectroscopy.</w:t>
      </w:r>
    </w:p>
    <w:p w14:paraId="3E31A7B2" w14:textId="77777777" w:rsidR="00C30190" w:rsidRDefault="00C30190" w:rsidP="00C30190">
      <w:pPr>
        <w:spacing w:line="480" w:lineRule="auto"/>
        <w:jc w:val="both"/>
        <w:rPr>
          <w:rFonts w:cs="Times New Roman"/>
        </w:rPr>
      </w:pPr>
    </w:p>
    <w:p w14:paraId="11FB3F25" w14:textId="77777777" w:rsidR="00C30190" w:rsidRDefault="00C30190" w:rsidP="00C30190">
      <w:pPr>
        <w:jc w:val="both"/>
        <w:rPr>
          <w:rFonts w:cs="Times New Roman"/>
        </w:rPr>
      </w:pPr>
    </w:p>
    <w:p w14:paraId="6EB21BFF" w14:textId="77777777" w:rsidR="00C30190" w:rsidRPr="00FE0FA1" w:rsidRDefault="00C30190" w:rsidP="00C30190">
      <w:pPr>
        <w:jc w:val="center"/>
        <w:rPr>
          <w:rFonts w:cs="Times New Roman"/>
        </w:rPr>
      </w:pPr>
      <w:r w:rsidRPr="00FE0FA1">
        <w:rPr>
          <w:rFonts w:cs="Times New Roman"/>
          <w:noProof/>
          <w:lang w:eastAsia="zh-CN"/>
        </w:rPr>
        <w:lastRenderedPageBreak/>
        <w:drawing>
          <wp:inline distT="0" distB="0" distL="0" distR="0" wp14:anchorId="27081642" wp14:editId="7C4AADBA">
            <wp:extent cx="3759200" cy="23749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759200" cy="2374900"/>
                    </a:xfrm>
                    <a:prstGeom prst="rect">
                      <a:avLst/>
                    </a:prstGeom>
                  </pic:spPr>
                </pic:pic>
              </a:graphicData>
            </a:graphic>
          </wp:inline>
        </w:drawing>
      </w:r>
    </w:p>
    <w:p w14:paraId="41E8F043" w14:textId="77777777" w:rsidR="00C30190" w:rsidRPr="00FE0FA1" w:rsidRDefault="00C30190" w:rsidP="00C30190">
      <w:pPr>
        <w:jc w:val="center"/>
        <w:rPr>
          <w:rFonts w:cs="Times New Roman"/>
        </w:rPr>
      </w:pPr>
    </w:p>
    <w:p w14:paraId="2056001A" w14:textId="5BB4C116" w:rsidR="00C30190" w:rsidRDefault="00C30190" w:rsidP="00C30190">
      <w:pPr>
        <w:spacing w:line="480" w:lineRule="auto"/>
        <w:jc w:val="both"/>
        <w:rPr>
          <w:rFonts w:cs="Times New Roman"/>
        </w:rPr>
      </w:pPr>
      <w:r w:rsidRPr="00FE0FA1">
        <w:rPr>
          <w:rFonts w:cs="Times New Roman"/>
          <w:b/>
          <w:bCs/>
        </w:rPr>
        <w:t>Figure 2.</w:t>
      </w:r>
      <w:r>
        <w:rPr>
          <w:rFonts w:cs="Times New Roman"/>
          <w:b/>
          <w:bCs/>
        </w:rPr>
        <w:t>6</w:t>
      </w:r>
      <w:r w:rsidRPr="00FE0FA1">
        <w:rPr>
          <w:rFonts w:cs="Times New Roman"/>
        </w:rPr>
        <w:t>: Kemp elimination reactions</w:t>
      </w:r>
      <w:r>
        <w:rPr>
          <w:rFonts w:cs="Times New Roman"/>
        </w:rPr>
        <w:t>, (</w:t>
      </w:r>
      <w:r w:rsidRPr="00FA2CEB">
        <w:rPr>
          <w:rFonts w:cs="Times New Roman"/>
          <w:b/>
          <w:bCs/>
        </w:rPr>
        <w:t>2-4</w:t>
      </w:r>
      <w:r>
        <w:rPr>
          <w:rFonts w:cs="Times New Roman"/>
        </w:rPr>
        <w:t>)</w:t>
      </w:r>
      <w:r>
        <w:rPr>
          <w:rFonts w:cs="Times New Roman"/>
          <w:b/>
          <w:bCs/>
        </w:rPr>
        <w:t xml:space="preserve"> </w:t>
      </w:r>
      <w:r w:rsidRPr="00FA2CEB">
        <w:rPr>
          <w:rFonts w:cs="Times New Roman"/>
        </w:rPr>
        <w:t>was</w:t>
      </w:r>
      <w:r>
        <w:rPr>
          <w:rFonts w:cs="Times New Roman"/>
        </w:rPr>
        <w:t xml:space="preserve"> chosen to study with the cubic cage to test if the </w:t>
      </w:r>
      <w:proofErr w:type="spellStart"/>
      <w:r>
        <w:rPr>
          <w:rFonts w:cs="Times New Roman"/>
        </w:rPr>
        <w:t>substituti</w:t>
      </w:r>
      <w:r w:rsidR="00511697">
        <w:rPr>
          <w:rFonts w:cs="Times New Roman"/>
        </w:rPr>
        <w:t>ed</w:t>
      </w:r>
      <w:proofErr w:type="spellEnd"/>
      <w:r>
        <w:rPr>
          <w:rFonts w:cs="Times New Roman"/>
        </w:rPr>
        <w:t xml:space="preserve"> </w:t>
      </w:r>
      <w:proofErr w:type="spellStart"/>
      <w:r w:rsidRPr="00FE0FA1">
        <w:rPr>
          <w:rFonts w:cs="Times New Roman"/>
        </w:rPr>
        <w:t>benzisoxazole</w:t>
      </w:r>
      <w:proofErr w:type="spellEnd"/>
      <w:r>
        <w:rPr>
          <w:rFonts w:cs="Times New Roman"/>
        </w:rPr>
        <w:t xml:space="preserve"> will affect the cage catalysed reaction or not comparing to the 1,2-</w:t>
      </w:r>
      <w:r w:rsidRPr="00FE0FA1">
        <w:rPr>
          <w:rFonts w:cs="Times New Roman"/>
        </w:rPr>
        <w:t>benzisoxazole</w:t>
      </w:r>
      <w:r>
        <w:rPr>
          <w:rFonts w:cs="Times New Roman"/>
        </w:rPr>
        <w:t xml:space="preserve"> (</w:t>
      </w:r>
      <w:r w:rsidRPr="009E302B">
        <w:rPr>
          <w:rFonts w:cs="Times New Roman"/>
          <w:b/>
          <w:bCs/>
        </w:rPr>
        <w:t>2-6</w:t>
      </w:r>
      <w:r>
        <w:rPr>
          <w:rFonts w:cs="Times New Roman"/>
        </w:rPr>
        <w:t xml:space="preserve">) which has been studied with cubic cage, but under different condition. </w:t>
      </w:r>
    </w:p>
    <w:p w14:paraId="48EB804B" w14:textId="2E13D410" w:rsidR="00C30190" w:rsidRPr="00FE0FA1" w:rsidRDefault="00C30190" w:rsidP="00C30190">
      <w:pPr>
        <w:spacing w:line="480" w:lineRule="auto"/>
        <w:jc w:val="both"/>
        <w:rPr>
          <w:rFonts w:cs="Times New Roman"/>
          <w:b/>
          <w:bCs/>
        </w:rPr>
      </w:pPr>
    </w:p>
    <w:p w14:paraId="0DA59A29" w14:textId="624A1D20" w:rsidR="00C30190" w:rsidRDefault="00C30190" w:rsidP="00C30190">
      <w:pPr>
        <w:spacing w:line="480" w:lineRule="auto"/>
        <w:jc w:val="both"/>
        <w:rPr>
          <w:rFonts w:cs="Times New Roman"/>
        </w:rPr>
      </w:pPr>
      <w:r w:rsidRPr="00FE0FA1">
        <w:rPr>
          <w:rFonts w:cs="Times New Roman"/>
        </w:rPr>
        <w:t>The reaction of 0.5 mM 5-nitro-1,2-benzisoxazole was measured at pH 8 and 298 K using UV/vis spectroscopy to monitor the appearance of product (</w:t>
      </w:r>
      <w:r w:rsidRPr="00FE0FA1">
        <w:rPr>
          <w:rFonts w:cs="Times New Roman"/>
          <w:b/>
          <w:bCs/>
        </w:rPr>
        <w:t>2-5</w:t>
      </w:r>
      <w:r w:rsidRPr="00FE0FA1">
        <w:rPr>
          <w:rFonts w:cs="Times New Roman"/>
          <w:bCs/>
        </w:rPr>
        <w:t>)</w:t>
      </w:r>
      <w:r w:rsidRPr="00FE0FA1">
        <w:rPr>
          <w:rFonts w:cs="Times New Roman"/>
        </w:rPr>
        <w:t xml:space="preserve"> at 402 nm. About ~ 6 % reaction occurred </w:t>
      </w:r>
      <w:r w:rsidRPr="00FE0FA1">
        <w:rPr>
          <w:rFonts w:cs="Times New Roman"/>
          <w:bCs/>
        </w:rPr>
        <w:t>over</w:t>
      </w:r>
      <w:r w:rsidRPr="00FE0FA1">
        <w:rPr>
          <w:rFonts w:cs="Times New Roman"/>
        </w:rPr>
        <w:t xml:space="preserve"> 10 mins, giving an initial rate of 8.5 x 10</w:t>
      </w:r>
      <w:r w:rsidRPr="00FE0FA1">
        <w:rPr>
          <w:rFonts w:cs="Times New Roman"/>
          <w:vertAlign w:val="superscript"/>
        </w:rPr>
        <w:t>-9</w:t>
      </w:r>
      <w:r w:rsidRPr="00FE0FA1">
        <w:rPr>
          <w:rFonts w:cs="Times New Roman"/>
        </w:rPr>
        <w:t xml:space="preserve"> M s</w:t>
      </w:r>
      <w:r w:rsidRPr="00FE0FA1">
        <w:rPr>
          <w:rFonts w:cs="Times New Roman"/>
          <w:vertAlign w:val="superscript"/>
        </w:rPr>
        <w:t>-1</w:t>
      </w:r>
      <w:r w:rsidRPr="00FE0FA1">
        <w:rPr>
          <w:rFonts w:cs="Times New Roman"/>
        </w:rPr>
        <w:t xml:space="preserve"> leading to an observed rate constant </w:t>
      </w:r>
      <w:proofErr w:type="spellStart"/>
      <w:r w:rsidRPr="00FE0FA1">
        <w:rPr>
          <w:rFonts w:cs="Times New Roman"/>
          <w:i/>
        </w:rPr>
        <w:t>k</w:t>
      </w:r>
      <w:r w:rsidRPr="00FE0FA1">
        <w:rPr>
          <w:rFonts w:cs="Times New Roman"/>
          <w:vertAlign w:val="subscript"/>
        </w:rPr>
        <w:t>obs</w:t>
      </w:r>
      <w:proofErr w:type="spellEnd"/>
      <w:r w:rsidRPr="00FE0FA1">
        <w:rPr>
          <w:rFonts w:cs="Times New Roman"/>
        </w:rPr>
        <w:t xml:space="preserve"> = 1.7</w:t>
      </w:r>
      <w:r>
        <w:rPr>
          <w:rFonts w:cs="Times New Roman"/>
        </w:rPr>
        <w:t>0</w:t>
      </w:r>
      <w:r w:rsidRPr="00FE0FA1">
        <w:rPr>
          <w:rFonts w:cs="Times New Roman"/>
        </w:rPr>
        <w:t xml:space="preserve"> x 10</w:t>
      </w:r>
      <w:r w:rsidRPr="00FE0FA1">
        <w:rPr>
          <w:rFonts w:cs="Times New Roman"/>
          <w:vertAlign w:val="superscript"/>
        </w:rPr>
        <w:t>-5</w:t>
      </w:r>
      <w:r w:rsidRPr="00FE0FA1">
        <w:rPr>
          <w:rFonts w:cs="Times New Roman"/>
        </w:rPr>
        <w:t xml:space="preserve"> s</w:t>
      </w:r>
      <w:r w:rsidRPr="00FE0FA1">
        <w:rPr>
          <w:rFonts w:cs="Times New Roman"/>
          <w:vertAlign w:val="superscript"/>
        </w:rPr>
        <w:t>-1</w:t>
      </w:r>
      <w:r w:rsidRPr="00FE0FA1">
        <w:rPr>
          <w:rFonts w:cs="Times New Roman"/>
        </w:rPr>
        <w:t>.  The reaction of 1,2-benzisoxazole under the same conditions was not measured using UV/vis spectroscopy as the cage catalysed reaction of 1, 2-benzisoxazole could not be measured by this method due to overlapping chromophores (</w:t>
      </w:r>
      <w:r w:rsidRPr="00FE0FA1">
        <w:rPr>
          <w:rFonts w:cs="Times New Roman"/>
          <w:b/>
          <w:bCs/>
        </w:rPr>
        <w:t>figure 2.</w:t>
      </w:r>
      <w:r>
        <w:rPr>
          <w:rFonts w:cs="Times New Roman"/>
          <w:b/>
          <w:bCs/>
        </w:rPr>
        <w:t>7</w:t>
      </w:r>
      <w:r w:rsidRPr="00FE0FA1">
        <w:rPr>
          <w:rFonts w:cs="Times New Roman"/>
        </w:rPr>
        <w:t>). Hence, we decided to use HPLC to monitor the Kemp elimination reaction of 1,2-benzisoxazole</w:t>
      </w:r>
      <w:r>
        <w:rPr>
          <w:rFonts w:cs="Times New Roman"/>
        </w:rPr>
        <w:t xml:space="preserve"> (</w:t>
      </w:r>
      <w:r w:rsidRPr="009A5F32">
        <w:rPr>
          <w:rFonts w:cs="Times New Roman"/>
          <w:b/>
          <w:bCs/>
        </w:rPr>
        <w:t>2-6</w:t>
      </w:r>
      <w:r>
        <w:rPr>
          <w:rFonts w:cs="Times New Roman"/>
        </w:rPr>
        <w:t>)</w:t>
      </w:r>
      <w:r w:rsidRPr="00FE0FA1">
        <w:rPr>
          <w:rFonts w:cs="Times New Roman"/>
        </w:rPr>
        <w:t xml:space="preserve"> under the same conditions.</w:t>
      </w:r>
      <w:r>
        <w:rPr>
          <w:rFonts w:cs="Times New Roman"/>
        </w:rPr>
        <w:t xml:space="preserve"> The data (</w:t>
      </w:r>
      <w:r w:rsidRPr="003D29DB">
        <w:rPr>
          <w:rFonts w:cs="Times New Roman"/>
          <w:b/>
          <w:bCs/>
        </w:rPr>
        <w:t>figure 2.8</w:t>
      </w:r>
      <w:r>
        <w:rPr>
          <w:rFonts w:cs="Times New Roman"/>
        </w:rPr>
        <w:t xml:space="preserve">) showed that the </w:t>
      </w:r>
      <w:r w:rsidRPr="00FE0FA1">
        <w:rPr>
          <w:rFonts w:cs="Times New Roman"/>
        </w:rPr>
        <w:t xml:space="preserve">observed rate constant </w:t>
      </w:r>
      <w:proofErr w:type="spellStart"/>
      <w:r w:rsidRPr="00FE0FA1">
        <w:rPr>
          <w:rFonts w:cs="Times New Roman"/>
          <w:i/>
        </w:rPr>
        <w:t>k</w:t>
      </w:r>
      <w:r w:rsidRPr="00FE0FA1">
        <w:rPr>
          <w:rFonts w:cs="Times New Roman"/>
          <w:vertAlign w:val="subscript"/>
        </w:rPr>
        <w:t>obs</w:t>
      </w:r>
      <w:proofErr w:type="spellEnd"/>
      <w:r w:rsidRPr="00FE0FA1">
        <w:rPr>
          <w:rFonts w:cs="Times New Roman"/>
        </w:rPr>
        <w:t xml:space="preserve"> =</w:t>
      </w:r>
      <w:r>
        <w:rPr>
          <w:rFonts w:cs="Times New Roman"/>
        </w:rPr>
        <w:t xml:space="preserve"> 0.18 </w:t>
      </w:r>
      <w:r w:rsidRPr="00FE0FA1">
        <w:rPr>
          <w:rFonts w:cs="Times New Roman"/>
        </w:rPr>
        <w:t>x 10</w:t>
      </w:r>
      <w:r w:rsidRPr="00FE0FA1">
        <w:rPr>
          <w:rFonts w:cs="Times New Roman"/>
          <w:vertAlign w:val="superscript"/>
        </w:rPr>
        <w:t>-5</w:t>
      </w:r>
      <w:r w:rsidRPr="00FE0FA1">
        <w:rPr>
          <w:rFonts w:cs="Times New Roman"/>
        </w:rPr>
        <w:t xml:space="preserve"> s</w:t>
      </w:r>
      <w:r w:rsidRPr="00FE0FA1">
        <w:rPr>
          <w:rFonts w:cs="Times New Roman"/>
          <w:vertAlign w:val="superscript"/>
        </w:rPr>
        <w:t>-1</w:t>
      </w:r>
      <w:r>
        <w:rPr>
          <w:rFonts w:cs="Times New Roman"/>
        </w:rPr>
        <w:t xml:space="preserve"> for the background reaction of (</w:t>
      </w:r>
      <w:r w:rsidRPr="009A5F32">
        <w:rPr>
          <w:rFonts w:cs="Times New Roman"/>
          <w:b/>
          <w:bCs/>
        </w:rPr>
        <w:t>2-6</w:t>
      </w:r>
      <w:r>
        <w:rPr>
          <w:rFonts w:cs="Times New Roman"/>
        </w:rPr>
        <w:t xml:space="preserve">). </w:t>
      </w:r>
    </w:p>
    <w:p w14:paraId="2517D35D" w14:textId="77777777" w:rsidR="00C30190" w:rsidRPr="00806A1E" w:rsidRDefault="00C30190" w:rsidP="00C30190">
      <w:pPr>
        <w:spacing w:line="480" w:lineRule="auto"/>
        <w:jc w:val="both"/>
        <w:rPr>
          <w:rFonts w:cs="Times New Roman"/>
        </w:rPr>
      </w:pPr>
    </w:p>
    <w:p w14:paraId="1E1460AB" w14:textId="77777777" w:rsidR="00C30190" w:rsidRPr="00FE0FA1" w:rsidRDefault="00C30190" w:rsidP="00C30190">
      <w:pPr>
        <w:jc w:val="both"/>
        <w:rPr>
          <w:rFonts w:cs="Times New Roman"/>
        </w:rPr>
      </w:pPr>
      <w:r w:rsidRPr="00FE0FA1">
        <w:rPr>
          <w:rFonts w:cs="Times New Roman"/>
          <w:noProof/>
          <w:lang w:eastAsia="zh-CN"/>
        </w:rPr>
        <w:lastRenderedPageBreak/>
        <w:drawing>
          <wp:inline distT="0" distB="0" distL="0" distR="0" wp14:anchorId="57F7AAE9" wp14:editId="53648DAD">
            <wp:extent cx="2792243" cy="2523234"/>
            <wp:effectExtent l="0" t="0" r="825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25324" cy="2553127"/>
                    </a:xfrm>
                    <a:prstGeom prst="rect">
                      <a:avLst/>
                    </a:prstGeom>
                  </pic:spPr>
                </pic:pic>
              </a:graphicData>
            </a:graphic>
          </wp:inline>
        </w:drawing>
      </w:r>
      <w:r w:rsidRPr="00FE0FA1">
        <w:rPr>
          <w:rFonts w:cs="Times New Roman"/>
          <w:noProof/>
          <w:lang w:eastAsia="zh-CN"/>
        </w:rPr>
        <w:drawing>
          <wp:inline distT="0" distB="0" distL="0" distR="0" wp14:anchorId="539C084D" wp14:editId="23F765BD">
            <wp:extent cx="2806995" cy="253656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878842" cy="2601491"/>
                    </a:xfrm>
                    <a:prstGeom prst="rect">
                      <a:avLst/>
                    </a:prstGeom>
                  </pic:spPr>
                </pic:pic>
              </a:graphicData>
            </a:graphic>
          </wp:inline>
        </w:drawing>
      </w:r>
    </w:p>
    <w:p w14:paraId="0ECD3759" w14:textId="77777777" w:rsidR="00C30190" w:rsidRPr="00FE0FA1" w:rsidRDefault="00C30190" w:rsidP="00C30190">
      <w:pPr>
        <w:jc w:val="both"/>
        <w:rPr>
          <w:rFonts w:cs="Times New Roman"/>
        </w:rPr>
      </w:pPr>
    </w:p>
    <w:p w14:paraId="71D0FFC9" w14:textId="18319F4A" w:rsidR="00C30190" w:rsidRDefault="00C30190" w:rsidP="00C30190">
      <w:pPr>
        <w:jc w:val="both"/>
        <w:rPr>
          <w:rFonts w:cs="Times New Roman"/>
        </w:rPr>
      </w:pPr>
      <w:r w:rsidRPr="00FE0FA1">
        <w:rPr>
          <w:rFonts w:cs="Times New Roman"/>
          <w:b/>
          <w:bCs/>
        </w:rPr>
        <w:t>Figure 2.</w:t>
      </w:r>
      <w:r>
        <w:rPr>
          <w:rFonts w:cs="Times New Roman"/>
          <w:b/>
          <w:bCs/>
        </w:rPr>
        <w:t>7</w:t>
      </w:r>
      <w:r w:rsidRPr="00FE0FA1">
        <w:rPr>
          <w:rFonts w:cs="Times New Roman"/>
        </w:rPr>
        <w:t>: UV/vis spectra of (left) the cage (</w:t>
      </w:r>
      <w:proofErr w:type="gramStart"/>
      <w:r w:rsidRPr="00FE0FA1">
        <w:rPr>
          <w:rFonts w:cs="Times New Roman"/>
        </w:rPr>
        <w:t>H.Cl</w:t>
      </w:r>
      <w:proofErr w:type="gramEnd"/>
      <w:r w:rsidRPr="00FE0FA1">
        <w:rPr>
          <w:rFonts w:cs="Times New Roman"/>
          <w:vertAlign w:val="subscript"/>
        </w:rPr>
        <w:t xml:space="preserve">16, </w:t>
      </w:r>
      <w:r w:rsidRPr="00FE0FA1">
        <w:rPr>
          <w:rFonts w:cs="Times New Roman"/>
        </w:rPr>
        <w:t>0.05</w:t>
      </w:r>
      <w:r w:rsidR="00511697">
        <w:rPr>
          <w:rFonts w:cs="Times New Roman"/>
        </w:rPr>
        <w:t xml:space="preserve"> </w:t>
      </w:r>
      <w:r w:rsidRPr="00FE0FA1">
        <w:rPr>
          <w:rFonts w:cs="Times New Roman"/>
        </w:rPr>
        <w:t xml:space="preserve">mM), and (right) </w:t>
      </w:r>
      <w:proofErr w:type="spellStart"/>
      <w:r w:rsidRPr="00FE0FA1">
        <w:rPr>
          <w:rFonts w:cs="Times New Roman"/>
        </w:rPr>
        <w:t>cyano</w:t>
      </w:r>
      <w:proofErr w:type="spellEnd"/>
      <w:r w:rsidRPr="00FE0FA1">
        <w:rPr>
          <w:rFonts w:cs="Times New Roman"/>
        </w:rPr>
        <w:t xml:space="preserve"> phenolate product (</w:t>
      </w:r>
      <w:r w:rsidRPr="00FE0FA1">
        <w:rPr>
          <w:rFonts w:cs="Times New Roman"/>
          <w:b/>
          <w:bCs/>
        </w:rPr>
        <w:t>2-7</w:t>
      </w:r>
      <w:r w:rsidRPr="00FE0FA1">
        <w:rPr>
          <w:rFonts w:cs="Times New Roman"/>
        </w:rPr>
        <w:t>, 0.5</w:t>
      </w:r>
      <w:r w:rsidR="00511697">
        <w:rPr>
          <w:rFonts w:cs="Times New Roman"/>
        </w:rPr>
        <w:t xml:space="preserve"> </w:t>
      </w:r>
      <w:r w:rsidRPr="00FE0FA1">
        <w:rPr>
          <w:rFonts w:cs="Times New Roman"/>
        </w:rPr>
        <w:t>mM).</w:t>
      </w:r>
    </w:p>
    <w:p w14:paraId="79F1B388" w14:textId="77777777" w:rsidR="00C30190" w:rsidRDefault="00C30190" w:rsidP="00C30190">
      <w:pPr>
        <w:jc w:val="center"/>
        <w:rPr>
          <w:rFonts w:cs="Times New Roman"/>
        </w:rPr>
      </w:pPr>
      <w:r w:rsidRPr="00165873">
        <w:rPr>
          <w:noProof/>
          <w:lang w:eastAsia="zh-CN"/>
        </w:rPr>
        <w:drawing>
          <wp:inline distT="0" distB="0" distL="0" distR="0" wp14:anchorId="6506CF7C" wp14:editId="5152C15B">
            <wp:extent cx="3550722" cy="3208640"/>
            <wp:effectExtent l="0" t="0" r="0" b="0"/>
            <wp:docPr id="12" name="Picture 12" descr="A picture containing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566618" cy="3223005"/>
                    </a:xfrm>
                    <a:prstGeom prst="rect">
                      <a:avLst/>
                    </a:prstGeom>
                  </pic:spPr>
                </pic:pic>
              </a:graphicData>
            </a:graphic>
          </wp:inline>
        </w:drawing>
      </w:r>
    </w:p>
    <w:p w14:paraId="48816FCD" w14:textId="77777777" w:rsidR="00C30190" w:rsidRDefault="00C30190" w:rsidP="00C30190">
      <w:pPr>
        <w:spacing w:line="480" w:lineRule="auto"/>
        <w:jc w:val="both"/>
        <w:rPr>
          <w:rFonts w:cs="Times New Roman"/>
        </w:rPr>
      </w:pPr>
      <w:r w:rsidRPr="00FE0FA1">
        <w:rPr>
          <w:rFonts w:cs="Times New Roman"/>
          <w:b/>
          <w:bCs/>
        </w:rPr>
        <w:t>Figure 2.</w:t>
      </w:r>
      <w:r>
        <w:rPr>
          <w:rFonts w:cs="Times New Roman"/>
          <w:b/>
          <w:bCs/>
        </w:rPr>
        <w:t>8</w:t>
      </w:r>
      <w:r w:rsidRPr="00FE0FA1">
        <w:rPr>
          <w:rFonts w:cs="Times New Roman"/>
        </w:rPr>
        <w:t xml:space="preserve">: </w:t>
      </w:r>
      <w:proofErr w:type="spellStart"/>
      <w:r>
        <w:rPr>
          <w:rFonts w:cs="Times New Roman"/>
        </w:rPr>
        <w:t>Un</w:t>
      </w:r>
      <w:r>
        <w:rPr>
          <w:rFonts w:asciiTheme="majorBidi" w:hAnsiTheme="majorBidi" w:cstheme="majorBidi"/>
        </w:rPr>
        <w:t>catalys</w:t>
      </w:r>
      <w:r w:rsidRPr="00FA6FC2">
        <w:rPr>
          <w:rFonts w:asciiTheme="majorBidi" w:hAnsiTheme="majorBidi" w:cstheme="majorBidi"/>
        </w:rPr>
        <w:t>ed</w:t>
      </w:r>
      <w:proofErr w:type="spellEnd"/>
      <w:r w:rsidRPr="00FA6FC2">
        <w:rPr>
          <w:rFonts w:asciiTheme="majorBidi" w:hAnsiTheme="majorBidi" w:cstheme="majorBidi"/>
        </w:rPr>
        <w:t xml:space="preserve"> </w:t>
      </w:r>
      <w:r>
        <w:rPr>
          <w:rFonts w:asciiTheme="majorBidi" w:hAnsiTheme="majorBidi" w:cstheme="majorBidi"/>
        </w:rPr>
        <w:t xml:space="preserve">Kemp elimination </w:t>
      </w:r>
      <w:r w:rsidRPr="00FA6FC2">
        <w:rPr>
          <w:rFonts w:asciiTheme="majorBidi" w:hAnsiTheme="majorBidi" w:cstheme="majorBidi"/>
        </w:rPr>
        <w:t>reaction</w:t>
      </w:r>
      <w:r w:rsidRPr="00FA6FC2">
        <w:rPr>
          <w:rFonts w:asciiTheme="majorBidi" w:hAnsiTheme="majorBidi" w:cstheme="majorBidi"/>
          <w:color w:val="FF0000"/>
        </w:rPr>
        <w:t xml:space="preserve"> </w:t>
      </w:r>
      <w:r>
        <w:rPr>
          <w:rFonts w:asciiTheme="majorBidi" w:hAnsiTheme="majorBidi" w:cstheme="majorBidi"/>
        </w:rPr>
        <w:t xml:space="preserve">of </w:t>
      </w:r>
      <w:r w:rsidRPr="00FE0FA1">
        <w:rPr>
          <w:rFonts w:cs="Times New Roman"/>
        </w:rPr>
        <w:t>1, 2-benzisoxazole</w:t>
      </w:r>
      <w:r>
        <w:rPr>
          <w:rFonts w:cs="Times New Roman"/>
        </w:rPr>
        <w:t xml:space="preserve"> (</w:t>
      </w:r>
      <w:r w:rsidRPr="009A5F32">
        <w:rPr>
          <w:rFonts w:cs="Times New Roman"/>
          <w:b/>
          <w:bCs/>
        </w:rPr>
        <w:t>2-6</w:t>
      </w:r>
      <w:r>
        <w:rPr>
          <w:rFonts w:cs="Times New Roman"/>
        </w:rPr>
        <w:t>)</w:t>
      </w:r>
      <w:r>
        <w:rPr>
          <w:rFonts w:asciiTheme="majorBidi" w:hAnsiTheme="majorBidi" w:cstheme="majorBidi"/>
        </w:rPr>
        <w:t xml:space="preserve">, </w:t>
      </w:r>
      <w:proofErr w:type="spellStart"/>
      <w:r w:rsidRPr="000760BE">
        <w:rPr>
          <w:rFonts w:asciiTheme="majorBidi" w:hAnsiTheme="majorBidi" w:cstheme="majorBidi"/>
          <w:i/>
          <w:iCs/>
        </w:rPr>
        <w:t>k</w:t>
      </w:r>
      <w:r w:rsidRPr="002927F2">
        <w:rPr>
          <w:rFonts w:asciiTheme="majorBidi" w:hAnsiTheme="majorBidi" w:cstheme="majorBidi"/>
          <w:vertAlign w:val="subscript"/>
        </w:rPr>
        <w:t>obs</w:t>
      </w:r>
      <w:proofErr w:type="spellEnd"/>
      <w:r>
        <w:rPr>
          <w:rFonts w:asciiTheme="majorBidi" w:hAnsiTheme="majorBidi" w:cstheme="majorBidi"/>
        </w:rPr>
        <w:t xml:space="preserve"> = 0.18</w:t>
      </w:r>
      <w:r>
        <w:rPr>
          <w:rFonts w:cs="Times New Roman"/>
        </w:rPr>
        <w:t xml:space="preserve"> (± 0.021) x 10</w:t>
      </w:r>
      <w:r>
        <w:rPr>
          <w:rFonts w:cs="Times New Roman"/>
          <w:vertAlign w:val="superscript"/>
        </w:rPr>
        <w:t>-5</w:t>
      </w:r>
      <w:r w:rsidRPr="0091608D">
        <w:rPr>
          <w:rFonts w:asciiTheme="majorBidi" w:hAnsiTheme="majorBidi" w:cstheme="majorBidi"/>
        </w:rPr>
        <w:t xml:space="preserve"> </w:t>
      </w:r>
      <w:r>
        <w:rPr>
          <w:rFonts w:asciiTheme="majorBidi" w:hAnsiTheme="majorBidi" w:cstheme="majorBidi"/>
        </w:rPr>
        <w:t>s</w:t>
      </w:r>
      <w:r w:rsidRPr="002927F2">
        <w:rPr>
          <w:rFonts w:asciiTheme="majorBidi" w:hAnsiTheme="majorBidi" w:cstheme="majorBidi"/>
          <w:vertAlign w:val="superscript"/>
        </w:rPr>
        <w:t>-1</w:t>
      </w:r>
      <w:r>
        <w:rPr>
          <w:rFonts w:asciiTheme="majorBidi" w:hAnsiTheme="majorBidi" w:cstheme="majorBidi"/>
        </w:rPr>
        <w:t>,</w:t>
      </w:r>
      <w:r w:rsidRPr="00FA6FC2">
        <w:rPr>
          <w:rFonts w:asciiTheme="majorBidi" w:hAnsiTheme="majorBidi" w:cstheme="majorBidi"/>
        </w:rPr>
        <w:t xml:space="preserve"> </w:t>
      </w:r>
      <w:r w:rsidRPr="00FA6FC2">
        <w:rPr>
          <w:rFonts w:cs="Times New Roman"/>
        </w:rPr>
        <w:t>(</w:t>
      </w:r>
      <w:r>
        <w:rPr>
          <w:rFonts w:cs="Times New Roman"/>
        </w:rPr>
        <w:t>[substrate</w:t>
      </w:r>
      <w:r w:rsidRPr="00FA6FC2">
        <w:rPr>
          <w:rFonts w:cs="Times New Roman"/>
        </w:rPr>
        <w:t xml:space="preserve">] = </w:t>
      </w:r>
      <w:r>
        <w:rPr>
          <w:rFonts w:cs="Times New Roman"/>
        </w:rPr>
        <w:t>0.</w:t>
      </w:r>
      <w:r w:rsidRPr="00FA6FC2">
        <w:rPr>
          <w:rFonts w:cs="Times New Roman"/>
        </w:rPr>
        <w:t>5</w:t>
      </w:r>
      <w:r>
        <w:rPr>
          <w:rFonts w:cs="Times New Roman"/>
        </w:rPr>
        <w:t xml:space="preserve"> mM at pH 8</w:t>
      </w:r>
      <w:r w:rsidRPr="00FA6FC2">
        <w:rPr>
          <w:rFonts w:cs="Times New Roman"/>
        </w:rPr>
        <w:t>, (red) appearance of the product (</w:t>
      </w:r>
      <w:r w:rsidRPr="00FA6FC2">
        <w:rPr>
          <w:rFonts w:cs="Times New Roman"/>
          <w:b/>
          <w:bCs/>
        </w:rPr>
        <w:t>2-</w:t>
      </w:r>
      <w:r>
        <w:rPr>
          <w:rFonts w:cs="Times New Roman"/>
          <w:b/>
          <w:bCs/>
        </w:rPr>
        <w:t>7</w:t>
      </w:r>
      <w:r w:rsidRPr="00FA6FC2">
        <w:rPr>
          <w:rFonts w:cs="Times New Roman"/>
        </w:rPr>
        <w:t>) was monitored by HPLC at 266</w:t>
      </w:r>
      <w:r>
        <w:rPr>
          <w:rFonts w:cs="Times New Roman"/>
        </w:rPr>
        <w:t xml:space="preserve"> nm and 298 </w:t>
      </w:r>
      <w:r w:rsidRPr="00FA6FC2">
        <w:rPr>
          <w:rFonts w:cs="Times New Roman"/>
        </w:rPr>
        <w:t>K, R</w:t>
      </w:r>
      <w:r w:rsidRPr="00FA6FC2">
        <w:rPr>
          <w:rFonts w:cs="Times New Roman"/>
          <w:vertAlign w:val="superscript"/>
        </w:rPr>
        <w:t xml:space="preserve">2 </w:t>
      </w:r>
      <w:r w:rsidRPr="00FA6FC2">
        <w:rPr>
          <w:rFonts w:cs="Times New Roman"/>
        </w:rPr>
        <w:t>&gt; 0.99.</w:t>
      </w:r>
    </w:p>
    <w:p w14:paraId="642E8DAF" w14:textId="46D8F810" w:rsidR="00C30190" w:rsidRDefault="00C30190" w:rsidP="00C30190">
      <w:pPr>
        <w:jc w:val="both"/>
        <w:rPr>
          <w:rFonts w:cs="Times New Roman"/>
        </w:rPr>
      </w:pPr>
    </w:p>
    <w:p w14:paraId="7EAF5136" w14:textId="669C53AC" w:rsidR="00C30190" w:rsidRPr="003C422A" w:rsidRDefault="00C30190" w:rsidP="003C422A">
      <w:pPr>
        <w:pStyle w:val="Heading3"/>
      </w:pPr>
      <w:bookmarkStart w:id="16" w:name="_Toc31630487"/>
      <w:r w:rsidRPr="009A631B">
        <w:lastRenderedPageBreak/>
        <w:t>Cage-</w:t>
      </w:r>
      <w:proofErr w:type="spellStart"/>
      <w:r w:rsidRPr="009A631B">
        <w:t>catalyzed</w:t>
      </w:r>
      <w:proofErr w:type="spellEnd"/>
      <w:r w:rsidRPr="009A631B">
        <w:t xml:space="preserve"> reaction</w:t>
      </w:r>
      <w:bookmarkEnd w:id="16"/>
    </w:p>
    <w:p w14:paraId="26CB7EFA" w14:textId="3BB5E640" w:rsidR="00C30190" w:rsidRPr="00FE0FA1" w:rsidRDefault="00C30190" w:rsidP="00BF7875">
      <w:pPr>
        <w:spacing w:line="480" w:lineRule="auto"/>
        <w:jc w:val="both"/>
        <w:rPr>
          <w:rFonts w:cs="Times New Roman"/>
        </w:rPr>
      </w:pPr>
      <w:r w:rsidRPr="00FE0FA1">
        <w:rPr>
          <w:rFonts w:cs="Times New Roman"/>
        </w:rPr>
        <w:t>The cage used in this chapter is a cubic cage complex (H) M</w:t>
      </w:r>
      <w:r w:rsidRPr="00FE0FA1">
        <w:rPr>
          <w:rFonts w:cs="Times New Roman"/>
          <w:vertAlign w:val="subscript"/>
        </w:rPr>
        <w:t>8</w:t>
      </w:r>
      <w:r w:rsidRPr="00FE0FA1">
        <w:rPr>
          <w:rFonts w:cs="Times New Roman"/>
        </w:rPr>
        <w:t>L</w:t>
      </w:r>
      <w:r w:rsidRPr="00FE0FA1">
        <w:rPr>
          <w:rFonts w:cs="Times New Roman"/>
          <w:vertAlign w:val="subscript"/>
        </w:rPr>
        <w:t>12</w:t>
      </w:r>
      <w:r w:rsidRPr="00FE0FA1">
        <w:rPr>
          <w:rFonts w:cs="Times New Roman"/>
          <w:vertAlign w:val="subscript"/>
        </w:rPr>
        <w:fldChar w:fldCharType="begin" w:fldLock="1"/>
      </w:r>
      <w:r w:rsidR="00E7659D">
        <w:rPr>
          <w:rFonts w:cs="Times New Roman"/>
          <w:vertAlign w:val="subscript"/>
        </w:rPr>
        <w:instrText>ADDIN CSL_CITATION {"citationItems":[{"id":"ITEM-1","itemData":{"DOI":"10.1021/jacs.7b11334","ISSN":"15205126","abstract":"The Kemp elimination (reaction of benzisox-azole with base to give 2-cyanophenolate) is catalyzed in the cavity of a cubic M 8 L 12 coordination cage because of a combination of (i) benzisoxazole binding in the cage cavity driven by the hydrophobic effect, and (ii) accumulation of hydroxide ions around the 16+ cage surface driven by ion-pairing. Here we show how reaction of the cavity-bound guest is modified by the presence of other anions which can also accumulate around the cage surface and displace hydroxide, inhibiting catalysis of the cage-based reaction. Addition of chloride or fluoride inhibits the reaction with hydroxide to the extent that a new autocatalytic pathway becomes apparent, resulting in a sigmoidal reaction profile. In this pathway the product 2-cyanophenolate itself accumulates around the cationic cage surface, acting as the base for the next reaction cycle. The affinity of different anions for the cage surface is therefore 2-cyanophenolate (generating autocatalysis) &gt; chloride &gt; fluoride (which both inhibit the reaction with hydroxide but cannot deprotonate the benzisoxazole guest) &gt; hydroxide (default reaction pathway). The presence of this autocatalytic pathway demonstrates that a reaction of a cavity-bound guest can be induced with different anions around the cage surface in a controllable way; this was confirmed by adding different phenolates to the reaction, which accelerate the Kemp elimination to different extents depending on their basicity. This represents a significant step toward the goal of using the cage as a catalyst for bimolecular reactions between a cavity-bound guest and anions accumulated around the surface.","author":[{"dropping-particle":"","family":"Cullen","given":"William","non-dropping-particle":"","parse-names":false,"suffix":""},{"dropping-particle":"","family":"Metherell","given":"Alexander J.","non-dropping-particle":"","parse-names":false,"suffix":""},{"dropping-particle":"","family":"Wragg","given":"Ashley B.","non-dropping-particle":"","parse-names":false,"suffix":""},{"dropping-particle":"","family":"Taylor","given":"Christopher G.P.","non-dropping-particle":"","parse-names":false,"suffix":""},{"dropping-particle":"","family":"Williams","given":"Nicholas H.","non-dropping-particle":"","parse-names":false,"suffix":""},{"dropping-particle":"","family":"Ward","given":"Michael D.","non-dropping-particle":"","parse-names":false,"suffix":""}],"container-title":"Journal of the American Chemical Society","id":"ITEM-1","issue":"8","issued":{"date-parts":[["2018"]]},"page":"2821-2828","title":"Catalysis in a Cationic Coordination Cage Using a Cavity-Bound Guest and Surface-Bound Anions: Inhibition, Activation, and Autocatalysis","type":"article-journal","volume":"140"},"uris":["http://www.mendeley.com/documents/?uuid=a7475cb3-48b9-4d53-aff2-bab25b561951"]}],"mendeley":{"formattedCitation":"&lt;sup&gt;44&lt;/sup&gt;","plainTextFormattedCitation":"44","previouslyFormattedCitation":"&lt;sup&gt;44&lt;/sup&gt;"},"properties":{"noteIndex":0},"schema":"https://github.com/citation-style-language/schema/raw/master/csl-citation.json"}</w:instrText>
      </w:r>
      <w:r w:rsidRPr="00FE0FA1">
        <w:rPr>
          <w:rFonts w:cs="Times New Roman"/>
          <w:vertAlign w:val="subscript"/>
        </w:rPr>
        <w:fldChar w:fldCharType="separate"/>
      </w:r>
      <w:r w:rsidR="00BF7875" w:rsidRPr="00BF7875">
        <w:rPr>
          <w:rFonts w:cs="Times New Roman"/>
          <w:noProof/>
          <w:vertAlign w:val="superscript"/>
        </w:rPr>
        <w:t>44</w:t>
      </w:r>
      <w:r w:rsidRPr="00FE0FA1">
        <w:rPr>
          <w:rFonts w:cs="Times New Roman"/>
          <w:vertAlign w:val="subscript"/>
        </w:rPr>
        <w:fldChar w:fldCharType="end"/>
      </w:r>
      <w:r w:rsidRPr="00FE0FA1">
        <w:rPr>
          <w:rFonts w:cs="Times New Roman"/>
          <w:vertAlign w:val="subscript"/>
        </w:rPr>
        <w:t xml:space="preserve"> </w:t>
      </w:r>
      <w:r w:rsidRPr="00FE0FA1">
        <w:rPr>
          <w:rFonts w:cs="Times New Roman"/>
        </w:rPr>
        <w:t>(</w:t>
      </w:r>
      <w:r w:rsidRPr="00FE0FA1">
        <w:rPr>
          <w:rFonts w:cs="Times New Roman"/>
          <w:b/>
          <w:bCs/>
        </w:rPr>
        <w:t>figure 2.2</w:t>
      </w:r>
      <w:r w:rsidRPr="00FE0FA1">
        <w:rPr>
          <w:rFonts w:cs="Times New Roman"/>
        </w:rPr>
        <w:t xml:space="preserve">) previously studied by the Ward group, and kindly provided by Prof. M. D. Ward. We studied the </w:t>
      </w:r>
      <w:r>
        <w:rPr>
          <w:rFonts w:cs="Times New Roman"/>
        </w:rPr>
        <w:t xml:space="preserve">Kemp elimination reaction and </w:t>
      </w:r>
      <w:r w:rsidRPr="00FE0FA1">
        <w:rPr>
          <w:rFonts w:cs="Times New Roman"/>
        </w:rPr>
        <w:t xml:space="preserve">hydrolysis reaction of the </w:t>
      </w:r>
      <w:proofErr w:type="spellStart"/>
      <w:r w:rsidRPr="00FE0FA1">
        <w:rPr>
          <w:rFonts w:cs="Times New Roman"/>
        </w:rPr>
        <w:t>triesters</w:t>
      </w:r>
      <w:proofErr w:type="spellEnd"/>
      <w:r w:rsidRPr="00FE0FA1">
        <w:rPr>
          <w:rFonts w:cs="Times New Roman"/>
        </w:rPr>
        <w:t xml:space="preserve"> in the presence of the cubic cage under the same conditions as the reaction in aqueous buffer using UV/vis spectroscopy to monitor the progress of the reaction. In some cases, the reaction was also monitored by </w:t>
      </w:r>
      <w:r w:rsidRPr="00FE0FA1">
        <w:rPr>
          <w:rFonts w:cs="Times New Roman"/>
          <w:vertAlign w:val="superscript"/>
        </w:rPr>
        <w:t>31</w:t>
      </w:r>
      <w:r w:rsidRPr="00FE0FA1">
        <w:rPr>
          <w:rFonts w:cs="Times New Roman"/>
        </w:rPr>
        <w:t>P NMR and HPLC to characterise the reaction pathway and rate more fully.</w:t>
      </w:r>
    </w:p>
    <w:p w14:paraId="67D3081F" w14:textId="77777777" w:rsidR="00C30190" w:rsidRPr="00FE0FA1" w:rsidRDefault="00C30190" w:rsidP="00C30190">
      <w:pPr>
        <w:jc w:val="both"/>
        <w:rPr>
          <w:rFonts w:cs="Times New Roman"/>
        </w:rPr>
      </w:pPr>
    </w:p>
    <w:p w14:paraId="25EB7C28" w14:textId="77777777" w:rsidR="00C30190" w:rsidRPr="00FE0FA1" w:rsidRDefault="00C30190" w:rsidP="00C30190">
      <w:pPr>
        <w:jc w:val="both"/>
        <w:rPr>
          <w:rFonts w:cs="Times New Roman"/>
          <w:b/>
          <w:bCs/>
        </w:rPr>
      </w:pPr>
      <w:r w:rsidRPr="00FE0FA1">
        <w:rPr>
          <w:rFonts w:cs="Times New Roman"/>
          <w:b/>
          <w:bCs/>
        </w:rPr>
        <w:t xml:space="preserve">The chloride cage </w:t>
      </w:r>
      <w:proofErr w:type="gramStart"/>
      <w:r w:rsidRPr="00FE0FA1">
        <w:rPr>
          <w:rFonts w:cs="Times New Roman"/>
          <w:b/>
          <w:bCs/>
        </w:rPr>
        <w:t>H.Cl</w:t>
      </w:r>
      <w:proofErr w:type="gramEnd"/>
      <w:r w:rsidRPr="00FE0FA1">
        <w:rPr>
          <w:rFonts w:cs="Times New Roman"/>
          <w:b/>
          <w:bCs/>
          <w:vertAlign w:val="subscript"/>
        </w:rPr>
        <w:t>16</w:t>
      </w:r>
      <w:r w:rsidRPr="00FE0FA1">
        <w:rPr>
          <w:rFonts w:cs="Times New Roman"/>
          <w:b/>
          <w:bCs/>
        </w:rPr>
        <w:t xml:space="preserve"> complex:</w:t>
      </w:r>
    </w:p>
    <w:p w14:paraId="5606DDC7" w14:textId="77777777" w:rsidR="00C30190" w:rsidRPr="00FE0FA1" w:rsidRDefault="00C30190" w:rsidP="00C30190">
      <w:pPr>
        <w:jc w:val="both"/>
        <w:rPr>
          <w:rFonts w:cs="Times New Roman"/>
          <w:b/>
          <w:bCs/>
        </w:rPr>
      </w:pPr>
    </w:p>
    <w:p w14:paraId="6076ED90" w14:textId="1CB3F35D" w:rsidR="00C30190" w:rsidRPr="00FE0FA1" w:rsidRDefault="00C30190" w:rsidP="00BF7875">
      <w:pPr>
        <w:spacing w:line="480" w:lineRule="auto"/>
        <w:jc w:val="both"/>
        <w:rPr>
          <w:rFonts w:cs="Times New Roman"/>
          <w:vertAlign w:val="superscript"/>
        </w:rPr>
      </w:pPr>
      <w:r w:rsidRPr="00FE0FA1">
        <w:rPr>
          <w:rFonts w:cs="Times New Roman"/>
        </w:rPr>
        <w:t>The cubic coordination cage H has been reported to be water-insoluble as the BF</w:t>
      </w:r>
      <w:r w:rsidRPr="00FE0FA1">
        <w:rPr>
          <w:rFonts w:cs="Times New Roman"/>
          <w:vertAlign w:val="subscript"/>
        </w:rPr>
        <w:t>4</w:t>
      </w:r>
      <w:r w:rsidRPr="00FE0FA1">
        <w:rPr>
          <w:rFonts w:cs="Times New Roman"/>
          <w:vertAlign w:val="superscript"/>
        </w:rPr>
        <w:t xml:space="preserve">- </w:t>
      </w:r>
      <w:r w:rsidRPr="00FE0FA1">
        <w:rPr>
          <w:rFonts w:cs="Times New Roman"/>
        </w:rPr>
        <w:t>salt. To make host cage soluble in water we prepared the water-soluble [Co</w:t>
      </w:r>
      <w:r w:rsidRPr="00FE0FA1">
        <w:rPr>
          <w:rFonts w:cs="Times New Roman"/>
          <w:vertAlign w:val="subscript"/>
        </w:rPr>
        <w:t>8</w:t>
      </w:r>
      <w:r w:rsidRPr="00FE0FA1">
        <w:rPr>
          <w:rFonts w:cs="Times New Roman"/>
        </w:rPr>
        <w:t>L</w:t>
      </w:r>
      <w:r w:rsidRPr="00FE0FA1">
        <w:rPr>
          <w:rFonts w:cs="Times New Roman"/>
          <w:vertAlign w:val="subscript"/>
        </w:rPr>
        <w:t>12</w:t>
      </w:r>
      <w:r w:rsidRPr="00FE0FA1">
        <w:rPr>
          <w:rFonts w:cs="Times New Roman"/>
        </w:rPr>
        <w:t>]Cl</w:t>
      </w:r>
      <w:r w:rsidRPr="00FE0FA1">
        <w:rPr>
          <w:rFonts w:cs="Times New Roman"/>
          <w:vertAlign w:val="subscript"/>
        </w:rPr>
        <w:t>16</w:t>
      </w:r>
      <w:r w:rsidRPr="00FE0FA1">
        <w:rPr>
          <w:rFonts w:cs="Times New Roman"/>
        </w:rPr>
        <w:t xml:space="preserve"> cage complex from H.(BF</w:t>
      </w:r>
      <w:r w:rsidRPr="00FE0FA1">
        <w:rPr>
          <w:rFonts w:cs="Times New Roman"/>
          <w:vertAlign w:val="subscript"/>
        </w:rPr>
        <w:t>4</w:t>
      </w:r>
      <w:r w:rsidRPr="00FE0FA1">
        <w:rPr>
          <w:rFonts w:cs="Times New Roman"/>
        </w:rPr>
        <w:t>)</w:t>
      </w:r>
      <w:r w:rsidRPr="00FE0FA1">
        <w:rPr>
          <w:rFonts w:cs="Times New Roman"/>
          <w:vertAlign w:val="subscript"/>
        </w:rPr>
        <w:t>16</w:t>
      </w:r>
      <w:r w:rsidRPr="00FE0FA1">
        <w:rPr>
          <w:rFonts w:cs="Times New Roman"/>
        </w:rPr>
        <w:t xml:space="preserve"> using </w:t>
      </w:r>
      <w:proofErr w:type="spellStart"/>
      <w:r w:rsidRPr="00FE0FA1">
        <w:rPr>
          <w:rFonts w:cs="Times New Roman"/>
        </w:rPr>
        <w:t>Dowex</w:t>
      </w:r>
      <w:proofErr w:type="spellEnd"/>
      <w:r w:rsidRPr="00FE0FA1">
        <w:rPr>
          <w:rFonts w:cs="Times New Roman"/>
        </w:rPr>
        <w:t xml:space="preserve"> chloride resin in H</w:t>
      </w:r>
      <w:r w:rsidRPr="00FE0FA1">
        <w:rPr>
          <w:rFonts w:cs="Times New Roman"/>
          <w:vertAlign w:val="subscript"/>
        </w:rPr>
        <w:t>2</w:t>
      </w:r>
      <w:r w:rsidRPr="00FE0FA1">
        <w:rPr>
          <w:rFonts w:cs="Times New Roman"/>
        </w:rPr>
        <w:t>O.</w:t>
      </w:r>
      <w:r w:rsidRPr="00FE0FA1">
        <w:rPr>
          <w:rFonts w:cs="Times New Roman"/>
        </w:rPr>
        <w:fldChar w:fldCharType="begin" w:fldLock="1"/>
      </w:r>
      <w:r w:rsidR="00E7659D">
        <w:rPr>
          <w:rFonts w:cs="Times New Roman"/>
        </w:rPr>
        <w:instrText>ADDIN CSL_CITATION {"citationItems":[{"id":"ITEM-1","itemData":{"DOI":"10.1021/jacs.7b11334","ISSN":"15205126","abstract":"The Kemp elimination (reaction of benzisox-azole with base to give 2-cyanophenolate) is catalyzed in the cavity of a cubic M 8 L 12 coordination cage because of a combination of (i) benzisoxazole binding in the cage cavity driven by the hydrophobic effect, and (ii) accumulation of hydroxide ions around the 16+ cage surface driven by ion-pairing. Here we show how reaction of the cavity-bound guest is modified by the presence of other anions which can also accumulate around the cage surface and displace hydroxide, inhibiting catalysis of the cage-based reaction. Addition of chloride or fluoride inhibits the reaction with hydroxide to the extent that a new autocatalytic pathway becomes apparent, resulting in a sigmoidal reaction profile. In this pathway the product 2-cyanophenolate itself accumulates around the cationic cage surface, acting as the base for the next reaction cycle. The affinity of different anions for the cage surface is therefore 2-cyanophenolate (generating autocatalysis) &gt; chloride &gt; fluoride (which both inhibit the reaction with hydroxide but cannot deprotonate the benzisoxazole guest) &gt; hydroxide (default reaction pathway). The presence of this autocatalytic pathway demonstrates that a reaction of a cavity-bound guest can be induced with different anions around the cage surface in a controllable way; this was confirmed by adding different phenolates to the reaction, which accelerate the Kemp elimination to different extents depending on their basicity. This represents a significant step toward the goal of using the cage as a catalyst for bimolecular reactions between a cavity-bound guest and anions accumulated around the surface.","author":[{"dropping-particle":"","family":"Cullen","given":"William","non-dropping-particle":"","parse-names":false,"suffix":""},{"dropping-particle":"","family":"Metherell","given":"Alexander J.","non-dropping-particle":"","parse-names":false,"suffix":""},{"dropping-particle":"","family":"Wragg","given":"Ashley B.","non-dropping-particle":"","parse-names":false,"suffix":""},{"dropping-particle":"","family":"Taylor","given":"Christopher G.P.","non-dropping-particle":"","parse-names":false,"suffix":""},{"dropping-particle":"","family":"Williams","given":"Nicholas H.","non-dropping-particle":"","parse-names":false,"suffix":""},{"dropping-particle":"","family":"Ward","given":"Michael D.","non-dropping-particle":"","parse-names":false,"suffix":""}],"container-title":"Journal of the American Chemical Society","id":"ITEM-1","issue":"8","issued":{"date-parts":[["2018"]]},"page":"2821-2828","title":"Catalysis in a Cationic Coordination Cage Using a Cavity-Bound Guest and Surface-Bound Anions: Inhibition, Activation, and Autocatalysis","type":"article-journal","volume":"140"},"uris":["http://www.mendeley.com/documents/?uuid=a7475cb3-48b9-4d53-aff2-bab25b561951"]}],"mendeley":{"formattedCitation":"&lt;sup&gt;44&lt;/sup&gt;","plainTextFormattedCitation":"44","previouslyFormattedCitation":"&lt;sup&gt;44&lt;/sup&gt;"},"properties":{"noteIndex":0},"schema":"https://github.com/citation-style-language/schema/raw/master/csl-citation.json"}</w:instrText>
      </w:r>
      <w:r w:rsidRPr="00FE0FA1">
        <w:rPr>
          <w:rFonts w:cs="Times New Roman"/>
        </w:rPr>
        <w:fldChar w:fldCharType="separate"/>
      </w:r>
      <w:r w:rsidR="00BF7875" w:rsidRPr="00BF7875">
        <w:rPr>
          <w:rFonts w:cs="Times New Roman"/>
          <w:noProof/>
          <w:vertAlign w:val="superscript"/>
        </w:rPr>
        <w:t>44</w:t>
      </w:r>
      <w:r w:rsidRPr="00FE0FA1">
        <w:rPr>
          <w:rFonts w:cs="Times New Roman"/>
        </w:rPr>
        <w:fldChar w:fldCharType="end"/>
      </w:r>
      <w:r w:rsidRPr="00FE0FA1">
        <w:rPr>
          <w:rFonts w:cs="Times New Roman"/>
        </w:rPr>
        <w:t xml:space="preserve"> </w:t>
      </w:r>
      <w:r w:rsidRPr="00FE0FA1">
        <w:rPr>
          <w:rFonts w:cs="Times New Roman"/>
        </w:rPr>
        <w:fldChar w:fldCharType="begin" w:fldLock="1"/>
      </w:r>
      <w:r w:rsidR="00E7659D">
        <w:rPr>
          <w:rFonts w:cs="Times New Roman"/>
        </w:rPr>
        <w:instrText>ADDIN CSL_CITATION {"citationItems":[{"id":"ITEM-1","itemData":{"DOI":"10.1246/cl.160834","ISSN":"13480715","abstract":"An M8L12 coordination cage, which is water-soluble but has a hydrophobic interior cavity, is an effective host for a wide range of small organic guests; the factors responsible for guest binding ha...","author":[{"dropping-particle":"","family":"Ward","given":"Michael D.","non-dropping-particle":"","parse-names":false,"suffix":""},{"dropping-particle":"","family":"Hunter","given":"Christopher A.","non-dropping-particle":"","parse-names":false,"suffix":""},{"dropping-particle":"","family":"Williams","given":"Nicholas H.","non-dropping-particle":"","parse-names":false,"suffix":""}],"container-title":"Chemistry Letters","id":"ITEM-1","issue":"1","issued":{"date-parts":[["2017"]]},"page":"2-9","title":"Guest binding and catalysis in the cavity of a cubic coordination cage","type":"article-journal","volume":"46"},"uris":["http://www.mendeley.com/documents/?uuid=7ac99bc6-a229-45ae-ad96-5f94fcdc5b89"]}],"mendeley":{"formattedCitation":"&lt;sup&gt;60&lt;/sup&gt;","plainTextFormattedCitation":"60","previouslyFormattedCitation":"&lt;sup&gt;60&lt;/sup&gt;"},"properties":{"noteIndex":0},"schema":"https://github.com/citation-style-language/schema/raw/master/csl-citation.json"}</w:instrText>
      </w:r>
      <w:r w:rsidRPr="00FE0FA1">
        <w:rPr>
          <w:rFonts w:cs="Times New Roman"/>
        </w:rPr>
        <w:fldChar w:fldCharType="separate"/>
      </w:r>
      <w:r w:rsidR="00BF7875" w:rsidRPr="00BF7875">
        <w:rPr>
          <w:rFonts w:cs="Times New Roman"/>
          <w:noProof/>
          <w:vertAlign w:val="superscript"/>
        </w:rPr>
        <w:t>60</w:t>
      </w:r>
      <w:r w:rsidRPr="00FE0FA1">
        <w:rPr>
          <w:rFonts w:cs="Times New Roman"/>
        </w:rPr>
        <w:fldChar w:fldCharType="end"/>
      </w:r>
      <w:r w:rsidRPr="00FE0FA1">
        <w:rPr>
          <w:rFonts w:cs="Times New Roman"/>
          <w:vertAlign w:val="superscript"/>
        </w:rPr>
        <w:t>,</w:t>
      </w:r>
      <w:r w:rsidRPr="00FE0FA1">
        <w:rPr>
          <w:rFonts w:cs="Times New Roman"/>
        </w:rPr>
        <w:fldChar w:fldCharType="begin" w:fldLock="1"/>
      </w:r>
      <w:r w:rsidR="00E7659D">
        <w:rPr>
          <w:rFonts w:cs="Times New Roman"/>
        </w:rPr>
        <w:instrText>ADDIN CSL_CITATION {"citationItems":[{"id":"ITEM-1","itemData":{"DOI":"10.1038/nchem.2452","ISSN":"17554349","abstract":"The hollow cavities of coordination cages can provide an environment for enzyme-like catalytic reactions of small-molecule guests. Here, we report a new example (catalysis of the Kemp elimination reaction of benzisoxazole with hydroxide to form 2-cyanophenolate) in the cavity of a water-soluble M8L12 coordination cage, with two features of particular interest. First, the rate enhancement is among the largest observed to date: at pD 8.5, the value of kcat/kuncat is 2 × 105, due to the accumulation of a high concentration of partially desolvated hydroxide ions around the bound guest arising from ion- pairing with the 16+ cage. Second, the catalysis is based on two orthogonal interactions: (1) hydrophobic binding of benzisoxazole in the cavity and (2) polar binding of hydroxide ions to sites on the cage surface, both of which were established by competition experiments.","author":[{"dropping-particle":"","family":"Cullen","given":"William","non-dropping-particle":"","parse-names":false,"suffix":""},{"dropping-particle":"","family":"Misuraca","given":"M. Cristina","non-dropping-particle":"","parse-names":false,"suffix":""},{"dropping-particle":"","family":"Hunter","given":"Christopher A.","non-dropping-particle":"","parse-names":false,"suffix":""},{"dropping-particle":"","family":"Williams","given":"Nicholas H.","non-dropping-particle":"","parse-names":false,"suffix":""},{"dropping-particle":"","family":"Ward","given":"Michael D.","non-dropping-particle":"","parse-names":false,"suffix":""}],"container-title":"Nature Chemistry","id":"ITEM-1","issue":"3","issued":{"date-parts":[["2016"]]},"page":"231-236","publisher":"Nature Publishing Group","title":"Highly efficient catalysis of the Kemp elimination in the cavity of a cubic coordination cage","type":"article-journal","volume":"8"},"uris":["http://www.mendeley.com/documents/?uuid=31c144bb-e558-49d5-9f84-dc3c2616d2cc"]}],"mendeley":{"formattedCitation":"&lt;sup&gt;43&lt;/sup&gt;","plainTextFormattedCitation":"43","previouslyFormattedCitation":"&lt;sup&gt;43&lt;/sup&gt;"},"properties":{"noteIndex":0},"schema":"https://github.com/citation-style-language/schema/raw/master/csl-citation.json"}</w:instrText>
      </w:r>
      <w:r w:rsidRPr="00FE0FA1">
        <w:rPr>
          <w:rFonts w:cs="Times New Roman"/>
        </w:rPr>
        <w:fldChar w:fldCharType="separate"/>
      </w:r>
      <w:r w:rsidR="00BF7875" w:rsidRPr="00BF7875">
        <w:rPr>
          <w:rFonts w:cs="Times New Roman"/>
          <w:noProof/>
          <w:vertAlign w:val="superscript"/>
        </w:rPr>
        <w:t>43</w:t>
      </w:r>
      <w:r w:rsidRPr="00FE0FA1">
        <w:rPr>
          <w:rFonts w:cs="Times New Roman"/>
        </w:rPr>
        <w:fldChar w:fldCharType="end"/>
      </w:r>
      <w:r w:rsidRPr="00FE0FA1">
        <w:rPr>
          <w:rFonts w:cs="Times New Roman"/>
          <w:vertAlign w:val="superscript"/>
        </w:rPr>
        <w:t xml:space="preserve"> </w:t>
      </w:r>
    </w:p>
    <w:p w14:paraId="4D849816" w14:textId="77777777" w:rsidR="00C30190" w:rsidRPr="00FE0FA1" w:rsidRDefault="00C30190" w:rsidP="00C30190">
      <w:pPr>
        <w:jc w:val="both"/>
        <w:rPr>
          <w:rFonts w:cs="Times New Roman"/>
        </w:rPr>
      </w:pPr>
    </w:p>
    <w:p w14:paraId="72CB579C" w14:textId="77777777" w:rsidR="00C30190" w:rsidRPr="00FE0FA1" w:rsidRDefault="00C30190" w:rsidP="00C30190">
      <w:pPr>
        <w:jc w:val="both"/>
        <w:rPr>
          <w:rFonts w:cs="Times New Roman"/>
          <w:b/>
          <w:bCs/>
        </w:rPr>
      </w:pPr>
      <w:r w:rsidRPr="00FE0FA1">
        <w:rPr>
          <w:rFonts w:cs="Times New Roman"/>
          <w:b/>
          <w:bCs/>
        </w:rPr>
        <w:t>Cage-</w:t>
      </w:r>
      <w:proofErr w:type="spellStart"/>
      <w:r w:rsidRPr="00FE0FA1">
        <w:rPr>
          <w:rFonts w:cs="Times New Roman"/>
          <w:b/>
          <w:bCs/>
        </w:rPr>
        <w:t>catalyzed</w:t>
      </w:r>
      <w:proofErr w:type="spellEnd"/>
      <w:r w:rsidRPr="00FE0FA1">
        <w:rPr>
          <w:rFonts w:cs="Times New Roman"/>
          <w:b/>
          <w:bCs/>
        </w:rPr>
        <w:t xml:space="preserve"> Kemp elimination reaction:</w:t>
      </w:r>
    </w:p>
    <w:p w14:paraId="7DECF0C8" w14:textId="77777777" w:rsidR="00C30190" w:rsidRPr="00FE0FA1" w:rsidRDefault="00C30190" w:rsidP="00C30190">
      <w:pPr>
        <w:jc w:val="both"/>
        <w:rPr>
          <w:rFonts w:cs="Times New Roman"/>
          <w:b/>
          <w:bCs/>
        </w:rPr>
      </w:pPr>
    </w:p>
    <w:p w14:paraId="05DE2544" w14:textId="77777777" w:rsidR="00C30190" w:rsidRDefault="00C30190" w:rsidP="00C30190">
      <w:pPr>
        <w:spacing w:line="480" w:lineRule="auto"/>
        <w:jc w:val="both"/>
        <w:rPr>
          <w:rFonts w:cs="Times New Roman"/>
          <w:bCs/>
        </w:rPr>
      </w:pPr>
      <w:r w:rsidRPr="00FE0FA1">
        <w:rPr>
          <w:rFonts w:cs="Times New Roman"/>
        </w:rPr>
        <w:t>We investigated the ability of the cubic cage (</w:t>
      </w:r>
      <w:proofErr w:type="gramStart"/>
      <w:r w:rsidRPr="00FE0FA1">
        <w:rPr>
          <w:rFonts w:cs="Times New Roman"/>
        </w:rPr>
        <w:t>H.Cl</w:t>
      </w:r>
      <w:proofErr w:type="gramEnd"/>
      <w:r>
        <w:rPr>
          <w:rFonts w:cs="Times New Roman"/>
          <w:vertAlign w:val="subscript"/>
        </w:rPr>
        <w:t>16</w:t>
      </w:r>
      <w:r w:rsidRPr="00FE0FA1">
        <w:rPr>
          <w:rFonts w:cs="Times New Roman"/>
        </w:rPr>
        <w:t>) to catalyse the ring opening of 5-nitro-1,2-benzisoxazole (</w:t>
      </w:r>
      <w:r w:rsidRPr="00FE0FA1">
        <w:rPr>
          <w:rFonts w:cs="Times New Roman"/>
          <w:b/>
          <w:bCs/>
        </w:rPr>
        <w:t>2-4</w:t>
      </w:r>
      <w:r w:rsidRPr="00FE0FA1">
        <w:rPr>
          <w:rFonts w:cs="Times New Roman"/>
        </w:rPr>
        <w:t>). In the presence of 10 mol% of the cage (0.05 mM), the initial rate was 5.2 x 10</w:t>
      </w:r>
      <w:r w:rsidRPr="00FE0FA1">
        <w:rPr>
          <w:rFonts w:cs="Times New Roman"/>
          <w:vertAlign w:val="superscript"/>
        </w:rPr>
        <w:t>-8</w:t>
      </w:r>
      <w:r w:rsidRPr="00FE0FA1">
        <w:rPr>
          <w:rFonts w:cs="Times New Roman"/>
        </w:rPr>
        <w:t xml:space="preserve"> M s</w:t>
      </w:r>
      <w:r w:rsidRPr="00FE0FA1">
        <w:rPr>
          <w:rFonts w:cs="Times New Roman"/>
          <w:vertAlign w:val="superscript"/>
        </w:rPr>
        <w:t>-1</w:t>
      </w:r>
      <w:r w:rsidRPr="00FE0FA1">
        <w:rPr>
          <w:rFonts w:cs="Times New Roman"/>
        </w:rPr>
        <w:t xml:space="preserve"> compared with 8.5 x 10</w:t>
      </w:r>
      <w:r w:rsidRPr="00FE0FA1">
        <w:rPr>
          <w:rFonts w:cs="Times New Roman"/>
          <w:vertAlign w:val="superscript"/>
        </w:rPr>
        <w:t>-9</w:t>
      </w:r>
      <w:r w:rsidRPr="00FE0FA1">
        <w:rPr>
          <w:rFonts w:cs="Times New Roman"/>
        </w:rPr>
        <w:t xml:space="preserve"> M s</w:t>
      </w:r>
      <w:r w:rsidRPr="00FE0FA1">
        <w:rPr>
          <w:rFonts w:cs="Times New Roman"/>
          <w:vertAlign w:val="superscript"/>
        </w:rPr>
        <w:t>-1</w:t>
      </w:r>
      <w:r w:rsidRPr="00FE0FA1">
        <w:rPr>
          <w:rFonts w:cs="Times New Roman"/>
        </w:rPr>
        <w:t xml:space="preserve"> for the background reaction (</w:t>
      </w:r>
      <w:r w:rsidRPr="00FE0FA1">
        <w:rPr>
          <w:rFonts w:cs="Times New Roman"/>
          <w:b/>
          <w:bCs/>
        </w:rPr>
        <w:t>Figure 2.</w:t>
      </w:r>
      <w:r>
        <w:rPr>
          <w:rFonts w:cs="Times New Roman"/>
          <w:b/>
          <w:bCs/>
        </w:rPr>
        <w:t>9</w:t>
      </w:r>
      <w:r w:rsidRPr="00FE0FA1">
        <w:rPr>
          <w:rFonts w:cs="Times New Roman"/>
          <w:bCs/>
        </w:rPr>
        <w:t>).</w:t>
      </w:r>
    </w:p>
    <w:p w14:paraId="364857E1" w14:textId="77777777" w:rsidR="00C30190" w:rsidRPr="00FE0FA1" w:rsidRDefault="00C30190" w:rsidP="00C30190">
      <w:pPr>
        <w:jc w:val="center"/>
        <w:rPr>
          <w:rFonts w:cs="Times New Roman"/>
        </w:rPr>
      </w:pPr>
      <w:r w:rsidRPr="00FE0FA1">
        <w:rPr>
          <w:rFonts w:cs="Times New Roman"/>
          <w:noProof/>
          <w:lang w:eastAsia="zh-CN"/>
        </w:rPr>
        <w:lastRenderedPageBreak/>
        <w:drawing>
          <wp:inline distT="0" distB="0" distL="0" distR="0" wp14:anchorId="6ED09CD1" wp14:editId="541CF92F">
            <wp:extent cx="3350525" cy="3027731"/>
            <wp:effectExtent l="0" t="0" r="254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369358" cy="3044750"/>
                    </a:xfrm>
                    <a:prstGeom prst="rect">
                      <a:avLst/>
                    </a:prstGeom>
                  </pic:spPr>
                </pic:pic>
              </a:graphicData>
            </a:graphic>
          </wp:inline>
        </w:drawing>
      </w:r>
    </w:p>
    <w:p w14:paraId="106012BB" w14:textId="77777777" w:rsidR="00C30190" w:rsidRPr="00FE0FA1" w:rsidRDefault="00C30190" w:rsidP="00C30190">
      <w:pPr>
        <w:jc w:val="both"/>
        <w:rPr>
          <w:rFonts w:cs="Times New Roman"/>
        </w:rPr>
      </w:pPr>
    </w:p>
    <w:p w14:paraId="50BB480E" w14:textId="77777777" w:rsidR="00C30190" w:rsidRPr="00FE0FA1" w:rsidRDefault="00C30190" w:rsidP="00C30190">
      <w:pPr>
        <w:jc w:val="both"/>
        <w:rPr>
          <w:rFonts w:cs="Times New Roman"/>
        </w:rPr>
      </w:pPr>
      <w:r w:rsidRPr="00FE0FA1">
        <w:rPr>
          <w:rFonts w:cs="Times New Roman"/>
          <w:b/>
          <w:bCs/>
        </w:rPr>
        <w:t>Figure 2.</w:t>
      </w:r>
      <w:r>
        <w:rPr>
          <w:rFonts w:cs="Times New Roman"/>
          <w:b/>
          <w:bCs/>
        </w:rPr>
        <w:t>9</w:t>
      </w:r>
      <w:r w:rsidRPr="00FE0FA1">
        <w:rPr>
          <w:rFonts w:cs="Times New Roman"/>
        </w:rPr>
        <w:t xml:space="preserve">: The initial rate of Kemp elimination reaction of 5-nitro-1,2-benzisoxazole background reaction) (red). </w:t>
      </w:r>
      <w:proofErr w:type="spellStart"/>
      <w:r w:rsidRPr="00FE0FA1">
        <w:rPr>
          <w:rFonts w:cs="Times New Roman"/>
          <w:i/>
        </w:rPr>
        <w:t>k</w:t>
      </w:r>
      <w:r>
        <w:rPr>
          <w:rFonts w:cs="Times New Roman"/>
          <w:vertAlign w:val="subscript"/>
        </w:rPr>
        <w:t>obs</w:t>
      </w:r>
      <w:proofErr w:type="spellEnd"/>
      <w:r>
        <w:rPr>
          <w:rFonts w:cs="Times New Roman"/>
          <w:vertAlign w:val="subscript"/>
        </w:rPr>
        <w:t xml:space="preserve"> </w:t>
      </w:r>
      <w:r w:rsidRPr="00FE0FA1">
        <w:rPr>
          <w:rFonts w:cs="Times New Roman"/>
        </w:rPr>
        <w:t>= 1.7</w:t>
      </w:r>
      <w:r>
        <w:rPr>
          <w:rFonts w:cs="Times New Roman"/>
        </w:rPr>
        <w:t>0 (± 0.004)</w:t>
      </w:r>
      <w:r w:rsidRPr="00FE0FA1">
        <w:rPr>
          <w:rFonts w:cs="Times New Roman"/>
        </w:rPr>
        <w:t xml:space="preserve"> x 10</w:t>
      </w:r>
      <w:r w:rsidRPr="00FE0FA1">
        <w:rPr>
          <w:rFonts w:cs="Times New Roman"/>
          <w:vertAlign w:val="superscript"/>
        </w:rPr>
        <w:t>-5</w:t>
      </w:r>
      <w:r w:rsidRPr="00FE0FA1">
        <w:rPr>
          <w:rFonts w:cs="Times New Roman"/>
        </w:rPr>
        <w:t xml:space="preserve"> s</w:t>
      </w:r>
      <w:r w:rsidRPr="00FE0FA1">
        <w:rPr>
          <w:rFonts w:cs="Times New Roman"/>
          <w:vertAlign w:val="superscript"/>
        </w:rPr>
        <w:t>-1</w:t>
      </w:r>
      <w:r w:rsidRPr="00FE0FA1">
        <w:rPr>
          <w:rFonts w:cs="Times New Roman"/>
        </w:rPr>
        <w:t xml:space="preserve"> and (catalysed reaction) (blue) </w:t>
      </w:r>
      <w:proofErr w:type="spellStart"/>
      <w:r w:rsidRPr="00FE0FA1">
        <w:rPr>
          <w:rFonts w:cs="Times New Roman"/>
          <w:i/>
        </w:rPr>
        <w:t>k</w:t>
      </w:r>
      <w:r w:rsidRPr="00FE0FA1">
        <w:rPr>
          <w:rFonts w:cs="Times New Roman"/>
          <w:vertAlign w:val="subscript"/>
        </w:rPr>
        <w:t>obs</w:t>
      </w:r>
      <w:proofErr w:type="spellEnd"/>
      <w:r w:rsidRPr="00FE0FA1">
        <w:rPr>
          <w:rFonts w:cs="Times New Roman"/>
        </w:rPr>
        <w:t>= 10.</w:t>
      </w:r>
      <w:r>
        <w:rPr>
          <w:rFonts w:cs="Times New Roman"/>
        </w:rPr>
        <w:t>48</w:t>
      </w:r>
      <w:r w:rsidRPr="00FE0FA1">
        <w:rPr>
          <w:rFonts w:cs="Times New Roman"/>
        </w:rPr>
        <w:t xml:space="preserve"> </w:t>
      </w:r>
      <w:r>
        <w:rPr>
          <w:rFonts w:cs="Times New Roman"/>
        </w:rPr>
        <w:t xml:space="preserve">(± 0.004) </w:t>
      </w:r>
      <w:r w:rsidRPr="00FE0FA1">
        <w:rPr>
          <w:rFonts w:cs="Times New Roman"/>
        </w:rPr>
        <w:t>x 10</w:t>
      </w:r>
      <w:r w:rsidRPr="00FE0FA1">
        <w:rPr>
          <w:rFonts w:cs="Times New Roman"/>
          <w:vertAlign w:val="superscript"/>
        </w:rPr>
        <w:t xml:space="preserve">-5 </w:t>
      </w:r>
      <w:r w:rsidRPr="00FE0FA1">
        <w:rPr>
          <w:rFonts w:cs="Times New Roman"/>
        </w:rPr>
        <w:t>s</w:t>
      </w:r>
      <w:r w:rsidRPr="00FE0FA1">
        <w:rPr>
          <w:rFonts w:cs="Times New Roman"/>
          <w:vertAlign w:val="superscript"/>
        </w:rPr>
        <w:t xml:space="preserve">-1 </w:t>
      </w:r>
      <w:r w:rsidRPr="00FE0FA1">
        <w:rPr>
          <w:rFonts w:cs="Times New Roman"/>
        </w:rPr>
        <w:t xml:space="preserve">at (402 nm, pH 8, T= 298 K, and [ </w:t>
      </w:r>
      <w:proofErr w:type="gramStart"/>
      <w:r w:rsidRPr="00FE0FA1">
        <w:rPr>
          <w:rFonts w:cs="Times New Roman"/>
        </w:rPr>
        <w:t>substrate]=</w:t>
      </w:r>
      <w:proofErr w:type="gramEnd"/>
      <w:r w:rsidRPr="00FE0FA1">
        <w:rPr>
          <w:rFonts w:cs="Times New Roman"/>
        </w:rPr>
        <w:t xml:space="preserve"> 0.5 mM).</w:t>
      </w:r>
    </w:p>
    <w:p w14:paraId="3BC81CCC" w14:textId="77777777" w:rsidR="00C30190" w:rsidRPr="00FE0FA1" w:rsidRDefault="00C30190" w:rsidP="00C30190">
      <w:pPr>
        <w:jc w:val="both"/>
        <w:rPr>
          <w:rFonts w:cs="Times New Roman"/>
        </w:rPr>
      </w:pPr>
    </w:p>
    <w:p w14:paraId="0705A48A" w14:textId="52E6FF40" w:rsidR="00C30190" w:rsidRDefault="00C30190" w:rsidP="00BF7875">
      <w:pPr>
        <w:spacing w:line="480" w:lineRule="auto"/>
        <w:jc w:val="both"/>
        <w:rPr>
          <w:rFonts w:cs="Times New Roman"/>
        </w:rPr>
      </w:pPr>
      <w:r w:rsidRPr="00FE0FA1">
        <w:rPr>
          <w:rFonts w:cs="Times New Roman"/>
        </w:rPr>
        <w:t xml:space="preserve">The presence of the cage accelerates the Kemp elimination reaction under these conditions; however, the acceleration is much smaller than for the unsubstituted </w:t>
      </w:r>
      <w:proofErr w:type="spellStart"/>
      <w:r w:rsidRPr="00FE0FA1">
        <w:rPr>
          <w:rFonts w:cs="Times New Roman"/>
        </w:rPr>
        <w:t>benzisoxazole</w:t>
      </w:r>
      <w:proofErr w:type="spellEnd"/>
      <w:r w:rsidRPr="00FE0FA1">
        <w:rPr>
          <w:rFonts w:cs="Times New Roman"/>
        </w:rPr>
        <w:t xml:space="preserve"> (under slightly different conditions of pH, cage and </w:t>
      </w:r>
      <w:r>
        <w:rPr>
          <w:rFonts w:cs="Times New Roman"/>
        </w:rPr>
        <w:t>substrate</w:t>
      </w:r>
      <w:r w:rsidRPr="00FE0FA1">
        <w:rPr>
          <w:rFonts w:cs="Times New Roman"/>
        </w:rPr>
        <w:t xml:space="preserve"> concentrations).</w:t>
      </w:r>
      <w:r w:rsidRPr="00FE0FA1">
        <w:rPr>
          <w:rFonts w:cs="Times New Roman"/>
        </w:rPr>
        <w:fldChar w:fldCharType="begin" w:fldLock="1"/>
      </w:r>
      <w:r w:rsidR="00E7659D">
        <w:rPr>
          <w:rFonts w:cs="Times New Roman"/>
        </w:rPr>
        <w:instrText>ADDIN CSL_CITATION {"citationItems":[{"id":"ITEM-1","itemData":{"DOI":"10.1021/jacs.7b11334","ISSN":"15205126","abstract":"The Kemp elimination (reaction of benzisox-azole with base to give 2-cyanophenolate) is catalyzed in the cavity of a cubic M 8 L 12 coordination cage because of a combination of (i) benzisoxazole binding in the cage cavity driven by the hydrophobic effect, and (ii) accumulation of hydroxide ions around the 16+ cage surface driven by ion-pairing. Here we show how reaction of the cavity-bound guest is modified by the presence of other anions which can also accumulate around the cage surface and displace hydroxide, inhibiting catalysis of the cage-based reaction. Addition of chloride or fluoride inhibits the reaction with hydroxide to the extent that a new autocatalytic pathway becomes apparent, resulting in a sigmoidal reaction profile. In this pathway the product 2-cyanophenolate itself accumulates around the cationic cage surface, acting as the base for the next reaction cycle. The affinity of different anions for the cage surface is therefore 2-cyanophenolate (generating autocatalysis) &gt; chloride &gt; fluoride (which both inhibit the reaction with hydroxide but cannot deprotonate the benzisoxazole guest) &gt; hydroxide (default reaction pathway). The presence of this autocatalytic pathway demonstrates that a reaction of a cavity-bound guest can be induced with different anions around the cage surface in a controllable way; this was confirmed by adding different phenolates to the reaction, which accelerate the Kemp elimination to different extents depending on their basicity. This represents a significant step toward the goal of using the cage as a catalyst for bimolecular reactions between a cavity-bound guest and anions accumulated around the surface.","author":[{"dropping-particle":"","family":"Cullen","given":"William","non-dropping-particle":"","parse-names":false,"suffix":""},{"dropping-particle":"","family":"Metherell","given":"Alexander J.","non-dropping-particle":"","parse-names":false,"suffix":""},{"dropping-particle":"","family":"Wragg","given":"Ashley B.","non-dropping-particle":"","parse-names":false,"suffix":""},{"dropping-particle":"","family":"Taylor","given":"Christopher G.P.","non-dropping-particle":"","parse-names":false,"suffix":""},{"dropping-particle":"","family":"Williams","given":"Nicholas H.","non-dropping-particle":"","parse-names":false,"suffix":""},{"dropping-particle":"","family":"Ward","given":"Michael D.","non-dropping-particle":"","parse-names":false,"suffix":""}],"container-title":"Journal of the American Chemical Society","id":"ITEM-1","issue":"8","issued":{"date-parts":[["2018"]]},"page":"2821-2828","title":"Catalysis in a Cationic Coordination Cage Using a Cavity-Bound Guest and Surface-Bound Anions: Inhibition, Activation, and Autocatalysis","type":"article-journal","volume":"140"},"uris":["http://www.mendeley.com/documents/?uuid=a7475cb3-48b9-4d53-aff2-bab25b561951"]}],"mendeley":{"formattedCitation":"&lt;sup&gt;44&lt;/sup&gt;","plainTextFormattedCitation":"44","previouslyFormattedCitation":"&lt;sup&gt;44&lt;/sup&gt;"},"properties":{"noteIndex":0},"schema":"https://github.com/citation-style-language/schema/raw/master/csl-citation.json"}</w:instrText>
      </w:r>
      <w:r w:rsidRPr="00FE0FA1">
        <w:rPr>
          <w:rFonts w:cs="Times New Roman"/>
        </w:rPr>
        <w:fldChar w:fldCharType="separate"/>
      </w:r>
      <w:r w:rsidR="00BF7875" w:rsidRPr="00BF7875">
        <w:rPr>
          <w:rFonts w:cs="Times New Roman"/>
          <w:noProof/>
          <w:vertAlign w:val="superscript"/>
        </w:rPr>
        <w:t>44</w:t>
      </w:r>
      <w:r w:rsidRPr="00FE0FA1">
        <w:rPr>
          <w:rFonts w:cs="Times New Roman"/>
        </w:rPr>
        <w:fldChar w:fldCharType="end"/>
      </w:r>
      <w:r w:rsidRPr="00FE0FA1">
        <w:rPr>
          <w:rFonts w:cs="Times New Roman"/>
          <w:vertAlign w:val="superscript"/>
        </w:rPr>
        <w:t>,</w:t>
      </w:r>
      <w:r w:rsidRPr="00FE0FA1">
        <w:rPr>
          <w:rFonts w:cs="Times New Roman"/>
          <w:vertAlign w:val="superscript"/>
        </w:rPr>
        <w:fldChar w:fldCharType="begin" w:fldLock="1"/>
      </w:r>
      <w:r w:rsidR="00E7659D">
        <w:rPr>
          <w:rFonts w:cs="Times New Roman"/>
          <w:vertAlign w:val="superscript"/>
        </w:rPr>
        <w:instrText>ADDIN CSL_CITATION {"citationItems":[{"id":"ITEM-1","itemData":{"DOI":"10.1038/nchem.2452","ISSN":"17554349","abstract":"The hollow cavities of coordination cages can provide an environment for enzyme-like catalytic reactions of small-molecule guests. Here, we report a new example (catalysis of the Kemp elimination reaction of benzisoxazole with hydroxide to form 2-cyanophenolate) in the cavity of a water-soluble M8L12 coordination cage, with two features of particular interest. First, the rate enhancement is among the largest observed to date: at pD 8.5, the value of kcat/kuncat is 2 × 105, due to the accumulation of a high concentration of partially desolvated hydroxide ions around the bound guest arising from ion- pairing with the 16+ cage. Second, the catalysis is based on two orthogonal interactions: (1) hydrophobic binding of benzisoxazole in the cavity and (2) polar binding of hydroxide ions to sites on the cage surface, both of which were established by competition experiments.","author":[{"dropping-particle":"","family":"Cullen","given":"William","non-dropping-particle":"","parse-names":false,"suffix":""},{"dropping-particle":"","family":"Misuraca","given":"M. Cristina","non-dropping-particle":"","parse-names":false,"suffix":""},{"dropping-particle":"","family":"Hunter","given":"Christopher A.","non-dropping-particle":"","parse-names":false,"suffix":""},{"dropping-particle":"","family":"Williams","given":"Nicholas H.","non-dropping-particle":"","parse-names":false,"suffix":""},{"dropping-particle":"","family":"Ward","given":"Michael D.","non-dropping-particle":"","parse-names":false,"suffix":""}],"container-title":"Nature Chemistry","id":"ITEM-1","issue":"3","issued":{"date-parts":[["2016"]]},"page":"231-236","publisher":"Nature Publishing Group","title":"Highly efficient catalysis of the Kemp elimination in the cavity of a cubic coordination cage","type":"article-journal","volume":"8"},"uris":["http://www.mendeley.com/documents/?uuid=31c144bb-e558-49d5-9f84-dc3c2616d2cc"]}],"mendeley":{"formattedCitation":"&lt;sup&gt;43&lt;/sup&gt;","plainTextFormattedCitation":"43","previouslyFormattedCitation":"&lt;sup&gt;43&lt;/sup&gt;"},"properties":{"noteIndex":0},"schema":"https://github.com/citation-style-language/schema/raw/master/csl-citation.json"}</w:instrText>
      </w:r>
      <w:r w:rsidRPr="00FE0FA1">
        <w:rPr>
          <w:rFonts w:cs="Times New Roman"/>
          <w:vertAlign w:val="superscript"/>
        </w:rPr>
        <w:fldChar w:fldCharType="separate"/>
      </w:r>
      <w:r w:rsidR="00BF7875" w:rsidRPr="00BF7875">
        <w:rPr>
          <w:rFonts w:cs="Times New Roman"/>
          <w:noProof/>
          <w:vertAlign w:val="superscript"/>
        </w:rPr>
        <w:t>43</w:t>
      </w:r>
      <w:r w:rsidRPr="00FE0FA1">
        <w:rPr>
          <w:rFonts w:cs="Times New Roman"/>
          <w:vertAlign w:val="superscript"/>
        </w:rPr>
        <w:fldChar w:fldCharType="end"/>
      </w:r>
      <w:r w:rsidRPr="00FE0FA1">
        <w:rPr>
          <w:rFonts w:cs="Times New Roman"/>
        </w:rPr>
        <w:t xml:space="preserve"> Our measurements show that</w:t>
      </w:r>
      <w:r>
        <w:rPr>
          <w:rFonts w:cs="Times New Roman"/>
        </w:rPr>
        <w:t xml:space="preserve"> the reaction in the presence of the cage goes 6 times faster than the background reaction, that means 5/6 of the reaction is catalysed (substrate underwent the catalytic pathway), and 1/6 is not. </w:t>
      </w:r>
      <w:r w:rsidRPr="00FE0FA1">
        <w:rPr>
          <w:rFonts w:cs="Times New Roman"/>
        </w:rPr>
        <w:t xml:space="preserve"> The </w:t>
      </w:r>
      <w:r>
        <w:rPr>
          <w:rFonts w:cs="Times New Roman"/>
        </w:rPr>
        <w:t xml:space="preserve">substrate might </w:t>
      </w:r>
      <w:r w:rsidRPr="00FE0FA1">
        <w:rPr>
          <w:rFonts w:cs="Times New Roman"/>
        </w:rPr>
        <w:t>b</w:t>
      </w:r>
      <w:r w:rsidR="00F73F7A">
        <w:rPr>
          <w:rFonts w:cs="Times New Roman"/>
        </w:rPr>
        <w:t>ind</w:t>
      </w:r>
      <w:r w:rsidRPr="00FE0FA1">
        <w:rPr>
          <w:rFonts w:cs="Times New Roman"/>
        </w:rPr>
        <w:t xml:space="preserve"> inside the host cavity to make the cage-</w:t>
      </w:r>
      <w:r>
        <w:rPr>
          <w:rFonts w:cs="Times New Roman"/>
        </w:rPr>
        <w:t>substrate</w:t>
      </w:r>
      <w:r w:rsidRPr="00FE0FA1">
        <w:rPr>
          <w:rFonts w:cs="Times New Roman"/>
        </w:rPr>
        <w:t xml:space="preserve"> complex because the hydrogen bonds interactions (CH.</w:t>
      </w:r>
      <w:proofErr w:type="gramStart"/>
      <w:r w:rsidRPr="00FE0FA1">
        <w:rPr>
          <w:rFonts w:cs="Times New Roman"/>
        </w:rPr>
        <w:t>..O</w:t>
      </w:r>
      <w:proofErr w:type="gramEnd"/>
      <w:r w:rsidRPr="00FE0FA1">
        <w:rPr>
          <w:rFonts w:cs="Times New Roman"/>
        </w:rPr>
        <w:t xml:space="preserve"> an</w:t>
      </w:r>
      <w:r>
        <w:rPr>
          <w:rFonts w:cs="Times New Roman"/>
        </w:rPr>
        <w:t xml:space="preserve">d CH…N) with the cavity of cage </w:t>
      </w:r>
      <w:r w:rsidRPr="00437DD6">
        <w:rPr>
          <w:rFonts w:cs="Times New Roman"/>
        </w:rPr>
        <w:t>to induce the reaction to occur</w:t>
      </w:r>
      <w:r>
        <w:rPr>
          <w:rFonts w:cs="Times New Roman"/>
        </w:rPr>
        <w:t>.</w:t>
      </w:r>
      <w:r w:rsidRPr="007F6FC3">
        <w:t xml:space="preserve"> </w:t>
      </w:r>
    </w:p>
    <w:p w14:paraId="7E860138" w14:textId="28ADB460" w:rsidR="00C30190" w:rsidRDefault="00C30190" w:rsidP="00C30190">
      <w:pPr>
        <w:spacing w:line="480" w:lineRule="auto"/>
        <w:jc w:val="both"/>
        <w:rPr>
          <w:rFonts w:cs="Times New Roman"/>
        </w:rPr>
      </w:pPr>
      <w:r>
        <w:rPr>
          <w:rFonts w:cs="Times New Roman"/>
        </w:rPr>
        <w:t>The catalysed reaction of 1,2-</w:t>
      </w:r>
      <w:r w:rsidRPr="00174D71">
        <w:rPr>
          <w:rFonts w:cs="Times New Roman"/>
        </w:rPr>
        <w:t xml:space="preserve"> </w:t>
      </w:r>
      <w:proofErr w:type="spellStart"/>
      <w:r w:rsidRPr="00FE0FA1">
        <w:rPr>
          <w:rFonts w:cs="Times New Roman"/>
        </w:rPr>
        <w:t>benzisoxazole</w:t>
      </w:r>
      <w:proofErr w:type="spellEnd"/>
      <w:r>
        <w:rPr>
          <w:rFonts w:cs="Times New Roman"/>
        </w:rPr>
        <w:t xml:space="preserve"> was monitored using HPLC (</w:t>
      </w:r>
      <w:r w:rsidRPr="00285F28">
        <w:rPr>
          <w:rFonts w:cs="Times New Roman"/>
          <w:b/>
          <w:bCs/>
        </w:rPr>
        <w:t>figure 2.10</w:t>
      </w:r>
      <w:r>
        <w:rPr>
          <w:rFonts w:cs="Times New Roman"/>
        </w:rPr>
        <w:t xml:space="preserve">), and the observed rate constant showed that the presence of 0.05mM of the cubic </w:t>
      </w:r>
      <w:proofErr w:type="gramStart"/>
      <w:r>
        <w:rPr>
          <w:rFonts w:cs="Times New Roman"/>
        </w:rPr>
        <w:t>cage  in</w:t>
      </w:r>
      <w:proofErr w:type="gramEnd"/>
      <w:r>
        <w:rPr>
          <w:rFonts w:cs="Times New Roman"/>
        </w:rPr>
        <w:t xml:space="preserve"> reaction solution lead to accelerate the </w:t>
      </w:r>
      <w:r w:rsidR="0040455D">
        <w:rPr>
          <w:rFonts w:cs="Times New Roman"/>
        </w:rPr>
        <w:t>Kemp elimination reaction by 465</w:t>
      </w:r>
      <w:r>
        <w:rPr>
          <w:rFonts w:cs="Times New Roman"/>
        </w:rPr>
        <w:t xml:space="preserve"> fold than the background </w:t>
      </w:r>
      <w:r>
        <w:rPr>
          <w:rFonts w:cs="Times New Roman"/>
        </w:rPr>
        <w:lastRenderedPageBreak/>
        <w:t xml:space="preserve">reaction. The catalysed reaction in case of </w:t>
      </w:r>
      <w:proofErr w:type="spellStart"/>
      <w:r>
        <w:rPr>
          <w:rFonts w:cs="Times New Roman"/>
        </w:rPr>
        <w:t>unsubtituti</w:t>
      </w:r>
      <w:r w:rsidR="00F73F7A">
        <w:rPr>
          <w:rFonts w:cs="Times New Roman"/>
        </w:rPr>
        <w:t>ed</w:t>
      </w:r>
      <w:proofErr w:type="spellEnd"/>
      <w:r>
        <w:rPr>
          <w:rFonts w:cs="Times New Roman"/>
        </w:rPr>
        <w:t xml:space="preserve"> </w:t>
      </w:r>
      <w:proofErr w:type="spellStart"/>
      <w:r>
        <w:rPr>
          <w:rFonts w:cs="Times New Roman"/>
        </w:rPr>
        <w:t>benzisoxazole</w:t>
      </w:r>
      <w:proofErr w:type="spellEnd"/>
      <w:r>
        <w:rPr>
          <w:rFonts w:cs="Times New Roman"/>
        </w:rPr>
        <w:t xml:space="preserve"> is much faster than </w:t>
      </w:r>
      <w:proofErr w:type="spellStart"/>
      <w:r w:rsidRPr="007F6FC3">
        <w:rPr>
          <w:rFonts w:cs="Times New Roman"/>
        </w:rPr>
        <w:t>substituti</w:t>
      </w:r>
      <w:r w:rsidR="00F73F7A">
        <w:rPr>
          <w:rFonts w:cs="Times New Roman"/>
        </w:rPr>
        <w:t>ed</w:t>
      </w:r>
      <w:proofErr w:type="spellEnd"/>
      <w:r>
        <w:rPr>
          <w:rFonts w:cs="Times New Roman"/>
        </w:rPr>
        <w:t xml:space="preserve"> </w:t>
      </w:r>
      <w:proofErr w:type="spellStart"/>
      <w:r>
        <w:rPr>
          <w:rFonts w:cs="Times New Roman"/>
        </w:rPr>
        <w:t>benzisoxazole</w:t>
      </w:r>
      <w:proofErr w:type="spellEnd"/>
      <w:r>
        <w:rPr>
          <w:rFonts w:cs="Times New Roman"/>
        </w:rPr>
        <w:t>, this might</w:t>
      </w:r>
      <w:r w:rsidR="00F73F7A">
        <w:rPr>
          <w:rFonts w:cs="Times New Roman"/>
        </w:rPr>
        <w:t xml:space="preserve"> be</w:t>
      </w:r>
      <w:r>
        <w:rPr>
          <w:rFonts w:cs="Times New Roman"/>
        </w:rPr>
        <w:t xml:space="preserve"> because the 1,2-</w:t>
      </w:r>
      <w:r w:rsidRPr="007F6FC3">
        <w:rPr>
          <w:rFonts w:cs="Times New Roman"/>
        </w:rPr>
        <w:t xml:space="preserve"> </w:t>
      </w:r>
      <w:proofErr w:type="spellStart"/>
      <w:r>
        <w:rPr>
          <w:rFonts w:cs="Times New Roman"/>
        </w:rPr>
        <w:t>benzisoxazole</w:t>
      </w:r>
      <w:proofErr w:type="spellEnd"/>
      <w:r>
        <w:rPr>
          <w:rFonts w:cs="Times New Roman"/>
        </w:rPr>
        <w:t xml:space="preserve"> has small size, so it fits the cavity of the cubic cage much better than the </w:t>
      </w:r>
      <w:proofErr w:type="spellStart"/>
      <w:r w:rsidRPr="007F6FC3">
        <w:rPr>
          <w:rFonts w:cs="Times New Roman"/>
        </w:rPr>
        <w:t>substituti</w:t>
      </w:r>
      <w:r w:rsidR="00F73F7A">
        <w:rPr>
          <w:rFonts w:cs="Times New Roman"/>
        </w:rPr>
        <w:t>ed</w:t>
      </w:r>
      <w:proofErr w:type="spellEnd"/>
      <w:r>
        <w:rPr>
          <w:rFonts w:cs="Times New Roman"/>
        </w:rPr>
        <w:t xml:space="preserve"> </w:t>
      </w:r>
      <w:proofErr w:type="spellStart"/>
      <w:r>
        <w:rPr>
          <w:rFonts w:cs="Times New Roman"/>
        </w:rPr>
        <w:t>benzisoxazole</w:t>
      </w:r>
      <w:proofErr w:type="spellEnd"/>
      <w:r>
        <w:rPr>
          <w:rFonts w:cs="Times New Roman"/>
        </w:rPr>
        <w:t>.</w:t>
      </w:r>
    </w:p>
    <w:p w14:paraId="75E9BF4C" w14:textId="77777777" w:rsidR="00C30190" w:rsidRDefault="00C30190" w:rsidP="00C30190">
      <w:pPr>
        <w:jc w:val="both"/>
        <w:rPr>
          <w:rFonts w:cs="Times New Roman"/>
        </w:rPr>
      </w:pPr>
    </w:p>
    <w:p w14:paraId="235CAD7D" w14:textId="06A2933C" w:rsidR="00C30190" w:rsidRDefault="0040455D" w:rsidP="00C30190">
      <w:pPr>
        <w:jc w:val="center"/>
        <w:rPr>
          <w:rFonts w:cs="Times New Roman"/>
        </w:rPr>
      </w:pPr>
      <w:r w:rsidRPr="0033104C">
        <w:rPr>
          <w:noProof/>
          <w:lang w:eastAsia="zh-CN"/>
        </w:rPr>
        <w:drawing>
          <wp:inline distT="0" distB="0" distL="0" distR="0" wp14:anchorId="25F71414" wp14:editId="5D14C4C3">
            <wp:extent cx="3383023" cy="3057098"/>
            <wp:effectExtent l="0" t="0" r="8255" b="0"/>
            <wp:docPr id="110" name="Picture 1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408228" cy="3079875"/>
                    </a:xfrm>
                    <a:prstGeom prst="rect">
                      <a:avLst/>
                    </a:prstGeom>
                  </pic:spPr>
                </pic:pic>
              </a:graphicData>
            </a:graphic>
          </wp:inline>
        </w:drawing>
      </w:r>
    </w:p>
    <w:p w14:paraId="33442305" w14:textId="0F414132" w:rsidR="00C30190" w:rsidRDefault="00C30190" w:rsidP="00E627F6">
      <w:pPr>
        <w:spacing w:line="480" w:lineRule="auto"/>
        <w:jc w:val="both"/>
        <w:rPr>
          <w:rFonts w:cs="Times New Roman"/>
        </w:rPr>
      </w:pPr>
      <w:r w:rsidRPr="00FE0FA1">
        <w:rPr>
          <w:rFonts w:cs="Times New Roman"/>
          <w:b/>
          <w:bCs/>
        </w:rPr>
        <w:t>Figure 2.</w:t>
      </w:r>
      <w:r>
        <w:rPr>
          <w:rFonts w:cs="Times New Roman"/>
          <w:b/>
          <w:bCs/>
        </w:rPr>
        <w:t>10</w:t>
      </w:r>
      <w:r w:rsidRPr="00FE0FA1">
        <w:rPr>
          <w:rFonts w:cs="Times New Roman"/>
        </w:rPr>
        <w:t xml:space="preserve">: </w:t>
      </w:r>
      <w:r>
        <w:rPr>
          <w:rFonts w:cs="Times New Roman"/>
        </w:rPr>
        <w:t>C</w:t>
      </w:r>
      <w:r>
        <w:rPr>
          <w:rFonts w:asciiTheme="majorBidi" w:hAnsiTheme="majorBidi" w:cstheme="majorBidi"/>
        </w:rPr>
        <w:t>atalys</w:t>
      </w:r>
      <w:r w:rsidRPr="00FA6FC2">
        <w:rPr>
          <w:rFonts w:asciiTheme="majorBidi" w:hAnsiTheme="majorBidi" w:cstheme="majorBidi"/>
        </w:rPr>
        <w:t xml:space="preserve">ed </w:t>
      </w:r>
      <w:r>
        <w:rPr>
          <w:rFonts w:asciiTheme="majorBidi" w:hAnsiTheme="majorBidi" w:cstheme="majorBidi"/>
        </w:rPr>
        <w:t xml:space="preserve">Kemp elimination </w:t>
      </w:r>
      <w:r w:rsidRPr="00FA6FC2">
        <w:rPr>
          <w:rFonts w:asciiTheme="majorBidi" w:hAnsiTheme="majorBidi" w:cstheme="majorBidi"/>
        </w:rPr>
        <w:t>reaction</w:t>
      </w:r>
      <w:r w:rsidRPr="00FA6FC2">
        <w:rPr>
          <w:rFonts w:asciiTheme="majorBidi" w:hAnsiTheme="majorBidi" w:cstheme="majorBidi"/>
          <w:color w:val="FF0000"/>
        </w:rPr>
        <w:t xml:space="preserve"> </w:t>
      </w:r>
      <w:r>
        <w:rPr>
          <w:rFonts w:asciiTheme="majorBidi" w:hAnsiTheme="majorBidi" w:cstheme="majorBidi"/>
        </w:rPr>
        <w:t xml:space="preserve">of  </w:t>
      </w:r>
      <w:r w:rsidRPr="00FE0FA1">
        <w:rPr>
          <w:rFonts w:cs="Times New Roman"/>
        </w:rPr>
        <w:t>1, 2-benzisoxazole</w:t>
      </w:r>
      <w:r>
        <w:rPr>
          <w:rFonts w:cs="Times New Roman"/>
        </w:rPr>
        <w:t xml:space="preserve"> (</w:t>
      </w:r>
      <w:r w:rsidRPr="009A5F32">
        <w:rPr>
          <w:rFonts w:cs="Times New Roman"/>
          <w:b/>
          <w:bCs/>
        </w:rPr>
        <w:t>2-6</w:t>
      </w:r>
      <w:r>
        <w:rPr>
          <w:rFonts w:cs="Times New Roman"/>
        </w:rPr>
        <w:t>)</w:t>
      </w:r>
      <w:r>
        <w:rPr>
          <w:rFonts w:asciiTheme="majorBidi" w:hAnsiTheme="majorBidi" w:cstheme="majorBidi"/>
        </w:rPr>
        <w:t xml:space="preserve"> </w:t>
      </w:r>
      <w:r w:rsidRPr="00FA6FC2">
        <w:rPr>
          <w:rFonts w:cs="Times New Roman"/>
        </w:rPr>
        <w:t>in the presence of</w:t>
      </w:r>
      <w:r>
        <w:rPr>
          <w:rFonts w:cs="Times New Roman"/>
        </w:rPr>
        <w:t xml:space="preserve"> 0.05 mM cubic cage</w:t>
      </w:r>
      <w:r>
        <w:rPr>
          <w:rFonts w:asciiTheme="majorBidi" w:hAnsiTheme="majorBidi" w:cstheme="majorBidi"/>
        </w:rPr>
        <w:t xml:space="preserve">, </w:t>
      </w:r>
      <w:proofErr w:type="spellStart"/>
      <w:r w:rsidRPr="000760BE">
        <w:rPr>
          <w:rFonts w:asciiTheme="majorBidi" w:hAnsiTheme="majorBidi" w:cstheme="majorBidi"/>
          <w:i/>
          <w:iCs/>
        </w:rPr>
        <w:t>k</w:t>
      </w:r>
      <w:r w:rsidRPr="002927F2">
        <w:rPr>
          <w:rFonts w:asciiTheme="majorBidi" w:hAnsiTheme="majorBidi" w:cstheme="majorBidi"/>
          <w:vertAlign w:val="subscript"/>
        </w:rPr>
        <w:t>obs</w:t>
      </w:r>
      <w:proofErr w:type="spellEnd"/>
      <w:r w:rsidR="0040455D">
        <w:rPr>
          <w:rFonts w:asciiTheme="majorBidi" w:hAnsiTheme="majorBidi" w:cstheme="majorBidi"/>
        </w:rPr>
        <w:t xml:space="preserve"> = 83.73</w:t>
      </w:r>
      <w:r>
        <w:rPr>
          <w:rFonts w:asciiTheme="majorBidi" w:hAnsiTheme="majorBidi" w:cstheme="majorBidi"/>
        </w:rPr>
        <w:t xml:space="preserve"> </w:t>
      </w:r>
      <w:r>
        <w:rPr>
          <w:rFonts w:cs="Times New Roman"/>
        </w:rPr>
        <w:t>(± 0.022) x 10</w:t>
      </w:r>
      <w:r>
        <w:rPr>
          <w:rFonts w:cs="Times New Roman"/>
          <w:vertAlign w:val="superscript"/>
        </w:rPr>
        <w:t>-5</w:t>
      </w:r>
      <w:r w:rsidRPr="0091608D">
        <w:rPr>
          <w:rFonts w:asciiTheme="majorBidi" w:hAnsiTheme="majorBidi" w:cstheme="majorBidi"/>
        </w:rPr>
        <w:t xml:space="preserve"> </w:t>
      </w:r>
      <w:r>
        <w:rPr>
          <w:rFonts w:asciiTheme="majorBidi" w:hAnsiTheme="majorBidi" w:cstheme="majorBidi"/>
        </w:rPr>
        <w:t>s</w:t>
      </w:r>
      <w:r w:rsidRPr="002927F2">
        <w:rPr>
          <w:rFonts w:asciiTheme="majorBidi" w:hAnsiTheme="majorBidi" w:cstheme="majorBidi"/>
          <w:vertAlign w:val="superscript"/>
        </w:rPr>
        <w:t>-1</w:t>
      </w:r>
      <w:r>
        <w:rPr>
          <w:rFonts w:asciiTheme="majorBidi" w:hAnsiTheme="majorBidi" w:cstheme="majorBidi"/>
        </w:rPr>
        <w:t>,</w:t>
      </w:r>
      <w:r w:rsidRPr="00FA6FC2">
        <w:rPr>
          <w:rFonts w:asciiTheme="majorBidi" w:hAnsiTheme="majorBidi" w:cstheme="majorBidi"/>
        </w:rPr>
        <w:t xml:space="preserve"> </w:t>
      </w:r>
      <w:r w:rsidRPr="00FA6FC2">
        <w:rPr>
          <w:rFonts w:cs="Times New Roman"/>
        </w:rPr>
        <w:t xml:space="preserve"> (</w:t>
      </w:r>
      <w:r>
        <w:rPr>
          <w:rFonts w:cs="Times New Roman"/>
        </w:rPr>
        <w:t>[substrate</w:t>
      </w:r>
      <w:r w:rsidRPr="00FA6FC2">
        <w:rPr>
          <w:rFonts w:cs="Times New Roman"/>
        </w:rPr>
        <w:t xml:space="preserve">] = </w:t>
      </w:r>
      <w:r>
        <w:rPr>
          <w:rFonts w:cs="Times New Roman"/>
        </w:rPr>
        <w:t>0.</w:t>
      </w:r>
      <w:r w:rsidRPr="00FA6FC2">
        <w:rPr>
          <w:rFonts w:cs="Times New Roman"/>
        </w:rPr>
        <w:t>5</w:t>
      </w:r>
      <w:r>
        <w:rPr>
          <w:rFonts w:cs="Times New Roman"/>
        </w:rPr>
        <w:t xml:space="preserve"> mM at pH 8</w:t>
      </w:r>
      <w:r w:rsidRPr="00FA6FC2">
        <w:rPr>
          <w:rFonts w:cs="Times New Roman"/>
        </w:rPr>
        <w:t>, (red) appearance of the product (</w:t>
      </w:r>
      <w:r w:rsidRPr="00FA6FC2">
        <w:rPr>
          <w:rFonts w:cs="Times New Roman"/>
          <w:b/>
          <w:bCs/>
        </w:rPr>
        <w:t>2-</w:t>
      </w:r>
      <w:r>
        <w:rPr>
          <w:rFonts w:cs="Times New Roman"/>
          <w:b/>
          <w:bCs/>
        </w:rPr>
        <w:t>7</w:t>
      </w:r>
      <w:r w:rsidRPr="00FA6FC2">
        <w:rPr>
          <w:rFonts w:cs="Times New Roman"/>
        </w:rPr>
        <w:t>) was monitored by HPLC at 266</w:t>
      </w:r>
      <w:r>
        <w:rPr>
          <w:rFonts w:cs="Times New Roman"/>
        </w:rPr>
        <w:t xml:space="preserve"> nm and 298 </w:t>
      </w:r>
      <w:r w:rsidRPr="00FA6FC2">
        <w:rPr>
          <w:rFonts w:cs="Times New Roman"/>
        </w:rPr>
        <w:t>K, R</w:t>
      </w:r>
      <w:r w:rsidRPr="00FA6FC2">
        <w:rPr>
          <w:rFonts w:cs="Times New Roman"/>
          <w:vertAlign w:val="superscript"/>
        </w:rPr>
        <w:t xml:space="preserve">2 </w:t>
      </w:r>
      <w:r w:rsidRPr="00FA6FC2">
        <w:rPr>
          <w:rFonts w:cs="Times New Roman"/>
        </w:rPr>
        <w:t>&gt; 0.99.</w:t>
      </w:r>
    </w:p>
    <w:p w14:paraId="580043FE" w14:textId="77777777" w:rsidR="00C30190" w:rsidRPr="00FE0FA1" w:rsidRDefault="00C30190" w:rsidP="00C30190">
      <w:pPr>
        <w:jc w:val="both"/>
        <w:rPr>
          <w:rFonts w:cs="Times New Roman"/>
        </w:rPr>
      </w:pPr>
    </w:p>
    <w:p w14:paraId="1D3D4490" w14:textId="419EC281" w:rsidR="00C30190" w:rsidRPr="00FE0FA1" w:rsidRDefault="00C30190" w:rsidP="009802C4">
      <w:pPr>
        <w:pStyle w:val="Heading3"/>
      </w:pPr>
      <w:bookmarkStart w:id="17" w:name="_Toc31630488"/>
      <w:r w:rsidRPr="00FE0FA1">
        <w:t xml:space="preserve">Synthesis of phosphate </w:t>
      </w:r>
      <w:proofErr w:type="spellStart"/>
      <w:r w:rsidRPr="00FE0FA1">
        <w:t>triesters</w:t>
      </w:r>
      <w:bookmarkEnd w:id="17"/>
      <w:proofErr w:type="spellEnd"/>
    </w:p>
    <w:p w14:paraId="527C0142" w14:textId="77777777" w:rsidR="00C30190" w:rsidRPr="00FE0FA1" w:rsidRDefault="00C30190" w:rsidP="00C30190">
      <w:pPr>
        <w:rPr>
          <w:rFonts w:cs="Times New Roman"/>
          <w:b/>
          <w:bCs/>
        </w:rPr>
      </w:pPr>
    </w:p>
    <w:p w14:paraId="61DB927E" w14:textId="15111656" w:rsidR="00C30190" w:rsidRPr="00FE0FA1" w:rsidRDefault="00C30190" w:rsidP="00E627F6">
      <w:pPr>
        <w:spacing w:line="480" w:lineRule="auto"/>
        <w:jc w:val="both"/>
        <w:rPr>
          <w:rFonts w:cs="Times New Roman"/>
        </w:rPr>
      </w:pPr>
      <w:r w:rsidRPr="00FE0FA1">
        <w:rPr>
          <w:rFonts w:cs="Times New Roman"/>
        </w:rPr>
        <w:t xml:space="preserve">A series of phosphate </w:t>
      </w:r>
      <w:proofErr w:type="spellStart"/>
      <w:r w:rsidRPr="00FE0FA1">
        <w:rPr>
          <w:rFonts w:cs="Times New Roman"/>
        </w:rPr>
        <w:t>triesters</w:t>
      </w:r>
      <w:proofErr w:type="spellEnd"/>
      <w:r w:rsidRPr="00FE0FA1">
        <w:rPr>
          <w:rFonts w:cs="Times New Roman"/>
        </w:rPr>
        <w:t xml:space="preserve"> were synthesized (</w:t>
      </w:r>
      <w:r>
        <w:rPr>
          <w:rFonts w:cs="Times New Roman"/>
          <w:b/>
          <w:bCs/>
        </w:rPr>
        <w:t>figure 2.11</w:t>
      </w:r>
      <w:r w:rsidRPr="00FE0FA1">
        <w:rPr>
          <w:rFonts w:cs="Times New Roman"/>
        </w:rPr>
        <w:t xml:space="preserve">) to be used as substrates in aqueous solution in the presence of cage complexes. The hydrolysis of phosphate </w:t>
      </w:r>
      <w:proofErr w:type="spellStart"/>
      <w:r w:rsidRPr="00FE0FA1">
        <w:rPr>
          <w:rFonts w:cs="Times New Roman"/>
        </w:rPr>
        <w:t>triesters</w:t>
      </w:r>
      <w:proofErr w:type="spellEnd"/>
      <w:r w:rsidRPr="00FE0FA1">
        <w:rPr>
          <w:rFonts w:cs="Times New Roman"/>
        </w:rPr>
        <w:t xml:space="preserve"> was chosen as </w:t>
      </w:r>
      <w:proofErr w:type="spellStart"/>
      <w:proofErr w:type="gramStart"/>
      <w:r w:rsidRPr="00FE0FA1">
        <w:rPr>
          <w:rFonts w:cs="Times New Roman"/>
        </w:rPr>
        <w:t>a</w:t>
      </w:r>
      <w:proofErr w:type="spellEnd"/>
      <w:proofErr w:type="gramEnd"/>
      <w:r w:rsidRPr="00FE0FA1">
        <w:rPr>
          <w:rFonts w:cs="Times New Roman"/>
        </w:rPr>
        <w:t xml:space="preserve"> organic reaction to investigate in the presence of the cage complex as a catalyst. </w:t>
      </w:r>
      <w:r w:rsidRPr="00FE0FA1">
        <w:rPr>
          <w:rFonts w:cs="Times New Roman"/>
        </w:rPr>
        <w:lastRenderedPageBreak/>
        <w:t>These targets were used as because these all neutral compounds containing aromatic rings (</w:t>
      </w:r>
      <w:r w:rsidRPr="00FE0FA1">
        <w:rPr>
          <w:rFonts w:cs="Times New Roman"/>
          <w:b/>
          <w:bCs/>
        </w:rPr>
        <w:t>2-1</w:t>
      </w:r>
      <w:r w:rsidRPr="00FE0FA1">
        <w:rPr>
          <w:rFonts w:cs="Times New Roman"/>
        </w:rPr>
        <w:t xml:space="preserve">, </w:t>
      </w:r>
      <w:r w:rsidRPr="00FE0FA1">
        <w:rPr>
          <w:rFonts w:cs="Times New Roman"/>
          <w:b/>
          <w:bCs/>
        </w:rPr>
        <w:t>2-2</w:t>
      </w:r>
      <w:r w:rsidRPr="00FE0FA1">
        <w:rPr>
          <w:rFonts w:cs="Times New Roman"/>
        </w:rPr>
        <w:t xml:space="preserve">, and </w:t>
      </w:r>
      <w:r w:rsidRPr="00FE0FA1">
        <w:rPr>
          <w:rFonts w:cs="Times New Roman"/>
          <w:b/>
          <w:bCs/>
        </w:rPr>
        <w:t>2-3</w:t>
      </w:r>
      <w:r w:rsidRPr="00FE0FA1">
        <w:rPr>
          <w:rFonts w:cs="Times New Roman"/>
        </w:rPr>
        <w:t>) (</w:t>
      </w:r>
      <w:r>
        <w:rPr>
          <w:rFonts w:cs="Times New Roman"/>
          <w:b/>
          <w:bCs/>
        </w:rPr>
        <w:t>figure 2.11</w:t>
      </w:r>
      <w:r w:rsidRPr="00FE0FA1">
        <w:rPr>
          <w:rFonts w:cs="Times New Roman"/>
        </w:rPr>
        <w:t xml:space="preserve">) which were predicted to bind inside the cage complex. </w:t>
      </w:r>
    </w:p>
    <w:p w14:paraId="3F8FD57F" w14:textId="0DFDFD8D" w:rsidR="00C30190" w:rsidRPr="00FE0FA1" w:rsidRDefault="0008058F" w:rsidP="00C30190">
      <w:pPr>
        <w:jc w:val="center"/>
        <w:rPr>
          <w:rFonts w:cs="Times New Roman"/>
        </w:rPr>
      </w:pPr>
      <w:r w:rsidRPr="0008058F">
        <w:rPr>
          <w:rFonts w:cs="Times New Roman"/>
          <w:noProof/>
        </w:rPr>
        <w:drawing>
          <wp:inline distT="0" distB="0" distL="0" distR="0" wp14:anchorId="63F4B634" wp14:editId="3DFEDAA2">
            <wp:extent cx="5003800" cy="345440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03800" cy="3454400"/>
                    </a:xfrm>
                    <a:prstGeom prst="rect">
                      <a:avLst/>
                    </a:prstGeom>
                  </pic:spPr>
                </pic:pic>
              </a:graphicData>
            </a:graphic>
          </wp:inline>
        </w:drawing>
      </w:r>
      <w:r w:rsidR="00C30190" w:rsidRPr="00FE0FA1">
        <w:rPr>
          <w:rFonts w:cs="Times New Roman"/>
        </w:rPr>
        <w:t xml:space="preserve"> </w:t>
      </w:r>
    </w:p>
    <w:p w14:paraId="0BFE4E4B" w14:textId="77777777" w:rsidR="00C30190" w:rsidRPr="00FE0FA1" w:rsidRDefault="00C30190" w:rsidP="00C30190">
      <w:pPr>
        <w:jc w:val="center"/>
        <w:rPr>
          <w:rFonts w:cs="Times New Roman"/>
        </w:rPr>
      </w:pPr>
    </w:p>
    <w:p w14:paraId="360E4EF7" w14:textId="77777777" w:rsidR="00C30190" w:rsidRPr="00FE0FA1" w:rsidRDefault="00C30190" w:rsidP="00C30190">
      <w:pPr>
        <w:jc w:val="center"/>
        <w:rPr>
          <w:rFonts w:cs="Times New Roman"/>
        </w:rPr>
      </w:pPr>
      <w:r w:rsidRPr="00FE0FA1">
        <w:rPr>
          <w:rFonts w:cs="Times New Roman"/>
          <w:b/>
          <w:bCs/>
        </w:rPr>
        <w:t>Figure 2.</w:t>
      </w:r>
      <w:r>
        <w:rPr>
          <w:rFonts w:cs="Times New Roman"/>
          <w:b/>
          <w:bCs/>
        </w:rPr>
        <w:t>11</w:t>
      </w:r>
      <w:r w:rsidRPr="00FE0FA1">
        <w:rPr>
          <w:rFonts w:cs="Times New Roman"/>
        </w:rPr>
        <w:t xml:space="preserve">: Synthesis of phosphate </w:t>
      </w:r>
      <w:proofErr w:type="spellStart"/>
      <w:r w:rsidRPr="00FE0FA1">
        <w:rPr>
          <w:rFonts w:cs="Times New Roman"/>
        </w:rPr>
        <w:t>triester</w:t>
      </w:r>
      <w:proofErr w:type="spellEnd"/>
      <w:r w:rsidRPr="00FE0FA1">
        <w:rPr>
          <w:rFonts w:cs="Times New Roman"/>
        </w:rPr>
        <w:t xml:space="preserve"> substrates.</w:t>
      </w:r>
    </w:p>
    <w:p w14:paraId="5DF82AA7" w14:textId="77777777" w:rsidR="00C30190" w:rsidRPr="00FE0FA1" w:rsidRDefault="00C30190" w:rsidP="00C30190">
      <w:pPr>
        <w:rPr>
          <w:rFonts w:cs="Times New Roman"/>
        </w:rPr>
      </w:pPr>
    </w:p>
    <w:p w14:paraId="1489291B" w14:textId="40FE19C9" w:rsidR="00C30190" w:rsidRDefault="00C30190" w:rsidP="00C30190">
      <w:pPr>
        <w:spacing w:line="480" w:lineRule="auto"/>
        <w:jc w:val="both"/>
        <w:rPr>
          <w:rFonts w:cs="Times New Roman"/>
        </w:rPr>
      </w:pPr>
      <w:r w:rsidRPr="00FE0FA1">
        <w:rPr>
          <w:rFonts w:cs="Times New Roman"/>
        </w:rPr>
        <w:t>The synthesis of 2-nitrophenyl dimethyl phosphate (</w:t>
      </w:r>
      <w:r w:rsidRPr="00FE0FA1">
        <w:rPr>
          <w:rFonts w:cs="Times New Roman"/>
          <w:b/>
          <w:bCs/>
        </w:rPr>
        <w:t>2-1</w:t>
      </w:r>
      <w:r w:rsidRPr="00FE0FA1">
        <w:rPr>
          <w:rFonts w:cs="Times New Roman"/>
          <w:bCs/>
        </w:rPr>
        <w:t>)</w:t>
      </w:r>
      <w:r w:rsidRPr="00FE0FA1">
        <w:rPr>
          <w:rFonts w:cs="Times New Roman"/>
        </w:rPr>
        <w:t xml:space="preserve"> was carried out by reacting 2-nitrophenol and dimethyl </w:t>
      </w:r>
      <w:proofErr w:type="spellStart"/>
      <w:r w:rsidRPr="00FE0FA1">
        <w:rPr>
          <w:rFonts w:cs="Times New Roman"/>
        </w:rPr>
        <w:t>chloro</w:t>
      </w:r>
      <w:r>
        <w:rPr>
          <w:rFonts w:cs="Times New Roman"/>
        </w:rPr>
        <w:t>phosphate</w:t>
      </w:r>
      <w:proofErr w:type="spellEnd"/>
      <w:r>
        <w:rPr>
          <w:rFonts w:cs="Times New Roman"/>
        </w:rPr>
        <w:t xml:space="preserve"> in the presence of triethylamine</w:t>
      </w:r>
      <w:r w:rsidR="004D1C7A">
        <w:rPr>
          <w:rFonts w:cs="Times New Roman"/>
        </w:rPr>
        <w:t xml:space="preserve"> </w:t>
      </w:r>
      <w:r w:rsidR="00820B0D">
        <w:rPr>
          <w:rFonts w:cs="Times New Roman"/>
        </w:rPr>
        <w:t>Et</w:t>
      </w:r>
      <w:r w:rsidR="00820B0D" w:rsidRPr="00820B0D">
        <w:rPr>
          <w:rFonts w:cs="Times New Roman"/>
          <w:vertAlign w:val="subscript"/>
        </w:rPr>
        <w:t>3</w:t>
      </w:r>
      <w:r w:rsidR="00820B0D">
        <w:rPr>
          <w:rFonts w:cs="Times New Roman"/>
        </w:rPr>
        <w:t>N</w:t>
      </w:r>
      <w:r w:rsidRPr="00FE0FA1">
        <w:rPr>
          <w:rFonts w:cs="Times New Roman"/>
        </w:rPr>
        <w:t xml:space="preserve"> in dry THF to give yellow-cream crystals of the </w:t>
      </w:r>
      <w:proofErr w:type="spellStart"/>
      <w:r w:rsidRPr="00FE0FA1">
        <w:rPr>
          <w:rFonts w:cs="Times New Roman"/>
        </w:rPr>
        <w:t>triester</w:t>
      </w:r>
      <w:proofErr w:type="spellEnd"/>
      <w:r w:rsidRPr="00FE0FA1">
        <w:rPr>
          <w:rFonts w:cs="Times New Roman"/>
        </w:rPr>
        <w:t xml:space="preserve"> in good yield (90%). Reaction of dimethyl </w:t>
      </w:r>
      <w:proofErr w:type="spellStart"/>
      <w:r w:rsidRPr="00FE0FA1">
        <w:rPr>
          <w:rFonts w:cs="Times New Roman"/>
        </w:rPr>
        <w:t>chlorophosphate</w:t>
      </w:r>
      <w:proofErr w:type="spellEnd"/>
      <w:r w:rsidRPr="00FE0FA1">
        <w:rPr>
          <w:rFonts w:cs="Times New Roman"/>
        </w:rPr>
        <w:t xml:space="preserve"> with 2-nitrophenol and </w:t>
      </w:r>
      <w:r>
        <w:rPr>
          <w:rFonts w:cs="Times New Roman"/>
        </w:rPr>
        <w:t>triethylamine</w:t>
      </w:r>
      <w:r w:rsidRPr="00FE0FA1">
        <w:rPr>
          <w:rFonts w:cs="Times New Roman"/>
        </w:rPr>
        <w:t xml:space="preserve"> in dry THF formed phosphate </w:t>
      </w:r>
      <w:proofErr w:type="spellStart"/>
      <w:r w:rsidRPr="00FE0FA1">
        <w:rPr>
          <w:rFonts w:cs="Times New Roman"/>
        </w:rPr>
        <w:t>triester</w:t>
      </w:r>
      <w:proofErr w:type="spellEnd"/>
      <w:r w:rsidRPr="00FE0FA1">
        <w:rPr>
          <w:rFonts w:cs="Times New Roman"/>
        </w:rPr>
        <w:t xml:space="preserve"> </w:t>
      </w:r>
      <w:r w:rsidRPr="00FE0FA1">
        <w:rPr>
          <w:rFonts w:cs="Times New Roman"/>
          <w:b/>
          <w:bCs/>
        </w:rPr>
        <w:t>2-2</w:t>
      </w:r>
      <w:r w:rsidRPr="00FE0FA1">
        <w:rPr>
          <w:rFonts w:cs="Times New Roman"/>
        </w:rPr>
        <w:t xml:space="preserve"> as a yellow-brown oil in 81% yield. Diethyl </w:t>
      </w:r>
      <w:proofErr w:type="spellStart"/>
      <w:r w:rsidRPr="00FE0FA1">
        <w:rPr>
          <w:rFonts w:cs="Times New Roman"/>
        </w:rPr>
        <w:t>chlorophosphate</w:t>
      </w:r>
      <w:proofErr w:type="spellEnd"/>
      <w:r w:rsidRPr="00FE0FA1">
        <w:rPr>
          <w:rFonts w:cs="Times New Roman"/>
        </w:rPr>
        <w:t xml:space="preserve"> was reacted with 2-nitrophenol and </w:t>
      </w:r>
      <w:r>
        <w:rPr>
          <w:rFonts w:cs="Times New Roman"/>
        </w:rPr>
        <w:t>triethylamine</w:t>
      </w:r>
      <w:r w:rsidRPr="00FE0FA1">
        <w:rPr>
          <w:rFonts w:cs="Times New Roman"/>
        </w:rPr>
        <w:t xml:space="preserve"> in dry THF to form 2-nitrophenyl diethyl phosphate </w:t>
      </w:r>
      <w:r w:rsidRPr="00FE0FA1">
        <w:rPr>
          <w:rFonts w:cs="Times New Roman"/>
          <w:b/>
          <w:bCs/>
        </w:rPr>
        <w:t>2-3</w:t>
      </w:r>
      <w:r w:rsidRPr="00FE0FA1">
        <w:rPr>
          <w:rFonts w:cs="Times New Roman"/>
        </w:rPr>
        <w:t xml:space="preserve"> as a yellow oil in 84% yield.</w:t>
      </w:r>
      <w:r>
        <w:rPr>
          <w:rFonts w:cs="Times New Roman"/>
        </w:rPr>
        <w:t xml:space="preserve"> </w:t>
      </w:r>
    </w:p>
    <w:p w14:paraId="1D040DA7" w14:textId="421C4D06" w:rsidR="00E627F6" w:rsidRPr="00FE0FA1" w:rsidRDefault="00E627F6" w:rsidP="00C30190">
      <w:pPr>
        <w:rPr>
          <w:rFonts w:cs="Times New Roman"/>
        </w:rPr>
      </w:pPr>
    </w:p>
    <w:p w14:paraId="0B320A10" w14:textId="2F75D535" w:rsidR="00C30190" w:rsidRPr="00FE0FA1" w:rsidRDefault="00C30190" w:rsidP="009802C4">
      <w:pPr>
        <w:pStyle w:val="Heading3"/>
      </w:pPr>
      <w:bookmarkStart w:id="18" w:name="_Toc31630489"/>
      <w:r w:rsidRPr="00563050">
        <w:lastRenderedPageBreak/>
        <w:t xml:space="preserve">Hydrolysis of phosphate </w:t>
      </w:r>
      <w:proofErr w:type="spellStart"/>
      <w:r w:rsidRPr="00563050">
        <w:t>triesters</w:t>
      </w:r>
      <w:proofErr w:type="spellEnd"/>
      <w:r w:rsidRPr="00563050">
        <w:t>:</w:t>
      </w:r>
      <w:bookmarkEnd w:id="18"/>
    </w:p>
    <w:p w14:paraId="19B8B12D" w14:textId="77777777" w:rsidR="00C30190" w:rsidRPr="00FE0FA1" w:rsidRDefault="00C30190" w:rsidP="00C30190">
      <w:pPr>
        <w:rPr>
          <w:rFonts w:cs="Times New Roman"/>
          <w:b/>
          <w:bCs/>
        </w:rPr>
      </w:pPr>
    </w:p>
    <w:p w14:paraId="5D71C903" w14:textId="798C8A1D" w:rsidR="00C30190" w:rsidRPr="00FE0FA1" w:rsidRDefault="00C30190" w:rsidP="00BF7875">
      <w:pPr>
        <w:spacing w:line="480" w:lineRule="auto"/>
        <w:jc w:val="both"/>
        <w:rPr>
          <w:rFonts w:cs="Times New Roman"/>
        </w:rPr>
      </w:pPr>
      <w:r w:rsidRPr="00FE0FA1">
        <w:rPr>
          <w:rFonts w:cs="Times New Roman"/>
        </w:rPr>
        <w:t xml:space="preserve">The hydrolysis of phosphate </w:t>
      </w:r>
      <w:proofErr w:type="spellStart"/>
      <w:r w:rsidRPr="00FE0FA1">
        <w:rPr>
          <w:rFonts w:cs="Times New Roman"/>
        </w:rPr>
        <w:t>triesters</w:t>
      </w:r>
      <w:proofErr w:type="spellEnd"/>
      <w:r w:rsidRPr="00FE0FA1">
        <w:rPr>
          <w:rFonts w:cs="Times New Roman"/>
        </w:rPr>
        <w:t xml:space="preserve"> is dominated by the base promoted pathway, leading to an anion phenolate product when th</w:t>
      </w:r>
      <w:r>
        <w:rPr>
          <w:rFonts w:cs="Times New Roman"/>
        </w:rPr>
        <w:t>e reaction is carried out at pH</w:t>
      </w:r>
      <w:r w:rsidRPr="00FE0FA1">
        <w:rPr>
          <w:rFonts w:cs="Times New Roman"/>
        </w:rPr>
        <w:t xml:space="preserve"> above the </w:t>
      </w:r>
      <w:proofErr w:type="spellStart"/>
      <w:r w:rsidRPr="00FE0FA1">
        <w:rPr>
          <w:rFonts w:cs="Times New Roman"/>
        </w:rPr>
        <w:t>p</w:t>
      </w:r>
      <w:r w:rsidRPr="00FE0FA1">
        <w:rPr>
          <w:rFonts w:cs="Times New Roman"/>
          <w:i/>
        </w:rPr>
        <w:t>K</w:t>
      </w:r>
      <w:r w:rsidRPr="00FE0FA1">
        <w:rPr>
          <w:rFonts w:cs="Times New Roman"/>
          <w:vertAlign w:val="subscript"/>
        </w:rPr>
        <w:t>a</w:t>
      </w:r>
      <w:proofErr w:type="spellEnd"/>
      <w:r w:rsidRPr="00FE0FA1">
        <w:rPr>
          <w:rFonts w:cs="Times New Roman"/>
        </w:rPr>
        <w:t xml:space="preserve"> of the corresponding phenol (</w:t>
      </w:r>
      <w:r w:rsidRPr="00FE0FA1">
        <w:rPr>
          <w:rFonts w:cs="Times New Roman"/>
          <w:b/>
          <w:bCs/>
        </w:rPr>
        <w:t>figure 2.</w:t>
      </w:r>
      <w:r>
        <w:rPr>
          <w:rFonts w:cs="Times New Roman"/>
          <w:b/>
          <w:bCs/>
        </w:rPr>
        <w:t>12</w:t>
      </w:r>
      <w:r w:rsidRPr="00FE0FA1">
        <w:rPr>
          <w:rFonts w:cs="Times New Roman"/>
        </w:rPr>
        <w:t>). These charged molecules prefer to be solvated by water rather than being bound within the cage, therefore allowing catalytic turnover just as for the Kemp elimination (</w:t>
      </w:r>
      <w:r w:rsidRPr="00FE0FA1">
        <w:rPr>
          <w:rFonts w:cs="Times New Roman"/>
          <w:b/>
          <w:bCs/>
        </w:rPr>
        <w:t>figure 2.5</w:t>
      </w:r>
      <w:r w:rsidRPr="00FE0FA1">
        <w:rPr>
          <w:rFonts w:cs="Times New Roman"/>
        </w:rPr>
        <w:t xml:space="preserve">). The hydrolysis of phosphate </w:t>
      </w:r>
      <w:proofErr w:type="spellStart"/>
      <w:r w:rsidRPr="00FE0FA1">
        <w:rPr>
          <w:rFonts w:cs="Times New Roman"/>
        </w:rPr>
        <w:t>triesters</w:t>
      </w:r>
      <w:proofErr w:type="spellEnd"/>
      <w:r w:rsidRPr="00FE0FA1">
        <w:rPr>
          <w:rFonts w:cs="Times New Roman"/>
        </w:rPr>
        <w:t xml:space="preserve"> has been extensively studied, and although they are non-natural phosphate esters (unlike diesters and monoesters), they can have a significant effect on biological systems </w:t>
      </w:r>
      <w:proofErr w:type="spellStart"/>
      <w:r w:rsidRPr="00FE0FA1">
        <w:rPr>
          <w:rFonts w:cs="Times New Roman"/>
        </w:rPr>
        <w:t>e.g</w:t>
      </w:r>
      <w:proofErr w:type="spellEnd"/>
      <w:r w:rsidRPr="00FE0FA1">
        <w:rPr>
          <w:rFonts w:cs="Times New Roman"/>
        </w:rPr>
        <w:t xml:space="preserve"> by being used as pesticides.</w:t>
      </w:r>
      <w:r w:rsidRPr="00FE0FA1">
        <w:rPr>
          <w:rFonts w:cs="Times New Roman"/>
        </w:rPr>
        <w:fldChar w:fldCharType="begin" w:fldLock="1"/>
      </w:r>
      <w:r w:rsidR="00E7659D">
        <w:rPr>
          <w:rFonts w:cs="Times New Roman"/>
        </w:rPr>
        <w:instrText>ADDIN CSL_CITATION {"citationItems":[{"id":"ITEM-1","itemData":{"DOI":"10.1021/jo301380v","ISSN":"00223263","abstract":"The spontaneous hydrolysis of a series of five triaryl and two dialkyl aryl phosphate triesters, previously studied experimentally, is examined theoretically using two different hybrid density functional methods, B3LYP and M06; two basic sets, 6-31+G(d) and 6-311++G(d,p); and the Gaussian 09 program. The B3LYP/6-31+G(d) methodology combined excellent accuracy with minor computational cost. The calculations show excellent quantitative agreement with experiment, which is best in the presence of three discrete water molecules. The results support a two-step mechanism involving a pentacovalent addition intermediate, with a lifetime of tenths of a millisecond. The rate-determining formation of this intermediate involves general base catalysis, defined by concerted proton transfers in a six-membered cyclic activated complex (TS1), which involves two hydrogen-bonded water molecules supporting a well-developed H 2 O•••P bond (mean % evolution 77.83 ± 0.97). The third water molecule is hydrogen-bonded to P=O and subsequently involved in product formation via TS2. The effects on reactivity of all the groups attached to phosphorus in TS1 are examined in detail: the two non-leaving groups in particular are found to play an important role, accounting for the substantial difference in reactivity between triaryl and dialkyl aryl phosphate triesters. © 2012 American Chemical Society.","author":[{"dropping-particle":"","family":"Mora","given":"José R.","non-dropping-particle":"","parse-names":false,"suffix":""},{"dropping-particle":"","family":"Kirby","given":"Anthony J.","non-dropping-particle":"","parse-names":false,"suffix":""},{"dropping-particle":"","family":"Nome","given":"Faruk","non-dropping-particle":"","parse-names":false,"suffix":""}],"container-title":"Journal of Organic Chemistry","id":"ITEM-1","issue":"16","issued":{"date-parts":[["2012"]]},"page":"7061-7070","title":"Theoretical study of the importance of the spectator groups on the hydrolysis of phosphate triesters","type":"article-journal","volume":"77"},"uris":["http://www.mendeley.com/documents/?uuid=4036b3f6-6bea-4907-874c-a8fad4000ac8"]}],"mendeley":{"formattedCitation":"&lt;sup&gt;63&lt;/sup&gt;","plainTextFormattedCitation":"63","previouslyFormattedCitation":"&lt;sup&gt;63&lt;/sup&gt;"},"properties":{"noteIndex":0},"schema":"https://github.com/citation-style-language/schema/raw/master/csl-citation.json"}</w:instrText>
      </w:r>
      <w:r w:rsidRPr="00FE0FA1">
        <w:rPr>
          <w:rFonts w:cs="Times New Roman"/>
        </w:rPr>
        <w:fldChar w:fldCharType="separate"/>
      </w:r>
      <w:r w:rsidR="00BF7875" w:rsidRPr="00BF7875">
        <w:rPr>
          <w:rFonts w:cs="Times New Roman"/>
          <w:noProof/>
          <w:vertAlign w:val="superscript"/>
        </w:rPr>
        <w:t>63</w:t>
      </w:r>
      <w:r w:rsidRPr="00FE0FA1">
        <w:rPr>
          <w:rFonts w:cs="Times New Roman"/>
        </w:rPr>
        <w:fldChar w:fldCharType="end"/>
      </w:r>
      <w:r>
        <w:rPr>
          <w:rFonts w:cs="Times New Roman"/>
        </w:rPr>
        <w:t xml:space="preserve"> Based on this, We chose these substrates ( </w:t>
      </w:r>
      <w:r w:rsidRPr="00340908">
        <w:rPr>
          <w:rFonts w:cs="Times New Roman"/>
          <w:b/>
          <w:bCs/>
        </w:rPr>
        <w:t>2-1, 2-2, 2-3</w:t>
      </w:r>
      <w:r>
        <w:rPr>
          <w:rFonts w:cs="Times New Roman"/>
        </w:rPr>
        <w:t>)</w:t>
      </w:r>
      <w:r w:rsidRPr="00FE0FA1">
        <w:rPr>
          <w:rFonts w:cs="Times New Roman"/>
        </w:rPr>
        <w:t xml:space="preserve"> with different positions of the nitro group and different alkyl groups to test how these structural features affect the cage-</w:t>
      </w:r>
      <w:proofErr w:type="spellStart"/>
      <w:r w:rsidRPr="00FE0FA1">
        <w:rPr>
          <w:rFonts w:cs="Times New Roman"/>
        </w:rPr>
        <w:t>catalyzed</w:t>
      </w:r>
      <w:proofErr w:type="spellEnd"/>
      <w:r w:rsidRPr="00FE0FA1">
        <w:rPr>
          <w:rFonts w:cs="Times New Roman"/>
        </w:rPr>
        <w:t xml:space="preserve"> reaction.</w:t>
      </w:r>
      <w:r>
        <w:rPr>
          <w:rFonts w:cs="Times New Roman"/>
        </w:rPr>
        <w:t xml:space="preserve"> To test the ability of the cage, does the cage showing the same behaviour with all phosphate substrates, and comparing with completely different substrates (</w:t>
      </w:r>
      <w:proofErr w:type="spellStart"/>
      <w:r>
        <w:rPr>
          <w:rFonts w:cs="Times New Roman"/>
        </w:rPr>
        <w:t>benzisoxazoles</w:t>
      </w:r>
      <w:proofErr w:type="spellEnd"/>
      <w:r>
        <w:rPr>
          <w:rFonts w:cs="Times New Roman"/>
        </w:rPr>
        <w:t>) under our standard conditions.</w:t>
      </w:r>
    </w:p>
    <w:p w14:paraId="713964BC" w14:textId="2DD510CD" w:rsidR="00C30190" w:rsidRDefault="00C30190" w:rsidP="00C30190">
      <w:pPr>
        <w:jc w:val="both"/>
        <w:rPr>
          <w:rFonts w:cs="Times New Roman"/>
        </w:rPr>
      </w:pPr>
    </w:p>
    <w:p w14:paraId="61F25B31" w14:textId="0B011759" w:rsidR="000109FB" w:rsidRDefault="000109FB" w:rsidP="00C30190">
      <w:pPr>
        <w:jc w:val="both"/>
        <w:rPr>
          <w:rFonts w:cs="Times New Roman"/>
        </w:rPr>
      </w:pPr>
    </w:p>
    <w:p w14:paraId="43E96C27" w14:textId="6C1EB23C" w:rsidR="000109FB" w:rsidRDefault="000109FB" w:rsidP="00C30190">
      <w:pPr>
        <w:jc w:val="both"/>
        <w:rPr>
          <w:rFonts w:cs="Times New Roman"/>
        </w:rPr>
      </w:pPr>
    </w:p>
    <w:p w14:paraId="70A885AE" w14:textId="6C42137D" w:rsidR="000109FB" w:rsidRDefault="000109FB" w:rsidP="00C30190">
      <w:pPr>
        <w:jc w:val="both"/>
        <w:rPr>
          <w:rFonts w:cs="Times New Roman"/>
        </w:rPr>
      </w:pPr>
    </w:p>
    <w:p w14:paraId="3DF2926E" w14:textId="7E22C0EB" w:rsidR="000109FB" w:rsidRDefault="000109FB" w:rsidP="00C30190">
      <w:pPr>
        <w:jc w:val="both"/>
        <w:rPr>
          <w:rFonts w:cs="Times New Roman"/>
        </w:rPr>
      </w:pPr>
    </w:p>
    <w:p w14:paraId="164FFEB2" w14:textId="2D39F796" w:rsidR="000109FB" w:rsidRDefault="000109FB" w:rsidP="00C30190">
      <w:pPr>
        <w:jc w:val="both"/>
        <w:rPr>
          <w:rFonts w:cs="Times New Roman"/>
        </w:rPr>
      </w:pPr>
    </w:p>
    <w:p w14:paraId="23DC1314" w14:textId="700138F3" w:rsidR="000109FB" w:rsidRDefault="000109FB" w:rsidP="00C30190">
      <w:pPr>
        <w:jc w:val="both"/>
        <w:rPr>
          <w:rFonts w:cs="Times New Roman"/>
        </w:rPr>
      </w:pPr>
    </w:p>
    <w:p w14:paraId="79F2A601" w14:textId="61B8D03A" w:rsidR="000109FB" w:rsidRDefault="000109FB" w:rsidP="00C30190">
      <w:pPr>
        <w:jc w:val="both"/>
        <w:rPr>
          <w:rFonts w:cs="Times New Roman"/>
        </w:rPr>
      </w:pPr>
    </w:p>
    <w:p w14:paraId="0A192FD1" w14:textId="12B39A3D" w:rsidR="000109FB" w:rsidRDefault="000109FB" w:rsidP="00C30190">
      <w:pPr>
        <w:jc w:val="both"/>
        <w:rPr>
          <w:rFonts w:cs="Times New Roman"/>
        </w:rPr>
      </w:pPr>
    </w:p>
    <w:p w14:paraId="0F30CB70" w14:textId="77777777" w:rsidR="000109FB" w:rsidRPr="00FE0FA1" w:rsidRDefault="000109FB" w:rsidP="00C30190">
      <w:pPr>
        <w:jc w:val="both"/>
        <w:rPr>
          <w:rFonts w:cs="Times New Roman"/>
        </w:rPr>
      </w:pPr>
    </w:p>
    <w:p w14:paraId="41DA68AC" w14:textId="77777777" w:rsidR="00C30190" w:rsidRPr="00FE0FA1" w:rsidRDefault="00C30190" w:rsidP="00C30190">
      <w:pPr>
        <w:jc w:val="both"/>
        <w:rPr>
          <w:rFonts w:cs="Times New Roman"/>
        </w:rPr>
      </w:pPr>
      <w:r w:rsidRPr="00FE0FA1">
        <w:rPr>
          <w:rFonts w:cs="Times New Roman"/>
          <w:noProof/>
          <w:lang w:eastAsia="zh-CN"/>
        </w:rPr>
        <w:drawing>
          <wp:inline distT="0" distB="0" distL="0" distR="0" wp14:anchorId="7E850D19" wp14:editId="5154622E">
            <wp:extent cx="5537200" cy="3568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537200" cy="3568700"/>
                    </a:xfrm>
                    <a:prstGeom prst="rect">
                      <a:avLst/>
                    </a:prstGeom>
                  </pic:spPr>
                </pic:pic>
              </a:graphicData>
            </a:graphic>
          </wp:inline>
        </w:drawing>
      </w:r>
    </w:p>
    <w:p w14:paraId="72EE695F" w14:textId="7C650B25" w:rsidR="00C30190" w:rsidRDefault="00C30190" w:rsidP="000109FB">
      <w:pPr>
        <w:spacing w:line="480" w:lineRule="auto"/>
        <w:jc w:val="center"/>
        <w:rPr>
          <w:rFonts w:cs="Times New Roman"/>
        </w:rPr>
      </w:pPr>
      <w:r w:rsidRPr="00FE0FA1">
        <w:rPr>
          <w:rFonts w:cs="Times New Roman"/>
          <w:b/>
          <w:bCs/>
        </w:rPr>
        <w:t>Figure 2.</w:t>
      </w:r>
      <w:r>
        <w:rPr>
          <w:rFonts w:cs="Times New Roman"/>
          <w:b/>
          <w:bCs/>
        </w:rPr>
        <w:t>12</w:t>
      </w:r>
      <w:r w:rsidRPr="00FE0FA1">
        <w:rPr>
          <w:rFonts w:cs="Times New Roman"/>
        </w:rPr>
        <w:t xml:space="preserve">: hydrolysis of phosphate </w:t>
      </w:r>
      <w:proofErr w:type="spellStart"/>
      <w:r w:rsidRPr="00FE0FA1">
        <w:rPr>
          <w:rFonts w:cs="Times New Roman"/>
        </w:rPr>
        <w:t>triesters</w:t>
      </w:r>
      <w:proofErr w:type="spellEnd"/>
      <w:r w:rsidRPr="00FE0FA1">
        <w:rPr>
          <w:rFonts w:cs="Times New Roman"/>
        </w:rPr>
        <w:t xml:space="preserve"> reactions</w:t>
      </w:r>
      <w:r>
        <w:rPr>
          <w:rFonts w:cs="Times New Roman"/>
        </w:rPr>
        <w:t>,</w:t>
      </w:r>
    </w:p>
    <w:p w14:paraId="3F4D4804" w14:textId="77777777" w:rsidR="00C30190" w:rsidRPr="00FE0FA1" w:rsidRDefault="00C30190" w:rsidP="00C30190">
      <w:pPr>
        <w:spacing w:line="480" w:lineRule="auto"/>
        <w:jc w:val="both"/>
        <w:rPr>
          <w:rFonts w:cs="Times New Roman"/>
        </w:rPr>
      </w:pPr>
    </w:p>
    <w:p w14:paraId="12D08784" w14:textId="1CFF8C37" w:rsidR="00C30190" w:rsidRDefault="00C30190" w:rsidP="00C30190">
      <w:pPr>
        <w:spacing w:line="480" w:lineRule="auto"/>
        <w:jc w:val="both"/>
        <w:rPr>
          <w:rFonts w:cs="Times New Roman"/>
        </w:rPr>
      </w:pPr>
      <w:r w:rsidRPr="00FE0FA1">
        <w:rPr>
          <w:rFonts w:cs="Times New Roman"/>
        </w:rPr>
        <w:t xml:space="preserve">The reactions of phosphate </w:t>
      </w:r>
      <w:proofErr w:type="spellStart"/>
      <w:r w:rsidRPr="00FE0FA1">
        <w:rPr>
          <w:rFonts w:cs="Times New Roman"/>
        </w:rPr>
        <w:t>triesters</w:t>
      </w:r>
      <w:proofErr w:type="spellEnd"/>
      <w:r w:rsidRPr="00FE0FA1">
        <w:rPr>
          <w:rFonts w:cs="Times New Roman"/>
        </w:rPr>
        <w:t xml:space="preserve"> </w:t>
      </w:r>
      <w:r w:rsidRPr="00FE0FA1">
        <w:rPr>
          <w:rFonts w:cs="Times New Roman"/>
          <w:b/>
          <w:bCs/>
        </w:rPr>
        <w:t>2-1</w:t>
      </w:r>
      <w:r w:rsidRPr="00FE0FA1">
        <w:rPr>
          <w:rFonts w:cs="Times New Roman"/>
        </w:rPr>
        <w:t xml:space="preserve">, </w:t>
      </w:r>
      <w:r w:rsidRPr="00FE0FA1">
        <w:rPr>
          <w:rFonts w:cs="Times New Roman"/>
          <w:b/>
          <w:bCs/>
        </w:rPr>
        <w:t>2-2</w:t>
      </w:r>
      <w:r w:rsidRPr="00FE0FA1">
        <w:rPr>
          <w:rFonts w:cs="Times New Roman"/>
        </w:rPr>
        <w:t xml:space="preserve">, and </w:t>
      </w:r>
      <w:r w:rsidRPr="00FE0FA1">
        <w:rPr>
          <w:rFonts w:cs="Times New Roman"/>
          <w:b/>
          <w:bCs/>
        </w:rPr>
        <w:t>2-3</w:t>
      </w:r>
      <w:r w:rsidRPr="00FE0FA1">
        <w:rPr>
          <w:rFonts w:cs="Times New Roman"/>
        </w:rPr>
        <w:t xml:space="preserve"> were monitored by using UV/vis spectroscopy in aqueous buffer at pH 8 and 298 K. Their concentration was 5 mM to allow measurement of these slow reactions by the initial rate method, monitoring the rate of </w:t>
      </w:r>
      <w:r>
        <w:rPr>
          <w:rFonts w:cs="Times New Roman"/>
        </w:rPr>
        <w:t xml:space="preserve">the product formation at </w:t>
      </w:r>
      <w:r w:rsidRPr="00FE0FA1">
        <w:rPr>
          <w:rFonts w:cs="Times New Roman"/>
        </w:rPr>
        <w:t xml:space="preserve">400 nm (see the table 2.1). </w:t>
      </w:r>
    </w:p>
    <w:p w14:paraId="12B2D853" w14:textId="4370A812" w:rsidR="000109FB" w:rsidRDefault="000109FB" w:rsidP="00C30190">
      <w:pPr>
        <w:spacing w:line="480" w:lineRule="auto"/>
        <w:jc w:val="both"/>
        <w:rPr>
          <w:rFonts w:cs="Times New Roman"/>
        </w:rPr>
      </w:pPr>
    </w:p>
    <w:p w14:paraId="15D314FE" w14:textId="68EC030E" w:rsidR="0075507B" w:rsidRDefault="0075507B" w:rsidP="00C30190">
      <w:pPr>
        <w:jc w:val="both"/>
        <w:rPr>
          <w:rFonts w:cs="Times New Roman"/>
        </w:rPr>
      </w:pPr>
    </w:p>
    <w:p w14:paraId="413E1F6E" w14:textId="21EC49D1" w:rsidR="007A2888" w:rsidRDefault="007A2888" w:rsidP="00C30190">
      <w:pPr>
        <w:jc w:val="both"/>
        <w:rPr>
          <w:rFonts w:cs="Times New Roman"/>
        </w:rPr>
      </w:pPr>
    </w:p>
    <w:p w14:paraId="00D88D2E" w14:textId="0938F159" w:rsidR="007A2888" w:rsidRDefault="007A2888" w:rsidP="00C30190">
      <w:pPr>
        <w:jc w:val="both"/>
        <w:rPr>
          <w:rFonts w:cs="Times New Roman"/>
        </w:rPr>
      </w:pPr>
    </w:p>
    <w:p w14:paraId="688F8E1D" w14:textId="77777777" w:rsidR="007A2888" w:rsidRPr="00FE0FA1" w:rsidRDefault="007A2888" w:rsidP="00C30190">
      <w:pPr>
        <w:jc w:val="both"/>
        <w:rPr>
          <w:rFonts w:cs="Times New Roman"/>
        </w:rPr>
      </w:pPr>
    </w:p>
    <w:p w14:paraId="399CA6A0" w14:textId="6D70A1B4" w:rsidR="00C30190" w:rsidRPr="0070676E" w:rsidRDefault="00C30190" w:rsidP="0075507B">
      <w:pPr>
        <w:jc w:val="both"/>
        <w:rPr>
          <w:rFonts w:cs="Times New Roman"/>
        </w:rPr>
      </w:pPr>
      <w:r w:rsidRPr="00FE0FA1">
        <w:rPr>
          <w:rFonts w:cs="Times New Roman"/>
          <w:b/>
          <w:bCs/>
        </w:rPr>
        <w:lastRenderedPageBreak/>
        <w:t xml:space="preserve">Table 2.1 </w:t>
      </w:r>
      <w:r w:rsidRPr="00FE0FA1">
        <w:rPr>
          <w:rFonts w:cs="Times New Roman"/>
        </w:rPr>
        <w:t xml:space="preserve">shows the observed rate constants for the </w:t>
      </w:r>
      <w:proofErr w:type="spellStart"/>
      <w:r w:rsidRPr="00FE0FA1">
        <w:rPr>
          <w:rFonts w:cs="Times New Roman"/>
        </w:rPr>
        <w:t>uncatalysed</w:t>
      </w:r>
      <w:proofErr w:type="spellEnd"/>
      <w:r w:rsidRPr="00FE0FA1">
        <w:rPr>
          <w:rFonts w:cs="Times New Roman"/>
        </w:rPr>
        <w:t xml:space="preserve"> hydrolysis of </w:t>
      </w:r>
      <w:r>
        <w:rPr>
          <w:rFonts w:cs="Times New Roman"/>
        </w:rPr>
        <w:t xml:space="preserve">5 mM </w:t>
      </w:r>
      <w:r w:rsidRPr="00FE0FA1">
        <w:rPr>
          <w:rFonts w:cs="Times New Roman"/>
        </w:rPr>
        <w:t xml:space="preserve">phosphate </w:t>
      </w:r>
      <w:proofErr w:type="spellStart"/>
      <w:proofErr w:type="gramStart"/>
      <w:r w:rsidRPr="00FE0FA1">
        <w:rPr>
          <w:rFonts w:cs="Times New Roman"/>
        </w:rPr>
        <w:t>triesters</w:t>
      </w:r>
      <w:proofErr w:type="spellEnd"/>
      <w:r w:rsidRPr="00FE0FA1">
        <w:rPr>
          <w:rFonts w:cs="Times New Roman"/>
        </w:rPr>
        <w:t xml:space="preserve"> </w:t>
      </w:r>
      <w:r>
        <w:rPr>
          <w:rFonts w:cs="Times New Roman"/>
        </w:rPr>
        <w:t xml:space="preserve"> (</w:t>
      </w:r>
      <w:proofErr w:type="gramEnd"/>
      <w:r w:rsidRPr="00FE0FA1">
        <w:rPr>
          <w:rFonts w:cs="Times New Roman"/>
          <w:b/>
          <w:bCs/>
        </w:rPr>
        <w:t>2-1</w:t>
      </w:r>
      <w:r w:rsidRPr="00FE0FA1">
        <w:rPr>
          <w:rFonts w:cs="Times New Roman"/>
        </w:rPr>
        <w:t xml:space="preserve">, </w:t>
      </w:r>
      <w:r w:rsidRPr="00FE0FA1">
        <w:rPr>
          <w:rFonts w:cs="Times New Roman"/>
          <w:b/>
          <w:bCs/>
        </w:rPr>
        <w:t>2-2</w:t>
      </w:r>
      <w:r w:rsidRPr="00FE0FA1">
        <w:rPr>
          <w:rFonts w:cs="Times New Roman"/>
        </w:rPr>
        <w:t xml:space="preserve">, and </w:t>
      </w:r>
      <w:r w:rsidRPr="00FE0FA1">
        <w:rPr>
          <w:rFonts w:cs="Times New Roman"/>
          <w:b/>
          <w:bCs/>
        </w:rPr>
        <w:t>2-3</w:t>
      </w:r>
      <w:r>
        <w:rPr>
          <w:rFonts w:cs="Times New Roman"/>
        </w:rPr>
        <w:t>)</w:t>
      </w:r>
      <w:r w:rsidRPr="00FE0FA1">
        <w:rPr>
          <w:rFonts w:cs="Times New Roman"/>
        </w:rPr>
        <w:t xml:space="preserve"> at</w:t>
      </w:r>
      <w:r>
        <w:rPr>
          <w:rFonts w:cs="Times New Roman"/>
        </w:rPr>
        <w:t xml:space="preserve"> pH 8,</w:t>
      </w:r>
      <w:r w:rsidRPr="00FE0FA1">
        <w:rPr>
          <w:rFonts w:cs="Times New Roman"/>
        </w:rPr>
        <w:t xml:space="preserve"> 298K. </w:t>
      </w:r>
      <w:r>
        <w:rPr>
          <w:rFonts w:cs="Times New Roman"/>
        </w:rPr>
        <w:t xml:space="preserve"> </w:t>
      </w:r>
    </w:p>
    <w:p w14:paraId="49B12689" w14:textId="77777777" w:rsidR="00C30190" w:rsidRPr="00FE0FA1" w:rsidRDefault="00C30190" w:rsidP="00C30190">
      <w:pPr>
        <w:rPr>
          <w:rFonts w:cs="Times New Roman"/>
        </w:rPr>
      </w:pPr>
    </w:p>
    <w:tbl>
      <w:tblPr>
        <w:tblStyle w:val="TableGrid"/>
        <w:tblW w:w="0" w:type="auto"/>
        <w:jc w:val="center"/>
        <w:tblLook w:val="04A0" w:firstRow="1" w:lastRow="0" w:firstColumn="1" w:lastColumn="0" w:noHBand="0" w:noVBand="1"/>
      </w:tblPr>
      <w:tblGrid>
        <w:gridCol w:w="1952"/>
        <w:gridCol w:w="2296"/>
      </w:tblGrid>
      <w:tr w:rsidR="00C30190" w:rsidRPr="00FE0FA1" w14:paraId="04EFF9CC" w14:textId="77777777" w:rsidTr="00A76051">
        <w:trPr>
          <w:trHeight w:val="364"/>
          <w:jc w:val="center"/>
        </w:trPr>
        <w:tc>
          <w:tcPr>
            <w:tcW w:w="1952" w:type="dxa"/>
            <w:shd w:val="clear" w:color="auto" w:fill="FFFFFF" w:themeFill="background1"/>
          </w:tcPr>
          <w:p w14:paraId="2C202A84" w14:textId="77777777" w:rsidR="00C30190" w:rsidRPr="00A76051" w:rsidRDefault="00C30190" w:rsidP="00874C4E">
            <w:pPr>
              <w:jc w:val="center"/>
              <w:rPr>
                <w:rFonts w:cs="Times New Roman"/>
                <w:b/>
                <w:bCs/>
              </w:rPr>
            </w:pPr>
            <w:r w:rsidRPr="00A76051">
              <w:rPr>
                <w:rFonts w:cs="Times New Roman"/>
                <w:b/>
                <w:bCs/>
              </w:rPr>
              <w:t>Substrate</w:t>
            </w:r>
          </w:p>
        </w:tc>
        <w:tc>
          <w:tcPr>
            <w:tcW w:w="2296" w:type="dxa"/>
            <w:shd w:val="clear" w:color="auto" w:fill="FFFFFF" w:themeFill="background1"/>
          </w:tcPr>
          <w:p w14:paraId="690BCE23" w14:textId="77777777" w:rsidR="00C30190" w:rsidRPr="00A76051" w:rsidRDefault="00C30190" w:rsidP="00874C4E">
            <w:pPr>
              <w:jc w:val="center"/>
              <w:rPr>
                <w:rFonts w:cs="Times New Roman"/>
                <w:b/>
                <w:bCs/>
              </w:rPr>
            </w:pPr>
            <w:proofErr w:type="spellStart"/>
            <w:r w:rsidRPr="00A76051">
              <w:rPr>
                <w:rFonts w:cs="Times New Roman"/>
                <w:b/>
                <w:bCs/>
                <w:i/>
              </w:rPr>
              <w:t>k</w:t>
            </w:r>
            <w:r w:rsidRPr="00A76051">
              <w:rPr>
                <w:rFonts w:cs="Times New Roman"/>
                <w:b/>
                <w:bCs/>
                <w:vertAlign w:val="subscript"/>
              </w:rPr>
              <w:t>obs</w:t>
            </w:r>
            <w:proofErr w:type="spellEnd"/>
            <w:r w:rsidRPr="00A76051">
              <w:rPr>
                <w:rFonts w:cs="Times New Roman"/>
                <w:b/>
                <w:bCs/>
                <w:vertAlign w:val="subscript"/>
              </w:rPr>
              <w:t xml:space="preserve"> </w:t>
            </w:r>
            <w:r w:rsidRPr="00A76051">
              <w:rPr>
                <w:rFonts w:cs="Times New Roman"/>
                <w:b/>
                <w:bCs/>
              </w:rPr>
              <w:t>(10</w:t>
            </w:r>
            <w:r w:rsidRPr="00A76051">
              <w:rPr>
                <w:rFonts w:cs="Times New Roman"/>
                <w:b/>
                <w:bCs/>
                <w:vertAlign w:val="superscript"/>
              </w:rPr>
              <w:t>-7</w:t>
            </w:r>
            <w:r w:rsidRPr="00A76051">
              <w:rPr>
                <w:rFonts w:cs="Times New Roman"/>
                <w:b/>
                <w:bCs/>
              </w:rPr>
              <w:t>) (s</w:t>
            </w:r>
            <w:r w:rsidRPr="00A76051">
              <w:rPr>
                <w:rFonts w:cs="Times New Roman"/>
                <w:b/>
                <w:bCs/>
                <w:vertAlign w:val="superscript"/>
              </w:rPr>
              <w:t>-1</w:t>
            </w:r>
            <w:r w:rsidRPr="00A76051">
              <w:rPr>
                <w:rFonts w:cs="Times New Roman"/>
                <w:b/>
                <w:bCs/>
              </w:rPr>
              <w:t>)</w:t>
            </w:r>
          </w:p>
        </w:tc>
      </w:tr>
      <w:tr w:rsidR="00C30190" w:rsidRPr="00FE0FA1" w14:paraId="16FCD2CB" w14:textId="77777777" w:rsidTr="00874C4E">
        <w:trPr>
          <w:trHeight w:val="352"/>
          <w:jc w:val="center"/>
        </w:trPr>
        <w:tc>
          <w:tcPr>
            <w:tcW w:w="1952" w:type="dxa"/>
          </w:tcPr>
          <w:p w14:paraId="054EBBDD" w14:textId="77777777" w:rsidR="00C30190" w:rsidRPr="00FE0FA1" w:rsidRDefault="00C30190" w:rsidP="00874C4E">
            <w:pPr>
              <w:jc w:val="center"/>
              <w:rPr>
                <w:rFonts w:cs="Times New Roman"/>
                <w:b/>
                <w:bCs/>
              </w:rPr>
            </w:pPr>
            <w:r w:rsidRPr="00FE0FA1">
              <w:rPr>
                <w:rFonts w:cs="Times New Roman"/>
                <w:b/>
                <w:bCs/>
              </w:rPr>
              <w:t>2-1</w:t>
            </w:r>
          </w:p>
        </w:tc>
        <w:tc>
          <w:tcPr>
            <w:tcW w:w="2296" w:type="dxa"/>
          </w:tcPr>
          <w:p w14:paraId="3889BBF7" w14:textId="77777777" w:rsidR="00C30190" w:rsidRPr="00FE0FA1" w:rsidRDefault="00C30190" w:rsidP="00874C4E">
            <w:pPr>
              <w:jc w:val="center"/>
              <w:rPr>
                <w:rFonts w:cs="Times New Roman"/>
              </w:rPr>
            </w:pPr>
            <w:r w:rsidRPr="00FE0FA1">
              <w:rPr>
                <w:rFonts w:cs="Times New Roman"/>
              </w:rPr>
              <w:t>4.2</w:t>
            </w:r>
            <w:r>
              <w:rPr>
                <w:rFonts w:cs="Times New Roman"/>
              </w:rPr>
              <w:t>0 (± 0.030)</w:t>
            </w:r>
          </w:p>
        </w:tc>
      </w:tr>
      <w:tr w:rsidR="00C30190" w:rsidRPr="00FE0FA1" w14:paraId="4F034B48" w14:textId="77777777" w:rsidTr="00874C4E">
        <w:trPr>
          <w:trHeight w:val="364"/>
          <w:jc w:val="center"/>
        </w:trPr>
        <w:tc>
          <w:tcPr>
            <w:tcW w:w="1952" w:type="dxa"/>
          </w:tcPr>
          <w:p w14:paraId="7C2F63F9" w14:textId="77777777" w:rsidR="00C30190" w:rsidRPr="00FE0FA1" w:rsidRDefault="00C30190" w:rsidP="00874C4E">
            <w:pPr>
              <w:jc w:val="center"/>
              <w:rPr>
                <w:rFonts w:cs="Times New Roman"/>
                <w:b/>
                <w:bCs/>
              </w:rPr>
            </w:pPr>
            <w:r w:rsidRPr="00FE0FA1">
              <w:rPr>
                <w:rFonts w:cs="Times New Roman"/>
                <w:b/>
                <w:bCs/>
              </w:rPr>
              <w:t>2-2</w:t>
            </w:r>
          </w:p>
        </w:tc>
        <w:tc>
          <w:tcPr>
            <w:tcW w:w="2296" w:type="dxa"/>
          </w:tcPr>
          <w:p w14:paraId="411B4A6F" w14:textId="77777777" w:rsidR="00C30190" w:rsidRPr="00FE0FA1" w:rsidRDefault="00C30190" w:rsidP="00874C4E">
            <w:pPr>
              <w:jc w:val="center"/>
              <w:rPr>
                <w:rFonts w:cs="Times New Roman"/>
              </w:rPr>
            </w:pPr>
            <w:r w:rsidRPr="00FE0FA1">
              <w:rPr>
                <w:rFonts w:cs="Times New Roman"/>
              </w:rPr>
              <w:t xml:space="preserve">2.18 </w:t>
            </w:r>
            <w:r>
              <w:rPr>
                <w:rFonts w:cs="Times New Roman"/>
              </w:rPr>
              <w:t>(± 0.031)</w:t>
            </w:r>
          </w:p>
        </w:tc>
      </w:tr>
      <w:tr w:rsidR="00C30190" w:rsidRPr="00FE0FA1" w14:paraId="584DEF52" w14:textId="77777777" w:rsidTr="00874C4E">
        <w:trPr>
          <w:trHeight w:val="352"/>
          <w:jc w:val="center"/>
        </w:trPr>
        <w:tc>
          <w:tcPr>
            <w:tcW w:w="1952" w:type="dxa"/>
          </w:tcPr>
          <w:p w14:paraId="4C6BE385" w14:textId="77777777" w:rsidR="00C30190" w:rsidRPr="00FE0FA1" w:rsidRDefault="00C30190" w:rsidP="00874C4E">
            <w:pPr>
              <w:jc w:val="center"/>
              <w:rPr>
                <w:rFonts w:cs="Times New Roman"/>
                <w:b/>
                <w:bCs/>
              </w:rPr>
            </w:pPr>
            <w:r w:rsidRPr="00FE0FA1">
              <w:rPr>
                <w:rFonts w:cs="Times New Roman"/>
                <w:b/>
                <w:bCs/>
              </w:rPr>
              <w:t>2-3</w:t>
            </w:r>
          </w:p>
        </w:tc>
        <w:tc>
          <w:tcPr>
            <w:tcW w:w="2296" w:type="dxa"/>
          </w:tcPr>
          <w:p w14:paraId="62044167" w14:textId="77777777" w:rsidR="00C30190" w:rsidRPr="00FE0FA1" w:rsidRDefault="00C30190" w:rsidP="00874C4E">
            <w:pPr>
              <w:jc w:val="center"/>
              <w:rPr>
                <w:rFonts w:cs="Times New Roman"/>
              </w:rPr>
            </w:pPr>
            <w:r w:rsidRPr="00FE0FA1">
              <w:rPr>
                <w:rFonts w:cs="Times New Roman"/>
              </w:rPr>
              <w:t xml:space="preserve">5.13 </w:t>
            </w:r>
            <w:r>
              <w:rPr>
                <w:rFonts w:cs="Times New Roman"/>
              </w:rPr>
              <w:t>(± 0.021)</w:t>
            </w:r>
          </w:p>
        </w:tc>
      </w:tr>
    </w:tbl>
    <w:p w14:paraId="40E31400" w14:textId="77777777" w:rsidR="00C30190" w:rsidRDefault="00C30190" w:rsidP="00C30190">
      <w:pPr>
        <w:rPr>
          <w:rFonts w:cs="Times New Roman"/>
        </w:rPr>
      </w:pPr>
    </w:p>
    <w:p w14:paraId="62831D76" w14:textId="77777777" w:rsidR="00C30190" w:rsidRPr="00FE0FA1" w:rsidRDefault="00C30190" w:rsidP="00C30190">
      <w:pPr>
        <w:rPr>
          <w:rFonts w:cs="Times New Roman"/>
        </w:rPr>
      </w:pPr>
    </w:p>
    <w:p w14:paraId="4DC437C9" w14:textId="3D48E80B" w:rsidR="00C30190" w:rsidRPr="00FE0FA1" w:rsidRDefault="00C30190" w:rsidP="00E627F6">
      <w:pPr>
        <w:spacing w:line="480" w:lineRule="auto"/>
        <w:jc w:val="both"/>
        <w:rPr>
          <w:rFonts w:cs="Times New Roman"/>
        </w:rPr>
      </w:pPr>
      <w:r w:rsidRPr="00FE0FA1">
        <w:rPr>
          <w:rFonts w:cs="Times New Roman"/>
        </w:rPr>
        <w:t xml:space="preserve">The reaction of phosphate </w:t>
      </w:r>
      <w:proofErr w:type="spellStart"/>
      <w:r w:rsidRPr="00FE0FA1">
        <w:rPr>
          <w:rFonts w:cs="Times New Roman"/>
        </w:rPr>
        <w:t>triester</w:t>
      </w:r>
      <w:proofErr w:type="spellEnd"/>
      <w:r w:rsidRPr="00FE0FA1">
        <w:rPr>
          <w:rFonts w:cs="Times New Roman"/>
        </w:rPr>
        <w:t xml:space="preserve"> </w:t>
      </w:r>
      <w:r w:rsidRPr="00FE0FA1">
        <w:rPr>
          <w:rFonts w:cs="Times New Roman"/>
          <w:b/>
          <w:bCs/>
        </w:rPr>
        <w:t>2-1</w:t>
      </w:r>
      <w:r w:rsidRPr="00FE0FA1">
        <w:rPr>
          <w:rFonts w:cs="Times New Roman"/>
        </w:rPr>
        <w:t xml:space="preserve"> was also monitored by using HPLC and </w:t>
      </w:r>
      <w:r w:rsidRPr="00FE0FA1">
        <w:rPr>
          <w:rFonts w:cs="Times New Roman"/>
          <w:vertAlign w:val="superscript"/>
        </w:rPr>
        <w:t>31</w:t>
      </w:r>
      <w:r w:rsidRPr="00FE0FA1">
        <w:rPr>
          <w:rFonts w:cs="Times New Roman"/>
        </w:rPr>
        <w:t xml:space="preserve">P NMR (see </w:t>
      </w:r>
      <w:r w:rsidRPr="00FE0FA1">
        <w:rPr>
          <w:rFonts w:cs="Times New Roman"/>
          <w:b/>
          <w:bCs/>
        </w:rPr>
        <w:t>figure 2.</w:t>
      </w:r>
      <w:r>
        <w:rPr>
          <w:rFonts w:cs="Times New Roman"/>
          <w:b/>
          <w:bCs/>
        </w:rPr>
        <w:t>13</w:t>
      </w:r>
      <w:r w:rsidRPr="00FE0FA1">
        <w:rPr>
          <w:rFonts w:cs="Times New Roman"/>
        </w:rPr>
        <w:t xml:space="preserve"> and </w:t>
      </w:r>
      <w:r w:rsidRPr="00FE0FA1">
        <w:rPr>
          <w:rFonts w:cs="Times New Roman"/>
          <w:b/>
          <w:bCs/>
        </w:rPr>
        <w:t>figure 2.</w:t>
      </w:r>
      <w:r>
        <w:rPr>
          <w:rFonts w:cs="Times New Roman"/>
          <w:b/>
          <w:bCs/>
        </w:rPr>
        <w:t>14</w:t>
      </w:r>
      <w:r w:rsidRPr="00FE0FA1">
        <w:rPr>
          <w:rFonts w:cs="Times New Roman"/>
          <w:bCs/>
        </w:rPr>
        <w:t>)</w:t>
      </w:r>
      <w:r w:rsidRPr="00FE0FA1">
        <w:rPr>
          <w:rFonts w:cs="Times New Roman"/>
        </w:rPr>
        <w:t xml:space="preserve"> to confirm the course of the reaction and to corroborate the accuracy of the UV/Vis experiments.</w:t>
      </w:r>
    </w:p>
    <w:p w14:paraId="7B9CF760" w14:textId="77777777" w:rsidR="00C30190" w:rsidRPr="00FE0FA1" w:rsidRDefault="00C30190" w:rsidP="00C30190">
      <w:pPr>
        <w:jc w:val="center"/>
        <w:rPr>
          <w:rFonts w:cs="Times New Roman"/>
        </w:rPr>
      </w:pPr>
      <w:r w:rsidRPr="00FE0FA1">
        <w:rPr>
          <w:rFonts w:cs="Times New Roman"/>
          <w:noProof/>
          <w:lang w:eastAsia="zh-CN"/>
        </w:rPr>
        <w:drawing>
          <wp:inline distT="0" distB="0" distL="0" distR="0" wp14:anchorId="2D476058" wp14:editId="2647DD72">
            <wp:extent cx="3099460" cy="2800853"/>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15296" cy="2815164"/>
                    </a:xfrm>
                    <a:prstGeom prst="rect">
                      <a:avLst/>
                    </a:prstGeom>
                  </pic:spPr>
                </pic:pic>
              </a:graphicData>
            </a:graphic>
          </wp:inline>
        </w:drawing>
      </w:r>
    </w:p>
    <w:p w14:paraId="4FCB2A84" w14:textId="77777777" w:rsidR="00C30190" w:rsidRDefault="00C30190" w:rsidP="00C30190">
      <w:pPr>
        <w:spacing w:line="480" w:lineRule="auto"/>
        <w:jc w:val="both"/>
        <w:rPr>
          <w:rFonts w:cs="Times New Roman"/>
        </w:rPr>
      </w:pPr>
      <w:r w:rsidRPr="00FE0FA1">
        <w:rPr>
          <w:rFonts w:cs="Times New Roman"/>
          <w:b/>
          <w:bCs/>
        </w:rPr>
        <w:t>Figure 2.</w:t>
      </w:r>
      <w:r>
        <w:rPr>
          <w:rFonts w:cs="Times New Roman"/>
          <w:b/>
          <w:bCs/>
        </w:rPr>
        <w:t>13</w:t>
      </w:r>
      <w:r w:rsidRPr="00FE0FA1">
        <w:rPr>
          <w:rFonts w:cs="Times New Roman"/>
        </w:rPr>
        <w:t xml:space="preserve">: </w:t>
      </w:r>
      <w:proofErr w:type="spellStart"/>
      <w:r>
        <w:rPr>
          <w:rFonts w:cs="Times New Roman"/>
        </w:rPr>
        <w:t>Un</w:t>
      </w:r>
      <w:r>
        <w:rPr>
          <w:rFonts w:asciiTheme="majorBidi" w:hAnsiTheme="majorBidi" w:cstheme="majorBidi"/>
        </w:rPr>
        <w:t>catalys</w:t>
      </w:r>
      <w:r w:rsidRPr="00FA6FC2">
        <w:rPr>
          <w:rFonts w:asciiTheme="majorBidi" w:hAnsiTheme="majorBidi" w:cstheme="majorBidi"/>
        </w:rPr>
        <w:t>ed</w:t>
      </w:r>
      <w:proofErr w:type="spellEnd"/>
      <w:r w:rsidRPr="00FA6FC2">
        <w:rPr>
          <w:rFonts w:asciiTheme="majorBidi" w:hAnsiTheme="majorBidi" w:cstheme="majorBidi"/>
        </w:rPr>
        <w:t xml:space="preserve"> </w:t>
      </w:r>
      <w:r w:rsidRPr="00FE0FA1">
        <w:rPr>
          <w:rFonts w:cs="Times New Roman"/>
        </w:rPr>
        <w:t xml:space="preserve">of hydrolysis of 2-nitrophenyl dimethyl phosphate </w:t>
      </w:r>
      <w:r w:rsidRPr="00FE0FA1">
        <w:rPr>
          <w:rFonts w:cs="Times New Roman"/>
          <w:b/>
          <w:bCs/>
        </w:rPr>
        <w:t>2-1</w:t>
      </w:r>
      <w:r>
        <w:rPr>
          <w:rFonts w:asciiTheme="majorBidi" w:hAnsiTheme="majorBidi" w:cstheme="majorBidi"/>
        </w:rPr>
        <w:t xml:space="preserve">, </w:t>
      </w:r>
      <w:proofErr w:type="spellStart"/>
      <w:r w:rsidRPr="000760BE">
        <w:rPr>
          <w:rFonts w:asciiTheme="majorBidi" w:hAnsiTheme="majorBidi" w:cstheme="majorBidi"/>
          <w:i/>
          <w:iCs/>
        </w:rPr>
        <w:t>k</w:t>
      </w:r>
      <w:r w:rsidRPr="002927F2">
        <w:rPr>
          <w:rFonts w:asciiTheme="majorBidi" w:hAnsiTheme="majorBidi" w:cstheme="majorBidi"/>
          <w:vertAlign w:val="subscript"/>
        </w:rPr>
        <w:t>obs</w:t>
      </w:r>
      <w:proofErr w:type="spellEnd"/>
      <w:r>
        <w:rPr>
          <w:rFonts w:asciiTheme="majorBidi" w:hAnsiTheme="majorBidi" w:cstheme="majorBidi"/>
        </w:rPr>
        <w:t xml:space="preserve"> = 1.60</w:t>
      </w:r>
      <w:r>
        <w:rPr>
          <w:rFonts w:cs="Times New Roman"/>
        </w:rPr>
        <w:t xml:space="preserve"> x 10</w:t>
      </w:r>
      <w:r w:rsidRPr="00AE2FE3">
        <w:rPr>
          <w:rFonts w:cs="Times New Roman"/>
          <w:vertAlign w:val="superscript"/>
        </w:rPr>
        <w:t>-7</w:t>
      </w:r>
      <w:r w:rsidRPr="0091608D">
        <w:rPr>
          <w:rFonts w:asciiTheme="majorBidi" w:hAnsiTheme="majorBidi" w:cstheme="majorBidi"/>
        </w:rPr>
        <w:t xml:space="preserve"> </w:t>
      </w:r>
      <w:r>
        <w:rPr>
          <w:rFonts w:asciiTheme="majorBidi" w:hAnsiTheme="majorBidi" w:cstheme="majorBidi"/>
        </w:rPr>
        <w:t>s</w:t>
      </w:r>
      <w:r w:rsidRPr="002927F2">
        <w:rPr>
          <w:rFonts w:asciiTheme="majorBidi" w:hAnsiTheme="majorBidi" w:cstheme="majorBidi"/>
          <w:vertAlign w:val="superscript"/>
        </w:rPr>
        <w:t>-1</w:t>
      </w:r>
      <w:r>
        <w:rPr>
          <w:rFonts w:asciiTheme="majorBidi" w:hAnsiTheme="majorBidi" w:cstheme="majorBidi"/>
        </w:rPr>
        <w:t xml:space="preserve"> (in good agreement with our UV/Vis data, but because of more details for the reaction by HPLC, making the HPLC data more reliable),</w:t>
      </w:r>
      <w:r w:rsidRPr="00FA6FC2">
        <w:rPr>
          <w:rFonts w:asciiTheme="majorBidi" w:hAnsiTheme="majorBidi" w:cstheme="majorBidi"/>
        </w:rPr>
        <w:t xml:space="preserve"> </w:t>
      </w:r>
      <w:r w:rsidRPr="00FA6FC2">
        <w:rPr>
          <w:rFonts w:cs="Times New Roman"/>
        </w:rPr>
        <w:t>(</w:t>
      </w:r>
      <w:r>
        <w:rPr>
          <w:rFonts w:cs="Times New Roman"/>
        </w:rPr>
        <w:t>[substrate</w:t>
      </w:r>
      <w:r w:rsidRPr="00FA6FC2">
        <w:rPr>
          <w:rFonts w:cs="Times New Roman"/>
        </w:rPr>
        <w:t>] = 5</w:t>
      </w:r>
      <w:r>
        <w:rPr>
          <w:rFonts w:cs="Times New Roman"/>
        </w:rPr>
        <w:t xml:space="preserve"> mM at pH 8</w:t>
      </w:r>
      <w:r w:rsidRPr="00FA6FC2">
        <w:rPr>
          <w:rFonts w:cs="Times New Roman"/>
        </w:rPr>
        <w:t>, (red) appearance of the product (</w:t>
      </w:r>
      <w:r w:rsidRPr="00FA6FC2">
        <w:rPr>
          <w:rFonts w:cs="Times New Roman"/>
          <w:b/>
          <w:bCs/>
        </w:rPr>
        <w:t>2-</w:t>
      </w:r>
      <w:r>
        <w:rPr>
          <w:rFonts w:cs="Times New Roman"/>
          <w:b/>
          <w:bCs/>
        </w:rPr>
        <w:t>8</w:t>
      </w:r>
      <w:r w:rsidRPr="00FA6FC2">
        <w:rPr>
          <w:rFonts w:cs="Times New Roman"/>
        </w:rPr>
        <w:t>) was monitored by HPLC at 266</w:t>
      </w:r>
      <w:r>
        <w:rPr>
          <w:rFonts w:cs="Times New Roman"/>
        </w:rPr>
        <w:t xml:space="preserve"> nm and 298 </w:t>
      </w:r>
      <w:r w:rsidRPr="00FA6FC2">
        <w:rPr>
          <w:rFonts w:cs="Times New Roman"/>
        </w:rPr>
        <w:t>K, R</w:t>
      </w:r>
      <w:r w:rsidRPr="00FA6FC2">
        <w:rPr>
          <w:rFonts w:cs="Times New Roman"/>
          <w:vertAlign w:val="superscript"/>
        </w:rPr>
        <w:t xml:space="preserve">2 </w:t>
      </w:r>
      <w:r w:rsidRPr="00FA6FC2">
        <w:rPr>
          <w:rFonts w:cs="Times New Roman"/>
        </w:rPr>
        <w:t>&gt; 0.99.</w:t>
      </w:r>
    </w:p>
    <w:p w14:paraId="402AE18B" w14:textId="77777777" w:rsidR="00C30190" w:rsidRPr="00FE0FA1" w:rsidRDefault="00C30190" w:rsidP="00C30190">
      <w:pPr>
        <w:spacing w:line="480" w:lineRule="auto"/>
        <w:jc w:val="both"/>
        <w:rPr>
          <w:rFonts w:cs="Times New Roman"/>
        </w:rPr>
      </w:pPr>
    </w:p>
    <w:tbl>
      <w:tblPr>
        <w:tblStyle w:val="TableGrid"/>
        <w:tblW w:w="0" w:type="auto"/>
        <w:jc w:val="center"/>
        <w:tblLook w:val="04A0" w:firstRow="1" w:lastRow="0" w:firstColumn="1" w:lastColumn="0" w:noHBand="0" w:noVBand="1"/>
      </w:tblPr>
      <w:tblGrid>
        <w:gridCol w:w="4026"/>
      </w:tblGrid>
      <w:tr w:rsidR="00C30190" w:rsidRPr="00FE0FA1" w14:paraId="60E2DD8A" w14:textId="77777777" w:rsidTr="00874C4E">
        <w:trPr>
          <w:trHeight w:val="7288"/>
          <w:jc w:val="center"/>
        </w:trPr>
        <w:tc>
          <w:tcPr>
            <w:tcW w:w="3634" w:type="dxa"/>
          </w:tcPr>
          <w:p w14:paraId="481B784C" w14:textId="77777777" w:rsidR="00C30190" w:rsidRPr="00FE0FA1" w:rsidRDefault="00C30190" w:rsidP="00874C4E">
            <w:pPr>
              <w:widowControl w:val="0"/>
              <w:autoSpaceDE w:val="0"/>
              <w:autoSpaceDN w:val="0"/>
              <w:adjustRightInd w:val="0"/>
              <w:spacing w:after="200"/>
              <w:rPr>
                <w:rFonts w:cs="Times New Roman"/>
                <w:lang w:val="en"/>
              </w:rPr>
            </w:pPr>
            <w:r w:rsidRPr="00FE0FA1">
              <w:rPr>
                <w:rFonts w:cs="Times New Roman"/>
                <w:noProof/>
                <w:lang w:eastAsia="zh-CN"/>
              </w:rPr>
              <w:lastRenderedPageBreak/>
              <w:drawing>
                <wp:inline distT="0" distB="0" distL="0" distR="0" wp14:anchorId="2E073136" wp14:editId="64F7B371">
                  <wp:extent cx="2417196" cy="5870629"/>
                  <wp:effectExtent l="0" t="0" r="254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27300" cy="5895168"/>
                          </a:xfrm>
                          <a:prstGeom prst="rect">
                            <a:avLst/>
                          </a:prstGeom>
                          <a:noFill/>
                          <a:ln>
                            <a:noFill/>
                          </a:ln>
                        </pic:spPr>
                      </pic:pic>
                    </a:graphicData>
                  </a:graphic>
                </wp:inline>
              </w:drawing>
            </w:r>
          </w:p>
        </w:tc>
      </w:tr>
    </w:tbl>
    <w:p w14:paraId="7A59E07B" w14:textId="77777777" w:rsidR="00C30190" w:rsidRPr="00FE0FA1" w:rsidRDefault="00C30190" w:rsidP="00C30190">
      <w:pPr>
        <w:widowControl w:val="0"/>
        <w:autoSpaceDE w:val="0"/>
        <w:autoSpaceDN w:val="0"/>
        <w:adjustRightInd w:val="0"/>
        <w:rPr>
          <w:rFonts w:cs="Times New Roman"/>
          <w:lang w:val="en"/>
        </w:rPr>
      </w:pPr>
    </w:p>
    <w:p w14:paraId="6505B75B" w14:textId="77777777" w:rsidR="00C30190" w:rsidRPr="00FE0FA1" w:rsidRDefault="00C30190" w:rsidP="00C30190">
      <w:pPr>
        <w:rPr>
          <w:rFonts w:cs="Times New Roman"/>
        </w:rPr>
      </w:pPr>
      <w:r w:rsidRPr="00FE0FA1">
        <w:rPr>
          <w:rFonts w:cs="Times New Roman"/>
          <w:b/>
          <w:bCs/>
        </w:rPr>
        <w:t>Figure 2.</w:t>
      </w:r>
      <w:r>
        <w:rPr>
          <w:rFonts w:cs="Times New Roman"/>
          <w:b/>
          <w:bCs/>
        </w:rPr>
        <w:t>14</w:t>
      </w:r>
      <w:r w:rsidRPr="00FE0FA1">
        <w:rPr>
          <w:rFonts w:cs="Times New Roman"/>
        </w:rPr>
        <w:t xml:space="preserve">: </w:t>
      </w:r>
      <w:r w:rsidRPr="00FE0FA1">
        <w:rPr>
          <w:rFonts w:cs="Times New Roman"/>
          <w:vertAlign w:val="superscript"/>
        </w:rPr>
        <w:t>31</w:t>
      </w:r>
      <w:r w:rsidRPr="00FE0FA1">
        <w:rPr>
          <w:rFonts w:cs="Times New Roman"/>
        </w:rPr>
        <w:t xml:space="preserve">P NMR spectra for the hydrolysis of 2-nitrophenyl dimethyl phosphate </w:t>
      </w:r>
      <w:r w:rsidRPr="00FE0FA1">
        <w:rPr>
          <w:rFonts w:cs="Times New Roman"/>
          <w:b/>
          <w:bCs/>
        </w:rPr>
        <w:t>2-1</w:t>
      </w:r>
      <w:r w:rsidRPr="00FE0FA1">
        <w:rPr>
          <w:rFonts w:cs="Times New Roman"/>
        </w:rPr>
        <w:t xml:space="preserve"> (5mM at pH 8 and 298K). </w:t>
      </w:r>
    </w:p>
    <w:p w14:paraId="275814D2" w14:textId="77777777" w:rsidR="00C30190" w:rsidRPr="00FE0FA1" w:rsidRDefault="00C30190" w:rsidP="00C30190">
      <w:pPr>
        <w:rPr>
          <w:rFonts w:cs="Times New Roman"/>
        </w:rPr>
      </w:pPr>
    </w:p>
    <w:p w14:paraId="7923924E" w14:textId="77777777" w:rsidR="00C30190" w:rsidRPr="00FE0FA1" w:rsidRDefault="00C30190" w:rsidP="00C30190">
      <w:pPr>
        <w:rPr>
          <w:rFonts w:cs="Times New Roman"/>
        </w:rPr>
      </w:pPr>
    </w:p>
    <w:p w14:paraId="27E92988" w14:textId="5887C88C" w:rsidR="00C30190" w:rsidRDefault="00C30190" w:rsidP="00C30190">
      <w:pPr>
        <w:jc w:val="both"/>
        <w:rPr>
          <w:rFonts w:cs="Times New Roman"/>
        </w:rPr>
      </w:pPr>
    </w:p>
    <w:p w14:paraId="6C259798" w14:textId="77777777" w:rsidR="0075507B" w:rsidRPr="00FE0FA1" w:rsidRDefault="0075507B" w:rsidP="00C30190">
      <w:pPr>
        <w:jc w:val="both"/>
        <w:rPr>
          <w:rFonts w:cs="Times New Roman"/>
        </w:rPr>
      </w:pPr>
    </w:p>
    <w:p w14:paraId="72F67CF0" w14:textId="752DC03E" w:rsidR="00C30190" w:rsidRPr="00FE0FA1" w:rsidRDefault="00C30190" w:rsidP="0075507B">
      <w:pPr>
        <w:jc w:val="both"/>
        <w:rPr>
          <w:rFonts w:cs="Times New Roman"/>
        </w:rPr>
      </w:pPr>
      <w:r w:rsidRPr="00FE0FA1">
        <w:rPr>
          <w:rFonts w:cs="Times New Roman"/>
          <w:b/>
          <w:bCs/>
        </w:rPr>
        <w:lastRenderedPageBreak/>
        <w:t>Cage-</w:t>
      </w:r>
      <w:proofErr w:type="spellStart"/>
      <w:r w:rsidRPr="00FE0FA1">
        <w:rPr>
          <w:rFonts w:cs="Times New Roman"/>
          <w:b/>
          <w:bCs/>
        </w:rPr>
        <w:t>catalyzed</w:t>
      </w:r>
      <w:proofErr w:type="spellEnd"/>
      <w:r w:rsidRPr="00FE0FA1">
        <w:rPr>
          <w:rFonts w:cs="Times New Roman"/>
          <w:b/>
          <w:bCs/>
        </w:rPr>
        <w:t xml:space="preserve"> hydrolysis of phosphate </w:t>
      </w:r>
      <w:proofErr w:type="spellStart"/>
      <w:r w:rsidRPr="00FE0FA1">
        <w:rPr>
          <w:rFonts w:cs="Times New Roman"/>
          <w:b/>
          <w:bCs/>
        </w:rPr>
        <w:t>triesters</w:t>
      </w:r>
      <w:proofErr w:type="spellEnd"/>
      <w:r w:rsidRPr="00FE0FA1">
        <w:rPr>
          <w:rFonts w:cs="Times New Roman"/>
          <w:b/>
          <w:bCs/>
        </w:rPr>
        <w:t>:</w:t>
      </w:r>
      <w:r w:rsidRPr="00FE0FA1">
        <w:rPr>
          <w:rFonts w:cs="Times New Roman"/>
        </w:rPr>
        <w:t xml:space="preserve"> </w:t>
      </w:r>
    </w:p>
    <w:p w14:paraId="01132B8C" w14:textId="233695EE" w:rsidR="00C30190" w:rsidRDefault="00C30190" w:rsidP="0075507B">
      <w:pPr>
        <w:spacing w:line="480" w:lineRule="auto"/>
        <w:jc w:val="both"/>
        <w:rPr>
          <w:rFonts w:cs="Times New Roman"/>
        </w:rPr>
      </w:pPr>
      <w:r w:rsidRPr="00FE0FA1">
        <w:rPr>
          <w:rFonts w:cs="Times New Roman"/>
        </w:rPr>
        <w:t xml:space="preserve">The hydrolysis of phosphate </w:t>
      </w:r>
      <w:proofErr w:type="spellStart"/>
      <w:r w:rsidRPr="00FE0FA1">
        <w:rPr>
          <w:rFonts w:cs="Times New Roman"/>
        </w:rPr>
        <w:t>triesters</w:t>
      </w:r>
      <w:proofErr w:type="spellEnd"/>
      <w:r w:rsidRPr="00FE0FA1">
        <w:rPr>
          <w:rFonts w:cs="Times New Roman"/>
        </w:rPr>
        <w:t xml:space="preserve"> (</w:t>
      </w:r>
      <w:r w:rsidRPr="00FE0FA1">
        <w:rPr>
          <w:rFonts w:cs="Times New Roman"/>
          <w:b/>
          <w:bCs/>
        </w:rPr>
        <w:t>2-1</w:t>
      </w:r>
      <w:r>
        <w:rPr>
          <w:rFonts w:cs="Times New Roman"/>
        </w:rPr>
        <w:t xml:space="preserve">, </w:t>
      </w:r>
      <w:r w:rsidRPr="00FE0FA1">
        <w:rPr>
          <w:rFonts w:cs="Times New Roman"/>
          <w:b/>
          <w:bCs/>
        </w:rPr>
        <w:t>2-2</w:t>
      </w:r>
      <w:r>
        <w:rPr>
          <w:rFonts w:cs="Times New Roman"/>
        </w:rPr>
        <w:t xml:space="preserve">, </w:t>
      </w:r>
      <w:r w:rsidRPr="00FE0FA1">
        <w:rPr>
          <w:rFonts w:cs="Times New Roman"/>
          <w:b/>
          <w:bCs/>
        </w:rPr>
        <w:t>2-3</w:t>
      </w:r>
      <w:r w:rsidRPr="00FE0FA1">
        <w:rPr>
          <w:rFonts w:cs="Times New Roman"/>
        </w:rPr>
        <w:t>) with a base to give a phenolate product</w:t>
      </w:r>
      <w:r>
        <w:rPr>
          <w:rFonts w:cs="Times New Roman"/>
        </w:rPr>
        <w:t xml:space="preserve"> </w:t>
      </w:r>
      <w:r w:rsidRPr="00FE0FA1">
        <w:rPr>
          <w:rFonts w:cs="Times New Roman"/>
        </w:rPr>
        <w:t>(</w:t>
      </w:r>
      <w:r w:rsidRPr="00FE0FA1">
        <w:rPr>
          <w:rFonts w:cs="Times New Roman"/>
          <w:b/>
          <w:bCs/>
        </w:rPr>
        <w:t>2</w:t>
      </w:r>
      <w:r w:rsidRPr="00FE0FA1">
        <w:rPr>
          <w:rFonts w:cs="Times New Roman"/>
        </w:rPr>
        <w:t>-</w:t>
      </w:r>
      <w:r w:rsidRPr="00FE0FA1">
        <w:rPr>
          <w:rFonts w:cs="Times New Roman"/>
          <w:b/>
          <w:bCs/>
        </w:rPr>
        <w:t>8</w:t>
      </w:r>
      <w:r w:rsidRPr="00FE0FA1">
        <w:rPr>
          <w:rFonts w:cs="Times New Roman"/>
        </w:rPr>
        <w:t>,</w:t>
      </w:r>
      <w:r w:rsidRPr="00FE0FA1">
        <w:rPr>
          <w:rFonts w:cs="Times New Roman"/>
          <w:b/>
          <w:bCs/>
        </w:rPr>
        <w:t xml:space="preserve"> 2</w:t>
      </w:r>
      <w:r w:rsidRPr="00FE0FA1">
        <w:rPr>
          <w:rFonts w:cs="Times New Roman"/>
        </w:rPr>
        <w:t>-</w:t>
      </w:r>
      <w:r w:rsidRPr="00FE0FA1">
        <w:rPr>
          <w:rFonts w:cs="Times New Roman"/>
          <w:b/>
          <w:bCs/>
        </w:rPr>
        <w:t>9</w:t>
      </w:r>
      <w:r w:rsidRPr="00FE0FA1">
        <w:rPr>
          <w:rFonts w:cs="Times New Roman"/>
        </w:rPr>
        <w:t>) is catalysed in presence of cubic cage complex (H.Cl</w:t>
      </w:r>
      <w:r w:rsidRPr="00FE0FA1">
        <w:rPr>
          <w:rFonts w:cs="Times New Roman"/>
          <w:vertAlign w:val="subscript"/>
        </w:rPr>
        <w:t>16</w:t>
      </w:r>
      <w:r w:rsidRPr="00FE0FA1">
        <w:rPr>
          <w:rFonts w:cs="Times New Roman"/>
        </w:rPr>
        <w:t>) and the observed initial rate (</w:t>
      </w:r>
      <w:r w:rsidRPr="00FE0FA1">
        <w:rPr>
          <w:rFonts w:cs="Times New Roman"/>
          <w:b/>
          <w:bCs/>
        </w:rPr>
        <w:t>table 2.2</w:t>
      </w:r>
      <w:r w:rsidRPr="00FE0FA1">
        <w:rPr>
          <w:rFonts w:cs="Times New Roman"/>
        </w:rPr>
        <w:t xml:space="preserve">) showed that </w:t>
      </w:r>
      <w:r>
        <w:rPr>
          <w:rFonts w:cs="Times New Roman"/>
        </w:rPr>
        <w:t xml:space="preserve">substrates </w:t>
      </w:r>
      <w:r w:rsidRPr="00FE0FA1">
        <w:rPr>
          <w:rFonts w:cs="Times New Roman"/>
        </w:rPr>
        <w:t>act similarly with highly positive charge of cage catalyst (16+)</w:t>
      </w:r>
      <w:r>
        <w:rPr>
          <w:rFonts w:cs="Times New Roman"/>
        </w:rPr>
        <w:t xml:space="preserve"> </w:t>
      </w:r>
      <w:r w:rsidRPr="00FE0FA1">
        <w:rPr>
          <w:rFonts w:cs="Times New Roman"/>
        </w:rPr>
        <w:t>at pH 8</w:t>
      </w:r>
      <w:r>
        <w:rPr>
          <w:rFonts w:cs="Times New Roman"/>
          <w:color w:val="FF0000"/>
        </w:rPr>
        <w:t xml:space="preserve"> </w:t>
      </w:r>
      <w:r w:rsidRPr="00D7178A">
        <w:rPr>
          <w:rFonts w:cs="Times New Roman"/>
        </w:rPr>
        <w:t>because</w:t>
      </w:r>
      <w:r>
        <w:rPr>
          <w:rFonts w:cs="Times New Roman"/>
          <w:color w:val="FF0000"/>
        </w:rPr>
        <w:t xml:space="preserve"> </w:t>
      </w:r>
      <w:r w:rsidRPr="00FE0FA1">
        <w:rPr>
          <w:rFonts w:cs="Times New Roman"/>
        </w:rPr>
        <w:t>the</w:t>
      </w:r>
      <w:r>
        <w:rPr>
          <w:rFonts w:cs="Times New Roman"/>
        </w:rPr>
        <w:t>ir catalys</w:t>
      </w:r>
      <w:r w:rsidRPr="00FE0FA1">
        <w:rPr>
          <w:rFonts w:cs="Times New Roman"/>
        </w:rPr>
        <w:t>ed reaction</w:t>
      </w:r>
      <w:r>
        <w:rPr>
          <w:rFonts w:cs="Times New Roman"/>
        </w:rPr>
        <w:t>s</w:t>
      </w:r>
      <w:r w:rsidRPr="00FE0FA1">
        <w:rPr>
          <w:rFonts w:cs="Times New Roman"/>
        </w:rPr>
        <w:t xml:space="preserve"> </w:t>
      </w:r>
      <w:r>
        <w:rPr>
          <w:rFonts w:cs="Times New Roman"/>
        </w:rPr>
        <w:t>was accelerated by the same fold compare to the background reactions, despite</w:t>
      </w:r>
      <w:r w:rsidR="00355991">
        <w:rPr>
          <w:rFonts w:cs="Times New Roman"/>
        </w:rPr>
        <w:t xml:space="preserve"> the fact</w:t>
      </w:r>
      <w:r>
        <w:rPr>
          <w:rFonts w:cs="Times New Roman"/>
        </w:rPr>
        <w:t xml:space="preserve"> they have different size</w:t>
      </w:r>
      <w:r w:rsidR="00355991">
        <w:rPr>
          <w:rFonts w:cs="Times New Roman"/>
        </w:rPr>
        <w:t>s</w:t>
      </w:r>
      <w:r>
        <w:rPr>
          <w:rFonts w:cs="Times New Roman"/>
        </w:rPr>
        <w:t xml:space="preserve"> (substrates </w:t>
      </w:r>
      <w:r w:rsidRPr="00D7178A">
        <w:rPr>
          <w:rFonts w:cs="Times New Roman"/>
          <w:b/>
          <w:bCs/>
        </w:rPr>
        <w:t>2-1</w:t>
      </w:r>
      <w:r>
        <w:rPr>
          <w:rFonts w:cs="Times New Roman"/>
        </w:rPr>
        <w:t xml:space="preserve"> and </w:t>
      </w:r>
      <w:r w:rsidRPr="00D7178A">
        <w:rPr>
          <w:rFonts w:cs="Times New Roman"/>
          <w:b/>
          <w:bCs/>
        </w:rPr>
        <w:t>2-3</w:t>
      </w:r>
      <w:r>
        <w:rPr>
          <w:rFonts w:cs="Times New Roman"/>
        </w:rPr>
        <w:t xml:space="preserve">).  </w:t>
      </w:r>
    </w:p>
    <w:p w14:paraId="3FDC698F" w14:textId="77777777" w:rsidR="0075507B" w:rsidRPr="00FE0FA1" w:rsidRDefault="0075507B" w:rsidP="0075507B">
      <w:pPr>
        <w:spacing w:line="480" w:lineRule="auto"/>
        <w:jc w:val="both"/>
        <w:rPr>
          <w:rFonts w:cs="Times New Roman"/>
        </w:rPr>
      </w:pPr>
    </w:p>
    <w:p w14:paraId="577A3BCD" w14:textId="77777777" w:rsidR="00C30190" w:rsidRPr="00FE0FA1" w:rsidRDefault="00C30190" w:rsidP="00C30190">
      <w:pPr>
        <w:jc w:val="both"/>
        <w:rPr>
          <w:rFonts w:cs="Times New Roman"/>
        </w:rPr>
      </w:pPr>
      <w:r w:rsidRPr="00FE0FA1">
        <w:rPr>
          <w:rFonts w:cs="Times New Roman"/>
          <w:b/>
          <w:bCs/>
        </w:rPr>
        <w:t xml:space="preserve">Table 2.2 </w:t>
      </w:r>
      <w:r w:rsidRPr="00FE0FA1">
        <w:rPr>
          <w:rFonts w:cs="Times New Roman"/>
        </w:rPr>
        <w:t xml:space="preserve">Shows the observed rate constants for the catalysed reaction of hydrolysis of </w:t>
      </w:r>
    </w:p>
    <w:p w14:paraId="07550C2E" w14:textId="77777777" w:rsidR="00C30190" w:rsidRPr="00FE0FA1" w:rsidRDefault="00C30190" w:rsidP="00C30190">
      <w:pPr>
        <w:jc w:val="both"/>
        <w:rPr>
          <w:rFonts w:cs="Times New Roman"/>
        </w:rPr>
      </w:pPr>
      <w:r w:rsidRPr="00FE0FA1">
        <w:rPr>
          <w:rFonts w:cs="Times New Roman"/>
        </w:rPr>
        <w:t xml:space="preserve">phosphate </w:t>
      </w:r>
      <w:proofErr w:type="spellStart"/>
      <w:r w:rsidRPr="00FE0FA1">
        <w:rPr>
          <w:rFonts w:cs="Times New Roman"/>
        </w:rPr>
        <w:t>triesters</w:t>
      </w:r>
      <w:proofErr w:type="spellEnd"/>
      <w:r w:rsidRPr="00FE0FA1">
        <w:rPr>
          <w:rFonts w:cs="Times New Roman"/>
        </w:rPr>
        <w:t xml:space="preserve"> at</w:t>
      </w:r>
      <w:r>
        <w:rPr>
          <w:rFonts w:cs="Times New Roman"/>
        </w:rPr>
        <w:t xml:space="preserve"> [substrate] = 5 mM, pH 8, 298K.</w:t>
      </w:r>
      <w:r w:rsidRPr="00FE0FA1">
        <w:rPr>
          <w:rFonts w:cs="Times New Roman"/>
        </w:rPr>
        <w:t xml:space="preserve"> </w:t>
      </w:r>
    </w:p>
    <w:tbl>
      <w:tblPr>
        <w:tblStyle w:val="TableGrid"/>
        <w:tblW w:w="0" w:type="auto"/>
        <w:tblInd w:w="598" w:type="dxa"/>
        <w:tblLook w:val="04A0" w:firstRow="1" w:lastRow="0" w:firstColumn="1" w:lastColumn="0" w:noHBand="0" w:noVBand="1"/>
      </w:tblPr>
      <w:tblGrid>
        <w:gridCol w:w="1952"/>
        <w:gridCol w:w="1952"/>
        <w:gridCol w:w="2329"/>
      </w:tblGrid>
      <w:tr w:rsidR="00C30190" w:rsidRPr="00FE0FA1" w14:paraId="40718908" w14:textId="77777777" w:rsidTr="00915791">
        <w:trPr>
          <w:trHeight w:val="364"/>
        </w:trPr>
        <w:tc>
          <w:tcPr>
            <w:tcW w:w="1952" w:type="dxa"/>
            <w:shd w:val="clear" w:color="auto" w:fill="FFFFFF" w:themeFill="background1"/>
          </w:tcPr>
          <w:p w14:paraId="64C10472" w14:textId="77777777" w:rsidR="00C30190" w:rsidRPr="00915791" w:rsidRDefault="00C30190" w:rsidP="00874C4E">
            <w:pPr>
              <w:jc w:val="center"/>
              <w:rPr>
                <w:rFonts w:cs="Times New Roman"/>
                <w:b/>
                <w:bCs/>
              </w:rPr>
            </w:pPr>
            <w:r w:rsidRPr="00915791">
              <w:rPr>
                <w:rFonts w:cs="Times New Roman"/>
                <w:b/>
                <w:bCs/>
              </w:rPr>
              <w:t>Substrate</w:t>
            </w:r>
          </w:p>
        </w:tc>
        <w:tc>
          <w:tcPr>
            <w:tcW w:w="1952" w:type="dxa"/>
            <w:shd w:val="clear" w:color="auto" w:fill="FFFFFF" w:themeFill="background1"/>
          </w:tcPr>
          <w:p w14:paraId="5BD46B0B" w14:textId="77777777" w:rsidR="00C30190" w:rsidRPr="00915791" w:rsidRDefault="00C30190" w:rsidP="00874C4E">
            <w:pPr>
              <w:jc w:val="center"/>
              <w:rPr>
                <w:rFonts w:cs="Times New Roman"/>
                <w:b/>
                <w:bCs/>
              </w:rPr>
            </w:pPr>
            <w:r w:rsidRPr="00915791">
              <w:rPr>
                <w:rFonts w:cs="Times New Roman"/>
                <w:b/>
                <w:bCs/>
              </w:rPr>
              <w:t>Cubic cage</w:t>
            </w:r>
          </w:p>
          <w:p w14:paraId="7F1B78D5" w14:textId="77777777" w:rsidR="00C30190" w:rsidRPr="00915791" w:rsidRDefault="00C30190" w:rsidP="00874C4E">
            <w:pPr>
              <w:jc w:val="center"/>
              <w:rPr>
                <w:rFonts w:cs="Times New Roman"/>
                <w:b/>
                <w:bCs/>
              </w:rPr>
            </w:pPr>
            <w:r w:rsidRPr="00915791">
              <w:rPr>
                <w:rFonts w:cs="Times New Roman"/>
                <w:b/>
                <w:bCs/>
              </w:rPr>
              <w:t>[mM]</w:t>
            </w:r>
          </w:p>
        </w:tc>
        <w:tc>
          <w:tcPr>
            <w:tcW w:w="2329" w:type="dxa"/>
            <w:shd w:val="clear" w:color="auto" w:fill="FFFFFF" w:themeFill="background1"/>
          </w:tcPr>
          <w:p w14:paraId="5BF77C89" w14:textId="77777777" w:rsidR="00C30190" w:rsidRPr="00915791" w:rsidRDefault="00C30190" w:rsidP="00874C4E">
            <w:pPr>
              <w:jc w:val="center"/>
              <w:rPr>
                <w:rFonts w:cs="Times New Roman"/>
                <w:b/>
                <w:bCs/>
              </w:rPr>
            </w:pPr>
            <w:proofErr w:type="spellStart"/>
            <w:r w:rsidRPr="00915791">
              <w:rPr>
                <w:rFonts w:cs="Times New Roman"/>
                <w:b/>
                <w:bCs/>
                <w:i/>
              </w:rPr>
              <w:t>k</w:t>
            </w:r>
            <w:r w:rsidRPr="00915791">
              <w:rPr>
                <w:rFonts w:cs="Times New Roman"/>
                <w:b/>
                <w:bCs/>
                <w:vertAlign w:val="subscript"/>
              </w:rPr>
              <w:t>obs</w:t>
            </w:r>
            <w:proofErr w:type="spellEnd"/>
            <w:r w:rsidRPr="00915791">
              <w:rPr>
                <w:rFonts w:cs="Times New Roman"/>
                <w:b/>
                <w:bCs/>
                <w:vertAlign w:val="subscript"/>
              </w:rPr>
              <w:t xml:space="preserve"> </w:t>
            </w:r>
            <w:r w:rsidRPr="00915791">
              <w:rPr>
                <w:rFonts w:cs="Times New Roman"/>
                <w:b/>
                <w:bCs/>
              </w:rPr>
              <w:t>(10</w:t>
            </w:r>
            <w:r w:rsidRPr="00915791">
              <w:rPr>
                <w:rFonts w:cs="Times New Roman"/>
                <w:b/>
                <w:bCs/>
                <w:vertAlign w:val="superscript"/>
              </w:rPr>
              <w:t>-7</w:t>
            </w:r>
            <w:r w:rsidRPr="00915791">
              <w:rPr>
                <w:rFonts w:cs="Times New Roman"/>
                <w:b/>
                <w:bCs/>
              </w:rPr>
              <w:t>) (s</w:t>
            </w:r>
            <w:r w:rsidRPr="00915791">
              <w:rPr>
                <w:rFonts w:cs="Times New Roman"/>
                <w:b/>
                <w:bCs/>
                <w:vertAlign w:val="superscript"/>
              </w:rPr>
              <w:t>-1</w:t>
            </w:r>
            <w:r w:rsidRPr="00915791">
              <w:rPr>
                <w:rFonts w:cs="Times New Roman"/>
                <w:b/>
                <w:bCs/>
              </w:rPr>
              <w:t>)</w:t>
            </w:r>
          </w:p>
        </w:tc>
      </w:tr>
      <w:tr w:rsidR="00C30190" w:rsidRPr="00FE0FA1" w14:paraId="7B7C781B" w14:textId="77777777" w:rsidTr="00874C4E">
        <w:trPr>
          <w:trHeight w:val="352"/>
        </w:trPr>
        <w:tc>
          <w:tcPr>
            <w:tcW w:w="1952" w:type="dxa"/>
          </w:tcPr>
          <w:p w14:paraId="5EA2DC02" w14:textId="77777777" w:rsidR="00C30190" w:rsidRPr="00FE0FA1" w:rsidRDefault="00C30190" w:rsidP="00874C4E">
            <w:pPr>
              <w:jc w:val="center"/>
              <w:rPr>
                <w:rFonts w:cs="Times New Roman"/>
                <w:b/>
                <w:bCs/>
              </w:rPr>
            </w:pPr>
            <w:r w:rsidRPr="00FE0FA1">
              <w:rPr>
                <w:rFonts w:cs="Times New Roman"/>
                <w:b/>
                <w:bCs/>
              </w:rPr>
              <w:t>2-1</w:t>
            </w:r>
          </w:p>
        </w:tc>
        <w:tc>
          <w:tcPr>
            <w:tcW w:w="1952" w:type="dxa"/>
          </w:tcPr>
          <w:p w14:paraId="28DF2C58" w14:textId="77777777" w:rsidR="00C30190" w:rsidRPr="00FE0FA1" w:rsidRDefault="00C30190" w:rsidP="00874C4E">
            <w:pPr>
              <w:jc w:val="center"/>
              <w:rPr>
                <w:rFonts w:cs="Times New Roman"/>
              </w:rPr>
            </w:pPr>
            <w:r>
              <w:rPr>
                <w:rFonts w:cs="Times New Roman"/>
              </w:rPr>
              <w:t>0</w:t>
            </w:r>
          </w:p>
        </w:tc>
        <w:tc>
          <w:tcPr>
            <w:tcW w:w="2329" w:type="dxa"/>
          </w:tcPr>
          <w:p w14:paraId="14B4E9DD" w14:textId="77777777" w:rsidR="00C30190" w:rsidRPr="00FE0FA1" w:rsidRDefault="00C30190" w:rsidP="00874C4E">
            <w:pPr>
              <w:jc w:val="center"/>
              <w:rPr>
                <w:rFonts w:cs="Times New Roman"/>
              </w:rPr>
            </w:pPr>
            <w:r w:rsidRPr="00FE0FA1">
              <w:rPr>
                <w:rFonts w:cs="Times New Roman"/>
              </w:rPr>
              <w:t>4.2</w:t>
            </w:r>
            <w:r>
              <w:rPr>
                <w:rFonts w:cs="Times New Roman"/>
              </w:rPr>
              <w:t>0 (± 0.030)</w:t>
            </w:r>
          </w:p>
        </w:tc>
      </w:tr>
      <w:tr w:rsidR="00C30190" w:rsidRPr="00FE0FA1" w14:paraId="7DEBBD68" w14:textId="77777777" w:rsidTr="00874C4E">
        <w:trPr>
          <w:trHeight w:val="352"/>
        </w:trPr>
        <w:tc>
          <w:tcPr>
            <w:tcW w:w="1952" w:type="dxa"/>
          </w:tcPr>
          <w:p w14:paraId="7118A62E" w14:textId="77777777" w:rsidR="00C30190" w:rsidRPr="00FE0FA1" w:rsidRDefault="00C30190" w:rsidP="00874C4E">
            <w:pPr>
              <w:jc w:val="center"/>
              <w:rPr>
                <w:rFonts w:cs="Times New Roman"/>
                <w:b/>
                <w:bCs/>
              </w:rPr>
            </w:pPr>
            <w:r w:rsidRPr="00FE0FA1">
              <w:rPr>
                <w:rFonts w:cs="Times New Roman"/>
                <w:b/>
                <w:bCs/>
              </w:rPr>
              <w:t>2-1</w:t>
            </w:r>
          </w:p>
        </w:tc>
        <w:tc>
          <w:tcPr>
            <w:tcW w:w="1952" w:type="dxa"/>
          </w:tcPr>
          <w:p w14:paraId="59AC3503" w14:textId="77777777" w:rsidR="00C30190" w:rsidRPr="00FE0FA1" w:rsidRDefault="00C30190" w:rsidP="00874C4E">
            <w:pPr>
              <w:jc w:val="center"/>
              <w:rPr>
                <w:rFonts w:cs="Times New Roman"/>
              </w:rPr>
            </w:pPr>
            <w:r>
              <w:rPr>
                <w:rFonts w:cs="Times New Roman"/>
              </w:rPr>
              <w:t>0.05</w:t>
            </w:r>
          </w:p>
        </w:tc>
        <w:tc>
          <w:tcPr>
            <w:tcW w:w="2329" w:type="dxa"/>
          </w:tcPr>
          <w:p w14:paraId="3E7A8922" w14:textId="77777777" w:rsidR="00C30190" w:rsidRPr="00FE0FA1" w:rsidRDefault="00C30190" w:rsidP="00874C4E">
            <w:pPr>
              <w:jc w:val="center"/>
              <w:rPr>
                <w:rFonts w:cs="Times New Roman"/>
              </w:rPr>
            </w:pPr>
            <w:r>
              <w:rPr>
                <w:rFonts w:cs="Times New Roman"/>
              </w:rPr>
              <w:t>1</w:t>
            </w:r>
            <w:r w:rsidRPr="00FE0FA1">
              <w:rPr>
                <w:rFonts w:cs="Times New Roman"/>
              </w:rPr>
              <w:t>2</w:t>
            </w:r>
            <w:r>
              <w:rPr>
                <w:rFonts w:cs="Times New Roman"/>
              </w:rPr>
              <w:t>.</w:t>
            </w:r>
            <w:r w:rsidRPr="00FE0FA1">
              <w:rPr>
                <w:rFonts w:cs="Times New Roman"/>
              </w:rPr>
              <w:t>4</w:t>
            </w:r>
            <w:r>
              <w:rPr>
                <w:rFonts w:cs="Times New Roman"/>
              </w:rPr>
              <w:t>0 (± 0.029)</w:t>
            </w:r>
          </w:p>
        </w:tc>
      </w:tr>
      <w:tr w:rsidR="00C30190" w:rsidRPr="00FE0FA1" w14:paraId="6F85D237" w14:textId="77777777" w:rsidTr="00874C4E">
        <w:trPr>
          <w:trHeight w:val="364"/>
        </w:trPr>
        <w:tc>
          <w:tcPr>
            <w:tcW w:w="1952" w:type="dxa"/>
          </w:tcPr>
          <w:p w14:paraId="57CE39BD" w14:textId="77777777" w:rsidR="00C30190" w:rsidRPr="00FE0FA1" w:rsidRDefault="00C30190" w:rsidP="00874C4E">
            <w:pPr>
              <w:jc w:val="center"/>
              <w:rPr>
                <w:rFonts w:cs="Times New Roman"/>
                <w:b/>
                <w:bCs/>
              </w:rPr>
            </w:pPr>
            <w:r w:rsidRPr="00FE0FA1">
              <w:rPr>
                <w:rFonts w:cs="Times New Roman"/>
                <w:b/>
                <w:bCs/>
              </w:rPr>
              <w:t>2-2</w:t>
            </w:r>
          </w:p>
        </w:tc>
        <w:tc>
          <w:tcPr>
            <w:tcW w:w="1952" w:type="dxa"/>
          </w:tcPr>
          <w:p w14:paraId="1D89E459" w14:textId="77777777" w:rsidR="00C30190" w:rsidRPr="00FE0FA1" w:rsidRDefault="00C30190" w:rsidP="00874C4E">
            <w:pPr>
              <w:jc w:val="center"/>
              <w:rPr>
                <w:rFonts w:cs="Times New Roman"/>
              </w:rPr>
            </w:pPr>
            <w:r>
              <w:rPr>
                <w:rFonts w:cs="Times New Roman"/>
              </w:rPr>
              <w:t>0</w:t>
            </w:r>
          </w:p>
        </w:tc>
        <w:tc>
          <w:tcPr>
            <w:tcW w:w="2329" w:type="dxa"/>
          </w:tcPr>
          <w:p w14:paraId="4E09F842" w14:textId="77777777" w:rsidR="00C30190" w:rsidRPr="00FE0FA1" w:rsidRDefault="00C30190" w:rsidP="00874C4E">
            <w:pPr>
              <w:jc w:val="center"/>
              <w:rPr>
                <w:rFonts w:cs="Times New Roman"/>
              </w:rPr>
            </w:pPr>
            <w:r w:rsidRPr="00FE0FA1">
              <w:rPr>
                <w:rFonts w:cs="Times New Roman"/>
              </w:rPr>
              <w:t xml:space="preserve">2.18 </w:t>
            </w:r>
            <w:r>
              <w:rPr>
                <w:rFonts w:cs="Times New Roman"/>
              </w:rPr>
              <w:t>(± 0.031)</w:t>
            </w:r>
          </w:p>
        </w:tc>
      </w:tr>
      <w:tr w:rsidR="00C30190" w:rsidRPr="00FE0FA1" w14:paraId="5EA64744" w14:textId="77777777" w:rsidTr="00874C4E">
        <w:trPr>
          <w:trHeight w:val="364"/>
        </w:trPr>
        <w:tc>
          <w:tcPr>
            <w:tcW w:w="1952" w:type="dxa"/>
          </w:tcPr>
          <w:p w14:paraId="7BDE8ACD" w14:textId="77777777" w:rsidR="00C30190" w:rsidRPr="00FE0FA1" w:rsidRDefault="00C30190" w:rsidP="00874C4E">
            <w:pPr>
              <w:jc w:val="center"/>
              <w:rPr>
                <w:rFonts w:cs="Times New Roman"/>
                <w:b/>
                <w:bCs/>
              </w:rPr>
            </w:pPr>
            <w:r w:rsidRPr="00FE0FA1">
              <w:rPr>
                <w:rFonts w:cs="Times New Roman"/>
                <w:b/>
                <w:bCs/>
              </w:rPr>
              <w:t>2-2</w:t>
            </w:r>
          </w:p>
        </w:tc>
        <w:tc>
          <w:tcPr>
            <w:tcW w:w="1952" w:type="dxa"/>
          </w:tcPr>
          <w:p w14:paraId="237FE05F" w14:textId="77777777" w:rsidR="00C30190" w:rsidRPr="00FE0FA1" w:rsidRDefault="00C30190" w:rsidP="00874C4E">
            <w:pPr>
              <w:jc w:val="center"/>
              <w:rPr>
                <w:rFonts w:cs="Times New Roman"/>
              </w:rPr>
            </w:pPr>
            <w:r>
              <w:rPr>
                <w:rFonts w:cs="Times New Roman"/>
              </w:rPr>
              <w:t>0.05</w:t>
            </w:r>
          </w:p>
        </w:tc>
        <w:tc>
          <w:tcPr>
            <w:tcW w:w="2329" w:type="dxa"/>
          </w:tcPr>
          <w:p w14:paraId="7BCF66C3" w14:textId="77777777" w:rsidR="00C30190" w:rsidRPr="00AE1EB6" w:rsidRDefault="00C30190" w:rsidP="00874C4E">
            <w:pPr>
              <w:jc w:val="center"/>
              <w:rPr>
                <w:rFonts w:cs="Times New Roman"/>
              </w:rPr>
            </w:pPr>
            <w:r>
              <w:rPr>
                <w:rFonts w:cs="Times New Roman"/>
              </w:rPr>
              <w:t>2</w:t>
            </w:r>
            <w:r w:rsidRPr="00FE0FA1">
              <w:rPr>
                <w:rFonts w:cs="Times New Roman"/>
              </w:rPr>
              <w:t>3</w:t>
            </w:r>
            <w:r>
              <w:rPr>
                <w:rFonts w:cs="Times New Roman"/>
              </w:rPr>
              <w:t>.</w:t>
            </w:r>
            <w:r w:rsidRPr="00FE0FA1">
              <w:rPr>
                <w:rFonts w:cs="Times New Roman"/>
              </w:rPr>
              <w:t>9</w:t>
            </w:r>
            <w:r>
              <w:rPr>
                <w:rFonts w:cs="Times New Roman"/>
              </w:rPr>
              <w:t>1</w:t>
            </w:r>
            <w:r w:rsidRPr="00FE0FA1">
              <w:rPr>
                <w:rFonts w:cs="Times New Roman"/>
              </w:rPr>
              <w:t xml:space="preserve"> </w:t>
            </w:r>
            <w:r>
              <w:rPr>
                <w:rFonts w:cs="Times New Roman"/>
              </w:rPr>
              <w:t>(± 0.030)</w:t>
            </w:r>
          </w:p>
        </w:tc>
      </w:tr>
      <w:tr w:rsidR="00C30190" w:rsidRPr="00FE0FA1" w14:paraId="5604E244" w14:textId="77777777" w:rsidTr="00874C4E">
        <w:trPr>
          <w:trHeight w:val="364"/>
        </w:trPr>
        <w:tc>
          <w:tcPr>
            <w:tcW w:w="1952" w:type="dxa"/>
          </w:tcPr>
          <w:p w14:paraId="2C08E26E" w14:textId="77777777" w:rsidR="00C30190" w:rsidRPr="00FE0FA1" w:rsidRDefault="00C30190" w:rsidP="00874C4E">
            <w:pPr>
              <w:jc w:val="center"/>
              <w:rPr>
                <w:rFonts w:cs="Times New Roman"/>
                <w:b/>
                <w:bCs/>
              </w:rPr>
            </w:pPr>
            <w:r w:rsidRPr="00FE0FA1">
              <w:rPr>
                <w:rFonts w:cs="Times New Roman"/>
                <w:b/>
                <w:bCs/>
              </w:rPr>
              <w:t>2-3</w:t>
            </w:r>
          </w:p>
        </w:tc>
        <w:tc>
          <w:tcPr>
            <w:tcW w:w="1952" w:type="dxa"/>
          </w:tcPr>
          <w:p w14:paraId="6BE370EC" w14:textId="77777777" w:rsidR="00C30190" w:rsidRPr="00FE0FA1" w:rsidRDefault="00C30190" w:rsidP="00874C4E">
            <w:pPr>
              <w:jc w:val="center"/>
              <w:rPr>
                <w:rFonts w:cs="Times New Roman"/>
              </w:rPr>
            </w:pPr>
            <w:r>
              <w:rPr>
                <w:rFonts w:cs="Times New Roman"/>
              </w:rPr>
              <w:t>0</w:t>
            </w:r>
          </w:p>
        </w:tc>
        <w:tc>
          <w:tcPr>
            <w:tcW w:w="2329" w:type="dxa"/>
          </w:tcPr>
          <w:p w14:paraId="0F6FFB35" w14:textId="77777777" w:rsidR="00C30190" w:rsidRPr="00FE0FA1" w:rsidRDefault="00C30190" w:rsidP="00874C4E">
            <w:pPr>
              <w:jc w:val="center"/>
              <w:rPr>
                <w:rFonts w:cs="Times New Roman"/>
              </w:rPr>
            </w:pPr>
            <w:r w:rsidRPr="00FE0FA1">
              <w:rPr>
                <w:rFonts w:cs="Times New Roman"/>
              </w:rPr>
              <w:t xml:space="preserve">5.13 </w:t>
            </w:r>
            <w:r>
              <w:rPr>
                <w:rFonts w:cs="Times New Roman"/>
              </w:rPr>
              <w:t>(± 0.021)</w:t>
            </w:r>
          </w:p>
        </w:tc>
      </w:tr>
      <w:tr w:rsidR="00C30190" w:rsidRPr="00FE0FA1" w14:paraId="2E389CF4" w14:textId="77777777" w:rsidTr="00874C4E">
        <w:trPr>
          <w:trHeight w:val="352"/>
        </w:trPr>
        <w:tc>
          <w:tcPr>
            <w:tcW w:w="1952" w:type="dxa"/>
          </w:tcPr>
          <w:p w14:paraId="14692585" w14:textId="77777777" w:rsidR="00C30190" w:rsidRPr="00FE0FA1" w:rsidRDefault="00C30190" w:rsidP="00874C4E">
            <w:pPr>
              <w:jc w:val="center"/>
              <w:rPr>
                <w:rFonts w:cs="Times New Roman"/>
                <w:b/>
                <w:bCs/>
              </w:rPr>
            </w:pPr>
            <w:r w:rsidRPr="00FE0FA1">
              <w:rPr>
                <w:rFonts w:cs="Times New Roman"/>
                <w:b/>
                <w:bCs/>
              </w:rPr>
              <w:t>2-3</w:t>
            </w:r>
          </w:p>
        </w:tc>
        <w:tc>
          <w:tcPr>
            <w:tcW w:w="1952" w:type="dxa"/>
          </w:tcPr>
          <w:p w14:paraId="20D1187D" w14:textId="77777777" w:rsidR="00C30190" w:rsidRPr="00FE0FA1" w:rsidRDefault="00C30190" w:rsidP="00874C4E">
            <w:pPr>
              <w:jc w:val="center"/>
              <w:rPr>
                <w:rFonts w:cs="Times New Roman"/>
              </w:rPr>
            </w:pPr>
            <w:r>
              <w:rPr>
                <w:rFonts w:cs="Times New Roman"/>
              </w:rPr>
              <w:t>0.05</w:t>
            </w:r>
          </w:p>
        </w:tc>
        <w:tc>
          <w:tcPr>
            <w:tcW w:w="2329" w:type="dxa"/>
          </w:tcPr>
          <w:p w14:paraId="10A53D98" w14:textId="77777777" w:rsidR="00C30190" w:rsidRPr="00FE0FA1" w:rsidRDefault="00C30190" w:rsidP="00874C4E">
            <w:pPr>
              <w:jc w:val="center"/>
              <w:rPr>
                <w:rFonts w:cs="Times New Roman"/>
              </w:rPr>
            </w:pPr>
            <w:r>
              <w:rPr>
                <w:rFonts w:cs="Times New Roman"/>
              </w:rPr>
              <w:t>1</w:t>
            </w:r>
            <w:r w:rsidRPr="00FE0FA1">
              <w:rPr>
                <w:rFonts w:cs="Times New Roman"/>
              </w:rPr>
              <w:t>3</w:t>
            </w:r>
            <w:r>
              <w:rPr>
                <w:rFonts w:cs="Times New Roman"/>
              </w:rPr>
              <w:t>.</w:t>
            </w:r>
            <w:r w:rsidRPr="00FE0FA1">
              <w:rPr>
                <w:rFonts w:cs="Times New Roman"/>
              </w:rPr>
              <w:t>2</w:t>
            </w:r>
            <w:r>
              <w:rPr>
                <w:rFonts w:cs="Times New Roman"/>
              </w:rPr>
              <w:t>0</w:t>
            </w:r>
            <w:r w:rsidRPr="00FE0FA1">
              <w:rPr>
                <w:rFonts w:cs="Times New Roman"/>
              </w:rPr>
              <w:t xml:space="preserve"> </w:t>
            </w:r>
            <w:r>
              <w:rPr>
                <w:rFonts w:cs="Times New Roman"/>
              </w:rPr>
              <w:t>(± 0.020)</w:t>
            </w:r>
          </w:p>
        </w:tc>
      </w:tr>
    </w:tbl>
    <w:p w14:paraId="4CEA00FA" w14:textId="77777777" w:rsidR="00C30190" w:rsidRPr="00FE0FA1" w:rsidRDefault="00C30190" w:rsidP="00C30190">
      <w:pPr>
        <w:jc w:val="center"/>
        <w:rPr>
          <w:rFonts w:cs="Times New Roman"/>
        </w:rPr>
      </w:pPr>
    </w:p>
    <w:p w14:paraId="48344379" w14:textId="36A32E39" w:rsidR="00C30190" w:rsidRPr="0075507B" w:rsidRDefault="00C30190" w:rsidP="00BF7875">
      <w:pPr>
        <w:spacing w:line="480" w:lineRule="auto"/>
        <w:jc w:val="both"/>
        <w:rPr>
          <w:rFonts w:cs="Times New Roman"/>
        </w:rPr>
      </w:pPr>
      <w:r w:rsidRPr="0075507B">
        <w:rPr>
          <w:rFonts w:cs="Times New Roman"/>
        </w:rPr>
        <w:t xml:space="preserve">We monitored the catalysed reaction of 2-nitrophenyl dimethyl phosphate </w:t>
      </w:r>
      <w:r w:rsidRPr="0075507B">
        <w:rPr>
          <w:rFonts w:cs="Times New Roman"/>
          <w:b/>
          <w:bCs/>
        </w:rPr>
        <w:t>2-1</w:t>
      </w:r>
      <w:r w:rsidRPr="0075507B">
        <w:rPr>
          <w:rFonts w:cs="Times New Roman"/>
        </w:rPr>
        <w:t>, the progress of the hydrolysis of (</w:t>
      </w:r>
      <w:r w:rsidRPr="0075507B">
        <w:rPr>
          <w:rFonts w:cs="Times New Roman"/>
          <w:b/>
          <w:bCs/>
        </w:rPr>
        <w:t>2-1</w:t>
      </w:r>
      <w:r w:rsidRPr="0075507B">
        <w:rPr>
          <w:rFonts w:cs="Times New Roman"/>
        </w:rPr>
        <w:t>) in the presence of 0.05 mM H.Cl</w:t>
      </w:r>
      <w:r w:rsidRPr="0075507B">
        <w:rPr>
          <w:rFonts w:cs="Times New Roman"/>
          <w:vertAlign w:val="subscript"/>
        </w:rPr>
        <w:t>16</w:t>
      </w:r>
      <w:r w:rsidRPr="0075507B">
        <w:rPr>
          <w:rFonts w:cs="Times New Roman"/>
        </w:rPr>
        <w:t xml:space="preserve"> showing that only 2.099 x 10</w:t>
      </w:r>
      <w:r w:rsidRPr="0075507B">
        <w:rPr>
          <w:rFonts w:cs="Times New Roman"/>
          <w:vertAlign w:val="superscript"/>
        </w:rPr>
        <w:t>-9</w:t>
      </w:r>
      <w:r w:rsidRPr="0075507B">
        <w:rPr>
          <w:rFonts w:cs="Times New Roman"/>
        </w:rPr>
        <w:t xml:space="preserve"> M s</w:t>
      </w:r>
      <w:r w:rsidRPr="0075507B">
        <w:rPr>
          <w:rFonts w:cs="Times New Roman"/>
          <w:vertAlign w:val="superscript"/>
        </w:rPr>
        <w:t>-1</w:t>
      </w:r>
      <w:r w:rsidRPr="0075507B">
        <w:rPr>
          <w:rFonts w:cs="Times New Roman"/>
        </w:rPr>
        <w:t xml:space="preserve"> of the 2-nitro phenolate product (</w:t>
      </w:r>
      <w:r w:rsidRPr="0075507B">
        <w:rPr>
          <w:rFonts w:cs="Times New Roman"/>
          <w:b/>
          <w:bCs/>
        </w:rPr>
        <w:t>2-8</w:t>
      </w:r>
      <w:r w:rsidRPr="0075507B">
        <w:rPr>
          <w:rFonts w:cs="Times New Roman"/>
        </w:rPr>
        <w:t>) was formed to an uncatalyzed reaction and 6.2 x10</w:t>
      </w:r>
      <w:r w:rsidRPr="0075507B">
        <w:rPr>
          <w:rFonts w:cs="Times New Roman"/>
          <w:vertAlign w:val="superscript"/>
        </w:rPr>
        <w:t>-9</w:t>
      </w:r>
      <w:r w:rsidRPr="0075507B">
        <w:rPr>
          <w:rFonts w:cs="Times New Roman"/>
        </w:rPr>
        <w:t xml:space="preserve"> M s</w:t>
      </w:r>
      <w:r w:rsidRPr="0075507B">
        <w:rPr>
          <w:rFonts w:cs="Times New Roman"/>
          <w:vertAlign w:val="superscript"/>
        </w:rPr>
        <w:t>-1</w:t>
      </w:r>
      <w:r w:rsidRPr="0075507B">
        <w:rPr>
          <w:rFonts w:cs="Times New Roman"/>
        </w:rPr>
        <w:t xml:space="preserve"> to the catalysed reaction due to the substrate undergoes the catalytic pathway. Because of this, we decided to move to use phosphate substrate (4-nitrophenyl dimethyl phosphate) </w:t>
      </w:r>
      <w:r w:rsidRPr="0075507B">
        <w:rPr>
          <w:rFonts w:cs="Times New Roman"/>
          <w:b/>
          <w:bCs/>
        </w:rPr>
        <w:t>2-2</w:t>
      </w:r>
      <w:r w:rsidRPr="0075507B">
        <w:rPr>
          <w:rFonts w:cs="Times New Roman"/>
        </w:rPr>
        <w:t xml:space="preserve"> with different position of the nitro group, might show different behaviour due to the criteria of size and shape of the substrate will control their  binding with cubic cage complex.</w:t>
      </w:r>
      <w:r w:rsidRPr="0075507B">
        <w:rPr>
          <w:rFonts w:cs="Times New Roman"/>
        </w:rPr>
        <w:fldChar w:fldCharType="begin" w:fldLock="1"/>
      </w:r>
      <w:r w:rsidR="00E7659D">
        <w:rPr>
          <w:rFonts w:cs="Times New Roman"/>
        </w:rPr>
        <w:instrText>ADDIN CSL_CITATION {"citationItems":[{"id":"ITEM-1","itemData":{"DOI":"10.1021/jacs.7b11334","ISSN":"15205126","abstract":"The Kemp elimination (reaction of benzisox-azole with base to give 2-cyanophenolate) is catalyzed in the cavity of a cubic M 8 L 12 coordination cage because of a combination of (i) benzisoxazole binding in the cage cavity driven by the hydrophobic effect, and (ii) accumulation of hydroxide ions around the 16+ cage surface driven by ion-pairing. Here we show how reaction of the cavity-bound guest is modified by the presence of other anions which can also accumulate around the cage surface and displace hydroxide, inhibiting catalysis of the cage-based reaction. Addition of chloride or fluoride inhibits the reaction with hydroxide to the extent that a new autocatalytic pathway becomes apparent, resulting in a sigmoidal reaction profile. In this pathway the product 2-cyanophenolate itself accumulates around the cationic cage surface, acting as the base for the next reaction cycle. The affinity of different anions for the cage surface is therefore 2-cyanophenolate (generating autocatalysis) &gt; chloride &gt; fluoride (which both inhibit the reaction with hydroxide but cannot deprotonate the benzisoxazole guest) &gt; hydroxide (default reaction pathway). The presence of this autocatalytic pathway demonstrates that a reaction of a cavity-bound guest can be induced with different anions around the cage surface in a controllable way; this was confirmed by adding different phenolates to the reaction, which accelerate the Kemp elimination to different extents depending on their basicity. This represents a significant step toward the goal of using the cage as a catalyst for bimolecular reactions between a cavity-bound guest and anions accumulated around the surface.","author":[{"dropping-particle":"","family":"Cullen","given":"William","non-dropping-particle":"","parse-names":false,"suffix":""},{"dropping-particle":"","family":"Metherell","given":"Alexander J.","non-dropping-particle":"","parse-names":false,"suffix":""},{"dropping-particle":"","family":"Wragg","given":"Ashley B.","non-dropping-particle":"","parse-names":false,"suffix":""},{"dropping-particle":"","family":"Taylor","given":"Christopher G.P.","non-dropping-particle":"","parse-names":false,"suffix":""},{"dropping-particle":"","family":"Williams","given":"Nicholas H.","non-dropping-particle":"","parse-names":false,"suffix":""},{"dropping-particle":"","family":"Ward","given":"Michael D.","non-dropping-particle":"","parse-names":false,"suffix":""}],"container-title":"Journal of the American Chemical Society","id":"ITEM-1","issue":"8","issued":{"date-parts":[["2018"]]},"page":"2821-2828","title":"Catalysis in a Cationic Coordination Cage Using a Cavity-Bound Guest and Surface-Bound Anions: Inhibition, Activation, and Autocatalysis","type":"article-journal","volume":"140"},"uris":["http://www.mendeley.com/documents/?uuid=a7475cb3-48b9-4d53-aff2-bab25b561951"]}],"mendeley":{"formattedCitation":"&lt;sup&gt;44&lt;/sup&gt;","plainTextFormattedCitation":"44","previouslyFormattedCitation":"&lt;sup&gt;44&lt;/sup&gt;"},"properties":{"noteIndex":0},"schema":"https://github.com/citation-style-language/schema/raw/master/csl-citation.json"}</w:instrText>
      </w:r>
      <w:r w:rsidRPr="0075507B">
        <w:rPr>
          <w:rFonts w:cs="Times New Roman"/>
        </w:rPr>
        <w:fldChar w:fldCharType="separate"/>
      </w:r>
      <w:r w:rsidR="00BF7875" w:rsidRPr="00BF7875">
        <w:rPr>
          <w:rFonts w:cs="Times New Roman"/>
          <w:noProof/>
          <w:vertAlign w:val="superscript"/>
        </w:rPr>
        <w:t>44</w:t>
      </w:r>
      <w:r w:rsidRPr="0075507B">
        <w:rPr>
          <w:rFonts w:cs="Times New Roman"/>
        </w:rPr>
        <w:fldChar w:fldCharType="end"/>
      </w:r>
      <w:r w:rsidRPr="0075507B">
        <w:rPr>
          <w:rFonts w:cs="Times New Roman"/>
          <w:vertAlign w:val="superscript"/>
        </w:rPr>
        <w:t>,</w:t>
      </w:r>
      <w:r w:rsidRPr="0075507B">
        <w:rPr>
          <w:rFonts w:cs="Times New Roman"/>
          <w:vertAlign w:val="superscript"/>
        </w:rPr>
        <w:fldChar w:fldCharType="begin" w:fldLock="1"/>
      </w:r>
      <w:r w:rsidR="00E7659D">
        <w:rPr>
          <w:rFonts w:cs="Times New Roman"/>
          <w:vertAlign w:val="superscript"/>
        </w:rPr>
        <w:instrText>ADDIN CSL_CITATION {"citationItems":[{"id":"ITEM-1","itemData":{"DOI":"10.1246/cl.160834","ISSN":"13480715","abstract":"An M8L12 coordination cage, which is water-soluble but has a hydrophobic interior cavity, is an effective host for a wide range of small organic guests; the factors responsible for guest binding ha...","author":[{"dropping-particle":"","family":"Ward","given":"Michael D.","non-dropping-particle":"","parse-names":false,"suffix":""},{"dropping-particle":"","family":"Hunter","given":"Christopher A.","non-dropping-particle":"","parse-names":false,"suffix":""},{"dropping-particle":"","family":"Williams","given":"Nicholas H.","non-dropping-particle":"","parse-names":false,"suffix":""}],"container-title":"Chemistry Letters","id":"ITEM-1","issue":"1","issued":{"date-parts":[["2017"]]},"page":"2-9","title":"Guest binding and catalysis in the cavity of a cubic coordination cage","type":"article-journal","volume":"46"},"uris":["http://www.mendeley.com/documents/?uuid=7ac99bc6-a229-45ae-ad96-5f94fcdc5b89"]}],"mendeley":{"formattedCitation":"&lt;sup&gt;60&lt;/sup&gt;","plainTextFormattedCitation":"60","previouslyFormattedCitation":"&lt;sup&gt;60&lt;/sup&gt;"},"properties":{"noteIndex":0},"schema":"https://github.com/citation-style-language/schema/raw/master/csl-citation.json"}</w:instrText>
      </w:r>
      <w:r w:rsidRPr="0075507B">
        <w:rPr>
          <w:rFonts w:cs="Times New Roman"/>
          <w:vertAlign w:val="superscript"/>
        </w:rPr>
        <w:fldChar w:fldCharType="separate"/>
      </w:r>
      <w:r w:rsidR="00BF7875" w:rsidRPr="00BF7875">
        <w:rPr>
          <w:rFonts w:cs="Times New Roman"/>
          <w:noProof/>
          <w:vertAlign w:val="superscript"/>
        </w:rPr>
        <w:t>60</w:t>
      </w:r>
      <w:r w:rsidRPr="0075507B">
        <w:rPr>
          <w:rFonts w:cs="Times New Roman"/>
          <w:vertAlign w:val="superscript"/>
        </w:rPr>
        <w:fldChar w:fldCharType="end"/>
      </w:r>
      <w:r w:rsidRPr="0075507B">
        <w:rPr>
          <w:rFonts w:cs="Times New Roman"/>
          <w:vertAlign w:val="superscript"/>
        </w:rPr>
        <w:t>,</w:t>
      </w:r>
      <w:r w:rsidRPr="0075507B">
        <w:rPr>
          <w:rFonts w:cs="Times New Roman"/>
          <w:vertAlign w:val="superscript"/>
        </w:rPr>
        <w:fldChar w:fldCharType="begin" w:fldLock="1"/>
      </w:r>
      <w:r w:rsidR="00E7659D">
        <w:rPr>
          <w:rFonts w:cs="Times New Roman"/>
          <w:vertAlign w:val="superscript"/>
        </w:rPr>
        <w:instrText>ADDIN CSL_CITATION {"citationItems":[{"id":"ITEM-1","itemData":{"DOI":"10.1039/c4sc02090a","ISSN":"20416539","abstract":"Binding of organic guests containing acidic or basic groups inside a water-soluble coordination cage host shows strong pH dependence. A range of organic molecules with acidic or basic groups exhibit strong pH-dependent binding inside the cavity of a polyhedral coordination cage. Guest binding in aqueous solution is dominated by a hydrophobic contribution which is compensated by stronger solvation when the guests become cationic (by protonation) or anionic (by deprotonation). The Parkinson's drug 1-amino-adamantane (‘amantadine’) binds with an association constant of 10 4 M −1 in the neutral form (pH greater than 11), but the stability of the complex is reduced by three orders of magnitude when the guest is protonated at lower pH. Monitoring the uptake of the guests into the cage cavity was facilitated by the large upfield shift for the 1 H NMR signals of bound guests due to the paramagnetism of the host. Although the association constants are generally lower, guests of biological significance such as aspirin and nicotine show similar behaviour, with a substantial difference between neutral (strongly binding) and charged (weakly binding) forms, irrespective of the sign of the charged species. pH-dependent binding was observed for a range of guests with different functional groups (primary and tertiary amines, pyridine, imidazole and carboxylic acids), so that the pH-swing can be tuned anywhere in the range of 3.5–11. The structure of the adamantane-1-carboxylic acid complex was determined by X-ray crystallography: the oxygen atoms of the guest form CH</w:instrText>
      </w:r>
      <w:r w:rsidR="00E7659D">
        <w:rPr>
          <w:rFonts w:ascii="Cambria Math" w:hAnsi="Cambria Math" w:cs="Cambria Math"/>
          <w:vertAlign w:val="superscript"/>
        </w:rPr>
        <w:instrText>⋯</w:instrText>
      </w:r>
      <w:r w:rsidR="00E7659D">
        <w:rPr>
          <w:rFonts w:cs="Times New Roman"/>
          <w:vertAlign w:val="superscript"/>
        </w:rPr>
        <w:instrText>O hydrogen bonds with one of two equivalent pockets on the internal surface of the host. Reversible uptake and release of guests as a function of pH offers interesting possibilities in any application where controlled release of a molecule following an external stimulus is required. ","author":[{"dropping-particle":"","family":"Cullen","given":"William","non-dropping-particle":"","parse-names":false,"suffix":""},{"dropping-particle":"","family":"Turega","given":"Simon","non-dropping-particle":"","parse-names":false,"suffix":""},{"dropping-particle":"","family":"Hunter","given":"Christopher A.","non-dropping-particle":"","parse-names":false,"suffix":""},{"dropping-particle":"","family":"Ward","given":"Michael D.","non-dropping-particle":"","parse-names":false,"suffix":""}],"container-title":"Chemical Science","id":"ITEM-1","issue":"1","issued":{"date-parts":[["2015"]]},"page":"625-631","publisher":"Royal Society of Chemistry","title":"PH-dependent binding of guests in the cavity of a polyhedral coordination cage: Reversible uptake and release of drug molecules","type":"article-journal","volume":"6"},"uris":["http://www.mendeley.com/documents/?uuid=24f4df94-4e1d-4d4f-8007-cae24c811d57"]}],"mendeley":{"formattedCitation":"&lt;sup&gt;58&lt;/sup&gt;","plainTextFormattedCitation":"58","previouslyFormattedCitation":"&lt;sup&gt;58&lt;/sup&gt;"},"properties":{"noteIndex":0},"schema":"https://github.com/citation-style-language/schema/raw/master/csl-citation.json"}</w:instrText>
      </w:r>
      <w:r w:rsidRPr="0075507B">
        <w:rPr>
          <w:rFonts w:cs="Times New Roman"/>
          <w:vertAlign w:val="superscript"/>
        </w:rPr>
        <w:fldChar w:fldCharType="separate"/>
      </w:r>
      <w:r w:rsidR="00BF7875" w:rsidRPr="00BF7875">
        <w:rPr>
          <w:rFonts w:cs="Times New Roman"/>
          <w:noProof/>
          <w:vertAlign w:val="superscript"/>
        </w:rPr>
        <w:t>58</w:t>
      </w:r>
      <w:r w:rsidRPr="0075507B">
        <w:rPr>
          <w:rFonts w:cs="Times New Roman"/>
          <w:vertAlign w:val="superscript"/>
        </w:rPr>
        <w:fldChar w:fldCharType="end"/>
      </w:r>
      <w:r w:rsidRPr="0075507B">
        <w:rPr>
          <w:rFonts w:cs="Times New Roman"/>
          <w:vertAlign w:val="superscript"/>
        </w:rPr>
        <w:t xml:space="preserve"> </w:t>
      </w:r>
    </w:p>
    <w:p w14:paraId="180D4BD5" w14:textId="0BCA2ABD" w:rsidR="00C30190" w:rsidRPr="00FE0FA1" w:rsidRDefault="00C30190" w:rsidP="00BF7875">
      <w:pPr>
        <w:spacing w:line="480" w:lineRule="auto"/>
        <w:jc w:val="both"/>
        <w:rPr>
          <w:rFonts w:cs="Times New Roman"/>
        </w:rPr>
      </w:pPr>
      <w:r w:rsidRPr="00FE0FA1">
        <w:rPr>
          <w:rFonts w:cs="Times New Roman"/>
        </w:rPr>
        <w:lastRenderedPageBreak/>
        <w:t xml:space="preserve">In this work, the first expectation for how the phosphate </w:t>
      </w:r>
      <w:r>
        <w:rPr>
          <w:rFonts w:cs="Times New Roman"/>
        </w:rPr>
        <w:t>substrate</w:t>
      </w:r>
      <w:r w:rsidRPr="00FE0FA1">
        <w:rPr>
          <w:rFonts w:cs="Times New Roman"/>
        </w:rPr>
        <w:t xml:space="preserve"> interacted with the host (a cationic cubic cage complex (+16)) was that the hydrolysis reaction of phosphate </w:t>
      </w:r>
      <w:proofErr w:type="spellStart"/>
      <w:r w:rsidRPr="00FE0FA1">
        <w:rPr>
          <w:rFonts w:cs="Times New Roman"/>
        </w:rPr>
        <w:t>triesters</w:t>
      </w:r>
      <w:proofErr w:type="spellEnd"/>
      <w:r w:rsidRPr="00FE0FA1">
        <w:rPr>
          <w:rFonts w:cs="Times New Roman"/>
        </w:rPr>
        <w:t xml:space="preserve"> is catalysed in the cubic cage (H.Cl</w:t>
      </w:r>
      <w:r w:rsidRPr="00FE0FA1">
        <w:rPr>
          <w:rFonts w:cs="Times New Roman"/>
          <w:vertAlign w:val="subscript"/>
        </w:rPr>
        <w:t>16</w:t>
      </w:r>
      <w:r w:rsidRPr="00FE0FA1">
        <w:rPr>
          <w:rFonts w:cs="Times New Roman"/>
        </w:rPr>
        <w:t xml:space="preserve">) cavity because of the hydrophobic effect interaction of the host cavity/the aromatic ring of the phosphate </w:t>
      </w:r>
      <w:r>
        <w:rPr>
          <w:rFonts w:cs="Times New Roman"/>
        </w:rPr>
        <w:t xml:space="preserve">substrate </w:t>
      </w:r>
      <w:r w:rsidRPr="00FE0FA1">
        <w:rPr>
          <w:rFonts w:cs="Times New Roman"/>
        </w:rPr>
        <w:t>and the presence of hydroxide ions (</w:t>
      </w:r>
      <w:r w:rsidRPr="00FE0FA1">
        <w:rPr>
          <w:rFonts w:cs="Times New Roman"/>
          <w:vertAlign w:val="superscript"/>
        </w:rPr>
        <w:t>-</w:t>
      </w:r>
      <w:r w:rsidRPr="00FE0FA1">
        <w:rPr>
          <w:rFonts w:cs="Times New Roman"/>
        </w:rPr>
        <w:t xml:space="preserve">OH) which accumulate around the surface of cationic cage (16+). Besides, the size, shape of the host cavity, the functional groups which are in and the charge of the cationic cage host are providing an important and different area that effect on </w:t>
      </w:r>
      <w:r>
        <w:rPr>
          <w:rFonts w:cs="Times New Roman"/>
        </w:rPr>
        <w:t xml:space="preserve">substrate </w:t>
      </w:r>
      <w:r w:rsidRPr="00FE0FA1">
        <w:rPr>
          <w:rFonts w:cs="Times New Roman"/>
        </w:rPr>
        <w:t xml:space="preserve"> binding.</w:t>
      </w:r>
      <w:r w:rsidRPr="00FE0FA1">
        <w:rPr>
          <w:rFonts w:cs="Times New Roman"/>
        </w:rPr>
        <w:fldChar w:fldCharType="begin" w:fldLock="1"/>
      </w:r>
      <w:r w:rsidR="00E7659D">
        <w:rPr>
          <w:rFonts w:cs="Times New Roman"/>
        </w:rPr>
        <w:instrText>ADDIN CSL_CITATION {"citationItems":[{"id":"ITEM-1","itemData":{"DOI":"10.1021/jacs.7b11334","ISSN":"15205126","abstract":"The Kemp elimination (reaction of benzisox-azole with base to give 2-cyanophenolate) is catalyzed in the cavity of a cubic M 8 L 12 coordination cage because of a combination of (i) benzisoxazole binding in the cage cavity driven by the hydrophobic effect, and (ii) accumulation of hydroxide ions around the 16+ cage surface driven by ion-pairing. Here we show how reaction of the cavity-bound guest is modified by the presence of other anions which can also accumulate around the cage surface and displace hydroxide, inhibiting catalysis of the cage-based reaction. Addition of chloride or fluoride inhibits the reaction with hydroxide to the extent that a new autocatalytic pathway becomes apparent, resulting in a sigmoidal reaction profile. In this pathway the product 2-cyanophenolate itself accumulates around the cationic cage surface, acting as the base for the next reaction cycle. The affinity of different anions for the cage surface is therefore 2-cyanophenolate (generating autocatalysis) &gt; chloride &gt; fluoride (which both inhibit the reaction with hydroxide but cannot deprotonate the benzisoxazole guest) &gt; hydroxide (default reaction pathway). The presence of this autocatalytic pathway demonstrates that a reaction of a cavity-bound guest can be induced with different anions around the cage surface in a controllable way; this was confirmed by adding different phenolates to the reaction, which accelerate the Kemp elimination to different extents depending on their basicity. This represents a significant step toward the goal of using the cage as a catalyst for bimolecular reactions between a cavity-bound guest and anions accumulated around the surface.","author":[{"dropping-particle":"","family":"Cullen","given":"William","non-dropping-particle":"","parse-names":false,"suffix":""},{"dropping-particle":"","family":"Metherell","given":"Alexander J.","non-dropping-particle":"","parse-names":false,"suffix":""},{"dropping-particle":"","family":"Wragg","given":"Ashley B.","non-dropping-particle":"","parse-names":false,"suffix":""},{"dropping-particle":"","family":"Taylor","given":"Christopher G.P.","non-dropping-particle":"","parse-names":false,"suffix":""},{"dropping-particle":"","family":"Williams","given":"Nicholas H.","non-dropping-particle":"","parse-names":false,"suffix":""},{"dropping-particle":"","family":"Ward","given":"Michael D.","non-dropping-particle":"","parse-names":false,"suffix":""}],"container-title":"Journal of the American Chemical Society","id":"ITEM-1","issue":"8","issued":{"date-parts":[["2018"]]},"page":"2821-2828","title":"Catalysis in a Cationic Coordination Cage Using a Cavity-Bound Guest and Surface-Bound Anions: Inhibition, Activation, and Autocatalysis","type":"article-journal","volume":"140"},"uris":["http://www.mendeley.com/documents/?uuid=a7475cb3-48b9-4d53-aff2-bab25b561951"]}],"mendeley":{"formattedCitation":"&lt;sup&gt;44&lt;/sup&gt;","plainTextFormattedCitation":"44","previouslyFormattedCitation":"&lt;sup&gt;44&lt;/sup&gt;"},"properties":{"noteIndex":0},"schema":"https://github.com/citation-style-language/schema/raw/master/csl-citation.json"}</w:instrText>
      </w:r>
      <w:r w:rsidRPr="00FE0FA1">
        <w:rPr>
          <w:rFonts w:cs="Times New Roman"/>
        </w:rPr>
        <w:fldChar w:fldCharType="separate"/>
      </w:r>
      <w:r w:rsidR="00BF7875" w:rsidRPr="00BF7875">
        <w:rPr>
          <w:rFonts w:cs="Times New Roman"/>
          <w:noProof/>
          <w:vertAlign w:val="superscript"/>
        </w:rPr>
        <w:t>44</w:t>
      </w:r>
      <w:r w:rsidRPr="00FE0FA1">
        <w:rPr>
          <w:rFonts w:cs="Times New Roman"/>
        </w:rPr>
        <w:fldChar w:fldCharType="end"/>
      </w:r>
      <w:r w:rsidRPr="00FE0FA1">
        <w:rPr>
          <w:rFonts w:cs="Times New Roman"/>
          <w:vertAlign w:val="superscript"/>
        </w:rPr>
        <w:t>,</w:t>
      </w:r>
      <w:r w:rsidRPr="00FE0FA1">
        <w:rPr>
          <w:rFonts w:cs="Times New Roman"/>
          <w:vertAlign w:val="superscript"/>
        </w:rPr>
        <w:fldChar w:fldCharType="begin" w:fldLock="1"/>
      </w:r>
      <w:r w:rsidR="00E7659D">
        <w:rPr>
          <w:rFonts w:cs="Times New Roman"/>
          <w:vertAlign w:val="superscript"/>
        </w:rPr>
        <w:instrText>ADDIN CSL_CITATION {"citationItems":[{"id":"ITEM-1","itemData":{"DOI":"10.1246/cl.160834","ISSN":"13480715","abstract":"An M8L12 coordination cage, which is water-soluble but has a hydrophobic interior cavity, is an effective host for a wide range of small organic guests; the factors responsible for guest binding ha...","author":[{"dropping-particle":"","family":"Ward","given":"Michael D.","non-dropping-particle":"","parse-names":false,"suffix":""},{"dropping-particle":"","family":"Hunter","given":"Christopher A.","non-dropping-particle":"","parse-names":false,"suffix":""},{"dropping-particle":"","family":"Williams","given":"Nicholas H.","non-dropping-particle":"","parse-names":false,"suffix":""}],"container-title":"Chemistry Letters","id":"ITEM-1","issue":"1","issued":{"date-parts":[["2017"]]},"page":"2-9","title":"Guest binding and catalysis in the cavity of a cubic coordination cage","type":"article-journal","volume":"46"},"uris":["http://www.mendeley.com/documents/?uuid=7ac99bc6-a229-45ae-ad96-5f94fcdc5b89"]}],"mendeley":{"formattedCitation":"&lt;sup&gt;60&lt;/sup&gt;","plainTextFormattedCitation":"60","previouslyFormattedCitation":"&lt;sup&gt;60&lt;/sup&gt;"},"properties":{"noteIndex":0},"schema":"https://github.com/citation-style-language/schema/raw/master/csl-citation.json"}</w:instrText>
      </w:r>
      <w:r w:rsidRPr="00FE0FA1">
        <w:rPr>
          <w:rFonts w:cs="Times New Roman"/>
          <w:vertAlign w:val="superscript"/>
        </w:rPr>
        <w:fldChar w:fldCharType="separate"/>
      </w:r>
      <w:r w:rsidR="00BF7875" w:rsidRPr="00BF7875">
        <w:rPr>
          <w:rFonts w:cs="Times New Roman"/>
          <w:noProof/>
          <w:vertAlign w:val="superscript"/>
        </w:rPr>
        <w:t>60</w:t>
      </w:r>
      <w:r w:rsidRPr="00FE0FA1">
        <w:rPr>
          <w:rFonts w:cs="Times New Roman"/>
          <w:vertAlign w:val="superscript"/>
        </w:rPr>
        <w:fldChar w:fldCharType="end"/>
      </w:r>
      <w:r w:rsidRPr="00FE0FA1">
        <w:rPr>
          <w:rFonts w:cs="Times New Roman"/>
          <w:vertAlign w:val="superscript"/>
        </w:rPr>
        <w:t>,</w:t>
      </w:r>
      <w:r w:rsidRPr="00FE0FA1">
        <w:rPr>
          <w:rFonts w:cs="Times New Roman"/>
          <w:vertAlign w:val="superscript"/>
        </w:rPr>
        <w:fldChar w:fldCharType="begin" w:fldLock="1"/>
      </w:r>
      <w:r w:rsidR="00E7659D">
        <w:rPr>
          <w:rFonts w:cs="Times New Roman"/>
          <w:vertAlign w:val="superscript"/>
        </w:rPr>
        <w:instrText>ADDIN CSL_CITATION {"citationItems":[{"id":"ITEM-1","itemData":{"DOI":"10.1038/nchem.2452","ISSN":"17554349","abstract":"The hollow cavities of coordination cages can provide an environment for enzyme-like catalytic reactions of small-molecule guests. Here, we report a new example (catalysis of the Kemp elimination reaction of benzisoxazole with hydroxide to form 2-cyanophenolate) in the cavity of a water-soluble M8L12 coordination cage, with two features of particular interest. First, the rate enhancement is among the largest observed to date: at pD 8.5, the value of kcat/kuncat is 2 × 105, due to the accumulation of a high concentration of partially desolvated hydroxide ions around the bound guest arising from ion- pairing with the 16+ cage. Second, the catalysis is based on two orthogonal interactions: (1) hydrophobic binding of benzisoxazole in the cavity and (2) polar binding of hydroxide ions to sites on the cage surface, both of which were established by competition experiments.","author":[{"dropping-particle":"","family":"Cullen","given":"William","non-dropping-particle":"","parse-names":false,"suffix":""},{"dropping-particle":"","family":"Misuraca","given":"M. Cristina","non-dropping-particle":"","parse-names":false,"suffix":""},{"dropping-particle":"","family":"Hunter","given":"Christopher A.","non-dropping-particle":"","parse-names":false,"suffix":""},{"dropping-particle":"","family":"Williams","given":"Nicholas H.","non-dropping-particle":"","parse-names":false,"suffix":""},{"dropping-particle":"","family":"Ward","given":"Michael D.","non-dropping-particle":"","parse-names":false,"suffix":""}],"container-title":"Nature Chemistry","id":"ITEM-1","issue":"3","issued":{"date-parts":[["2016"]]},"page":"231-236","publisher":"Nature Publishing Group","title":"Highly efficient catalysis of the Kemp elimination in the cavity of a cubic coordination cage","type":"article-journal","volume":"8"},"uris":["http://www.mendeley.com/documents/?uuid=31c144bb-e558-49d5-9f84-dc3c2616d2cc"]}],"mendeley":{"formattedCitation":"&lt;sup&gt;43&lt;/sup&gt;","plainTextFormattedCitation":"43","previouslyFormattedCitation":"&lt;sup&gt;43&lt;/sup&gt;"},"properties":{"noteIndex":0},"schema":"https://github.com/citation-style-language/schema/raw/master/csl-citation.json"}</w:instrText>
      </w:r>
      <w:r w:rsidRPr="00FE0FA1">
        <w:rPr>
          <w:rFonts w:cs="Times New Roman"/>
          <w:vertAlign w:val="superscript"/>
        </w:rPr>
        <w:fldChar w:fldCharType="separate"/>
      </w:r>
      <w:r w:rsidR="00BF7875" w:rsidRPr="00BF7875">
        <w:rPr>
          <w:rFonts w:cs="Times New Roman"/>
          <w:noProof/>
          <w:vertAlign w:val="superscript"/>
        </w:rPr>
        <w:t>43</w:t>
      </w:r>
      <w:r w:rsidRPr="00FE0FA1">
        <w:rPr>
          <w:rFonts w:cs="Times New Roman"/>
          <w:vertAlign w:val="superscript"/>
        </w:rPr>
        <w:fldChar w:fldCharType="end"/>
      </w:r>
      <w:r w:rsidRPr="00FE0FA1">
        <w:rPr>
          <w:rFonts w:cs="Times New Roman"/>
          <w:vertAlign w:val="superscript"/>
        </w:rPr>
        <w:t xml:space="preserve"> </w:t>
      </w:r>
    </w:p>
    <w:p w14:paraId="5122D9CF" w14:textId="77777777" w:rsidR="00C30190" w:rsidRPr="00FE0FA1" w:rsidRDefault="00C30190" w:rsidP="00C30190">
      <w:pPr>
        <w:spacing w:line="480" w:lineRule="auto"/>
        <w:jc w:val="both"/>
        <w:rPr>
          <w:rFonts w:cs="Times New Roman"/>
        </w:rPr>
      </w:pPr>
      <w:r w:rsidRPr="00FE0FA1">
        <w:rPr>
          <w:rFonts w:cs="Times New Roman"/>
        </w:rPr>
        <w:t>Based on this we expected a mechanism of the catalysis which can occur in the cage cavity is showed at (</w:t>
      </w:r>
      <w:r w:rsidRPr="00FE0FA1">
        <w:rPr>
          <w:rFonts w:cs="Times New Roman"/>
          <w:b/>
          <w:bCs/>
        </w:rPr>
        <w:t>figure 2.1</w:t>
      </w:r>
      <w:r>
        <w:rPr>
          <w:rFonts w:cs="Times New Roman"/>
          <w:b/>
          <w:bCs/>
        </w:rPr>
        <w:t>5</w:t>
      </w:r>
      <w:r w:rsidRPr="00FE0FA1">
        <w:rPr>
          <w:rFonts w:cs="Times New Roman"/>
        </w:rPr>
        <w:t>).</w:t>
      </w:r>
      <w:r>
        <w:rPr>
          <w:rFonts w:cs="Times New Roman"/>
        </w:rPr>
        <w:t xml:space="preserve">  </w:t>
      </w:r>
    </w:p>
    <w:p w14:paraId="410AB337" w14:textId="77777777" w:rsidR="00C30190" w:rsidRPr="00FE0FA1" w:rsidRDefault="00C30190" w:rsidP="00C30190">
      <w:pPr>
        <w:spacing w:line="480" w:lineRule="auto"/>
        <w:jc w:val="both"/>
        <w:rPr>
          <w:rFonts w:cs="Times New Roman"/>
        </w:rPr>
      </w:pPr>
    </w:p>
    <w:p w14:paraId="528A16BA" w14:textId="77777777" w:rsidR="00C30190" w:rsidRPr="00FE0FA1" w:rsidRDefault="00C30190" w:rsidP="00C30190">
      <w:pPr>
        <w:jc w:val="both"/>
        <w:rPr>
          <w:rFonts w:cs="Times New Roman"/>
        </w:rPr>
      </w:pPr>
      <w:r w:rsidRPr="00FE0FA1">
        <w:rPr>
          <w:rFonts w:cs="Times New Roman"/>
          <w:noProof/>
          <w:lang w:eastAsia="zh-CN"/>
        </w:rPr>
        <w:lastRenderedPageBreak/>
        <w:drawing>
          <wp:inline distT="0" distB="0" distL="0" distR="0" wp14:anchorId="0DABD331" wp14:editId="13D1A9D0">
            <wp:extent cx="5727700" cy="54692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27700" cy="5469255"/>
                    </a:xfrm>
                    <a:prstGeom prst="rect">
                      <a:avLst/>
                    </a:prstGeom>
                  </pic:spPr>
                </pic:pic>
              </a:graphicData>
            </a:graphic>
          </wp:inline>
        </w:drawing>
      </w:r>
    </w:p>
    <w:p w14:paraId="1696BDEE" w14:textId="28ACFB91" w:rsidR="00C30190" w:rsidRPr="00FE0FA1" w:rsidRDefault="00C30190" w:rsidP="00C30190">
      <w:pPr>
        <w:spacing w:line="480" w:lineRule="auto"/>
        <w:jc w:val="both"/>
        <w:rPr>
          <w:rFonts w:cs="Times New Roman"/>
        </w:rPr>
      </w:pPr>
      <w:r w:rsidRPr="00FE0FA1">
        <w:rPr>
          <w:rFonts w:cs="Times New Roman"/>
          <w:b/>
          <w:bCs/>
        </w:rPr>
        <w:t>Figure 2.1</w:t>
      </w:r>
      <w:r>
        <w:rPr>
          <w:rFonts w:cs="Times New Roman"/>
          <w:b/>
          <w:bCs/>
        </w:rPr>
        <w:t>5</w:t>
      </w:r>
      <w:r>
        <w:rPr>
          <w:rFonts w:cs="Times New Roman"/>
        </w:rPr>
        <w:t>: The cartoon of cage-catalys</w:t>
      </w:r>
      <w:r w:rsidRPr="00FE0FA1">
        <w:rPr>
          <w:rFonts w:cs="Times New Roman"/>
        </w:rPr>
        <w:t xml:space="preserve">ed reaction cycle of hydrolysis of phosphate </w:t>
      </w:r>
      <w:proofErr w:type="spellStart"/>
      <w:r w:rsidRPr="00FE0FA1">
        <w:rPr>
          <w:rFonts w:cs="Times New Roman"/>
        </w:rPr>
        <w:t>triester</w:t>
      </w:r>
      <w:proofErr w:type="spellEnd"/>
      <w:r w:rsidRPr="00FE0FA1">
        <w:rPr>
          <w:rFonts w:cs="Times New Roman"/>
        </w:rPr>
        <w:t>, showing the hydroxyl ions accumulate around the surface of the cationic cage.</w:t>
      </w:r>
      <w:r>
        <w:rPr>
          <w:rFonts w:cs="Times New Roman"/>
        </w:rPr>
        <w:t xml:space="preserve"> At the left s</w:t>
      </w:r>
      <w:r w:rsidRPr="00A636FF">
        <w:rPr>
          <w:rFonts w:cs="Times New Roman"/>
        </w:rPr>
        <w:t xml:space="preserve">tarting centre, hydrophobic </w:t>
      </w:r>
      <w:r>
        <w:rPr>
          <w:rFonts w:cs="Times New Roman"/>
        </w:rPr>
        <w:t>phosphate</w:t>
      </w:r>
      <w:r w:rsidRPr="00A636FF">
        <w:rPr>
          <w:rFonts w:cs="Times New Roman"/>
        </w:rPr>
        <w:t xml:space="preserve"> binds in the cavity with the </w:t>
      </w:r>
      <w:r>
        <w:rPr>
          <w:rFonts w:cs="Times New Roman"/>
        </w:rPr>
        <w:t>(P-OR) bond</w:t>
      </w:r>
      <w:r w:rsidRPr="00A636FF">
        <w:rPr>
          <w:rFonts w:cs="Times New Roman"/>
        </w:rPr>
        <w:t xml:space="preserve"> ‘visible’ to a hydroxide ion that </w:t>
      </w:r>
      <w:r>
        <w:rPr>
          <w:rFonts w:cs="Times New Roman"/>
        </w:rPr>
        <w:t>accumulates around the</w:t>
      </w:r>
      <w:r w:rsidRPr="00A636FF">
        <w:rPr>
          <w:rFonts w:cs="Times New Roman"/>
        </w:rPr>
        <w:t xml:space="preserve"> cage window (top). The </w:t>
      </w:r>
      <w:r>
        <w:rPr>
          <w:rFonts w:cs="Times New Roman"/>
        </w:rPr>
        <w:t>hydrolysis</w:t>
      </w:r>
      <w:r w:rsidRPr="00A636FF">
        <w:rPr>
          <w:rFonts w:cs="Times New Roman"/>
        </w:rPr>
        <w:t xml:space="preserve"> reaction occu</w:t>
      </w:r>
      <w:r>
        <w:rPr>
          <w:rFonts w:cs="Times New Roman"/>
        </w:rPr>
        <w:t>rs to produce a phe</w:t>
      </w:r>
      <w:r w:rsidR="007C49A9">
        <w:rPr>
          <w:rFonts w:cs="Times New Roman"/>
        </w:rPr>
        <w:t>n</w:t>
      </w:r>
      <w:r>
        <w:rPr>
          <w:rFonts w:cs="Times New Roman"/>
        </w:rPr>
        <w:t>olate</w:t>
      </w:r>
      <w:r w:rsidRPr="00A636FF">
        <w:rPr>
          <w:rFonts w:cs="Times New Roman"/>
        </w:rPr>
        <w:t xml:space="preserve"> ion as the product (bottom), which </w:t>
      </w:r>
      <w:r>
        <w:rPr>
          <w:rFonts w:cs="Times New Roman"/>
        </w:rPr>
        <w:t>is weakly binds because</w:t>
      </w:r>
      <w:r w:rsidRPr="00A636FF">
        <w:rPr>
          <w:rFonts w:cs="Times New Roman"/>
        </w:rPr>
        <w:t xml:space="preserve"> the negative char</w:t>
      </w:r>
      <w:r>
        <w:rPr>
          <w:rFonts w:cs="Times New Roman"/>
        </w:rPr>
        <w:t>ge, it</w:t>
      </w:r>
      <w:r w:rsidRPr="00A636FF">
        <w:rPr>
          <w:rFonts w:cs="Times New Roman"/>
        </w:rPr>
        <w:t xml:space="preserve"> is therefore </w:t>
      </w:r>
      <w:r>
        <w:rPr>
          <w:rFonts w:cs="Times New Roman"/>
        </w:rPr>
        <w:t>expelled</w:t>
      </w:r>
      <w:r w:rsidRPr="00A636FF">
        <w:rPr>
          <w:rFonts w:cs="Times New Roman"/>
        </w:rPr>
        <w:t xml:space="preserve"> to </w:t>
      </w:r>
      <w:r>
        <w:rPr>
          <w:rFonts w:cs="Times New Roman"/>
        </w:rPr>
        <w:t xml:space="preserve">allow </w:t>
      </w:r>
      <w:r w:rsidRPr="00A636FF">
        <w:rPr>
          <w:rFonts w:cs="Times New Roman"/>
        </w:rPr>
        <w:t>catalytic turnover.</w:t>
      </w:r>
      <w:r w:rsidRPr="00AB3F22">
        <w:t xml:space="preserve"> </w:t>
      </w:r>
    </w:p>
    <w:p w14:paraId="30011D91" w14:textId="77777777" w:rsidR="00C30190" w:rsidRPr="00FE0FA1" w:rsidRDefault="00C30190" w:rsidP="00C30190">
      <w:pPr>
        <w:jc w:val="both"/>
        <w:rPr>
          <w:rFonts w:cs="Times New Roman"/>
        </w:rPr>
      </w:pPr>
    </w:p>
    <w:p w14:paraId="3CE31A4B" w14:textId="7422E045" w:rsidR="00C30190" w:rsidRPr="00FE0FA1" w:rsidRDefault="00C30190" w:rsidP="00C30190">
      <w:pPr>
        <w:jc w:val="both"/>
        <w:rPr>
          <w:rFonts w:cs="Times New Roman"/>
        </w:rPr>
      </w:pPr>
    </w:p>
    <w:p w14:paraId="6F747B85" w14:textId="149C1198" w:rsidR="00C30190" w:rsidRPr="00FE0FA1" w:rsidRDefault="00C30190" w:rsidP="00C30190">
      <w:pPr>
        <w:spacing w:line="480" w:lineRule="auto"/>
        <w:jc w:val="both"/>
        <w:rPr>
          <w:rFonts w:cs="Times New Roman"/>
        </w:rPr>
      </w:pPr>
      <w:r w:rsidRPr="00FE0FA1">
        <w:rPr>
          <w:rFonts w:cs="Times New Roman"/>
        </w:rPr>
        <w:lastRenderedPageBreak/>
        <w:t xml:space="preserve">From the observed rate constant for hydrolysis of phosphate </w:t>
      </w:r>
      <w:proofErr w:type="spellStart"/>
      <w:r w:rsidRPr="00FE0FA1">
        <w:rPr>
          <w:rFonts w:cs="Times New Roman"/>
        </w:rPr>
        <w:t>triester</w:t>
      </w:r>
      <w:proofErr w:type="spellEnd"/>
      <w:r w:rsidRPr="00FE0FA1">
        <w:rPr>
          <w:rFonts w:cs="Times New Roman"/>
        </w:rPr>
        <w:t xml:space="preserve"> (</w:t>
      </w:r>
      <w:r w:rsidRPr="00FE0FA1">
        <w:rPr>
          <w:rFonts w:cs="Times New Roman"/>
          <w:b/>
          <w:bCs/>
        </w:rPr>
        <w:t>2-2</w:t>
      </w:r>
      <w:r w:rsidRPr="00FE0FA1">
        <w:rPr>
          <w:rFonts w:cs="Times New Roman"/>
        </w:rPr>
        <w:t xml:space="preserve">) </w:t>
      </w:r>
      <w:r>
        <w:rPr>
          <w:rFonts w:cs="Times New Roman"/>
        </w:rPr>
        <w:t>(2</w:t>
      </w:r>
      <w:r w:rsidRPr="00FE0FA1">
        <w:rPr>
          <w:rFonts w:cs="Times New Roman"/>
        </w:rPr>
        <w:t>3</w:t>
      </w:r>
      <w:r>
        <w:rPr>
          <w:rFonts w:cs="Times New Roman"/>
        </w:rPr>
        <w:t>.</w:t>
      </w:r>
      <w:r w:rsidRPr="00FE0FA1">
        <w:rPr>
          <w:rFonts w:cs="Times New Roman"/>
        </w:rPr>
        <w:t>9</w:t>
      </w:r>
      <w:r>
        <w:rPr>
          <w:rFonts w:cs="Times New Roman"/>
        </w:rPr>
        <w:t>1</w:t>
      </w:r>
      <w:r w:rsidRPr="00FE0FA1">
        <w:rPr>
          <w:rFonts w:cs="Times New Roman"/>
        </w:rPr>
        <w:t xml:space="preserve"> x 10</w:t>
      </w:r>
      <w:r w:rsidRPr="00FE0FA1">
        <w:rPr>
          <w:rFonts w:cs="Times New Roman"/>
          <w:vertAlign w:val="superscript"/>
        </w:rPr>
        <w:t>-</w:t>
      </w:r>
      <w:r>
        <w:rPr>
          <w:rFonts w:cs="Times New Roman"/>
          <w:vertAlign w:val="superscript"/>
        </w:rPr>
        <w:t>7</w:t>
      </w:r>
      <w:r w:rsidRPr="00FE0FA1">
        <w:rPr>
          <w:rFonts w:cs="Times New Roman"/>
          <w:vertAlign w:val="superscript"/>
        </w:rPr>
        <w:t xml:space="preserve"> </w:t>
      </w:r>
      <w:r w:rsidRPr="00FE0FA1">
        <w:rPr>
          <w:rFonts w:cs="Times New Roman"/>
        </w:rPr>
        <w:t>s</w:t>
      </w:r>
      <w:r w:rsidRPr="00FE0FA1">
        <w:rPr>
          <w:rFonts w:cs="Times New Roman"/>
          <w:vertAlign w:val="superscript"/>
        </w:rPr>
        <w:t>-1</w:t>
      </w:r>
      <w:r w:rsidRPr="00FE0FA1">
        <w:rPr>
          <w:rFonts w:cs="Times New Roman"/>
        </w:rPr>
        <w:t>), it was apparent that the reaction rate is accelerated in the presence of the cubic cage complex (</w:t>
      </w:r>
      <w:proofErr w:type="gramStart"/>
      <w:r w:rsidRPr="00FE0FA1">
        <w:rPr>
          <w:rFonts w:cs="Times New Roman"/>
        </w:rPr>
        <w:t>H.Cl</w:t>
      </w:r>
      <w:proofErr w:type="gramEnd"/>
      <w:r w:rsidRPr="00FE0FA1">
        <w:rPr>
          <w:rFonts w:cs="Times New Roman"/>
          <w:vertAlign w:val="subscript"/>
        </w:rPr>
        <w:t>16</w:t>
      </w:r>
      <w:r w:rsidRPr="00FE0FA1">
        <w:rPr>
          <w:rFonts w:cs="Times New Roman"/>
        </w:rPr>
        <w:t xml:space="preserve">). </w:t>
      </w:r>
      <w:r>
        <w:rPr>
          <w:rFonts w:cs="Times New Roman"/>
        </w:rPr>
        <w:t>This rate constant is about 11</w:t>
      </w:r>
      <w:r w:rsidRPr="00FE0FA1">
        <w:rPr>
          <w:rFonts w:cs="Times New Roman"/>
        </w:rPr>
        <w:t>fold greater than for the reaction under the same conditions, but in the absence of the cage complex (2.18 x 10</w:t>
      </w:r>
      <w:r w:rsidRPr="00FE0FA1">
        <w:rPr>
          <w:rFonts w:cs="Times New Roman"/>
          <w:vertAlign w:val="superscript"/>
        </w:rPr>
        <w:t>-7</w:t>
      </w:r>
      <w:r w:rsidRPr="00FE0FA1">
        <w:rPr>
          <w:rFonts w:cs="Times New Roman"/>
        </w:rPr>
        <w:t xml:space="preserve"> s</w:t>
      </w:r>
      <w:r w:rsidRPr="00FE0FA1">
        <w:rPr>
          <w:rFonts w:cs="Times New Roman"/>
          <w:vertAlign w:val="superscript"/>
        </w:rPr>
        <w:t>-1</w:t>
      </w:r>
      <w:r w:rsidRPr="00FE0FA1">
        <w:rPr>
          <w:rFonts w:cs="Times New Roman"/>
        </w:rPr>
        <w:t xml:space="preserve">). Hence, the cage provides an environment which can accelerate the reaction of the phosphate. However from the data of catalysed reactions </w:t>
      </w:r>
      <w:r>
        <w:rPr>
          <w:rFonts w:cs="Times New Roman"/>
        </w:rPr>
        <w:t>substrates</w:t>
      </w:r>
      <w:r w:rsidRPr="00FE0FA1">
        <w:rPr>
          <w:rFonts w:cs="Times New Roman"/>
        </w:rPr>
        <w:t xml:space="preserve"> (</w:t>
      </w:r>
      <w:r w:rsidRPr="00FE0FA1">
        <w:rPr>
          <w:rFonts w:cs="Times New Roman"/>
          <w:b/>
          <w:bCs/>
        </w:rPr>
        <w:t>2-1, 2-2</w:t>
      </w:r>
      <w:r w:rsidRPr="00FE0FA1">
        <w:rPr>
          <w:rFonts w:cs="Times New Roman"/>
        </w:rPr>
        <w:t>) it seems that the catalysed reaction is not clear if that happens in the ho</w:t>
      </w:r>
      <w:r w:rsidR="007032A0">
        <w:rPr>
          <w:rFonts w:cs="Times New Roman"/>
        </w:rPr>
        <w:t>s</w:t>
      </w:r>
      <w:r w:rsidRPr="00FE0FA1">
        <w:rPr>
          <w:rFonts w:cs="Times New Roman"/>
        </w:rPr>
        <w:t>t cavity because the rate of cataly</w:t>
      </w:r>
      <w:r w:rsidR="007C49A9">
        <w:rPr>
          <w:rFonts w:cs="Times New Roman"/>
        </w:rPr>
        <w:t>s</w:t>
      </w:r>
      <w:r w:rsidRPr="00FE0FA1">
        <w:rPr>
          <w:rFonts w:cs="Times New Roman"/>
        </w:rPr>
        <w:t xml:space="preserve">ed reaction was </w:t>
      </w:r>
      <w:r>
        <w:rPr>
          <w:rFonts w:cs="Times New Roman"/>
        </w:rPr>
        <w:t>faster</w:t>
      </w:r>
      <w:r w:rsidRPr="00FE0FA1">
        <w:rPr>
          <w:rFonts w:cs="Times New Roman"/>
        </w:rPr>
        <w:t xml:space="preserve"> for </w:t>
      </w:r>
      <w:r>
        <w:rPr>
          <w:rFonts w:cs="Times New Roman"/>
        </w:rPr>
        <w:t>the</w:t>
      </w:r>
      <w:r w:rsidRPr="00FE0FA1">
        <w:rPr>
          <w:rFonts w:cs="Times New Roman"/>
        </w:rPr>
        <w:t xml:space="preserve"> </w:t>
      </w:r>
      <w:r>
        <w:rPr>
          <w:rFonts w:cs="Times New Roman"/>
        </w:rPr>
        <w:t xml:space="preserve">4- nitro </w:t>
      </w:r>
      <w:r w:rsidRPr="00FE0FA1">
        <w:rPr>
          <w:rFonts w:cs="Times New Roman"/>
        </w:rPr>
        <w:t xml:space="preserve">phosphate </w:t>
      </w:r>
      <w:r>
        <w:rPr>
          <w:rFonts w:cs="Times New Roman"/>
        </w:rPr>
        <w:t xml:space="preserve">substrate </w:t>
      </w:r>
      <w:r w:rsidRPr="00393707">
        <w:rPr>
          <w:rFonts w:cs="Times New Roman"/>
          <w:b/>
          <w:bCs/>
        </w:rPr>
        <w:t>2-2</w:t>
      </w:r>
      <w:r>
        <w:rPr>
          <w:rFonts w:cs="Times New Roman"/>
          <w:b/>
          <w:bCs/>
        </w:rPr>
        <w:t xml:space="preserve"> </w:t>
      </w:r>
      <w:r w:rsidRPr="00393707">
        <w:rPr>
          <w:rFonts w:cs="Times New Roman"/>
        </w:rPr>
        <w:t>than</w:t>
      </w:r>
      <w:r>
        <w:rPr>
          <w:rFonts w:cs="Times New Roman"/>
        </w:rPr>
        <w:t xml:space="preserve"> in case of</w:t>
      </w:r>
      <w:r>
        <w:rPr>
          <w:rFonts w:cs="Times New Roman"/>
          <w:b/>
          <w:bCs/>
        </w:rPr>
        <w:t xml:space="preserve"> </w:t>
      </w:r>
      <w:r w:rsidRPr="00393707">
        <w:rPr>
          <w:rFonts w:cs="Times New Roman"/>
        </w:rPr>
        <w:t>2- nitro phosphate</w:t>
      </w:r>
      <w:r>
        <w:rPr>
          <w:rFonts w:cs="Times New Roman"/>
          <w:b/>
          <w:bCs/>
        </w:rPr>
        <w:t>,</w:t>
      </w:r>
      <w:r w:rsidRPr="00FE0FA1">
        <w:rPr>
          <w:rFonts w:cs="Times New Roman"/>
        </w:rPr>
        <w:t xml:space="preserve"> so we propose that the catalysed reaction might happen </w:t>
      </w:r>
      <w:r>
        <w:rPr>
          <w:rFonts w:cs="Times New Roman"/>
        </w:rPr>
        <w:t>inside</w:t>
      </w:r>
      <w:r w:rsidRPr="00FE0FA1">
        <w:rPr>
          <w:rFonts w:cs="Times New Roman"/>
        </w:rPr>
        <w:t xml:space="preserve"> the cage cavity </w:t>
      </w:r>
      <w:r>
        <w:rPr>
          <w:rFonts w:cs="Times New Roman"/>
        </w:rPr>
        <w:t xml:space="preserve">due to the size of 4- nitro phosphate fitting the cage cavity better than 2-nitro phosphate. </w:t>
      </w:r>
      <w:r w:rsidRPr="00FE0FA1">
        <w:rPr>
          <w:rFonts w:cs="Times New Roman"/>
        </w:rPr>
        <w:t xml:space="preserve">Or might be </w:t>
      </w:r>
      <w:r>
        <w:rPr>
          <w:rFonts w:cs="Times New Roman"/>
        </w:rPr>
        <w:t xml:space="preserve">the reaction happen </w:t>
      </w:r>
      <w:r w:rsidRPr="00FE0FA1">
        <w:rPr>
          <w:rFonts w:cs="Times New Roman"/>
        </w:rPr>
        <w:t>on both (inside</w:t>
      </w:r>
      <w:r>
        <w:rPr>
          <w:rFonts w:cs="Times New Roman"/>
        </w:rPr>
        <w:t xml:space="preserve"> the cage</w:t>
      </w:r>
      <w:r w:rsidRPr="00FE0FA1">
        <w:rPr>
          <w:rFonts w:cs="Times New Roman"/>
        </w:rPr>
        <w:t xml:space="preserve"> and outside</w:t>
      </w:r>
      <w:r>
        <w:rPr>
          <w:rFonts w:cs="Times New Roman"/>
        </w:rPr>
        <w:t xml:space="preserve"> on the cage surface</w:t>
      </w:r>
      <w:r w:rsidRPr="00FE0FA1">
        <w:rPr>
          <w:rFonts w:cs="Times New Roman"/>
        </w:rPr>
        <w:t xml:space="preserve">). </w:t>
      </w:r>
      <w:r w:rsidRPr="00393707">
        <w:rPr>
          <w:rFonts w:cs="Times New Roman"/>
        </w:rPr>
        <w:t xml:space="preserve"> </w:t>
      </w:r>
    </w:p>
    <w:p w14:paraId="62B39A12" w14:textId="77777777" w:rsidR="00C30190" w:rsidRPr="00FE0FA1" w:rsidRDefault="00C30190" w:rsidP="00C30190">
      <w:pPr>
        <w:spacing w:line="480" w:lineRule="auto"/>
        <w:jc w:val="both"/>
        <w:rPr>
          <w:rFonts w:cs="Times New Roman"/>
        </w:rPr>
      </w:pPr>
      <w:r w:rsidRPr="00FE0FA1">
        <w:rPr>
          <w:rFonts w:cs="Times New Roman"/>
        </w:rPr>
        <w:t xml:space="preserve">Because of this, we decided to use another phosphate </w:t>
      </w:r>
      <w:r>
        <w:rPr>
          <w:rFonts w:cs="Times New Roman"/>
        </w:rPr>
        <w:t>substrate</w:t>
      </w:r>
      <w:r w:rsidRPr="00FE0FA1">
        <w:rPr>
          <w:rFonts w:cs="Times New Roman"/>
        </w:rPr>
        <w:t xml:space="preserve"> (</w:t>
      </w:r>
      <w:r w:rsidRPr="00FE0FA1">
        <w:rPr>
          <w:rFonts w:cs="Times New Roman"/>
          <w:b/>
          <w:bCs/>
        </w:rPr>
        <w:t>2-3</w:t>
      </w:r>
      <w:r w:rsidRPr="00FE0FA1">
        <w:rPr>
          <w:rFonts w:cs="Times New Roman"/>
        </w:rPr>
        <w:t>) with bigger size than both of the previous (</w:t>
      </w:r>
      <w:r w:rsidRPr="00FE0FA1">
        <w:rPr>
          <w:rFonts w:cs="Times New Roman"/>
          <w:b/>
          <w:bCs/>
        </w:rPr>
        <w:t>2-1, 2-2</w:t>
      </w:r>
      <w:r w:rsidRPr="00FE0FA1">
        <w:rPr>
          <w:rFonts w:cs="Times New Roman"/>
        </w:rPr>
        <w:t xml:space="preserve">) to have better ideas about the phosphate binding. </w:t>
      </w:r>
    </w:p>
    <w:p w14:paraId="1F2A8F04" w14:textId="77777777" w:rsidR="00C30190" w:rsidRPr="00FE0FA1" w:rsidRDefault="00C30190" w:rsidP="00C30190">
      <w:pPr>
        <w:spacing w:line="480" w:lineRule="auto"/>
        <w:jc w:val="both"/>
        <w:rPr>
          <w:rFonts w:cs="Times New Roman"/>
        </w:rPr>
      </w:pPr>
    </w:p>
    <w:p w14:paraId="3EBD4433" w14:textId="39BADEB2" w:rsidR="00C30190" w:rsidRPr="007C4E9F" w:rsidRDefault="00C30190" w:rsidP="00BF7875">
      <w:pPr>
        <w:spacing w:line="480" w:lineRule="auto"/>
        <w:jc w:val="both"/>
        <w:rPr>
          <w:rFonts w:cs="Times New Roman"/>
          <w:color w:val="FF0000"/>
        </w:rPr>
      </w:pPr>
      <w:r w:rsidRPr="005E1DE8">
        <w:rPr>
          <w:rFonts w:cs="Times New Roman"/>
        </w:rPr>
        <w:t>Under the same conditions, the rate hydrolysis of 2-nitrophenyl diethyl phosphate (</w:t>
      </w:r>
      <w:r w:rsidRPr="005E1DE8">
        <w:rPr>
          <w:rFonts w:cs="Times New Roman"/>
          <w:b/>
          <w:bCs/>
        </w:rPr>
        <w:t>2-3</w:t>
      </w:r>
      <w:r w:rsidRPr="005E1DE8">
        <w:rPr>
          <w:rFonts w:cs="Times New Roman"/>
        </w:rPr>
        <w:t xml:space="preserve">) is accelerated by about 2.5 times in the presence of the cage complex compare to the </w:t>
      </w:r>
      <w:proofErr w:type="spellStart"/>
      <w:r w:rsidRPr="005E1DE8">
        <w:rPr>
          <w:rFonts w:cs="Times New Roman"/>
        </w:rPr>
        <w:t>uncatalysed</w:t>
      </w:r>
      <w:proofErr w:type="spellEnd"/>
      <w:r w:rsidRPr="005E1DE8">
        <w:rPr>
          <w:rFonts w:cs="Times New Roman"/>
        </w:rPr>
        <w:t xml:space="preserve"> reaction (</w:t>
      </w:r>
      <w:r w:rsidRPr="005E1DE8">
        <w:rPr>
          <w:rFonts w:cs="Times New Roman"/>
          <w:b/>
          <w:bCs/>
        </w:rPr>
        <w:t xml:space="preserve">table 2.1 </w:t>
      </w:r>
      <w:r w:rsidRPr="005E1DE8">
        <w:rPr>
          <w:rFonts w:cs="Times New Roman"/>
        </w:rPr>
        <w:t>and</w:t>
      </w:r>
      <w:r w:rsidRPr="005E1DE8">
        <w:rPr>
          <w:rFonts w:cs="Times New Roman"/>
          <w:b/>
          <w:bCs/>
        </w:rPr>
        <w:t xml:space="preserve"> 2.2</w:t>
      </w:r>
      <w:r w:rsidRPr="005E1DE8">
        <w:rPr>
          <w:rFonts w:cs="Times New Roman"/>
        </w:rPr>
        <w:t>). The similarity of the enhancement of rate of phosphate substrates (</w:t>
      </w:r>
      <w:r w:rsidRPr="0081048B">
        <w:rPr>
          <w:rFonts w:cs="Times New Roman"/>
          <w:b/>
          <w:bCs/>
        </w:rPr>
        <w:t>2-1 and 2-3</w:t>
      </w:r>
      <w:r w:rsidRPr="005E1DE8">
        <w:rPr>
          <w:rFonts w:cs="Times New Roman"/>
        </w:rPr>
        <w:t xml:space="preserve">) in the presence of cubic cage complex (despite their different size) leads us to suggest that the catalysed reaction is not happening when the </w:t>
      </w:r>
      <w:proofErr w:type="spellStart"/>
      <w:r w:rsidRPr="005E1DE8">
        <w:rPr>
          <w:rFonts w:cs="Times New Roman"/>
        </w:rPr>
        <w:t>triesters</w:t>
      </w:r>
      <w:proofErr w:type="spellEnd"/>
      <w:r w:rsidRPr="005E1DE8">
        <w:rPr>
          <w:rFonts w:cs="Times New Roman"/>
        </w:rPr>
        <w:t xml:space="preserve"> are bound inside the cage cavity and supports the idea of that the catalysed reaction happens on the cage surface. </w:t>
      </w:r>
      <w:r w:rsidRPr="007C4E9F">
        <w:rPr>
          <w:rFonts w:cs="Times New Roman"/>
        </w:rPr>
        <w:t xml:space="preserve">The catalysed hydrolysis of the phosphate </w:t>
      </w:r>
      <w:proofErr w:type="spellStart"/>
      <w:r w:rsidRPr="007C4E9F">
        <w:rPr>
          <w:rFonts w:cs="Times New Roman"/>
        </w:rPr>
        <w:t>triester</w:t>
      </w:r>
      <w:proofErr w:type="spellEnd"/>
      <w:r w:rsidRPr="007C4E9F">
        <w:rPr>
          <w:rFonts w:cs="Times New Roman"/>
        </w:rPr>
        <w:t xml:space="preserve"> substrate leads to a new perception that it is not necessary for the phosphate </w:t>
      </w:r>
      <w:proofErr w:type="spellStart"/>
      <w:r w:rsidRPr="007C4E9F">
        <w:rPr>
          <w:rFonts w:cs="Times New Roman"/>
        </w:rPr>
        <w:t>triester</w:t>
      </w:r>
      <w:proofErr w:type="spellEnd"/>
      <w:r w:rsidRPr="007C4E9F">
        <w:rPr>
          <w:rFonts w:cs="Times New Roman"/>
        </w:rPr>
        <w:t xml:space="preserve"> substrates to be bound inside the cavity for catalysed hydrolysis to occur. The accumulation of hydroxide ions around the cationic cage surface due to ion-pairing in solution generates a high local pH around the cage, resulting in catalysed </w:t>
      </w:r>
      <w:r w:rsidRPr="007C4E9F">
        <w:rPr>
          <w:rFonts w:cs="Times New Roman"/>
        </w:rPr>
        <w:lastRenderedPageBreak/>
        <w:t xml:space="preserve">hydrolysis of the phosphate </w:t>
      </w:r>
      <w:proofErr w:type="spellStart"/>
      <w:r w:rsidRPr="007C4E9F">
        <w:rPr>
          <w:rFonts w:cs="Times New Roman"/>
        </w:rPr>
        <w:t>triester</w:t>
      </w:r>
      <w:proofErr w:type="spellEnd"/>
      <w:r w:rsidRPr="007C4E9F">
        <w:rPr>
          <w:rFonts w:cs="Times New Roman"/>
        </w:rPr>
        <w:t xml:space="preserve"> substrate, depend on their favoured orientations </w:t>
      </w:r>
      <w:r>
        <w:rPr>
          <w:rFonts w:cs="Times New Roman"/>
        </w:rPr>
        <w:t xml:space="preserve">if </w:t>
      </w:r>
      <w:r w:rsidRPr="007C4E9F">
        <w:rPr>
          <w:rFonts w:cs="Times New Roman"/>
        </w:rPr>
        <w:t>are suitable for reaction to occur</w:t>
      </w:r>
      <w:r w:rsidRPr="00C53E8D">
        <w:rPr>
          <w:rFonts w:cs="Times New Roman"/>
        </w:rPr>
        <w:t>.</w:t>
      </w:r>
      <w:r>
        <w:rPr>
          <w:rFonts w:cs="Times New Roman"/>
        </w:rPr>
        <w:t xml:space="preserve"> </w:t>
      </w:r>
      <w:r w:rsidRPr="005E1DE8">
        <w:rPr>
          <w:rFonts w:cs="Times New Roman"/>
        </w:rPr>
        <w:t>Based on this, there are many interesting possibilities for catalysis by cubic cage,</w:t>
      </w:r>
      <w:r>
        <w:rPr>
          <w:rFonts w:cs="Times New Roman"/>
        </w:rPr>
        <w:t xml:space="preserve"> we have recently reported</w:t>
      </w:r>
      <w:r w:rsidR="00C85081">
        <w:rPr>
          <w:rFonts w:cs="Times New Roman"/>
        </w:rPr>
        <w:fldChar w:fldCharType="begin" w:fldLock="1"/>
      </w:r>
      <w:r w:rsidR="00E7659D">
        <w:rPr>
          <w:rFonts w:cs="Times New Roman"/>
        </w:rPr>
        <w:instrText>ADDIN CSL_CITATION {"citationItems":[{"id":"ITEM-1","itemData":{"DOI":"10.1002/chem.201904708","ISSN":"0947-6539","author":[{"dropping-particle":"","family":"Taylor","given":"Christopher","non-dropping-particle":"","parse-names":false,"suffix":""},{"dropping-particle":"","family":"Metherell","given":"Alexander","non-dropping-particle":"","parse-names":false,"suffix":""},{"dropping-particle":"","family":"Argent","given":"Stephen","non-dropping-particle":"","parse-names":false,"suffix":""},{"dropping-particle":"","family":"Ashour","given":"Fatma","non-dropping-particle":"","parse-names":false,"suffix":""},{"dropping-particle":"","family":"Williams","given":"Nicholas","non-dropping-particle":"","parse-names":false,"suffix":""},{"dropping-particle":"","family":"Ward","given":"Michael","non-dropping-particle":"","parse-names":false,"suffix":""}],"container-title":"Chemistry – A European Journal","id":"ITEM-1","issued":{"date-parts":[["2019"]]},"title":"Coordination cage catalysed hydrolysis of organophosphates: cavity or surface based?","type":"article-journal"},"uris":["http://www.mendeley.com/documents/?uuid=31cda8f9-de17-4880-9968-1342a51ec99c"]}],"mendeley":{"formattedCitation":"&lt;sup&gt;64&lt;/sup&gt;","plainTextFormattedCitation":"64","previouslyFormattedCitation":"&lt;sup&gt;64&lt;/sup&gt;"},"properties":{"noteIndex":0},"schema":"https://github.com/citation-style-language/schema/raw/master/csl-citation.json"}</w:instrText>
      </w:r>
      <w:r w:rsidR="00C85081">
        <w:rPr>
          <w:rFonts w:cs="Times New Roman"/>
        </w:rPr>
        <w:fldChar w:fldCharType="separate"/>
      </w:r>
      <w:r w:rsidR="00BF7875" w:rsidRPr="00BF7875">
        <w:rPr>
          <w:rFonts w:cs="Times New Roman"/>
          <w:noProof/>
          <w:vertAlign w:val="superscript"/>
        </w:rPr>
        <w:t>64</w:t>
      </w:r>
      <w:r w:rsidR="00C85081">
        <w:rPr>
          <w:rFonts w:cs="Times New Roman"/>
        </w:rPr>
        <w:fldChar w:fldCharType="end"/>
      </w:r>
      <w:r w:rsidR="00C85081">
        <w:rPr>
          <w:rFonts w:cs="Times New Roman"/>
          <w:color w:val="FF0000"/>
          <w:vertAlign w:val="superscript"/>
        </w:rPr>
        <w:t xml:space="preserve"> </w:t>
      </w:r>
      <w:r>
        <w:rPr>
          <w:rFonts w:cs="Times New Roman"/>
        </w:rPr>
        <w:t>that</w:t>
      </w:r>
      <w:r w:rsidRPr="005E1DE8">
        <w:rPr>
          <w:rFonts w:cs="Times New Roman"/>
        </w:rPr>
        <w:t xml:space="preserve"> </w:t>
      </w:r>
      <w:r>
        <w:rPr>
          <w:rFonts w:cs="Times New Roman"/>
        </w:rPr>
        <w:t xml:space="preserve">the cubic cage, </w:t>
      </w:r>
      <w:r w:rsidRPr="005E1DE8">
        <w:rPr>
          <w:rFonts w:cs="Times New Roman"/>
        </w:rPr>
        <w:t>its behaviour differently with phosphate sub</w:t>
      </w:r>
      <w:r>
        <w:rPr>
          <w:rFonts w:cs="Times New Roman"/>
        </w:rPr>
        <w:t xml:space="preserve">strate compare to </w:t>
      </w:r>
      <w:proofErr w:type="spellStart"/>
      <w:r>
        <w:rPr>
          <w:rFonts w:cs="Times New Roman"/>
        </w:rPr>
        <w:t>benzisoxazole</w:t>
      </w:r>
      <w:proofErr w:type="spellEnd"/>
      <w:r>
        <w:rPr>
          <w:rFonts w:cs="Times New Roman"/>
        </w:rPr>
        <w:t xml:space="preserve"> and we are still looking for further investigation</w:t>
      </w:r>
      <w:r w:rsidRPr="005E1DE8">
        <w:rPr>
          <w:rFonts w:cs="Times New Roman"/>
        </w:rPr>
        <w:t xml:space="preserve">. </w:t>
      </w:r>
    </w:p>
    <w:p w14:paraId="7DEE37C2" w14:textId="77777777" w:rsidR="00C30190" w:rsidRPr="00FE0FA1" w:rsidRDefault="00C30190" w:rsidP="00C30190">
      <w:pPr>
        <w:spacing w:line="480" w:lineRule="auto"/>
        <w:jc w:val="both"/>
        <w:rPr>
          <w:rFonts w:cs="Times New Roman"/>
        </w:rPr>
      </w:pPr>
    </w:p>
    <w:p w14:paraId="36DE0882" w14:textId="77777777" w:rsidR="00C30190" w:rsidRPr="00FE0FA1" w:rsidRDefault="00C30190" w:rsidP="00E65A29">
      <w:pPr>
        <w:spacing w:line="480" w:lineRule="auto"/>
        <w:jc w:val="both"/>
        <w:rPr>
          <w:rFonts w:cs="Times New Roman"/>
        </w:rPr>
      </w:pPr>
      <w:r w:rsidRPr="00FE0FA1">
        <w:rPr>
          <w:rFonts w:cs="Times New Roman"/>
        </w:rPr>
        <w:t xml:space="preserve">The reaction of 2-nitrophenyl dimethyl phosphate </w:t>
      </w:r>
      <w:r w:rsidRPr="00FE0FA1">
        <w:rPr>
          <w:rFonts w:cs="Times New Roman"/>
          <w:b/>
          <w:bCs/>
        </w:rPr>
        <w:t>2-1</w:t>
      </w:r>
      <w:r w:rsidRPr="00FE0FA1">
        <w:rPr>
          <w:rFonts w:cs="Times New Roman"/>
        </w:rPr>
        <w:t xml:space="preserve"> in the presence of cage H was also monitored using HPLC and </w:t>
      </w:r>
      <w:r w:rsidRPr="00FE0FA1">
        <w:rPr>
          <w:rFonts w:cs="Times New Roman"/>
          <w:vertAlign w:val="superscript"/>
        </w:rPr>
        <w:t>31</w:t>
      </w:r>
      <w:r w:rsidRPr="00FE0FA1">
        <w:rPr>
          <w:rFonts w:cs="Times New Roman"/>
        </w:rPr>
        <w:t xml:space="preserve">P NMR (see </w:t>
      </w:r>
      <w:r w:rsidRPr="00FE0FA1">
        <w:rPr>
          <w:rFonts w:cs="Times New Roman"/>
          <w:b/>
          <w:bCs/>
        </w:rPr>
        <w:t>figure</w:t>
      </w:r>
      <w:r>
        <w:rPr>
          <w:rFonts w:cs="Times New Roman"/>
          <w:b/>
          <w:bCs/>
        </w:rPr>
        <w:t xml:space="preserve"> </w:t>
      </w:r>
      <w:r w:rsidRPr="00FE0FA1">
        <w:rPr>
          <w:rFonts w:cs="Times New Roman"/>
          <w:b/>
          <w:bCs/>
        </w:rPr>
        <w:t>2.1</w:t>
      </w:r>
      <w:r>
        <w:rPr>
          <w:rFonts w:cs="Times New Roman"/>
          <w:b/>
          <w:bCs/>
        </w:rPr>
        <w:t>6</w:t>
      </w:r>
      <w:r w:rsidRPr="00FE0FA1">
        <w:rPr>
          <w:rFonts w:cs="Times New Roman"/>
        </w:rPr>
        <w:t xml:space="preserve"> and </w:t>
      </w:r>
      <w:r w:rsidRPr="00FE0FA1">
        <w:rPr>
          <w:rFonts w:cs="Times New Roman"/>
          <w:b/>
          <w:bCs/>
        </w:rPr>
        <w:t>figure</w:t>
      </w:r>
      <w:r>
        <w:rPr>
          <w:rFonts w:cs="Times New Roman"/>
          <w:b/>
          <w:bCs/>
        </w:rPr>
        <w:t xml:space="preserve"> </w:t>
      </w:r>
      <w:r w:rsidRPr="00FE0FA1">
        <w:rPr>
          <w:rFonts w:cs="Times New Roman"/>
          <w:b/>
          <w:bCs/>
        </w:rPr>
        <w:t>2.1</w:t>
      </w:r>
      <w:r>
        <w:rPr>
          <w:rFonts w:cs="Times New Roman"/>
          <w:b/>
          <w:bCs/>
        </w:rPr>
        <w:t>7</w:t>
      </w:r>
      <w:r w:rsidRPr="00FE0FA1">
        <w:rPr>
          <w:rFonts w:cs="Times New Roman"/>
        </w:rPr>
        <w:t>).</w:t>
      </w:r>
    </w:p>
    <w:p w14:paraId="7EF946F4" w14:textId="77777777" w:rsidR="00C30190" w:rsidRPr="00FE0FA1" w:rsidRDefault="00C30190" w:rsidP="00C30190">
      <w:pPr>
        <w:jc w:val="center"/>
        <w:rPr>
          <w:rFonts w:cs="Times New Roman"/>
        </w:rPr>
      </w:pPr>
      <w:r w:rsidRPr="00FE0FA1">
        <w:rPr>
          <w:rFonts w:cs="Times New Roman"/>
          <w:noProof/>
          <w:lang w:eastAsia="zh-CN"/>
        </w:rPr>
        <w:drawing>
          <wp:inline distT="0" distB="0" distL="0" distR="0" wp14:anchorId="6D6C4E14" wp14:editId="6EFC33F9">
            <wp:extent cx="3683000" cy="3328175"/>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707831" cy="3350614"/>
                    </a:xfrm>
                    <a:prstGeom prst="rect">
                      <a:avLst/>
                    </a:prstGeom>
                  </pic:spPr>
                </pic:pic>
              </a:graphicData>
            </a:graphic>
          </wp:inline>
        </w:drawing>
      </w:r>
    </w:p>
    <w:p w14:paraId="3C23F5C7" w14:textId="77777777" w:rsidR="00C30190" w:rsidRDefault="00C30190" w:rsidP="00C30190">
      <w:pPr>
        <w:spacing w:line="480" w:lineRule="auto"/>
        <w:jc w:val="both"/>
        <w:rPr>
          <w:rFonts w:cs="Times New Roman"/>
        </w:rPr>
      </w:pPr>
      <w:r w:rsidRPr="00FE0FA1">
        <w:rPr>
          <w:rFonts w:cs="Times New Roman"/>
          <w:b/>
          <w:bCs/>
          <w:color w:val="000000" w:themeColor="text1"/>
        </w:rPr>
        <w:t>Figure 2.1</w:t>
      </w:r>
      <w:r>
        <w:rPr>
          <w:rFonts w:cs="Times New Roman"/>
          <w:b/>
          <w:bCs/>
          <w:color w:val="000000" w:themeColor="text1"/>
        </w:rPr>
        <w:t>6</w:t>
      </w:r>
      <w:r>
        <w:rPr>
          <w:rFonts w:cs="Times New Roman"/>
        </w:rPr>
        <w:t>:</w:t>
      </w:r>
      <w:r w:rsidRPr="00FE0FA1">
        <w:rPr>
          <w:rFonts w:cs="Times New Roman"/>
        </w:rPr>
        <w:t xml:space="preserve"> </w:t>
      </w:r>
      <w:r>
        <w:rPr>
          <w:rFonts w:asciiTheme="majorBidi" w:hAnsiTheme="majorBidi" w:cstheme="majorBidi"/>
        </w:rPr>
        <w:t>Catalys</w:t>
      </w:r>
      <w:r w:rsidRPr="00FA6FC2">
        <w:rPr>
          <w:rFonts w:asciiTheme="majorBidi" w:hAnsiTheme="majorBidi" w:cstheme="majorBidi"/>
        </w:rPr>
        <w:t xml:space="preserve">ed </w:t>
      </w:r>
      <w:r w:rsidRPr="00FE0FA1">
        <w:rPr>
          <w:rFonts w:cs="Times New Roman"/>
        </w:rPr>
        <w:t xml:space="preserve">of hydrolysis of 2-nitrophenyl dimethyl phosphate </w:t>
      </w:r>
      <w:r w:rsidRPr="00FE0FA1">
        <w:rPr>
          <w:rFonts w:cs="Times New Roman"/>
          <w:b/>
          <w:bCs/>
        </w:rPr>
        <w:t>2-1</w:t>
      </w:r>
      <w:r>
        <w:rPr>
          <w:rFonts w:asciiTheme="majorBidi" w:hAnsiTheme="majorBidi" w:cstheme="majorBidi"/>
        </w:rPr>
        <w:t xml:space="preserve">, </w:t>
      </w:r>
      <w:proofErr w:type="spellStart"/>
      <w:r w:rsidRPr="000760BE">
        <w:rPr>
          <w:rFonts w:asciiTheme="majorBidi" w:hAnsiTheme="majorBidi" w:cstheme="majorBidi"/>
          <w:i/>
          <w:iCs/>
        </w:rPr>
        <w:t>k</w:t>
      </w:r>
      <w:r w:rsidRPr="002927F2">
        <w:rPr>
          <w:rFonts w:asciiTheme="majorBidi" w:hAnsiTheme="majorBidi" w:cstheme="majorBidi"/>
          <w:vertAlign w:val="subscript"/>
        </w:rPr>
        <w:t>obs</w:t>
      </w:r>
      <w:proofErr w:type="spellEnd"/>
      <w:r>
        <w:rPr>
          <w:rFonts w:asciiTheme="majorBidi" w:hAnsiTheme="majorBidi" w:cstheme="majorBidi"/>
        </w:rPr>
        <w:t xml:space="preserve"> = 18.30</w:t>
      </w:r>
      <w:r>
        <w:rPr>
          <w:rFonts w:cs="Times New Roman"/>
        </w:rPr>
        <w:t xml:space="preserve"> x 10</w:t>
      </w:r>
      <w:r>
        <w:rPr>
          <w:rFonts w:cs="Times New Roman"/>
          <w:vertAlign w:val="superscript"/>
        </w:rPr>
        <w:t>-7</w:t>
      </w:r>
      <w:r w:rsidRPr="0091608D">
        <w:rPr>
          <w:rFonts w:asciiTheme="majorBidi" w:hAnsiTheme="majorBidi" w:cstheme="majorBidi"/>
        </w:rPr>
        <w:t xml:space="preserve"> </w:t>
      </w:r>
      <w:r>
        <w:rPr>
          <w:rFonts w:asciiTheme="majorBidi" w:hAnsiTheme="majorBidi" w:cstheme="majorBidi"/>
        </w:rPr>
        <w:t>s</w:t>
      </w:r>
      <w:r w:rsidRPr="002927F2">
        <w:rPr>
          <w:rFonts w:asciiTheme="majorBidi" w:hAnsiTheme="majorBidi" w:cstheme="majorBidi"/>
          <w:vertAlign w:val="superscript"/>
        </w:rPr>
        <w:t>-1</w:t>
      </w:r>
      <w:r>
        <w:rPr>
          <w:rFonts w:asciiTheme="majorBidi" w:hAnsiTheme="majorBidi" w:cstheme="majorBidi"/>
        </w:rPr>
        <w:t xml:space="preserve"> (in good agreement with our UV/Vis data),</w:t>
      </w:r>
      <w:r w:rsidRPr="00FA6FC2">
        <w:rPr>
          <w:rFonts w:asciiTheme="majorBidi" w:hAnsiTheme="majorBidi" w:cstheme="majorBidi"/>
        </w:rPr>
        <w:t xml:space="preserve"> </w:t>
      </w:r>
      <w:r w:rsidRPr="00FA6FC2">
        <w:rPr>
          <w:rFonts w:cs="Times New Roman"/>
        </w:rPr>
        <w:t>(</w:t>
      </w:r>
      <w:r>
        <w:rPr>
          <w:rFonts w:cs="Times New Roman"/>
        </w:rPr>
        <w:t>[substrate</w:t>
      </w:r>
      <w:r w:rsidRPr="00FA6FC2">
        <w:rPr>
          <w:rFonts w:cs="Times New Roman"/>
        </w:rPr>
        <w:t>] = 5</w:t>
      </w:r>
      <w:r>
        <w:rPr>
          <w:rFonts w:cs="Times New Roman"/>
        </w:rPr>
        <w:t xml:space="preserve"> mM at pH 8</w:t>
      </w:r>
      <w:r w:rsidRPr="00FA6FC2">
        <w:rPr>
          <w:rFonts w:cs="Times New Roman"/>
        </w:rPr>
        <w:t>, (red) appearance of the product (</w:t>
      </w:r>
      <w:r w:rsidRPr="00FA6FC2">
        <w:rPr>
          <w:rFonts w:cs="Times New Roman"/>
          <w:b/>
          <w:bCs/>
        </w:rPr>
        <w:t>2-</w:t>
      </w:r>
      <w:r>
        <w:rPr>
          <w:rFonts w:cs="Times New Roman"/>
          <w:b/>
          <w:bCs/>
        </w:rPr>
        <w:t>8</w:t>
      </w:r>
      <w:r w:rsidRPr="00FA6FC2">
        <w:rPr>
          <w:rFonts w:cs="Times New Roman"/>
        </w:rPr>
        <w:t>) was monitored by HPLC at 266</w:t>
      </w:r>
      <w:r>
        <w:rPr>
          <w:rFonts w:cs="Times New Roman"/>
        </w:rPr>
        <w:t xml:space="preserve"> nm and 298 </w:t>
      </w:r>
      <w:r w:rsidRPr="00FA6FC2">
        <w:rPr>
          <w:rFonts w:cs="Times New Roman"/>
        </w:rPr>
        <w:t>K, R</w:t>
      </w:r>
      <w:r w:rsidRPr="00FA6FC2">
        <w:rPr>
          <w:rFonts w:cs="Times New Roman"/>
          <w:vertAlign w:val="superscript"/>
        </w:rPr>
        <w:t xml:space="preserve">2 </w:t>
      </w:r>
      <w:r w:rsidRPr="00FA6FC2">
        <w:rPr>
          <w:rFonts w:cs="Times New Roman"/>
        </w:rPr>
        <w:t>&gt; 0.99.</w:t>
      </w:r>
    </w:p>
    <w:p w14:paraId="4A98A5F0" w14:textId="77777777" w:rsidR="00C30190" w:rsidRPr="00FE0FA1" w:rsidRDefault="00C30190" w:rsidP="00C30190">
      <w:pPr>
        <w:jc w:val="both"/>
        <w:rPr>
          <w:rFonts w:cs="Times New Roman"/>
        </w:rPr>
      </w:pPr>
    </w:p>
    <w:p w14:paraId="5D22CF70" w14:textId="77777777" w:rsidR="00C30190" w:rsidRPr="00FE0FA1" w:rsidRDefault="00C30190" w:rsidP="00C30190">
      <w:pPr>
        <w:rPr>
          <w:rFonts w:cs="Times New Roman"/>
        </w:rPr>
      </w:pPr>
    </w:p>
    <w:tbl>
      <w:tblPr>
        <w:tblStyle w:val="TableGrid"/>
        <w:tblW w:w="0" w:type="auto"/>
        <w:tblLook w:val="04A0" w:firstRow="1" w:lastRow="0" w:firstColumn="1" w:lastColumn="0" w:noHBand="0" w:noVBand="1"/>
      </w:tblPr>
      <w:tblGrid>
        <w:gridCol w:w="4323"/>
        <w:gridCol w:w="714"/>
        <w:gridCol w:w="3979"/>
      </w:tblGrid>
      <w:tr w:rsidR="00C30190" w:rsidRPr="00FE0FA1" w14:paraId="349C1E77" w14:textId="77777777" w:rsidTr="00874C4E">
        <w:trPr>
          <w:trHeight w:val="8462"/>
        </w:trPr>
        <w:tc>
          <w:tcPr>
            <w:tcW w:w="3755" w:type="dxa"/>
          </w:tcPr>
          <w:p w14:paraId="1B7CE111" w14:textId="77777777" w:rsidR="00C30190" w:rsidRPr="00FE0FA1" w:rsidRDefault="00C30190" w:rsidP="00874C4E">
            <w:pPr>
              <w:widowControl w:val="0"/>
              <w:autoSpaceDE w:val="0"/>
              <w:autoSpaceDN w:val="0"/>
              <w:adjustRightInd w:val="0"/>
              <w:spacing w:after="200"/>
              <w:rPr>
                <w:rFonts w:cs="Times New Roman"/>
                <w:lang w:val="en"/>
              </w:rPr>
            </w:pPr>
            <w:r w:rsidRPr="00FE0FA1">
              <w:rPr>
                <w:rFonts w:cs="Times New Roman"/>
                <w:noProof/>
                <w:lang w:eastAsia="zh-CN"/>
              </w:rPr>
              <w:lastRenderedPageBreak/>
              <w:drawing>
                <wp:inline distT="0" distB="0" distL="0" distR="0" wp14:anchorId="5C62C813" wp14:editId="54A25B0A">
                  <wp:extent cx="2607945" cy="5375275"/>
                  <wp:effectExtent l="0" t="0" r="0" b="0"/>
                  <wp:docPr id="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07945" cy="5375275"/>
                          </a:xfrm>
                          <a:prstGeom prst="rect">
                            <a:avLst/>
                          </a:prstGeom>
                          <a:noFill/>
                          <a:ln>
                            <a:noFill/>
                          </a:ln>
                        </pic:spPr>
                      </pic:pic>
                    </a:graphicData>
                  </a:graphic>
                </wp:inline>
              </w:drawing>
            </w:r>
          </w:p>
        </w:tc>
        <w:tc>
          <w:tcPr>
            <w:tcW w:w="1455" w:type="dxa"/>
          </w:tcPr>
          <w:p w14:paraId="20D319CD" w14:textId="77777777" w:rsidR="00C30190" w:rsidRPr="00FE0FA1" w:rsidRDefault="00C30190" w:rsidP="00874C4E">
            <w:pPr>
              <w:widowControl w:val="0"/>
              <w:autoSpaceDE w:val="0"/>
              <w:autoSpaceDN w:val="0"/>
              <w:adjustRightInd w:val="0"/>
              <w:spacing w:after="200"/>
              <w:rPr>
                <w:rFonts w:cs="Times New Roman"/>
                <w:noProof/>
              </w:rPr>
            </w:pPr>
          </w:p>
        </w:tc>
        <w:tc>
          <w:tcPr>
            <w:tcW w:w="4366" w:type="dxa"/>
          </w:tcPr>
          <w:p w14:paraId="5D919208" w14:textId="77777777" w:rsidR="00C30190" w:rsidRPr="00FE0FA1" w:rsidRDefault="00C30190" w:rsidP="00874C4E">
            <w:pPr>
              <w:widowControl w:val="0"/>
              <w:autoSpaceDE w:val="0"/>
              <w:autoSpaceDN w:val="0"/>
              <w:adjustRightInd w:val="0"/>
              <w:spacing w:after="200"/>
              <w:rPr>
                <w:rFonts w:cs="Times New Roman"/>
                <w:lang w:val="en"/>
              </w:rPr>
            </w:pPr>
            <w:r w:rsidRPr="00FE0FA1">
              <w:rPr>
                <w:rFonts w:cs="Times New Roman"/>
                <w:noProof/>
                <w:lang w:eastAsia="zh-CN"/>
              </w:rPr>
              <w:drawing>
                <wp:inline distT="0" distB="0" distL="0" distR="0" wp14:anchorId="738B7C2D" wp14:editId="4927B99E">
                  <wp:extent cx="2226310" cy="5407025"/>
                  <wp:effectExtent l="0" t="0" r="0"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26310" cy="5407025"/>
                          </a:xfrm>
                          <a:prstGeom prst="rect">
                            <a:avLst/>
                          </a:prstGeom>
                          <a:noFill/>
                          <a:ln>
                            <a:noFill/>
                          </a:ln>
                        </pic:spPr>
                      </pic:pic>
                    </a:graphicData>
                  </a:graphic>
                </wp:inline>
              </w:drawing>
            </w:r>
          </w:p>
        </w:tc>
      </w:tr>
    </w:tbl>
    <w:p w14:paraId="644981BC" w14:textId="77777777" w:rsidR="00C30190" w:rsidRPr="00FE0FA1" w:rsidRDefault="00C30190" w:rsidP="00C30190">
      <w:pPr>
        <w:rPr>
          <w:rFonts w:cs="Times New Roman"/>
        </w:rPr>
      </w:pPr>
    </w:p>
    <w:p w14:paraId="73030693" w14:textId="77777777" w:rsidR="00C30190" w:rsidRPr="00FE0FA1" w:rsidRDefault="00C30190" w:rsidP="00E91519">
      <w:pPr>
        <w:spacing w:line="480" w:lineRule="auto"/>
        <w:jc w:val="both"/>
        <w:rPr>
          <w:rFonts w:cs="Times New Roman"/>
        </w:rPr>
      </w:pPr>
      <w:r w:rsidRPr="00FE0FA1">
        <w:rPr>
          <w:rFonts w:cs="Times New Roman"/>
          <w:b/>
          <w:bCs/>
        </w:rPr>
        <w:t>Figure 2.1</w:t>
      </w:r>
      <w:r>
        <w:rPr>
          <w:rFonts w:cs="Times New Roman"/>
          <w:b/>
          <w:bCs/>
        </w:rPr>
        <w:t>7</w:t>
      </w:r>
      <w:r w:rsidRPr="00FE0FA1">
        <w:rPr>
          <w:rFonts w:cs="Times New Roman"/>
        </w:rPr>
        <w:t xml:space="preserve">: 31P NMR spectra of the </w:t>
      </w:r>
      <w:r>
        <w:rPr>
          <w:rFonts w:cs="Times New Roman"/>
        </w:rPr>
        <w:t>cage-</w:t>
      </w:r>
      <w:proofErr w:type="spellStart"/>
      <w:r>
        <w:rPr>
          <w:rFonts w:cs="Times New Roman"/>
        </w:rPr>
        <w:t>catalyzed</w:t>
      </w:r>
      <w:proofErr w:type="spellEnd"/>
      <w:r>
        <w:rPr>
          <w:rFonts w:cs="Times New Roman"/>
        </w:rPr>
        <w:t xml:space="preserve"> reaction of</w:t>
      </w:r>
      <w:r w:rsidRPr="00FE0FA1">
        <w:rPr>
          <w:rFonts w:cs="Times New Roman"/>
        </w:rPr>
        <w:t xml:space="preserve"> hydrolysis of 2-nitrophenyl dimethyl phosphate </w:t>
      </w:r>
      <w:r w:rsidRPr="00FE0FA1">
        <w:rPr>
          <w:rFonts w:cs="Times New Roman"/>
          <w:b/>
          <w:bCs/>
        </w:rPr>
        <w:t>2-1</w:t>
      </w:r>
      <w:r w:rsidRPr="00FE0FA1">
        <w:rPr>
          <w:rFonts w:cs="Times New Roman"/>
        </w:rPr>
        <w:t xml:space="preserve"> (5mM at </w:t>
      </w:r>
      <w:r>
        <w:rPr>
          <w:rFonts w:cs="Times New Roman"/>
        </w:rPr>
        <w:t>pH 8, [cage] = 0.5mM, and 298</w:t>
      </w:r>
      <w:proofErr w:type="gramStart"/>
      <w:r>
        <w:rPr>
          <w:rFonts w:cs="Times New Roman"/>
        </w:rPr>
        <w:t>K)(</w:t>
      </w:r>
      <w:proofErr w:type="gramEnd"/>
      <w:r>
        <w:rPr>
          <w:rFonts w:cs="Times New Roman"/>
        </w:rPr>
        <w:t xml:space="preserve">left), and </w:t>
      </w:r>
      <w:proofErr w:type="spellStart"/>
      <w:r>
        <w:rPr>
          <w:rFonts w:cs="Times New Roman"/>
        </w:rPr>
        <w:t>uncatalysed</w:t>
      </w:r>
      <w:proofErr w:type="spellEnd"/>
      <w:r>
        <w:rPr>
          <w:rFonts w:cs="Times New Roman"/>
        </w:rPr>
        <w:t xml:space="preserve"> reaction under the same conditions (right).</w:t>
      </w:r>
      <w:r w:rsidRPr="00FE0FA1">
        <w:rPr>
          <w:rFonts w:cs="Times New Roman"/>
        </w:rPr>
        <w:t xml:space="preserve"> </w:t>
      </w:r>
    </w:p>
    <w:p w14:paraId="56202A37" w14:textId="77777777" w:rsidR="00C30190" w:rsidRPr="00FE0FA1" w:rsidRDefault="00C30190" w:rsidP="00C30190">
      <w:pPr>
        <w:rPr>
          <w:rFonts w:cs="Times New Roman"/>
        </w:rPr>
      </w:pPr>
    </w:p>
    <w:p w14:paraId="2B0060B7" w14:textId="77777777" w:rsidR="00C30190" w:rsidRPr="00FE0FA1" w:rsidRDefault="00C30190" w:rsidP="00C30190">
      <w:pPr>
        <w:rPr>
          <w:rFonts w:cs="Times New Roman"/>
        </w:rPr>
      </w:pPr>
    </w:p>
    <w:p w14:paraId="488B1310" w14:textId="77777777" w:rsidR="00C30190" w:rsidRDefault="00C30190" w:rsidP="00C30190">
      <w:pPr>
        <w:jc w:val="both"/>
        <w:rPr>
          <w:rFonts w:cs="Times New Roman"/>
        </w:rPr>
      </w:pPr>
    </w:p>
    <w:p w14:paraId="02DDDF5C" w14:textId="157E24F7" w:rsidR="00C30190" w:rsidRPr="00FE0FA1" w:rsidRDefault="00C30190" w:rsidP="00C30190">
      <w:pPr>
        <w:jc w:val="both"/>
        <w:rPr>
          <w:rFonts w:cs="Times New Roman"/>
        </w:rPr>
      </w:pPr>
    </w:p>
    <w:p w14:paraId="52215FD0" w14:textId="4B69CD9B" w:rsidR="00C30190" w:rsidRDefault="00C30190" w:rsidP="009802C4">
      <w:pPr>
        <w:pStyle w:val="Heading3"/>
      </w:pPr>
      <w:bookmarkStart w:id="19" w:name="_Toc31630490"/>
      <w:r w:rsidRPr="00FE0FA1">
        <w:lastRenderedPageBreak/>
        <w:t xml:space="preserve">Effect of cage and </w:t>
      </w:r>
      <w:r>
        <w:t>substrate</w:t>
      </w:r>
      <w:r w:rsidRPr="00FE0FA1">
        <w:t xml:space="preserve"> concentration of the cage-</w:t>
      </w:r>
      <w:proofErr w:type="spellStart"/>
      <w:r w:rsidRPr="00FE0FA1">
        <w:t>catalyzed</w:t>
      </w:r>
      <w:proofErr w:type="spellEnd"/>
      <w:r w:rsidRPr="00FE0FA1">
        <w:t xml:space="preserve"> hydrolysis 2-nitrophenyl dimethyl Phosphate</w:t>
      </w:r>
      <w:r w:rsidR="00946119">
        <w:t xml:space="preserve"> reaction:</w:t>
      </w:r>
      <w:bookmarkEnd w:id="19"/>
    </w:p>
    <w:p w14:paraId="3E2D6958" w14:textId="77777777" w:rsidR="00946119" w:rsidRPr="00FE0FA1" w:rsidRDefault="00946119" w:rsidP="00946119">
      <w:pPr>
        <w:jc w:val="both"/>
        <w:rPr>
          <w:rFonts w:cs="Times New Roman"/>
          <w:b/>
          <w:bCs/>
        </w:rPr>
      </w:pPr>
    </w:p>
    <w:p w14:paraId="656592F7" w14:textId="77777777" w:rsidR="00C30190" w:rsidRPr="00FE0FA1" w:rsidRDefault="00C30190" w:rsidP="00C30190">
      <w:pPr>
        <w:spacing w:line="480" w:lineRule="auto"/>
        <w:jc w:val="both"/>
        <w:rPr>
          <w:rFonts w:cs="Times New Roman"/>
        </w:rPr>
      </w:pPr>
      <w:r w:rsidRPr="00FE0FA1">
        <w:rPr>
          <w:rFonts w:cs="Times New Roman"/>
        </w:rPr>
        <w:t xml:space="preserve">The change in observed rate for hydrolysis of phosphate </w:t>
      </w:r>
      <w:proofErr w:type="spellStart"/>
      <w:r w:rsidRPr="00FE0FA1">
        <w:rPr>
          <w:rFonts w:cs="Times New Roman"/>
        </w:rPr>
        <w:t>triesters</w:t>
      </w:r>
      <w:proofErr w:type="spellEnd"/>
      <w:r w:rsidRPr="00FE0FA1">
        <w:rPr>
          <w:rFonts w:cs="Times New Roman"/>
        </w:rPr>
        <w:t xml:space="preserve"> (</w:t>
      </w:r>
      <w:r w:rsidRPr="00FE0FA1">
        <w:rPr>
          <w:rFonts w:cs="Times New Roman"/>
          <w:b/>
          <w:bCs/>
        </w:rPr>
        <w:t>2-1, 2-2, 2-3</w:t>
      </w:r>
      <w:r w:rsidRPr="00FE0FA1">
        <w:rPr>
          <w:rFonts w:cs="Times New Roman"/>
        </w:rPr>
        <w:t xml:space="preserve">) with cubic cage complex is not very significant at these concentrations (5 mM phosphate </w:t>
      </w:r>
      <w:proofErr w:type="spellStart"/>
      <w:r w:rsidRPr="00FE0FA1">
        <w:rPr>
          <w:rFonts w:cs="Times New Roman"/>
        </w:rPr>
        <w:t>triester</w:t>
      </w:r>
      <w:proofErr w:type="spellEnd"/>
      <w:r w:rsidRPr="00FE0FA1">
        <w:rPr>
          <w:rFonts w:cs="Times New Roman"/>
        </w:rPr>
        <w:t xml:space="preserve"> and 0.05 mM cubic cage). Hence, we decided to increase both cage (to 0.1 mM and 0.2 mM) and </w:t>
      </w:r>
      <w:r>
        <w:rPr>
          <w:rFonts w:cs="Times New Roman"/>
        </w:rPr>
        <w:t xml:space="preserve">substrate </w:t>
      </w:r>
      <w:r w:rsidRPr="00FE0FA1">
        <w:rPr>
          <w:rFonts w:cs="Times New Roman"/>
        </w:rPr>
        <w:t>(</w:t>
      </w:r>
      <w:r>
        <w:rPr>
          <w:rFonts w:cs="Times New Roman"/>
        </w:rPr>
        <w:t xml:space="preserve">to 10 mM and </w:t>
      </w:r>
      <w:r w:rsidRPr="00FE0FA1">
        <w:rPr>
          <w:rFonts w:cs="Times New Roman"/>
        </w:rPr>
        <w:t>to 15 mM) concentrations, within the solubility limits in both cases.</w:t>
      </w:r>
    </w:p>
    <w:p w14:paraId="6CE20353" w14:textId="025D817E" w:rsidR="00C30190" w:rsidRPr="00FE0FA1" w:rsidRDefault="00C30190" w:rsidP="00946119">
      <w:pPr>
        <w:spacing w:line="480" w:lineRule="auto"/>
        <w:jc w:val="both"/>
        <w:rPr>
          <w:rFonts w:cs="Times New Roman"/>
        </w:rPr>
      </w:pPr>
      <w:r w:rsidRPr="00FE0FA1">
        <w:rPr>
          <w:rFonts w:cs="Times New Roman"/>
        </w:rPr>
        <w:t>The investigation of the effect of varying the concentration of the cubic cage complex (H.Cl</w:t>
      </w:r>
      <w:r w:rsidRPr="00FE0FA1">
        <w:rPr>
          <w:rFonts w:cs="Times New Roman"/>
          <w:vertAlign w:val="subscript"/>
        </w:rPr>
        <w:t>16</w:t>
      </w:r>
      <w:r w:rsidRPr="00FE0FA1">
        <w:rPr>
          <w:rFonts w:cs="Times New Roman"/>
        </w:rPr>
        <w:t>) (pH 8</w:t>
      </w:r>
      <w:r>
        <w:rPr>
          <w:rFonts w:cs="Times New Roman"/>
        </w:rPr>
        <w:t xml:space="preserve">, </w:t>
      </w:r>
      <w:r w:rsidRPr="00FE0FA1">
        <w:rPr>
          <w:rFonts w:cs="Times New Roman"/>
        </w:rPr>
        <w:t xml:space="preserve">298 K) on the hydrolysis of phosphate </w:t>
      </w:r>
      <w:proofErr w:type="spellStart"/>
      <w:r w:rsidRPr="00FE0FA1">
        <w:rPr>
          <w:rFonts w:cs="Times New Roman"/>
        </w:rPr>
        <w:t>triester</w:t>
      </w:r>
      <w:proofErr w:type="spellEnd"/>
      <w:r w:rsidRPr="00FE0FA1">
        <w:rPr>
          <w:rFonts w:cs="Times New Roman"/>
        </w:rPr>
        <w:t xml:space="preserve"> (</w:t>
      </w:r>
      <w:r w:rsidRPr="00FE0FA1">
        <w:rPr>
          <w:rFonts w:cs="Times New Roman"/>
          <w:b/>
          <w:bCs/>
        </w:rPr>
        <w:t>2-1</w:t>
      </w:r>
      <w:r w:rsidRPr="00FE0FA1">
        <w:rPr>
          <w:rFonts w:cs="Times New Roman"/>
        </w:rPr>
        <w:t>)</w:t>
      </w:r>
      <w:r>
        <w:rPr>
          <w:rFonts w:cs="Times New Roman"/>
        </w:rPr>
        <w:t xml:space="preserve"> </w:t>
      </w:r>
      <w:r w:rsidRPr="00FE0FA1">
        <w:rPr>
          <w:rFonts w:cs="Times New Roman"/>
        </w:rPr>
        <w:t>(</w:t>
      </w:r>
      <w:r w:rsidRPr="00FE0FA1">
        <w:rPr>
          <w:rFonts w:cs="Times New Roman"/>
          <w:b/>
          <w:bCs/>
        </w:rPr>
        <w:t>figure 2.1</w:t>
      </w:r>
      <w:r>
        <w:rPr>
          <w:rFonts w:cs="Times New Roman"/>
          <w:b/>
          <w:bCs/>
        </w:rPr>
        <w:t>8</w:t>
      </w:r>
      <w:r w:rsidRPr="00FE0FA1">
        <w:rPr>
          <w:rFonts w:cs="Times New Roman"/>
        </w:rPr>
        <w:t xml:space="preserve">) shows that increasing the concentration of the cage (0.05 mM, 0.1 mM to 0.15 mM) increases the rate of reaction. According to this adding, 2 times more of the cage concentration to the reaction solution lead to enhance </w:t>
      </w:r>
      <w:r>
        <w:rPr>
          <w:rFonts w:cs="Times New Roman"/>
        </w:rPr>
        <w:t>of the reaction rate by about 2</w:t>
      </w:r>
      <w:r w:rsidR="00946119">
        <w:rPr>
          <w:rFonts w:cs="Times New Roman"/>
        </w:rPr>
        <w:t xml:space="preserve"> times.</w:t>
      </w:r>
    </w:p>
    <w:p w14:paraId="35A68A34" w14:textId="77777777" w:rsidR="00C30190" w:rsidRPr="00FE0FA1" w:rsidRDefault="00C30190" w:rsidP="00C30190">
      <w:pPr>
        <w:jc w:val="center"/>
        <w:rPr>
          <w:rFonts w:cs="Times New Roman"/>
        </w:rPr>
      </w:pPr>
      <w:r w:rsidRPr="00594BD4">
        <w:rPr>
          <w:noProof/>
          <w:lang w:eastAsia="zh-CN"/>
        </w:rPr>
        <w:drawing>
          <wp:inline distT="0" distB="0" distL="0" distR="0" wp14:anchorId="1408B233" wp14:editId="2CA9132A">
            <wp:extent cx="3350525" cy="3027731"/>
            <wp:effectExtent l="0" t="0" r="2540" b="1270"/>
            <wp:docPr id="10" name="Picture 1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362519" cy="3038569"/>
                    </a:xfrm>
                    <a:prstGeom prst="rect">
                      <a:avLst/>
                    </a:prstGeom>
                  </pic:spPr>
                </pic:pic>
              </a:graphicData>
            </a:graphic>
          </wp:inline>
        </w:drawing>
      </w:r>
    </w:p>
    <w:p w14:paraId="5110BAE4" w14:textId="77777777" w:rsidR="00C30190" w:rsidRPr="00FE0FA1" w:rsidRDefault="00C30190" w:rsidP="00C30190">
      <w:pPr>
        <w:jc w:val="both"/>
        <w:rPr>
          <w:rFonts w:cs="Times New Roman"/>
        </w:rPr>
      </w:pPr>
    </w:p>
    <w:p w14:paraId="0DCAB538" w14:textId="05F51A80" w:rsidR="00C30190" w:rsidRPr="00FE0FA1" w:rsidRDefault="00C30190" w:rsidP="00946119">
      <w:pPr>
        <w:jc w:val="both"/>
        <w:rPr>
          <w:rFonts w:cs="Times New Roman"/>
        </w:rPr>
      </w:pPr>
      <w:r w:rsidRPr="00FE0FA1">
        <w:rPr>
          <w:rFonts w:cs="Times New Roman"/>
          <w:b/>
          <w:bCs/>
        </w:rPr>
        <w:t>Figure 2.1</w:t>
      </w:r>
      <w:r>
        <w:rPr>
          <w:rFonts w:cs="Times New Roman"/>
          <w:b/>
          <w:bCs/>
        </w:rPr>
        <w:t>8</w:t>
      </w:r>
      <w:r w:rsidRPr="00FE0FA1">
        <w:rPr>
          <w:rFonts w:cs="Times New Roman"/>
        </w:rPr>
        <w:t>: Rate of 2-nitrophenyl dimethyl phosphate hydrolysis as a function of the cubic cage concentration (mM) at pH 8, 298K.</w:t>
      </w:r>
    </w:p>
    <w:p w14:paraId="3496DE11" w14:textId="0CB20C65" w:rsidR="00C30190" w:rsidRPr="00FE0FA1" w:rsidRDefault="00C30190" w:rsidP="00BF7875">
      <w:pPr>
        <w:spacing w:line="480" w:lineRule="auto"/>
        <w:jc w:val="both"/>
        <w:rPr>
          <w:rFonts w:cs="Times New Roman"/>
        </w:rPr>
      </w:pPr>
      <w:r w:rsidRPr="00FE0FA1">
        <w:rPr>
          <w:rFonts w:cs="Times New Roman"/>
        </w:rPr>
        <w:lastRenderedPageBreak/>
        <w:t>Adding more substrate to 0.05 mM of the cubic cage solution at pH 8 accelerated the rate of reaction</w:t>
      </w:r>
      <w:r>
        <w:rPr>
          <w:rFonts w:cs="Times New Roman"/>
        </w:rPr>
        <w:t xml:space="preserve"> and </w:t>
      </w:r>
      <w:r w:rsidRPr="00FE0FA1">
        <w:rPr>
          <w:rFonts w:cs="Times New Roman"/>
        </w:rPr>
        <w:t>(</w:t>
      </w:r>
      <w:proofErr w:type="spellStart"/>
      <w:r>
        <w:rPr>
          <w:rFonts w:cs="Times New Roman"/>
        </w:rPr>
        <w:t>r</w:t>
      </w:r>
      <w:r w:rsidRPr="00FE0FA1">
        <w:rPr>
          <w:rFonts w:cs="Times New Roman"/>
          <w:vertAlign w:val="subscript"/>
        </w:rPr>
        <w:t>cat</w:t>
      </w:r>
      <w:proofErr w:type="spellEnd"/>
      <w:r w:rsidRPr="00FE0FA1">
        <w:rPr>
          <w:rFonts w:cs="Times New Roman"/>
          <w:vertAlign w:val="subscript"/>
        </w:rPr>
        <w:t>[15]</w:t>
      </w:r>
      <w:r w:rsidRPr="00FE0FA1">
        <w:rPr>
          <w:rFonts w:cs="Times New Roman"/>
        </w:rPr>
        <w:t>/</w:t>
      </w:r>
      <w:proofErr w:type="spellStart"/>
      <w:r>
        <w:rPr>
          <w:rFonts w:cs="Times New Roman"/>
        </w:rPr>
        <w:t>r</w:t>
      </w:r>
      <w:r w:rsidRPr="00FE0FA1">
        <w:rPr>
          <w:rFonts w:cs="Times New Roman"/>
          <w:vertAlign w:val="subscript"/>
        </w:rPr>
        <w:t>cat</w:t>
      </w:r>
      <w:proofErr w:type="spellEnd"/>
      <w:r w:rsidRPr="00FE0FA1">
        <w:rPr>
          <w:rFonts w:cs="Times New Roman"/>
          <w:vertAlign w:val="subscript"/>
        </w:rPr>
        <w:t>[5]</w:t>
      </w:r>
      <w:r w:rsidRPr="00FE0FA1">
        <w:rPr>
          <w:rFonts w:cs="Times New Roman"/>
        </w:rPr>
        <w:t>) of 7</w:t>
      </w:r>
      <w:r>
        <w:rPr>
          <w:rFonts w:cs="Times New Roman"/>
        </w:rPr>
        <w:t xml:space="preserve"> </w:t>
      </w:r>
      <w:r w:rsidRPr="00FE0FA1">
        <w:rPr>
          <w:rFonts w:cs="Times New Roman"/>
        </w:rPr>
        <w:t>and (</w:t>
      </w:r>
      <w:proofErr w:type="spellStart"/>
      <w:r>
        <w:rPr>
          <w:rFonts w:cs="Times New Roman"/>
        </w:rPr>
        <w:t>r</w:t>
      </w:r>
      <w:r w:rsidRPr="00FE0FA1">
        <w:rPr>
          <w:rFonts w:cs="Times New Roman"/>
          <w:vertAlign w:val="subscript"/>
        </w:rPr>
        <w:t>ucat</w:t>
      </w:r>
      <w:proofErr w:type="spellEnd"/>
      <w:r w:rsidRPr="00FE0FA1">
        <w:rPr>
          <w:rFonts w:cs="Times New Roman"/>
          <w:vertAlign w:val="subscript"/>
        </w:rPr>
        <w:t>[15]</w:t>
      </w:r>
      <w:r w:rsidRPr="00FE0FA1">
        <w:rPr>
          <w:rFonts w:cs="Times New Roman"/>
        </w:rPr>
        <w:t>/</w:t>
      </w:r>
      <w:proofErr w:type="spellStart"/>
      <w:r>
        <w:rPr>
          <w:rFonts w:cs="Times New Roman"/>
        </w:rPr>
        <w:t>r</w:t>
      </w:r>
      <w:r w:rsidRPr="00FE0FA1">
        <w:rPr>
          <w:rFonts w:cs="Times New Roman"/>
          <w:vertAlign w:val="subscript"/>
        </w:rPr>
        <w:t>ucat</w:t>
      </w:r>
      <w:proofErr w:type="spellEnd"/>
      <w:r w:rsidRPr="00FE0FA1">
        <w:rPr>
          <w:rFonts w:cs="Times New Roman"/>
          <w:vertAlign w:val="subscript"/>
        </w:rPr>
        <w:t>[5]</w:t>
      </w:r>
      <w:r w:rsidRPr="00FE0FA1">
        <w:rPr>
          <w:rFonts w:cs="Times New Roman"/>
        </w:rPr>
        <w:t>) of ≈ 3 for the uncatalyzed reaction, therefore</w:t>
      </w:r>
      <w:r>
        <w:rPr>
          <w:rFonts w:cs="Times New Roman"/>
        </w:rPr>
        <w:t>, adding more</w:t>
      </w:r>
      <w:r w:rsidRPr="00FE0FA1">
        <w:rPr>
          <w:rFonts w:cs="Times New Roman"/>
        </w:rPr>
        <w:t xml:space="preserve"> of phosphate </w:t>
      </w:r>
      <w:r>
        <w:rPr>
          <w:rFonts w:cs="Times New Roman"/>
        </w:rPr>
        <w:t>substrate shows</w:t>
      </w:r>
      <w:r w:rsidRPr="00FE0FA1">
        <w:rPr>
          <w:rFonts w:cs="Times New Roman"/>
        </w:rPr>
        <w:t xml:space="preserve"> that the </w:t>
      </w:r>
      <w:r>
        <w:rPr>
          <w:rFonts w:cs="Times New Roman"/>
        </w:rPr>
        <w:t>substrate  continues</w:t>
      </w:r>
      <w:r w:rsidRPr="00FE0FA1">
        <w:rPr>
          <w:rFonts w:cs="Times New Roman"/>
        </w:rPr>
        <w:t xml:space="preserve"> to interact with cage</w:t>
      </w:r>
      <w:r>
        <w:rPr>
          <w:rFonts w:cs="Times New Roman"/>
        </w:rPr>
        <w:t>.</w:t>
      </w:r>
      <w:r w:rsidRPr="00FE0FA1">
        <w:rPr>
          <w:rFonts w:cs="Times New Roman"/>
        </w:rPr>
        <w:t xml:space="preserve"> </w:t>
      </w:r>
      <w:r>
        <w:rPr>
          <w:rFonts w:cs="Times New Roman"/>
        </w:rPr>
        <w:t xml:space="preserve">At low concentrations of substrate the cage is not full </w:t>
      </w:r>
      <w:r w:rsidRPr="00FE0FA1">
        <w:rPr>
          <w:rFonts w:cs="Times New Roman"/>
        </w:rPr>
        <w:t xml:space="preserve">and the binding is weak at a pH 8 where the </w:t>
      </w:r>
      <w:r>
        <w:rPr>
          <w:rFonts w:cs="Times New Roman"/>
        </w:rPr>
        <w:t>substrate</w:t>
      </w:r>
      <w:r w:rsidRPr="00FE0FA1">
        <w:rPr>
          <w:rFonts w:cs="Times New Roman"/>
        </w:rPr>
        <w:t xml:space="preserve"> is neutral</w:t>
      </w:r>
      <w:r>
        <w:rPr>
          <w:rFonts w:cs="Times New Roman"/>
        </w:rPr>
        <w:t xml:space="preserve"> as we expected </w:t>
      </w:r>
      <w:r w:rsidRPr="00FE0FA1">
        <w:rPr>
          <w:rFonts w:cs="Times New Roman"/>
        </w:rPr>
        <w:t>.</w:t>
      </w:r>
      <w:r w:rsidRPr="00FE0FA1">
        <w:rPr>
          <w:rFonts w:cs="Times New Roman"/>
        </w:rPr>
        <w:fldChar w:fldCharType="begin" w:fldLock="1"/>
      </w:r>
      <w:r w:rsidR="00E7659D">
        <w:rPr>
          <w:rFonts w:cs="Times New Roman"/>
        </w:rPr>
        <w:instrText>ADDIN CSL_CITATION {"citationItems":[{"id":"ITEM-1","itemData":{"DOI":"10.1246/cl.160834","ISSN":"13480715","abstract":"An M8L12 coordination cage, which is water-soluble but has a hydrophobic interior cavity, is an effective host for a wide range of small organic guests; the factors responsible for guest binding ha...","author":[{"dropping-particle":"","family":"Ward","given":"Michael D.","non-dropping-particle":"","parse-names":false,"suffix":""},{"dropping-particle":"","family":"Hunter","given":"Christopher A.","non-dropping-particle":"","parse-names":false,"suffix":""},{"dropping-particle":"","family":"Williams","given":"Nicholas H.","non-dropping-particle":"","parse-names":false,"suffix":""}],"container-title":"Chemistry Letters","id":"ITEM-1","issue":"1","issued":{"date-parts":[["2017"]]},"page":"2-9","title":"Guest binding and catalysis in the cavity of a cubic coordination cage","type":"article-journal","volume":"46"},"uris":["http://www.mendeley.com/documents/?uuid=7ac99bc6-a229-45ae-ad96-5f94fcdc5b89"]}],"mendeley":{"formattedCitation":"&lt;sup&gt;60&lt;/sup&gt;","plainTextFormattedCitation":"60","previouslyFormattedCitation":"&lt;sup&gt;60&lt;/sup&gt;"},"properties":{"noteIndex":0},"schema":"https://github.com/citation-style-language/schema/raw/master/csl-citation.json"}</w:instrText>
      </w:r>
      <w:r w:rsidRPr="00FE0FA1">
        <w:rPr>
          <w:rFonts w:cs="Times New Roman"/>
        </w:rPr>
        <w:fldChar w:fldCharType="separate"/>
      </w:r>
      <w:r w:rsidR="00BF7875" w:rsidRPr="00BF7875">
        <w:rPr>
          <w:rFonts w:cs="Times New Roman"/>
          <w:noProof/>
          <w:vertAlign w:val="superscript"/>
        </w:rPr>
        <w:t>60</w:t>
      </w:r>
      <w:r w:rsidRPr="00FE0FA1">
        <w:rPr>
          <w:rFonts w:cs="Times New Roman"/>
        </w:rPr>
        <w:fldChar w:fldCharType="end"/>
      </w:r>
      <w:r>
        <w:rPr>
          <w:rFonts w:cs="Times New Roman"/>
        </w:rPr>
        <w:t xml:space="preserve"> It is expected that at high concentrations of cage the rate will plateau because the cage will be saturated with substrate giving the maximum effect on the rate </w:t>
      </w:r>
      <w:r w:rsidRPr="00FE0FA1">
        <w:rPr>
          <w:rFonts w:cs="Times New Roman"/>
        </w:rPr>
        <w:t>(</w:t>
      </w:r>
      <w:r w:rsidRPr="00FE0FA1">
        <w:rPr>
          <w:rFonts w:cs="Times New Roman"/>
          <w:b/>
          <w:bCs/>
        </w:rPr>
        <w:t>figure 2.</w:t>
      </w:r>
      <w:r>
        <w:rPr>
          <w:rFonts w:cs="Times New Roman"/>
          <w:b/>
          <w:bCs/>
        </w:rPr>
        <w:t>19</w:t>
      </w:r>
      <w:r w:rsidRPr="00FE0FA1">
        <w:rPr>
          <w:rFonts w:cs="Times New Roman"/>
        </w:rPr>
        <w:t>)</w:t>
      </w:r>
      <w:r>
        <w:rPr>
          <w:rFonts w:cs="Times New Roman"/>
        </w:rPr>
        <w:t xml:space="preserve">. </w:t>
      </w:r>
    </w:p>
    <w:p w14:paraId="1AD1F8E9" w14:textId="77777777" w:rsidR="00C30190" w:rsidRPr="00FE0FA1" w:rsidRDefault="00C30190" w:rsidP="00C30190">
      <w:pPr>
        <w:jc w:val="center"/>
        <w:rPr>
          <w:rFonts w:cs="Times New Roman"/>
        </w:rPr>
      </w:pPr>
      <w:r w:rsidRPr="00F835F6">
        <w:rPr>
          <w:noProof/>
          <w:lang w:eastAsia="zh-CN"/>
        </w:rPr>
        <w:drawing>
          <wp:inline distT="0" distB="0" distL="0" distR="0" wp14:anchorId="6D50F46B" wp14:editId="55BD959F">
            <wp:extent cx="3637128" cy="3286722"/>
            <wp:effectExtent l="0" t="0" r="1905" b="9525"/>
            <wp:docPr id="35" name="Picture 3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651611" cy="3299809"/>
                    </a:xfrm>
                    <a:prstGeom prst="rect">
                      <a:avLst/>
                    </a:prstGeom>
                  </pic:spPr>
                </pic:pic>
              </a:graphicData>
            </a:graphic>
          </wp:inline>
        </w:drawing>
      </w:r>
    </w:p>
    <w:p w14:paraId="0446C81B" w14:textId="77777777" w:rsidR="00C30190" w:rsidRPr="00FE0FA1" w:rsidRDefault="00C30190" w:rsidP="00C30190">
      <w:pPr>
        <w:jc w:val="both"/>
        <w:rPr>
          <w:rFonts w:cs="Times New Roman"/>
        </w:rPr>
      </w:pPr>
    </w:p>
    <w:p w14:paraId="2A7775E6" w14:textId="77777777" w:rsidR="00C30190" w:rsidRDefault="00C30190" w:rsidP="00C30190">
      <w:pPr>
        <w:spacing w:line="480" w:lineRule="auto"/>
        <w:jc w:val="both"/>
        <w:rPr>
          <w:rFonts w:cs="Times New Roman"/>
        </w:rPr>
      </w:pPr>
      <w:r w:rsidRPr="00FE0FA1">
        <w:rPr>
          <w:rFonts w:cs="Times New Roman"/>
          <w:b/>
          <w:bCs/>
        </w:rPr>
        <w:t>Figure 2.</w:t>
      </w:r>
      <w:r>
        <w:rPr>
          <w:rFonts w:cs="Times New Roman"/>
          <w:b/>
          <w:bCs/>
        </w:rPr>
        <w:t>19</w:t>
      </w:r>
      <w:r w:rsidRPr="00FE0FA1">
        <w:rPr>
          <w:rFonts w:cs="Times New Roman"/>
        </w:rPr>
        <w:t>: Rate of catalysed reaction of 2-nitrophenyl dimethyl phosphate hydrolysis</w:t>
      </w:r>
      <w:r>
        <w:rPr>
          <w:rFonts w:cs="Times New Roman"/>
        </w:rPr>
        <w:t xml:space="preserve"> </w:t>
      </w:r>
      <w:r w:rsidRPr="00042BFB">
        <w:rPr>
          <w:rFonts w:cs="Times New Roman"/>
          <w:b/>
          <w:bCs/>
        </w:rPr>
        <w:t>2-1</w:t>
      </w:r>
      <w:r w:rsidRPr="00FE0FA1">
        <w:rPr>
          <w:rFonts w:cs="Times New Roman"/>
        </w:rPr>
        <w:t xml:space="preserve"> as function of </w:t>
      </w:r>
      <w:r>
        <w:rPr>
          <w:rFonts w:cs="Times New Roman"/>
        </w:rPr>
        <w:t>substrate</w:t>
      </w:r>
      <w:r w:rsidRPr="00FE0FA1">
        <w:rPr>
          <w:rFonts w:cs="Times New Roman"/>
        </w:rPr>
        <w:t xml:space="preserve"> concentration (mM) at pH 8, 298K</w:t>
      </w:r>
      <w:r>
        <w:rPr>
          <w:rFonts w:cs="Times New Roman"/>
        </w:rPr>
        <w:t>.</w:t>
      </w:r>
      <w:r w:rsidRPr="00042BFB">
        <w:rPr>
          <w:rFonts w:cs="Times New Roman"/>
        </w:rPr>
        <w:t xml:space="preserve"> </w:t>
      </w:r>
      <w:r>
        <w:rPr>
          <w:rFonts w:cs="Times New Roman"/>
        </w:rPr>
        <w:t>The data is fitted to an exponential rise equation (see experimental and appendix).</w:t>
      </w:r>
    </w:p>
    <w:p w14:paraId="43F2B3F9" w14:textId="77777777" w:rsidR="00C30190" w:rsidRPr="00FE0FA1" w:rsidRDefault="00C30190" w:rsidP="00C30190">
      <w:pPr>
        <w:jc w:val="both"/>
        <w:rPr>
          <w:rFonts w:cs="Times New Roman"/>
        </w:rPr>
      </w:pPr>
    </w:p>
    <w:p w14:paraId="50EF32DE" w14:textId="77777777" w:rsidR="00C30190" w:rsidRPr="00FE0FA1" w:rsidRDefault="00C30190" w:rsidP="00C30190">
      <w:pPr>
        <w:jc w:val="both"/>
        <w:rPr>
          <w:rFonts w:cs="Times New Roman"/>
        </w:rPr>
      </w:pPr>
    </w:p>
    <w:p w14:paraId="6B22CC7E" w14:textId="3B68FF40" w:rsidR="00C30190" w:rsidRPr="00FE0FA1" w:rsidRDefault="00C30190" w:rsidP="00C30190">
      <w:pPr>
        <w:jc w:val="both"/>
        <w:rPr>
          <w:rFonts w:cs="Times New Roman"/>
        </w:rPr>
      </w:pPr>
    </w:p>
    <w:p w14:paraId="310BE567" w14:textId="6D27C77C" w:rsidR="00C30190" w:rsidRPr="00FE0FA1" w:rsidRDefault="00C30190" w:rsidP="009802C4">
      <w:pPr>
        <w:pStyle w:val="Heading3"/>
      </w:pPr>
      <w:bookmarkStart w:id="20" w:name="_Toc31630491"/>
      <w:r w:rsidRPr="00FE0FA1">
        <w:lastRenderedPageBreak/>
        <w:t>Rate constants and pH-dependence</w:t>
      </w:r>
      <w:bookmarkEnd w:id="20"/>
    </w:p>
    <w:p w14:paraId="306C5BFD" w14:textId="77777777" w:rsidR="00C30190" w:rsidRPr="00FE0FA1" w:rsidRDefault="00C30190" w:rsidP="00C30190">
      <w:pPr>
        <w:jc w:val="both"/>
        <w:rPr>
          <w:rFonts w:cs="Times New Roman"/>
        </w:rPr>
      </w:pPr>
    </w:p>
    <w:p w14:paraId="4811BBE5" w14:textId="5E3AA956" w:rsidR="00C30190" w:rsidRPr="00FE0FA1" w:rsidRDefault="00C30190" w:rsidP="00BF7875">
      <w:pPr>
        <w:spacing w:line="480" w:lineRule="auto"/>
        <w:jc w:val="both"/>
        <w:rPr>
          <w:rFonts w:cs="Times New Roman"/>
        </w:rPr>
      </w:pPr>
      <w:r w:rsidRPr="00FE0FA1">
        <w:rPr>
          <w:rFonts w:cs="Times New Roman"/>
        </w:rPr>
        <w:t xml:space="preserve">To investigate the effect of pH on hydrolysis of phosphate </w:t>
      </w:r>
      <w:proofErr w:type="spellStart"/>
      <w:r w:rsidRPr="00FE0FA1">
        <w:rPr>
          <w:rFonts w:cs="Times New Roman"/>
        </w:rPr>
        <w:t>triesters</w:t>
      </w:r>
      <w:proofErr w:type="spellEnd"/>
      <w:r w:rsidRPr="00FE0FA1">
        <w:rPr>
          <w:rFonts w:cs="Times New Roman"/>
        </w:rPr>
        <w:t xml:space="preserve"> </w:t>
      </w:r>
      <w:r w:rsidRPr="00FE0FA1">
        <w:rPr>
          <w:rFonts w:cs="Times New Roman"/>
          <w:b/>
          <w:bCs/>
        </w:rPr>
        <w:t>2-1, 2-2</w:t>
      </w:r>
      <w:r w:rsidRPr="00FE0FA1">
        <w:rPr>
          <w:rFonts w:cs="Times New Roman"/>
          <w:bCs/>
        </w:rPr>
        <w:t xml:space="preserve"> and</w:t>
      </w:r>
      <w:r w:rsidRPr="00FE0FA1">
        <w:rPr>
          <w:rFonts w:cs="Times New Roman"/>
          <w:b/>
          <w:bCs/>
        </w:rPr>
        <w:t xml:space="preserve"> 2-3</w:t>
      </w:r>
      <w:r w:rsidRPr="00FE0FA1">
        <w:rPr>
          <w:rFonts w:cs="Times New Roman"/>
        </w:rPr>
        <w:t xml:space="preserve">, we varied the pH over the range 8 to 12.7 for the uncatalyzed reactions. The reaction in the presence of 0.05 mM cage was carried out at </w:t>
      </w:r>
      <w:proofErr w:type="spellStart"/>
      <w:r w:rsidRPr="00FE0FA1">
        <w:rPr>
          <w:rFonts w:cs="Times New Roman"/>
        </w:rPr>
        <w:t>pHs</w:t>
      </w:r>
      <w:proofErr w:type="spellEnd"/>
      <w:r w:rsidRPr="00FE0FA1">
        <w:rPr>
          <w:rFonts w:cs="Times New Roman"/>
        </w:rPr>
        <w:t xml:space="preserve"> 8.0 and 9.5.  Uncatalyzed reactions (red circles) and </w:t>
      </w:r>
      <w:proofErr w:type="spellStart"/>
      <w:r w:rsidRPr="00FE0FA1">
        <w:rPr>
          <w:rFonts w:cs="Times New Roman"/>
        </w:rPr>
        <w:t>catalyzed</w:t>
      </w:r>
      <w:proofErr w:type="spellEnd"/>
      <w:r w:rsidRPr="00FE0FA1">
        <w:rPr>
          <w:rFonts w:cs="Times New Roman"/>
        </w:rPr>
        <w:t xml:space="preserve"> reactions (blue circles) (</w:t>
      </w:r>
      <w:r w:rsidRPr="00FE0FA1">
        <w:rPr>
          <w:rFonts w:cs="Times New Roman"/>
          <w:b/>
          <w:bCs/>
        </w:rPr>
        <w:t>figure 2.</w:t>
      </w:r>
      <w:r>
        <w:rPr>
          <w:rFonts w:cs="Times New Roman"/>
          <w:b/>
          <w:bCs/>
        </w:rPr>
        <w:t>20</w:t>
      </w:r>
      <w:r w:rsidRPr="00FE0FA1">
        <w:rPr>
          <w:rFonts w:cs="Times New Roman"/>
        </w:rPr>
        <w:t xml:space="preserve">). These data show that the </w:t>
      </w:r>
      <w:proofErr w:type="spellStart"/>
      <w:r w:rsidRPr="00FE0FA1">
        <w:rPr>
          <w:rFonts w:cs="Times New Roman"/>
        </w:rPr>
        <w:t>uncatalysed</w:t>
      </w:r>
      <w:proofErr w:type="spellEnd"/>
      <w:r w:rsidRPr="00FE0FA1">
        <w:rPr>
          <w:rFonts w:cs="Times New Roman"/>
        </w:rPr>
        <w:t xml:space="preserve"> reaction is dependent on the </w:t>
      </w:r>
      <w:proofErr w:type="gramStart"/>
      <w:r w:rsidRPr="00FE0FA1">
        <w:rPr>
          <w:rFonts w:cs="Times New Roman"/>
        </w:rPr>
        <w:t>pH, and</w:t>
      </w:r>
      <w:proofErr w:type="gramEnd"/>
      <w:r w:rsidRPr="00FE0FA1">
        <w:rPr>
          <w:rFonts w:cs="Times New Roman"/>
        </w:rPr>
        <w:t xml:space="preserve"> is dominated by reaction with hydroxide. The rate of reaction in the presence of 0.05 mM cage (blue circles) show that the cage-</w:t>
      </w:r>
      <w:proofErr w:type="spellStart"/>
      <w:r w:rsidRPr="00FE0FA1">
        <w:rPr>
          <w:rFonts w:cs="Times New Roman"/>
        </w:rPr>
        <w:t>catalyzed</w:t>
      </w:r>
      <w:proofErr w:type="spellEnd"/>
      <w:r w:rsidRPr="00FE0FA1">
        <w:rPr>
          <w:rFonts w:cs="Times New Roman"/>
        </w:rPr>
        <w:t xml:space="preserve"> reaction is independent of pH (H</w:t>
      </w:r>
      <w:r w:rsidRPr="00FE0FA1">
        <w:rPr>
          <w:rFonts w:cs="Times New Roman"/>
          <w:vertAlign w:val="subscript"/>
        </w:rPr>
        <w:t>2</w:t>
      </w:r>
      <w:r w:rsidRPr="00FE0FA1">
        <w:rPr>
          <w:rFonts w:cs="Times New Roman"/>
        </w:rPr>
        <w:t>O, 298 K). This could be because the cage surface is saturated with hydroxide ions under these conditions.</w:t>
      </w:r>
      <w:r w:rsidRPr="00FE0FA1">
        <w:rPr>
          <w:rFonts w:cs="Times New Roman"/>
        </w:rPr>
        <w:fldChar w:fldCharType="begin" w:fldLock="1"/>
      </w:r>
      <w:r w:rsidR="00E7659D">
        <w:rPr>
          <w:rFonts w:cs="Times New Roman"/>
        </w:rPr>
        <w:instrText>ADDIN CSL_CITATION {"citationItems":[{"id":"ITEM-1","itemData":{"DOI":"10.1246/cl.160834","ISSN":"13480715","abstract":"An M8L12 coordination cage, which is water-soluble but has a hydrophobic interior cavity, is an effective host for a wide range of small organic guests; the factors responsible for guest binding ha...","author":[{"dropping-particle":"","family":"Ward","given":"Michael D.","non-dropping-particle":"","parse-names":false,"suffix":""},{"dropping-particle":"","family":"Hunter","given":"Christopher A.","non-dropping-particle":"","parse-names":false,"suffix":""},{"dropping-particle":"","family":"Williams","given":"Nicholas H.","non-dropping-particle":"","parse-names":false,"suffix":""}],"container-title":"Chemistry Letters","id":"ITEM-1","issue":"1","issued":{"date-parts":[["2017"]]},"page":"2-9","title":"Guest binding and catalysis in the cavity of a cubic coordination cage","type":"article-journal","volume":"46"},"uris":["http://www.mendeley.com/documents/?uuid=7ac99bc6-a229-45ae-ad96-5f94fcdc5b89"]}],"mendeley":{"formattedCitation":"&lt;sup&gt;60&lt;/sup&gt;","plainTextFormattedCitation":"60","previouslyFormattedCitation":"&lt;sup&gt;60&lt;/sup&gt;"},"properties":{"noteIndex":0},"schema":"https://github.com/citation-style-language/schema/raw/master/csl-citation.json"}</w:instrText>
      </w:r>
      <w:r w:rsidRPr="00FE0FA1">
        <w:rPr>
          <w:rFonts w:cs="Times New Roman"/>
        </w:rPr>
        <w:fldChar w:fldCharType="separate"/>
      </w:r>
      <w:r w:rsidR="00BF7875" w:rsidRPr="00BF7875">
        <w:rPr>
          <w:rFonts w:cs="Times New Roman"/>
          <w:noProof/>
          <w:vertAlign w:val="superscript"/>
        </w:rPr>
        <w:t>60</w:t>
      </w:r>
      <w:r w:rsidRPr="00FE0FA1">
        <w:rPr>
          <w:rFonts w:cs="Times New Roman"/>
        </w:rPr>
        <w:fldChar w:fldCharType="end"/>
      </w:r>
      <w:r w:rsidRPr="00FE0FA1">
        <w:rPr>
          <w:rFonts w:cs="Times New Roman"/>
          <w:vertAlign w:val="superscript"/>
        </w:rPr>
        <w:t>,</w:t>
      </w:r>
      <w:r w:rsidRPr="00FE0FA1">
        <w:rPr>
          <w:rFonts w:cs="Times New Roman"/>
          <w:vertAlign w:val="superscript"/>
        </w:rPr>
        <w:fldChar w:fldCharType="begin" w:fldLock="1"/>
      </w:r>
      <w:r w:rsidR="00E7659D">
        <w:rPr>
          <w:rFonts w:cs="Times New Roman"/>
          <w:vertAlign w:val="superscript"/>
        </w:rPr>
        <w:instrText>ADDIN CSL_CITATION {"citationItems":[{"id":"ITEM-1","itemData":{"DOI":"10.1038/nchem.2452","ISSN":"17554349","abstract":"The hollow cavities of coordination cages can provide an environment for enzyme-like catalytic reactions of small-molecule guests. Here, we report a new example (catalysis of the Kemp elimination reaction of benzisoxazole with hydroxide to form 2-cyanophenolate) in the cavity of a water-soluble M8L12 coordination cage, with two features of particular interest. First, the rate enhancement is among the largest observed to date: at pD 8.5, the value of kcat/kuncat is 2 × 105, due to the accumulation of a high concentration of partially desolvated hydroxide ions around the bound guest arising from ion- pairing with the 16+ cage. Second, the catalysis is based on two orthogonal interactions: (1) hydrophobic binding of benzisoxazole in the cavity and (2) polar binding of hydroxide ions to sites on the cage surface, both of which were established by competition experiments.","author":[{"dropping-particle":"","family":"Cullen","given":"William","non-dropping-particle":"","parse-names":false,"suffix":""},{"dropping-particle":"","family":"Misuraca","given":"M. Cristina","non-dropping-particle":"","parse-names":false,"suffix":""},{"dropping-particle":"","family":"Hunter","given":"Christopher A.","non-dropping-particle":"","parse-names":false,"suffix":""},{"dropping-particle":"","family":"Williams","given":"Nicholas H.","non-dropping-particle":"","parse-names":false,"suffix":""},{"dropping-particle":"","family":"Ward","given":"Michael D.","non-dropping-particle":"","parse-names":false,"suffix":""}],"container-title":"Nature Chemistry","id":"ITEM-1","issue":"3","issued":{"date-parts":[["2016"]]},"page":"231-236","publisher":"Nature Publishing Group","title":"Highly efficient catalysis of the Kemp elimination in the cavity of a cubic coordination cage","type":"article-journal","volume":"8"},"uris":["http://www.mendeley.com/documents/?uuid=31c144bb-e558-49d5-9f84-dc3c2616d2cc"]}],"mendeley":{"formattedCitation":"&lt;sup&gt;43&lt;/sup&gt;","plainTextFormattedCitation":"43","previouslyFormattedCitation":"&lt;sup&gt;43&lt;/sup&gt;"},"properties":{"noteIndex":0},"schema":"https://github.com/citation-style-language/schema/raw/master/csl-citation.json"}</w:instrText>
      </w:r>
      <w:r w:rsidRPr="00FE0FA1">
        <w:rPr>
          <w:rFonts w:cs="Times New Roman"/>
          <w:vertAlign w:val="superscript"/>
        </w:rPr>
        <w:fldChar w:fldCharType="separate"/>
      </w:r>
      <w:r w:rsidR="00BF7875" w:rsidRPr="00BF7875">
        <w:rPr>
          <w:rFonts w:cs="Times New Roman"/>
          <w:noProof/>
          <w:vertAlign w:val="superscript"/>
        </w:rPr>
        <w:t>43</w:t>
      </w:r>
      <w:r w:rsidRPr="00FE0FA1">
        <w:rPr>
          <w:rFonts w:cs="Times New Roman"/>
          <w:vertAlign w:val="superscript"/>
        </w:rPr>
        <w:fldChar w:fldCharType="end"/>
      </w:r>
    </w:p>
    <w:p w14:paraId="6B6228DD" w14:textId="77777777" w:rsidR="00C30190" w:rsidRDefault="00C30190" w:rsidP="00C30190">
      <w:pPr>
        <w:jc w:val="both"/>
        <w:rPr>
          <w:rFonts w:cs="Times New Roman"/>
        </w:rPr>
      </w:pPr>
    </w:p>
    <w:p w14:paraId="2FC69CF9" w14:textId="77777777" w:rsidR="00C30190" w:rsidRDefault="00C30190" w:rsidP="00C30190">
      <w:pPr>
        <w:jc w:val="both"/>
        <w:rPr>
          <w:rFonts w:cs="Times New Roman"/>
        </w:rPr>
      </w:pPr>
    </w:p>
    <w:p w14:paraId="7180CB81" w14:textId="77777777" w:rsidR="00C30190" w:rsidRDefault="00C30190" w:rsidP="00C30190">
      <w:pPr>
        <w:jc w:val="both"/>
        <w:rPr>
          <w:rFonts w:cs="Times New Roman"/>
        </w:rPr>
      </w:pPr>
    </w:p>
    <w:p w14:paraId="750C05E7" w14:textId="77777777" w:rsidR="00C30190" w:rsidRDefault="00C30190" w:rsidP="00C30190">
      <w:pPr>
        <w:jc w:val="both"/>
        <w:rPr>
          <w:rFonts w:cs="Times New Roman"/>
        </w:rPr>
      </w:pPr>
    </w:p>
    <w:p w14:paraId="694B5A70" w14:textId="77777777" w:rsidR="00C30190" w:rsidRDefault="00C30190" w:rsidP="00C30190">
      <w:pPr>
        <w:jc w:val="both"/>
        <w:rPr>
          <w:rFonts w:cs="Times New Roman"/>
        </w:rPr>
      </w:pPr>
    </w:p>
    <w:p w14:paraId="0AD96DB5" w14:textId="77777777" w:rsidR="00C30190" w:rsidRDefault="00C30190" w:rsidP="00C30190">
      <w:pPr>
        <w:jc w:val="both"/>
        <w:rPr>
          <w:rFonts w:cs="Times New Roman"/>
        </w:rPr>
      </w:pPr>
    </w:p>
    <w:p w14:paraId="52526543" w14:textId="77777777" w:rsidR="00C30190" w:rsidRDefault="00C30190" w:rsidP="00C30190">
      <w:pPr>
        <w:jc w:val="both"/>
        <w:rPr>
          <w:rFonts w:cs="Times New Roman"/>
        </w:rPr>
      </w:pPr>
    </w:p>
    <w:p w14:paraId="3E039122" w14:textId="77777777" w:rsidR="00C30190" w:rsidRDefault="00C30190" w:rsidP="00C30190">
      <w:pPr>
        <w:jc w:val="both"/>
        <w:rPr>
          <w:rFonts w:cs="Times New Roman"/>
        </w:rPr>
      </w:pPr>
    </w:p>
    <w:p w14:paraId="29E39E5E" w14:textId="77777777" w:rsidR="00C30190" w:rsidRDefault="00C30190" w:rsidP="00C30190">
      <w:pPr>
        <w:jc w:val="both"/>
        <w:rPr>
          <w:rFonts w:cs="Times New Roman"/>
        </w:rPr>
      </w:pPr>
    </w:p>
    <w:p w14:paraId="1C3F4DE6" w14:textId="77777777" w:rsidR="00C30190" w:rsidRDefault="00C30190" w:rsidP="00C30190">
      <w:pPr>
        <w:jc w:val="both"/>
        <w:rPr>
          <w:rFonts w:cs="Times New Roman"/>
        </w:rPr>
      </w:pPr>
    </w:p>
    <w:p w14:paraId="439C2A8D" w14:textId="77777777" w:rsidR="00C30190" w:rsidRDefault="00C30190" w:rsidP="00C30190">
      <w:pPr>
        <w:jc w:val="both"/>
        <w:rPr>
          <w:rFonts w:cs="Times New Roman"/>
        </w:rPr>
      </w:pPr>
    </w:p>
    <w:p w14:paraId="59192D53" w14:textId="77777777" w:rsidR="00C30190" w:rsidRPr="00FE0FA1" w:rsidRDefault="00C30190" w:rsidP="00C30190">
      <w:pPr>
        <w:jc w:val="both"/>
        <w:rPr>
          <w:rFonts w:cs="Times New Roman"/>
        </w:rPr>
      </w:pPr>
    </w:p>
    <w:p w14:paraId="35ECBBA5" w14:textId="1E50AB38" w:rsidR="00C30190" w:rsidRPr="00FE0FA1" w:rsidRDefault="007D7C10" w:rsidP="00C30190">
      <w:pPr>
        <w:jc w:val="both"/>
        <w:rPr>
          <w:rFonts w:cs="Times New Roman"/>
        </w:rPr>
      </w:pPr>
      <w:r w:rsidRPr="007D7C10">
        <w:rPr>
          <w:rFonts w:cs="Times New Roman"/>
        </w:rPr>
        <w:lastRenderedPageBreak/>
        <w:drawing>
          <wp:inline distT="0" distB="0" distL="0" distR="0" wp14:anchorId="25CE6862" wp14:editId="0E94F5D5">
            <wp:extent cx="2828658" cy="2556323"/>
            <wp:effectExtent l="0" t="0" r="3810" b="0"/>
            <wp:docPr id="218" name="Picture 21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891964" cy="2613534"/>
                    </a:xfrm>
                    <a:prstGeom prst="rect">
                      <a:avLst/>
                    </a:prstGeom>
                  </pic:spPr>
                </pic:pic>
              </a:graphicData>
            </a:graphic>
          </wp:inline>
        </w:drawing>
      </w:r>
      <w:r w:rsidRPr="007D7C10">
        <w:rPr>
          <w:rFonts w:cs="Times New Roman"/>
        </w:rPr>
        <w:drawing>
          <wp:inline distT="0" distB="0" distL="0" distR="0" wp14:anchorId="17C5589D" wp14:editId="4AD2DDCF">
            <wp:extent cx="2889250" cy="2606278"/>
            <wp:effectExtent l="0" t="0" r="0" b="0"/>
            <wp:docPr id="219" name="Picture 21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934763" cy="2647334"/>
                    </a:xfrm>
                    <a:prstGeom prst="rect">
                      <a:avLst/>
                    </a:prstGeom>
                  </pic:spPr>
                </pic:pic>
              </a:graphicData>
            </a:graphic>
          </wp:inline>
        </w:drawing>
      </w:r>
    </w:p>
    <w:p w14:paraId="55E77165" w14:textId="49D49716" w:rsidR="00C30190" w:rsidRPr="00FE0FA1" w:rsidRDefault="00114EB1" w:rsidP="00C30190">
      <w:pPr>
        <w:jc w:val="center"/>
        <w:rPr>
          <w:rFonts w:cs="Times New Roman"/>
        </w:rPr>
      </w:pPr>
      <w:r w:rsidRPr="00114EB1">
        <w:rPr>
          <w:rFonts w:cs="Times New Roman"/>
        </w:rPr>
        <w:drawing>
          <wp:inline distT="0" distB="0" distL="0" distR="0" wp14:anchorId="7BB51030" wp14:editId="3752BDAD">
            <wp:extent cx="3076486" cy="2780290"/>
            <wp:effectExtent l="0" t="0" r="0" b="1270"/>
            <wp:docPr id="265" name="Picture 26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95009" cy="2797030"/>
                    </a:xfrm>
                    <a:prstGeom prst="rect">
                      <a:avLst/>
                    </a:prstGeom>
                  </pic:spPr>
                </pic:pic>
              </a:graphicData>
            </a:graphic>
          </wp:inline>
        </w:drawing>
      </w:r>
    </w:p>
    <w:p w14:paraId="2AF62255" w14:textId="03A7A913" w:rsidR="00C30190" w:rsidRPr="00FE0FA1" w:rsidRDefault="00C30190" w:rsidP="004D52E6">
      <w:pPr>
        <w:spacing w:line="480" w:lineRule="auto"/>
        <w:jc w:val="both"/>
        <w:rPr>
          <w:rFonts w:cs="Times New Roman"/>
        </w:rPr>
      </w:pPr>
      <w:r w:rsidRPr="00FE0FA1">
        <w:rPr>
          <w:rFonts w:cs="Times New Roman"/>
          <w:b/>
          <w:bCs/>
        </w:rPr>
        <w:t>Figure 2.</w:t>
      </w:r>
      <w:r>
        <w:rPr>
          <w:rFonts w:cs="Times New Roman"/>
          <w:b/>
          <w:bCs/>
        </w:rPr>
        <w:t>20</w:t>
      </w:r>
      <w:r w:rsidRPr="00FE0FA1">
        <w:rPr>
          <w:rFonts w:cs="Times New Roman"/>
        </w:rPr>
        <w:t xml:space="preserve">: pH dependence of rate constants of the uncatalyzed reaction of hydrolysis of phosphate </w:t>
      </w:r>
      <w:proofErr w:type="spellStart"/>
      <w:r w:rsidRPr="00FE0FA1">
        <w:rPr>
          <w:rFonts w:cs="Times New Roman"/>
        </w:rPr>
        <w:t>triesters</w:t>
      </w:r>
      <w:proofErr w:type="spellEnd"/>
      <w:r w:rsidRPr="00FE0FA1">
        <w:rPr>
          <w:rFonts w:cs="Times New Roman"/>
        </w:rPr>
        <w:t xml:space="preserve"> </w:t>
      </w:r>
      <w:r>
        <w:rPr>
          <w:rFonts w:cs="Times New Roman"/>
        </w:rPr>
        <w:t>substrates</w:t>
      </w:r>
      <w:r w:rsidRPr="00FE0FA1">
        <w:rPr>
          <w:rFonts w:cs="Times New Roman"/>
        </w:rPr>
        <w:t xml:space="preserve"> (red) and (blue) </w:t>
      </w:r>
      <w:proofErr w:type="spellStart"/>
      <w:r w:rsidRPr="00FE0FA1">
        <w:rPr>
          <w:rFonts w:cs="Times New Roman"/>
        </w:rPr>
        <w:t>catalyzed</w:t>
      </w:r>
      <w:proofErr w:type="spellEnd"/>
      <w:r w:rsidRPr="00FE0FA1">
        <w:rPr>
          <w:rFonts w:cs="Times New Roman"/>
        </w:rPr>
        <w:t xml:space="preserve"> reaction.</w:t>
      </w:r>
      <w:r w:rsidR="00054A21">
        <w:rPr>
          <w:rFonts w:cs="Times New Roman"/>
        </w:rPr>
        <w:t xml:space="preserve"> </w:t>
      </w:r>
    </w:p>
    <w:p w14:paraId="3F8FED46" w14:textId="77777777" w:rsidR="00C30190" w:rsidRPr="00FE0FA1" w:rsidRDefault="00C30190" w:rsidP="00C30190">
      <w:pPr>
        <w:jc w:val="both"/>
        <w:rPr>
          <w:rFonts w:cs="Times New Roman"/>
        </w:rPr>
      </w:pPr>
    </w:p>
    <w:p w14:paraId="0F8E5A78" w14:textId="2B4A1E0E" w:rsidR="00C30190" w:rsidRDefault="00C30190" w:rsidP="00C30190">
      <w:pPr>
        <w:jc w:val="both"/>
        <w:rPr>
          <w:rFonts w:cs="Times New Roman"/>
        </w:rPr>
      </w:pPr>
    </w:p>
    <w:p w14:paraId="556FD660" w14:textId="5F565A4D" w:rsidR="00946119" w:rsidRDefault="00946119" w:rsidP="00C30190">
      <w:pPr>
        <w:jc w:val="both"/>
        <w:rPr>
          <w:rFonts w:cs="Times New Roman"/>
        </w:rPr>
      </w:pPr>
    </w:p>
    <w:p w14:paraId="0ED32B8B" w14:textId="2D0B9C0D" w:rsidR="00946119" w:rsidRDefault="00946119" w:rsidP="00C30190">
      <w:pPr>
        <w:jc w:val="both"/>
        <w:rPr>
          <w:rFonts w:cs="Times New Roman"/>
        </w:rPr>
      </w:pPr>
    </w:p>
    <w:p w14:paraId="316E7C16" w14:textId="33702315" w:rsidR="00946119" w:rsidRDefault="00946119" w:rsidP="00C30190">
      <w:pPr>
        <w:jc w:val="both"/>
        <w:rPr>
          <w:rFonts w:cs="Times New Roman"/>
        </w:rPr>
      </w:pPr>
    </w:p>
    <w:p w14:paraId="6FFE98F2" w14:textId="77777777" w:rsidR="00946119" w:rsidRPr="00FE0FA1" w:rsidRDefault="00946119" w:rsidP="00C30190">
      <w:pPr>
        <w:jc w:val="both"/>
        <w:rPr>
          <w:rFonts w:cs="Times New Roman"/>
        </w:rPr>
      </w:pPr>
    </w:p>
    <w:p w14:paraId="77FE45DD" w14:textId="0A7FBB6B" w:rsidR="00C30190" w:rsidRPr="00FE0FA1" w:rsidRDefault="00946119" w:rsidP="009802C4">
      <w:pPr>
        <w:pStyle w:val="Heading3"/>
      </w:pPr>
      <w:bookmarkStart w:id="21" w:name="_Toc31630492"/>
      <w:r>
        <w:lastRenderedPageBreak/>
        <w:t>Inhibitor effects</w:t>
      </w:r>
      <w:bookmarkEnd w:id="21"/>
    </w:p>
    <w:p w14:paraId="70CB29F1" w14:textId="77777777" w:rsidR="00C30190" w:rsidRPr="00FE0FA1" w:rsidRDefault="00C30190" w:rsidP="00C30190">
      <w:pPr>
        <w:jc w:val="both"/>
        <w:rPr>
          <w:rFonts w:cs="Times New Roman"/>
          <w:b/>
          <w:bCs/>
        </w:rPr>
      </w:pPr>
      <w:r w:rsidRPr="00FE0FA1">
        <w:rPr>
          <w:rFonts w:cs="Times New Roman"/>
          <w:b/>
          <w:bCs/>
        </w:rPr>
        <w:t xml:space="preserve">Effect of </w:t>
      </w:r>
      <w:proofErr w:type="spellStart"/>
      <w:r w:rsidRPr="00FE0FA1">
        <w:rPr>
          <w:rFonts w:cs="Times New Roman"/>
          <w:b/>
          <w:bCs/>
        </w:rPr>
        <w:t>cycloundecanone</w:t>
      </w:r>
      <w:proofErr w:type="spellEnd"/>
      <w:r w:rsidRPr="00FE0FA1">
        <w:rPr>
          <w:rFonts w:cs="Times New Roman"/>
          <w:b/>
          <w:bCs/>
        </w:rPr>
        <w:t xml:space="preserve"> of the cage </w:t>
      </w:r>
      <w:proofErr w:type="spellStart"/>
      <w:r w:rsidRPr="00FE0FA1">
        <w:rPr>
          <w:rFonts w:cs="Times New Roman"/>
          <w:b/>
          <w:bCs/>
        </w:rPr>
        <w:t>catalyzed</w:t>
      </w:r>
      <w:proofErr w:type="spellEnd"/>
      <w:r w:rsidRPr="00FE0FA1">
        <w:rPr>
          <w:rFonts w:cs="Times New Roman"/>
          <w:b/>
          <w:bCs/>
        </w:rPr>
        <w:t xml:space="preserve"> reaction</w:t>
      </w:r>
    </w:p>
    <w:p w14:paraId="3D14E9BA" w14:textId="77777777" w:rsidR="00C30190" w:rsidRPr="00FE0FA1" w:rsidRDefault="00C30190" w:rsidP="00C30190">
      <w:pPr>
        <w:jc w:val="both"/>
        <w:rPr>
          <w:rFonts w:cs="Times New Roman"/>
          <w:b/>
          <w:bCs/>
        </w:rPr>
      </w:pPr>
    </w:p>
    <w:p w14:paraId="6657630E" w14:textId="017008F7" w:rsidR="00C30190" w:rsidRPr="00FE0FA1" w:rsidRDefault="00C30190" w:rsidP="00BF7875">
      <w:pPr>
        <w:spacing w:line="480" w:lineRule="auto"/>
        <w:jc w:val="both"/>
        <w:rPr>
          <w:rFonts w:cs="Times New Roman"/>
        </w:rPr>
      </w:pPr>
      <w:r w:rsidRPr="00FE0FA1">
        <w:rPr>
          <w:rFonts w:cs="Times New Roman"/>
        </w:rPr>
        <w:t xml:space="preserve">The rate of hydrolysis 2-nitrophenyl dimethyl phosphate was measured at the presence of both 0.05 mM cage and 20 mM </w:t>
      </w:r>
      <w:proofErr w:type="spellStart"/>
      <w:r w:rsidRPr="00FE0FA1">
        <w:rPr>
          <w:rFonts w:cs="Times New Roman"/>
        </w:rPr>
        <w:t>cycloundecanone</w:t>
      </w:r>
      <w:proofErr w:type="spellEnd"/>
      <w:r w:rsidRPr="00FE0FA1">
        <w:rPr>
          <w:rFonts w:cs="Times New Roman"/>
        </w:rPr>
        <w:t xml:space="preserve"> to test whether the </w:t>
      </w:r>
      <w:proofErr w:type="spellStart"/>
      <w:r w:rsidRPr="00FE0FA1">
        <w:rPr>
          <w:rFonts w:cs="Times New Roman"/>
        </w:rPr>
        <w:t>triester</w:t>
      </w:r>
      <w:proofErr w:type="spellEnd"/>
      <w:r w:rsidRPr="00FE0FA1">
        <w:rPr>
          <w:rFonts w:cs="Times New Roman"/>
        </w:rPr>
        <w:t xml:space="preserve"> needs to bind in the cavity for the reaction to be accelerated. </w:t>
      </w:r>
      <w:proofErr w:type="spellStart"/>
      <w:r w:rsidRPr="00FE0FA1">
        <w:rPr>
          <w:rFonts w:cs="Times New Roman"/>
        </w:rPr>
        <w:t>Cycloundecanone</w:t>
      </w:r>
      <w:proofErr w:type="spellEnd"/>
      <w:r w:rsidRPr="00FE0FA1">
        <w:rPr>
          <w:rFonts w:cs="Times New Roman"/>
        </w:rPr>
        <w:t xml:space="preserve"> binds tightly inside the cage cavity </w:t>
      </w:r>
      <w:r>
        <w:rPr>
          <w:rFonts w:cs="Times New Roman"/>
        </w:rPr>
        <w:t>(K = 1.2 x 10</w:t>
      </w:r>
      <w:r w:rsidRPr="004A4162">
        <w:rPr>
          <w:rFonts w:cs="Times New Roman"/>
          <w:vertAlign w:val="superscript"/>
        </w:rPr>
        <w:t>6</w:t>
      </w:r>
      <w:r>
        <w:rPr>
          <w:rFonts w:cs="Times New Roman"/>
        </w:rPr>
        <w:t xml:space="preserve"> M</w:t>
      </w:r>
      <w:r w:rsidRPr="004A4162">
        <w:rPr>
          <w:rFonts w:cs="Times New Roman"/>
          <w:vertAlign w:val="superscript"/>
        </w:rPr>
        <w:t>-1</w:t>
      </w:r>
      <w:r w:rsidRPr="00FE0FA1">
        <w:rPr>
          <w:rFonts w:cs="Times New Roman"/>
        </w:rPr>
        <w:t>)</w:t>
      </w:r>
      <w:r w:rsidRPr="00965182">
        <w:rPr>
          <w:rFonts w:cs="Times New Roman"/>
        </w:rPr>
        <w:t xml:space="preserve"> </w:t>
      </w:r>
      <w:r w:rsidRPr="00FE0FA1">
        <w:rPr>
          <w:rFonts w:cs="Times New Roman"/>
        </w:rPr>
        <w:fldChar w:fldCharType="begin" w:fldLock="1"/>
      </w:r>
      <w:r w:rsidR="00E7659D">
        <w:rPr>
          <w:rFonts w:cs="Times New Roman"/>
        </w:rPr>
        <w:instrText>ADDIN CSL_CITATION {"citationItems":[{"id":"ITEM-1","itemData":{"DOI":"10.1038/nchem.2452","ISSN":"17554349","abstract":"The hollow cavities of coordination cages can provide an environment for enzyme-like catalytic reactions of small-molecule guests. Here, we report a new example (catalysis of the Kemp elimination reaction of benzisoxazole with hydroxide to form 2-cyanophenolate) in the cavity of a water-soluble M8L12 coordination cage, with two features of particular interest. First, the rate enhancement is among the largest observed to date: at pD 8.5, the value of kcat/kuncat is 2 × 105, due to the accumulation of a high concentration of partially desolvated hydroxide ions around the bound guest arising from ion- pairing with the 16+ cage. Second, the catalysis is based on two orthogonal interactions: (1) hydrophobic binding of benzisoxazole in the cavity and (2) polar binding of hydroxide ions to sites on the cage surface, both of which were established by competition experiments.","author":[{"dropping-particle":"","family":"Cullen","given":"William","non-dropping-particle":"","parse-names":false,"suffix":""},{"dropping-particle":"","family":"Misuraca","given":"M. Cristina","non-dropping-particle":"","parse-names":false,"suffix":""},{"dropping-particle":"","family":"Hunter","given":"Christopher A.","non-dropping-particle":"","parse-names":false,"suffix":""},{"dropping-particle":"","family":"Williams","given":"Nicholas H.","non-dropping-particle":"","parse-names":false,"suffix":""},{"dropping-particle":"","family":"Ward","given":"Michael D.","non-dropping-particle":"","parse-names":false,"suffix":""}],"container-title":"Nature Chemistry","id":"ITEM-1","issue":"3","issued":{"date-parts":[["2016"]]},"page":"231-236","publisher":"Nature Publishing Group","title":"Highly efficient catalysis of the Kemp elimination in the cavity of a cubic coordination cage","type":"article-journal","volume":"8"},"uris":["http://www.mendeley.com/documents/?uuid=31c144bb-e558-49d5-9f84-dc3c2616d2cc"]}],"mendeley":{"formattedCitation":"&lt;sup&gt;43&lt;/sup&gt;","plainTextFormattedCitation":"43","previouslyFormattedCitation":"&lt;sup&gt;43&lt;/sup&gt;"},"properties":{"noteIndex":0},"schema":"https://github.com/citation-style-language/schema/raw/master/csl-citation.json"}</w:instrText>
      </w:r>
      <w:r w:rsidRPr="00FE0FA1">
        <w:rPr>
          <w:rFonts w:cs="Times New Roman"/>
        </w:rPr>
        <w:fldChar w:fldCharType="separate"/>
      </w:r>
      <w:r w:rsidR="00BF7875" w:rsidRPr="00BF7875">
        <w:rPr>
          <w:rFonts w:cs="Times New Roman"/>
          <w:noProof/>
          <w:vertAlign w:val="superscript"/>
        </w:rPr>
        <w:t>43</w:t>
      </w:r>
      <w:r w:rsidRPr="00FE0FA1">
        <w:rPr>
          <w:rFonts w:cs="Times New Roman"/>
        </w:rPr>
        <w:fldChar w:fldCharType="end"/>
      </w:r>
      <w:r w:rsidRPr="00FE0FA1">
        <w:rPr>
          <w:rFonts w:cs="Times New Roman"/>
          <w:vertAlign w:val="superscript"/>
        </w:rPr>
        <w:t>,</w:t>
      </w:r>
      <w:r w:rsidRPr="00FE0FA1">
        <w:rPr>
          <w:rFonts w:cs="Times New Roman"/>
          <w:vertAlign w:val="superscript"/>
        </w:rPr>
        <w:fldChar w:fldCharType="begin" w:fldLock="1"/>
      </w:r>
      <w:r w:rsidR="00E7659D">
        <w:rPr>
          <w:rFonts w:cs="Times New Roman"/>
          <w:vertAlign w:val="superscript"/>
        </w:rPr>
        <w:instrText>ADDIN CSL_CITATION {"citationItems":[{"id":"ITEM-1","itemData":{"DOI":"10.1021/ja504269m","ISSN":"15205126","abstract":"Size and shape criteria for guest binding inside the cavity of an octanuclear cubic coordination cage in water have been established using a new fluorescence displacement assay to quantify guest binding. For aliphatic cyclic ketones of increasing size (from C5 to C11), there is a linear relationship between ΔG for guest binding and the guest's surface area: the change in ΔG for binding is 0.3 kJ mol(-1) Å(-2), corresponding to 5 kJ mol(-1) for each additional CH2 group in the guest, in good agreement with expectations based on hydrophobic desolvation. The highest association constant is K = 1.2 × 10(6) M(-1) for cycloundecanone, whose volume is approximately 50% of the cavity volume; for larger C12 and C13 cyclic ketones, the association constant progressively decreases as the guests become too large. For a series of C10 aliphatic ketones differing in shape but not size, ΔG for guest binding showed no correlation with surface area. These guests are close to the volume limit of the cavity (cf. Rebek's 55% rule), so the association constant is sensitive to shape complementarity, with small changes in guest structure resulting in large changes in binding affinity. The most flexible members of this series (linear aliphatic ketones) did not bind, whereas the more preorganized cyclic ketones all have association constants of 10(4)-10(5) M(-1). A crystal structure of the cage·cycloundecanone complex shows that the guest carbonyl oxygen is directed into a binding pocket defined by a convergent set of CH groups, which act as weak hydrogen-bond donors, and also shows close contacts between the exterior surface of the disc-shaped guest and the interior surface of the pseudospherical cage cavity despite the slight mismatch in shape.","author":[{"dropping-particle":"","family":"Turega","given":"Simon","non-dropping-particle":"","parse-names":false,"suffix":""},{"dropping-particle":"","family":"Cullen","given":"William","non-dropping-particle":"","parse-names":false,"suffix":""},{"dropping-particle":"","family":"Whitehead","given":"Martina","non-dropping-particle":"","parse-names":false,"suffix":""},{"dropping-particle":"","family":"Hunter","given":"Christopher A.","non-dropping-particle":"","parse-names":false,"suffix":""},{"dropping-particle":"","family":"Ward","given":"Michael D.","non-dropping-particle":"","parse-names":false,"suffix":""}],"container-title":"Journal of the American Chemical Society","id":"ITEM-1","issue":"23","issued":{"date-parts":[["2014"]]},"page":"8475-8483","title":"Mapping the internal recognition surface of an octanuclear coordination cage using guest libraries","type":"article-journal","volume":"136"},"uris":["http://www.mendeley.com/documents/?uuid=31344413-dd4e-4642-b418-303ff82da3a2"]}],"mendeley":{"formattedCitation":"&lt;sup&gt;55&lt;/sup&gt;","plainTextFormattedCitation":"55","previouslyFormattedCitation":"&lt;sup&gt;55&lt;/sup&gt;"},"properties":{"noteIndex":0},"schema":"https://github.com/citation-style-language/schema/raw/master/csl-citation.json"}</w:instrText>
      </w:r>
      <w:r w:rsidRPr="00FE0FA1">
        <w:rPr>
          <w:rFonts w:cs="Times New Roman"/>
          <w:vertAlign w:val="superscript"/>
        </w:rPr>
        <w:fldChar w:fldCharType="separate"/>
      </w:r>
      <w:r w:rsidR="00BF7875" w:rsidRPr="00BF7875">
        <w:rPr>
          <w:rFonts w:cs="Times New Roman"/>
          <w:noProof/>
          <w:vertAlign w:val="superscript"/>
        </w:rPr>
        <w:t>55</w:t>
      </w:r>
      <w:r w:rsidRPr="00FE0FA1">
        <w:rPr>
          <w:rFonts w:cs="Times New Roman"/>
          <w:vertAlign w:val="superscript"/>
        </w:rPr>
        <w:fldChar w:fldCharType="end"/>
      </w:r>
      <w:r w:rsidRPr="00FE0FA1">
        <w:rPr>
          <w:rFonts w:cs="Times New Roman"/>
        </w:rPr>
        <w:t xml:space="preserve">, preventing the </w:t>
      </w:r>
      <w:proofErr w:type="spellStart"/>
      <w:r w:rsidRPr="00FE0FA1">
        <w:rPr>
          <w:rFonts w:cs="Times New Roman"/>
        </w:rPr>
        <w:t>triester</w:t>
      </w:r>
      <w:proofErr w:type="spellEnd"/>
      <w:r w:rsidRPr="00FE0FA1">
        <w:rPr>
          <w:rFonts w:cs="Times New Roman"/>
        </w:rPr>
        <w:t xml:space="preserve"> binding and removing that pathway for reaction. Our measurements (</w:t>
      </w:r>
      <w:r w:rsidRPr="00FE0FA1">
        <w:rPr>
          <w:rFonts w:cs="Times New Roman"/>
          <w:b/>
          <w:bCs/>
        </w:rPr>
        <w:t>table 2.3</w:t>
      </w:r>
      <w:r w:rsidRPr="00FE0FA1">
        <w:rPr>
          <w:rFonts w:cs="Times New Roman"/>
        </w:rPr>
        <w:t xml:space="preserve">) showed that the presence of 20 mM of </w:t>
      </w:r>
      <w:proofErr w:type="spellStart"/>
      <w:r w:rsidRPr="00FE0FA1">
        <w:rPr>
          <w:rFonts w:cs="Times New Roman"/>
        </w:rPr>
        <w:t>cycloundecanone</w:t>
      </w:r>
      <w:proofErr w:type="spellEnd"/>
      <w:r w:rsidRPr="00FE0FA1">
        <w:rPr>
          <w:rFonts w:cs="Times New Roman"/>
        </w:rPr>
        <w:t xml:space="preserve"> does not change the rate of the</w:t>
      </w:r>
      <w:r>
        <w:rPr>
          <w:rFonts w:cs="Times New Roman"/>
        </w:rPr>
        <w:t xml:space="preserve"> </w:t>
      </w:r>
      <w:proofErr w:type="spellStart"/>
      <w:r>
        <w:rPr>
          <w:rFonts w:cs="Times New Roman"/>
        </w:rPr>
        <w:t>uncatalysed</w:t>
      </w:r>
      <w:proofErr w:type="spellEnd"/>
      <w:r w:rsidRPr="00FE0FA1">
        <w:rPr>
          <w:rFonts w:cs="Times New Roman"/>
        </w:rPr>
        <w:t xml:space="preserve"> reaction in aqueous solution. However, 20 mM of </w:t>
      </w:r>
      <w:proofErr w:type="spellStart"/>
      <w:r w:rsidRPr="00FE0FA1">
        <w:rPr>
          <w:rFonts w:cs="Times New Roman"/>
        </w:rPr>
        <w:t>cycloundecanone</w:t>
      </w:r>
      <w:proofErr w:type="spellEnd"/>
      <w:r w:rsidRPr="00FE0FA1">
        <w:rPr>
          <w:rFonts w:cs="Times New Roman"/>
        </w:rPr>
        <w:t xml:space="preserve"> in the presence of 0.05 mM cubic cage (</w:t>
      </w:r>
      <w:proofErr w:type="gramStart"/>
      <w:r w:rsidRPr="00FE0FA1">
        <w:rPr>
          <w:rFonts w:cs="Times New Roman"/>
        </w:rPr>
        <w:t>H.Cl</w:t>
      </w:r>
      <w:proofErr w:type="gramEnd"/>
      <w:r w:rsidRPr="00FE0FA1">
        <w:rPr>
          <w:rFonts w:cs="Times New Roman"/>
          <w:vertAlign w:val="subscript"/>
        </w:rPr>
        <w:t>16</w:t>
      </w:r>
      <w:r w:rsidRPr="00FE0FA1">
        <w:rPr>
          <w:rFonts w:cs="Times New Roman"/>
        </w:rPr>
        <w:t xml:space="preserve">) does not completely inhibit the cage </w:t>
      </w:r>
      <w:proofErr w:type="spellStart"/>
      <w:r w:rsidRPr="00FE0FA1">
        <w:rPr>
          <w:rFonts w:cs="Times New Roman"/>
        </w:rPr>
        <w:t>catalyzed</w:t>
      </w:r>
      <w:proofErr w:type="spellEnd"/>
      <w:r w:rsidRPr="00FE0FA1">
        <w:rPr>
          <w:rFonts w:cs="Times New Roman"/>
        </w:rPr>
        <w:t xml:space="preserve"> reaction (</w:t>
      </w:r>
      <w:r w:rsidRPr="00FE0FA1">
        <w:rPr>
          <w:rFonts w:cs="Times New Roman"/>
          <w:b/>
          <w:bCs/>
        </w:rPr>
        <w:t>table 2.3</w:t>
      </w:r>
      <w:r w:rsidRPr="00FE0FA1">
        <w:rPr>
          <w:rFonts w:cs="Times New Roman"/>
        </w:rPr>
        <w:t xml:space="preserve">). Although the rate of the </w:t>
      </w:r>
      <w:proofErr w:type="spellStart"/>
      <w:r w:rsidRPr="00FE0FA1">
        <w:rPr>
          <w:rFonts w:cs="Times New Roman"/>
        </w:rPr>
        <w:t>catalyzed</w:t>
      </w:r>
      <w:proofErr w:type="spellEnd"/>
      <w:r w:rsidRPr="00FE0FA1">
        <w:rPr>
          <w:rFonts w:cs="Times New Roman"/>
        </w:rPr>
        <w:t xml:space="preserve"> reaction drops in the presence of 20mM </w:t>
      </w:r>
      <w:proofErr w:type="spellStart"/>
      <w:r w:rsidRPr="00FE0FA1">
        <w:rPr>
          <w:rFonts w:cs="Times New Roman"/>
        </w:rPr>
        <w:t>cycloundecanone</w:t>
      </w:r>
      <w:proofErr w:type="spellEnd"/>
      <w:r w:rsidRPr="00FE0FA1">
        <w:rPr>
          <w:rFonts w:cs="Times New Roman"/>
        </w:rPr>
        <w:t>, it is still faster than uncatalyzed reaction (at pH 8 and 298 K). This suggests that the catalysed reaction does not happen solely</w:t>
      </w:r>
      <w:r>
        <w:rPr>
          <w:rFonts w:cs="Times New Roman"/>
        </w:rPr>
        <w:t xml:space="preserve"> inside the cage cavity or we anticipate that might the empty cage is better at accelerating the reaction (on the outside) than the full cage.</w:t>
      </w:r>
    </w:p>
    <w:p w14:paraId="417FEBCC" w14:textId="77777777" w:rsidR="00C30190" w:rsidRPr="00FE0FA1" w:rsidRDefault="00C30190" w:rsidP="00C30190">
      <w:pPr>
        <w:jc w:val="both"/>
        <w:rPr>
          <w:rFonts w:cs="Times New Roman"/>
        </w:rPr>
      </w:pPr>
    </w:p>
    <w:p w14:paraId="6385D789" w14:textId="77777777" w:rsidR="00C30190" w:rsidRPr="00FE0FA1" w:rsidRDefault="00C30190" w:rsidP="00C30190">
      <w:pPr>
        <w:jc w:val="both"/>
        <w:rPr>
          <w:rFonts w:cs="Times New Roman"/>
        </w:rPr>
      </w:pPr>
      <w:r w:rsidRPr="00FE0FA1">
        <w:rPr>
          <w:rFonts w:cs="Times New Roman"/>
          <w:b/>
          <w:bCs/>
        </w:rPr>
        <w:t xml:space="preserve">Table2.3: </w:t>
      </w:r>
      <w:r w:rsidRPr="00FE0FA1">
        <w:rPr>
          <w:rFonts w:cs="Times New Roman"/>
        </w:rPr>
        <w:t xml:space="preserve">Shows the observed rate constants of hydrolysis of 2-nitrophenyl dimethyl phosphate </w:t>
      </w:r>
      <w:r>
        <w:rPr>
          <w:rFonts w:cs="Times New Roman"/>
        </w:rPr>
        <w:t>substrate</w:t>
      </w:r>
      <w:r w:rsidRPr="00FE0FA1">
        <w:rPr>
          <w:rFonts w:cs="Times New Roman"/>
        </w:rPr>
        <w:t xml:space="preserve"> at </w:t>
      </w:r>
      <w:r>
        <w:rPr>
          <w:rFonts w:cs="Times New Roman"/>
        </w:rPr>
        <w:t xml:space="preserve">pH 8, </w:t>
      </w:r>
      <w:r w:rsidRPr="00FE0FA1">
        <w:rPr>
          <w:rFonts w:cs="Times New Roman"/>
        </w:rPr>
        <w:t xml:space="preserve">298K.  </w:t>
      </w:r>
    </w:p>
    <w:p w14:paraId="20AA883A" w14:textId="77777777" w:rsidR="00C30190" w:rsidRPr="00FE0FA1" w:rsidRDefault="00C30190" w:rsidP="00C30190">
      <w:pPr>
        <w:jc w:val="both"/>
        <w:rPr>
          <w:rFonts w:cs="Times New Roman"/>
        </w:rPr>
      </w:pPr>
    </w:p>
    <w:tbl>
      <w:tblPr>
        <w:tblStyle w:val="TableGrid"/>
        <w:tblW w:w="0" w:type="auto"/>
        <w:jc w:val="center"/>
        <w:tblLook w:val="04A0" w:firstRow="1" w:lastRow="0" w:firstColumn="1" w:lastColumn="0" w:noHBand="0" w:noVBand="1"/>
      </w:tblPr>
      <w:tblGrid>
        <w:gridCol w:w="1437"/>
        <w:gridCol w:w="2102"/>
        <w:gridCol w:w="1182"/>
        <w:gridCol w:w="2220"/>
      </w:tblGrid>
      <w:tr w:rsidR="00C30190" w:rsidRPr="00FE0FA1" w14:paraId="74544B6B" w14:textId="77777777" w:rsidTr="00E45AE5">
        <w:trPr>
          <w:jc w:val="center"/>
        </w:trPr>
        <w:tc>
          <w:tcPr>
            <w:tcW w:w="1437" w:type="dxa"/>
            <w:shd w:val="clear" w:color="auto" w:fill="FFFFFF" w:themeFill="background1"/>
          </w:tcPr>
          <w:p w14:paraId="4938CA4C" w14:textId="77777777" w:rsidR="00C30190" w:rsidRPr="00E45AE5" w:rsidRDefault="00C30190" w:rsidP="00874C4E">
            <w:pPr>
              <w:jc w:val="center"/>
              <w:rPr>
                <w:rFonts w:cs="Times New Roman"/>
                <w:b/>
                <w:bCs/>
              </w:rPr>
            </w:pPr>
            <w:r w:rsidRPr="00E45AE5">
              <w:rPr>
                <w:rFonts w:cs="Times New Roman"/>
                <w:b/>
                <w:bCs/>
              </w:rPr>
              <w:t xml:space="preserve">2-1 </w:t>
            </w:r>
          </w:p>
          <w:p w14:paraId="22B5AC6A" w14:textId="77777777" w:rsidR="00C30190" w:rsidRPr="00E45AE5" w:rsidRDefault="00C30190" w:rsidP="00874C4E">
            <w:pPr>
              <w:jc w:val="center"/>
              <w:rPr>
                <w:rFonts w:cs="Times New Roman"/>
                <w:b/>
                <w:bCs/>
              </w:rPr>
            </w:pPr>
            <w:r w:rsidRPr="00E45AE5">
              <w:rPr>
                <w:rFonts w:cs="Times New Roman"/>
                <w:b/>
                <w:bCs/>
              </w:rPr>
              <w:t xml:space="preserve"> [mM]</w:t>
            </w:r>
          </w:p>
        </w:tc>
        <w:tc>
          <w:tcPr>
            <w:tcW w:w="2102" w:type="dxa"/>
            <w:shd w:val="clear" w:color="auto" w:fill="FFFFFF" w:themeFill="background1"/>
          </w:tcPr>
          <w:p w14:paraId="2EA41A14" w14:textId="77777777" w:rsidR="00C30190" w:rsidRPr="00E45AE5" w:rsidRDefault="00C30190" w:rsidP="00874C4E">
            <w:pPr>
              <w:jc w:val="center"/>
              <w:rPr>
                <w:rFonts w:cs="Times New Roman"/>
                <w:b/>
                <w:bCs/>
              </w:rPr>
            </w:pPr>
            <w:proofErr w:type="spellStart"/>
            <w:r w:rsidRPr="00E45AE5">
              <w:rPr>
                <w:rFonts w:cs="Times New Roman"/>
                <w:b/>
                <w:bCs/>
              </w:rPr>
              <w:t>cycloundecanone</w:t>
            </w:r>
            <w:proofErr w:type="spellEnd"/>
            <w:r w:rsidRPr="00E45AE5">
              <w:rPr>
                <w:rFonts w:cs="Times New Roman"/>
                <w:b/>
                <w:bCs/>
              </w:rPr>
              <w:t xml:space="preserve"> / [mM]</w:t>
            </w:r>
          </w:p>
        </w:tc>
        <w:tc>
          <w:tcPr>
            <w:tcW w:w="1182" w:type="dxa"/>
            <w:shd w:val="clear" w:color="auto" w:fill="FFFFFF" w:themeFill="background1"/>
          </w:tcPr>
          <w:p w14:paraId="68893440" w14:textId="77777777" w:rsidR="00C30190" w:rsidRPr="00E45AE5" w:rsidRDefault="00C30190" w:rsidP="00874C4E">
            <w:pPr>
              <w:jc w:val="center"/>
              <w:rPr>
                <w:rFonts w:cs="Times New Roman"/>
                <w:b/>
                <w:bCs/>
              </w:rPr>
            </w:pPr>
            <w:r w:rsidRPr="00E45AE5">
              <w:rPr>
                <w:rFonts w:cs="Times New Roman"/>
                <w:b/>
                <w:bCs/>
              </w:rPr>
              <w:t>Cage/ [mM]</w:t>
            </w:r>
          </w:p>
        </w:tc>
        <w:tc>
          <w:tcPr>
            <w:tcW w:w="2220" w:type="dxa"/>
            <w:shd w:val="clear" w:color="auto" w:fill="FFFFFF" w:themeFill="background1"/>
          </w:tcPr>
          <w:p w14:paraId="72A663EC" w14:textId="77777777" w:rsidR="00C30190" w:rsidRPr="00E45AE5" w:rsidRDefault="00C30190" w:rsidP="00874C4E">
            <w:pPr>
              <w:jc w:val="center"/>
              <w:rPr>
                <w:rFonts w:cs="Times New Roman"/>
                <w:b/>
                <w:bCs/>
              </w:rPr>
            </w:pPr>
            <w:proofErr w:type="spellStart"/>
            <w:r w:rsidRPr="00E45AE5">
              <w:rPr>
                <w:rFonts w:cs="Times New Roman"/>
                <w:b/>
                <w:bCs/>
                <w:i/>
              </w:rPr>
              <w:t>k</w:t>
            </w:r>
            <w:r w:rsidRPr="00E45AE5">
              <w:rPr>
                <w:rFonts w:cs="Times New Roman"/>
                <w:b/>
                <w:bCs/>
                <w:vertAlign w:val="subscript"/>
              </w:rPr>
              <w:t>obs</w:t>
            </w:r>
            <w:proofErr w:type="spellEnd"/>
            <w:r w:rsidRPr="00E45AE5">
              <w:rPr>
                <w:rFonts w:cs="Times New Roman"/>
                <w:b/>
                <w:bCs/>
                <w:vertAlign w:val="subscript"/>
              </w:rPr>
              <w:t xml:space="preserve"> </w:t>
            </w:r>
            <w:r w:rsidRPr="00E45AE5">
              <w:rPr>
                <w:rFonts w:cs="Times New Roman"/>
                <w:b/>
                <w:bCs/>
              </w:rPr>
              <w:t>(10</w:t>
            </w:r>
            <w:r w:rsidRPr="00E45AE5">
              <w:rPr>
                <w:rFonts w:cs="Times New Roman"/>
                <w:b/>
                <w:bCs/>
                <w:vertAlign w:val="superscript"/>
              </w:rPr>
              <w:t>-7</w:t>
            </w:r>
            <w:r w:rsidRPr="00E45AE5">
              <w:rPr>
                <w:rFonts w:cs="Times New Roman"/>
                <w:b/>
                <w:bCs/>
              </w:rPr>
              <w:t>) (s</w:t>
            </w:r>
            <w:r w:rsidRPr="00E45AE5">
              <w:rPr>
                <w:rFonts w:cs="Times New Roman"/>
                <w:b/>
                <w:bCs/>
                <w:vertAlign w:val="superscript"/>
              </w:rPr>
              <w:t>-1</w:t>
            </w:r>
            <w:r w:rsidRPr="00E45AE5">
              <w:rPr>
                <w:rFonts w:cs="Times New Roman"/>
                <w:b/>
                <w:bCs/>
              </w:rPr>
              <w:t>)</w:t>
            </w:r>
          </w:p>
        </w:tc>
      </w:tr>
      <w:tr w:rsidR="00C30190" w:rsidRPr="00FE0FA1" w14:paraId="417FF647" w14:textId="77777777" w:rsidTr="00874C4E">
        <w:trPr>
          <w:jc w:val="center"/>
        </w:trPr>
        <w:tc>
          <w:tcPr>
            <w:tcW w:w="1437" w:type="dxa"/>
          </w:tcPr>
          <w:p w14:paraId="60DE3D48" w14:textId="77777777" w:rsidR="00C30190" w:rsidRPr="00FE0FA1" w:rsidRDefault="00C30190" w:rsidP="00874C4E">
            <w:pPr>
              <w:jc w:val="center"/>
              <w:rPr>
                <w:rFonts w:cs="Times New Roman"/>
              </w:rPr>
            </w:pPr>
            <w:r w:rsidRPr="00FE0FA1">
              <w:rPr>
                <w:rFonts w:cs="Times New Roman"/>
              </w:rPr>
              <w:t>5</w:t>
            </w:r>
          </w:p>
        </w:tc>
        <w:tc>
          <w:tcPr>
            <w:tcW w:w="2102" w:type="dxa"/>
          </w:tcPr>
          <w:p w14:paraId="48E1E546" w14:textId="77777777" w:rsidR="00C30190" w:rsidRPr="00FE0FA1" w:rsidRDefault="00C30190" w:rsidP="00874C4E">
            <w:pPr>
              <w:jc w:val="center"/>
              <w:rPr>
                <w:rFonts w:cs="Times New Roman"/>
              </w:rPr>
            </w:pPr>
            <w:r w:rsidRPr="00FE0FA1">
              <w:rPr>
                <w:rFonts w:cs="Times New Roman"/>
              </w:rPr>
              <w:t>0</w:t>
            </w:r>
          </w:p>
        </w:tc>
        <w:tc>
          <w:tcPr>
            <w:tcW w:w="1182" w:type="dxa"/>
          </w:tcPr>
          <w:p w14:paraId="1D257A69" w14:textId="77777777" w:rsidR="00C30190" w:rsidRPr="00FE0FA1" w:rsidRDefault="00C30190" w:rsidP="00874C4E">
            <w:pPr>
              <w:jc w:val="center"/>
              <w:rPr>
                <w:rFonts w:cs="Times New Roman"/>
              </w:rPr>
            </w:pPr>
            <w:r w:rsidRPr="00FE0FA1">
              <w:rPr>
                <w:rFonts w:cs="Times New Roman"/>
              </w:rPr>
              <w:t>0</w:t>
            </w:r>
          </w:p>
        </w:tc>
        <w:tc>
          <w:tcPr>
            <w:tcW w:w="2220" w:type="dxa"/>
          </w:tcPr>
          <w:p w14:paraId="41D5C8AA" w14:textId="77777777" w:rsidR="00C30190" w:rsidRPr="00FE0FA1" w:rsidRDefault="00C30190" w:rsidP="00874C4E">
            <w:pPr>
              <w:jc w:val="center"/>
              <w:rPr>
                <w:rFonts w:cs="Times New Roman"/>
              </w:rPr>
            </w:pPr>
            <w:r w:rsidRPr="00FE0FA1">
              <w:rPr>
                <w:rFonts w:cs="Times New Roman"/>
              </w:rPr>
              <w:t>4.2</w:t>
            </w:r>
            <w:r>
              <w:rPr>
                <w:rFonts w:cs="Times New Roman"/>
              </w:rPr>
              <w:t>0 (± 0.030)</w:t>
            </w:r>
          </w:p>
        </w:tc>
      </w:tr>
      <w:tr w:rsidR="00C30190" w:rsidRPr="00FE0FA1" w14:paraId="443DAF4B" w14:textId="77777777" w:rsidTr="00874C4E">
        <w:trPr>
          <w:jc w:val="center"/>
        </w:trPr>
        <w:tc>
          <w:tcPr>
            <w:tcW w:w="1437" w:type="dxa"/>
          </w:tcPr>
          <w:p w14:paraId="6517D76F" w14:textId="77777777" w:rsidR="00C30190" w:rsidRPr="00FE0FA1" w:rsidRDefault="00C30190" w:rsidP="00874C4E">
            <w:pPr>
              <w:jc w:val="center"/>
              <w:rPr>
                <w:rFonts w:cs="Times New Roman"/>
              </w:rPr>
            </w:pPr>
            <w:r w:rsidRPr="00FE0FA1">
              <w:rPr>
                <w:rFonts w:cs="Times New Roman"/>
              </w:rPr>
              <w:t>5</w:t>
            </w:r>
          </w:p>
        </w:tc>
        <w:tc>
          <w:tcPr>
            <w:tcW w:w="2102" w:type="dxa"/>
          </w:tcPr>
          <w:p w14:paraId="5EB0AEC4" w14:textId="77777777" w:rsidR="00C30190" w:rsidRPr="00FE0FA1" w:rsidRDefault="00C30190" w:rsidP="00874C4E">
            <w:pPr>
              <w:jc w:val="center"/>
              <w:rPr>
                <w:rFonts w:cs="Times New Roman"/>
              </w:rPr>
            </w:pPr>
            <w:r w:rsidRPr="00FE0FA1">
              <w:rPr>
                <w:rFonts w:cs="Times New Roman"/>
              </w:rPr>
              <w:t>20</w:t>
            </w:r>
          </w:p>
        </w:tc>
        <w:tc>
          <w:tcPr>
            <w:tcW w:w="1182" w:type="dxa"/>
          </w:tcPr>
          <w:p w14:paraId="3B2D6F31" w14:textId="77777777" w:rsidR="00C30190" w:rsidRPr="00FE0FA1" w:rsidRDefault="00C30190" w:rsidP="00874C4E">
            <w:pPr>
              <w:jc w:val="center"/>
              <w:rPr>
                <w:rFonts w:cs="Times New Roman"/>
              </w:rPr>
            </w:pPr>
            <w:r w:rsidRPr="00FE0FA1">
              <w:rPr>
                <w:rFonts w:cs="Times New Roman"/>
              </w:rPr>
              <w:t>0</w:t>
            </w:r>
          </w:p>
        </w:tc>
        <w:tc>
          <w:tcPr>
            <w:tcW w:w="2220" w:type="dxa"/>
          </w:tcPr>
          <w:p w14:paraId="590F8A68" w14:textId="77777777" w:rsidR="00C30190" w:rsidRPr="00FE0FA1" w:rsidRDefault="00C30190" w:rsidP="00874C4E">
            <w:pPr>
              <w:jc w:val="center"/>
              <w:rPr>
                <w:rFonts w:cs="Times New Roman"/>
              </w:rPr>
            </w:pPr>
            <w:r w:rsidRPr="00FE0FA1">
              <w:rPr>
                <w:rFonts w:cs="Times New Roman"/>
              </w:rPr>
              <w:t>4.2</w:t>
            </w:r>
            <w:r>
              <w:rPr>
                <w:rFonts w:cs="Times New Roman"/>
              </w:rPr>
              <w:t>0 (± 0.031)</w:t>
            </w:r>
          </w:p>
        </w:tc>
      </w:tr>
      <w:tr w:rsidR="00C30190" w:rsidRPr="00FE0FA1" w14:paraId="188E0828" w14:textId="77777777" w:rsidTr="00874C4E">
        <w:trPr>
          <w:jc w:val="center"/>
        </w:trPr>
        <w:tc>
          <w:tcPr>
            <w:tcW w:w="1437" w:type="dxa"/>
          </w:tcPr>
          <w:p w14:paraId="0D7A9F39" w14:textId="77777777" w:rsidR="00C30190" w:rsidRPr="00FE0FA1" w:rsidRDefault="00C30190" w:rsidP="00874C4E">
            <w:pPr>
              <w:jc w:val="center"/>
              <w:rPr>
                <w:rFonts w:cs="Times New Roman"/>
              </w:rPr>
            </w:pPr>
            <w:r w:rsidRPr="00FE0FA1">
              <w:rPr>
                <w:rFonts w:cs="Times New Roman"/>
              </w:rPr>
              <w:t>5</w:t>
            </w:r>
          </w:p>
        </w:tc>
        <w:tc>
          <w:tcPr>
            <w:tcW w:w="2102" w:type="dxa"/>
          </w:tcPr>
          <w:p w14:paraId="343B126B" w14:textId="77777777" w:rsidR="00C30190" w:rsidRPr="00FE0FA1" w:rsidRDefault="00C30190" w:rsidP="00874C4E">
            <w:pPr>
              <w:jc w:val="center"/>
              <w:rPr>
                <w:rFonts w:cs="Times New Roman"/>
              </w:rPr>
            </w:pPr>
            <w:r w:rsidRPr="00FE0FA1">
              <w:rPr>
                <w:rFonts w:cs="Times New Roman"/>
              </w:rPr>
              <w:t>0</w:t>
            </w:r>
          </w:p>
        </w:tc>
        <w:tc>
          <w:tcPr>
            <w:tcW w:w="1182" w:type="dxa"/>
          </w:tcPr>
          <w:p w14:paraId="593E5C00" w14:textId="77777777" w:rsidR="00C30190" w:rsidRPr="00FE0FA1" w:rsidRDefault="00C30190" w:rsidP="00874C4E">
            <w:pPr>
              <w:jc w:val="center"/>
              <w:rPr>
                <w:rFonts w:cs="Times New Roman"/>
              </w:rPr>
            </w:pPr>
            <w:r w:rsidRPr="00FE0FA1">
              <w:rPr>
                <w:rFonts w:cs="Times New Roman"/>
              </w:rPr>
              <w:t>0.05</w:t>
            </w:r>
          </w:p>
        </w:tc>
        <w:tc>
          <w:tcPr>
            <w:tcW w:w="2220" w:type="dxa"/>
          </w:tcPr>
          <w:p w14:paraId="485C50A1" w14:textId="77777777" w:rsidR="00C30190" w:rsidRPr="00FE0FA1" w:rsidRDefault="00C30190" w:rsidP="00874C4E">
            <w:pPr>
              <w:jc w:val="center"/>
              <w:rPr>
                <w:rFonts w:cs="Times New Roman"/>
              </w:rPr>
            </w:pPr>
            <w:r>
              <w:rPr>
                <w:rFonts w:cs="Times New Roman"/>
              </w:rPr>
              <w:t>1</w:t>
            </w:r>
            <w:r w:rsidRPr="00FE0FA1">
              <w:rPr>
                <w:rFonts w:cs="Times New Roman"/>
              </w:rPr>
              <w:t>2</w:t>
            </w:r>
            <w:r>
              <w:rPr>
                <w:rFonts w:cs="Times New Roman"/>
              </w:rPr>
              <w:t>.</w:t>
            </w:r>
            <w:r w:rsidRPr="00FE0FA1">
              <w:rPr>
                <w:rFonts w:cs="Times New Roman"/>
              </w:rPr>
              <w:t>4</w:t>
            </w:r>
            <w:r>
              <w:rPr>
                <w:rFonts w:cs="Times New Roman"/>
              </w:rPr>
              <w:t>0 (± 0.029)</w:t>
            </w:r>
          </w:p>
        </w:tc>
      </w:tr>
      <w:tr w:rsidR="00C30190" w:rsidRPr="00FE0FA1" w14:paraId="0DF3A07D" w14:textId="77777777" w:rsidTr="00874C4E">
        <w:trPr>
          <w:jc w:val="center"/>
        </w:trPr>
        <w:tc>
          <w:tcPr>
            <w:tcW w:w="1437" w:type="dxa"/>
          </w:tcPr>
          <w:p w14:paraId="1BDBADF1" w14:textId="77777777" w:rsidR="00C30190" w:rsidRPr="00FE0FA1" w:rsidRDefault="00C30190" w:rsidP="00874C4E">
            <w:pPr>
              <w:jc w:val="center"/>
              <w:rPr>
                <w:rFonts w:cs="Times New Roman"/>
              </w:rPr>
            </w:pPr>
            <w:r w:rsidRPr="00FE0FA1">
              <w:rPr>
                <w:rFonts w:cs="Times New Roman"/>
              </w:rPr>
              <w:t>5</w:t>
            </w:r>
          </w:p>
        </w:tc>
        <w:tc>
          <w:tcPr>
            <w:tcW w:w="2102" w:type="dxa"/>
          </w:tcPr>
          <w:p w14:paraId="55ACADFF" w14:textId="77777777" w:rsidR="00C30190" w:rsidRPr="00FE0FA1" w:rsidRDefault="00C30190" w:rsidP="00874C4E">
            <w:pPr>
              <w:jc w:val="center"/>
              <w:rPr>
                <w:rFonts w:cs="Times New Roman"/>
              </w:rPr>
            </w:pPr>
            <w:r w:rsidRPr="00FE0FA1">
              <w:rPr>
                <w:rFonts w:cs="Times New Roman"/>
              </w:rPr>
              <w:t>20</w:t>
            </w:r>
          </w:p>
        </w:tc>
        <w:tc>
          <w:tcPr>
            <w:tcW w:w="1182" w:type="dxa"/>
          </w:tcPr>
          <w:p w14:paraId="5C9BF95C" w14:textId="77777777" w:rsidR="00C30190" w:rsidRPr="00FE0FA1" w:rsidRDefault="00C30190" w:rsidP="00874C4E">
            <w:pPr>
              <w:jc w:val="center"/>
              <w:rPr>
                <w:rFonts w:cs="Times New Roman"/>
              </w:rPr>
            </w:pPr>
            <w:r w:rsidRPr="00FE0FA1">
              <w:rPr>
                <w:rFonts w:cs="Times New Roman"/>
              </w:rPr>
              <w:t>0.05</w:t>
            </w:r>
          </w:p>
        </w:tc>
        <w:tc>
          <w:tcPr>
            <w:tcW w:w="2220" w:type="dxa"/>
          </w:tcPr>
          <w:p w14:paraId="66BA2393" w14:textId="77777777" w:rsidR="00C30190" w:rsidRPr="00FE0FA1" w:rsidRDefault="00C30190" w:rsidP="00874C4E">
            <w:pPr>
              <w:jc w:val="center"/>
              <w:rPr>
                <w:rFonts w:cs="Times New Roman"/>
              </w:rPr>
            </w:pPr>
            <w:r w:rsidRPr="00FE0FA1">
              <w:rPr>
                <w:rFonts w:cs="Times New Roman"/>
              </w:rPr>
              <w:t>6.3</w:t>
            </w:r>
            <w:r>
              <w:rPr>
                <w:rFonts w:cs="Times New Roman"/>
              </w:rPr>
              <w:t>0</w:t>
            </w:r>
            <w:r w:rsidRPr="00FE0FA1">
              <w:rPr>
                <w:rFonts w:cs="Times New Roman"/>
              </w:rPr>
              <w:t xml:space="preserve"> </w:t>
            </w:r>
            <w:r>
              <w:rPr>
                <w:rFonts w:cs="Times New Roman"/>
              </w:rPr>
              <w:t>(± 0.030)</w:t>
            </w:r>
          </w:p>
        </w:tc>
      </w:tr>
    </w:tbl>
    <w:p w14:paraId="37F6AA83" w14:textId="3634B5F8" w:rsidR="00C30190" w:rsidRPr="00FE0FA1" w:rsidRDefault="00C30190" w:rsidP="00C30190">
      <w:pPr>
        <w:jc w:val="both"/>
        <w:rPr>
          <w:rFonts w:cs="Times New Roman"/>
        </w:rPr>
      </w:pPr>
    </w:p>
    <w:p w14:paraId="29C11D7D" w14:textId="03003AB4" w:rsidR="00C30190" w:rsidRPr="00FE0FA1" w:rsidRDefault="00C30190" w:rsidP="004D52E6">
      <w:pPr>
        <w:jc w:val="both"/>
        <w:rPr>
          <w:rFonts w:cs="Times New Roman"/>
          <w:b/>
          <w:bCs/>
        </w:rPr>
      </w:pPr>
      <w:r w:rsidRPr="00FE0FA1">
        <w:rPr>
          <w:rFonts w:cs="Times New Roman"/>
          <w:b/>
          <w:bCs/>
        </w:rPr>
        <w:lastRenderedPageBreak/>
        <w:t>Effect of chloride and bromide ions concentration of the cage-catalyse</w:t>
      </w:r>
      <w:r w:rsidR="004D52E6">
        <w:rPr>
          <w:rFonts w:cs="Times New Roman"/>
          <w:b/>
          <w:bCs/>
        </w:rPr>
        <w:t>d reaction</w:t>
      </w:r>
    </w:p>
    <w:p w14:paraId="70951209" w14:textId="39006D93" w:rsidR="00C30190" w:rsidRPr="00FE0FA1" w:rsidRDefault="006A67B7" w:rsidP="00C30190">
      <w:pPr>
        <w:jc w:val="center"/>
        <w:rPr>
          <w:rFonts w:cs="Times New Roman"/>
          <w:b/>
          <w:bCs/>
        </w:rPr>
      </w:pPr>
      <w:r w:rsidRPr="006A67B7">
        <w:rPr>
          <w:rFonts w:cs="Times New Roman"/>
          <w:b/>
          <w:bCs/>
          <w:noProof/>
        </w:rPr>
        <w:drawing>
          <wp:inline distT="0" distB="0" distL="0" distR="0" wp14:anchorId="607876B8" wp14:editId="7CAA03D4">
            <wp:extent cx="3797710" cy="3432076"/>
            <wp:effectExtent l="0" t="0" r="0" b="0"/>
            <wp:docPr id="267" name="Picture 26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819476" cy="3451746"/>
                    </a:xfrm>
                    <a:prstGeom prst="rect">
                      <a:avLst/>
                    </a:prstGeom>
                  </pic:spPr>
                </pic:pic>
              </a:graphicData>
            </a:graphic>
          </wp:inline>
        </w:drawing>
      </w:r>
    </w:p>
    <w:p w14:paraId="21E1C401" w14:textId="5B0E5C88" w:rsidR="00C30190" w:rsidRPr="006A67B7" w:rsidRDefault="00C30190" w:rsidP="004D52E6">
      <w:pPr>
        <w:spacing w:line="480" w:lineRule="auto"/>
        <w:jc w:val="both"/>
        <w:rPr>
          <w:rFonts w:asciiTheme="majorBidi" w:hAnsiTheme="majorBidi" w:cstheme="majorBidi"/>
        </w:rPr>
      </w:pPr>
      <w:r w:rsidRPr="00FE0FA1">
        <w:rPr>
          <w:rFonts w:cs="Times New Roman"/>
          <w:b/>
          <w:bCs/>
        </w:rPr>
        <w:t xml:space="preserve">Figure </w:t>
      </w:r>
      <w:r>
        <w:rPr>
          <w:rFonts w:cs="Times New Roman"/>
          <w:b/>
          <w:bCs/>
        </w:rPr>
        <w:t>2.21</w:t>
      </w:r>
      <w:r>
        <w:rPr>
          <w:rFonts w:cs="Times New Roman"/>
        </w:rPr>
        <w:t>:</w:t>
      </w:r>
      <w:r w:rsidRPr="00FE0FA1">
        <w:rPr>
          <w:rFonts w:cs="Times New Roman"/>
        </w:rPr>
        <w:t xml:space="preserve"> Demonstrate of the progress of 2-nitrophenyl dimethyl phosphate </w:t>
      </w:r>
      <w:r w:rsidRPr="00FE0FA1">
        <w:rPr>
          <w:rFonts w:cs="Times New Roman"/>
          <w:b/>
          <w:bCs/>
        </w:rPr>
        <w:t>2-1</w:t>
      </w:r>
      <w:r>
        <w:rPr>
          <w:rFonts w:cs="Times New Roman"/>
          <w:b/>
          <w:bCs/>
        </w:rPr>
        <w:t xml:space="preserve"> </w:t>
      </w:r>
      <w:r w:rsidRPr="00FE0FA1">
        <w:rPr>
          <w:rFonts w:cs="Times New Roman"/>
        </w:rPr>
        <w:t>with 0.05mM cage catalyst in the presence of halides; chloride (</w:t>
      </w:r>
      <w:r w:rsidR="006A67B7">
        <w:rPr>
          <w:rFonts w:asciiTheme="majorBidi" w:hAnsiTheme="majorBidi" w:cstheme="majorBidi"/>
        </w:rPr>
        <w:sym w:font="Symbol" w:char="F06F"/>
      </w:r>
      <w:r w:rsidRPr="00FE0FA1">
        <w:rPr>
          <w:rFonts w:cs="Times New Roman"/>
        </w:rPr>
        <w:t>), bromide (</w:t>
      </w:r>
      <w:r w:rsidR="006A67B7">
        <w:rPr>
          <w:rFonts w:asciiTheme="majorBidi" w:hAnsiTheme="majorBidi" w:cstheme="majorBidi"/>
        </w:rPr>
        <w:sym w:font="Symbol" w:char="F0E0"/>
      </w:r>
      <w:r w:rsidRPr="00FE0FA1">
        <w:rPr>
          <w:rFonts w:cs="Times New Roman"/>
        </w:rPr>
        <w:t>) and no halide (</w:t>
      </w:r>
      <w:r w:rsidR="006A67B7">
        <w:rPr>
          <w:rFonts w:asciiTheme="majorBidi" w:hAnsiTheme="majorBidi" w:cstheme="majorBidi"/>
        </w:rPr>
        <w:sym w:font="Symbol" w:char="F0B4"/>
      </w:r>
      <w:r w:rsidRPr="00FE0FA1">
        <w:rPr>
          <w:rFonts w:cs="Times New Roman"/>
        </w:rPr>
        <w:t>)</w:t>
      </w:r>
      <w:r w:rsidR="006A67B7">
        <w:rPr>
          <w:rFonts w:cs="Times New Roman"/>
        </w:rPr>
        <w:t>.</w:t>
      </w:r>
    </w:p>
    <w:p w14:paraId="6D292105" w14:textId="77777777" w:rsidR="00C30190" w:rsidRPr="00FE0FA1" w:rsidRDefault="00C30190" w:rsidP="00C30190">
      <w:pPr>
        <w:jc w:val="both"/>
        <w:rPr>
          <w:rFonts w:cs="Times New Roman"/>
          <w:b/>
          <w:bCs/>
        </w:rPr>
      </w:pPr>
    </w:p>
    <w:p w14:paraId="5DE4A1AB" w14:textId="3349F825" w:rsidR="00C30190" w:rsidRPr="00FE0FA1" w:rsidRDefault="00C30190" w:rsidP="00BF7875">
      <w:pPr>
        <w:spacing w:line="480" w:lineRule="auto"/>
        <w:jc w:val="both"/>
        <w:rPr>
          <w:rFonts w:cs="Times New Roman"/>
        </w:rPr>
      </w:pPr>
      <w:r w:rsidRPr="00FE0FA1">
        <w:rPr>
          <w:rFonts w:cs="Times New Roman"/>
        </w:rPr>
        <w:t>Under our standard conditions, a 0.05mM solution of (</w:t>
      </w:r>
      <w:proofErr w:type="gramStart"/>
      <w:r w:rsidRPr="00FE0FA1">
        <w:rPr>
          <w:rFonts w:cs="Times New Roman"/>
        </w:rPr>
        <w:t>H.Cl</w:t>
      </w:r>
      <w:proofErr w:type="gramEnd"/>
      <w:r w:rsidRPr="00FE0FA1">
        <w:rPr>
          <w:rFonts w:cs="Times New Roman"/>
          <w:vertAlign w:val="subscript"/>
        </w:rPr>
        <w:t>16</w:t>
      </w:r>
      <w:r w:rsidRPr="00FE0FA1">
        <w:rPr>
          <w:rFonts w:cs="Times New Roman"/>
        </w:rPr>
        <w:t>) accelerates the hydrolysis of 2-nitrophenyl dimethyl phosphate (</w:t>
      </w:r>
      <w:r w:rsidRPr="00FE0FA1">
        <w:rPr>
          <w:rFonts w:cs="Times New Roman"/>
          <w:b/>
          <w:bCs/>
        </w:rPr>
        <w:t>2-1</w:t>
      </w:r>
      <w:r w:rsidRPr="00FE0FA1">
        <w:rPr>
          <w:rFonts w:cs="Times New Roman"/>
          <w:bCs/>
        </w:rPr>
        <w:t>)</w:t>
      </w:r>
      <w:r w:rsidRPr="00FE0FA1">
        <w:rPr>
          <w:rFonts w:cs="Times New Roman"/>
        </w:rPr>
        <w:t xml:space="preserve"> by about 1 order of magnitude over the background reaction. To test the effect of chloride ions, additional chloride ions were added to the reaction mixture for the hydrolysis of phosphate </w:t>
      </w:r>
      <w:proofErr w:type="spellStart"/>
      <w:r w:rsidRPr="00FE0FA1">
        <w:rPr>
          <w:rFonts w:cs="Times New Roman"/>
        </w:rPr>
        <w:t>triesters</w:t>
      </w:r>
      <w:proofErr w:type="spellEnd"/>
      <w:r w:rsidRPr="00FE0FA1">
        <w:rPr>
          <w:rFonts w:cs="Times New Roman"/>
        </w:rPr>
        <w:t xml:space="preserve"> </w:t>
      </w:r>
      <w:r w:rsidRPr="00FE0FA1">
        <w:rPr>
          <w:rFonts w:cs="Times New Roman"/>
          <w:b/>
          <w:bCs/>
        </w:rPr>
        <w:t xml:space="preserve">2-1 </w:t>
      </w:r>
      <w:r w:rsidRPr="00FE0FA1">
        <w:rPr>
          <w:rFonts w:cs="Times New Roman"/>
        </w:rPr>
        <w:t>catalysed by 0.05mM of the cage (</w:t>
      </w:r>
      <w:proofErr w:type="gramStart"/>
      <w:r w:rsidRPr="00FE0FA1">
        <w:rPr>
          <w:rFonts w:cs="Times New Roman"/>
        </w:rPr>
        <w:t>H.Cl</w:t>
      </w:r>
      <w:proofErr w:type="gramEnd"/>
      <w:r w:rsidRPr="00FE0FA1">
        <w:rPr>
          <w:rFonts w:cs="Times New Roman"/>
          <w:vertAlign w:val="subscript"/>
        </w:rPr>
        <w:t>16</w:t>
      </w:r>
      <w:r w:rsidRPr="00FE0FA1">
        <w:rPr>
          <w:rFonts w:cs="Times New Roman"/>
        </w:rPr>
        <w:t xml:space="preserve">) at (pH 8, 298 K, 5mM </w:t>
      </w:r>
      <w:r w:rsidRPr="00FE0FA1">
        <w:rPr>
          <w:rFonts w:cs="Times New Roman"/>
          <w:b/>
          <w:bCs/>
        </w:rPr>
        <w:t xml:space="preserve">2-1 </w:t>
      </w:r>
      <w:r>
        <w:rPr>
          <w:rFonts w:cs="Times New Roman"/>
        </w:rPr>
        <w:t>substrate</w:t>
      </w:r>
      <w:r w:rsidRPr="00FE0FA1">
        <w:rPr>
          <w:rFonts w:cs="Times New Roman"/>
        </w:rPr>
        <w:t>). The total chloride ion concentration was varied from 0.8 mM (the minimum, because of the cage (</w:t>
      </w:r>
      <w:proofErr w:type="gramStart"/>
      <w:r w:rsidRPr="00FE0FA1">
        <w:rPr>
          <w:rFonts w:cs="Times New Roman"/>
        </w:rPr>
        <w:t>H.Cl</w:t>
      </w:r>
      <w:proofErr w:type="gramEnd"/>
      <w:r w:rsidRPr="00FE0FA1">
        <w:rPr>
          <w:rFonts w:cs="Times New Roman"/>
          <w:vertAlign w:val="subscript"/>
        </w:rPr>
        <w:t>16</w:t>
      </w:r>
      <w:r w:rsidRPr="00FE0FA1">
        <w:rPr>
          <w:rFonts w:cs="Times New Roman"/>
        </w:rPr>
        <w:t xml:space="preserve">) concentration) to 10 mM by adding NaCl to the reaction solution. In general, our measurements showed that adding chloride ions reduced the rate of the reaction. The addition of 10 mM NaCl decreased the observed rate of reaction to that of the background reaction. This is consistent with previous reports in the literature, and has been explained on the basis that the windows at the cage surface accumulate anions that </w:t>
      </w:r>
      <w:r w:rsidRPr="00FE0FA1">
        <w:rPr>
          <w:rFonts w:cs="Times New Roman"/>
        </w:rPr>
        <w:lastRenderedPageBreak/>
        <w:t>are essential for the catalysed reaction.</w:t>
      </w:r>
      <w:r w:rsidRPr="00FE0FA1">
        <w:rPr>
          <w:rFonts w:cs="Times New Roman"/>
        </w:rPr>
        <w:fldChar w:fldCharType="begin" w:fldLock="1"/>
      </w:r>
      <w:r w:rsidR="00E7659D">
        <w:rPr>
          <w:rFonts w:cs="Times New Roman"/>
        </w:rPr>
        <w:instrText>ADDIN CSL_CITATION {"citationItems":[{"id":"ITEM-1","itemData":{"author":[{"dropping-particle":"","family":"Hasenknopf","given":"B","non-dropping-particle":"","parse-names":false,"suffix":""},{"dropping-particle":"","family":"Lehn","given":"JM","non-dropping-particle":"","parse-names":false,"suffix":""}],"container-title":"… Edition in English","id":"ITEM-1","issued":{"date-parts":[["2003"]]},"page":"1838-1840","title":"Selfâ€Assembly of a Circular Double Helicate","type":"article-journal"},"uris":["http://www.mendeley.com/documents/?uuid=968c7eca-6101-4f12-bdd0-1a81c67751fd"]}],"mendeley":{"formattedCitation":"&lt;sup&gt;65&lt;/sup&gt;","plainTextFormattedCitation":"65","previouslyFormattedCitation":"&lt;sup&gt;65&lt;/sup&gt;"},"properties":{"noteIndex":0},"schema":"https://github.com/citation-style-language/schema/raw/master/csl-citation.json"}</w:instrText>
      </w:r>
      <w:r w:rsidRPr="00FE0FA1">
        <w:rPr>
          <w:rFonts w:cs="Times New Roman"/>
        </w:rPr>
        <w:fldChar w:fldCharType="separate"/>
      </w:r>
      <w:r w:rsidR="00BF7875" w:rsidRPr="00BF7875">
        <w:rPr>
          <w:rFonts w:cs="Times New Roman"/>
          <w:noProof/>
          <w:vertAlign w:val="superscript"/>
        </w:rPr>
        <w:t>65</w:t>
      </w:r>
      <w:r w:rsidRPr="00FE0FA1">
        <w:rPr>
          <w:rFonts w:cs="Times New Roman"/>
        </w:rPr>
        <w:fldChar w:fldCharType="end"/>
      </w:r>
      <w:r w:rsidRPr="00FE0FA1">
        <w:rPr>
          <w:rFonts w:cs="Times New Roman"/>
          <w:vertAlign w:val="superscript"/>
        </w:rPr>
        <w:t>,</w:t>
      </w:r>
      <w:r w:rsidRPr="00FE0FA1">
        <w:rPr>
          <w:rFonts w:cs="Times New Roman"/>
          <w:vertAlign w:val="superscript"/>
        </w:rPr>
        <w:fldChar w:fldCharType="begin" w:fldLock="1"/>
      </w:r>
      <w:r w:rsidR="00E7659D">
        <w:rPr>
          <w:rFonts w:cs="Times New Roman"/>
          <w:vertAlign w:val="superscript"/>
        </w:rPr>
        <w:instrText xml:space="preserve">ADDIN CSL_CITATION {"citationItems":[{"id":"ITEM-1","itemData":{"DOI":"10.1039/c1cc15868f","ISSN":"13597345","abstract":"The crystal structures of the self-assembled metallapentacycles [{Fe(5)(bptz)(5)(CH(3)CN)(10)} </w:instrText>
      </w:r>
      <w:r w:rsidR="00E7659D">
        <w:rPr>
          <w:rFonts w:ascii="Cambria Math" w:hAnsi="Cambria Math" w:cs="Cambria Math"/>
          <w:vertAlign w:val="superscript"/>
        </w:rPr>
        <w:instrText>⊂</w:instrText>
      </w:r>
      <w:r w:rsidR="00E7659D">
        <w:rPr>
          <w:rFonts w:cs="Times New Roman"/>
          <w:vertAlign w:val="superscript"/>
        </w:rPr>
        <w:instrText xml:space="preserve"> 2SbF(6)][SbF(6)](8) (1) and [{Fe(5)(bmtz)(5)(CH(3)CN)(10)} </w:instrText>
      </w:r>
      <w:r w:rsidR="00E7659D">
        <w:rPr>
          <w:rFonts w:ascii="Cambria Math" w:hAnsi="Cambria Math" w:cs="Cambria Math"/>
          <w:vertAlign w:val="superscript"/>
        </w:rPr>
        <w:instrText>⊂</w:instrText>
      </w:r>
      <w:r w:rsidR="00E7659D">
        <w:rPr>
          <w:rFonts w:cs="Times New Roman"/>
          <w:vertAlign w:val="superscript"/>
        </w:rPr>
        <w:instrText xml:space="preserve"> SbF(6)][SbF(6)](9) (2) with the π-acidic ligands bptz (3,6-bis(2-pyridyl)-1,2,4,5-tetrazine) and bmtz (3,6-bis(2-pyrimidyl)-1,2,4,5-tetrazine), respectively, revealed cationic pentagons templated by [SbF(6)](-) ions. The short anion-π contacts established between the anions and the tetrazine rings play an important role in the stability of the pentagons.","author":[{"dropping-particle":"","family":"Giles","given":"Ian D.","non-dropping-particle":"","parse-names":false,"suffix":""},{"dropping-particle":"","family":"Chifotides","given":"Helen T.","non-dropping-particle":"","parse-names":false,"suffix":""},{"dropping-particle":"","family":"Shatruk","given":"Michael","non-dropping-particle":"","parse-names":false,"suffix":""},{"dropping-particle":"","family":"Dunbar","given":"Kim R.","non-dropping-particle":"","parse-names":false,"suffix":""}],"container-title":"Chemical Communications","id":"ITEM-1","issue":"47","issued":{"date-parts":[["2011"]]},"page":"12604-12606","title":"Anion-templated self-assembly of highly stable Fe(ii) pentagonal metallacycles with short anion-π contacts","type":"article-journal","volume":"47"},"uris":["http://www.mendeley.com/documents/?uuid=9291e3d7-0b8e-44c3-a0ac-6a88794c2395"]}],"mendeley":{"formattedCitation":"&lt;sup&gt;66&lt;/sup&gt;","plainTextFormattedCitation":"66","previouslyFormattedCitation":"&lt;sup&gt;66&lt;/sup&gt;"},"properties":{"noteIndex":0},"schema":"https://github.com/citation-style-language/schema/raw/master/csl-citation.json"}</w:instrText>
      </w:r>
      <w:r w:rsidRPr="00FE0FA1">
        <w:rPr>
          <w:rFonts w:cs="Times New Roman"/>
          <w:vertAlign w:val="superscript"/>
        </w:rPr>
        <w:fldChar w:fldCharType="separate"/>
      </w:r>
      <w:r w:rsidR="00BF7875" w:rsidRPr="00BF7875">
        <w:rPr>
          <w:rFonts w:cs="Times New Roman"/>
          <w:noProof/>
          <w:vertAlign w:val="superscript"/>
        </w:rPr>
        <w:t>66</w:t>
      </w:r>
      <w:r w:rsidRPr="00FE0FA1">
        <w:rPr>
          <w:rFonts w:cs="Times New Roman"/>
          <w:vertAlign w:val="superscript"/>
        </w:rPr>
        <w:fldChar w:fldCharType="end"/>
      </w:r>
      <w:r w:rsidRPr="00FE0FA1">
        <w:rPr>
          <w:rFonts w:cs="Times New Roman"/>
          <w:vertAlign w:val="superscript"/>
        </w:rPr>
        <w:t>,</w:t>
      </w:r>
      <w:r w:rsidRPr="00FE0FA1">
        <w:rPr>
          <w:rFonts w:cs="Times New Roman"/>
          <w:vertAlign w:val="superscript"/>
        </w:rPr>
        <w:fldChar w:fldCharType="begin" w:fldLock="1"/>
      </w:r>
      <w:r w:rsidR="00E7659D">
        <w:rPr>
          <w:rFonts w:cs="Times New Roman"/>
          <w:vertAlign w:val="superscript"/>
        </w:rPr>
        <w:instrText>ADDIN CSL_CITATION {"citationItems":[{"id":"ITEM-1","itemData":{"DOI":"10.1038/nchem.1407","ISSN":"17554330","abstract":"Biochemical systems are adaptable, capable of reconstitution at all levels to achieve the functions associated with life. Synthetic chemical systems are more limited in their ability to reorganize to achieve new functions; they can reconfigure to bind an added substrate (template effect) or one binding event may modulate a receptor's affinity for a second substrate (allosteric effect). Here we describe a synthetic chemical system that is capable of structural reconstitution on receipt of one anionic signal (perchlorate) to create a tight binding pocket for another anion (chloride). The complex, barrel-like structure of the chloride receptor is templated by five perchlorate anions. This second-order templation phenomenon allows chemical networks to be envisaged that express more complex responses to chemical signals than is currently feasible.","author":[{"dropping-particle":"","family":"Riddell","given":"Imogen A.","non-dropping-particle":"","parse-names":false,"suffix":""},{"dropping-particle":"","family":"Smulders","given":"Maarten M J","non-dropping-particle":"","parse-names":false,"suffix":""},{"dropping-particle":"","family":"Clegg","given":"Jack K.","non-dropping-particle":"","parse-names":false,"suffix":""},{"dropping-particle":"","family":"Hristova","given":"Yana R.","non-dropping-particle":"","parse-names":false,"suffix":""},{"dropping-particle":"","family":"Breiner","given":"Boris","non-dropping-particle":"","parse-names":false,"suffix":""},{"dropping-particle":"","family":"Thoburn","given":"John D.","non-dropping-particle":"","parse-names":false,"suffix":""},{"dropping-particle":"","family":"Nitschke","given":"Jonathan R.","non-dropping-particle":"","parse-names":false,"suffix":""}],"container-title":"Nature Chemistry","id":"ITEM-1","issue":"9","issued":{"date-parts":[["2012"]]},"page":"751-756","publisher":"Nature Publishing Group","title":"Anion-induced reconstitution of a self-assembling system to express a chloride-binding Co 10 L 15 pentagonal prism","type":"article-journal","volume":"4"},"uris":["http://www.mendeley.com/documents/?uuid=e5a4847d-1a9f-431b-88da-393907fff870"]}],"mendeley":{"formattedCitation":"&lt;sup&gt;67&lt;/sup&gt;","plainTextFormattedCitation":"67","previouslyFormattedCitation":"&lt;sup&gt;67&lt;/sup&gt;"},"properties":{"noteIndex":0},"schema":"https://github.com/citation-style-language/schema/raw/master/csl-citation.json"}</w:instrText>
      </w:r>
      <w:r w:rsidRPr="00FE0FA1">
        <w:rPr>
          <w:rFonts w:cs="Times New Roman"/>
          <w:vertAlign w:val="superscript"/>
        </w:rPr>
        <w:fldChar w:fldCharType="separate"/>
      </w:r>
      <w:r w:rsidR="00BF7875" w:rsidRPr="00BF7875">
        <w:rPr>
          <w:rFonts w:cs="Times New Roman"/>
          <w:noProof/>
          <w:vertAlign w:val="superscript"/>
        </w:rPr>
        <w:t>67</w:t>
      </w:r>
      <w:r w:rsidRPr="00FE0FA1">
        <w:rPr>
          <w:rFonts w:cs="Times New Roman"/>
          <w:vertAlign w:val="superscript"/>
        </w:rPr>
        <w:fldChar w:fldCharType="end"/>
      </w:r>
      <w:r w:rsidRPr="00FE0FA1">
        <w:rPr>
          <w:rFonts w:cs="Times New Roman"/>
          <w:vertAlign w:val="subscript"/>
        </w:rPr>
        <w:t xml:space="preserve"> </w:t>
      </w:r>
      <w:r w:rsidRPr="00FE0FA1">
        <w:rPr>
          <w:rFonts w:cs="Times New Roman"/>
        </w:rPr>
        <w:t>The inhibition of the cage catalysed reaction occurs because of the strong competition from the chloride ion with hydroxide for the sites at the cage surface. Chlorides ions are able to replace the hydroxide ions that accumulate around the cage surface as they are more readily desolvated.</w:t>
      </w:r>
      <w:r w:rsidRPr="00FE0FA1">
        <w:rPr>
          <w:rFonts w:cs="Times New Roman"/>
        </w:rPr>
        <w:fldChar w:fldCharType="begin" w:fldLock="1"/>
      </w:r>
      <w:r w:rsidR="00E7659D">
        <w:rPr>
          <w:rFonts w:cs="Times New Roman"/>
        </w:rPr>
        <w:instrText>ADDIN CSL_CITATION {"citationItems":[{"id":"ITEM-1","itemData":{"DOI":"10.1021/jacs.7b11334","ISSN":"15205126","abstract":"The Kemp elimination (reaction of benzisox-azole with base to give 2-cyanophenolate) is catalyzed in the cavity of a cubic M 8 L 12 coordination cage because of a combination of (i) benzisoxazole binding in the cage cavity driven by the hydrophobic effect, and (ii) accumulation of hydroxide ions around the 16+ cage surface driven by ion-pairing. Here we show how reaction of the cavity-bound guest is modified by the presence of other anions which can also accumulate around the cage surface and displace hydroxide, inhibiting catalysis of the cage-based reaction. Addition of chloride or fluoride inhibits the reaction with hydroxide to the extent that a new autocatalytic pathway becomes apparent, resulting in a sigmoidal reaction profile. In this pathway the product 2-cyanophenolate itself accumulates around the cationic cage surface, acting as the base for the next reaction cycle. The affinity of different anions for the cage surface is therefore 2-cyanophenolate (generating autocatalysis) &gt; chloride &gt; fluoride (which both inhibit the reaction with hydroxide but cannot deprotonate the benzisoxazole guest) &gt; hydroxide (default reaction pathway). The presence of this autocatalytic pathway demonstrates that a reaction of a cavity-bound guest can be induced with different anions around the cage surface in a controllable way; this was confirmed by adding different phenolates to the reaction, which accelerate the Kemp elimination to different extents depending on their basicity. This represents a significant step toward the goal of using the cage as a catalyst for bimolecular reactions between a cavity-bound guest and anions accumulated around the surface.","author":[{"dropping-particle":"","family":"Cullen","given":"William","non-dropping-particle":"","parse-names":false,"suffix":""},{"dropping-particle":"","family":"Metherell","given":"Alexander J.","non-dropping-particle":"","parse-names":false,"suffix":""},{"dropping-particle":"","family":"Wragg","given":"Ashley B.","non-dropping-particle":"","parse-names":false,"suffix":""},{"dropping-particle":"","family":"Taylor","given":"Christopher G.P.","non-dropping-particle":"","parse-names":false,"suffix":""},{"dropping-particle":"","family":"Williams","given":"Nicholas H.","non-dropping-particle":"","parse-names":false,"suffix":""},{"dropping-particle":"","family":"Ward","given":"Michael D.","non-dropping-particle":"","parse-names":false,"suffix":""}],"container-title":"Journal of the American Chemical Society","id":"ITEM-1","issue":"8","issued":{"date-parts":[["2018"]]},"page":"2821-2828","title":"Catalysis in a Cationic Coordination Cage Using a Cavity-Bound Guest and Surface-Bound Anions: Inhibition, Activation, and Autocatalysis","type":"article-journal","volume":"140"},"uris":["http://www.mendeley.com/documents/?uuid=a7475cb3-48b9-4d53-aff2-bab25b561951"]}],"mendeley":{"formattedCitation":"&lt;sup&gt;44&lt;/sup&gt;","plainTextFormattedCitation":"44","previouslyFormattedCitation":"&lt;sup&gt;44&lt;/sup&gt;"},"properties":{"noteIndex":0},"schema":"https://github.com/citation-style-language/schema/raw/master/csl-citation.json"}</w:instrText>
      </w:r>
      <w:r w:rsidRPr="00FE0FA1">
        <w:rPr>
          <w:rFonts w:cs="Times New Roman"/>
        </w:rPr>
        <w:fldChar w:fldCharType="separate"/>
      </w:r>
      <w:r w:rsidR="00BF7875" w:rsidRPr="00BF7875">
        <w:rPr>
          <w:rFonts w:cs="Times New Roman"/>
          <w:noProof/>
          <w:vertAlign w:val="superscript"/>
        </w:rPr>
        <w:t>44</w:t>
      </w:r>
      <w:r w:rsidRPr="00FE0FA1">
        <w:rPr>
          <w:rFonts w:cs="Times New Roman"/>
        </w:rPr>
        <w:fldChar w:fldCharType="end"/>
      </w:r>
      <w:r w:rsidRPr="00FE0FA1">
        <w:rPr>
          <w:rFonts w:cs="Times New Roman"/>
          <w:vertAlign w:val="superscript"/>
        </w:rPr>
        <w:t>,</w:t>
      </w:r>
      <w:r w:rsidRPr="00FE0FA1">
        <w:rPr>
          <w:rFonts w:cs="Times New Roman"/>
          <w:vertAlign w:val="superscript"/>
        </w:rPr>
        <w:fldChar w:fldCharType="begin" w:fldLock="1"/>
      </w:r>
      <w:r w:rsidR="00E7659D">
        <w:rPr>
          <w:rFonts w:cs="Times New Roman"/>
          <w:vertAlign w:val="superscript"/>
        </w:rPr>
        <w:instrText>ADDIN CSL_CITATION {"citationItems":[{"id":"ITEM-1","itemData":{"DOI":"10.1038/nchem.2452","ISSN":"17554349","abstract":"The hollow cavities of coordination cages can provide an environment for enzyme-like catalytic reactions of small-molecule guests. Here, we report a new example (catalysis of the Kemp elimination reaction of benzisoxazole with hydroxide to form 2-cyanophenolate) in the cavity of a water-soluble M8L12 coordination cage, with two features of particular interest. First, the rate enhancement is among the largest observed to date: at pD 8.5, the value of kcat/kuncat is 2 × 105, due to the accumulation of a high concentration of partially desolvated hydroxide ions around the bound guest arising from ion- pairing with the 16+ cage. Second, the catalysis is based on two orthogonal interactions: (1) hydrophobic binding of benzisoxazole in the cavity and (2) polar binding of hydroxide ions to sites on the cage surface, both of which were established by competition experiments.","author":[{"dropping-particle":"","family":"Cullen","given":"William","non-dropping-particle":"","parse-names":false,"suffix":""},{"dropping-particle":"","family":"Misuraca","given":"M. Cristina","non-dropping-particle":"","parse-names":false,"suffix":""},{"dropping-particle":"","family":"Hunter","given":"Christopher A.","non-dropping-particle":"","parse-names":false,"suffix":""},{"dropping-particle":"","family":"Williams","given":"Nicholas H.","non-dropping-particle":"","parse-names":false,"suffix":""},{"dropping-particle":"","family":"Ward","given":"Michael D.","non-dropping-particle":"","parse-names":false,"suffix":""}],"container-title":"Nature Chemistry","id":"ITEM-1","issue":"3","issued":{"date-parts":[["2016"]]},"page":"231-236","publisher":"Nature Publishing Group","title":"Highly efficient catalysis of the Kemp elimination in the cavity of a cubic coordination cage","type":"article-journal","volume":"8"},"uris":["http://www.mendeley.com/documents/?uuid=31c144bb-e558-49d5-9f84-dc3c2616d2cc"]}],"mendeley":{"formattedCitation":"&lt;sup&gt;43&lt;/sup&gt;","plainTextFormattedCitation":"43","previouslyFormattedCitation":"&lt;sup&gt;43&lt;/sup&gt;"},"properties":{"noteIndex":0},"schema":"https://github.com/citation-style-language/schema/raw/master/csl-citation.json"}</w:instrText>
      </w:r>
      <w:r w:rsidRPr="00FE0FA1">
        <w:rPr>
          <w:rFonts w:cs="Times New Roman"/>
          <w:vertAlign w:val="superscript"/>
        </w:rPr>
        <w:fldChar w:fldCharType="separate"/>
      </w:r>
      <w:r w:rsidR="00BF7875" w:rsidRPr="00BF7875">
        <w:rPr>
          <w:rFonts w:cs="Times New Roman"/>
          <w:noProof/>
          <w:vertAlign w:val="superscript"/>
        </w:rPr>
        <w:t>43</w:t>
      </w:r>
      <w:r w:rsidRPr="00FE0FA1">
        <w:rPr>
          <w:rFonts w:cs="Times New Roman"/>
          <w:vertAlign w:val="superscript"/>
        </w:rPr>
        <w:fldChar w:fldCharType="end"/>
      </w:r>
      <w:r w:rsidRPr="00FE0FA1">
        <w:rPr>
          <w:rFonts w:cs="Times New Roman"/>
          <w:vertAlign w:val="superscript"/>
        </w:rPr>
        <w:t>,</w:t>
      </w:r>
      <w:r w:rsidRPr="00FE0FA1">
        <w:rPr>
          <w:rFonts w:cs="Times New Roman"/>
          <w:vertAlign w:val="superscript"/>
        </w:rPr>
        <w:fldChar w:fldCharType="begin" w:fldLock="1"/>
      </w:r>
      <w:r w:rsidR="00E7659D">
        <w:rPr>
          <w:rFonts w:cs="Times New Roman"/>
          <w:vertAlign w:val="superscript"/>
        </w:rPr>
        <w:instrText>ADDIN CSL_CITATION {"citationItems":[{"id":"ITEM-1","itemData":{"DOI":"10.1039/b608148g","ISSN":"13597345","abstract":"Two mutually-complementary templates are capable of catalysing the formation of each other, creating a framework for their reciprocal replication. © The Royal Society of Chemistry 2006.","author":[{"dropping-particle":"","family":"Kassianidis","given":"Eleftherios","non-dropping-particle":"","parse-names":false,"suffix":""},{"dropping-particle":"","family":"Philp","given":"Douglas","non-dropping-particle":"","parse-names":false,"suffix":""}],"container-title":"Chemical Communications","id":"ITEM-1","issue":"39","issued":{"date-parts":[["2006"]]},"page":"4072-4074","title":"Reciprocal template effects in a simple synthetic system","type":"article-journal"},"uris":["http://www.mendeley.com/documents/?uuid=67efc211-dee2-4dc9-8e93-bf61b3de60c1"]}],"mendeley":{"formattedCitation":"&lt;sup&gt;68&lt;/sup&gt;","plainTextFormattedCitation":"68","previouslyFormattedCitation":"&lt;sup&gt;68&lt;/sup&gt;"},"properties":{"noteIndex":0},"schema":"https://github.com/citation-style-language/schema/raw/master/csl-citation.json"}</w:instrText>
      </w:r>
      <w:r w:rsidRPr="00FE0FA1">
        <w:rPr>
          <w:rFonts w:cs="Times New Roman"/>
          <w:vertAlign w:val="superscript"/>
        </w:rPr>
        <w:fldChar w:fldCharType="separate"/>
      </w:r>
      <w:r w:rsidR="00BF7875" w:rsidRPr="00BF7875">
        <w:rPr>
          <w:rFonts w:cs="Times New Roman"/>
          <w:noProof/>
          <w:vertAlign w:val="superscript"/>
        </w:rPr>
        <w:t>68</w:t>
      </w:r>
      <w:r w:rsidRPr="00FE0FA1">
        <w:rPr>
          <w:rFonts w:cs="Times New Roman"/>
          <w:vertAlign w:val="superscript"/>
        </w:rPr>
        <w:fldChar w:fldCharType="end"/>
      </w:r>
      <w:r w:rsidRPr="00FE0FA1">
        <w:rPr>
          <w:rFonts w:cs="Times New Roman"/>
        </w:rPr>
        <w:t xml:space="preserve"> </w:t>
      </w:r>
    </w:p>
    <w:p w14:paraId="271B09D8" w14:textId="77777777" w:rsidR="00C30190" w:rsidRDefault="00C30190" w:rsidP="00C30190">
      <w:pPr>
        <w:spacing w:line="480" w:lineRule="auto"/>
        <w:jc w:val="both"/>
        <w:rPr>
          <w:rFonts w:cs="Times New Roman"/>
        </w:rPr>
      </w:pPr>
      <w:r w:rsidRPr="00FE0FA1">
        <w:rPr>
          <w:rFonts w:cs="Times New Roman"/>
        </w:rPr>
        <w:t>The cage-</w:t>
      </w:r>
      <w:proofErr w:type="spellStart"/>
      <w:r w:rsidRPr="00FE0FA1">
        <w:rPr>
          <w:rFonts w:cs="Times New Roman"/>
        </w:rPr>
        <w:t>catalyzed</w:t>
      </w:r>
      <w:proofErr w:type="spellEnd"/>
      <w:r w:rsidRPr="00FE0FA1">
        <w:rPr>
          <w:rFonts w:cs="Times New Roman"/>
        </w:rPr>
        <w:t xml:space="preserve"> hydrolysis </w:t>
      </w:r>
      <w:r w:rsidRPr="00FE0FA1">
        <w:rPr>
          <w:rFonts w:cs="Times New Roman"/>
          <w:b/>
          <w:bCs/>
        </w:rPr>
        <w:t>2-1</w:t>
      </w:r>
      <w:r w:rsidRPr="00FE0FA1">
        <w:rPr>
          <w:rFonts w:cs="Times New Roman"/>
        </w:rPr>
        <w:t xml:space="preserve"> reaction is even more effectively inhibited by adding bromide ions to the reaction mixture. Thus, 5 mM </w:t>
      </w:r>
      <w:proofErr w:type="spellStart"/>
      <w:r w:rsidRPr="00FE0FA1">
        <w:rPr>
          <w:rFonts w:cs="Times New Roman"/>
        </w:rPr>
        <w:t>NaBr</w:t>
      </w:r>
      <w:proofErr w:type="spellEnd"/>
      <w:r w:rsidRPr="00FE0FA1">
        <w:rPr>
          <w:rFonts w:cs="Times New Roman"/>
        </w:rPr>
        <w:t xml:space="preserve"> is enough to reduce the catalysed reaction rate to the uncatalyzed reaction. This stronger effect is probably because the bromide has more affinity to the cage surface and is even more easily to </w:t>
      </w:r>
      <w:proofErr w:type="spellStart"/>
      <w:r w:rsidRPr="00FE0FA1">
        <w:rPr>
          <w:rFonts w:cs="Times New Roman"/>
        </w:rPr>
        <w:t>desolvated</w:t>
      </w:r>
      <w:proofErr w:type="spellEnd"/>
      <w:r w:rsidRPr="00FE0FA1">
        <w:rPr>
          <w:rFonts w:cs="Times New Roman"/>
        </w:rPr>
        <w:t xml:space="preserve"> than chloride.</w:t>
      </w:r>
    </w:p>
    <w:p w14:paraId="53556C73" w14:textId="77777777" w:rsidR="00C30190" w:rsidRDefault="00C30190" w:rsidP="00C30190">
      <w:pPr>
        <w:spacing w:line="480" w:lineRule="auto"/>
        <w:jc w:val="both"/>
        <w:rPr>
          <w:rFonts w:cs="Times New Roman"/>
        </w:rPr>
      </w:pPr>
    </w:p>
    <w:p w14:paraId="0F2E4E79" w14:textId="77777777" w:rsidR="00C30190" w:rsidRPr="00FE0FA1" w:rsidRDefault="00C30190" w:rsidP="00C30190">
      <w:pPr>
        <w:jc w:val="both"/>
        <w:rPr>
          <w:rFonts w:cs="Times New Roman"/>
        </w:rPr>
      </w:pPr>
    </w:p>
    <w:p w14:paraId="7E853180" w14:textId="647BA4B9" w:rsidR="00C30190" w:rsidRPr="00FE0FA1" w:rsidRDefault="00C30190" w:rsidP="009802C4">
      <w:pPr>
        <w:pStyle w:val="Heading3"/>
      </w:pPr>
      <w:bookmarkStart w:id="22" w:name="_Toc31630493"/>
      <w:r w:rsidRPr="00FE0FA1">
        <w:t>Presence of the phenolate ions in the cage-</w:t>
      </w:r>
      <w:proofErr w:type="spellStart"/>
      <w:r w:rsidRPr="00FE0FA1">
        <w:t>catalyzed</w:t>
      </w:r>
      <w:proofErr w:type="spellEnd"/>
      <w:r w:rsidRPr="00FE0FA1">
        <w:t xml:space="preserve"> reaction</w:t>
      </w:r>
      <w:bookmarkEnd w:id="22"/>
    </w:p>
    <w:p w14:paraId="56C8E885" w14:textId="77777777" w:rsidR="00C30190" w:rsidRPr="00FE0FA1" w:rsidRDefault="00C30190" w:rsidP="00C30190">
      <w:pPr>
        <w:jc w:val="both"/>
        <w:rPr>
          <w:rFonts w:cs="Times New Roman"/>
          <w:b/>
          <w:bCs/>
        </w:rPr>
      </w:pPr>
    </w:p>
    <w:p w14:paraId="562E1E73" w14:textId="775B1FAC" w:rsidR="00F44007" w:rsidRDefault="00C30190" w:rsidP="00F44007">
      <w:pPr>
        <w:spacing w:line="480" w:lineRule="auto"/>
        <w:jc w:val="both"/>
        <w:rPr>
          <w:rFonts w:cs="Times New Roman"/>
        </w:rPr>
      </w:pPr>
      <w:r w:rsidRPr="00FE0FA1">
        <w:rPr>
          <w:rFonts w:cs="Times New Roman"/>
        </w:rPr>
        <w:t xml:space="preserve">The </w:t>
      </w:r>
      <w:r>
        <w:rPr>
          <w:rFonts w:cs="Times New Roman"/>
        </w:rPr>
        <w:t xml:space="preserve">investigation of </w:t>
      </w:r>
      <w:r w:rsidR="004D1C7A">
        <w:rPr>
          <w:rFonts w:cs="Times New Roman"/>
        </w:rPr>
        <w:t xml:space="preserve">the </w:t>
      </w:r>
      <w:r>
        <w:rPr>
          <w:rFonts w:cs="Times New Roman"/>
        </w:rPr>
        <w:t xml:space="preserve">effect of phenolate </w:t>
      </w:r>
      <w:r w:rsidRPr="00FE0FA1">
        <w:rPr>
          <w:rFonts w:cs="Times New Roman"/>
        </w:rPr>
        <w:t xml:space="preserve">for the cage-catalysed hydrolysis of phosphate </w:t>
      </w:r>
      <w:r w:rsidRPr="00FE0FA1">
        <w:rPr>
          <w:rFonts w:cs="Times New Roman"/>
          <w:b/>
          <w:bCs/>
        </w:rPr>
        <w:t>2-1</w:t>
      </w:r>
      <w:r w:rsidRPr="00FE0FA1">
        <w:rPr>
          <w:rFonts w:cs="Times New Roman"/>
        </w:rPr>
        <w:t xml:space="preserve"> reaction </w:t>
      </w:r>
      <w:proofErr w:type="spellStart"/>
      <w:r w:rsidRPr="00FE0FA1">
        <w:rPr>
          <w:rFonts w:cs="Times New Roman"/>
        </w:rPr>
        <w:t>catalyzed</w:t>
      </w:r>
      <w:proofErr w:type="spellEnd"/>
      <w:r w:rsidRPr="00FE0FA1">
        <w:rPr>
          <w:rFonts w:cs="Times New Roman"/>
        </w:rPr>
        <w:t xml:space="preserve"> </w:t>
      </w:r>
      <w:r>
        <w:rPr>
          <w:rFonts w:cs="Times New Roman"/>
        </w:rPr>
        <w:t>was</w:t>
      </w:r>
      <w:r w:rsidRPr="00FE0FA1">
        <w:rPr>
          <w:rFonts w:cs="Times New Roman"/>
        </w:rPr>
        <w:t xml:space="preserve"> </w:t>
      </w:r>
      <w:r w:rsidRPr="009B6425">
        <w:rPr>
          <w:rFonts w:cs="Times New Roman"/>
        </w:rPr>
        <w:t>carried out</w:t>
      </w:r>
      <w:r w:rsidRPr="00FE0FA1">
        <w:rPr>
          <w:rFonts w:cs="Times New Roman"/>
        </w:rPr>
        <w:t xml:space="preserve"> by adding of phenolate anions (3-chlorophenol and 3-fluoro phenol) to the</w:t>
      </w:r>
      <w:r>
        <w:rPr>
          <w:rFonts w:cs="Times New Roman"/>
        </w:rPr>
        <w:t xml:space="preserve"> mixture of </w:t>
      </w:r>
      <w:proofErr w:type="spellStart"/>
      <w:r>
        <w:rPr>
          <w:rFonts w:cs="Times New Roman"/>
        </w:rPr>
        <w:t>catalyzed</w:t>
      </w:r>
      <w:proofErr w:type="spellEnd"/>
      <w:r>
        <w:rPr>
          <w:rFonts w:cs="Times New Roman"/>
        </w:rPr>
        <w:t xml:space="preserve"> reaction. </w:t>
      </w:r>
      <w:r w:rsidRPr="00FE0FA1">
        <w:rPr>
          <w:rFonts w:cs="Times New Roman"/>
        </w:rPr>
        <w:t>In both cases, the addition of the phenol does not affect the rate of the uncatalyzed reaction (</w:t>
      </w:r>
      <w:r w:rsidRPr="00FE0FA1">
        <w:rPr>
          <w:rFonts w:cs="Times New Roman"/>
          <w:b/>
          <w:bCs/>
        </w:rPr>
        <w:t>table 2.4</w:t>
      </w:r>
      <w:r w:rsidRPr="00FE0FA1">
        <w:rPr>
          <w:rFonts w:cs="Times New Roman"/>
        </w:rPr>
        <w:t xml:space="preserve">). It was expected the increasing the basicity of the phenol compound will enable it to help attacking phosphate bound </w:t>
      </w:r>
      <w:r>
        <w:rPr>
          <w:rFonts w:cs="Times New Roman"/>
        </w:rPr>
        <w:t>substrate</w:t>
      </w:r>
      <w:r w:rsidRPr="00FE0FA1">
        <w:rPr>
          <w:rFonts w:cs="Times New Roman"/>
        </w:rPr>
        <w:t xml:space="preserve"> more efficiently and also their ability to interact with cage surface which relies on the ease of desolvation.</w:t>
      </w:r>
      <w:r w:rsidRPr="009B6425">
        <w:rPr>
          <w:rFonts w:cs="Times New Roman"/>
          <w:vertAlign w:val="superscript"/>
        </w:rPr>
        <w:t>5</w:t>
      </w:r>
      <w:r w:rsidRPr="00FE0FA1">
        <w:rPr>
          <w:rFonts w:cs="Times New Roman"/>
        </w:rPr>
        <w:t xml:space="preserve"> </w:t>
      </w:r>
      <w:r w:rsidRPr="00FE0FA1">
        <w:rPr>
          <w:rFonts w:cs="Times New Roman"/>
          <w:b/>
        </w:rPr>
        <w:t>T</w:t>
      </w:r>
      <w:r w:rsidRPr="00FE0FA1">
        <w:rPr>
          <w:rFonts w:cs="Times New Roman"/>
          <w:b/>
          <w:bCs/>
        </w:rPr>
        <w:t>able 2.4</w:t>
      </w:r>
      <w:r w:rsidRPr="00FE0FA1">
        <w:rPr>
          <w:rFonts w:cs="Times New Roman"/>
        </w:rPr>
        <w:t xml:space="preserve"> shows the rate in the presence of 3-fluorophenolate is slightly greater than in the case of </w:t>
      </w:r>
      <w:proofErr w:type="spellStart"/>
      <w:r w:rsidRPr="00FE0FA1">
        <w:rPr>
          <w:rFonts w:cs="Times New Roman"/>
        </w:rPr>
        <w:t>chloro</w:t>
      </w:r>
      <w:proofErr w:type="spellEnd"/>
      <w:r w:rsidRPr="00FE0FA1">
        <w:rPr>
          <w:rFonts w:cs="Times New Roman"/>
        </w:rPr>
        <w:t xml:space="preserve"> phenolate because their </w:t>
      </w:r>
      <w:proofErr w:type="spellStart"/>
      <w:r w:rsidRPr="00FE0FA1">
        <w:rPr>
          <w:rFonts w:cs="Times New Roman"/>
        </w:rPr>
        <w:t>p</w:t>
      </w:r>
      <w:r w:rsidRPr="00FE0FA1">
        <w:rPr>
          <w:rFonts w:cs="Times New Roman"/>
          <w:i/>
        </w:rPr>
        <w:t>K</w:t>
      </w:r>
      <w:r w:rsidRPr="00FE0FA1">
        <w:rPr>
          <w:rFonts w:cs="Times New Roman"/>
          <w:vertAlign w:val="subscript"/>
        </w:rPr>
        <w:t>a</w:t>
      </w:r>
      <w:proofErr w:type="spellEnd"/>
      <w:r w:rsidRPr="00FE0FA1">
        <w:rPr>
          <w:rFonts w:cs="Times New Roman"/>
        </w:rPr>
        <w:t xml:space="preserve"> is close to each other</w:t>
      </w:r>
      <w:r w:rsidR="00F44007">
        <w:rPr>
          <w:rFonts w:cs="Times New Roman"/>
        </w:rPr>
        <w:t>.</w:t>
      </w:r>
    </w:p>
    <w:p w14:paraId="385AACEF" w14:textId="77777777" w:rsidR="00F44007" w:rsidRDefault="00F44007" w:rsidP="00F44007">
      <w:pPr>
        <w:spacing w:line="480" w:lineRule="auto"/>
        <w:jc w:val="both"/>
        <w:rPr>
          <w:rFonts w:cs="Times New Roman"/>
        </w:rPr>
      </w:pPr>
    </w:p>
    <w:p w14:paraId="569EF78E" w14:textId="77777777" w:rsidR="00F44007" w:rsidRDefault="00F44007" w:rsidP="00F44007">
      <w:pPr>
        <w:spacing w:line="480" w:lineRule="auto"/>
        <w:jc w:val="both"/>
        <w:rPr>
          <w:rFonts w:cs="Times New Roman"/>
        </w:rPr>
      </w:pPr>
    </w:p>
    <w:p w14:paraId="6AA9EA21" w14:textId="20040E22" w:rsidR="00C30190" w:rsidRPr="007E2712" w:rsidRDefault="00C30190" w:rsidP="00F44007">
      <w:pPr>
        <w:spacing w:line="480" w:lineRule="auto"/>
        <w:jc w:val="both"/>
      </w:pPr>
      <w:r>
        <w:rPr>
          <w:rFonts w:cs="Times New Roman"/>
        </w:rPr>
        <w:lastRenderedPageBreak/>
        <w:t xml:space="preserve"> </w:t>
      </w:r>
    </w:p>
    <w:p w14:paraId="1387EDC0" w14:textId="77777777" w:rsidR="00C30190" w:rsidRPr="00FE0FA1" w:rsidRDefault="00C30190" w:rsidP="00C30190">
      <w:pPr>
        <w:jc w:val="both"/>
        <w:rPr>
          <w:rFonts w:cs="Times New Roman"/>
        </w:rPr>
      </w:pPr>
      <w:r w:rsidRPr="00FE0FA1">
        <w:rPr>
          <w:rFonts w:cs="Times New Roman"/>
          <w:b/>
          <w:bCs/>
        </w:rPr>
        <w:t xml:space="preserve">Table 2.4: </w:t>
      </w:r>
      <w:r w:rsidRPr="00FE0FA1">
        <w:rPr>
          <w:rFonts w:cs="Times New Roman"/>
        </w:rPr>
        <w:t xml:space="preserve">Shows the observed rate constants of </w:t>
      </w:r>
      <w:proofErr w:type="spellStart"/>
      <w:r w:rsidRPr="00FE0FA1">
        <w:rPr>
          <w:rFonts w:cs="Times New Roman"/>
        </w:rPr>
        <w:t>catalyzed</w:t>
      </w:r>
      <w:proofErr w:type="spellEnd"/>
      <w:r w:rsidRPr="00FE0FA1">
        <w:rPr>
          <w:rFonts w:cs="Times New Roman"/>
        </w:rPr>
        <w:t xml:space="preserve"> hydrolysis of 2-nitrophenyl dimethyl phosphate </w:t>
      </w:r>
      <w:r>
        <w:rPr>
          <w:rFonts w:cs="Times New Roman"/>
        </w:rPr>
        <w:t>substrate</w:t>
      </w:r>
      <w:r w:rsidRPr="00FE0FA1">
        <w:rPr>
          <w:rFonts w:cs="Times New Roman"/>
        </w:rPr>
        <w:t xml:space="preserve"> </w:t>
      </w:r>
      <w:r w:rsidRPr="00FE0FA1">
        <w:rPr>
          <w:rFonts w:cs="Times New Roman"/>
          <w:b/>
          <w:bCs/>
        </w:rPr>
        <w:t>2-1</w:t>
      </w:r>
      <w:r w:rsidRPr="00FE0FA1">
        <w:rPr>
          <w:rFonts w:cs="Times New Roman"/>
        </w:rPr>
        <w:t xml:space="preserve"> at </w:t>
      </w:r>
      <w:r>
        <w:rPr>
          <w:rFonts w:cs="Times New Roman"/>
        </w:rPr>
        <w:t xml:space="preserve">pH 8, </w:t>
      </w:r>
      <w:r w:rsidRPr="00FE0FA1">
        <w:rPr>
          <w:rFonts w:cs="Times New Roman"/>
        </w:rPr>
        <w:t xml:space="preserve">298K. </w:t>
      </w:r>
    </w:p>
    <w:tbl>
      <w:tblPr>
        <w:tblStyle w:val="TableGrid"/>
        <w:tblW w:w="0" w:type="auto"/>
        <w:tblLook w:val="04A0" w:firstRow="1" w:lastRow="0" w:firstColumn="1" w:lastColumn="0" w:noHBand="0" w:noVBand="1"/>
      </w:tblPr>
      <w:tblGrid>
        <w:gridCol w:w="1126"/>
        <w:gridCol w:w="1126"/>
        <w:gridCol w:w="1126"/>
        <w:gridCol w:w="1126"/>
        <w:gridCol w:w="1126"/>
        <w:gridCol w:w="1036"/>
        <w:gridCol w:w="2260"/>
      </w:tblGrid>
      <w:tr w:rsidR="00C30190" w:rsidRPr="00FE0FA1" w14:paraId="1AFE23C0" w14:textId="77777777" w:rsidTr="00CF39B4">
        <w:tc>
          <w:tcPr>
            <w:tcW w:w="1126" w:type="dxa"/>
            <w:vMerge w:val="restart"/>
            <w:shd w:val="clear" w:color="auto" w:fill="FFFFFF" w:themeFill="background1"/>
          </w:tcPr>
          <w:p w14:paraId="60B89898" w14:textId="77777777" w:rsidR="00C30190" w:rsidRPr="00E1108E" w:rsidRDefault="00C30190" w:rsidP="00874C4E">
            <w:pPr>
              <w:jc w:val="center"/>
              <w:rPr>
                <w:rFonts w:cs="Times New Roman"/>
                <w:b/>
                <w:bCs/>
              </w:rPr>
            </w:pPr>
            <w:r w:rsidRPr="00E1108E">
              <w:rPr>
                <w:rFonts w:cs="Times New Roman"/>
                <w:b/>
                <w:bCs/>
              </w:rPr>
              <w:t>2-1 / mM</w:t>
            </w:r>
          </w:p>
        </w:tc>
        <w:tc>
          <w:tcPr>
            <w:tcW w:w="1126" w:type="dxa"/>
            <w:vMerge w:val="restart"/>
            <w:shd w:val="clear" w:color="auto" w:fill="FFFFFF" w:themeFill="background1"/>
          </w:tcPr>
          <w:p w14:paraId="24C2E1C0" w14:textId="77777777" w:rsidR="00C30190" w:rsidRPr="00E1108E" w:rsidRDefault="00C30190" w:rsidP="00874C4E">
            <w:pPr>
              <w:jc w:val="center"/>
              <w:rPr>
                <w:rFonts w:cs="Times New Roman"/>
                <w:b/>
                <w:bCs/>
              </w:rPr>
            </w:pPr>
            <w:r w:rsidRPr="00E1108E">
              <w:rPr>
                <w:rFonts w:cs="Times New Roman"/>
                <w:b/>
                <w:bCs/>
              </w:rPr>
              <w:t>Cage / mM</w:t>
            </w:r>
          </w:p>
        </w:tc>
        <w:tc>
          <w:tcPr>
            <w:tcW w:w="2252" w:type="dxa"/>
            <w:gridSpan w:val="2"/>
            <w:shd w:val="clear" w:color="auto" w:fill="FFFFFF" w:themeFill="background1"/>
          </w:tcPr>
          <w:p w14:paraId="635B571E" w14:textId="77777777" w:rsidR="00C30190" w:rsidRPr="00E1108E" w:rsidRDefault="00C30190" w:rsidP="00874C4E">
            <w:pPr>
              <w:jc w:val="center"/>
              <w:rPr>
                <w:rFonts w:cs="Times New Roman"/>
                <w:b/>
                <w:bCs/>
              </w:rPr>
            </w:pPr>
            <w:r w:rsidRPr="00E1108E">
              <w:rPr>
                <w:rFonts w:cs="Times New Roman"/>
                <w:b/>
                <w:bCs/>
              </w:rPr>
              <w:t>3-chlorophenol</w:t>
            </w:r>
          </w:p>
        </w:tc>
        <w:tc>
          <w:tcPr>
            <w:tcW w:w="2162" w:type="dxa"/>
            <w:gridSpan w:val="2"/>
            <w:shd w:val="clear" w:color="auto" w:fill="FFFFFF" w:themeFill="background1"/>
          </w:tcPr>
          <w:p w14:paraId="422A07F8" w14:textId="77777777" w:rsidR="00C30190" w:rsidRPr="00E1108E" w:rsidRDefault="00C30190" w:rsidP="00874C4E">
            <w:pPr>
              <w:jc w:val="center"/>
              <w:rPr>
                <w:rFonts w:cs="Times New Roman"/>
                <w:b/>
                <w:bCs/>
              </w:rPr>
            </w:pPr>
            <w:r w:rsidRPr="00E1108E">
              <w:rPr>
                <w:rFonts w:cs="Times New Roman"/>
                <w:b/>
                <w:bCs/>
              </w:rPr>
              <w:t>3-fluorophenol</w:t>
            </w:r>
          </w:p>
        </w:tc>
        <w:tc>
          <w:tcPr>
            <w:tcW w:w="2260" w:type="dxa"/>
            <w:vMerge w:val="restart"/>
            <w:shd w:val="clear" w:color="auto" w:fill="FFFFFF" w:themeFill="background1"/>
          </w:tcPr>
          <w:p w14:paraId="6180886A" w14:textId="77777777" w:rsidR="00C30190" w:rsidRPr="00E1108E" w:rsidRDefault="00C30190" w:rsidP="00874C4E">
            <w:pPr>
              <w:jc w:val="center"/>
              <w:rPr>
                <w:rFonts w:cs="Times New Roman"/>
                <w:b/>
                <w:bCs/>
              </w:rPr>
            </w:pPr>
            <w:proofErr w:type="spellStart"/>
            <w:r w:rsidRPr="00E1108E">
              <w:rPr>
                <w:rFonts w:cs="Times New Roman"/>
                <w:b/>
                <w:bCs/>
                <w:i/>
              </w:rPr>
              <w:t>k</w:t>
            </w:r>
            <w:r w:rsidRPr="00E1108E">
              <w:rPr>
                <w:rFonts w:cs="Times New Roman"/>
                <w:b/>
                <w:bCs/>
                <w:vertAlign w:val="subscript"/>
              </w:rPr>
              <w:t>obs</w:t>
            </w:r>
            <w:proofErr w:type="spellEnd"/>
            <w:r w:rsidRPr="00E1108E">
              <w:rPr>
                <w:rFonts w:cs="Times New Roman"/>
                <w:b/>
                <w:bCs/>
                <w:vertAlign w:val="subscript"/>
              </w:rPr>
              <w:t xml:space="preserve"> </w:t>
            </w:r>
            <w:r w:rsidRPr="00E1108E">
              <w:rPr>
                <w:rFonts w:cs="Times New Roman"/>
                <w:b/>
                <w:bCs/>
              </w:rPr>
              <w:t>(10</w:t>
            </w:r>
            <w:r w:rsidRPr="00E1108E">
              <w:rPr>
                <w:rFonts w:cs="Times New Roman"/>
                <w:b/>
                <w:bCs/>
                <w:vertAlign w:val="superscript"/>
              </w:rPr>
              <w:t>-7</w:t>
            </w:r>
            <w:r w:rsidRPr="00E1108E">
              <w:rPr>
                <w:rFonts w:cs="Times New Roman"/>
                <w:b/>
                <w:bCs/>
              </w:rPr>
              <w:t>) (s</w:t>
            </w:r>
            <w:r w:rsidRPr="00E1108E">
              <w:rPr>
                <w:rFonts w:cs="Times New Roman"/>
                <w:b/>
                <w:bCs/>
                <w:vertAlign w:val="superscript"/>
              </w:rPr>
              <w:t>-1</w:t>
            </w:r>
            <w:r w:rsidRPr="00E1108E">
              <w:rPr>
                <w:rFonts w:cs="Times New Roman"/>
                <w:b/>
                <w:bCs/>
              </w:rPr>
              <w:t>)</w:t>
            </w:r>
          </w:p>
        </w:tc>
      </w:tr>
      <w:tr w:rsidR="00C30190" w:rsidRPr="00FE0FA1" w14:paraId="00E0DA39" w14:textId="77777777" w:rsidTr="00CF39B4">
        <w:tc>
          <w:tcPr>
            <w:tcW w:w="1126" w:type="dxa"/>
            <w:vMerge/>
          </w:tcPr>
          <w:p w14:paraId="22AE3D0A" w14:textId="77777777" w:rsidR="00C30190" w:rsidRPr="00FE0FA1" w:rsidRDefault="00C30190" w:rsidP="00874C4E">
            <w:pPr>
              <w:jc w:val="center"/>
              <w:rPr>
                <w:rFonts w:cs="Times New Roman"/>
              </w:rPr>
            </w:pPr>
          </w:p>
        </w:tc>
        <w:tc>
          <w:tcPr>
            <w:tcW w:w="1126" w:type="dxa"/>
            <w:vMerge/>
          </w:tcPr>
          <w:p w14:paraId="11687CA1" w14:textId="77777777" w:rsidR="00C30190" w:rsidRPr="00FE0FA1" w:rsidRDefault="00C30190" w:rsidP="00874C4E">
            <w:pPr>
              <w:jc w:val="center"/>
              <w:rPr>
                <w:rFonts w:cs="Times New Roman"/>
              </w:rPr>
            </w:pPr>
          </w:p>
        </w:tc>
        <w:tc>
          <w:tcPr>
            <w:tcW w:w="1126" w:type="dxa"/>
            <w:shd w:val="clear" w:color="auto" w:fill="FFFFFF" w:themeFill="background1"/>
          </w:tcPr>
          <w:p w14:paraId="7081F7B7" w14:textId="77777777" w:rsidR="00C30190" w:rsidRPr="00E1108E" w:rsidRDefault="00C30190" w:rsidP="00874C4E">
            <w:pPr>
              <w:jc w:val="center"/>
              <w:rPr>
                <w:rFonts w:cs="Times New Roman"/>
                <w:b/>
                <w:bCs/>
              </w:rPr>
            </w:pPr>
            <w:proofErr w:type="spellStart"/>
            <w:r w:rsidRPr="00E1108E">
              <w:rPr>
                <w:rFonts w:cs="Times New Roman"/>
                <w:b/>
                <w:bCs/>
              </w:rPr>
              <w:t>p</w:t>
            </w:r>
            <w:r w:rsidRPr="00E1108E">
              <w:rPr>
                <w:rFonts w:cs="Times New Roman"/>
                <w:b/>
                <w:bCs/>
                <w:i/>
              </w:rPr>
              <w:t>K</w:t>
            </w:r>
            <w:r w:rsidRPr="00E1108E">
              <w:rPr>
                <w:rFonts w:cs="Times New Roman"/>
                <w:b/>
                <w:bCs/>
                <w:vertAlign w:val="subscript"/>
              </w:rPr>
              <w:t>a</w:t>
            </w:r>
            <w:proofErr w:type="spellEnd"/>
          </w:p>
        </w:tc>
        <w:tc>
          <w:tcPr>
            <w:tcW w:w="1126" w:type="dxa"/>
            <w:shd w:val="clear" w:color="auto" w:fill="FFFFFF" w:themeFill="background1"/>
          </w:tcPr>
          <w:p w14:paraId="45090F68" w14:textId="77777777" w:rsidR="00C30190" w:rsidRPr="00E1108E" w:rsidRDefault="00C30190" w:rsidP="00874C4E">
            <w:pPr>
              <w:jc w:val="center"/>
              <w:rPr>
                <w:rFonts w:cs="Times New Roman"/>
                <w:b/>
                <w:bCs/>
              </w:rPr>
            </w:pPr>
            <w:r w:rsidRPr="00E1108E">
              <w:rPr>
                <w:rFonts w:cs="Times New Roman"/>
                <w:b/>
                <w:bCs/>
              </w:rPr>
              <w:t>[mM]</w:t>
            </w:r>
          </w:p>
        </w:tc>
        <w:tc>
          <w:tcPr>
            <w:tcW w:w="1126" w:type="dxa"/>
            <w:shd w:val="clear" w:color="auto" w:fill="FFFFFF" w:themeFill="background1"/>
          </w:tcPr>
          <w:p w14:paraId="07A0E03A" w14:textId="77777777" w:rsidR="00C30190" w:rsidRPr="00E1108E" w:rsidRDefault="00C30190" w:rsidP="00874C4E">
            <w:pPr>
              <w:jc w:val="center"/>
              <w:rPr>
                <w:rFonts w:cs="Times New Roman"/>
                <w:b/>
                <w:bCs/>
              </w:rPr>
            </w:pPr>
            <w:proofErr w:type="spellStart"/>
            <w:r w:rsidRPr="00E1108E">
              <w:rPr>
                <w:rFonts w:cs="Times New Roman"/>
                <w:b/>
                <w:bCs/>
              </w:rPr>
              <w:t>p</w:t>
            </w:r>
            <w:r w:rsidRPr="00E1108E">
              <w:rPr>
                <w:rFonts w:cs="Times New Roman"/>
                <w:b/>
                <w:bCs/>
                <w:i/>
              </w:rPr>
              <w:t>K</w:t>
            </w:r>
            <w:r w:rsidRPr="00E1108E">
              <w:rPr>
                <w:rFonts w:cs="Times New Roman"/>
                <w:b/>
                <w:bCs/>
                <w:vertAlign w:val="subscript"/>
              </w:rPr>
              <w:t>a</w:t>
            </w:r>
            <w:proofErr w:type="spellEnd"/>
          </w:p>
        </w:tc>
        <w:tc>
          <w:tcPr>
            <w:tcW w:w="1036" w:type="dxa"/>
            <w:shd w:val="clear" w:color="auto" w:fill="FFFFFF" w:themeFill="background1"/>
          </w:tcPr>
          <w:p w14:paraId="41C6C392" w14:textId="77777777" w:rsidR="00C30190" w:rsidRPr="00E1108E" w:rsidRDefault="00C30190" w:rsidP="00874C4E">
            <w:pPr>
              <w:jc w:val="center"/>
              <w:rPr>
                <w:rFonts w:cs="Times New Roman"/>
                <w:b/>
                <w:bCs/>
              </w:rPr>
            </w:pPr>
            <w:r w:rsidRPr="00E1108E">
              <w:rPr>
                <w:rFonts w:cs="Times New Roman"/>
                <w:b/>
                <w:bCs/>
              </w:rPr>
              <w:t>[mM]</w:t>
            </w:r>
          </w:p>
        </w:tc>
        <w:tc>
          <w:tcPr>
            <w:tcW w:w="2260" w:type="dxa"/>
            <w:vMerge/>
          </w:tcPr>
          <w:p w14:paraId="0149A237" w14:textId="77777777" w:rsidR="00C30190" w:rsidRPr="00FE0FA1" w:rsidRDefault="00C30190" w:rsidP="00874C4E">
            <w:pPr>
              <w:jc w:val="center"/>
              <w:rPr>
                <w:rFonts w:cs="Times New Roman"/>
              </w:rPr>
            </w:pPr>
          </w:p>
        </w:tc>
      </w:tr>
      <w:tr w:rsidR="00C30190" w:rsidRPr="00FE0FA1" w14:paraId="790312CC" w14:textId="77777777" w:rsidTr="00CF39B4">
        <w:tc>
          <w:tcPr>
            <w:tcW w:w="1126" w:type="dxa"/>
          </w:tcPr>
          <w:p w14:paraId="4D205FB3" w14:textId="77777777" w:rsidR="00C30190" w:rsidRPr="00FE0FA1" w:rsidRDefault="00C30190" w:rsidP="00874C4E">
            <w:pPr>
              <w:jc w:val="center"/>
              <w:rPr>
                <w:rFonts w:cs="Times New Roman"/>
              </w:rPr>
            </w:pPr>
            <w:r>
              <w:rPr>
                <w:rFonts w:cs="Times New Roman"/>
              </w:rPr>
              <w:t>5</w:t>
            </w:r>
          </w:p>
        </w:tc>
        <w:tc>
          <w:tcPr>
            <w:tcW w:w="1126" w:type="dxa"/>
          </w:tcPr>
          <w:p w14:paraId="6E0434B2" w14:textId="77777777" w:rsidR="00C30190" w:rsidRPr="00FE0FA1" w:rsidRDefault="00C30190" w:rsidP="00874C4E">
            <w:pPr>
              <w:jc w:val="center"/>
              <w:rPr>
                <w:rFonts w:cs="Times New Roman"/>
              </w:rPr>
            </w:pPr>
            <w:r>
              <w:rPr>
                <w:rFonts w:cs="Times New Roman"/>
              </w:rPr>
              <w:t>0</w:t>
            </w:r>
          </w:p>
        </w:tc>
        <w:tc>
          <w:tcPr>
            <w:tcW w:w="1126" w:type="dxa"/>
            <w:shd w:val="clear" w:color="auto" w:fill="FFFFFF" w:themeFill="background1"/>
          </w:tcPr>
          <w:p w14:paraId="32667A04" w14:textId="77777777" w:rsidR="00C30190" w:rsidRPr="00FE0FA1" w:rsidRDefault="00C30190" w:rsidP="00874C4E">
            <w:pPr>
              <w:jc w:val="center"/>
              <w:rPr>
                <w:rFonts w:cs="Times New Roman"/>
              </w:rPr>
            </w:pPr>
            <w:r>
              <w:rPr>
                <w:rFonts w:cs="Times New Roman"/>
              </w:rPr>
              <w:t>-</w:t>
            </w:r>
          </w:p>
        </w:tc>
        <w:tc>
          <w:tcPr>
            <w:tcW w:w="1126" w:type="dxa"/>
            <w:shd w:val="clear" w:color="auto" w:fill="FFFFFF" w:themeFill="background1"/>
          </w:tcPr>
          <w:p w14:paraId="2063ADEB" w14:textId="77777777" w:rsidR="00C30190" w:rsidRPr="00FE0FA1" w:rsidRDefault="00C30190" w:rsidP="00874C4E">
            <w:pPr>
              <w:jc w:val="center"/>
              <w:rPr>
                <w:rFonts w:cs="Times New Roman"/>
              </w:rPr>
            </w:pPr>
            <w:r>
              <w:rPr>
                <w:rFonts w:cs="Times New Roman"/>
              </w:rPr>
              <w:t>0</w:t>
            </w:r>
          </w:p>
        </w:tc>
        <w:tc>
          <w:tcPr>
            <w:tcW w:w="1126" w:type="dxa"/>
            <w:shd w:val="clear" w:color="auto" w:fill="FFFFFF" w:themeFill="background1"/>
          </w:tcPr>
          <w:p w14:paraId="2B13C845" w14:textId="77777777" w:rsidR="00C30190" w:rsidRPr="00FE0FA1" w:rsidRDefault="00C30190" w:rsidP="00874C4E">
            <w:pPr>
              <w:jc w:val="center"/>
              <w:rPr>
                <w:rFonts w:cs="Times New Roman"/>
              </w:rPr>
            </w:pPr>
            <w:r>
              <w:rPr>
                <w:rFonts w:cs="Times New Roman"/>
              </w:rPr>
              <w:t>-</w:t>
            </w:r>
          </w:p>
        </w:tc>
        <w:tc>
          <w:tcPr>
            <w:tcW w:w="1036" w:type="dxa"/>
            <w:shd w:val="clear" w:color="auto" w:fill="FFFFFF" w:themeFill="background1"/>
          </w:tcPr>
          <w:p w14:paraId="30F6C5E0" w14:textId="77777777" w:rsidR="00C30190" w:rsidRPr="00FE0FA1" w:rsidRDefault="00C30190" w:rsidP="00874C4E">
            <w:pPr>
              <w:jc w:val="center"/>
              <w:rPr>
                <w:rFonts w:cs="Times New Roman"/>
              </w:rPr>
            </w:pPr>
            <w:r>
              <w:rPr>
                <w:rFonts w:cs="Times New Roman"/>
              </w:rPr>
              <w:t>0</w:t>
            </w:r>
          </w:p>
        </w:tc>
        <w:tc>
          <w:tcPr>
            <w:tcW w:w="2260" w:type="dxa"/>
          </w:tcPr>
          <w:p w14:paraId="0611EECE" w14:textId="77777777" w:rsidR="00C30190" w:rsidRPr="00FE0FA1" w:rsidRDefault="00C30190" w:rsidP="00874C4E">
            <w:pPr>
              <w:jc w:val="center"/>
              <w:rPr>
                <w:rFonts w:cs="Times New Roman"/>
              </w:rPr>
            </w:pPr>
            <w:r w:rsidRPr="00FE0FA1">
              <w:rPr>
                <w:rFonts w:cs="Times New Roman"/>
              </w:rPr>
              <w:t>4.2</w:t>
            </w:r>
            <w:r>
              <w:rPr>
                <w:rFonts w:cs="Times New Roman"/>
              </w:rPr>
              <w:t>0 (± 0.030)</w:t>
            </w:r>
          </w:p>
        </w:tc>
      </w:tr>
      <w:tr w:rsidR="00C30190" w:rsidRPr="00FE0FA1" w14:paraId="7809FAF1" w14:textId="77777777" w:rsidTr="00874C4E">
        <w:tc>
          <w:tcPr>
            <w:tcW w:w="1126" w:type="dxa"/>
          </w:tcPr>
          <w:p w14:paraId="05F524A2" w14:textId="77777777" w:rsidR="00C30190" w:rsidRDefault="00C30190" w:rsidP="00874C4E">
            <w:pPr>
              <w:jc w:val="center"/>
              <w:rPr>
                <w:rFonts w:cs="Times New Roman"/>
              </w:rPr>
            </w:pPr>
            <w:r>
              <w:rPr>
                <w:rFonts w:cs="Times New Roman"/>
              </w:rPr>
              <w:t>5</w:t>
            </w:r>
          </w:p>
        </w:tc>
        <w:tc>
          <w:tcPr>
            <w:tcW w:w="1126" w:type="dxa"/>
          </w:tcPr>
          <w:p w14:paraId="288B0C88" w14:textId="77777777" w:rsidR="00C30190" w:rsidRDefault="00C30190" w:rsidP="00874C4E">
            <w:pPr>
              <w:jc w:val="center"/>
              <w:rPr>
                <w:rFonts w:cs="Times New Roman"/>
              </w:rPr>
            </w:pPr>
            <w:r>
              <w:rPr>
                <w:rFonts w:cs="Times New Roman"/>
              </w:rPr>
              <w:t>0</w:t>
            </w:r>
          </w:p>
        </w:tc>
        <w:tc>
          <w:tcPr>
            <w:tcW w:w="1126" w:type="dxa"/>
          </w:tcPr>
          <w:p w14:paraId="796C814A" w14:textId="77777777" w:rsidR="00C30190" w:rsidRDefault="00C30190" w:rsidP="00874C4E">
            <w:pPr>
              <w:jc w:val="center"/>
              <w:rPr>
                <w:rFonts w:cs="Times New Roman"/>
              </w:rPr>
            </w:pPr>
            <w:r>
              <w:rPr>
                <w:rFonts w:cs="Times New Roman"/>
              </w:rPr>
              <w:t>9</w:t>
            </w:r>
          </w:p>
        </w:tc>
        <w:tc>
          <w:tcPr>
            <w:tcW w:w="1126" w:type="dxa"/>
          </w:tcPr>
          <w:p w14:paraId="52A8E373" w14:textId="77777777" w:rsidR="00C30190" w:rsidRDefault="00C30190" w:rsidP="00874C4E">
            <w:pPr>
              <w:jc w:val="center"/>
              <w:rPr>
                <w:rFonts w:cs="Times New Roman"/>
              </w:rPr>
            </w:pPr>
            <w:r>
              <w:rPr>
                <w:rFonts w:cs="Times New Roman"/>
              </w:rPr>
              <w:t>0.5</w:t>
            </w:r>
          </w:p>
        </w:tc>
        <w:tc>
          <w:tcPr>
            <w:tcW w:w="1126" w:type="dxa"/>
          </w:tcPr>
          <w:p w14:paraId="342A9E73" w14:textId="77777777" w:rsidR="00C30190" w:rsidRDefault="00C30190" w:rsidP="00874C4E">
            <w:pPr>
              <w:jc w:val="center"/>
              <w:rPr>
                <w:rFonts w:cs="Times New Roman"/>
              </w:rPr>
            </w:pPr>
          </w:p>
        </w:tc>
        <w:tc>
          <w:tcPr>
            <w:tcW w:w="1036" w:type="dxa"/>
          </w:tcPr>
          <w:p w14:paraId="620D7C4A" w14:textId="77777777" w:rsidR="00C30190" w:rsidRDefault="00C30190" w:rsidP="00874C4E">
            <w:pPr>
              <w:jc w:val="center"/>
              <w:rPr>
                <w:rFonts w:cs="Times New Roman"/>
              </w:rPr>
            </w:pPr>
          </w:p>
        </w:tc>
        <w:tc>
          <w:tcPr>
            <w:tcW w:w="2260" w:type="dxa"/>
          </w:tcPr>
          <w:p w14:paraId="3A660CE8" w14:textId="77777777" w:rsidR="00C30190" w:rsidRPr="00FE0FA1" w:rsidRDefault="00C30190" w:rsidP="00874C4E">
            <w:pPr>
              <w:jc w:val="center"/>
              <w:rPr>
                <w:rFonts w:cs="Times New Roman"/>
              </w:rPr>
            </w:pPr>
            <w:r w:rsidRPr="00FE0FA1">
              <w:rPr>
                <w:rFonts w:cs="Times New Roman"/>
              </w:rPr>
              <w:t>4.2</w:t>
            </w:r>
            <w:r>
              <w:rPr>
                <w:rFonts w:cs="Times New Roman"/>
              </w:rPr>
              <w:t>0 (± 0.031)</w:t>
            </w:r>
          </w:p>
        </w:tc>
      </w:tr>
      <w:tr w:rsidR="00C30190" w:rsidRPr="00FE0FA1" w14:paraId="1434D9DB" w14:textId="77777777" w:rsidTr="00874C4E">
        <w:tc>
          <w:tcPr>
            <w:tcW w:w="1126" w:type="dxa"/>
          </w:tcPr>
          <w:p w14:paraId="31ECE783" w14:textId="77777777" w:rsidR="00C30190" w:rsidRDefault="00C30190" w:rsidP="00874C4E">
            <w:pPr>
              <w:jc w:val="center"/>
              <w:rPr>
                <w:rFonts w:cs="Times New Roman"/>
              </w:rPr>
            </w:pPr>
            <w:r>
              <w:rPr>
                <w:rFonts w:cs="Times New Roman"/>
              </w:rPr>
              <w:t>5</w:t>
            </w:r>
          </w:p>
        </w:tc>
        <w:tc>
          <w:tcPr>
            <w:tcW w:w="1126" w:type="dxa"/>
          </w:tcPr>
          <w:p w14:paraId="687A5F15" w14:textId="77777777" w:rsidR="00C30190" w:rsidRDefault="00C30190" w:rsidP="00874C4E">
            <w:pPr>
              <w:jc w:val="center"/>
              <w:rPr>
                <w:rFonts w:cs="Times New Roman"/>
              </w:rPr>
            </w:pPr>
            <w:r>
              <w:rPr>
                <w:rFonts w:cs="Times New Roman"/>
              </w:rPr>
              <w:t>0</w:t>
            </w:r>
          </w:p>
        </w:tc>
        <w:tc>
          <w:tcPr>
            <w:tcW w:w="1126" w:type="dxa"/>
          </w:tcPr>
          <w:p w14:paraId="399EA84F" w14:textId="77777777" w:rsidR="00C30190" w:rsidRDefault="00C30190" w:rsidP="00874C4E">
            <w:pPr>
              <w:jc w:val="center"/>
              <w:rPr>
                <w:rFonts w:cs="Times New Roman"/>
              </w:rPr>
            </w:pPr>
            <w:r>
              <w:rPr>
                <w:rFonts w:cs="Times New Roman"/>
              </w:rPr>
              <w:t>-</w:t>
            </w:r>
          </w:p>
        </w:tc>
        <w:tc>
          <w:tcPr>
            <w:tcW w:w="1126" w:type="dxa"/>
          </w:tcPr>
          <w:p w14:paraId="16ABA5F5" w14:textId="77777777" w:rsidR="00C30190" w:rsidRDefault="00C30190" w:rsidP="00874C4E">
            <w:pPr>
              <w:jc w:val="center"/>
              <w:rPr>
                <w:rFonts w:cs="Times New Roman"/>
              </w:rPr>
            </w:pPr>
            <w:r>
              <w:rPr>
                <w:rFonts w:cs="Times New Roman"/>
              </w:rPr>
              <w:t>-</w:t>
            </w:r>
          </w:p>
        </w:tc>
        <w:tc>
          <w:tcPr>
            <w:tcW w:w="1126" w:type="dxa"/>
          </w:tcPr>
          <w:p w14:paraId="520A77E0" w14:textId="77777777" w:rsidR="00C30190" w:rsidRDefault="00C30190" w:rsidP="00874C4E">
            <w:pPr>
              <w:jc w:val="center"/>
              <w:rPr>
                <w:rFonts w:cs="Times New Roman"/>
              </w:rPr>
            </w:pPr>
            <w:r>
              <w:rPr>
                <w:rFonts w:cs="Times New Roman"/>
              </w:rPr>
              <w:t>9.3</w:t>
            </w:r>
          </w:p>
        </w:tc>
        <w:tc>
          <w:tcPr>
            <w:tcW w:w="1036" w:type="dxa"/>
          </w:tcPr>
          <w:p w14:paraId="76A5BE57" w14:textId="77777777" w:rsidR="00C30190" w:rsidRDefault="00C30190" w:rsidP="00874C4E">
            <w:pPr>
              <w:jc w:val="center"/>
              <w:rPr>
                <w:rFonts w:cs="Times New Roman"/>
              </w:rPr>
            </w:pPr>
            <w:r>
              <w:rPr>
                <w:rFonts w:cs="Times New Roman"/>
              </w:rPr>
              <w:t>0.5</w:t>
            </w:r>
          </w:p>
        </w:tc>
        <w:tc>
          <w:tcPr>
            <w:tcW w:w="2260" w:type="dxa"/>
          </w:tcPr>
          <w:p w14:paraId="4F83F402" w14:textId="77777777" w:rsidR="00C30190" w:rsidRPr="00FE0FA1" w:rsidRDefault="00C30190" w:rsidP="00874C4E">
            <w:pPr>
              <w:jc w:val="center"/>
              <w:rPr>
                <w:rFonts w:cs="Times New Roman"/>
              </w:rPr>
            </w:pPr>
            <w:r>
              <w:rPr>
                <w:rFonts w:cs="Times New Roman"/>
              </w:rPr>
              <w:t>4.23 (± 0.032)</w:t>
            </w:r>
          </w:p>
        </w:tc>
      </w:tr>
      <w:tr w:rsidR="00C30190" w:rsidRPr="00FE0FA1" w14:paraId="1398A060" w14:textId="77777777" w:rsidTr="00874C4E">
        <w:tc>
          <w:tcPr>
            <w:tcW w:w="1126" w:type="dxa"/>
          </w:tcPr>
          <w:p w14:paraId="4A9653F7" w14:textId="77777777" w:rsidR="00C30190" w:rsidRPr="00FE0FA1" w:rsidRDefault="00C30190" w:rsidP="00874C4E">
            <w:pPr>
              <w:jc w:val="center"/>
              <w:rPr>
                <w:rFonts w:cs="Times New Roman"/>
              </w:rPr>
            </w:pPr>
            <w:r w:rsidRPr="00FE0FA1">
              <w:rPr>
                <w:rFonts w:cs="Times New Roman"/>
              </w:rPr>
              <w:t>5</w:t>
            </w:r>
          </w:p>
        </w:tc>
        <w:tc>
          <w:tcPr>
            <w:tcW w:w="1126" w:type="dxa"/>
          </w:tcPr>
          <w:p w14:paraId="0420076C" w14:textId="77777777" w:rsidR="00C30190" w:rsidRPr="00FE0FA1" w:rsidRDefault="00C30190" w:rsidP="00874C4E">
            <w:pPr>
              <w:jc w:val="center"/>
              <w:rPr>
                <w:rFonts w:cs="Times New Roman"/>
              </w:rPr>
            </w:pPr>
            <w:r w:rsidRPr="00FE0FA1">
              <w:rPr>
                <w:rFonts w:cs="Times New Roman"/>
              </w:rPr>
              <w:t>0.05</w:t>
            </w:r>
          </w:p>
        </w:tc>
        <w:tc>
          <w:tcPr>
            <w:tcW w:w="1126" w:type="dxa"/>
          </w:tcPr>
          <w:p w14:paraId="5BC961CC" w14:textId="77777777" w:rsidR="00C30190" w:rsidRPr="00FE0FA1" w:rsidRDefault="00C30190" w:rsidP="00874C4E">
            <w:pPr>
              <w:jc w:val="center"/>
              <w:rPr>
                <w:rFonts w:cs="Times New Roman"/>
              </w:rPr>
            </w:pPr>
            <w:r w:rsidRPr="00FE0FA1">
              <w:rPr>
                <w:rFonts w:cs="Times New Roman"/>
              </w:rPr>
              <w:t>-</w:t>
            </w:r>
          </w:p>
        </w:tc>
        <w:tc>
          <w:tcPr>
            <w:tcW w:w="1126" w:type="dxa"/>
          </w:tcPr>
          <w:p w14:paraId="57B9A55A" w14:textId="77777777" w:rsidR="00C30190" w:rsidRPr="00FE0FA1" w:rsidRDefault="00C30190" w:rsidP="00874C4E">
            <w:pPr>
              <w:jc w:val="center"/>
              <w:rPr>
                <w:rFonts w:cs="Times New Roman"/>
              </w:rPr>
            </w:pPr>
            <w:r w:rsidRPr="00FE0FA1">
              <w:rPr>
                <w:rFonts w:cs="Times New Roman"/>
              </w:rPr>
              <w:t>0</w:t>
            </w:r>
          </w:p>
        </w:tc>
        <w:tc>
          <w:tcPr>
            <w:tcW w:w="1126" w:type="dxa"/>
          </w:tcPr>
          <w:p w14:paraId="08094A29" w14:textId="77777777" w:rsidR="00C30190" w:rsidRPr="00FE0FA1" w:rsidRDefault="00C30190" w:rsidP="00874C4E">
            <w:pPr>
              <w:jc w:val="center"/>
              <w:rPr>
                <w:rFonts w:cs="Times New Roman"/>
              </w:rPr>
            </w:pPr>
            <w:r w:rsidRPr="00FE0FA1">
              <w:rPr>
                <w:rFonts w:cs="Times New Roman"/>
              </w:rPr>
              <w:t>-</w:t>
            </w:r>
          </w:p>
        </w:tc>
        <w:tc>
          <w:tcPr>
            <w:tcW w:w="1036" w:type="dxa"/>
          </w:tcPr>
          <w:p w14:paraId="676EBFEA" w14:textId="77777777" w:rsidR="00C30190" w:rsidRPr="00FE0FA1" w:rsidRDefault="00C30190" w:rsidP="00874C4E">
            <w:pPr>
              <w:jc w:val="center"/>
              <w:rPr>
                <w:rFonts w:cs="Times New Roman"/>
              </w:rPr>
            </w:pPr>
            <w:r w:rsidRPr="00FE0FA1">
              <w:rPr>
                <w:rFonts w:cs="Times New Roman"/>
              </w:rPr>
              <w:t>0</w:t>
            </w:r>
          </w:p>
        </w:tc>
        <w:tc>
          <w:tcPr>
            <w:tcW w:w="2260" w:type="dxa"/>
          </w:tcPr>
          <w:p w14:paraId="1EC5569E" w14:textId="77777777" w:rsidR="00C30190" w:rsidRPr="00FE0FA1" w:rsidRDefault="00C30190" w:rsidP="00874C4E">
            <w:pPr>
              <w:jc w:val="center"/>
              <w:rPr>
                <w:rFonts w:cs="Times New Roman"/>
              </w:rPr>
            </w:pPr>
            <w:r>
              <w:rPr>
                <w:rFonts w:cs="Times New Roman"/>
              </w:rPr>
              <w:t>1</w:t>
            </w:r>
            <w:r w:rsidRPr="00FE0FA1">
              <w:rPr>
                <w:rFonts w:cs="Times New Roman"/>
              </w:rPr>
              <w:t>2</w:t>
            </w:r>
            <w:r>
              <w:rPr>
                <w:rFonts w:cs="Times New Roman"/>
              </w:rPr>
              <w:t>.</w:t>
            </w:r>
            <w:r w:rsidRPr="00FE0FA1">
              <w:rPr>
                <w:rFonts w:cs="Times New Roman"/>
              </w:rPr>
              <w:t>4</w:t>
            </w:r>
            <w:r>
              <w:rPr>
                <w:rFonts w:cs="Times New Roman"/>
              </w:rPr>
              <w:t>0 (± 0.029)</w:t>
            </w:r>
          </w:p>
        </w:tc>
      </w:tr>
      <w:tr w:rsidR="00C30190" w:rsidRPr="00FE0FA1" w14:paraId="4A35A341" w14:textId="77777777" w:rsidTr="00874C4E">
        <w:tc>
          <w:tcPr>
            <w:tcW w:w="1126" w:type="dxa"/>
          </w:tcPr>
          <w:p w14:paraId="614D4675" w14:textId="77777777" w:rsidR="00C30190" w:rsidRPr="00FE0FA1" w:rsidRDefault="00C30190" w:rsidP="00874C4E">
            <w:pPr>
              <w:jc w:val="center"/>
              <w:rPr>
                <w:rFonts w:cs="Times New Roman"/>
              </w:rPr>
            </w:pPr>
            <w:r w:rsidRPr="00FE0FA1">
              <w:rPr>
                <w:rFonts w:cs="Times New Roman"/>
              </w:rPr>
              <w:t>5</w:t>
            </w:r>
          </w:p>
        </w:tc>
        <w:tc>
          <w:tcPr>
            <w:tcW w:w="1126" w:type="dxa"/>
          </w:tcPr>
          <w:p w14:paraId="6C94F08F" w14:textId="77777777" w:rsidR="00C30190" w:rsidRPr="00FE0FA1" w:rsidRDefault="00C30190" w:rsidP="00874C4E">
            <w:pPr>
              <w:jc w:val="center"/>
              <w:rPr>
                <w:rFonts w:cs="Times New Roman"/>
              </w:rPr>
            </w:pPr>
            <w:r w:rsidRPr="00FE0FA1">
              <w:rPr>
                <w:rFonts w:cs="Times New Roman"/>
              </w:rPr>
              <w:t>0.05</w:t>
            </w:r>
          </w:p>
        </w:tc>
        <w:tc>
          <w:tcPr>
            <w:tcW w:w="1126" w:type="dxa"/>
          </w:tcPr>
          <w:p w14:paraId="28DD9A08" w14:textId="77777777" w:rsidR="00C30190" w:rsidRPr="00FE0FA1" w:rsidRDefault="00C30190" w:rsidP="00874C4E">
            <w:pPr>
              <w:jc w:val="center"/>
              <w:rPr>
                <w:rFonts w:cs="Times New Roman"/>
              </w:rPr>
            </w:pPr>
            <w:r w:rsidRPr="00FE0FA1">
              <w:rPr>
                <w:rFonts w:cs="Times New Roman"/>
              </w:rPr>
              <w:t>9</w:t>
            </w:r>
          </w:p>
        </w:tc>
        <w:tc>
          <w:tcPr>
            <w:tcW w:w="1126" w:type="dxa"/>
          </w:tcPr>
          <w:p w14:paraId="586AF6F4" w14:textId="77777777" w:rsidR="00C30190" w:rsidRPr="00FE0FA1" w:rsidRDefault="00C30190" w:rsidP="00874C4E">
            <w:pPr>
              <w:jc w:val="center"/>
              <w:rPr>
                <w:rFonts w:cs="Times New Roman"/>
              </w:rPr>
            </w:pPr>
            <w:r w:rsidRPr="00FE0FA1">
              <w:rPr>
                <w:rFonts w:cs="Times New Roman"/>
              </w:rPr>
              <w:t>0.5</w:t>
            </w:r>
          </w:p>
        </w:tc>
        <w:tc>
          <w:tcPr>
            <w:tcW w:w="1126" w:type="dxa"/>
          </w:tcPr>
          <w:p w14:paraId="1A90C483" w14:textId="77777777" w:rsidR="00C30190" w:rsidRPr="00FE0FA1" w:rsidRDefault="00C30190" w:rsidP="00874C4E">
            <w:pPr>
              <w:jc w:val="center"/>
              <w:rPr>
                <w:rFonts w:cs="Times New Roman"/>
              </w:rPr>
            </w:pPr>
            <w:r w:rsidRPr="00FE0FA1">
              <w:rPr>
                <w:rFonts w:cs="Times New Roman"/>
              </w:rPr>
              <w:t>-</w:t>
            </w:r>
          </w:p>
        </w:tc>
        <w:tc>
          <w:tcPr>
            <w:tcW w:w="1036" w:type="dxa"/>
          </w:tcPr>
          <w:p w14:paraId="3ECF8F36" w14:textId="77777777" w:rsidR="00C30190" w:rsidRPr="00FE0FA1" w:rsidRDefault="00C30190" w:rsidP="00874C4E">
            <w:pPr>
              <w:jc w:val="center"/>
              <w:rPr>
                <w:rFonts w:cs="Times New Roman"/>
              </w:rPr>
            </w:pPr>
            <w:r w:rsidRPr="00FE0FA1">
              <w:rPr>
                <w:rFonts w:cs="Times New Roman"/>
              </w:rPr>
              <w:t>0</w:t>
            </w:r>
          </w:p>
        </w:tc>
        <w:tc>
          <w:tcPr>
            <w:tcW w:w="2260" w:type="dxa"/>
          </w:tcPr>
          <w:p w14:paraId="3BB5D83E" w14:textId="77777777" w:rsidR="00C30190" w:rsidRPr="00FE0FA1" w:rsidRDefault="00C30190" w:rsidP="00874C4E">
            <w:pPr>
              <w:jc w:val="center"/>
              <w:rPr>
                <w:rFonts w:cs="Times New Roman"/>
              </w:rPr>
            </w:pPr>
            <w:r>
              <w:rPr>
                <w:rFonts w:cs="Times New Roman"/>
              </w:rPr>
              <w:t>4</w:t>
            </w:r>
            <w:r w:rsidRPr="00FE0FA1">
              <w:rPr>
                <w:rFonts w:cs="Times New Roman"/>
              </w:rPr>
              <w:t>3</w:t>
            </w:r>
            <w:r>
              <w:rPr>
                <w:rFonts w:cs="Times New Roman"/>
              </w:rPr>
              <w:t>.20</w:t>
            </w:r>
            <w:r w:rsidRPr="00FE0FA1">
              <w:rPr>
                <w:rFonts w:cs="Times New Roman"/>
              </w:rPr>
              <w:t xml:space="preserve"> </w:t>
            </w:r>
            <w:r>
              <w:rPr>
                <w:rFonts w:cs="Times New Roman"/>
              </w:rPr>
              <w:t>(± 0.027)</w:t>
            </w:r>
          </w:p>
        </w:tc>
      </w:tr>
      <w:tr w:rsidR="00C30190" w:rsidRPr="00FE0FA1" w14:paraId="36682850" w14:textId="77777777" w:rsidTr="00874C4E">
        <w:tc>
          <w:tcPr>
            <w:tcW w:w="1126" w:type="dxa"/>
          </w:tcPr>
          <w:p w14:paraId="06C4E190" w14:textId="77777777" w:rsidR="00C30190" w:rsidRPr="00FE0FA1" w:rsidRDefault="00C30190" w:rsidP="00874C4E">
            <w:pPr>
              <w:jc w:val="center"/>
              <w:rPr>
                <w:rFonts w:cs="Times New Roman"/>
              </w:rPr>
            </w:pPr>
            <w:r w:rsidRPr="00FE0FA1">
              <w:rPr>
                <w:rFonts w:cs="Times New Roman"/>
              </w:rPr>
              <w:t>5</w:t>
            </w:r>
          </w:p>
        </w:tc>
        <w:tc>
          <w:tcPr>
            <w:tcW w:w="1126" w:type="dxa"/>
          </w:tcPr>
          <w:p w14:paraId="4A0E08D6" w14:textId="77777777" w:rsidR="00C30190" w:rsidRPr="00FE0FA1" w:rsidRDefault="00C30190" w:rsidP="00874C4E">
            <w:pPr>
              <w:jc w:val="center"/>
              <w:rPr>
                <w:rFonts w:cs="Times New Roman"/>
              </w:rPr>
            </w:pPr>
            <w:r w:rsidRPr="00FE0FA1">
              <w:rPr>
                <w:rFonts w:cs="Times New Roman"/>
              </w:rPr>
              <w:t>0.05</w:t>
            </w:r>
          </w:p>
        </w:tc>
        <w:tc>
          <w:tcPr>
            <w:tcW w:w="1126" w:type="dxa"/>
          </w:tcPr>
          <w:p w14:paraId="1775C413" w14:textId="77777777" w:rsidR="00C30190" w:rsidRPr="00FE0FA1" w:rsidRDefault="00C30190" w:rsidP="00874C4E">
            <w:pPr>
              <w:jc w:val="center"/>
              <w:rPr>
                <w:rFonts w:cs="Times New Roman"/>
              </w:rPr>
            </w:pPr>
            <w:r w:rsidRPr="00FE0FA1">
              <w:rPr>
                <w:rFonts w:cs="Times New Roman"/>
              </w:rPr>
              <w:t>-</w:t>
            </w:r>
          </w:p>
        </w:tc>
        <w:tc>
          <w:tcPr>
            <w:tcW w:w="1126" w:type="dxa"/>
          </w:tcPr>
          <w:p w14:paraId="1BEFC793" w14:textId="77777777" w:rsidR="00C30190" w:rsidRPr="00FE0FA1" w:rsidRDefault="00C30190" w:rsidP="00874C4E">
            <w:pPr>
              <w:jc w:val="center"/>
              <w:rPr>
                <w:rFonts w:cs="Times New Roman"/>
              </w:rPr>
            </w:pPr>
            <w:r w:rsidRPr="00FE0FA1">
              <w:rPr>
                <w:rFonts w:cs="Times New Roman"/>
              </w:rPr>
              <w:t>0</w:t>
            </w:r>
          </w:p>
        </w:tc>
        <w:tc>
          <w:tcPr>
            <w:tcW w:w="1126" w:type="dxa"/>
          </w:tcPr>
          <w:p w14:paraId="58C80E7E" w14:textId="77777777" w:rsidR="00C30190" w:rsidRPr="00FE0FA1" w:rsidRDefault="00C30190" w:rsidP="00874C4E">
            <w:pPr>
              <w:jc w:val="center"/>
              <w:rPr>
                <w:rFonts w:cs="Times New Roman"/>
              </w:rPr>
            </w:pPr>
            <w:r w:rsidRPr="00FE0FA1">
              <w:rPr>
                <w:rFonts w:cs="Times New Roman"/>
              </w:rPr>
              <w:t>9.3</w:t>
            </w:r>
          </w:p>
        </w:tc>
        <w:tc>
          <w:tcPr>
            <w:tcW w:w="1036" w:type="dxa"/>
          </w:tcPr>
          <w:p w14:paraId="0DE0EB8B" w14:textId="77777777" w:rsidR="00C30190" w:rsidRPr="00FE0FA1" w:rsidRDefault="00C30190" w:rsidP="00874C4E">
            <w:pPr>
              <w:jc w:val="center"/>
              <w:rPr>
                <w:rFonts w:cs="Times New Roman"/>
              </w:rPr>
            </w:pPr>
            <w:r w:rsidRPr="00FE0FA1">
              <w:rPr>
                <w:rFonts w:cs="Times New Roman"/>
              </w:rPr>
              <w:t>0.5</w:t>
            </w:r>
          </w:p>
        </w:tc>
        <w:tc>
          <w:tcPr>
            <w:tcW w:w="2260" w:type="dxa"/>
          </w:tcPr>
          <w:p w14:paraId="08B8D8F7" w14:textId="77777777" w:rsidR="00C30190" w:rsidRPr="00FE0FA1" w:rsidRDefault="00C30190" w:rsidP="00874C4E">
            <w:pPr>
              <w:jc w:val="center"/>
              <w:rPr>
                <w:rFonts w:cs="Times New Roman"/>
              </w:rPr>
            </w:pPr>
            <w:r>
              <w:rPr>
                <w:rFonts w:cs="Times New Roman"/>
              </w:rPr>
              <w:t>7</w:t>
            </w:r>
            <w:r w:rsidRPr="00FE0FA1">
              <w:rPr>
                <w:rFonts w:cs="Times New Roman"/>
              </w:rPr>
              <w:t>4</w:t>
            </w:r>
            <w:r>
              <w:rPr>
                <w:rFonts w:cs="Times New Roman"/>
              </w:rPr>
              <w:t>.12</w:t>
            </w:r>
            <w:r w:rsidRPr="00FE0FA1">
              <w:rPr>
                <w:rFonts w:cs="Times New Roman"/>
              </w:rPr>
              <w:t xml:space="preserve"> </w:t>
            </w:r>
            <w:r>
              <w:rPr>
                <w:rFonts w:cs="Times New Roman"/>
              </w:rPr>
              <w:t>(± 0.031)</w:t>
            </w:r>
          </w:p>
        </w:tc>
      </w:tr>
    </w:tbl>
    <w:p w14:paraId="54DF61D3" w14:textId="77777777" w:rsidR="00C30190" w:rsidRPr="00FE0FA1" w:rsidRDefault="00C30190" w:rsidP="00C30190">
      <w:pPr>
        <w:jc w:val="both"/>
        <w:rPr>
          <w:rFonts w:cs="Times New Roman"/>
        </w:rPr>
      </w:pPr>
    </w:p>
    <w:p w14:paraId="0DB3C606" w14:textId="0C714658" w:rsidR="00C30190" w:rsidRDefault="00C30190" w:rsidP="00C30190">
      <w:pPr>
        <w:jc w:val="both"/>
        <w:rPr>
          <w:rFonts w:cs="Times New Roman"/>
        </w:rPr>
      </w:pPr>
    </w:p>
    <w:p w14:paraId="44C089AE" w14:textId="77777777" w:rsidR="00C30190" w:rsidRPr="00FE0FA1" w:rsidRDefault="00C30190" w:rsidP="00C30190">
      <w:pPr>
        <w:jc w:val="both"/>
        <w:rPr>
          <w:rFonts w:cs="Times New Roman"/>
        </w:rPr>
      </w:pPr>
    </w:p>
    <w:p w14:paraId="296EB495" w14:textId="3D0736F0" w:rsidR="00C30190" w:rsidRPr="006F630E" w:rsidRDefault="00C30190" w:rsidP="009802C4">
      <w:pPr>
        <w:pStyle w:val="Heading2"/>
      </w:pPr>
      <w:bookmarkStart w:id="23" w:name="_Toc31630494"/>
      <w:r w:rsidRPr="006F630E">
        <w:t>Conclusion</w:t>
      </w:r>
      <w:bookmarkEnd w:id="23"/>
    </w:p>
    <w:p w14:paraId="1712720D" w14:textId="77777777" w:rsidR="00C30190" w:rsidRPr="00FE0FA1" w:rsidRDefault="00C30190" w:rsidP="00C30190">
      <w:pPr>
        <w:jc w:val="both"/>
        <w:rPr>
          <w:rFonts w:cs="Times New Roman"/>
          <w:b/>
          <w:bCs/>
        </w:rPr>
      </w:pPr>
    </w:p>
    <w:p w14:paraId="39AE1FDC" w14:textId="77777777" w:rsidR="00C30190" w:rsidRDefault="00C30190" w:rsidP="00C30190">
      <w:pPr>
        <w:spacing w:line="480" w:lineRule="auto"/>
        <w:jc w:val="both"/>
        <w:rPr>
          <w:rFonts w:cs="Times New Roman"/>
        </w:rPr>
      </w:pPr>
      <w:r w:rsidRPr="00FE0FA1">
        <w:rPr>
          <w:rFonts w:cs="Times New Roman"/>
        </w:rPr>
        <w:t>In conclusion, we have demonstrated that the [Co</w:t>
      </w:r>
      <w:r w:rsidRPr="00FE0FA1">
        <w:rPr>
          <w:rFonts w:cs="Times New Roman"/>
          <w:vertAlign w:val="subscript"/>
        </w:rPr>
        <w:t>8</w:t>
      </w:r>
      <w:r w:rsidRPr="00FE0FA1">
        <w:rPr>
          <w:rFonts w:cs="Times New Roman"/>
        </w:rPr>
        <w:t>L</w:t>
      </w:r>
      <w:r w:rsidRPr="00FE0FA1">
        <w:rPr>
          <w:rFonts w:cs="Times New Roman"/>
          <w:vertAlign w:val="subscript"/>
        </w:rPr>
        <w:t>12</w:t>
      </w:r>
      <w:r w:rsidRPr="00FE0FA1">
        <w:rPr>
          <w:rFonts w:cs="Times New Roman"/>
        </w:rPr>
        <w:t>]Cl</w:t>
      </w:r>
      <w:r w:rsidRPr="00FE0FA1">
        <w:rPr>
          <w:rFonts w:cs="Times New Roman"/>
          <w:vertAlign w:val="subscript"/>
        </w:rPr>
        <w:t>16</w:t>
      </w:r>
      <w:r w:rsidRPr="00FE0FA1">
        <w:rPr>
          <w:rFonts w:cs="Times New Roman"/>
        </w:rPr>
        <w:t xml:space="preserve"> cubic coordination complex can act as a catalyst for the Kemp elimination reaction</w:t>
      </w:r>
      <w:r>
        <w:rPr>
          <w:rFonts w:cs="Times New Roman"/>
        </w:rPr>
        <w:t xml:space="preserve"> (of </w:t>
      </w:r>
      <w:r w:rsidRPr="00FE0FA1">
        <w:rPr>
          <w:rFonts w:cs="Times New Roman"/>
        </w:rPr>
        <w:t>5-nitro-1,2-benzisoxazole</w:t>
      </w:r>
      <w:r>
        <w:rPr>
          <w:rFonts w:cs="Times New Roman"/>
        </w:rPr>
        <w:t xml:space="preserve"> </w:t>
      </w:r>
      <w:r w:rsidRPr="00FA2CEB">
        <w:rPr>
          <w:rFonts w:cs="Times New Roman"/>
          <w:b/>
          <w:bCs/>
        </w:rPr>
        <w:t>2-4</w:t>
      </w:r>
      <w:r>
        <w:rPr>
          <w:rFonts w:cs="Times New Roman"/>
          <w:b/>
          <w:bCs/>
        </w:rPr>
        <w:t xml:space="preserve"> </w:t>
      </w:r>
      <w:r>
        <w:rPr>
          <w:rFonts w:cs="Times New Roman"/>
        </w:rPr>
        <w:t xml:space="preserve">1,2- </w:t>
      </w:r>
      <w:proofErr w:type="spellStart"/>
      <w:r w:rsidRPr="00FE0FA1">
        <w:rPr>
          <w:rFonts w:cs="Times New Roman"/>
        </w:rPr>
        <w:t>benzisoxazole</w:t>
      </w:r>
      <w:proofErr w:type="spellEnd"/>
      <w:r>
        <w:rPr>
          <w:rFonts w:cs="Times New Roman"/>
        </w:rPr>
        <w:t xml:space="preserve"> </w:t>
      </w:r>
      <w:r w:rsidRPr="009E302B">
        <w:rPr>
          <w:rFonts w:cs="Times New Roman"/>
          <w:b/>
          <w:bCs/>
        </w:rPr>
        <w:t>2-6</w:t>
      </w:r>
      <w:r>
        <w:rPr>
          <w:rFonts w:cs="Times New Roman"/>
        </w:rPr>
        <w:t>)</w:t>
      </w:r>
      <w:r w:rsidRPr="00FE0FA1">
        <w:rPr>
          <w:rFonts w:cs="Times New Roman"/>
        </w:rPr>
        <w:t xml:space="preserve"> and the hydrolysis </w:t>
      </w:r>
      <w:r>
        <w:rPr>
          <w:rFonts w:cs="Times New Roman"/>
        </w:rPr>
        <w:t xml:space="preserve">of phosphate </w:t>
      </w:r>
      <w:proofErr w:type="spellStart"/>
      <w:r>
        <w:rPr>
          <w:rFonts w:cs="Times New Roman"/>
        </w:rPr>
        <w:t>triesters</w:t>
      </w:r>
      <w:proofErr w:type="spellEnd"/>
      <w:r>
        <w:rPr>
          <w:rFonts w:cs="Times New Roman"/>
        </w:rPr>
        <w:t xml:space="preserve"> (of </w:t>
      </w:r>
      <w:r w:rsidRPr="00FE0FA1">
        <w:rPr>
          <w:rFonts w:cs="Times New Roman"/>
        </w:rPr>
        <w:t xml:space="preserve">2-nitrophenyl dimethyl phosphate </w:t>
      </w:r>
      <w:r w:rsidRPr="00FE0FA1">
        <w:rPr>
          <w:rFonts w:cs="Times New Roman"/>
          <w:b/>
          <w:bCs/>
        </w:rPr>
        <w:t>2-1</w:t>
      </w:r>
      <w:r>
        <w:rPr>
          <w:rFonts w:cs="Times New Roman"/>
        </w:rPr>
        <w:t>, 4</w:t>
      </w:r>
      <w:r w:rsidRPr="00FE0FA1">
        <w:rPr>
          <w:rFonts w:cs="Times New Roman"/>
        </w:rPr>
        <w:t xml:space="preserve">-nitrophenyl dimethyl phosphate </w:t>
      </w:r>
      <w:r w:rsidRPr="00FE0FA1">
        <w:rPr>
          <w:rFonts w:cs="Times New Roman"/>
          <w:b/>
          <w:bCs/>
        </w:rPr>
        <w:t>2-2</w:t>
      </w:r>
      <w:r w:rsidRPr="00FE0FA1">
        <w:rPr>
          <w:rFonts w:cs="Times New Roman"/>
        </w:rPr>
        <w:t xml:space="preserve"> </w:t>
      </w:r>
      <w:r>
        <w:rPr>
          <w:rFonts w:cs="Times New Roman"/>
        </w:rPr>
        <w:t xml:space="preserve">and </w:t>
      </w:r>
      <w:r w:rsidRPr="00FE0FA1">
        <w:rPr>
          <w:rFonts w:cs="Times New Roman"/>
        </w:rPr>
        <w:t xml:space="preserve">2-nitrophenyl diethyl phosphate </w:t>
      </w:r>
      <w:r w:rsidRPr="00FE0FA1">
        <w:rPr>
          <w:rFonts w:cs="Times New Roman"/>
          <w:b/>
          <w:bCs/>
        </w:rPr>
        <w:t>2-3</w:t>
      </w:r>
      <w:r>
        <w:rPr>
          <w:rFonts w:cs="Times New Roman"/>
        </w:rPr>
        <w:t xml:space="preserve">) even at </w:t>
      </w:r>
      <w:r w:rsidRPr="00FE0FA1">
        <w:rPr>
          <w:rFonts w:cs="Times New Roman"/>
        </w:rPr>
        <w:t xml:space="preserve">low concentration of cage complex. This is because the cage can be able to bring the </w:t>
      </w:r>
      <w:r>
        <w:rPr>
          <w:rFonts w:cs="Times New Roman"/>
        </w:rPr>
        <w:t>substrate</w:t>
      </w:r>
      <w:r w:rsidRPr="00FE0FA1">
        <w:rPr>
          <w:rFonts w:cs="Times New Roman"/>
        </w:rPr>
        <w:t xml:space="preserve"> to its recognition sites by a combination of the accumulation of hydroxyl ions around the surface of cationic cage complex (+16) and the interaction of the </w:t>
      </w:r>
      <w:r>
        <w:rPr>
          <w:rFonts w:cs="Times New Roman"/>
        </w:rPr>
        <w:t xml:space="preserve">substrate </w:t>
      </w:r>
      <w:r w:rsidRPr="00FE0FA1">
        <w:rPr>
          <w:rFonts w:cs="Times New Roman"/>
        </w:rPr>
        <w:t>with the surface and the cage cavity driven by the hydrophobic effect. Furthermore, the increasing of the cage concentration in the reaction solution (from 0.05 mM to 0.15m M</w:t>
      </w:r>
      <w:r>
        <w:rPr>
          <w:rFonts w:cs="Times New Roman"/>
        </w:rPr>
        <w:t xml:space="preserve">, in case of </w:t>
      </w:r>
      <w:r w:rsidRPr="00FE0FA1">
        <w:rPr>
          <w:rFonts w:cs="Times New Roman"/>
        </w:rPr>
        <w:t xml:space="preserve">2-nitrophenyl dimethyl phosphate </w:t>
      </w:r>
      <w:r>
        <w:rPr>
          <w:rFonts w:cs="Times New Roman"/>
        </w:rPr>
        <w:t>substrate</w:t>
      </w:r>
      <w:r w:rsidRPr="00FE0FA1">
        <w:rPr>
          <w:rFonts w:cs="Times New Roman"/>
        </w:rPr>
        <w:t xml:space="preserve"> </w:t>
      </w:r>
      <w:r w:rsidRPr="00FE0FA1">
        <w:rPr>
          <w:rFonts w:cs="Times New Roman"/>
          <w:b/>
          <w:bCs/>
        </w:rPr>
        <w:t>2-1</w:t>
      </w:r>
      <w:r w:rsidRPr="00FE0FA1">
        <w:rPr>
          <w:rFonts w:cs="Times New Roman"/>
        </w:rPr>
        <w:t xml:space="preserve">) leads to an increase in the observed rate of the </w:t>
      </w:r>
      <w:proofErr w:type="spellStart"/>
      <w:r w:rsidRPr="00FE0FA1">
        <w:rPr>
          <w:rFonts w:cs="Times New Roman"/>
        </w:rPr>
        <w:t>catalyzed</w:t>
      </w:r>
      <w:proofErr w:type="spellEnd"/>
      <w:r w:rsidRPr="00FE0FA1">
        <w:rPr>
          <w:rFonts w:cs="Times New Roman"/>
        </w:rPr>
        <w:t xml:space="preserve"> </w:t>
      </w:r>
      <w:r w:rsidRPr="00FE0FA1">
        <w:rPr>
          <w:rFonts w:cs="Times New Roman"/>
        </w:rPr>
        <w:lastRenderedPageBreak/>
        <w:t xml:space="preserve">reaction for about </w:t>
      </w:r>
      <w:r>
        <w:rPr>
          <w:rFonts w:cs="Times New Roman"/>
        </w:rPr>
        <w:t>3</w:t>
      </w:r>
      <w:r w:rsidRPr="00FE0FA1">
        <w:rPr>
          <w:rFonts w:cs="Times New Roman"/>
        </w:rPr>
        <w:t xml:space="preserve"> times.</w:t>
      </w:r>
      <w:r>
        <w:rPr>
          <w:rFonts w:cs="Times New Roman"/>
        </w:rPr>
        <w:t xml:space="preserve"> Also increasing the substrate concentration leads to accelerate the rate of catalysed reaction and to be stable when the cage saturated. </w:t>
      </w:r>
    </w:p>
    <w:p w14:paraId="3DFE5F11" w14:textId="1A3B78B1" w:rsidR="00C30190" w:rsidRPr="00113A97" w:rsidRDefault="00C30190" w:rsidP="009A4B8C">
      <w:pPr>
        <w:spacing w:line="480" w:lineRule="auto"/>
        <w:jc w:val="both"/>
        <w:rPr>
          <w:rFonts w:cs="Times New Roman"/>
        </w:rPr>
      </w:pPr>
      <w:r>
        <w:rPr>
          <w:rFonts w:cs="Times New Roman"/>
        </w:rPr>
        <w:t xml:space="preserve">The background and the catalysed reaction of all phosphate </w:t>
      </w:r>
      <w:proofErr w:type="spellStart"/>
      <w:r>
        <w:rPr>
          <w:rFonts w:cs="Times New Roman"/>
        </w:rPr>
        <w:t>triesters</w:t>
      </w:r>
      <w:proofErr w:type="spellEnd"/>
      <w:r>
        <w:rPr>
          <w:rFonts w:cs="Times New Roman"/>
        </w:rPr>
        <w:t xml:space="preserve"> (</w:t>
      </w:r>
      <w:r w:rsidRPr="00FE0FA1">
        <w:rPr>
          <w:rFonts w:cs="Times New Roman"/>
          <w:b/>
          <w:bCs/>
        </w:rPr>
        <w:t>2-1</w:t>
      </w:r>
      <w:r>
        <w:rPr>
          <w:rFonts w:cs="Times New Roman"/>
          <w:b/>
          <w:bCs/>
        </w:rPr>
        <w:t>, 2-2 and 2-3</w:t>
      </w:r>
      <w:proofErr w:type="gramStart"/>
      <w:r w:rsidRPr="00124513">
        <w:rPr>
          <w:rFonts w:cs="Times New Roman"/>
        </w:rPr>
        <w:t>)</w:t>
      </w:r>
      <w:r>
        <w:rPr>
          <w:rFonts w:cs="Times New Roman"/>
          <w:b/>
          <w:bCs/>
        </w:rPr>
        <w:t xml:space="preserve">  </w:t>
      </w:r>
      <w:r>
        <w:rPr>
          <w:rFonts w:cs="Times New Roman"/>
        </w:rPr>
        <w:t>were</w:t>
      </w:r>
      <w:proofErr w:type="gramEnd"/>
      <w:r>
        <w:rPr>
          <w:rFonts w:cs="Times New Roman"/>
          <w:b/>
          <w:bCs/>
        </w:rPr>
        <w:t xml:space="preserve"> </w:t>
      </w:r>
      <w:r>
        <w:rPr>
          <w:rFonts w:cs="Times New Roman"/>
        </w:rPr>
        <w:t xml:space="preserve">measured at different pH and observed rate constants show that the </w:t>
      </w:r>
      <w:proofErr w:type="spellStart"/>
      <w:r>
        <w:rPr>
          <w:rFonts w:cs="Times New Roman"/>
        </w:rPr>
        <w:t>uncatalysed</w:t>
      </w:r>
      <w:proofErr w:type="spellEnd"/>
      <w:r>
        <w:rPr>
          <w:rFonts w:cs="Times New Roman"/>
        </w:rPr>
        <w:t xml:space="preserve"> reaction is dependent and catalysed reaction is independent with the change in concentration of the </w:t>
      </w:r>
      <w:r w:rsidR="009A4B8C">
        <w:rPr>
          <w:rFonts w:cs="Times New Roman"/>
        </w:rPr>
        <w:t xml:space="preserve">hydroxyl in reaction solution. </w:t>
      </w:r>
    </w:p>
    <w:p w14:paraId="6291DEF9" w14:textId="77777777" w:rsidR="00C30190" w:rsidRPr="00FE0FA1" w:rsidRDefault="00C30190" w:rsidP="003E2B51">
      <w:pPr>
        <w:spacing w:line="480" w:lineRule="auto"/>
        <w:jc w:val="both"/>
        <w:rPr>
          <w:rFonts w:cs="Times New Roman"/>
        </w:rPr>
      </w:pPr>
      <w:r w:rsidRPr="00FE0FA1">
        <w:rPr>
          <w:rFonts w:cs="Times New Roman"/>
        </w:rPr>
        <w:t xml:space="preserve">The halides anions enable to accumulate around the surface of the cage complex and displace the hydroxyl ions, because of this the rate of </w:t>
      </w:r>
      <w:proofErr w:type="spellStart"/>
      <w:r w:rsidRPr="00FE0FA1">
        <w:rPr>
          <w:rFonts w:cs="Times New Roman"/>
        </w:rPr>
        <w:t>catalyzed</w:t>
      </w:r>
      <w:proofErr w:type="spellEnd"/>
      <w:r w:rsidRPr="00FE0FA1">
        <w:rPr>
          <w:rFonts w:cs="Times New Roman"/>
        </w:rPr>
        <w:t xml:space="preserve"> reaction slowed down by adding more halides (Cl</w:t>
      </w:r>
      <w:r w:rsidRPr="00FE0FA1">
        <w:rPr>
          <w:rFonts w:cs="Times New Roman"/>
          <w:vertAlign w:val="superscript"/>
        </w:rPr>
        <w:t>-</w:t>
      </w:r>
      <w:r w:rsidRPr="00FE0FA1">
        <w:rPr>
          <w:rFonts w:cs="Times New Roman"/>
        </w:rPr>
        <w:t>, Br</w:t>
      </w:r>
      <w:r w:rsidRPr="00FE0FA1">
        <w:rPr>
          <w:rFonts w:cs="Times New Roman"/>
          <w:vertAlign w:val="superscript"/>
        </w:rPr>
        <w:t>-</w:t>
      </w:r>
      <w:r w:rsidRPr="00FE0FA1">
        <w:rPr>
          <w:rFonts w:cs="Times New Roman"/>
        </w:rPr>
        <w:t xml:space="preserve">) to that of the background reaction. On the other hand, phenolate ions do in the same way like the halides do, </w:t>
      </w:r>
      <w:proofErr w:type="gramStart"/>
      <w:r w:rsidRPr="00FE0FA1">
        <w:rPr>
          <w:rFonts w:cs="Times New Roman"/>
        </w:rPr>
        <w:t xml:space="preserve">but </w:t>
      </w:r>
      <w:r>
        <w:rPr>
          <w:rFonts w:cs="Times New Roman"/>
        </w:rPr>
        <w:t xml:space="preserve"> we</w:t>
      </w:r>
      <w:proofErr w:type="gramEnd"/>
      <w:r>
        <w:rPr>
          <w:rFonts w:cs="Times New Roman"/>
        </w:rPr>
        <w:t xml:space="preserve"> anticipate that</w:t>
      </w:r>
      <w:r w:rsidRPr="00FE0FA1">
        <w:rPr>
          <w:rFonts w:cs="Times New Roman"/>
        </w:rPr>
        <w:t xml:space="preserve"> they can act as a base as well thus the acceleration of the rate of </w:t>
      </w:r>
      <w:proofErr w:type="spellStart"/>
      <w:r w:rsidRPr="00FE0FA1">
        <w:rPr>
          <w:rFonts w:cs="Times New Roman"/>
        </w:rPr>
        <w:t>catalyzed</w:t>
      </w:r>
      <w:proofErr w:type="spellEnd"/>
      <w:r w:rsidRPr="00FE0FA1">
        <w:rPr>
          <w:rFonts w:cs="Times New Roman"/>
        </w:rPr>
        <w:t xml:space="preserve"> reaction in the presence  of the phenolate ions has reported.</w:t>
      </w:r>
    </w:p>
    <w:p w14:paraId="1123E175" w14:textId="77777777" w:rsidR="00C30190" w:rsidRPr="00FE0FA1" w:rsidRDefault="00C30190" w:rsidP="003E2B51">
      <w:pPr>
        <w:spacing w:line="480" w:lineRule="auto"/>
        <w:jc w:val="both"/>
        <w:rPr>
          <w:rFonts w:cs="Times New Roman"/>
        </w:rPr>
      </w:pPr>
      <w:r w:rsidRPr="00FE0FA1">
        <w:rPr>
          <w:rFonts w:cs="Times New Roman"/>
        </w:rPr>
        <w:t xml:space="preserve">Based on this, the catalysis by cubic cage complex has many interesting possibilities with </w:t>
      </w:r>
      <w:r>
        <w:rPr>
          <w:rFonts w:cs="Times New Roman"/>
        </w:rPr>
        <w:t>substrates</w:t>
      </w:r>
      <w:r w:rsidRPr="00FE0FA1">
        <w:rPr>
          <w:rFonts w:cs="Times New Roman"/>
        </w:rPr>
        <w:t xml:space="preserve"> that can react with base and also can interact with other anions, such as halogens that accumulate around the cage surface</w:t>
      </w:r>
      <w:r>
        <w:rPr>
          <w:rFonts w:cs="Times New Roman"/>
        </w:rPr>
        <w:t>, which will give a chance for further investigation</w:t>
      </w:r>
      <w:r w:rsidRPr="00FE0FA1">
        <w:rPr>
          <w:rFonts w:cs="Times New Roman"/>
        </w:rPr>
        <w:t>.</w:t>
      </w:r>
    </w:p>
    <w:p w14:paraId="288D07AB" w14:textId="77777777" w:rsidR="00C30190" w:rsidRDefault="00C30190" w:rsidP="00C30190">
      <w:pPr>
        <w:jc w:val="center"/>
        <w:rPr>
          <w:rFonts w:cs="Times New Roman"/>
        </w:rPr>
      </w:pPr>
    </w:p>
    <w:p w14:paraId="456BED82" w14:textId="77777777" w:rsidR="00C30190" w:rsidRDefault="00C30190" w:rsidP="00C30190">
      <w:pPr>
        <w:jc w:val="center"/>
        <w:rPr>
          <w:rFonts w:cs="Times New Roman"/>
        </w:rPr>
      </w:pPr>
    </w:p>
    <w:p w14:paraId="58836B84" w14:textId="77777777" w:rsidR="00C30190" w:rsidRDefault="00C30190" w:rsidP="00C30190">
      <w:pPr>
        <w:jc w:val="center"/>
        <w:rPr>
          <w:rFonts w:cs="Times New Roman"/>
        </w:rPr>
      </w:pPr>
    </w:p>
    <w:p w14:paraId="44C0983F" w14:textId="77777777" w:rsidR="00C30190" w:rsidRDefault="00C30190" w:rsidP="00C30190">
      <w:pPr>
        <w:jc w:val="center"/>
        <w:rPr>
          <w:rFonts w:cs="Times New Roman"/>
        </w:rPr>
      </w:pPr>
    </w:p>
    <w:p w14:paraId="2B9D74F1" w14:textId="77777777" w:rsidR="00C30190" w:rsidRDefault="00C30190" w:rsidP="00C30190">
      <w:pPr>
        <w:jc w:val="center"/>
        <w:rPr>
          <w:rFonts w:cs="Times New Roman"/>
        </w:rPr>
      </w:pPr>
    </w:p>
    <w:p w14:paraId="529C030A" w14:textId="77777777" w:rsidR="00C30190" w:rsidRDefault="00C30190" w:rsidP="00C30190">
      <w:pPr>
        <w:jc w:val="center"/>
        <w:rPr>
          <w:rFonts w:cs="Times New Roman"/>
        </w:rPr>
      </w:pPr>
    </w:p>
    <w:p w14:paraId="462D6708" w14:textId="77777777" w:rsidR="00C30190" w:rsidRDefault="00C30190" w:rsidP="00C30190">
      <w:pPr>
        <w:jc w:val="center"/>
        <w:rPr>
          <w:rFonts w:cs="Times New Roman"/>
        </w:rPr>
      </w:pPr>
    </w:p>
    <w:p w14:paraId="56D673EC" w14:textId="77777777" w:rsidR="00C30190" w:rsidRDefault="00C30190" w:rsidP="00C30190">
      <w:pPr>
        <w:jc w:val="center"/>
        <w:rPr>
          <w:rFonts w:cs="Times New Roman"/>
        </w:rPr>
      </w:pPr>
    </w:p>
    <w:p w14:paraId="3B6A7CF0" w14:textId="3E7EDDC2" w:rsidR="00C30190" w:rsidRDefault="00C30190" w:rsidP="009802C4">
      <w:pPr>
        <w:rPr>
          <w:rFonts w:cs="Times New Roman"/>
        </w:rPr>
      </w:pPr>
    </w:p>
    <w:p w14:paraId="0411A633" w14:textId="3782A344" w:rsidR="00C30190" w:rsidRPr="00377308" w:rsidRDefault="009802C4" w:rsidP="009802C4">
      <w:pPr>
        <w:pStyle w:val="Heading1"/>
      </w:pPr>
      <w:bookmarkStart w:id="24" w:name="_Toc31630495"/>
      <w:r>
        <w:lastRenderedPageBreak/>
        <w:t>Tetrahedral cage complexes</w:t>
      </w:r>
      <w:bookmarkEnd w:id="24"/>
    </w:p>
    <w:p w14:paraId="34219957" w14:textId="77777777" w:rsidR="00C30190" w:rsidRPr="00377308" w:rsidRDefault="00C30190" w:rsidP="00C30190">
      <w:pPr>
        <w:jc w:val="center"/>
        <w:rPr>
          <w:rFonts w:cs="Times New Roman"/>
          <w:b/>
          <w:bCs/>
          <w:sz w:val="32"/>
          <w:szCs w:val="32"/>
        </w:rPr>
      </w:pPr>
    </w:p>
    <w:p w14:paraId="2F11B923" w14:textId="77777777" w:rsidR="00C30190" w:rsidRPr="00FE0FA1" w:rsidRDefault="00C30190" w:rsidP="00C30190">
      <w:pPr>
        <w:jc w:val="center"/>
        <w:rPr>
          <w:rFonts w:cs="Times New Roman"/>
        </w:rPr>
      </w:pPr>
    </w:p>
    <w:p w14:paraId="55F84F5A" w14:textId="77777777" w:rsidR="00C30190" w:rsidRDefault="00C30190" w:rsidP="00C30190">
      <w:pPr>
        <w:jc w:val="center"/>
        <w:rPr>
          <w:rFonts w:cs="Times New Roman"/>
        </w:rPr>
      </w:pPr>
    </w:p>
    <w:p w14:paraId="32090F28" w14:textId="77777777" w:rsidR="00C30190" w:rsidRDefault="00C30190" w:rsidP="00C30190">
      <w:pPr>
        <w:jc w:val="center"/>
        <w:rPr>
          <w:rFonts w:cs="Times New Roman"/>
        </w:rPr>
      </w:pPr>
    </w:p>
    <w:p w14:paraId="209734BF" w14:textId="77777777" w:rsidR="00C30190" w:rsidRDefault="00C30190" w:rsidP="00C30190">
      <w:pPr>
        <w:jc w:val="center"/>
        <w:rPr>
          <w:rFonts w:cs="Times New Roman"/>
        </w:rPr>
      </w:pPr>
    </w:p>
    <w:p w14:paraId="63CF343D" w14:textId="77777777" w:rsidR="00C30190" w:rsidRDefault="00C30190" w:rsidP="00C30190">
      <w:pPr>
        <w:jc w:val="center"/>
        <w:rPr>
          <w:rFonts w:cs="Times New Roman"/>
        </w:rPr>
      </w:pPr>
    </w:p>
    <w:p w14:paraId="1F13F27C" w14:textId="77777777" w:rsidR="00C30190" w:rsidRDefault="00C30190" w:rsidP="00C30190">
      <w:pPr>
        <w:jc w:val="center"/>
        <w:rPr>
          <w:rFonts w:cs="Times New Roman"/>
        </w:rPr>
      </w:pPr>
    </w:p>
    <w:p w14:paraId="5B4A4F38" w14:textId="77777777" w:rsidR="00C30190" w:rsidRDefault="00C30190" w:rsidP="00C30190">
      <w:pPr>
        <w:jc w:val="center"/>
        <w:rPr>
          <w:rFonts w:cs="Times New Roman"/>
        </w:rPr>
      </w:pPr>
    </w:p>
    <w:p w14:paraId="4CCDFED2" w14:textId="77777777" w:rsidR="00C30190" w:rsidRDefault="00C30190" w:rsidP="00C30190">
      <w:pPr>
        <w:jc w:val="center"/>
        <w:rPr>
          <w:rFonts w:cs="Times New Roman"/>
        </w:rPr>
      </w:pPr>
    </w:p>
    <w:p w14:paraId="15B59236" w14:textId="77777777" w:rsidR="00C30190" w:rsidRDefault="00C30190" w:rsidP="00C30190">
      <w:pPr>
        <w:jc w:val="center"/>
        <w:rPr>
          <w:rFonts w:cs="Times New Roman"/>
        </w:rPr>
      </w:pPr>
    </w:p>
    <w:p w14:paraId="71B6E5E0" w14:textId="578F2F16" w:rsidR="00C30190" w:rsidRDefault="00C30190" w:rsidP="00C30190">
      <w:pPr>
        <w:jc w:val="center"/>
        <w:rPr>
          <w:rFonts w:cs="Times New Roman"/>
        </w:rPr>
      </w:pPr>
    </w:p>
    <w:p w14:paraId="2B0E42F3" w14:textId="0FEAB111" w:rsidR="009802C4" w:rsidRDefault="009802C4" w:rsidP="00C30190">
      <w:pPr>
        <w:jc w:val="center"/>
        <w:rPr>
          <w:rFonts w:cs="Times New Roman"/>
        </w:rPr>
      </w:pPr>
    </w:p>
    <w:p w14:paraId="39979066" w14:textId="00FC19FE" w:rsidR="009802C4" w:rsidRDefault="009802C4" w:rsidP="00C30190">
      <w:pPr>
        <w:jc w:val="center"/>
        <w:rPr>
          <w:rFonts w:cs="Times New Roman"/>
        </w:rPr>
      </w:pPr>
    </w:p>
    <w:p w14:paraId="627DE2A3" w14:textId="7B83429D" w:rsidR="009802C4" w:rsidRDefault="009802C4" w:rsidP="00C30190">
      <w:pPr>
        <w:jc w:val="center"/>
        <w:rPr>
          <w:rFonts w:cs="Times New Roman"/>
        </w:rPr>
      </w:pPr>
    </w:p>
    <w:p w14:paraId="759F84D5" w14:textId="15479E86" w:rsidR="009802C4" w:rsidRDefault="009802C4" w:rsidP="00C30190">
      <w:pPr>
        <w:jc w:val="center"/>
        <w:rPr>
          <w:rFonts w:cs="Times New Roman"/>
        </w:rPr>
      </w:pPr>
    </w:p>
    <w:p w14:paraId="77993964" w14:textId="3F64EA3A" w:rsidR="009802C4" w:rsidRDefault="009802C4" w:rsidP="00C30190">
      <w:pPr>
        <w:jc w:val="center"/>
        <w:rPr>
          <w:rFonts w:cs="Times New Roman"/>
        </w:rPr>
      </w:pPr>
    </w:p>
    <w:p w14:paraId="1D7A9A40" w14:textId="7549565C" w:rsidR="009802C4" w:rsidRDefault="009802C4" w:rsidP="00C30190">
      <w:pPr>
        <w:jc w:val="center"/>
        <w:rPr>
          <w:rFonts w:cs="Times New Roman"/>
        </w:rPr>
      </w:pPr>
    </w:p>
    <w:p w14:paraId="198305FA" w14:textId="77777777" w:rsidR="009802C4" w:rsidRDefault="009802C4" w:rsidP="00C30190">
      <w:pPr>
        <w:jc w:val="center"/>
        <w:rPr>
          <w:rFonts w:cs="Times New Roman"/>
        </w:rPr>
      </w:pPr>
    </w:p>
    <w:p w14:paraId="109DAE6D" w14:textId="77777777" w:rsidR="00C30190" w:rsidRDefault="00C30190" w:rsidP="00C30190">
      <w:pPr>
        <w:jc w:val="center"/>
        <w:rPr>
          <w:rFonts w:cs="Times New Roman"/>
        </w:rPr>
      </w:pPr>
    </w:p>
    <w:p w14:paraId="0C393C61" w14:textId="77777777" w:rsidR="00C30190" w:rsidRDefault="00C30190" w:rsidP="00C30190">
      <w:pPr>
        <w:jc w:val="center"/>
        <w:rPr>
          <w:rFonts w:cs="Times New Roman"/>
        </w:rPr>
      </w:pPr>
    </w:p>
    <w:p w14:paraId="61F6F55C" w14:textId="0A3F4F9F" w:rsidR="00C30190" w:rsidRDefault="00C30190" w:rsidP="00C30190">
      <w:pPr>
        <w:jc w:val="both"/>
        <w:rPr>
          <w:rFonts w:cs="Times New Roman"/>
        </w:rPr>
      </w:pPr>
    </w:p>
    <w:p w14:paraId="51A48016" w14:textId="77777777" w:rsidR="00E17235" w:rsidRDefault="00E17235" w:rsidP="00E17235">
      <w:pPr>
        <w:pStyle w:val="Heading2"/>
      </w:pPr>
      <w:bookmarkStart w:id="25" w:name="_Toc31630496"/>
      <w:r>
        <w:lastRenderedPageBreak/>
        <w:t>Introduction</w:t>
      </w:r>
      <w:bookmarkEnd w:id="25"/>
    </w:p>
    <w:p w14:paraId="2ED2A89B" w14:textId="574C60FF" w:rsidR="00E17235" w:rsidRPr="00390358" w:rsidRDefault="00E17235" w:rsidP="00BF7875">
      <w:pPr>
        <w:spacing w:line="480" w:lineRule="auto"/>
        <w:jc w:val="both"/>
        <w:rPr>
          <w:rFonts w:cs="Times New Roman"/>
          <w:color w:val="FF0000"/>
        </w:rPr>
      </w:pPr>
      <w:r>
        <w:rPr>
          <w:rFonts w:cs="Times New Roman"/>
        </w:rPr>
        <w:t>Understanding h</w:t>
      </w:r>
      <w:r w:rsidRPr="003E14C7">
        <w:rPr>
          <w:rFonts w:cs="Times New Roman"/>
        </w:rPr>
        <w:t xml:space="preserve">ost-guest chemistry </w:t>
      </w:r>
      <w:r>
        <w:rPr>
          <w:rFonts w:cs="Times New Roman"/>
        </w:rPr>
        <w:t xml:space="preserve">is an important contributor to </w:t>
      </w:r>
      <w:r w:rsidRPr="003E14C7">
        <w:rPr>
          <w:rFonts w:cs="Times New Roman"/>
        </w:rPr>
        <w:t xml:space="preserve">supramolecular catalysis since </w:t>
      </w:r>
      <w:r>
        <w:rPr>
          <w:rFonts w:cs="Times New Roman"/>
        </w:rPr>
        <w:t>recognition interactions</w:t>
      </w:r>
      <w:r w:rsidRPr="003E14C7">
        <w:rPr>
          <w:rFonts w:cs="Times New Roman"/>
        </w:rPr>
        <w:t xml:space="preserve"> provid</w:t>
      </w:r>
      <w:r>
        <w:rPr>
          <w:rFonts w:cs="Times New Roman"/>
        </w:rPr>
        <w:t>e</w:t>
      </w:r>
      <w:r w:rsidRPr="003E14C7">
        <w:rPr>
          <w:rFonts w:cs="Times New Roman"/>
        </w:rPr>
        <w:t xml:space="preserve"> the ability for</w:t>
      </w:r>
      <w:r>
        <w:rPr>
          <w:rFonts w:cs="Times New Roman"/>
        </w:rPr>
        <w:t xml:space="preserve"> </w:t>
      </w:r>
      <w:r w:rsidRPr="003E14C7">
        <w:rPr>
          <w:rFonts w:cs="Times New Roman"/>
        </w:rPr>
        <w:t xml:space="preserve">substrates to </w:t>
      </w:r>
      <w:r>
        <w:rPr>
          <w:rFonts w:cs="Times New Roman"/>
        </w:rPr>
        <w:t>bind to containers, which can</w:t>
      </w:r>
      <w:r w:rsidRPr="003E14C7">
        <w:rPr>
          <w:rFonts w:cs="Times New Roman"/>
        </w:rPr>
        <w:t xml:space="preserve"> </w:t>
      </w:r>
      <w:r>
        <w:rPr>
          <w:rFonts w:cs="Times New Roman"/>
        </w:rPr>
        <w:t xml:space="preserve">improve </w:t>
      </w:r>
      <w:r w:rsidRPr="003E14C7">
        <w:rPr>
          <w:rFonts w:cs="Times New Roman"/>
        </w:rPr>
        <w:t>rate enhancements and selectivity.</w:t>
      </w:r>
      <w:r>
        <w:rPr>
          <w:rFonts w:cs="Times New Roman"/>
        </w:rPr>
        <w:t xml:space="preserve"> </w:t>
      </w:r>
      <w:r w:rsidRPr="003E14C7">
        <w:rPr>
          <w:rFonts w:cs="Times New Roman"/>
        </w:rPr>
        <w:t>One of the class</w:t>
      </w:r>
      <w:r>
        <w:rPr>
          <w:rFonts w:cs="Times New Roman"/>
        </w:rPr>
        <w:t>es</w:t>
      </w:r>
      <w:r w:rsidRPr="003E14C7">
        <w:rPr>
          <w:rFonts w:cs="Times New Roman"/>
        </w:rPr>
        <w:t xml:space="preserve"> of </w:t>
      </w:r>
      <w:r>
        <w:rPr>
          <w:rFonts w:cs="Times New Roman"/>
        </w:rPr>
        <w:t>container</w:t>
      </w:r>
      <w:r w:rsidRPr="003E14C7">
        <w:rPr>
          <w:rFonts w:cs="Times New Roman"/>
        </w:rPr>
        <w:t xml:space="preserve"> molecules, tetrahedral metal-organic cage complex</w:t>
      </w:r>
      <w:r>
        <w:rPr>
          <w:rFonts w:cs="Times New Roman"/>
        </w:rPr>
        <w:t>es</w:t>
      </w:r>
      <w:r w:rsidRPr="003E14C7">
        <w:rPr>
          <w:rFonts w:cs="Times New Roman"/>
        </w:rPr>
        <w:t>,</w:t>
      </w:r>
      <w:r w:rsidR="00D413F2">
        <w:rPr>
          <w:rFonts w:cs="Times New Roman"/>
        </w:rPr>
        <w:fldChar w:fldCharType="begin" w:fldLock="1"/>
      </w:r>
      <w:r w:rsidR="00E7659D">
        <w:rPr>
          <w:rFonts w:cs="Times New Roman"/>
        </w:rPr>
        <w:instrText>ADDIN CSL_CITATION {"citationItems":[{"id":"ITEM-1","itemData":{"DOI":"10.1016/j.ccr.2007.10.010","ISSN":"00108545","abstract":"The formation of capsule based architectures on the molecular scale has been of interest to many researchers in recent times. The formation of these assemblies is often challenging and can produce structures on a multi nano-metre scale that can serve specific functions. Some of the approaches used to produce such assemblies are outlined in relation to various building blocks in metal-organic polyhedra, molecular boxes and molecular capsules for example. The last of these has been the focus of our recent studies since the discovery of a hydrogen-bonded nano-capsule based on C-methylresorcin[4]arene, although the molecule also assembles in dimeric capsule motifs. The related pyrogallol[4]arenes display similar behaviour, however a number of metal-organic analogues have recently been synthesised and characterised through a variety of techniques that suggest various assembly processes. These are highlighted in the context of related architectures in order to give a sense of potential for such assemblies that can, in some cases, be assembled instantaneously or very rapidly. © 2007 Elsevier B.V. All rights reserved.","author":[{"dropping-particle":"","family":"Dalgarno","given":"Scott J.","non-dropping-particle":"","parse-names":false,"suffix":""},{"dropping-particle":"","family":"Power","given":"Nicholas P.","non-dropping-particle":"","parse-names":false,"suffix":""},{"dropping-particle":"","family":"Atwood","given":"Jerry L.","non-dropping-particle":"","parse-names":false,"suffix":""}],"container-title":"Coordination Chemistry Reviews","id":"ITEM-1","issue":"8-9","issued":{"date-parts":[["2008"]]},"page":"825-841","title":"Metallo-supramolecular capsules","type":"article-journal","volume":"252"},"uris":["http://www.mendeley.com/documents/?uuid=dfbbca2d-21b6-42c5-ae06-8a67ae50d83a"]}],"mendeley":{"formattedCitation":"&lt;sup&gt;69&lt;/sup&gt;","plainTextFormattedCitation":"69","previouslyFormattedCitation":"&lt;sup&gt;69&lt;/sup&gt;"},"properties":{"noteIndex":0},"schema":"https://github.com/citation-style-language/schema/raw/master/csl-citation.json"}</w:instrText>
      </w:r>
      <w:r w:rsidR="00D413F2">
        <w:rPr>
          <w:rFonts w:cs="Times New Roman"/>
        </w:rPr>
        <w:fldChar w:fldCharType="separate"/>
      </w:r>
      <w:r w:rsidR="00BF7875" w:rsidRPr="00BF7875">
        <w:rPr>
          <w:rFonts w:cs="Times New Roman"/>
          <w:noProof/>
          <w:vertAlign w:val="superscript"/>
        </w:rPr>
        <w:t>69</w:t>
      </w:r>
      <w:r w:rsidR="00D413F2">
        <w:rPr>
          <w:rFonts w:cs="Times New Roman"/>
        </w:rPr>
        <w:fldChar w:fldCharType="end"/>
      </w:r>
      <w:r w:rsidR="00D413F2">
        <w:rPr>
          <w:rFonts w:cs="Times New Roman"/>
          <w:vertAlign w:val="superscript"/>
        </w:rPr>
        <w:t>,</w:t>
      </w:r>
      <w:r w:rsidR="00D413F2">
        <w:rPr>
          <w:rFonts w:cs="Times New Roman"/>
          <w:vertAlign w:val="superscript"/>
        </w:rPr>
        <w:fldChar w:fldCharType="begin" w:fldLock="1"/>
      </w:r>
      <w:r w:rsidR="00E7659D">
        <w:rPr>
          <w:rFonts w:cs="Times New Roman"/>
          <w:vertAlign w:val="superscript"/>
        </w:rPr>
        <w:instrText>ADDIN CSL_CITATION {"citationItems":[{"id":"ITEM-1","itemData":{"DOI":"10.1002/anie.200603180","ISSN":"14337851","abstract":"(Figure Presented) A hunter hunted! A highly preorganized, deep metallocavitand of nanoscale dimensions containing rhenium atoms at the four corners can be readily synthesized from a simple formyl-substituted calix[4]arene and 3,8-phenanthroquinone. Unsubstituted calix[4]arenes and cavitands without substituents on the lower rim are the ideal guests for such an expanded calixarene (see picture), and are included with binding constants of 103-105 M-1. © 2007 Wiley-VCH Verlag GmbH &amp; Co. KGaA.","author":[{"dropping-particle":"","family":"Botana","given":"Enrique","non-dropping-particle":"","parse-names":false,"suffix":""},{"dropping-particle":"","family":"Silva","given":"Eric","non-dropping-particle":"Da","parse-names":false,"suffix":""},{"dropping-particle":"","family":"Benet-Buchholz","given":"Jordi","non-dropping-particle":"","parse-names":false,"suffix":""},{"dropping-particle":"","family":"Ballester","given":"Pablo","non-dropping-particle":"","parse-names":false,"suffix":""},{"dropping-particle":"","family":"Mendoza","given":"Javier","non-dropping-particle":"De","parse-names":false,"suffix":""}],"container-title":"Angewandte Chemie - International Edition","id":"ITEM-1","issue":"1-2","issued":{"date-parts":[["2007"]]},"page":"198-201","title":"Inclusion of cavitands and calix[4]arenes into a metallobridged para-(1H-imidazo[4,5-f][3,8]phenanthrolin-2-yl)-expanded calix[4]arene","type":"article-journal","volume":"46"},"uris":["http://www.mendeley.com/documents/?uuid=2f786047-466e-42a4-8426-e213dc515f3a"]}],"mendeley":{"formattedCitation":"&lt;sup&gt;70&lt;/sup&gt;","plainTextFormattedCitation":"70","previouslyFormattedCitation":"&lt;sup&gt;70&lt;/sup&gt;"},"properties":{"noteIndex":0},"schema":"https://github.com/citation-style-language/schema/raw/master/csl-citation.json"}</w:instrText>
      </w:r>
      <w:r w:rsidR="00D413F2">
        <w:rPr>
          <w:rFonts w:cs="Times New Roman"/>
          <w:vertAlign w:val="superscript"/>
        </w:rPr>
        <w:fldChar w:fldCharType="separate"/>
      </w:r>
      <w:r w:rsidR="00BF7875" w:rsidRPr="00BF7875">
        <w:rPr>
          <w:rFonts w:cs="Times New Roman"/>
          <w:noProof/>
          <w:vertAlign w:val="superscript"/>
        </w:rPr>
        <w:t>70</w:t>
      </w:r>
      <w:r w:rsidR="00D413F2">
        <w:rPr>
          <w:rFonts w:cs="Times New Roman"/>
          <w:vertAlign w:val="superscript"/>
        </w:rPr>
        <w:fldChar w:fldCharType="end"/>
      </w:r>
      <w:r w:rsidR="00D413F2">
        <w:rPr>
          <w:rFonts w:cs="Times New Roman"/>
          <w:vertAlign w:val="superscript"/>
        </w:rPr>
        <w:t>,</w:t>
      </w:r>
      <w:r w:rsidR="00ED3F01">
        <w:rPr>
          <w:rFonts w:cs="Times New Roman"/>
          <w:vertAlign w:val="superscript"/>
        </w:rPr>
        <w:fldChar w:fldCharType="begin" w:fldLock="1"/>
      </w:r>
      <w:r w:rsidR="00E7659D">
        <w:rPr>
          <w:rFonts w:cs="Times New Roman"/>
          <w:vertAlign w:val="superscript"/>
        </w:rPr>
        <w:instrText>ADDIN CSL_CITATION {"citationItems":[{"id":"ITEM-1","itemData":{"DOI":"10.1002/anie.200805340","ISSN":"14337851","abstract":"The application of self-assembled hosts as \"molecular flasks\" has precipitated a surge of interest in the reactivity and properties of molecules within well-defined confined spaces. The facile and modular synthesis ofself-assembled hosts has enabled a variety ofhosts of differing sizes, shapes, and properties to be prepared. This Review briefly highlights the various molecular flasks synthesized before focusing on their use as functional molecular containers-specifically for the encapsulation ofguest molecules to either engender unusual reactions or unique chemical phenomena. Such self-assembled cavities now constitute a new phase ofchemistry, which cannot be achieved in the conventional solid, liquid, and gas phases. © 2009 Wiley-VCH Verlag GmbH &amp; Co. KGaA.","author":[{"dropping-particle":"","family":"Yoshizawa","given":"Michito","non-dropping-particle":"","parse-names":false,"suffix":""},{"dropping-particle":"","family":"Klosterman","given":"Jeremy K.","non-dropping-particle":"","parse-names":false,"suffix":""},{"dropping-particle":"","family":"Fujita","given":"Makoto","non-dropping-particle":"","parse-names":false,"suffix":""}],"container-title":"Angewandte Chemie - International Edition","id":"ITEM-1","issue":"19","issued":{"date-parts":[["2009"]]},"page":"3418-3438","title":"Functional molecular flasks: new properties and reactions within discrete, self-assembled hosts","type":"article-journal","volume":"48"},"uris":["http://www.mendeley.com/documents/?uuid=57a2c0bf-f8b8-4661-93c4-e8d4dc48a165"]}],"mendeley":{"formattedCitation":"&lt;sup&gt;71&lt;/sup&gt;","plainTextFormattedCitation":"71","previouslyFormattedCitation":"&lt;sup&gt;71&lt;/sup&gt;"},"properties":{"noteIndex":0},"schema":"https://github.com/citation-style-language/schema/raw/master/csl-citation.json"}</w:instrText>
      </w:r>
      <w:r w:rsidR="00ED3F01">
        <w:rPr>
          <w:rFonts w:cs="Times New Roman"/>
          <w:vertAlign w:val="superscript"/>
        </w:rPr>
        <w:fldChar w:fldCharType="separate"/>
      </w:r>
      <w:r w:rsidR="00BF7875" w:rsidRPr="00BF7875">
        <w:rPr>
          <w:rFonts w:cs="Times New Roman"/>
          <w:noProof/>
          <w:vertAlign w:val="superscript"/>
        </w:rPr>
        <w:t>71</w:t>
      </w:r>
      <w:r w:rsidR="00ED3F01">
        <w:rPr>
          <w:rFonts w:cs="Times New Roman"/>
          <w:vertAlign w:val="superscript"/>
        </w:rPr>
        <w:fldChar w:fldCharType="end"/>
      </w:r>
      <w:r w:rsidR="00ED3F01">
        <w:rPr>
          <w:rFonts w:cs="Times New Roman"/>
          <w:vertAlign w:val="superscript"/>
        </w:rPr>
        <w:t>,</w:t>
      </w:r>
      <w:r w:rsidR="00ED3F01">
        <w:rPr>
          <w:rFonts w:cs="Times New Roman"/>
          <w:vertAlign w:val="superscript"/>
        </w:rPr>
        <w:fldChar w:fldCharType="begin" w:fldLock="1"/>
      </w:r>
      <w:r w:rsidR="00E7659D">
        <w:rPr>
          <w:rFonts w:cs="Times New Roman"/>
          <w:vertAlign w:val="superscript"/>
        </w:rPr>
        <w:instrText>ADDIN CSL_CITATION {"citationItems":[{"id":"ITEM-1","itemData":{"DOI":"10.1039/c0cc02573a","ISSN":"13597345","abstract":"A metal-organic cage is shown to bind SF6 - the most potent greenhouse gas known - and to release it under well-defined conditions. © 2011 The Royal Society of Chemistry.","author":[{"dropping-particle":"","family":"Riddell","given":"Imogen A.","non-dropping-particle":"","parse-names":false,"suffix":""},{"dropping-particle":"","family":"Smulders","given":"Maarten M.J.","non-dropping-particle":"","parse-names":false,"suffix":""},{"dropping-particle":"","family":"Clegg","given":"Jack K.","non-dropping-particle":"","parse-names":false,"suffix":""},{"dropping-particle":"","family":"Nitschke","given":"Jonathan R.","non-dropping-particle":"","parse-names":false,"suffix":""}],"container-title":"Chemical Communications","id":"ITEM-1","issue":"1","issued":{"date-parts":[["2011"]]},"page":"457-459","title":"Encapsulation, storage and controlled release of sulfur hexafluoride from a metal-organic capsule","type":"article-journal","volume":"47"},"uris":["http://www.mendeley.com/documents/?uuid=25671ae9-2940-4622-996b-756cccffac14"]}],"mendeley":{"formattedCitation":"&lt;sup&gt;72&lt;/sup&gt;","plainTextFormattedCitation":"72","previouslyFormattedCitation":"&lt;sup&gt;72&lt;/sup&gt;"},"properties":{"noteIndex":0},"schema":"https://github.com/citation-style-language/schema/raw/master/csl-citation.json"}</w:instrText>
      </w:r>
      <w:r w:rsidR="00ED3F01">
        <w:rPr>
          <w:rFonts w:cs="Times New Roman"/>
          <w:vertAlign w:val="superscript"/>
        </w:rPr>
        <w:fldChar w:fldCharType="separate"/>
      </w:r>
      <w:r w:rsidR="00BF7875" w:rsidRPr="00BF7875">
        <w:rPr>
          <w:rFonts w:cs="Times New Roman"/>
          <w:noProof/>
          <w:vertAlign w:val="superscript"/>
        </w:rPr>
        <w:t>72</w:t>
      </w:r>
      <w:r w:rsidR="00ED3F01">
        <w:rPr>
          <w:rFonts w:cs="Times New Roman"/>
          <w:vertAlign w:val="superscript"/>
        </w:rPr>
        <w:fldChar w:fldCharType="end"/>
      </w:r>
      <w:r w:rsidRPr="00D413F2">
        <w:rPr>
          <w:rFonts w:cs="Times New Roman"/>
        </w:rPr>
        <w:t xml:space="preserve"> </w:t>
      </w:r>
      <w:r w:rsidRPr="00DD2A7B">
        <w:rPr>
          <w:rFonts w:cs="Times New Roman"/>
        </w:rPr>
        <w:t>have</w:t>
      </w:r>
      <w:r>
        <w:rPr>
          <w:rFonts w:cs="Times New Roman"/>
          <w:color w:val="FF0000"/>
        </w:rPr>
        <w:t xml:space="preserve"> </w:t>
      </w:r>
      <w:r w:rsidRPr="003E14C7">
        <w:rPr>
          <w:rFonts w:cs="Times New Roman"/>
        </w:rPr>
        <w:t xml:space="preserve">recently </w:t>
      </w:r>
      <w:r>
        <w:rPr>
          <w:rFonts w:cs="Times New Roman"/>
        </w:rPr>
        <w:t>been used</w:t>
      </w:r>
      <w:r w:rsidRPr="003E14C7">
        <w:rPr>
          <w:rFonts w:cs="Times New Roman"/>
        </w:rPr>
        <w:t xml:space="preserve"> to catalyse reactions</w:t>
      </w:r>
      <w:r w:rsidR="00DE3820">
        <w:rPr>
          <w:rFonts w:cs="Times New Roman"/>
        </w:rPr>
        <w:fldChar w:fldCharType="begin" w:fldLock="1"/>
      </w:r>
      <w:r w:rsidR="00E7659D">
        <w:rPr>
          <w:rFonts w:cs="Times New Roman"/>
        </w:rPr>
        <w:instrText>ADDIN CSL_CITATION {"citationItems":[{"id":"ITEM-1","itemData":{"DOI":"10.1021/ar900118t","ISSN":"0001-4842","abstract":"S ynthetic supramolecular host assemblies can impart unique reactivity to encapsulated guest molecules. Syn-thetic host molecules have been developed to carry out com-plex reactions within their cavities, despite the fact that they lack the type of specifically tailored functional groups nor-mally located in the analogous active sites of enzymes. Over the past decade, the Raymond group has developed a series of self-assembled supramolecules and the Bergman group has developed and studied a number of catalytic transfor-mations. In this Account, we detail recent collaborative work between these two groups, focusing on chemical catalysis stem-ming from the encapsulation of protonated guests and expanding to acid catalysis in basic solution. We initially investigated the ability of a water-soluble, self-assembled supramolecular host molecule to encapsulate pro-tonated guests in its hydrophobic core. Our study of encapsulated protonated amines revealed rich host-guest chemistry. We established that self-exchange (that is, in-out guest movement) rates of protonated amines were dependent on the steric bulk of the amine rather than its basicity. The host molecule has purely rotational tetrahedral (T) symmetry, so guests with geminal N-methyl groups (and their attendant mirror plane) were effectively desymmetrized; this allowed for the observa-tion and quantification of the barriers for nitrogen inversion followed by bond rotation. Furthermore, small nitrogen het-erocycles, such as N-alkylaziridines, N-alkylazetidines, and N-alkylpyrrolidines, were found to be encapsulated as proton-bound homodimers or homotrimers. We further investigated the thermodynamic stabilization of protonated amines, showing that encapsulation makes the amines more basic in the cavity. Encapsulation raises the effective basicity of protonated amines by up to 4.5 pK a units, a difference almost as large as that between the moderate and strong bases carbonate and hydroxide. The thermodynamic stabilization of protonated guests was translated into chemical catalysis by taking advantage of the potential for accelerating reactions that take place via positively charged transition states, which could be potentially sta-bilized by encapsulation. Orthoformates, generally stable in neutral or basic solution, were found to be suitable substrates for catalytic hydrolysis by the assembly. Orthoformates small enough to undergo encapsulation were readily hydrolyzed by the assembly in basic solution, wi…","author":[{"dropping-particle":"","family":"Pluth","given":"Michael D.","non-dropping-particle":"","parse-names":false,"suffix":""},{"dropping-particle":"","family":"Bergman","given":"Robert G.","non-dropping-particle":"","parse-names":false,"suffix":""},{"dropping-particle":"","family":"Raymond","given":"Kenneth N.","non-dropping-particle":"","parse-names":false,"suffix":""}],"container-title":"Accounts of Chemical Research","id":"ITEM-1","issue":"10","issued":{"date-parts":[["2009"]]},"page":"1650-1659","title":"Proton-Mediated Chemistry and Catalysis in a Self-Assembled Supramolecular Host","type":"article-journal","volume":"42"},"uris":["http://www.mendeley.com/documents/?uuid=29e93e74-1695-47a5-ba7a-3284afff3a24"]}],"mendeley":{"formattedCitation":"&lt;sup&gt;73&lt;/sup&gt;","plainTextFormattedCitation":"73","previouslyFormattedCitation":"&lt;sup&gt;73&lt;/sup&gt;"},"properties":{"noteIndex":0},"schema":"https://github.com/citation-style-language/schema/raw/master/csl-citation.json"}</w:instrText>
      </w:r>
      <w:r w:rsidR="00DE3820">
        <w:rPr>
          <w:rFonts w:cs="Times New Roman"/>
        </w:rPr>
        <w:fldChar w:fldCharType="separate"/>
      </w:r>
      <w:r w:rsidR="00BF7875" w:rsidRPr="00BF7875">
        <w:rPr>
          <w:rFonts w:cs="Times New Roman"/>
          <w:noProof/>
          <w:vertAlign w:val="superscript"/>
        </w:rPr>
        <w:t>73</w:t>
      </w:r>
      <w:r w:rsidR="00DE3820">
        <w:rPr>
          <w:rFonts w:cs="Times New Roman"/>
        </w:rPr>
        <w:fldChar w:fldCharType="end"/>
      </w:r>
      <w:r w:rsidRPr="003E14C7">
        <w:rPr>
          <w:rFonts w:cs="Times New Roman"/>
          <w:color w:val="FF0000"/>
        </w:rPr>
        <w:t xml:space="preserve"> </w:t>
      </w:r>
      <w:r w:rsidRPr="003E14C7">
        <w:rPr>
          <w:rFonts w:cs="Times New Roman"/>
        </w:rPr>
        <w:t>and protect sensitive guests</w:t>
      </w:r>
      <w:r>
        <w:rPr>
          <w:rFonts w:cs="Times New Roman"/>
        </w:rPr>
        <w:t>.</w:t>
      </w:r>
      <w:r w:rsidR="00DE3820">
        <w:rPr>
          <w:rFonts w:cs="Times New Roman"/>
        </w:rPr>
        <w:fldChar w:fldCharType="begin" w:fldLock="1"/>
      </w:r>
      <w:r w:rsidR="00E7659D">
        <w:rPr>
          <w:rFonts w:cs="Times New Roman"/>
        </w:rPr>
        <w:instrText>ADDIN CSL_CITATION {"citationItems":[{"id":"ITEM-1","itemData":{"DOI":"10.1126/science.1175313","ISBN":"10.1126/science.1175313","ISSN":"1095-9203","PMID":"19556504","abstract":"The air-sensitive nature of white phosphorus underlies its destructive effect as a munition: Tetrahedral P4 molecules readily react with atmospheric dioxygen, leading this form of the element to spontaneously combust upon exposure to air. Here, we show that hydrophobic P4 molecules are rendered air-stable and water-soluble within the hydrophobic hollows of self-assembled tetrahedral container molecules, which form in water from simple organic subcomponents and iron(II) ions. This stabilization is not achieved through hermetic exclusion of O2 but rather by constriction of individual P4 molecules; the addition of oxygen atoms to P4 would result in the formation of oxidized species too large for their containers. The phosphorus can be released in controlled fashion without disrupting the cage by adding the competing guest benzene.","author":[{"dropping-particle":"","family":"Mal","given":"Prasenjit","non-dropping-particle":"","parse-names":false,"suffix":""},{"dropping-particle":"","family":"Breiner","given":"Boris","non-dropping-particle":"","parse-names":false,"suffix":""},{"dropping-particle":"","family":"Rissanen","given":"Kari","non-dropping-particle":"","parse-names":false,"suffix":""},{"dropping-particle":"","family":"Nitschke","given":"Jonathan R","non-dropping-particle":"","parse-names":false,"suffix":""}],"container-title":"Science (New York, N.Y.)","id":"ITEM-1","issue":"5935","issued":{"date-parts":[["2009"]]},"page":"1697-9","title":"White phosphorus is air-stable within a self-assembled tetrahedral capsule.","type":"article-journal","volume":"324"},"uris":["http://www.mendeley.com/documents/?uuid=94dff585-402f-4b39-a668-f6dd19f17746"]}],"mendeley":{"formattedCitation":"&lt;sup&gt;48&lt;/sup&gt;","plainTextFormattedCitation":"48","previouslyFormattedCitation":"&lt;sup&gt;48&lt;/sup&gt;"},"properties":{"noteIndex":0},"schema":"https://github.com/citation-style-language/schema/raw/master/csl-citation.json"}</w:instrText>
      </w:r>
      <w:r w:rsidR="00DE3820">
        <w:rPr>
          <w:rFonts w:cs="Times New Roman"/>
        </w:rPr>
        <w:fldChar w:fldCharType="separate"/>
      </w:r>
      <w:r w:rsidR="00BF7875" w:rsidRPr="00BF7875">
        <w:rPr>
          <w:rFonts w:cs="Times New Roman"/>
          <w:noProof/>
          <w:vertAlign w:val="superscript"/>
        </w:rPr>
        <w:t>48</w:t>
      </w:r>
      <w:r w:rsidR="00DE3820">
        <w:rPr>
          <w:rFonts w:cs="Times New Roman"/>
        </w:rPr>
        <w:fldChar w:fldCharType="end"/>
      </w:r>
      <w:r w:rsidRPr="003E14C7">
        <w:rPr>
          <w:rFonts w:cs="Times New Roman"/>
        </w:rPr>
        <w:t xml:space="preserve"> Th</w:t>
      </w:r>
      <w:r>
        <w:rPr>
          <w:rFonts w:cs="Times New Roman"/>
        </w:rPr>
        <w:t xml:space="preserve">ese </w:t>
      </w:r>
      <w:r w:rsidRPr="003E14C7">
        <w:rPr>
          <w:rFonts w:cs="Times New Roman"/>
        </w:rPr>
        <w:t>contai</w:t>
      </w:r>
      <w:r>
        <w:rPr>
          <w:rFonts w:cs="Times New Roman"/>
        </w:rPr>
        <w:t>n</w:t>
      </w:r>
      <w:r w:rsidRPr="003E14C7">
        <w:rPr>
          <w:rFonts w:cs="Times New Roman"/>
        </w:rPr>
        <w:t>ers</w:t>
      </w:r>
      <w:r>
        <w:rPr>
          <w:rFonts w:cs="Times New Roman"/>
        </w:rPr>
        <w:t xml:space="preserve"> with well-defined</w:t>
      </w:r>
      <w:r w:rsidRPr="003E14C7">
        <w:rPr>
          <w:rFonts w:cs="Times New Roman"/>
        </w:rPr>
        <w:t xml:space="preserve"> central cavities may </w:t>
      </w:r>
      <w:r>
        <w:rPr>
          <w:rFonts w:cs="Times New Roman"/>
        </w:rPr>
        <w:t xml:space="preserve">be thought </w:t>
      </w:r>
      <w:r w:rsidRPr="003E14C7">
        <w:rPr>
          <w:rFonts w:cs="Times New Roman"/>
        </w:rPr>
        <w:t xml:space="preserve">to mimic binding pockets </w:t>
      </w:r>
      <w:r>
        <w:rPr>
          <w:rFonts w:cs="Times New Roman"/>
        </w:rPr>
        <w:t>in</w:t>
      </w:r>
      <w:r w:rsidRPr="003E14C7">
        <w:rPr>
          <w:rFonts w:cs="Times New Roman"/>
        </w:rPr>
        <w:t xml:space="preserve"> enzymes. </w:t>
      </w:r>
      <w:r>
        <w:rPr>
          <w:rFonts w:cs="Times New Roman"/>
        </w:rPr>
        <w:t>C</w:t>
      </w:r>
      <w:r w:rsidRPr="003E14C7">
        <w:rPr>
          <w:rFonts w:cs="Times New Roman"/>
        </w:rPr>
        <w:t>atalytic system</w:t>
      </w:r>
      <w:r>
        <w:rPr>
          <w:rFonts w:cs="Times New Roman"/>
        </w:rPr>
        <w:t>s</w:t>
      </w:r>
      <w:r w:rsidRPr="003E14C7">
        <w:rPr>
          <w:rFonts w:cs="Times New Roman"/>
        </w:rPr>
        <w:t xml:space="preserve"> </w:t>
      </w:r>
      <w:r>
        <w:rPr>
          <w:rFonts w:cs="Times New Roman"/>
        </w:rPr>
        <w:t>need to stabilise the</w:t>
      </w:r>
      <w:r w:rsidRPr="003E14C7">
        <w:rPr>
          <w:rFonts w:cs="Times New Roman"/>
        </w:rPr>
        <w:t xml:space="preserve"> transition state</w:t>
      </w:r>
      <w:r>
        <w:rPr>
          <w:rFonts w:cs="Times New Roman"/>
        </w:rPr>
        <w:t xml:space="preserve"> of a reaction</w:t>
      </w:r>
      <w:r w:rsidRPr="003E14C7">
        <w:rPr>
          <w:rFonts w:cs="Times New Roman"/>
        </w:rPr>
        <w:t xml:space="preserve"> or increase </w:t>
      </w:r>
      <w:r>
        <w:rPr>
          <w:rFonts w:cs="Times New Roman"/>
        </w:rPr>
        <w:t>the</w:t>
      </w:r>
      <w:r w:rsidRPr="003E14C7">
        <w:rPr>
          <w:rFonts w:cs="Times New Roman"/>
        </w:rPr>
        <w:t xml:space="preserve"> </w:t>
      </w:r>
      <w:r>
        <w:rPr>
          <w:rFonts w:cs="Times New Roman"/>
        </w:rPr>
        <w:t>effective</w:t>
      </w:r>
      <w:r w:rsidRPr="003E14C7">
        <w:rPr>
          <w:rFonts w:cs="Times New Roman"/>
        </w:rPr>
        <w:t xml:space="preserve"> molarity </w:t>
      </w:r>
      <w:r>
        <w:rPr>
          <w:rFonts w:cs="Times New Roman"/>
        </w:rPr>
        <w:t xml:space="preserve">between two reactants </w:t>
      </w:r>
      <w:r w:rsidRPr="003E14C7">
        <w:rPr>
          <w:rFonts w:cs="Times New Roman"/>
        </w:rPr>
        <w:t xml:space="preserve">by orienting two </w:t>
      </w:r>
      <w:r>
        <w:rPr>
          <w:rFonts w:cs="Times New Roman"/>
        </w:rPr>
        <w:t>(</w:t>
      </w:r>
      <w:r w:rsidRPr="003E14C7">
        <w:rPr>
          <w:rFonts w:cs="Times New Roman"/>
        </w:rPr>
        <w:t>or more</w:t>
      </w:r>
      <w:r>
        <w:rPr>
          <w:rFonts w:cs="Times New Roman"/>
        </w:rPr>
        <w:t>)</w:t>
      </w:r>
      <w:r w:rsidRPr="003E14C7">
        <w:rPr>
          <w:rFonts w:cs="Times New Roman"/>
        </w:rPr>
        <w:t xml:space="preserve"> </w:t>
      </w:r>
      <w:r>
        <w:rPr>
          <w:rFonts w:cs="Times New Roman"/>
        </w:rPr>
        <w:t xml:space="preserve">of them </w:t>
      </w:r>
      <w:r w:rsidRPr="003E14C7">
        <w:rPr>
          <w:rFonts w:cs="Times New Roman"/>
        </w:rPr>
        <w:t>close together.</w:t>
      </w:r>
      <w:r w:rsidR="00DE3820">
        <w:rPr>
          <w:rFonts w:cs="Times New Roman"/>
        </w:rPr>
        <w:fldChar w:fldCharType="begin" w:fldLock="1"/>
      </w:r>
      <w:r w:rsidR="00E7659D">
        <w:rPr>
          <w:rFonts w:cs="Times New Roman"/>
        </w:rPr>
        <w:instrText>ADDIN CSL_CITATION {"citationItems":[{"id":"ITEM-1","itemData":{"author":[{"dropping-particle":"","family":"Antonelli","given":"D","non-dropping-particle":"","parse-names":false,"suffix":""},{"dropping-particle":"V","family":"Guliants","given":"V","non-dropping-particle":"","parse-names":false,"suffix":""},{"dropping-particle":"","family":"Scherer","given":"G W","non-dropping-particle":"","parse-names":false,"suffix":""},{"dropping-particle":"","family":"Physics","given":"The","non-dropping-particle":"","parse-names":false,"suffix":""},{"dropping-particle":"","family":"Diego","given":"San","non-dropping-particle":"","parse-names":false,"suffix":""},{"dropping-particle":"","family":"Schubert","given":"U","non-dropping-particle":"","parse-names":false,"suffix":""},{"dropping-particle":"","family":"Alviso","given":"C T","non-dropping-particle":"","parse-names":false,"suffix":""},{"dropping-particle":"","family":"Kong","given":"F M","non-dropping-particle":"","parse-names":false,"suffix":""},{"dropping-particle":"","family":"Hulsey","given":"S S","non-dropping-particle":"","parse-names":false,"suffix":""},{"dropping-particle":"","family":"Arachchige","given":"I U","non-dropping-particle":"","parse-names":false,"suffix":""},{"dropping-particle":"","family":"Brock","given":"S L","non-dropping-particle":"","parse-names":false,"suffix":""},{"dropping-particle":"","family":"Georgiev","given":"D G","non-dropping-particle":"","parse-names":false,"suffix":""},{"dropping-particle":"","family":"Brock","given":"S L","non-dropping-particle":"","parse-names":false,"suffix":""},{"dropping-particle":"","family":"Kumar","given":"G","non-dropping-particle":"","parse-names":false,"suffix":""},{"dropping-particle":"","family":"Wyse","given":"C","non-dropping-particle":"","parse-names":false,"suffix":""},{"dropping-particle":"","family":"Bukovec","given":"P","non-dropping-particle":"","parse-names":false,"suffix":""},{"dropping-particle":"","family":"Bocarsly","given":"A B","non-dropping-particle":"","parse-names":false,"suffix":""},{"dropping-particle":"","family":"Sing","given":"K S W","non-dropping-particle":"","parse-names":false,"suffix":""},{"dropping-particle":"","family":"Area","given":"Surface","non-dropping-particle":"","parse-names":false,"suffix":""},{"dropping-particle":"","family":"Billinge","given":"S J L","non-dropping-particle":"","parse-names":false,"suffix":""},{"dropping-particle":"","family":"Kanatzidis","given":"M G","non-dropping-particle":"","parse-names":false,"suffix":""},{"dropping-particle":"","family":"Mercier","given":"L","non-dropping-particle":"","parse-names":false,"suffix":""},{"dropping-particle":"","family":"Pinnavaia","given":"T J","non-dropping-particle":"","parse-names":false,"suffix":""}],"id":"ITEM-1","issue":"July","issued":{"date-parts":[["2007"]]},"title":"Stabilization of Labile Carbonyl","type":"article-journal","volume":"317"},"uris":["http://www.mendeley.com/documents/?uuid=b149888d-5c34-4abe-b86d-c472fbfe1869"]}],"mendeley":{"formattedCitation":"&lt;sup&gt;74&lt;/sup&gt;","plainTextFormattedCitation":"74","previouslyFormattedCitation":"&lt;sup&gt;74&lt;/sup&gt;"},"properties":{"noteIndex":0},"schema":"https://github.com/citation-style-language/schema/raw/master/csl-citation.json"}</w:instrText>
      </w:r>
      <w:r w:rsidR="00DE3820">
        <w:rPr>
          <w:rFonts w:cs="Times New Roman"/>
        </w:rPr>
        <w:fldChar w:fldCharType="separate"/>
      </w:r>
      <w:r w:rsidR="00BF7875" w:rsidRPr="00BF7875">
        <w:rPr>
          <w:rFonts w:cs="Times New Roman"/>
          <w:noProof/>
          <w:vertAlign w:val="superscript"/>
        </w:rPr>
        <w:t>74</w:t>
      </w:r>
      <w:r w:rsidR="00DE3820">
        <w:rPr>
          <w:rFonts w:cs="Times New Roman"/>
        </w:rPr>
        <w:fldChar w:fldCharType="end"/>
      </w:r>
      <w:r w:rsidR="00B70E2D">
        <w:rPr>
          <w:rFonts w:cs="Times New Roman"/>
          <w:vertAlign w:val="superscript"/>
        </w:rPr>
        <w:t>,</w:t>
      </w:r>
      <w:r w:rsidRPr="00246A14">
        <w:rPr>
          <w:rFonts w:cs="Times New Roman"/>
          <w:vertAlign w:val="superscript"/>
        </w:rPr>
        <w:t xml:space="preserve"> </w:t>
      </w:r>
      <w:r w:rsidR="00246A14" w:rsidRPr="00246A14">
        <w:rPr>
          <w:rFonts w:cs="Times New Roman"/>
          <w:vertAlign w:val="superscript"/>
        </w:rPr>
        <w:fldChar w:fldCharType="begin" w:fldLock="1"/>
      </w:r>
      <w:r w:rsidR="00E7659D">
        <w:rPr>
          <w:rFonts w:cs="Times New Roman"/>
          <w:vertAlign w:val="superscript"/>
        </w:rPr>
        <w:instrText>ADDIN CSL_CITATION {"citationItems":[{"id":"ITEM-1","itemData":{"DOI":"10.1039/c5cc00087d","ISSN":"1364548X","abstract":"Enantiopure chiral cubic cages have been diastereoselectively synthesized for the first time. Chiral amines lead to the isolation of O symmetric homochiral cubic cages, while an achiral amine gives a racemic mixture. CD enhancement is observed as a result of configuration rigidity.","author":[{"dropping-particle":"","family":"Yang","given":"Yang","non-dropping-particle":"","parse-names":false,"suffix":""},{"dropping-particle":"","family":"Jia","given":"Jian Hua","non-dropping-particle":"","parse-names":false,"suffix":""},{"dropping-particle":"","family":"Pei","given":"Xiao Li","non-dropping-particle":"","parse-names":false,"suffix":""},{"dropping-particle":"","family":"Zheng","given":"Hao","non-dropping-particle":"","parse-names":false,"suffix":""},{"dropping-particle":"","family":"Nan","given":"Zi Ang","non-dropping-particle":"","parse-names":false,"suffix":""},{"dropping-particle":"","family":"Wang","given":"Quan Ming","non-dropping-particle":"","parse-names":false,"suffix":""}],"container-title":"Chemical Communications","id":"ITEM-1","issue":"18","issued":{"date-parts":[["2015"]]},"page":"3804-3807","publisher":"Royal Society of Chemistry","title":"Diastereoselective synthesis of O symmetric heterometallic cubic cages","type":"article-journal","volume":"51"},"uris":["http://www.mendeley.com/documents/?uuid=dca216b2-c042-449b-a871-a08872c1f83d"]}],"mendeley":{"formattedCitation":"&lt;sup&gt;75&lt;/sup&gt;","plainTextFormattedCitation":"75","previouslyFormattedCitation":"&lt;sup&gt;75&lt;/sup&gt;"},"properties":{"noteIndex":0},"schema":"https://github.com/citation-style-language/schema/raw/master/csl-citation.json"}</w:instrText>
      </w:r>
      <w:r w:rsidR="00246A14" w:rsidRPr="00246A14">
        <w:rPr>
          <w:rFonts w:cs="Times New Roman"/>
          <w:vertAlign w:val="superscript"/>
        </w:rPr>
        <w:fldChar w:fldCharType="separate"/>
      </w:r>
      <w:r w:rsidR="00BF7875" w:rsidRPr="00BF7875">
        <w:rPr>
          <w:rFonts w:cs="Times New Roman"/>
          <w:noProof/>
          <w:vertAlign w:val="superscript"/>
        </w:rPr>
        <w:t>75</w:t>
      </w:r>
      <w:r w:rsidR="00246A14" w:rsidRPr="00246A14">
        <w:rPr>
          <w:rFonts w:cs="Times New Roman"/>
          <w:vertAlign w:val="superscript"/>
        </w:rPr>
        <w:fldChar w:fldCharType="end"/>
      </w:r>
      <w:r w:rsidR="00C90CD1">
        <w:rPr>
          <w:rFonts w:cs="Times New Roman"/>
          <w:vertAlign w:val="superscript"/>
        </w:rPr>
        <w:t>,</w:t>
      </w:r>
      <w:r w:rsidR="00C90CD1">
        <w:rPr>
          <w:rFonts w:cs="Times New Roman"/>
          <w:vertAlign w:val="superscript"/>
        </w:rPr>
        <w:fldChar w:fldCharType="begin" w:fldLock="1"/>
      </w:r>
      <w:r w:rsidR="00E7659D">
        <w:rPr>
          <w:rFonts w:cs="Times New Roman"/>
          <w:vertAlign w:val="superscript"/>
        </w:rPr>
        <w:instrText>ADDIN CSL_CITATION {"citationItems":[{"id":"ITEM-1","itemData":{"DOI":"10.1002/anie.201602135","ISSN":"15213773","abstract":"Pseudo-octahedral MII6L4capsules result from the subcomponent self-assembly of 2-formylphenanthroline, threefold-symmetric triamines, and octahedral metal ions. Whereas neutral tetrahedral guests and most of the anions investigated were observed to bind within the central cavity, tetraphenylborate anions bound on the outside, with one phenyl ring pointing into the cavity. This binding configuration is promoted by the complementary arrangement of the phenyl rings of the intercalated guest between the phenanthroline units of the host. The peripherally bound, rapidly exchanging tetraphenylborate anions were found to template an otherwise inaccessible capsular structure in a manner usually associated with slow-exchanging, centrally bound agents. Once formed, this cage was able to bind guests in its central cavity.","author":[{"dropping-particle":"","family":"Rizzuto","given":"Felix J.","non-dropping-particle":"","parse-names":false,"suffix":""},{"dropping-particle":"","family":"Wu","given":"Wen Yuan","non-dropping-particle":"","parse-names":false,"suffix":""},{"dropping-particle":"","family":"Ronson","given":"Tanya K.","non-dropping-particle":"","parse-names":false,"suffix":""},{"dropping-particle":"","family":"Nitschke","given":"Jonathan R.","non-dropping-particle":"","parse-names":false,"suffix":""}],"container-title":"Angewandte Chemie - International Edition","id":"ITEM-1","issue":"28","issued":{"date-parts":[["2016"]]},"page":"7958-7962","title":"Peripheral Templation Generates an MII6L4Guest-Binding Capsule","type":"article-journal","volume":"55"},"uris":["http://www.mendeley.com/documents/?uuid=f86e0b55-1722-4dce-9ce9-0bf9b851c15d"]}],"mendeley":{"formattedCitation":"&lt;sup&gt;76&lt;/sup&gt;","plainTextFormattedCitation":"76","previouslyFormattedCitation":"&lt;sup&gt;76&lt;/sup&gt;"},"properties":{"noteIndex":0},"schema":"https://github.com/citation-style-language/schema/raw/master/csl-citation.json"}</w:instrText>
      </w:r>
      <w:r w:rsidR="00C90CD1">
        <w:rPr>
          <w:rFonts w:cs="Times New Roman"/>
          <w:vertAlign w:val="superscript"/>
        </w:rPr>
        <w:fldChar w:fldCharType="separate"/>
      </w:r>
      <w:r w:rsidR="00BF7875" w:rsidRPr="00BF7875">
        <w:rPr>
          <w:rFonts w:cs="Times New Roman"/>
          <w:noProof/>
          <w:vertAlign w:val="superscript"/>
        </w:rPr>
        <w:t>76</w:t>
      </w:r>
      <w:r w:rsidR="00C90CD1">
        <w:rPr>
          <w:rFonts w:cs="Times New Roman"/>
          <w:vertAlign w:val="superscript"/>
        </w:rPr>
        <w:fldChar w:fldCharType="end"/>
      </w:r>
    </w:p>
    <w:p w14:paraId="629B0944" w14:textId="0AA2392E" w:rsidR="00E17235" w:rsidRDefault="00E17235" w:rsidP="00BF7875">
      <w:pPr>
        <w:spacing w:line="480" w:lineRule="auto"/>
        <w:jc w:val="both"/>
        <w:rPr>
          <w:rFonts w:cs="Times New Roman"/>
          <w:color w:val="FF0000"/>
        </w:rPr>
      </w:pPr>
      <w:r>
        <w:rPr>
          <w:rFonts w:cs="Times New Roman"/>
        </w:rPr>
        <w:t>T</w:t>
      </w:r>
      <w:r w:rsidRPr="003E14C7">
        <w:rPr>
          <w:rFonts w:cs="Times New Roman"/>
        </w:rPr>
        <w:t xml:space="preserve">he </w:t>
      </w:r>
      <w:r>
        <w:rPr>
          <w:rFonts w:cs="Times New Roman"/>
        </w:rPr>
        <w:t xml:space="preserve">potential </w:t>
      </w:r>
      <w:r w:rsidRPr="003E14C7">
        <w:rPr>
          <w:rFonts w:cs="Times New Roman"/>
        </w:rPr>
        <w:t xml:space="preserve">similarity </w:t>
      </w:r>
      <w:r>
        <w:rPr>
          <w:rFonts w:cs="Times New Roman"/>
        </w:rPr>
        <w:t xml:space="preserve">of these binding sites </w:t>
      </w:r>
      <w:r w:rsidRPr="003E14C7">
        <w:rPr>
          <w:rFonts w:cs="Times New Roman"/>
        </w:rPr>
        <w:t xml:space="preserve">with enzyme </w:t>
      </w:r>
      <w:r>
        <w:rPr>
          <w:rFonts w:cs="Times New Roman"/>
        </w:rPr>
        <w:t>active</w:t>
      </w:r>
      <w:r w:rsidRPr="003E14C7">
        <w:rPr>
          <w:rFonts w:cs="Times New Roman"/>
        </w:rPr>
        <w:t xml:space="preserve"> sites </w:t>
      </w:r>
      <w:r>
        <w:rPr>
          <w:rFonts w:cs="Times New Roman"/>
        </w:rPr>
        <w:t>allows</w:t>
      </w:r>
      <w:r w:rsidRPr="003E14C7">
        <w:rPr>
          <w:rFonts w:cs="Times New Roman"/>
        </w:rPr>
        <w:t xml:space="preserve"> studies of the mechanisms by which reactions </w:t>
      </w:r>
      <w:r>
        <w:rPr>
          <w:rFonts w:cs="Times New Roman"/>
        </w:rPr>
        <w:t>occur</w:t>
      </w:r>
      <w:r w:rsidRPr="003E14C7">
        <w:rPr>
          <w:rFonts w:cs="Times New Roman"/>
        </w:rPr>
        <w:t xml:space="preserve"> in biology</w:t>
      </w:r>
      <w:r>
        <w:rPr>
          <w:rFonts w:cs="Times New Roman"/>
        </w:rPr>
        <w:t xml:space="preserve"> to be carried out</w:t>
      </w:r>
      <w:r w:rsidRPr="003E14C7">
        <w:rPr>
          <w:rFonts w:cs="Times New Roman"/>
        </w:rPr>
        <w:t xml:space="preserve">, since the </w:t>
      </w:r>
      <w:r>
        <w:rPr>
          <w:rFonts w:cs="Times New Roman"/>
        </w:rPr>
        <w:t>simpler</w:t>
      </w:r>
      <w:r w:rsidRPr="003E14C7">
        <w:rPr>
          <w:rFonts w:cs="Times New Roman"/>
        </w:rPr>
        <w:t xml:space="preserve"> structure of these artificial systems allows eas</w:t>
      </w:r>
      <w:r>
        <w:rPr>
          <w:rFonts w:cs="Times New Roman"/>
        </w:rPr>
        <w:t>ier</w:t>
      </w:r>
      <w:r w:rsidRPr="003E14C7">
        <w:rPr>
          <w:rFonts w:cs="Times New Roman"/>
        </w:rPr>
        <w:t xml:space="preserve"> probing of </w:t>
      </w:r>
      <w:r>
        <w:rPr>
          <w:rFonts w:cs="Times New Roman"/>
        </w:rPr>
        <w:t xml:space="preserve">the </w:t>
      </w:r>
      <w:r w:rsidRPr="003E14C7">
        <w:rPr>
          <w:rFonts w:cs="Times New Roman"/>
        </w:rPr>
        <w:t>reaction as they occur.</w:t>
      </w:r>
      <w:r w:rsidR="005E53F6">
        <w:rPr>
          <w:rFonts w:cs="Times New Roman"/>
        </w:rPr>
        <w:fldChar w:fldCharType="begin" w:fldLock="1"/>
      </w:r>
      <w:r w:rsidR="00E7659D">
        <w:rPr>
          <w:rFonts w:cs="Times New Roman"/>
        </w:rPr>
        <w:instrText>ADDIN CSL_CITATION {"citationItems":[{"id":"ITEM-1","itemData":{"DOI":"10.1002/anie.200805340","ISSN":"14337851","abstract":"The application of self-assembled hosts as \"molecular flasks\" has precipitated a surge of interest in the reactivity and properties of molecules within well-defined confined spaces. The facile and modular synthesis ofself-assembled hosts has enabled a variety ofhosts of differing sizes, shapes, and properties to be prepared. This Review briefly highlights the various molecular flasks synthesized before focusing on their use as functional molecular containers-specifically for the encapsulation ofguest molecules to either engender unusual reactions or unique chemical phenomena. Such self-assembled cavities now constitute a new phase ofchemistry, which cannot be achieved in the conventional solid, liquid, and gas phases. © 2009 Wiley-VCH Verlag GmbH &amp; Co. KGaA.","author":[{"dropping-particle":"","family":"Yoshizawa","given":"Michito","non-dropping-particle":"","parse-names":false,"suffix":""},{"dropping-particle":"","family":"Klosterman","given":"Jeremy K.","non-dropping-particle":"","parse-names":false,"suffix":""},{"dropping-particle":"","family":"Fujita","given":"Makoto","non-dropping-particle":"","parse-names":false,"suffix":""}],"container-title":"Angewandte Chemie - International Edition","id":"ITEM-1","issue":"19","issued":{"date-parts":[["2009"]]},"page":"3418-3438","title":"Functional molecular flasks: new properties and reactions within discrete, self-assembled hosts","type":"article-journal","volume":"48"},"uris":["http://www.mendeley.com/documents/?uuid=57a2c0bf-f8b8-4661-93c4-e8d4dc48a165"]}],"mendeley":{"formattedCitation":"&lt;sup&gt;71&lt;/sup&gt;","plainTextFormattedCitation":"71","previouslyFormattedCitation":"&lt;sup&gt;71&lt;/sup&gt;"},"properties":{"noteIndex":0},"schema":"https://github.com/citation-style-language/schema/raw/master/csl-citation.json"}</w:instrText>
      </w:r>
      <w:r w:rsidR="005E53F6">
        <w:rPr>
          <w:rFonts w:cs="Times New Roman"/>
        </w:rPr>
        <w:fldChar w:fldCharType="separate"/>
      </w:r>
      <w:r w:rsidR="00BF7875" w:rsidRPr="00BF7875">
        <w:rPr>
          <w:rFonts w:cs="Times New Roman"/>
          <w:noProof/>
          <w:vertAlign w:val="superscript"/>
        </w:rPr>
        <w:t>71</w:t>
      </w:r>
      <w:r w:rsidR="005E53F6">
        <w:rPr>
          <w:rFonts w:cs="Times New Roman"/>
        </w:rPr>
        <w:fldChar w:fldCharType="end"/>
      </w:r>
      <w:r w:rsidR="005E53F6">
        <w:rPr>
          <w:rFonts w:cs="Times New Roman"/>
          <w:vertAlign w:val="superscript"/>
        </w:rPr>
        <w:t>,</w:t>
      </w:r>
      <w:r w:rsidR="002864BB">
        <w:rPr>
          <w:rFonts w:cs="Times New Roman"/>
          <w:vertAlign w:val="superscript"/>
        </w:rPr>
        <w:fldChar w:fldCharType="begin" w:fldLock="1"/>
      </w:r>
      <w:r w:rsidR="00E7659D">
        <w:rPr>
          <w:rFonts w:cs="Times New Roman"/>
          <w:vertAlign w:val="superscript"/>
        </w:rPr>
        <w:instrText>ADDIN CSL_CITATION {"citationItems":[{"id":"ITEM-1","itemData":{"DOI":"10.1021/cr4001226","ISSN":"15206890","author":[{"dropping-particle":"","family":"Brown","given":"Casey J.","non-dropping-particle":"","parse-names":false,"suffix":""},{"dropping-particle":"","family":"Toste","given":"F. Dean","non-dropping-particle":"","parse-names":false,"suffix":""},{"dropping-particle":"","family":"Bergman","given":"Robert G.","non-dropping-particle":"","parse-names":false,"suffix":""},{"dropping-particle":"","family":"Raymond","given":"Kenneth N.","non-dropping-particle":"","parse-names":false,"suffix":""}],"container-title":"Chemical Reviews","id":"ITEM-1","issue":"9","issued":{"date-parts":[["2015"]]},"page":"3012-3035","title":"Supramolecular Catalysis in Metal-Ligand Cluster Hosts","type":"article-journal","volume":"115"},"uris":["http://www.mendeley.com/documents/?uuid=28854424-8dc6-4101-a21e-cb0d0994d46d"]}],"mendeley":{"formattedCitation":"&lt;sup&gt;77&lt;/sup&gt;","plainTextFormattedCitation":"77","previouslyFormattedCitation":"&lt;sup&gt;77&lt;/sup&gt;"},"properties":{"noteIndex":0},"schema":"https://github.com/citation-style-language/schema/raw/master/csl-citation.json"}</w:instrText>
      </w:r>
      <w:r w:rsidR="002864BB">
        <w:rPr>
          <w:rFonts w:cs="Times New Roman"/>
          <w:vertAlign w:val="superscript"/>
        </w:rPr>
        <w:fldChar w:fldCharType="separate"/>
      </w:r>
      <w:r w:rsidR="00BF7875" w:rsidRPr="00BF7875">
        <w:rPr>
          <w:rFonts w:cs="Times New Roman"/>
          <w:noProof/>
          <w:vertAlign w:val="superscript"/>
        </w:rPr>
        <w:t>77</w:t>
      </w:r>
      <w:r w:rsidR="002864BB">
        <w:rPr>
          <w:rFonts w:cs="Times New Roman"/>
          <w:vertAlign w:val="superscript"/>
        </w:rPr>
        <w:fldChar w:fldCharType="end"/>
      </w:r>
      <w:r w:rsidRPr="003E14C7">
        <w:rPr>
          <w:rFonts w:cs="Times New Roman"/>
          <w:color w:val="FF0000"/>
        </w:rPr>
        <w:t xml:space="preserve"> </w:t>
      </w:r>
    </w:p>
    <w:p w14:paraId="70BF5010" w14:textId="6B62E2A1" w:rsidR="00E17235" w:rsidRPr="0073604C" w:rsidRDefault="00E17235" w:rsidP="00BF7875">
      <w:pPr>
        <w:spacing w:line="480" w:lineRule="auto"/>
        <w:jc w:val="both"/>
        <w:rPr>
          <w:rFonts w:cs="Times New Roman"/>
          <w:vertAlign w:val="superscript"/>
        </w:rPr>
      </w:pPr>
      <w:r w:rsidRPr="003E14C7">
        <w:rPr>
          <w:rFonts w:cs="Times New Roman"/>
        </w:rPr>
        <w:t>As mentioned in chapter 2</w:t>
      </w:r>
      <w:r>
        <w:rPr>
          <w:rFonts w:cs="Times New Roman"/>
        </w:rPr>
        <w:t>,</w:t>
      </w:r>
      <w:r w:rsidRPr="003E14C7">
        <w:rPr>
          <w:rFonts w:cs="Times New Roman"/>
        </w:rPr>
        <w:t xml:space="preserve"> </w:t>
      </w:r>
      <w:r>
        <w:rPr>
          <w:rFonts w:cs="Times New Roman"/>
        </w:rPr>
        <w:t>it is possible</w:t>
      </w:r>
      <w:r w:rsidRPr="003E14C7">
        <w:rPr>
          <w:rFonts w:cs="Times New Roman"/>
        </w:rPr>
        <w:t xml:space="preserve"> to synthesis</w:t>
      </w:r>
      <w:r>
        <w:rPr>
          <w:rFonts w:cs="Times New Roman"/>
        </w:rPr>
        <w:t>e</w:t>
      </w:r>
      <w:r w:rsidRPr="003E14C7">
        <w:rPr>
          <w:rFonts w:cs="Times New Roman"/>
        </w:rPr>
        <w:t xml:space="preserve"> different geometr</w:t>
      </w:r>
      <w:r>
        <w:rPr>
          <w:rFonts w:cs="Times New Roman"/>
        </w:rPr>
        <w:t>ies</w:t>
      </w:r>
      <w:r w:rsidRPr="003E14C7">
        <w:rPr>
          <w:rFonts w:cs="Times New Roman"/>
        </w:rPr>
        <w:t xml:space="preserve"> of cage</w:t>
      </w:r>
      <w:r>
        <w:rPr>
          <w:rFonts w:cs="Times New Roman"/>
        </w:rPr>
        <w:t>s</w:t>
      </w:r>
      <w:r w:rsidRPr="003E14C7">
        <w:rPr>
          <w:rFonts w:cs="Times New Roman"/>
        </w:rPr>
        <w:t xml:space="preserve"> by changing the bridging ligand</w:t>
      </w:r>
      <w:r>
        <w:rPr>
          <w:rFonts w:cs="Times New Roman"/>
        </w:rPr>
        <w:t>. Recently, the Lusby group formed the non-equilibrium cobalt (III) tetrahedral M</w:t>
      </w:r>
      <w:r w:rsidRPr="003906A4">
        <w:rPr>
          <w:rFonts w:cs="Times New Roman"/>
          <w:vertAlign w:val="subscript"/>
        </w:rPr>
        <w:t>4</w:t>
      </w:r>
      <w:r>
        <w:rPr>
          <w:rFonts w:cs="Times New Roman"/>
        </w:rPr>
        <w:t>L</w:t>
      </w:r>
      <w:r w:rsidRPr="003906A4">
        <w:rPr>
          <w:rFonts w:cs="Times New Roman"/>
          <w:vertAlign w:val="subscript"/>
        </w:rPr>
        <w:t xml:space="preserve">6 </w:t>
      </w:r>
      <w:r>
        <w:rPr>
          <w:rFonts w:cs="Times New Roman"/>
        </w:rPr>
        <w:t>cage capsules (</w:t>
      </w:r>
      <w:r w:rsidRPr="00ED3C48">
        <w:rPr>
          <w:rFonts w:cs="Times New Roman"/>
          <w:b/>
          <w:bCs/>
        </w:rPr>
        <w:t>figure 3.1</w:t>
      </w:r>
      <w:r>
        <w:rPr>
          <w:rFonts w:cs="Times New Roman"/>
        </w:rPr>
        <w:t>) which was shown to bind different classes of neutral organic guests.</w:t>
      </w:r>
      <w:r>
        <w:rPr>
          <w:rFonts w:cs="Times New Roman"/>
          <w:color w:val="FF0000"/>
        </w:rPr>
        <w:t xml:space="preserve"> </w:t>
      </w:r>
      <w:r>
        <w:rPr>
          <w:rFonts w:cs="Times New Roman"/>
        </w:rPr>
        <w:t>T</w:t>
      </w:r>
      <w:r w:rsidRPr="00A97697">
        <w:rPr>
          <w:rFonts w:cs="Times New Roman"/>
        </w:rPr>
        <w:t>hese</w:t>
      </w:r>
      <w:r>
        <w:rPr>
          <w:rFonts w:cs="Times New Roman"/>
        </w:rPr>
        <w:t xml:space="preserve"> artificial containers bind guests in water due to the hydrophobic effect and non-covalent interaction such as hydrogen bonding. These container their stability also permits to study of guest-binding at high salt concentration.</w:t>
      </w:r>
      <w:r w:rsidR="002864BB">
        <w:rPr>
          <w:rFonts w:cs="Times New Roman"/>
        </w:rPr>
        <w:fldChar w:fldCharType="begin" w:fldLock="1"/>
      </w:r>
      <w:r w:rsidR="00E7659D">
        <w:rPr>
          <w:rFonts w:cs="Times New Roman"/>
        </w:rPr>
        <w:instrText>ADDIN CSL_CITATION {"citationItems":[{"id":"ITEM-1","itemData":{"DOI":"10.1039/C4SC03036B","ISSN":"2041-6520","author":[{"dropping-particle":"","family":"Symmers","given":"P. R.","non-dropping-particle":"","parse-names":false,"suffix":""},{"dropping-particle":"","family":"Burke","given":"M. J.","non-dropping-particle":"","parse-names":false,"suffix":""},{"dropping-particle":"","family":"August","given":"D. P.","non-dropping-particle":"","parse-names":false,"suffix":""},{"dropping-particle":"","family":"Thomson","given":"P. I. T.","non-dropping-particle":"","parse-names":false,"suffix":""},{"dropping-particle":"","family":"Nichol","given":"G. S.","non-dropping-particle":"","parse-names":false,"suffix":""},{"dropping-particle":"","family":"Warren","given":"M. R.","non-dropping-particle":"","parse-names":false,"suffix":""},{"dropping-particle":"","family":"Campbell","given":"C. J.","non-dropping-particle":"","parse-names":false,"suffix":""},{"dropping-particle":"","family":"Lusby","given":"P. J.","non-dropping-particle":"","parse-names":false,"suffix":""}],"container-title":"Chem. Sci.","id":"ITEM-1","issue":"1","issued":{"date-parts":[["2015"]]},"page":"756-760","publisher":"Royal Society of Chemistry","title":"Non-equilibrium cobalt( &lt;scp&gt;iii&lt;/scp&gt; ) “click” capsules","type":"article-journal","volume":"6"},"uris":["http://www.mendeley.com/documents/?uuid=b828dc21-98fb-44de-a5cb-976ed193be1a"]}],"mendeley":{"formattedCitation":"&lt;sup&gt;78&lt;/sup&gt;","plainTextFormattedCitation":"78","previouslyFormattedCitation":"&lt;sup&gt;78&lt;/sup&gt;"},"properties":{"noteIndex":0},"schema":"https://github.com/citation-style-language/schema/raw/master/csl-citation.json"}</w:instrText>
      </w:r>
      <w:r w:rsidR="002864BB">
        <w:rPr>
          <w:rFonts w:cs="Times New Roman"/>
        </w:rPr>
        <w:fldChar w:fldCharType="separate"/>
      </w:r>
      <w:r w:rsidR="00BF7875" w:rsidRPr="00BF7875">
        <w:rPr>
          <w:rFonts w:cs="Times New Roman"/>
          <w:noProof/>
          <w:vertAlign w:val="superscript"/>
        </w:rPr>
        <w:t>78</w:t>
      </w:r>
      <w:r w:rsidR="002864BB">
        <w:rPr>
          <w:rFonts w:cs="Times New Roman"/>
        </w:rPr>
        <w:fldChar w:fldCharType="end"/>
      </w:r>
      <w:r w:rsidR="0073604C">
        <w:rPr>
          <w:rFonts w:cs="Times New Roman"/>
          <w:vertAlign w:val="superscript"/>
        </w:rPr>
        <w:t>,</w:t>
      </w:r>
      <w:r w:rsidR="0073604C">
        <w:rPr>
          <w:rFonts w:cs="Times New Roman"/>
          <w:vertAlign w:val="superscript"/>
        </w:rPr>
        <w:fldChar w:fldCharType="begin" w:fldLock="1"/>
      </w:r>
      <w:r w:rsidR="00E7659D">
        <w:rPr>
          <w:rFonts w:cs="Times New Roman"/>
          <w:vertAlign w:val="superscript"/>
        </w:rPr>
        <w:instrText>ADDIN CSL_CITATION {"citationItems":[{"id":"ITEM-1","itemData":{"DOI":"10.1002/anie.201608229","ISSN":"15213773","abstract":"Guest encapsulation underpins the functional properties of self-assembled capsules yet identifying systems capable of strongly binding small organic molecules in solution remains a challenge. Most coordination capsules rely on the hydrophobic effect to ensure effective solution-phase association. In contrast, we show that using non-interacting anions in apolar solvents can maximize favorable interactions between a cationic Pd2L4host and charge-neutral guests resulting in a dramatic increase in binding strength. With quinone-type guests, association constants in excess of 108m−1were observed, comparable to the highest previously recorded constant for a metallosupramolecular capsule. Modulation of optoelectronic properties of the guests was also observed, with encapsulation either changing or switching-on luminescence not present in the bulk phase.","author":[{"dropping-particle":"","family":"August","given":"David P.","non-dropping-particle":"","parse-names":false,"suffix":""},{"dropping-particle":"","family":"Nichol","given":"Gary S.","non-dropping-particle":"","parse-names":false,"suffix":""},{"dropping-particle":"","family":"Lusby","given":"Paul J.","non-dropping-particle":"","parse-names":false,"suffix":""}],"container-title":"Angewandte Chemie - International Edition","id":"ITEM-1","issue":"48","issued":{"date-parts":[["2016"]]},"page":"15022-15026","title":"Maximizing Coordination Capsule–Guest Polar Interactions in Apolar Solvents Reveals Significant Binding","type":"article-journal","volume":"55"},"uris":["http://www.mendeley.com/documents/?uuid=1bdd8a87-4744-47d4-94d5-19e6226559ef"]}],"mendeley":{"formattedCitation":"&lt;sup&gt;79&lt;/sup&gt;","plainTextFormattedCitation":"79","previouslyFormattedCitation":"&lt;sup&gt;79&lt;/sup&gt;"},"properties":{"noteIndex":0},"schema":"https://github.com/citation-style-language/schema/raw/master/csl-citation.json"}</w:instrText>
      </w:r>
      <w:r w:rsidR="0073604C">
        <w:rPr>
          <w:rFonts w:cs="Times New Roman"/>
          <w:vertAlign w:val="superscript"/>
        </w:rPr>
        <w:fldChar w:fldCharType="separate"/>
      </w:r>
      <w:r w:rsidR="00BF7875" w:rsidRPr="00BF7875">
        <w:rPr>
          <w:rFonts w:cs="Times New Roman"/>
          <w:noProof/>
          <w:vertAlign w:val="superscript"/>
        </w:rPr>
        <w:t>79</w:t>
      </w:r>
      <w:r w:rsidR="0073604C">
        <w:rPr>
          <w:rFonts w:cs="Times New Roman"/>
          <w:vertAlign w:val="superscript"/>
        </w:rPr>
        <w:fldChar w:fldCharType="end"/>
      </w:r>
    </w:p>
    <w:p w14:paraId="766F7842" w14:textId="77777777" w:rsidR="00E17235" w:rsidRDefault="00E17235" w:rsidP="00E17235">
      <w:pPr>
        <w:spacing w:line="480" w:lineRule="auto"/>
        <w:jc w:val="both"/>
        <w:rPr>
          <w:rFonts w:cs="Times New Roman"/>
        </w:rPr>
      </w:pPr>
    </w:p>
    <w:p w14:paraId="2D658552" w14:textId="77777777" w:rsidR="00E17235" w:rsidRDefault="00E17235" w:rsidP="00E17235">
      <w:pPr>
        <w:spacing w:line="480" w:lineRule="auto"/>
        <w:jc w:val="both"/>
        <w:rPr>
          <w:rFonts w:cs="Times New Roman"/>
        </w:rPr>
      </w:pPr>
    </w:p>
    <w:p w14:paraId="2AB872AE" w14:textId="77777777" w:rsidR="00E17235" w:rsidRDefault="00E17235" w:rsidP="00E17235">
      <w:pPr>
        <w:spacing w:line="480" w:lineRule="auto"/>
        <w:jc w:val="both"/>
        <w:rPr>
          <w:rFonts w:cs="Times New Roman"/>
        </w:rPr>
      </w:pPr>
    </w:p>
    <w:p w14:paraId="01145987" w14:textId="77777777" w:rsidR="00E17235" w:rsidRDefault="00E17235" w:rsidP="00E17235">
      <w:pPr>
        <w:spacing w:line="480" w:lineRule="auto"/>
        <w:jc w:val="both"/>
        <w:rPr>
          <w:rFonts w:cs="Times New Roman"/>
        </w:rPr>
      </w:pPr>
    </w:p>
    <w:p w14:paraId="04BB3B21" w14:textId="77777777" w:rsidR="00E17235" w:rsidRPr="00BA3015" w:rsidRDefault="00E17235" w:rsidP="00E17235">
      <w:pPr>
        <w:spacing w:line="480" w:lineRule="auto"/>
        <w:jc w:val="both"/>
        <w:rPr>
          <w:rFonts w:cs="Times New Roman"/>
        </w:rPr>
      </w:pPr>
    </w:p>
    <w:p w14:paraId="1DD8257A" w14:textId="77777777" w:rsidR="00E17235" w:rsidRDefault="00E17235" w:rsidP="00E17235">
      <w:pPr>
        <w:spacing w:line="480" w:lineRule="auto"/>
        <w:jc w:val="center"/>
        <w:rPr>
          <w:rFonts w:cs="Times New Roman"/>
        </w:rPr>
      </w:pPr>
      <w:r>
        <w:rPr>
          <w:rFonts w:cs="Times New Roman"/>
          <w:noProof/>
          <w:lang w:eastAsia="zh-CN"/>
        </w:rPr>
        <w:drawing>
          <wp:inline distT="0" distB="0" distL="0" distR="0" wp14:anchorId="6AAE4928" wp14:editId="3B397473">
            <wp:extent cx="2787650" cy="2716568"/>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04866" cy="2733345"/>
                    </a:xfrm>
                    <a:prstGeom prst="rect">
                      <a:avLst/>
                    </a:prstGeom>
                    <a:noFill/>
                    <a:ln>
                      <a:noFill/>
                    </a:ln>
                  </pic:spPr>
                </pic:pic>
              </a:graphicData>
            </a:graphic>
          </wp:inline>
        </w:drawing>
      </w:r>
    </w:p>
    <w:p w14:paraId="2D8A6CA2" w14:textId="5E2B209C" w:rsidR="00E17235" w:rsidRDefault="00E17235" w:rsidP="001F20E9">
      <w:pPr>
        <w:jc w:val="center"/>
        <w:rPr>
          <w:rFonts w:asciiTheme="majorBidi" w:hAnsiTheme="majorBidi" w:cstheme="majorBidi"/>
        </w:rPr>
      </w:pPr>
      <w:r w:rsidRPr="00D42D86">
        <w:rPr>
          <w:rFonts w:asciiTheme="majorBidi" w:hAnsiTheme="majorBidi" w:cstheme="majorBidi"/>
          <w:b/>
          <w:bCs/>
        </w:rPr>
        <w:t>Figure 3.1:</w:t>
      </w:r>
      <w:r w:rsidRPr="00D42D86">
        <w:rPr>
          <w:rFonts w:asciiTheme="majorBidi" w:hAnsiTheme="majorBidi" w:cstheme="majorBidi"/>
        </w:rPr>
        <w:t xml:space="preserve"> </w:t>
      </w:r>
      <w:r w:rsidRPr="00C3047D">
        <w:rPr>
          <w:rFonts w:asciiTheme="majorBidi" w:hAnsiTheme="majorBidi" w:cstheme="majorBidi"/>
        </w:rPr>
        <w:t>Non-e</w:t>
      </w:r>
      <w:r>
        <w:rPr>
          <w:rFonts w:asciiTheme="majorBidi" w:hAnsiTheme="majorBidi" w:cstheme="majorBidi"/>
        </w:rPr>
        <w:t xml:space="preserve">quilibrium synthetic </w:t>
      </w:r>
      <w:proofErr w:type="gramStart"/>
      <w:r>
        <w:rPr>
          <w:rFonts w:asciiTheme="majorBidi" w:hAnsiTheme="majorBidi" w:cstheme="majorBidi"/>
        </w:rPr>
        <w:t>Co(</w:t>
      </w:r>
      <w:proofErr w:type="gramEnd"/>
      <w:r>
        <w:rPr>
          <w:rFonts w:asciiTheme="majorBidi" w:hAnsiTheme="majorBidi" w:cstheme="majorBidi"/>
        </w:rPr>
        <w:t>III) containers.</w:t>
      </w:r>
      <w:r w:rsidR="002864BB">
        <w:rPr>
          <w:rFonts w:asciiTheme="majorBidi" w:hAnsiTheme="majorBidi" w:cstheme="majorBidi"/>
          <w:color w:val="FF0000"/>
          <w:vertAlign w:val="superscript"/>
        </w:rPr>
        <w:t xml:space="preserve"> </w:t>
      </w:r>
      <w:r w:rsidR="001F20E9">
        <w:rPr>
          <w:rFonts w:eastAsia="Times New Roman" w:cs="Times New Roman"/>
          <w:color w:val="000000"/>
        </w:rPr>
        <w:t>(</w:t>
      </w:r>
      <w:r w:rsidR="001F20E9" w:rsidRPr="00305399">
        <w:rPr>
          <w:rFonts w:eastAsia="Times New Roman" w:cs="Times New Roman"/>
          <w:color w:val="000000"/>
        </w:rPr>
        <w:t>Produced with permission from</w:t>
      </w:r>
      <w:r w:rsidR="001F20E9">
        <w:rPr>
          <w:rFonts w:eastAsia="Times New Roman" w:cs="Times New Roman"/>
          <w:color w:val="000000"/>
        </w:rPr>
        <w:t xml:space="preserve"> ref. 78</w:t>
      </w:r>
      <w:r w:rsidR="001F20E9" w:rsidRPr="0035752C">
        <w:rPr>
          <w:rFonts w:asciiTheme="majorBidi" w:eastAsia="Times New Roman" w:hAnsiTheme="majorBidi" w:cstheme="majorBidi"/>
          <w:color w:val="000000"/>
        </w:rPr>
        <w:t>).</w:t>
      </w:r>
    </w:p>
    <w:p w14:paraId="32764594" w14:textId="77777777" w:rsidR="00E17235" w:rsidRDefault="00E17235" w:rsidP="00E17235">
      <w:pPr>
        <w:jc w:val="center"/>
        <w:rPr>
          <w:rFonts w:asciiTheme="majorBidi" w:hAnsiTheme="majorBidi" w:cstheme="majorBidi"/>
        </w:rPr>
      </w:pPr>
    </w:p>
    <w:p w14:paraId="7E57FBDE" w14:textId="15883D1D" w:rsidR="00E17235" w:rsidRPr="00402D94" w:rsidRDefault="00E17235" w:rsidP="00BF7875">
      <w:pPr>
        <w:spacing w:line="480" w:lineRule="auto"/>
        <w:jc w:val="both"/>
        <w:rPr>
          <w:rFonts w:cs="Times New Roman"/>
          <w:vertAlign w:val="superscript"/>
        </w:rPr>
      </w:pPr>
      <w:r>
        <w:rPr>
          <w:rFonts w:cs="Times New Roman"/>
        </w:rPr>
        <w:t>Hydrogen bond binding sites are also available in other tetrahedral M</w:t>
      </w:r>
      <w:r w:rsidRPr="00C3047D">
        <w:rPr>
          <w:rFonts w:cs="Times New Roman"/>
          <w:vertAlign w:val="subscript"/>
        </w:rPr>
        <w:t>4</w:t>
      </w:r>
      <w:r>
        <w:rPr>
          <w:rFonts w:cs="Times New Roman"/>
        </w:rPr>
        <w:t>L</w:t>
      </w:r>
      <w:r w:rsidRPr="00C3047D">
        <w:rPr>
          <w:rFonts w:cs="Times New Roman"/>
          <w:vertAlign w:val="subscript"/>
        </w:rPr>
        <w:t>6</w:t>
      </w:r>
      <w:r>
        <w:rPr>
          <w:rFonts w:cs="Times New Roman"/>
        </w:rPr>
        <w:t xml:space="preserve"> cages and other cages such as a M</w:t>
      </w:r>
      <w:r w:rsidRPr="00C5491A">
        <w:rPr>
          <w:rFonts w:cs="Times New Roman"/>
          <w:vertAlign w:val="subscript"/>
        </w:rPr>
        <w:t>16</w:t>
      </w:r>
      <w:r>
        <w:rPr>
          <w:rFonts w:cs="Times New Roman"/>
        </w:rPr>
        <w:t>L</w:t>
      </w:r>
      <w:r w:rsidRPr="00C5491A">
        <w:rPr>
          <w:rFonts w:cs="Times New Roman"/>
          <w:vertAlign w:val="subscript"/>
        </w:rPr>
        <w:t xml:space="preserve">24 </w:t>
      </w:r>
      <w:proofErr w:type="spellStart"/>
      <w:r>
        <w:rPr>
          <w:rFonts w:cs="Times New Roman"/>
        </w:rPr>
        <w:t>tetracapped</w:t>
      </w:r>
      <w:proofErr w:type="spellEnd"/>
      <w:r>
        <w:rPr>
          <w:rFonts w:cs="Times New Roman"/>
        </w:rPr>
        <w:t xml:space="preserve">-truncated </w:t>
      </w:r>
      <w:proofErr w:type="gramStart"/>
      <w:r>
        <w:rPr>
          <w:rFonts w:cs="Times New Roman"/>
        </w:rPr>
        <w:t>tetrahedron</w:t>
      </w:r>
      <w:proofErr w:type="gramEnd"/>
      <w:r>
        <w:rPr>
          <w:rFonts w:cs="Times New Roman"/>
        </w:rPr>
        <w:t xml:space="preserve"> but they do not encapsulate guests. In the case of these cages, strong binding of anions (ClO</w:t>
      </w:r>
      <w:r w:rsidRPr="007A1232">
        <w:rPr>
          <w:rFonts w:cs="Times New Roman"/>
          <w:vertAlign w:val="subscript"/>
        </w:rPr>
        <w:t>4</w:t>
      </w:r>
      <w:r w:rsidRPr="002559CC">
        <w:rPr>
          <w:rFonts w:cs="Times New Roman"/>
          <w:vertAlign w:val="superscript"/>
        </w:rPr>
        <w:t>-</w:t>
      </w:r>
      <w:r>
        <w:rPr>
          <w:rFonts w:cs="Times New Roman"/>
        </w:rPr>
        <w:t>, BF</w:t>
      </w:r>
      <w:r w:rsidRPr="007A1232">
        <w:rPr>
          <w:rFonts w:cs="Times New Roman"/>
          <w:vertAlign w:val="subscript"/>
        </w:rPr>
        <w:t>4</w:t>
      </w:r>
      <w:r w:rsidRPr="00062334">
        <w:rPr>
          <w:rFonts w:cs="Times New Roman"/>
          <w:vertAlign w:val="superscript"/>
        </w:rPr>
        <w:t>-</w:t>
      </w:r>
      <w:r>
        <w:rPr>
          <w:rFonts w:cs="Times New Roman"/>
        </w:rPr>
        <w:t>) within the cage cavity prevents guest binding.</w:t>
      </w:r>
      <w:r w:rsidR="00470220">
        <w:rPr>
          <w:rFonts w:cs="Times New Roman"/>
        </w:rPr>
        <w:fldChar w:fldCharType="begin" w:fldLock="1"/>
      </w:r>
      <w:r w:rsidR="00E7659D">
        <w:rPr>
          <w:rFonts w:cs="Times New Roman"/>
        </w:rPr>
        <w:instrText>ADDIN CSL_CITATION {"citationItems":[{"id":"ITEM-1","itemData":{"DOI":"10.1039/b906726b","ISSN":"13597345","abstract":"Reaction of simple bis-bidentate ligands, containing two chelating pyrazolyl-pyridine units connected to a central aromatic spacer, with six-coordinate transition metal dications results in self-assembly of an extensive series of polyhedral cage complexes. These include M4L 6 tetrahedra, M8L12 cubes, M12L 18 truncated tetrahedra and M16L24 tetra-capped truncated tetrahedra. In all cases the metal: ligand ratio is 2: 3, reflecting the combination of six-coordinate metal ions with tetradentate ligands. The resulting structures are based on those polyhedra which have a 2: 3 ratio of vertices to faces, with a metal ion at each vertex and bridging ligand spanning each edge. The cages display a range of interesting properties such as an anion-based template effect in the smaller examples; host-guest chemistry associated with the central cavity; aromatic stacking around the periphery between electron-poor and electron-rich ligand fragments which appears to contribute substantially to their stability; and modified fluorescence properties arising from the aromatic stacking of fluorophores such as naphthyl and anthracenyl groups built into the ligand backbone. Even more complex structural types are available using a mixture of face-capping (tris-bidentate) and edge-bridging (bis-bidentate) ligands, such as examples of M12 cuboctahedra which select a combination of two types of ligand during the self-assembly process. © The Royal Society of Chemistry 2009.","author":[{"dropping-particle":"","family":"Ward","given":"Michael D.","non-dropping-particle":"","parse-names":false,"suffix":""}],"container-title":"Chemical Communications","id":"ITEM-1","issue":"30","issued":{"date-parts":[["2009"]]},"page":"4487-4499","title":"Polynuclear coordination cages","type":"article-journal"},"uris":["http://www.mendeley.com/documents/?uuid=70672bbb-eb57-42f6-93a6-31dd6fd0aaeb"]}],"mendeley":{"formattedCitation":"&lt;sup&gt;80&lt;/sup&gt;","plainTextFormattedCitation":"80","previouslyFormattedCitation":"&lt;sup&gt;80&lt;/sup&gt;"},"properties":{"noteIndex":0},"schema":"https://github.com/citation-style-language/schema/raw/master/csl-citation.json"}</w:instrText>
      </w:r>
      <w:r w:rsidR="00470220">
        <w:rPr>
          <w:rFonts w:cs="Times New Roman"/>
        </w:rPr>
        <w:fldChar w:fldCharType="separate"/>
      </w:r>
      <w:r w:rsidR="00BF7875" w:rsidRPr="00BF7875">
        <w:rPr>
          <w:rFonts w:cs="Times New Roman"/>
          <w:noProof/>
          <w:vertAlign w:val="superscript"/>
        </w:rPr>
        <w:t>80</w:t>
      </w:r>
      <w:r w:rsidR="00470220">
        <w:rPr>
          <w:rFonts w:cs="Times New Roman"/>
        </w:rPr>
        <w:fldChar w:fldCharType="end"/>
      </w:r>
      <w:r w:rsidR="00402D94">
        <w:rPr>
          <w:rFonts w:cs="Times New Roman"/>
          <w:vertAlign w:val="superscript"/>
        </w:rPr>
        <w:t>,</w:t>
      </w:r>
      <w:r w:rsidR="00402D94">
        <w:rPr>
          <w:rFonts w:cs="Times New Roman"/>
          <w:vertAlign w:val="superscript"/>
        </w:rPr>
        <w:fldChar w:fldCharType="begin" w:fldLock="1"/>
      </w:r>
      <w:r w:rsidR="00E7659D">
        <w:rPr>
          <w:rFonts w:cs="Times New Roman"/>
          <w:vertAlign w:val="superscript"/>
        </w:rPr>
        <w:instrText>ADDIN CSL_CITATION {"citationItems":[{"id":"ITEM-1","itemData":{"DOI":"10.1021/ja3082473","ISSN":"15205126","abstract":"The comprehensive investigation reported herein provides compelling evidence that anion-π interactions are the main driving force in the formation of self-assembled Fe(II)-templated metallacycles with bptz [3,6-bis(2-pyridyl)-1,2,4,5-tetrazine] in high yields. It was demonstrated by X-ray crystallography, 1H NMR, solution and solid-state MAS 19F NMR spectroscopies, CV and MS studies that the anions [X]- = [BF4]-, [ClO4]- and the anions [Y]- = [SbF6]-, [AsF6]-, [PF6]- template molecular squares [Fe4(bptz)4(CH3CN)8][X]8 and pentagons [Fe5(bptz)5(CH3CN)10][Y]10, respectively. The X-ray structures of [{Fe4(bptz)4(CH3CN)8}</w:instrText>
      </w:r>
      <w:r w:rsidR="00E7659D">
        <w:rPr>
          <w:rFonts w:ascii="Cambria Math" w:hAnsi="Cambria Math" w:cs="Cambria Math"/>
          <w:vertAlign w:val="superscript"/>
        </w:rPr>
        <w:instrText>⊂</w:instrText>
      </w:r>
      <w:r w:rsidR="00E7659D">
        <w:rPr>
          <w:rFonts w:cs="Times New Roman"/>
          <w:vertAlign w:val="superscript"/>
        </w:rPr>
        <w:instrText>BF4][BF4]7 and [{Fe5(bptz)5(CH3CN)10}</w:instrText>
      </w:r>
      <w:r w:rsidR="00E7659D">
        <w:rPr>
          <w:rFonts w:ascii="Cambria Math" w:hAnsi="Cambria Math" w:cs="Cambria Math"/>
          <w:vertAlign w:val="superscript"/>
        </w:rPr>
        <w:instrText>⊂</w:instrText>
      </w:r>
      <w:r w:rsidR="00E7659D">
        <w:rPr>
          <w:rFonts w:cs="Times New Roman"/>
          <w:vertAlign w:val="superscript"/>
        </w:rPr>
        <w:instrText xml:space="preserve">2SbF6][SbF6]8 revealed that the [BF4]- and [SbF6]- anions occupy the π-acidic cavities, establishing close directional F·Ctetrazine contacts with the tetrazine rings that are by </w:instrText>
      </w:r>
      <w:r w:rsidR="00E7659D">
        <w:rPr>
          <w:rFonts w:ascii="Cambria Math" w:hAnsi="Cambria Math" w:cs="Cambria Math"/>
          <w:vertAlign w:val="superscript"/>
        </w:rPr>
        <w:instrText>∼</w:instrText>
      </w:r>
      <w:r w:rsidR="00E7659D">
        <w:rPr>
          <w:rFonts w:cs="Times New Roman"/>
          <w:vertAlign w:val="superscript"/>
        </w:rPr>
        <w:instrText xml:space="preserve">0.4 Å shorter than the sum of the F·C van der Waals radii (ΣRvdW F·C = 3.17 Å). The number and strength of F·Ctetrazine contacts are maximized; the F·Ctetrazine distances and anion positioning versus the polygon opposing tetrazine rings are in agreement with DFT calculations for C2N4R2·[X]-···C2N4R2 (R = F, CN; [X]- = [BF4]-, [PF6]-). In unprecedented solid-state 19F MAS NMR studies, the templating anions, engaged in anion-π interactions in the solid state, exhibit downfield chemical shifts Δδ(19F) ≈ 3.5-4.0 ppm versus peripheral anions. NMR, CV, and MS studies also establish that the Fe(II) metallacycles remain intact in solution. Additionally, interconversion studies between the Fe(II) metallacycles in solution, monitored by 1H NMR spectroscopy, underscore the remarkable stability of the metallapentacycles [Fe5(bptz)5(CH3CN)10][PF6]10 </w:instrText>
      </w:r>
      <w:r w:rsidR="00E7659D">
        <w:rPr>
          <w:rFonts w:ascii="Cambria Math" w:hAnsi="Cambria Math" w:cs="Cambria Math"/>
          <w:vertAlign w:val="superscript"/>
        </w:rPr>
        <w:instrText>≪</w:instrText>
      </w:r>
      <w:r w:rsidR="00E7659D">
        <w:rPr>
          <w:rFonts w:cs="Times New Roman"/>
          <w:vertAlign w:val="superscript"/>
        </w:rPr>
        <w:instrText xml:space="preserve"> [Fe5(bptz)5(CH3CN)10][SbF6]10 &lt; [Fe5(bptz)5(CH3CN)10][AsF6]10 versus [Fe4(bptz)4(CH3CN)8][BF4]8, given the inherent angle strain in five-membered rings. Finally, the low anion activation energies of encapsulation (ΔGâ§§ ≈ 50 kJ/mol), determined from variable-temperature 19F NMR studies for [Fe5(bptz)5(CH3CN)10][PF6]10 and [Zn4(bptz)4(CH3CN)8][BF4]8, confirm anion encapsulation in the π-acidic cavities by anion-π contacts (</w:instrText>
      </w:r>
      <w:r w:rsidR="00E7659D">
        <w:rPr>
          <w:rFonts w:ascii="Cambria Math" w:hAnsi="Cambria Math" w:cs="Cambria Math"/>
          <w:vertAlign w:val="superscript"/>
        </w:rPr>
        <w:instrText>∼</w:instrText>
      </w:r>
      <w:r w:rsidR="00E7659D">
        <w:rPr>
          <w:rFonts w:cs="Times New Roman"/>
          <w:vertAlign w:val="superscript"/>
        </w:rPr>
        <w:instrText>20-70 kJ/mol). © 2013 American Chemical Society.","author":[{"dropping-particle":"","family":"Chifotides","given":"Helen T.","non-dropping-particle":"","parse-names":false,"suffix":""},{"dropping-particle":"","family":"Giles","given":"Ian D.","non-dropping-particle":"","parse-names":false,"suffix":""},{"dropping-particle":"","family":"Dunbar","given":"Kim R.","non-dropping-particle":"","parse-names":false,"suffix":""}],"container-title":"Journal of the American Chemical Society","id":"ITEM-1","issue":"8","issued":{"date-parts":[["2013"]]},"page":"3039-3055","title":"Supramolecular architectures with π-acidic 3,6-bis(2-pyridyl)-1,2,4,5-tetrazine cavities: Role of anion-π interactions in the remarkable stability of Fe(II) metallacycles in solution","type":"article-journal","volume":"135"},"uris":["http://www.mendeley.com/documents/?uuid=79a03e5d-a6c0-4a0b-88f9-00f5632a4f20"]}],"mendeley":{"formattedCitation":"&lt;sup&gt;81&lt;/sup&gt;","plainTextFormattedCitation":"81","previouslyFormattedCitation":"&lt;sup&gt;81&lt;/sup&gt;"},"properties":{"noteIndex":0},"schema":"https://github.com/citation-style-language/schema/raw/master/csl-citation.json"}</w:instrText>
      </w:r>
      <w:r w:rsidR="00402D94">
        <w:rPr>
          <w:rFonts w:cs="Times New Roman"/>
          <w:vertAlign w:val="superscript"/>
        </w:rPr>
        <w:fldChar w:fldCharType="separate"/>
      </w:r>
      <w:r w:rsidR="00BF7875" w:rsidRPr="00BF7875">
        <w:rPr>
          <w:rFonts w:cs="Times New Roman"/>
          <w:noProof/>
          <w:vertAlign w:val="superscript"/>
        </w:rPr>
        <w:t>81</w:t>
      </w:r>
      <w:r w:rsidR="00402D94">
        <w:rPr>
          <w:rFonts w:cs="Times New Roman"/>
          <w:vertAlign w:val="superscript"/>
        </w:rPr>
        <w:fldChar w:fldCharType="end"/>
      </w:r>
      <w:r w:rsidR="00402D94">
        <w:rPr>
          <w:rFonts w:cs="Times New Roman"/>
          <w:vertAlign w:val="superscript"/>
        </w:rPr>
        <w:t>,</w:t>
      </w:r>
      <w:r w:rsidR="00402D94">
        <w:rPr>
          <w:rFonts w:cs="Times New Roman"/>
          <w:vertAlign w:val="superscript"/>
        </w:rPr>
        <w:fldChar w:fldCharType="begin" w:fldLock="1"/>
      </w:r>
      <w:r w:rsidR="00E7659D">
        <w:rPr>
          <w:rFonts w:cs="Times New Roman"/>
          <w:vertAlign w:val="superscript"/>
        </w:rPr>
        <w:instrText>ADDIN CSL_CITATION {"citationItems":[{"id":"ITEM-1","itemData":{"DOI":"10.1021/ar300251k","ISSN":"00014842","abstract":"The study of the noncovalent force between π-acidic aromatic systems and anions, referred to as the anion-π interaction, has recently emerged as a new branch of supramolecular chemistry. The anion-π contact is complementary to the cation-π interaction, a prominent noncovalent force involved in protein structure and enzyme function. Until recently, the scientific community had overlooked the anion-π interaction due to its ostensibly counterintuitive nature. Pioneering theoretical studies in 2002, however, established that anion-π interactions are energetically favorable (</w:instrText>
      </w:r>
      <w:r w:rsidR="00E7659D">
        <w:rPr>
          <w:rFonts w:ascii="Cambria Math" w:hAnsi="Cambria Math" w:cs="Cambria Math"/>
          <w:vertAlign w:val="superscript"/>
        </w:rPr>
        <w:instrText>∼</w:instrText>
      </w:r>
      <w:r w:rsidR="00E7659D">
        <w:rPr>
          <w:rFonts w:cs="Times New Roman"/>
          <w:vertAlign w:val="superscript"/>
        </w:rPr>
        <w:instrText>20-70 kJ/mol) and prompted a flurry of reports in support of their existence. The interest in anion-π contacts was further fueled by the importance of anions in key chemical and biological processes and the involvement of π-rings in anion recognition and transport. Anion-π interactions hold great promise for the design of selective anion receptors, hosts or scaffolds, colorimetric sensors, and catalysts and may also affect biological functions. Currently, the area of anion-π research is highly topical in the scientific community and on a meteoric rise in the chemical literature. This Account highlights our leading findings in this burgeoning area.Our work has focused on comprehensive investigations of several unprecedented supramolecular systems, in which the anions and their close anion-π contacts are the driving elements of the final architectures. We surveyed several heterocyclic π-acidic aromatic systems amenable to anion-π contacts and explored the subtle interplay between ligand π-acidity, anion identity, and metal ions in mediating the ensuing self-assembled architectures.The reactions we performed between solvated first-row transition metal ions and the π-acidic ligands bptz (3,6-bis(2-pyridyl)-1,2,4,5-tetrazine) or bmtz (3,6-bis(2-pyrimidyl)-1,2,4,5- tetrazine) resulted in unprecedented metallacycles. Our investigations revealed that the identity of the encapsulated ion dictates the metallacycle nuclearity and close anion-π contacts are critical for the metallacycle stability. Our X-ray crystallographic, NMR spectroscopic, and mass spectrometric (MS) studies demonstrated that the tetrahedral ([BF4]-, [ClO 4]-) and octahedral ([SbF6]-, [AsF6]-, [PF6]-) anions template discrete molecular squares and pentagons, respectively. The metal ions occupy the vertices, and bptz or bmtz moieties span the edges of the metallacycles. The encapsulated anions occupy the π-acidic cavities of the…","author":[{"dropping-particle":"","family":"Chifotides","given":"Helen T.","non-dropping-particle":"","parse-names":false,"suffix":""},{"dropping-particle":"","family":"Dunbar","given":"Kim R.","non-dropping-particle":"","parse-names":false,"suffix":""}],"container-title":"Accounts of Chemical Research","id":"ITEM-1","issue":"4","issued":{"date-parts":[["2013"]]},"page":"894-906","title":"Anion-π interactions in supramolecular architectures","type":"article-journal","volume":"46"},"uris":["http://www.mendeley.com/documents/?uuid=5bc4f569-cf3c-4a81-a7b9-c2e518e07f73"]}],"mendeley":{"formattedCitation":"&lt;sup&gt;82&lt;/sup&gt;","plainTextFormattedCitation":"82","previouslyFormattedCitation":"&lt;sup&gt;82&lt;/sup&gt;"},"properties":{"noteIndex":0},"schema":"https://github.com/citation-style-language/schema/raw/master/csl-citation.json"}</w:instrText>
      </w:r>
      <w:r w:rsidR="00402D94">
        <w:rPr>
          <w:rFonts w:cs="Times New Roman"/>
          <w:vertAlign w:val="superscript"/>
        </w:rPr>
        <w:fldChar w:fldCharType="separate"/>
      </w:r>
      <w:r w:rsidR="00BF7875" w:rsidRPr="00BF7875">
        <w:rPr>
          <w:rFonts w:cs="Times New Roman"/>
          <w:noProof/>
          <w:vertAlign w:val="superscript"/>
        </w:rPr>
        <w:t>82</w:t>
      </w:r>
      <w:r w:rsidR="00402D94">
        <w:rPr>
          <w:rFonts w:cs="Times New Roman"/>
          <w:vertAlign w:val="superscript"/>
        </w:rPr>
        <w:fldChar w:fldCharType="end"/>
      </w:r>
      <w:r w:rsidR="00402D94">
        <w:rPr>
          <w:rFonts w:cs="Times New Roman"/>
          <w:vertAlign w:val="superscript"/>
        </w:rPr>
        <w:t>,</w:t>
      </w:r>
      <w:r w:rsidR="00314AD7">
        <w:rPr>
          <w:rFonts w:cs="Times New Roman"/>
          <w:vertAlign w:val="superscript"/>
        </w:rPr>
        <w:fldChar w:fldCharType="begin" w:fldLock="1"/>
      </w:r>
      <w:r w:rsidR="00E7659D">
        <w:rPr>
          <w:rFonts w:cs="Times New Roman"/>
          <w:vertAlign w:val="superscript"/>
        </w:rPr>
        <w:instrText>ADDIN CSL_CITATION {"citationItems":[{"id":"ITEM-1","itemData":{"DOI":"10.1002/anie.201400626","ISSN":"15213773","abstract":"An enantiomerically pure BINOL-based bis(3-pyridyl) ligand 1 assembles into a homochiral [Pd4(1)8] complex upon coordination to tetravalent PdII ions. The formation of this aggregate is templated by two tetrafluoroborate counterions that are encapsulated in two peripheral cavities. The resulting structure is a new structural motif for this kind of metallosupramolecular assemblies that arranges the palladium ions in a distorted tetrahedral fashion and forces ligand 1 to adopt two different conformations. Both phenomena are unique and cause an overall three-dimensional structure that has another confined, chiral, and hydrophilic central cavity. Close association: A BINOL-based bis(3-pyridyl) ligand assembles into a [Pd4L 8] complex upon coordination to PdII ions. The formation of the aggregate is templated by two BF4- ions that are encapsulated in peripheral cavities. The palladium ions are arranged in a distorted tetrahedral fashion, which forces the ligand to adopt two different conformations (see picture). © 2014 WILEY-VCH Verlag GmbH &amp; Co. KGaA, Weinheim.","author":[{"dropping-particle":"","family":"Klein","given":"Christoph","non-dropping-particle":"","parse-names":false,"suffix":""},{"dropping-particle":"","family":"Gütz","given":"Christoph","non-dropping-particle":"","parse-names":false,"suffix":""},{"dropping-particle":"","family":"Bogner","given":"Maximilian","non-dropping-particle":"","parse-names":false,"suffix":""},{"dropping-particle":"","family":"Topic̈","given":"Filip","non-dropping-particle":"","parse-names":false,"suffix":""},{"dropping-particle":"","family":"Rissanen","given":"Kari","non-dropping-particle":"","parse-names":false,"suffix":""},{"dropping-particle":"","family":"Lützen","given":"Arne","non-dropping-particle":"","parse-names":false,"suffix":""}],"container-title":"Angewandte Chemie - International Edition","id":"ITEM-1","issue":"14","issued":{"date-parts":[["2014"]]},"page":"3739-3742","title":"A new structural motif for an enantiomerically pure metallosupramolecular Pd4L8 aggregate by anion templating","type":"article-journal","volume":"53"},"uris":["http://www.mendeley.com/documents/?uuid=792ada22-0240-4e2f-91aa-5c87160476d3"]}],"mendeley":{"formattedCitation":"&lt;sup&gt;83&lt;/sup&gt;","plainTextFormattedCitation":"83","previouslyFormattedCitation":"&lt;sup&gt;83&lt;/sup&gt;"},"properties":{"noteIndex":0},"schema":"https://github.com/citation-style-language/schema/raw/master/csl-citation.json"}</w:instrText>
      </w:r>
      <w:r w:rsidR="00314AD7">
        <w:rPr>
          <w:rFonts w:cs="Times New Roman"/>
          <w:vertAlign w:val="superscript"/>
        </w:rPr>
        <w:fldChar w:fldCharType="separate"/>
      </w:r>
      <w:r w:rsidR="00BF7875" w:rsidRPr="00BF7875">
        <w:rPr>
          <w:rFonts w:cs="Times New Roman"/>
          <w:noProof/>
          <w:vertAlign w:val="superscript"/>
        </w:rPr>
        <w:t>83</w:t>
      </w:r>
      <w:r w:rsidR="00314AD7">
        <w:rPr>
          <w:rFonts w:cs="Times New Roman"/>
          <w:vertAlign w:val="superscript"/>
        </w:rPr>
        <w:fldChar w:fldCharType="end"/>
      </w:r>
    </w:p>
    <w:p w14:paraId="10666595" w14:textId="7394110C" w:rsidR="00E17235" w:rsidRDefault="00E17235" w:rsidP="00BF7875">
      <w:pPr>
        <w:spacing w:line="480" w:lineRule="auto"/>
        <w:jc w:val="both"/>
        <w:rPr>
          <w:rFonts w:cs="Times New Roman"/>
          <w:color w:val="FF0000"/>
        </w:rPr>
      </w:pPr>
      <w:r>
        <w:rPr>
          <w:rFonts w:cs="Times New Roman"/>
        </w:rPr>
        <w:t>P</w:t>
      </w:r>
      <w:r w:rsidRPr="003E14C7">
        <w:rPr>
          <w:rFonts w:cs="Times New Roman"/>
        </w:rPr>
        <w:t>ro</w:t>
      </w:r>
      <w:r>
        <w:rPr>
          <w:rFonts w:cs="Times New Roman"/>
        </w:rPr>
        <w:t>duct inhibition is considered as</w:t>
      </w:r>
      <w:r w:rsidRPr="003E14C7">
        <w:rPr>
          <w:rFonts w:cs="Times New Roman"/>
        </w:rPr>
        <w:t xml:space="preserve"> one of </w:t>
      </w:r>
      <w:r>
        <w:rPr>
          <w:rFonts w:cs="Times New Roman"/>
        </w:rPr>
        <w:t xml:space="preserve">the </w:t>
      </w:r>
      <w:r w:rsidRPr="003E14C7">
        <w:rPr>
          <w:rFonts w:cs="Times New Roman"/>
        </w:rPr>
        <w:t>biggest challenge</w:t>
      </w:r>
      <w:r>
        <w:rPr>
          <w:rFonts w:cs="Times New Roman"/>
        </w:rPr>
        <w:t>s</w:t>
      </w:r>
      <w:r w:rsidRPr="003E14C7">
        <w:rPr>
          <w:rFonts w:cs="Times New Roman"/>
        </w:rPr>
        <w:t xml:space="preserve"> </w:t>
      </w:r>
      <w:r>
        <w:rPr>
          <w:rFonts w:cs="Times New Roman"/>
        </w:rPr>
        <w:t>to solve when using</w:t>
      </w:r>
      <w:r w:rsidRPr="003E14C7">
        <w:rPr>
          <w:rFonts w:cs="Times New Roman"/>
        </w:rPr>
        <w:t xml:space="preserve"> synthetic capsules as catalysts in chemical reactions</w:t>
      </w:r>
      <w:r>
        <w:rPr>
          <w:rFonts w:cs="Times New Roman"/>
        </w:rPr>
        <w:t>. Product inhibition occurs</w:t>
      </w:r>
      <w:r w:rsidRPr="003E14C7">
        <w:rPr>
          <w:rFonts w:cs="Times New Roman"/>
        </w:rPr>
        <w:t xml:space="preserve"> because</w:t>
      </w:r>
      <w:r>
        <w:rPr>
          <w:rFonts w:cs="Times New Roman"/>
        </w:rPr>
        <w:t xml:space="preserve"> of</w:t>
      </w:r>
      <w:r w:rsidRPr="003E14C7">
        <w:rPr>
          <w:rFonts w:cs="Times New Roman"/>
        </w:rPr>
        <w:t xml:space="preserve"> favourable interaction</w:t>
      </w:r>
      <w:r>
        <w:rPr>
          <w:rFonts w:cs="Times New Roman"/>
        </w:rPr>
        <w:t>s</w:t>
      </w:r>
      <w:r w:rsidRPr="003E14C7">
        <w:rPr>
          <w:rFonts w:cs="Times New Roman"/>
        </w:rPr>
        <w:t xml:space="preserve"> between the product and the cavity of the host. These interactions </w:t>
      </w:r>
      <w:r>
        <w:rPr>
          <w:rFonts w:cs="Times New Roman"/>
        </w:rPr>
        <w:t xml:space="preserve">are often similar to the ones that </w:t>
      </w:r>
      <w:r w:rsidRPr="003E14C7">
        <w:rPr>
          <w:rFonts w:cs="Times New Roman"/>
        </w:rPr>
        <w:t>stabilise the transition state.</w:t>
      </w:r>
      <w:r>
        <w:rPr>
          <w:rFonts w:cs="Times New Roman"/>
        </w:rPr>
        <w:t xml:space="preserve"> Raymond and co-workers addressed this issue by converting the strongly binding initial product underwent to a weakly binding product through hydrolysis, allowing catalytic turnover (</w:t>
      </w:r>
      <w:r w:rsidRPr="004503FB">
        <w:rPr>
          <w:rFonts w:cs="Times New Roman"/>
          <w:b/>
          <w:bCs/>
        </w:rPr>
        <w:t>figure</w:t>
      </w:r>
      <w:r>
        <w:rPr>
          <w:rFonts w:cs="Times New Roman"/>
          <w:b/>
          <w:bCs/>
        </w:rPr>
        <w:t xml:space="preserve"> </w:t>
      </w:r>
      <w:r w:rsidRPr="004503FB">
        <w:rPr>
          <w:rFonts w:cs="Times New Roman"/>
          <w:b/>
          <w:bCs/>
        </w:rPr>
        <w:t>3.2</w:t>
      </w:r>
      <w:r>
        <w:rPr>
          <w:rFonts w:cs="Times New Roman"/>
        </w:rPr>
        <w:t>).</w:t>
      </w:r>
      <w:r w:rsidR="00470220">
        <w:rPr>
          <w:rFonts w:cs="Times New Roman"/>
        </w:rPr>
        <w:fldChar w:fldCharType="begin" w:fldLock="1"/>
      </w:r>
      <w:r w:rsidR="00E7659D">
        <w:rPr>
          <w:rFonts w:cs="Times New Roman"/>
        </w:rPr>
        <w:instrText>ADDIN CSL_CITATION {"citationItems":[{"id":"ITEM-1","itemData":{"DOI":"10.1002/anie.200461776","ISSN":"14337851","abstract":"Catalytic containers: A supramolecular metal-ligand assembly [M 4L6] is utilized as a catalytic host for the unimolecular carbon-carbon bond-forming rearrangement of enammonium cations (see scheme). The restricted reaction space of the supramolecular structure forces the substrate to adopt a reactive conformation upon binding to the interior. The assembly achieves up to 850-fold rate acceleration of the rearrangement.","author":[{"dropping-particle":"","family":"Fiedler","given":"Dorothea","non-dropping-particle":"","parse-names":false,"suffix":""},{"dropping-particle":"","family":"Bergman","given":"Robert G.","non-dropping-particle":"","parse-names":false,"suffix":""},{"dropping-particle":"","family":"Raymond","given":"Kenneth N.","non-dropping-particle":"","parse-names":false,"suffix":""}],"container-title":"Angewandte Chemie - International Edition","id":"ITEM-1","issue":"48","issued":{"date-parts":[["2004"]]},"page":"6748-6751","title":"Supramolecular catalysis of a unimolecular transformation: Aza-Cope rearrangement within a self-assembled host","type":"article-journal","volume":"43"},"uris":["http://www.mendeley.com/documents/?uuid=e030b689-cb66-4c94-9a02-8f5584d132f5"]}],"mendeley":{"formattedCitation":"&lt;sup&gt;84&lt;/sup&gt;","plainTextFormattedCitation":"84","previouslyFormattedCitation":"&lt;sup&gt;84&lt;/sup&gt;"},"properties":{"noteIndex":0},"schema":"https://github.com/citation-style-language/schema/raw/master/csl-citation.json"}</w:instrText>
      </w:r>
      <w:r w:rsidR="00470220">
        <w:rPr>
          <w:rFonts w:cs="Times New Roman"/>
        </w:rPr>
        <w:fldChar w:fldCharType="separate"/>
      </w:r>
      <w:r w:rsidR="00BF7875" w:rsidRPr="00BF7875">
        <w:rPr>
          <w:rFonts w:cs="Times New Roman"/>
          <w:noProof/>
          <w:vertAlign w:val="superscript"/>
        </w:rPr>
        <w:t>84</w:t>
      </w:r>
      <w:r w:rsidR="00470220">
        <w:rPr>
          <w:rFonts w:cs="Times New Roman"/>
        </w:rPr>
        <w:fldChar w:fldCharType="end"/>
      </w:r>
      <w:r w:rsidRPr="00480470">
        <w:rPr>
          <w:rFonts w:cs="Times New Roman"/>
          <w:color w:val="FF0000"/>
          <w:vertAlign w:val="superscript"/>
        </w:rPr>
        <w:t xml:space="preserve"> </w:t>
      </w:r>
    </w:p>
    <w:p w14:paraId="4353AC9E" w14:textId="77777777" w:rsidR="00E17235" w:rsidRDefault="00E17235" w:rsidP="00E17235">
      <w:pPr>
        <w:jc w:val="center"/>
        <w:rPr>
          <w:rFonts w:cs="Times New Roman"/>
        </w:rPr>
      </w:pPr>
      <w:r>
        <w:rPr>
          <w:rFonts w:cs="Times New Roman"/>
          <w:noProof/>
          <w:lang w:eastAsia="zh-CN"/>
        </w:rPr>
        <w:lastRenderedPageBreak/>
        <w:drawing>
          <wp:inline distT="0" distB="0" distL="0" distR="0" wp14:anchorId="26352F5A" wp14:editId="616665C9">
            <wp:extent cx="3822700" cy="2470770"/>
            <wp:effectExtent l="0" t="0" r="635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34608" cy="2478467"/>
                    </a:xfrm>
                    <a:prstGeom prst="rect">
                      <a:avLst/>
                    </a:prstGeom>
                    <a:noFill/>
                    <a:ln>
                      <a:noFill/>
                    </a:ln>
                  </pic:spPr>
                </pic:pic>
              </a:graphicData>
            </a:graphic>
          </wp:inline>
        </w:drawing>
      </w:r>
    </w:p>
    <w:p w14:paraId="7C11F8AB" w14:textId="77777777" w:rsidR="00E17235" w:rsidRDefault="00E17235" w:rsidP="00E17235">
      <w:pPr>
        <w:jc w:val="center"/>
        <w:rPr>
          <w:rFonts w:cs="Times New Roman"/>
        </w:rPr>
      </w:pPr>
      <w:r w:rsidRPr="002846A6">
        <w:rPr>
          <w:rFonts w:asciiTheme="majorBidi" w:hAnsiTheme="majorBidi" w:cstheme="majorBidi"/>
          <w:b/>
          <w:bCs/>
        </w:rPr>
        <w:t>Figure 3.2:</w:t>
      </w:r>
      <w:r w:rsidRPr="00ED3C48">
        <w:rPr>
          <w:rFonts w:asciiTheme="majorBidi" w:hAnsiTheme="majorBidi" w:cstheme="majorBidi"/>
        </w:rPr>
        <w:t xml:space="preserve"> </w:t>
      </w:r>
      <w:r>
        <w:rPr>
          <w:rFonts w:asciiTheme="majorBidi" w:hAnsiTheme="majorBidi" w:cstheme="majorBidi"/>
        </w:rPr>
        <w:t>Catalytic turnover achieved by hydrolysis of an initially strongly binding product to a weakly binding product.</w:t>
      </w:r>
    </w:p>
    <w:p w14:paraId="587DBF11" w14:textId="77777777" w:rsidR="00E17235" w:rsidRPr="00480470" w:rsidRDefault="00E17235" w:rsidP="00E17235">
      <w:pPr>
        <w:jc w:val="center"/>
        <w:rPr>
          <w:rFonts w:cs="Times New Roman"/>
        </w:rPr>
      </w:pPr>
    </w:p>
    <w:p w14:paraId="6B17CE42" w14:textId="04CF5ACA" w:rsidR="00E17235" w:rsidRPr="00470220" w:rsidRDefault="00E17235" w:rsidP="00BF7875">
      <w:pPr>
        <w:spacing w:line="480" w:lineRule="auto"/>
        <w:jc w:val="both"/>
        <w:rPr>
          <w:rFonts w:cs="Times New Roman"/>
          <w:vertAlign w:val="superscript"/>
        </w:rPr>
      </w:pPr>
      <w:r w:rsidRPr="003E14C7">
        <w:rPr>
          <w:rFonts w:cs="Times New Roman"/>
          <w:color w:val="000000" w:themeColor="text1"/>
        </w:rPr>
        <w:t xml:space="preserve">In terms of rate enhancements, the biggest rate acceleration of </w:t>
      </w:r>
      <w:r>
        <w:rPr>
          <w:rFonts w:cs="Times New Roman"/>
          <w:color w:val="000000" w:themeColor="text1"/>
        </w:rPr>
        <w:t>a</w:t>
      </w:r>
      <w:r w:rsidRPr="003E14C7">
        <w:rPr>
          <w:rFonts w:cs="Times New Roman"/>
          <w:color w:val="000000" w:themeColor="text1"/>
        </w:rPr>
        <w:t xml:space="preserve"> reaction </w:t>
      </w:r>
      <w:r>
        <w:rPr>
          <w:rFonts w:cs="Times New Roman"/>
          <w:color w:val="000000" w:themeColor="text1"/>
        </w:rPr>
        <w:t xml:space="preserve">to </w:t>
      </w:r>
      <w:r w:rsidRPr="003E14C7">
        <w:rPr>
          <w:rFonts w:cs="Times New Roman"/>
          <w:color w:val="000000" w:themeColor="text1"/>
        </w:rPr>
        <w:t xml:space="preserve">occur inside </w:t>
      </w:r>
      <w:r>
        <w:rPr>
          <w:rFonts w:cs="Times New Roman"/>
          <w:color w:val="000000" w:themeColor="text1"/>
        </w:rPr>
        <w:t xml:space="preserve">a </w:t>
      </w:r>
      <w:r w:rsidRPr="003E14C7">
        <w:rPr>
          <w:rFonts w:cs="Times New Roman"/>
          <w:color w:val="000000" w:themeColor="text1"/>
        </w:rPr>
        <w:t xml:space="preserve">synthetic cage is for the </w:t>
      </w:r>
      <w:proofErr w:type="spellStart"/>
      <w:r w:rsidRPr="003E14C7">
        <w:rPr>
          <w:rFonts w:cs="Times New Roman"/>
          <w:color w:val="000000" w:themeColor="text1"/>
        </w:rPr>
        <w:t>Nazarov</w:t>
      </w:r>
      <w:proofErr w:type="spellEnd"/>
      <w:r w:rsidRPr="003E14C7">
        <w:rPr>
          <w:rFonts w:cs="Times New Roman"/>
          <w:color w:val="000000" w:themeColor="text1"/>
        </w:rPr>
        <w:t xml:space="preserve"> cyclisation. The catalysed reaction goes over 10</w:t>
      </w:r>
      <w:r w:rsidRPr="003E14C7">
        <w:rPr>
          <w:rFonts w:cs="Times New Roman"/>
          <w:color w:val="000000" w:themeColor="text1"/>
          <w:vertAlign w:val="superscript"/>
        </w:rPr>
        <w:t>6</w:t>
      </w:r>
      <w:r w:rsidRPr="003E14C7">
        <w:rPr>
          <w:rFonts w:cs="Times New Roman"/>
          <w:color w:val="000000" w:themeColor="text1"/>
        </w:rPr>
        <w:t xml:space="preserve"> times</w:t>
      </w:r>
      <w:r>
        <w:rPr>
          <w:rFonts w:cs="Times New Roman"/>
          <w:color w:val="000000" w:themeColor="text1"/>
        </w:rPr>
        <w:t xml:space="preserve"> faster</w:t>
      </w:r>
      <w:r w:rsidRPr="003E14C7">
        <w:rPr>
          <w:rFonts w:cs="Times New Roman"/>
          <w:color w:val="000000" w:themeColor="text1"/>
        </w:rPr>
        <w:t xml:space="preserve"> in the host than the background reaction,</w:t>
      </w:r>
      <w:r w:rsidRPr="003E14C7">
        <w:rPr>
          <w:rFonts w:cs="Times New Roman"/>
        </w:rPr>
        <w:t xml:space="preserve"> </w:t>
      </w:r>
      <w:r>
        <w:rPr>
          <w:rFonts w:cs="Times New Roman"/>
        </w:rPr>
        <w:t>comparable to some of the</w:t>
      </w:r>
      <w:r w:rsidRPr="003E14C7">
        <w:rPr>
          <w:rFonts w:cs="Times New Roman"/>
        </w:rPr>
        <w:t xml:space="preserve"> </w:t>
      </w:r>
      <w:r>
        <w:rPr>
          <w:rFonts w:cs="Times New Roman"/>
        </w:rPr>
        <w:t xml:space="preserve">rate enhancements </w:t>
      </w:r>
      <w:r w:rsidRPr="003E14C7">
        <w:rPr>
          <w:rFonts w:cs="Times New Roman"/>
        </w:rPr>
        <w:t>observed in biology</w:t>
      </w:r>
      <w:r>
        <w:rPr>
          <w:rFonts w:cs="Times New Roman"/>
        </w:rPr>
        <w:t xml:space="preserve"> (</w:t>
      </w:r>
      <w:r w:rsidRPr="0002316C">
        <w:rPr>
          <w:rFonts w:cs="Times New Roman"/>
          <w:b/>
          <w:bCs/>
        </w:rPr>
        <w:t>figure 3.3</w:t>
      </w:r>
      <w:r>
        <w:rPr>
          <w:rFonts w:cs="Times New Roman"/>
        </w:rPr>
        <w:t>)</w:t>
      </w:r>
      <w:r w:rsidRPr="003E14C7">
        <w:rPr>
          <w:rFonts w:cs="Times New Roman"/>
        </w:rPr>
        <w:t>.</w:t>
      </w:r>
      <w:r w:rsidR="00470220">
        <w:rPr>
          <w:rFonts w:cs="Times New Roman"/>
        </w:rPr>
        <w:fldChar w:fldCharType="begin" w:fldLock="1"/>
      </w:r>
      <w:r w:rsidR="00E7659D">
        <w:rPr>
          <w:rFonts w:cs="Times New Roman"/>
        </w:rPr>
        <w:instrText>ADDIN CSL_CITATION {"citationItems":[{"id":"ITEM-1","itemData":{"DOI":"10.1021/ja102633e","ISSN":"00027863","PMID":"20443566","abstract":"The water-soluble, self-assembled, tetrahedral assembly K 12Ga4L6 (L = 1,5-biscatecholamidenaphthalene) catalyzes the Nazarov cyclization of 1,3-pentadienols with extremely high levels of efficiency. The catalyzed reaction proceeds over a million times faster than the background reaction, an increase comparable to those observed in some enzymatic systems. This catalysis operates under aqueous conditions at mild temperatures and pH, and the reaction is halted by the addition of an appropriate inhibitor. This unprecedented rate enhancement is attributed to both the stabilization of protonated reaction intermediates and the effect of constrictive binding on the bound guest. © 2010 American Chemical Society.","author":[{"dropping-particle":"","family":"Hastings","given":"Courtney J.","non-dropping-particle":"","parse-names":false,"suffix":""},{"dropping-particle":"","family":"Pluth","given":"Michael D.","non-dropping-particle":"","parse-names":false,"suffix":""},{"dropping-particle":"","family":"Bergman","given":"Robert G.","non-dropping-particle":"","parse-names":false,"suffix":""},{"dropping-particle":"","family":"Raymond","given":"Kenneth N.","non-dropping-particle":"","parse-names":false,"suffix":""}],"container-title":"Journal of the American Chemical Society","id":"ITEM-1","issue":"20","issued":{"date-parts":[["2010"]]},"page":"6938-6940","title":"Enzymelike catalysis of the nazarov cyclization by supramolecular encapsulation","type":"article-journal","volume":"132"},"uris":["http://www.mendeley.com/documents/?uuid=f1507731-a2ac-4967-9c0f-b5cea52ae07e"]}],"mendeley":{"formattedCitation":"&lt;sup&gt;85&lt;/sup&gt;","plainTextFormattedCitation":"85","previouslyFormattedCitation":"&lt;sup&gt;85&lt;/sup&gt;"},"properties":{"noteIndex":0},"schema":"https://github.com/citation-style-language/schema/raw/master/csl-citation.json"}</w:instrText>
      </w:r>
      <w:r w:rsidR="00470220">
        <w:rPr>
          <w:rFonts w:cs="Times New Roman"/>
        </w:rPr>
        <w:fldChar w:fldCharType="separate"/>
      </w:r>
      <w:r w:rsidR="00BF7875" w:rsidRPr="00BF7875">
        <w:rPr>
          <w:rFonts w:cs="Times New Roman"/>
          <w:noProof/>
          <w:vertAlign w:val="superscript"/>
        </w:rPr>
        <w:t>85</w:t>
      </w:r>
      <w:r w:rsidR="00470220">
        <w:rPr>
          <w:rFonts w:cs="Times New Roman"/>
        </w:rPr>
        <w:fldChar w:fldCharType="end"/>
      </w:r>
    </w:p>
    <w:p w14:paraId="0B50A713" w14:textId="77777777" w:rsidR="00E17235" w:rsidRDefault="00E17235" w:rsidP="00E17235">
      <w:pPr>
        <w:jc w:val="center"/>
        <w:rPr>
          <w:rFonts w:cs="Times New Roman"/>
        </w:rPr>
      </w:pPr>
    </w:p>
    <w:p w14:paraId="3026495D" w14:textId="77777777" w:rsidR="00E17235" w:rsidRDefault="00E17235" w:rsidP="00E17235">
      <w:pPr>
        <w:jc w:val="center"/>
        <w:rPr>
          <w:rFonts w:cs="Times New Roman"/>
          <w:sz w:val="28"/>
          <w:szCs w:val="28"/>
        </w:rPr>
      </w:pPr>
      <w:r>
        <w:rPr>
          <w:rFonts w:cs="Times New Roman"/>
          <w:noProof/>
          <w:sz w:val="28"/>
          <w:szCs w:val="28"/>
          <w:lang w:eastAsia="zh-CN"/>
        </w:rPr>
        <w:drawing>
          <wp:inline distT="0" distB="0" distL="0" distR="0" wp14:anchorId="305BC4E9" wp14:editId="4B9DDFE8">
            <wp:extent cx="4934465" cy="179991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87144" cy="1819132"/>
                    </a:xfrm>
                    <a:prstGeom prst="rect">
                      <a:avLst/>
                    </a:prstGeom>
                    <a:noFill/>
                    <a:ln>
                      <a:noFill/>
                    </a:ln>
                  </pic:spPr>
                </pic:pic>
              </a:graphicData>
            </a:graphic>
          </wp:inline>
        </w:drawing>
      </w:r>
    </w:p>
    <w:p w14:paraId="47D936DF" w14:textId="5DFC46F1" w:rsidR="00E17235" w:rsidRDefault="00E17235" w:rsidP="00E17235">
      <w:pPr>
        <w:jc w:val="center"/>
        <w:rPr>
          <w:rFonts w:asciiTheme="majorBidi" w:hAnsiTheme="majorBidi" w:cstheme="majorBidi"/>
        </w:rPr>
      </w:pPr>
      <w:r w:rsidRPr="002846A6">
        <w:rPr>
          <w:rFonts w:asciiTheme="majorBidi" w:hAnsiTheme="majorBidi" w:cstheme="majorBidi"/>
          <w:b/>
          <w:bCs/>
        </w:rPr>
        <w:t>Figure 3.3:</w:t>
      </w:r>
      <w:r w:rsidRPr="003E14C7">
        <w:rPr>
          <w:rFonts w:asciiTheme="majorBidi" w:hAnsiTheme="majorBidi" w:cstheme="majorBidi"/>
          <w:color w:val="FF0000"/>
        </w:rPr>
        <w:t xml:space="preserve"> </w:t>
      </w:r>
      <w:r>
        <w:rPr>
          <w:rFonts w:asciiTheme="majorBidi" w:hAnsiTheme="majorBidi" w:cstheme="majorBidi"/>
        </w:rPr>
        <w:t xml:space="preserve">The </w:t>
      </w:r>
      <w:proofErr w:type="spellStart"/>
      <w:r>
        <w:rPr>
          <w:rFonts w:asciiTheme="majorBidi" w:hAnsiTheme="majorBidi" w:cstheme="majorBidi"/>
        </w:rPr>
        <w:t>Nazar</w:t>
      </w:r>
      <w:r w:rsidRPr="003E14C7">
        <w:rPr>
          <w:rFonts w:asciiTheme="majorBidi" w:hAnsiTheme="majorBidi" w:cstheme="majorBidi"/>
        </w:rPr>
        <w:t>ov</w:t>
      </w:r>
      <w:proofErr w:type="spellEnd"/>
      <w:r w:rsidRPr="003E14C7">
        <w:rPr>
          <w:rFonts w:asciiTheme="majorBidi" w:hAnsiTheme="majorBidi" w:cstheme="majorBidi"/>
        </w:rPr>
        <w:t xml:space="preserve"> reaction in the presence of synthetic host</w:t>
      </w:r>
      <w:r>
        <w:rPr>
          <w:rFonts w:asciiTheme="majorBidi" w:hAnsiTheme="majorBidi" w:cstheme="majorBidi"/>
        </w:rPr>
        <w:t xml:space="preserve">, which a 1,4-dien-3-ol forms a </w:t>
      </w:r>
      <w:proofErr w:type="spellStart"/>
      <w:r>
        <w:rPr>
          <w:rFonts w:asciiTheme="majorBidi" w:hAnsiTheme="majorBidi" w:cstheme="majorBidi"/>
        </w:rPr>
        <w:t>cyclopentadien</w:t>
      </w:r>
      <w:proofErr w:type="spellEnd"/>
      <w:r w:rsidRPr="003E14C7">
        <w:rPr>
          <w:rFonts w:asciiTheme="majorBidi" w:hAnsiTheme="majorBidi" w:cstheme="majorBidi"/>
        </w:rPr>
        <w:t>.</w:t>
      </w:r>
    </w:p>
    <w:p w14:paraId="323A7D4B" w14:textId="088C141F" w:rsidR="00B26ACD" w:rsidRDefault="00B26ACD" w:rsidP="00B26ACD">
      <w:pPr>
        <w:jc w:val="both"/>
        <w:rPr>
          <w:rFonts w:asciiTheme="majorBidi" w:hAnsiTheme="majorBidi" w:cstheme="majorBidi"/>
        </w:rPr>
      </w:pPr>
    </w:p>
    <w:p w14:paraId="5EC45A13" w14:textId="77777777" w:rsidR="00B26ACD" w:rsidRDefault="00B26ACD" w:rsidP="00B26ACD">
      <w:pPr>
        <w:pStyle w:val="Heading2"/>
      </w:pPr>
      <w:bookmarkStart w:id="26" w:name="_Toc31630497"/>
      <w:r>
        <w:lastRenderedPageBreak/>
        <w:t>The aim</w:t>
      </w:r>
      <w:bookmarkEnd w:id="26"/>
      <w:r>
        <w:t xml:space="preserve"> </w:t>
      </w:r>
    </w:p>
    <w:p w14:paraId="2DC0826A" w14:textId="7DDAF8F9" w:rsidR="00B26ACD" w:rsidRPr="008B4BC7" w:rsidRDefault="00B26ACD" w:rsidP="00B26ACD">
      <w:pPr>
        <w:spacing w:line="480" w:lineRule="auto"/>
        <w:jc w:val="both"/>
        <w:rPr>
          <w:rFonts w:cs="Times New Roman"/>
        </w:rPr>
      </w:pPr>
      <w:r w:rsidRPr="008B4BC7">
        <w:rPr>
          <w:rFonts w:cs="Times New Roman"/>
        </w:rPr>
        <w:t>The aim of this study was to synthesise a new series of water-soluble tetrahedral cage complexes (M</w:t>
      </w:r>
      <w:r w:rsidRPr="008B4BC7">
        <w:rPr>
          <w:rFonts w:cs="Times New Roman"/>
          <w:vertAlign w:val="subscript"/>
        </w:rPr>
        <w:t>4</w:t>
      </w:r>
      <w:r w:rsidRPr="008B4BC7">
        <w:rPr>
          <w:rFonts w:cs="Times New Roman"/>
        </w:rPr>
        <w:t>L</w:t>
      </w:r>
      <w:r w:rsidRPr="008B4BC7">
        <w:rPr>
          <w:rFonts w:cs="Times New Roman"/>
          <w:vertAlign w:val="subscript"/>
        </w:rPr>
        <w:t>6</w:t>
      </w:r>
      <w:r w:rsidRPr="008B4BC7">
        <w:rPr>
          <w:rFonts w:cs="Times New Roman"/>
        </w:rPr>
        <w:t xml:space="preserve">) to form </w:t>
      </w:r>
      <w:proofErr w:type="gramStart"/>
      <w:r w:rsidRPr="008B4BC7">
        <w:rPr>
          <w:rFonts w:cs="Times New Roman"/>
        </w:rPr>
        <w:t>Co(</w:t>
      </w:r>
      <w:proofErr w:type="gramEnd"/>
      <w:r w:rsidRPr="008B4BC7">
        <w:rPr>
          <w:rFonts w:cs="Times New Roman"/>
        </w:rPr>
        <w:t>II) tetrahedral cages that can be oxidised to obtain more stable tetrahedral complexes with Co(III) ions at the vertices.</w:t>
      </w:r>
      <w:r w:rsidRPr="008B4BC7">
        <w:rPr>
          <w:rFonts w:eastAsia="Times New Roman" w:cs="Times New Roman"/>
          <w:color w:val="000000"/>
        </w:rPr>
        <w:t xml:space="preserve"> The first step towards the creation of the cages was to choose the metal ion and the ligand. In our case, we chose cobalt (III) as the metal ion and bipyridyl bridging ligand.</w:t>
      </w:r>
      <w:r w:rsidRPr="008B4BC7">
        <w:rPr>
          <w:rFonts w:cs="Times New Roman"/>
        </w:rPr>
        <w:t xml:space="preserve"> These synthetic hosts </w:t>
      </w:r>
      <w:r>
        <w:rPr>
          <w:rFonts w:asciiTheme="majorBidi" w:hAnsiTheme="majorBidi" w:cstheme="majorBidi"/>
        </w:rPr>
        <w:t xml:space="preserve">contain hydrophobic cavities with a </w:t>
      </w:r>
      <w:r w:rsidRPr="002100B1">
        <w:rPr>
          <w:rFonts w:asciiTheme="majorBidi" w:hAnsiTheme="majorBidi" w:cstheme="majorBidi"/>
        </w:rPr>
        <w:t>positive charge</w:t>
      </w:r>
      <w:r>
        <w:rPr>
          <w:rFonts w:asciiTheme="majorBidi" w:hAnsiTheme="majorBidi" w:cstheme="majorBidi"/>
        </w:rPr>
        <w:t xml:space="preserve">d </w:t>
      </w:r>
      <w:proofErr w:type="gramStart"/>
      <w:r>
        <w:rPr>
          <w:rFonts w:asciiTheme="majorBidi" w:hAnsiTheme="majorBidi" w:cstheme="majorBidi"/>
        </w:rPr>
        <w:t>surface</w:t>
      </w:r>
      <w:proofErr w:type="gramEnd"/>
      <w:r>
        <w:rPr>
          <w:rFonts w:cs="Times New Roman"/>
        </w:rPr>
        <w:t xml:space="preserve"> and they </w:t>
      </w:r>
      <w:r w:rsidRPr="008B4BC7">
        <w:rPr>
          <w:rFonts w:cs="Times New Roman"/>
        </w:rPr>
        <w:t>are expected to bind guest molecules</w:t>
      </w:r>
      <w:r>
        <w:rPr>
          <w:rFonts w:cs="Times New Roman"/>
        </w:rPr>
        <w:t>.</w:t>
      </w:r>
      <w:r w:rsidRPr="008B4BC7">
        <w:rPr>
          <w:rFonts w:cs="Times New Roman"/>
        </w:rPr>
        <w:t xml:space="preserve"> We hypothesised that these systems will act as catalysts in water for some organic reactions.</w:t>
      </w:r>
      <w:r w:rsidRPr="008B4BC7">
        <w:rPr>
          <w:rFonts w:eastAsia="Times New Roman" w:cs="Times New Roman"/>
          <w:color w:val="000000"/>
        </w:rPr>
        <w:t xml:space="preserve"> We expect the chosen system will be thermodynamically stable, which will support using it in kinetic studies</w:t>
      </w:r>
      <w:r w:rsidRPr="008B4BC7">
        <w:rPr>
          <w:rFonts w:cs="Times New Roman"/>
        </w:rPr>
        <w:t xml:space="preserve"> in different way to the cubic cages described in chapter 2. The cubic cage is highly cationic charge (16+</w:t>
      </w:r>
      <w:proofErr w:type="gramStart"/>
      <w:r w:rsidRPr="008B4BC7">
        <w:rPr>
          <w:rFonts w:cs="Times New Roman"/>
        </w:rPr>
        <w:t>), but</w:t>
      </w:r>
      <w:proofErr w:type="gramEnd"/>
      <w:r w:rsidRPr="008B4BC7">
        <w:rPr>
          <w:rFonts w:cs="Times New Roman"/>
        </w:rPr>
        <w:t xml:space="preserve"> is not stable in solution. Our tetrahedral case, the </w:t>
      </w:r>
      <w:proofErr w:type="gramStart"/>
      <w:r w:rsidRPr="008B4BC7">
        <w:rPr>
          <w:rFonts w:cs="Times New Roman"/>
        </w:rPr>
        <w:t>Co(</w:t>
      </w:r>
      <w:proofErr w:type="gramEnd"/>
      <w:r w:rsidRPr="008B4BC7">
        <w:rPr>
          <w:rFonts w:cs="Times New Roman"/>
        </w:rPr>
        <w:t>III) c</w:t>
      </w:r>
      <w:r>
        <w:rPr>
          <w:rFonts w:cs="Times New Roman"/>
        </w:rPr>
        <w:t>ages were</w:t>
      </w:r>
      <w:r w:rsidRPr="008B4BC7">
        <w:rPr>
          <w:rFonts w:cs="Times New Roman"/>
        </w:rPr>
        <w:t xml:space="preserve"> formed form C</w:t>
      </w:r>
      <w:r>
        <w:rPr>
          <w:rFonts w:cs="Times New Roman"/>
        </w:rPr>
        <w:t xml:space="preserve">o(II) cages without change in structure and they are stable in solution, will be not decomposed. </w:t>
      </w:r>
    </w:p>
    <w:p w14:paraId="4D57EB7B" w14:textId="66493DA1" w:rsidR="00B26ACD" w:rsidRDefault="00B26ACD" w:rsidP="00B26ACD">
      <w:pPr>
        <w:spacing w:line="480" w:lineRule="auto"/>
        <w:jc w:val="both"/>
        <w:rPr>
          <w:rFonts w:cs="Times New Roman"/>
        </w:rPr>
      </w:pPr>
      <w:r w:rsidRPr="008B4BC7">
        <w:rPr>
          <w:rFonts w:cs="Times New Roman"/>
        </w:rPr>
        <w:t>The reason for using the ligand L</w:t>
      </w:r>
      <w:r w:rsidRPr="008B4BC7">
        <w:rPr>
          <w:rFonts w:cs="Times New Roman"/>
          <w:vertAlign w:val="superscript"/>
        </w:rPr>
        <w:t>4,4ʹ-</w:t>
      </w:r>
      <w:proofErr w:type="spellStart"/>
      <w:r w:rsidRPr="008B4BC7">
        <w:rPr>
          <w:rFonts w:cs="Times New Roman"/>
          <w:vertAlign w:val="superscript"/>
        </w:rPr>
        <w:t>bibez</w:t>
      </w:r>
      <w:proofErr w:type="spellEnd"/>
      <w:r w:rsidRPr="008B4BC7">
        <w:rPr>
          <w:rFonts w:cs="Times New Roman"/>
        </w:rPr>
        <w:t xml:space="preserve"> in making  new Co(II)  and Co (III) cage complexes as it was a size bigger than [Co</w:t>
      </w:r>
      <w:r w:rsidRPr="008B4BC7">
        <w:rPr>
          <w:rFonts w:cs="Times New Roman"/>
          <w:vertAlign w:val="subscript"/>
        </w:rPr>
        <w:t>4</w:t>
      </w:r>
      <w:r w:rsidRPr="008B4BC7">
        <w:rPr>
          <w:rFonts w:cs="Times New Roman"/>
        </w:rPr>
        <w:t>(L</w:t>
      </w:r>
      <w:r w:rsidRPr="008B4BC7">
        <w:rPr>
          <w:rFonts w:cs="Times New Roman"/>
          <w:vertAlign w:val="superscript"/>
        </w:rPr>
        <w:t>1,4-bez</w:t>
      </w:r>
      <w:r w:rsidRPr="008B4BC7">
        <w:rPr>
          <w:rFonts w:cs="Times New Roman"/>
        </w:rPr>
        <w:t>)</w:t>
      </w:r>
      <w:r w:rsidRPr="008B4BC7">
        <w:rPr>
          <w:rFonts w:cs="Times New Roman"/>
          <w:vertAlign w:val="subscript"/>
        </w:rPr>
        <w:t>6</w:t>
      </w:r>
      <w:r w:rsidRPr="008B4BC7">
        <w:rPr>
          <w:rFonts w:cs="Times New Roman"/>
        </w:rPr>
        <w:t>](PF</w:t>
      </w:r>
      <w:r w:rsidRPr="008B4BC7">
        <w:rPr>
          <w:rFonts w:cs="Times New Roman"/>
          <w:vertAlign w:val="subscript"/>
        </w:rPr>
        <w:t>6</w:t>
      </w:r>
      <w:r w:rsidRPr="008B4BC7">
        <w:rPr>
          <w:rFonts w:cs="Times New Roman"/>
        </w:rPr>
        <w:t>)</w:t>
      </w:r>
      <w:r w:rsidRPr="008B4BC7">
        <w:rPr>
          <w:rFonts w:cs="Times New Roman"/>
          <w:vertAlign w:val="subscript"/>
        </w:rPr>
        <w:t>8</w:t>
      </w:r>
      <w:r w:rsidRPr="008B4BC7">
        <w:rPr>
          <w:rFonts w:cs="Times New Roman"/>
        </w:rPr>
        <w:t xml:space="preserve"> and [Co</w:t>
      </w:r>
      <w:r w:rsidRPr="008B4BC7">
        <w:rPr>
          <w:rFonts w:cs="Times New Roman"/>
          <w:vertAlign w:val="subscript"/>
        </w:rPr>
        <w:t>4</w:t>
      </w:r>
      <w:r w:rsidRPr="008B4BC7">
        <w:rPr>
          <w:rFonts w:cs="Times New Roman"/>
        </w:rPr>
        <w:t>(L</w:t>
      </w:r>
      <w:r w:rsidRPr="008B4BC7">
        <w:rPr>
          <w:rFonts w:cs="Times New Roman"/>
          <w:vertAlign w:val="superscript"/>
        </w:rPr>
        <w:t>1,4-bez</w:t>
      </w:r>
      <w:r w:rsidRPr="008B4BC7">
        <w:rPr>
          <w:rFonts w:cs="Times New Roman"/>
        </w:rPr>
        <w:t>)</w:t>
      </w:r>
      <w:r w:rsidRPr="008B4BC7">
        <w:rPr>
          <w:rFonts w:cs="Times New Roman"/>
          <w:vertAlign w:val="subscript"/>
        </w:rPr>
        <w:t>6</w:t>
      </w:r>
      <w:r w:rsidRPr="008B4BC7">
        <w:rPr>
          <w:rFonts w:cs="Times New Roman"/>
        </w:rPr>
        <w:t>](PF</w:t>
      </w:r>
      <w:r w:rsidRPr="008B4BC7">
        <w:rPr>
          <w:rFonts w:cs="Times New Roman"/>
          <w:vertAlign w:val="subscript"/>
        </w:rPr>
        <w:t>6</w:t>
      </w:r>
      <w:r w:rsidRPr="008B4BC7">
        <w:rPr>
          <w:rFonts w:cs="Times New Roman"/>
        </w:rPr>
        <w:t>)</w:t>
      </w:r>
      <w:r w:rsidRPr="008B4BC7">
        <w:rPr>
          <w:rFonts w:cs="Times New Roman"/>
          <w:vertAlign w:val="subscript"/>
        </w:rPr>
        <w:t>12</w:t>
      </w:r>
      <w:r w:rsidRPr="008B4BC7">
        <w:rPr>
          <w:rFonts w:cs="Times New Roman"/>
        </w:rPr>
        <w:t xml:space="preserve"> providing  the interesting opportunity for making the reactivity comparison between these cages that have the same metal ions with the same charge but different size and the same size with different charge. The coordination cage complexes build from organic ligands with extended aromatic rings can provide favourable interaction with aromatic molecules because of the high π-electrons density of assembled edges surface.</w:t>
      </w:r>
    </w:p>
    <w:p w14:paraId="00EC8DFB" w14:textId="77777777" w:rsidR="00B26ACD" w:rsidRPr="00470220" w:rsidRDefault="00B26ACD" w:rsidP="00B26ACD">
      <w:pPr>
        <w:jc w:val="both"/>
        <w:rPr>
          <w:rFonts w:asciiTheme="majorBidi" w:hAnsiTheme="majorBidi" w:cstheme="majorBidi"/>
        </w:rPr>
      </w:pPr>
    </w:p>
    <w:p w14:paraId="731AEACA" w14:textId="77777777" w:rsidR="00E17235" w:rsidRDefault="00E17235" w:rsidP="00E17235">
      <w:pPr>
        <w:rPr>
          <w:rFonts w:asciiTheme="majorBidi" w:hAnsiTheme="majorBidi" w:cstheme="majorBidi"/>
        </w:rPr>
      </w:pPr>
    </w:p>
    <w:p w14:paraId="5A2FA815" w14:textId="22CE3251" w:rsidR="00C30190" w:rsidRDefault="00C30190" w:rsidP="00781274">
      <w:pPr>
        <w:pStyle w:val="Heading2"/>
      </w:pPr>
      <w:bookmarkStart w:id="27" w:name="_Toc31630498"/>
      <w:r w:rsidRPr="005F7CE0">
        <w:lastRenderedPageBreak/>
        <w:t>Result</w:t>
      </w:r>
      <w:r w:rsidR="007032A0">
        <w:t>s</w:t>
      </w:r>
      <w:r w:rsidRPr="005F7CE0">
        <w:t xml:space="preserve"> and discussion</w:t>
      </w:r>
      <w:bookmarkEnd w:id="27"/>
    </w:p>
    <w:p w14:paraId="7150096A" w14:textId="03690D15" w:rsidR="00C30190" w:rsidRDefault="00C30190" w:rsidP="00781274">
      <w:pPr>
        <w:pStyle w:val="Heading3"/>
      </w:pPr>
      <w:bookmarkStart w:id="28" w:name="_Toc31630499"/>
      <w:r w:rsidRPr="002B7D51">
        <w:t>Synthesis of the</w:t>
      </w:r>
      <w:r>
        <w:t xml:space="preserve"> bridging bidentate</w:t>
      </w:r>
      <w:r w:rsidRPr="002B7D51">
        <w:t xml:space="preserve"> ligand</w:t>
      </w:r>
      <w:r>
        <w:t>s</w:t>
      </w:r>
      <w:bookmarkEnd w:id="28"/>
    </w:p>
    <w:p w14:paraId="00DCC341" w14:textId="31A834CC" w:rsidR="00C30190" w:rsidRDefault="00C30190" w:rsidP="003935EA">
      <w:pPr>
        <w:spacing w:line="480" w:lineRule="auto"/>
        <w:jc w:val="both"/>
        <w:rPr>
          <w:rFonts w:asciiTheme="majorBidi" w:hAnsiTheme="majorBidi" w:cstheme="majorBidi"/>
        </w:rPr>
      </w:pPr>
      <w:r w:rsidRPr="00AC713E">
        <w:rPr>
          <w:rFonts w:asciiTheme="majorBidi" w:hAnsiTheme="majorBidi" w:cstheme="majorBidi"/>
        </w:rPr>
        <w:t xml:space="preserve">The </w:t>
      </w:r>
      <w:r>
        <w:rPr>
          <w:rFonts w:asciiTheme="majorBidi" w:hAnsiTheme="majorBidi" w:cstheme="majorBidi"/>
        </w:rPr>
        <w:t xml:space="preserve">ligands are composed of </w:t>
      </w:r>
      <w:r w:rsidRPr="00AC713E">
        <w:rPr>
          <w:rFonts w:asciiTheme="majorBidi" w:hAnsiTheme="majorBidi" w:cstheme="majorBidi"/>
        </w:rPr>
        <w:t>aromatic spacer unit</w:t>
      </w:r>
      <w:r>
        <w:rPr>
          <w:rFonts w:asciiTheme="majorBidi" w:hAnsiTheme="majorBidi" w:cstheme="majorBidi"/>
        </w:rPr>
        <w:t>s: phenyl in the case of ligand L</w:t>
      </w:r>
      <w:r>
        <w:rPr>
          <w:rFonts w:asciiTheme="majorBidi" w:hAnsiTheme="majorBidi" w:cstheme="majorBidi"/>
          <w:vertAlign w:val="superscript"/>
        </w:rPr>
        <w:t>1,4-bez</w:t>
      </w:r>
      <w:r>
        <w:rPr>
          <w:rFonts w:asciiTheme="majorBidi" w:hAnsiTheme="majorBidi" w:cstheme="majorBidi"/>
        </w:rPr>
        <w:t xml:space="preserve"> and biphenyl in case of ligand L</w:t>
      </w:r>
      <w:r>
        <w:rPr>
          <w:rFonts w:asciiTheme="majorBidi" w:hAnsiTheme="majorBidi" w:cstheme="majorBidi"/>
          <w:vertAlign w:val="superscript"/>
        </w:rPr>
        <w:t>4,4</w:t>
      </w:r>
      <w:r w:rsidRPr="00D42295">
        <w:rPr>
          <w:rFonts w:asciiTheme="majorBidi" w:hAnsiTheme="majorBidi" w:cstheme="majorBidi"/>
          <w:vertAlign w:val="superscript"/>
        </w:rPr>
        <w:t>ʹ-</w:t>
      </w:r>
      <w:proofErr w:type="spellStart"/>
      <w:r>
        <w:rPr>
          <w:rFonts w:asciiTheme="majorBidi" w:hAnsiTheme="majorBidi" w:cstheme="majorBidi"/>
          <w:vertAlign w:val="superscript"/>
        </w:rPr>
        <w:t>bibez</w:t>
      </w:r>
      <w:proofErr w:type="spellEnd"/>
      <w:r>
        <w:rPr>
          <w:rFonts w:asciiTheme="majorBidi" w:hAnsiTheme="majorBidi" w:cstheme="majorBidi"/>
        </w:rPr>
        <w:t>, connecting two bipyridine units. The connections are in positions 1 and 4 for ligand L</w:t>
      </w:r>
      <w:r>
        <w:rPr>
          <w:rFonts w:asciiTheme="majorBidi" w:hAnsiTheme="majorBidi" w:cstheme="majorBidi"/>
          <w:vertAlign w:val="superscript"/>
        </w:rPr>
        <w:t>1,4-bez</w:t>
      </w:r>
      <w:r>
        <w:rPr>
          <w:rFonts w:asciiTheme="majorBidi" w:hAnsiTheme="majorBidi" w:cstheme="majorBidi"/>
        </w:rPr>
        <w:t xml:space="preserve"> and in positions 4,4</w:t>
      </w:r>
      <w:r>
        <w:rPr>
          <w:rFonts w:asciiTheme="majorBidi" w:hAnsiTheme="majorBidi" w:cstheme="majorBidi"/>
          <w:vertAlign w:val="superscript"/>
        </w:rPr>
        <w:t>ʹ</w:t>
      </w:r>
      <w:r>
        <w:rPr>
          <w:rFonts w:asciiTheme="majorBidi" w:hAnsiTheme="majorBidi" w:cstheme="majorBidi"/>
        </w:rPr>
        <w:t xml:space="preserve"> for ligand L</w:t>
      </w:r>
      <w:r>
        <w:rPr>
          <w:rFonts w:asciiTheme="majorBidi" w:hAnsiTheme="majorBidi" w:cstheme="majorBidi"/>
          <w:vertAlign w:val="superscript"/>
        </w:rPr>
        <w:t>4,4</w:t>
      </w:r>
      <w:r w:rsidRPr="00D42295">
        <w:rPr>
          <w:rFonts w:asciiTheme="majorBidi" w:hAnsiTheme="majorBidi" w:cstheme="majorBidi"/>
          <w:vertAlign w:val="superscript"/>
        </w:rPr>
        <w:t>ʹ-</w:t>
      </w:r>
      <w:proofErr w:type="spellStart"/>
      <w:r>
        <w:rPr>
          <w:rFonts w:asciiTheme="majorBidi" w:hAnsiTheme="majorBidi" w:cstheme="majorBidi"/>
          <w:vertAlign w:val="superscript"/>
        </w:rPr>
        <w:t>bibez</w:t>
      </w:r>
      <w:proofErr w:type="spellEnd"/>
      <w:r>
        <w:rPr>
          <w:rFonts w:asciiTheme="majorBidi" w:hAnsiTheme="majorBidi" w:cstheme="majorBidi"/>
        </w:rPr>
        <w:t>. The aromatic spacer unit based on the biphenyl group will make the ligand L</w:t>
      </w:r>
      <w:proofErr w:type="gramStart"/>
      <w:r>
        <w:rPr>
          <w:rFonts w:asciiTheme="majorBidi" w:hAnsiTheme="majorBidi" w:cstheme="majorBidi"/>
          <w:vertAlign w:val="superscript"/>
        </w:rPr>
        <w:t>1,</w:t>
      </w:r>
      <w:r w:rsidRPr="00D42295">
        <w:rPr>
          <w:rFonts w:asciiTheme="majorBidi" w:hAnsiTheme="majorBidi" w:cstheme="majorBidi"/>
          <w:vertAlign w:val="superscript"/>
        </w:rPr>
        <w:t>ʹ</w:t>
      </w:r>
      <w:proofErr w:type="gramEnd"/>
      <w:r w:rsidRPr="00D42295">
        <w:rPr>
          <w:rFonts w:asciiTheme="majorBidi" w:hAnsiTheme="majorBidi" w:cstheme="majorBidi"/>
          <w:vertAlign w:val="superscript"/>
        </w:rPr>
        <w:t>1-</w:t>
      </w:r>
      <w:r>
        <w:rPr>
          <w:rFonts w:asciiTheme="majorBidi" w:hAnsiTheme="majorBidi" w:cstheme="majorBidi"/>
          <w:vertAlign w:val="superscript"/>
        </w:rPr>
        <w:t>bibez</w:t>
      </w:r>
      <w:r>
        <w:rPr>
          <w:rFonts w:asciiTheme="majorBidi" w:hAnsiTheme="majorBidi" w:cstheme="majorBidi"/>
        </w:rPr>
        <w:t xml:space="preserve"> longer than the ligand L</w:t>
      </w:r>
      <w:r>
        <w:rPr>
          <w:rFonts w:asciiTheme="majorBidi" w:hAnsiTheme="majorBidi" w:cstheme="majorBidi"/>
          <w:vertAlign w:val="superscript"/>
        </w:rPr>
        <w:t>1,4-bez</w:t>
      </w:r>
      <w:r>
        <w:rPr>
          <w:rFonts w:asciiTheme="majorBidi" w:hAnsiTheme="majorBidi" w:cstheme="majorBidi"/>
        </w:rPr>
        <w:t xml:space="preserve"> (</w:t>
      </w:r>
      <w:r w:rsidRPr="006065C4">
        <w:rPr>
          <w:rFonts w:asciiTheme="majorBidi" w:hAnsiTheme="majorBidi" w:cstheme="majorBidi"/>
          <w:b/>
          <w:bCs/>
        </w:rPr>
        <w:t>figure</w:t>
      </w:r>
      <w:r>
        <w:rPr>
          <w:rFonts w:asciiTheme="majorBidi" w:hAnsiTheme="majorBidi" w:cstheme="majorBidi"/>
          <w:b/>
          <w:bCs/>
        </w:rPr>
        <w:t xml:space="preserve"> 3.4</w:t>
      </w:r>
      <w:r>
        <w:rPr>
          <w:rFonts w:asciiTheme="majorBidi" w:hAnsiTheme="majorBidi" w:cstheme="majorBidi"/>
        </w:rPr>
        <w:t xml:space="preserve">). </w:t>
      </w:r>
    </w:p>
    <w:p w14:paraId="303B4638" w14:textId="77777777" w:rsidR="00C30190" w:rsidRDefault="00420009" w:rsidP="00C30190">
      <w:pPr>
        <w:jc w:val="both"/>
        <w:rPr>
          <w:rFonts w:asciiTheme="majorBidi" w:hAnsiTheme="majorBidi" w:cstheme="majorBidi"/>
        </w:rPr>
      </w:pPr>
      <w:r>
        <w:rPr>
          <w:noProof/>
        </w:rPr>
        <w:object w:dxaOrig="10528" w:dyaOrig="2404" w14:anchorId="42A0B8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7" type="#_x0000_t75" alt="" style="width:453.55pt;height:100.25pt;mso-width-percent:0;mso-height-percent:0;mso-width-percent:0;mso-height-percent:0" o:ole="">
            <v:imagedata r:id="rId55" o:title=""/>
          </v:shape>
          <o:OLEObject Type="Embed" ProgID="ChemDraw.Document.6.0" ShapeID="_x0000_i1067" DrawAspect="Content" ObjectID="_1650056012" r:id="rId56"/>
        </w:object>
      </w:r>
    </w:p>
    <w:p w14:paraId="6D018F42" w14:textId="77777777" w:rsidR="00C30190" w:rsidRDefault="00420009" w:rsidP="00C30190">
      <w:pPr>
        <w:jc w:val="both"/>
        <w:rPr>
          <w:rFonts w:asciiTheme="majorBidi" w:hAnsiTheme="majorBidi" w:cstheme="majorBidi"/>
        </w:rPr>
      </w:pPr>
      <w:r>
        <w:rPr>
          <w:noProof/>
        </w:rPr>
        <w:object w:dxaOrig="10528" w:dyaOrig="2842" w14:anchorId="2BA79C53">
          <v:shape id="_x0000_i1066" type="#_x0000_t75" alt="" style="width:453.55pt;height:123.15pt;mso-width-percent:0;mso-height-percent:0;mso-width-percent:0;mso-height-percent:0" o:ole="">
            <v:imagedata r:id="rId57" o:title=""/>
          </v:shape>
          <o:OLEObject Type="Embed" ProgID="ChemDraw.Document.6.0" ShapeID="_x0000_i1066" DrawAspect="Content" ObjectID="_1650056013" r:id="rId58"/>
        </w:object>
      </w:r>
    </w:p>
    <w:p w14:paraId="45E2032B" w14:textId="519CE4D0" w:rsidR="00C30190" w:rsidRDefault="00C30190" w:rsidP="003935EA">
      <w:pPr>
        <w:jc w:val="center"/>
        <w:rPr>
          <w:rFonts w:asciiTheme="majorBidi" w:hAnsiTheme="majorBidi" w:cstheme="majorBidi"/>
        </w:rPr>
      </w:pPr>
      <w:r w:rsidRPr="00704EEE">
        <w:rPr>
          <w:rFonts w:asciiTheme="majorBidi" w:hAnsiTheme="majorBidi" w:cstheme="majorBidi"/>
          <w:b/>
          <w:bCs/>
        </w:rPr>
        <w:t>Figure 3.4:</w:t>
      </w:r>
      <w:r>
        <w:rPr>
          <w:rFonts w:asciiTheme="majorBidi" w:hAnsiTheme="majorBidi" w:cstheme="majorBidi"/>
        </w:rPr>
        <w:t xml:space="preserve"> Synthesis of bridging ligands L</w:t>
      </w:r>
      <w:r>
        <w:rPr>
          <w:rFonts w:asciiTheme="majorBidi" w:hAnsiTheme="majorBidi" w:cstheme="majorBidi"/>
          <w:vertAlign w:val="superscript"/>
        </w:rPr>
        <w:t>1,4-bez</w:t>
      </w:r>
      <w:r>
        <w:rPr>
          <w:rFonts w:asciiTheme="majorBidi" w:hAnsiTheme="majorBidi" w:cstheme="majorBidi"/>
        </w:rPr>
        <w:t xml:space="preserve"> and L</w:t>
      </w:r>
      <w:r>
        <w:rPr>
          <w:rFonts w:asciiTheme="majorBidi" w:hAnsiTheme="majorBidi" w:cstheme="majorBidi"/>
          <w:vertAlign w:val="superscript"/>
        </w:rPr>
        <w:t>4,4</w:t>
      </w:r>
      <w:r w:rsidRPr="00D42295">
        <w:rPr>
          <w:rFonts w:asciiTheme="majorBidi" w:hAnsiTheme="majorBidi" w:cstheme="majorBidi"/>
          <w:vertAlign w:val="superscript"/>
        </w:rPr>
        <w:t>ʹ-</w:t>
      </w:r>
      <w:proofErr w:type="spellStart"/>
      <w:r>
        <w:rPr>
          <w:rFonts w:asciiTheme="majorBidi" w:hAnsiTheme="majorBidi" w:cstheme="majorBidi"/>
          <w:vertAlign w:val="superscript"/>
        </w:rPr>
        <w:t>bibez</w:t>
      </w:r>
      <w:proofErr w:type="spellEnd"/>
    </w:p>
    <w:p w14:paraId="0AA0507B" w14:textId="77777777" w:rsidR="00C30190" w:rsidRDefault="00C30190" w:rsidP="00C30190">
      <w:pPr>
        <w:spacing w:line="480" w:lineRule="auto"/>
        <w:jc w:val="both"/>
        <w:rPr>
          <w:rFonts w:asciiTheme="majorBidi" w:hAnsiTheme="majorBidi" w:cstheme="majorBidi"/>
        </w:rPr>
      </w:pPr>
      <w:r>
        <w:rPr>
          <w:rFonts w:asciiTheme="majorBidi" w:hAnsiTheme="majorBidi" w:cstheme="majorBidi"/>
        </w:rPr>
        <w:t xml:space="preserve">The synthesis of the bridging ligands followed the route described in </w:t>
      </w:r>
      <w:r>
        <w:rPr>
          <w:rFonts w:asciiTheme="majorBidi" w:hAnsiTheme="majorBidi" w:cstheme="majorBidi"/>
          <w:b/>
          <w:bCs/>
        </w:rPr>
        <w:t>figure 3.4</w:t>
      </w:r>
      <w:r>
        <w:rPr>
          <w:rFonts w:asciiTheme="majorBidi" w:hAnsiTheme="majorBidi" w:cstheme="majorBidi"/>
        </w:rPr>
        <w:t>. The ligands were synthesised by Suzuki cross-coupling reaction followed by reduction with palladium.</w:t>
      </w:r>
      <w:r w:rsidRPr="004D1C7A">
        <w:rPr>
          <w:rFonts w:asciiTheme="majorBidi" w:hAnsiTheme="majorBidi" w:cstheme="majorBidi"/>
          <w:color w:val="000000" w:themeColor="text1"/>
          <w:vertAlign w:val="superscript"/>
        </w:rPr>
        <w:t xml:space="preserve">2 </w:t>
      </w:r>
      <w:r>
        <w:rPr>
          <w:rFonts w:asciiTheme="majorBidi" w:hAnsiTheme="majorBidi" w:cstheme="majorBidi"/>
        </w:rPr>
        <w:t>This was carried out by reacting of 5-bromo-2,2’-bipyridine (</w:t>
      </w:r>
      <w:r w:rsidRPr="002505F9">
        <w:rPr>
          <w:rFonts w:asciiTheme="majorBidi" w:hAnsiTheme="majorBidi" w:cstheme="majorBidi"/>
          <w:b/>
          <w:bCs/>
        </w:rPr>
        <w:t>3-1</w:t>
      </w:r>
      <w:r>
        <w:rPr>
          <w:rFonts w:asciiTheme="majorBidi" w:hAnsiTheme="majorBidi" w:cstheme="majorBidi"/>
        </w:rPr>
        <w:t>) with benzene-1,4-diboronic acid (</w:t>
      </w:r>
      <w:r w:rsidRPr="002505F9">
        <w:rPr>
          <w:rFonts w:asciiTheme="majorBidi" w:hAnsiTheme="majorBidi" w:cstheme="majorBidi"/>
          <w:b/>
          <w:bCs/>
        </w:rPr>
        <w:t>3-2</w:t>
      </w:r>
      <w:r>
        <w:rPr>
          <w:rFonts w:asciiTheme="majorBidi" w:hAnsiTheme="majorBidi" w:cstheme="majorBidi"/>
        </w:rPr>
        <w:t>) in a mixture of degassed water, ethanol and THF at 80 °C for 24 hours to form L</w:t>
      </w:r>
      <w:r>
        <w:rPr>
          <w:rFonts w:asciiTheme="majorBidi" w:hAnsiTheme="majorBidi" w:cstheme="majorBidi"/>
          <w:vertAlign w:val="superscript"/>
        </w:rPr>
        <w:t>1,4-bez</w:t>
      </w:r>
      <w:r>
        <w:rPr>
          <w:rFonts w:asciiTheme="majorBidi" w:hAnsiTheme="majorBidi" w:cstheme="majorBidi"/>
        </w:rPr>
        <w:t xml:space="preserve"> as a </w:t>
      </w:r>
      <w:r w:rsidRPr="00E175FA">
        <w:rPr>
          <w:rFonts w:asciiTheme="majorBidi" w:hAnsiTheme="majorBidi" w:cstheme="majorBidi"/>
          <w:color w:val="000000" w:themeColor="text1"/>
        </w:rPr>
        <w:t>light brown</w:t>
      </w:r>
      <w:r>
        <w:rPr>
          <w:rFonts w:asciiTheme="majorBidi" w:hAnsiTheme="majorBidi" w:cstheme="majorBidi"/>
          <w:color w:val="000000" w:themeColor="text1"/>
        </w:rPr>
        <w:t xml:space="preserve"> solid</w:t>
      </w:r>
      <w:r w:rsidRPr="00771859">
        <w:rPr>
          <w:rFonts w:asciiTheme="majorBidi" w:hAnsiTheme="majorBidi" w:cstheme="majorBidi"/>
          <w:color w:val="FF0000"/>
        </w:rPr>
        <w:t xml:space="preserve"> </w:t>
      </w:r>
      <w:r>
        <w:rPr>
          <w:rFonts w:asciiTheme="majorBidi" w:hAnsiTheme="majorBidi" w:cstheme="majorBidi"/>
        </w:rPr>
        <w:t>in 91% yield. Under the same conditions, compound (</w:t>
      </w:r>
      <w:r w:rsidRPr="002A6F49">
        <w:rPr>
          <w:rFonts w:asciiTheme="majorBidi" w:hAnsiTheme="majorBidi" w:cstheme="majorBidi"/>
          <w:b/>
          <w:bCs/>
        </w:rPr>
        <w:t>3-1</w:t>
      </w:r>
      <w:r w:rsidRPr="002A6F49">
        <w:rPr>
          <w:rFonts w:asciiTheme="majorBidi" w:hAnsiTheme="majorBidi" w:cstheme="majorBidi"/>
        </w:rPr>
        <w:t>)</w:t>
      </w:r>
      <w:r>
        <w:rPr>
          <w:rFonts w:asciiTheme="majorBidi" w:hAnsiTheme="majorBidi" w:cstheme="majorBidi"/>
        </w:rPr>
        <w:t xml:space="preserve"> was reacted with bi</w:t>
      </w:r>
      <w:r w:rsidRPr="00D02AEE">
        <w:rPr>
          <w:rFonts w:asciiTheme="majorBidi" w:hAnsiTheme="majorBidi" w:cstheme="majorBidi"/>
        </w:rPr>
        <w:t>benzene-4,</w:t>
      </w:r>
      <w:r w:rsidRPr="00D02AEE">
        <w:rPr>
          <w:rFonts w:asciiTheme="majorBidi" w:hAnsiTheme="majorBidi" w:cstheme="majorBidi"/>
          <w:vertAlign w:val="superscript"/>
        </w:rPr>
        <w:t xml:space="preserve"> </w:t>
      </w:r>
      <w:r w:rsidRPr="00D02AEE">
        <w:rPr>
          <w:rFonts w:asciiTheme="majorBidi" w:hAnsiTheme="majorBidi" w:cstheme="majorBidi"/>
        </w:rPr>
        <w:t>4ʹ-</w:t>
      </w:r>
      <w:proofErr w:type="spellStart"/>
      <w:r w:rsidRPr="00D02AEE">
        <w:rPr>
          <w:rFonts w:asciiTheme="majorBidi" w:hAnsiTheme="majorBidi" w:cstheme="majorBidi"/>
        </w:rPr>
        <w:t>diboronic</w:t>
      </w:r>
      <w:proofErr w:type="spellEnd"/>
      <w:r w:rsidRPr="00D02AEE">
        <w:rPr>
          <w:rFonts w:asciiTheme="majorBidi" w:hAnsiTheme="majorBidi" w:cstheme="majorBidi"/>
        </w:rPr>
        <w:t xml:space="preserve"> acid </w:t>
      </w:r>
      <w:r>
        <w:rPr>
          <w:rFonts w:asciiTheme="majorBidi" w:hAnsiTheme="majorBidi" w:cstheme="majorBidi"/>
        </w:rPr>
        <w:t>(</w:t>
      </w:r>
      <w:r>
        <w:rPr>
          <w:rFonts w:asciiTheme="majorBidi" w:hAnsiTheme="majorBidi" w:cstheme="majorBidi"/>
          <w:b/>
          <w:bCs/>
        </w:rPr>
        <w:t>3-3</w:t>
      </w:r>
      <w:r>
        <w:rPr>
          <w:rFonts w:asciiTheme="majorBidi" w:hAnsiTheme="majorBidi" w:cstheme="majorBidi"/>
        </w:rPr>
        <w:t>) to obtain L</w:t>
      </w:r>
      <w:proofErr w:type="gramStart"/>
      <w:r>
        <w:rPr>
          <w:rFonts w:asciiTheme="majorBidi" w:hAnsiTheme="majorBidi" w:cstheme="majorBidi"/>
          <w:vertAlign w:val="superscript"/>
        </w:rPr>
        <w:t>4,</w:t>
      </w:r>
      <w:r w:rsidRPr="00D42295">
        <w:rPr>
          <w:rFonts w:asciiTheme="majorBidi" w:hAnsiTheme="majorBidi" w:cstheme="majorBidi"/>
          <w:vertAlign w:val="superscript"/>
        </w:rPr>
        <w:t>ʹ</w:t>
      </w:r>
      <w:proofErr w:type="gramEnd"/>
      <w:r>
        <w:rPr>
          <w:rFonts w:asciiTheme="majorBidi" w:hAnsiTheme="majorBidi" w:cstheme="majorBidi"/>
          <w:vertAlign w:val="superscript"/>
        </w:rPr>
        <w:t>4</w:t>
      </w:r>
      <w:r w:rsidRPr="00D42295">
        <w:rPr>
          <w:rFonts w:asciiTheme="majorBidi" w:hAnsiTheme="majorBidi" w:cstheme="majorBidi"/>
          <w:vertAlign w:val="superscript"/>
        </w:rPr>
        <w:t>-</w:t>
      </w:r>
      <w:r>
        <w:rPr>
          <w:rFonts w:asciiTheme="majorBidi" w:hAnsiTheme="majorBidi" w:cstheme="majorBidi"/>
          <w:vertAlign w:val="superscript"/>
        </w:rPr>
        <w:t>bi</w:t>
      </w:r>
      <w:r w:rsidRPr="00D42295">
        <w:rPr>
          <w:rFonts w:asciiTheme="majorBidi" w:hAnsiTheme="majorBidi" w:cstheme="majorBidi"/>
          <w:vertAlign w:val="superscript"/>
        </w:rPr>
        <w:t>ph</w:t>
      </w:r>
      <w:r>
        <w:rPr>
          <w:rFonts w:asciiTheme="majorBidi" w:hAnsiTheme="majorBidi" w:cstheme="majorBidi"/>
        </w:rPr>
        <w:t xml:space="preserve"> in 86 % yield as a </w:t>
      </w:r>
      <w:r w:rsidRPr="00E175FA">
        <w:rPr>
          <w:rFonts w:asciiTheme="majorBidi" w:hAnsiTheme="majorBidi" w:cstheme="majorBidi"/>
          <w:color w:val="000000" w:themeColor="text1"/>
        </w:rPr>
        <w:t>yellowish</w:t>
      </w:r>
      <w:r>
        <w:rPr>
          <w:rFonts w:asciiTheme="majorBidi" w:hAnsiTheme="majorBidi" w:cstheme="majorBidi"/>
          <w:color w:val="000000" w:themeColor="text1"/>
        </w:rPr>
        <w:t xml:space="preserve"> solid</w:t>
      </w:r>
      <w:r>
        <w:rPr>
          <w:rFonts w:asciiTheme="majorBidi" w:hAnsiTheme="majorBidi" w:cstheme="majorBidi"/>
        </w:rPr>
        <w:t>.</w:t>
      </w:r>
    </w:p>
    <w:p w14:paraId="7879B3C3" w14:textId="57A35FE8" w:rsidR="00C30190" w:rsidRDefault="00C30190" w:rsidP="003935EA">
      <w:pPr>
        <w:spacing w:line="480" w:lineRule="auto"/>
        <w:jc w:val="both"/>
        <w:rPr>
          <w:rFonts w:asciiTheme="majorBidi" w:hAnsiTheme="majorBidi" w:cstheme="majorBidi"/>
        </w:rPr>
      </w:pPr>
      <w:r>
        <w:rPr>
          <w:rFonts w:asciiTheme="majorBidi" w:hAnsiTheme="majorBidi" w:cstheme="majorBidi"/>
        </w:rPr>
        <w:lastRenderedPageBreak/>
        <w:t>Successful preparation of the ligands (L</w:t>
      </w:r>
      <w:r>
        <w:rPr>
          <w:rFonts w:asciiTheme="majorBidi" w:hAnsiTheme="majorBidi" w:cstheme="majorBidi"/>
          <w:vertAlign w:val="superscript"/>
        </w:rPr>
        <w:t>1,4-bez</w:t>
      </w:r>
      <w:r>
        <w:rPr>
          <w:rFonts w:asciiTheme="majorBidi" w:hAnsiTheme="majorBidi" w:cstheme="majorBidi"/>
        </w:rPr>
        <w:t>, L</w:t>
      </w:r>
      <w:r>
        <w:rPr>
          <w:rFonts w:asciiTheme="majorBidi" w:hAnsiTheme="majorBidi" w:cstheme="majorBidi"/>
          <w:vertAlign w:val="superscript"/>
        </w:rPr>
        <w:t>4,4</w:t>
      </w:r>
      <w:r w:rsidRPr="00D42295">
        <w:rPr>
          <w:rFonts w:asciiTheme="majorBidi" w:hAnsiTheme="majorBidi" w:cstheme="majorBidi"/>
          <w:vertAlign w:val="superscript"/>
        </w:rPr>
        <w:t>ʹ-</w:t>
      </w:r>
      <w:proofErr w:type="spellStart"/>
      <w:r>
        <w:rPr>
          <w:rFonts w:asciiTheme="majorBidi" w:hAnsiTheme="majorBidi" w:cstheme="majorBidi"/>
          <w:vertAlign w:val="superscript"/>
        </w:rPr>
        <w:t>bibez</w:t>
      </w:r>
      <w:proofErr w:type="spellEnd"/>
      <w:r>
        <w:rPr>
          <w:rFonts w:asciiTheme="majorBidi" w:hAnsiTheme="majorBidi" w:cstheme="majorBidi"/>
        </w:rPr>
        <w:t xml:space="preserve">) was confirmed by NMR spectroscopy and mass spectrometry. The </w:t>
      </w:r>
      <w:r w:rsidRPr="008C3339">
        <w:rPr>
          <w:rFonts w:asciiTheme="majorBidi" w:hAnsiTheme="majorBidi" w:cstheme="majorBidi"/>
          <w:vertAlign w:val="superscript"/>
        </w:rPr>
        <w:t>1</w:t>
      </w:r>
      <w:r>
        <w:rPr>
          <w:rFonts w:asciiTheme="majorBidi" w:hAnsiTheme="majorBidi" w:cstheme="majorBidi"/>
        </w:rPr>
        <w:t>H NMR spectra of the ligands are shown in (</w:t>
      </w:r>
      <w:r>
        <w:rPr>
          <w:rFonts w:asciiTheme="majorBidi" w:hAnsiTheme="majorBidi" w:cstheme="majorBidi"/>
          <w:b/>
          <w:bCs/>
        </w:rPr>
        <w:t>figure 3.5</w:t>
      </w:r>
      <w:r>
        <w:rPr>
          <w:rFonts w:asciiTheme="majorBidi" w:hAnsiTheme="majorBidi" w:cstheme="majorBidi"/>
        </w:rPr>
        <w:t>).</w:t>
      </w:r>
    </w:p>
    <w:tbl>
      <w:tblPr>
        <w:tblStyle w:val="TableGrid"/>
        <w:tblW w:w="0" w:type="auto"/>
        <w:jc w:val="center"/>
        <w:tblLook w:val="04A0" w:firstRow="1" w:lastRow="0" w:firstColumn="1" w:lastColumn="0" w:noHBand="0" w:noVBand="1"/>
      </w:tblPr>
      <w:tblGrid>
        <w:gridCol w:w="9016"/>
      </w:tblGrid>
      <w:tr w:rsidR="00C30190" w14:paraId="37D8427A" w14:textId="77777777" w:rsidTr="00874C4E">
        <w:trPr>
          <w:trHeight w:val="2427"/>
          <w:jc w:val="center"/>
        </w:trPr>
        <w:tc>
          <w:tcPr>
            <w:tcW w:w="9010" w:type="dxa"/>
          </w:tcPr>
          <w:p w14:paraId="6FF2273D" w14:textId="77777777" w:rsidR="00C30190" w:rsidRDefault="00C30190" w:rsidP="00874C4E">
            <w:pPr>
              <w:jc w:val="center"/>
              <w:rPr>
                <w:rFonts w:asciiTheme="majorBidi" w:hAnsiTheme="majorBidi" w:cstheme="majorBidi"/>
              </w:rPr>
            </w:pPr>
            <w:r w:rsidRPr="00CA3AF7">
              <w:rPr>
                <w:rFonts w:asciiTheme="majorBidi" w:hAnsiTheme="majorBidi" w:cstheme="majorBidi"/>
                <w:noProof/>
                <w:lang w:eastAsia="zh-CN"/>
              </w:rPr>
              <w:drawing>
                <wp:inline distT="0" distB="0" distL="0" distR="0" wp14:anchorId="482FD1E3" wp14:editId="6D93D21F">
                  <wp:extent cx="5731377" cy="3133801"/>
                  <wp:effectExtent l="0" t="0" r="3175" b="0"/>
                  <wp:docPr id="28" name="Picture 28" descr="\\stfdata07\home\CH\Chp15fma\ManW10\Desktop\After Nick\nmr\1, L7,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fdata07\home\CH\Chp15fma\ManW10\Desktop\After Nick\nmr\1, L7, .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1540" cy="3144826"/>
                          </a:xfrm>
                          <a:prstGeom prst="rect">
                            <a:avLst/>
                          </a:prstGeom>
                          <a:noFill/>
                          <a:ln>
                            <a:noFill/>
                          </a:ln>
                        </pic:spPr>
                      </pic:pic>
                    </a:graphicData>
                  </a:graphic>
                </wp:inline>
              </w:drawing>
            </w:r>
          </w:p>
        </w:tc>
      </w:tr>
      <w:tr w:rsidR="00C30190" w14:paraId="51594092" w14:textId="77777777" w:rsidTr="00874C4E">
        <w:trPr>
          <w:trHeight w:val="2763"/>
          <w:jc w:val="center"/>
        </w:trPr>
        <w:tc>
          <w:tcPr>
            <w:tcW w:w="9010" w:type="dxa"/>
          </w:tcPr>
          <w:p w14:paraId="7E7B0AC6" w14:textId="77777777" w:rsidR="00C30190" w:rsidRDefault="00C30190" w:rsidP="00874C4E">
            <w:pPr>
              <w:jc w:val="center"/>
              <w:rPr>
                <w:rFonts w:asciiTheme="majorBidi" w:hAnsiTheme="majorBidi" w:cstheme="majorBidi"/>
              </w:rPr>
            </w:pPr>
            <w:r w:rsidRPr="00CA3AF7">
              <w:rPr>
                <w:rFonts w:asciiTheme="majorBidi" w:hAnsiTheme="majorBidi" w:cstheme="majorBidi"/>
                <w:noProof/>
                <w:lang w:eastAsia="zh-CN"/>
              </w:rPr>
              <w:drawing>
                <wp:inline distT="0" distB="0" distL="0" distR="0" wp14:anchorId="5AF0D53D" wp14:editId="6431673D">
                  <wp:extent cx="5731377" cy="3243529"/>
                  <wp:effectExtent l="0" t="0" r="3175" b="0"/>
                  <wp:docPr id="30" name="Picture 30" descr="\\stfdata07\home\CH\Chp15fma\ManW10\Desktop\After Nick\nmr\1, L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tfdata07\home\CH\Chp15fma\ManW10\Desktop\After Nick\nmr\1, L8.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47258" cy="3252517"/>
                          </a:xfrm>
                          <a:prstGeom prst="rect">
                            <a:avLst/>
                          </a:prstGeom>
                          <a:noFill/>
                          <a:ln>
                            <a:noFill/>
                          </a:ln>
                        </pic:spPr>
                      </pic:pic>
                    </a:graphicData>
                  </a:graphic>
                </wp:inline>
              </w:drawing>
            </w:r>
          </w:p>
        </w:tc>
      </w:tr>
    </w:tbl>
    <w:p w14:paraId="680EF794" w14:textId="77777777" w:rsidR="00C30190" w:rsidRDefault="00C30190" w:rsidP="00C30190">
      <w:pPr>
        <w:jc w:val="center"/>
        <w:rPr>
          <w:rFonts w:asciiTheme="majorBidi" w:hAnsiTheme="majorBidi" w:cstheme="majorBidi"/>
          <w:b/>
          <w:bCs/>
        </w:rPr>
      </w:pPr>
    </w:p>
    <w:p w14:paraId="213CE11A" w14:textId="413FE390" w:rsidR="00C30190" w:rsidRDefault="00C30190" w:rsidP="00C30190">
      <w:pPr>
        <w:jc w:val="center"/>
        <w:rPr>
          <w:rFonts w:asciiTheme="majorBidi" w:hAnsiTheme="majorBidi" w:cstheme="majorBidi"/>
        </w:rPr>
      </w:pPr>
      <w:r w:rsidRPr="00DE1939">
        <w:rPr>
          <w:rFonts w:asciiTheme="majorBidi" w:hAnsiTheme="majorBidi" w:cstheme="majorBidi"/>
          <w:b/>
          <w:bCs/>
        </w:rPr>
        <w:t>Figure 3.5</w:t>
      </w:r>
      <w:r>
        <w:rPr>
          <w:rFonts w:asciiTheme="majorBidi" w:hAnsiTheme="majorBidi" w:cstheme="majorBidi"/>
          <w:b/>
          <w:bCs/>
        </w:rPr>
        <w:t>:</w:t>
      </w:r>
      <w:r w:rsidRPr="001802D8">
        <w:rPr>
          <w:rFonts w:asciiTheme="majorBidi" w:hAnsiTheme="majorBidi" w:cstheme="majorBidi"/>
        </w:rPr>
        <w:t xml:space="preserve"> </w:t>
      </w:r>
      <w:r w:rsidRPr="008C3339">
        <w:rPr>
          <w:rFonts w:asciiTheme="majorBidi" w:hAnsiTheme="majorBidi" w:cstheme="majorBidi"/>
          <w:vertAlign w:val="superscript"/>
        </w:rPr>
        <w:t>1</w:t>
      </w:r>
      <w:r>
        <w:rPr>
          <w:rFonts w:asciiTheme="majorBidi" w:hAnsiTheme="majorBidi" w:cstheme="majorBidi"/>
        </w:rPr>
        <w:t>H NMR spectrum of bridging ligands in CDCl</w:t>
      </w:r>
      <w:r w:rsidR="00A513E9" w:rsidRPr="00A513E9">
        <w:rPr>
          <w:rFonts w:asciiTheme="majorBidi" w:hAnsiTheme="majorBidi" w:cstheme="majorBidi"/>
          <w:vertAlign w:val="subscript"/>
        </w:rPr>
        <w:t>3</w:t>
      </w:r>
      <w:r>
        <w:rPr>
          <w:rFonts w:asciiTheme="majorBidi" w:hAnsiTheme="majorBidi" w:cstheme="majorBidi"/>
        </w:rPr>
        <w:t xml:space="preserve">: </w:t>
      </w:r>
    </w:p>
    <w:p w14:paraId="54CD2112" w14:textId="6AD9AEAE" w:rsidR="00C30190" w:rsidRDefault="00C30190" w:rsidP="003935EA">
      <w:pPr>
        <w:jc w:val="center"/>
        <w:rPr>
          <w:rFonts w:asciiTheme="majorBidi" w:hAnsiTheme="majorBidi" w:cstheme="majorBidi"/>
        </w:rPr>
      </w:pPr>
      <w:r>
        <w:rPr>
          <w:rFonts w:asciiTheme="majorBidi" w:hAnsiTheme="majorBidi" w:cstheme="majorBidi"/>
        </w:rPr>
        <w:t xml:space="preserve"> (top), ligand (L</w:t>
      </w:r>
      <w:r>
        <w:rPr>
          <w:rFonts w:asciiTheme="majorBidi" w:hAnsiTheme="majorBidi" w:cstheme="majorBidi"/>
          <w:vertAlign w:val="superscript"/>
        </w:rPr>
        <w:t>1,4-bez</w:t>
      </w:r>
      <w:r>
        <w:rPr>
          <w:rFonts w:asciiTheme="majorBidi" w:hAnsiTheme="majorBidi" w:cstheme="majorBidi"/>
        </w:rPr>
        <w:t>) and (bottom), ligand (L</w:t>
      </w:r>
      <w:r>
        <w:rPr>
          <w:rFonts w:asciiTheme="majorBidi" w:hAnsiTheme="majorBidi" w:cstheme="majorBidi"/>
          <w:vertAlign w:val="superscript"/>
        </w:rPr>
        <w:t>4,4</w:t>
      </w:r>
      <w:r w:rsidRPr="00D42295">
        <w:rPr>
          <w:rFonts w:asciiTheme="majorBidi" w:hAnsiTheme="majorBidi" w:cstheme="majorBidi"/>
          <w:vertAlign w:val="superscript"/>
        </w:rPr>
        <w:t>ʹ-</w:t>
      </w:r>
      <w:proofErr w:type="spellStart"/>
      <w:r>
        <w:rPr>
          <w:rFonts w:asciiTheme="majorBidi" w:hAnsiTheme="majorBidi" w:cstheme="majorBidi"/>
          <w:vertAlign w:val="superscript"/>
        </w:rPr>
        <w:t>bibez</w:t>
      </w:r>
      <w:proofErr w:type="spellEnd"/>
      <w:r>
        <w:rPr>
          <w:rFonts w:asciiTheme="majorBidi" w:hAnsiTheme="majorBidi" w:cstheme="majorBidi"/>
        </w:rPr>
        <w:t xml:space="preserve">), and the difference between these spectra is just extra phenyl ring which </w:t>
      </w:r>
      <w:proofErr w:type="gramStart"/>
      <w:r w:rsidRPr="008355A3">
        <w:rPr>
          <w:rFonts w:asciiTheme="majorBidi" w:hAnsiTheme="majorBidi" w:cstheme="majorBidi"/>
        </w:rPr>
        <w:t xml:space="preserve">their </w:t>
      </w:r>
      <w:r>
        <w:rPr>
          <w:rFonts w:asciiTheme="majorBidi" w:hAnsiTheme="majorBidi" w:cstheme="majorBidi"/>
        </w:rPr>
        <w:t xml:space="preserve"> protons</w:t>
      </w:r>
      <w:proofErr w:type="gramEnd"/>
      <w:r>
        <w:rPr>
          <w:rFonts w:asciiTheme="majorBidi" w:hAnsiTheme="majorBidi" w:cstheme="majorBidi"/>
        </w:rPr>
        <w:t xml:space="preserve"> signal were point out at 7.83 ppm. </w:t>
      </w:r>
    </w:p>
    <w:p w14:paraId="5C7AA327" w14:textId="558E5640" w:rsidR="00C30190" w:rsidRDefault="00C30190" w:rsidP="00781274">
      <w:pPr>
        <w:pStyle w:val="Heading3"/>
        <w:rPr>
          <w:rFonts w:asciiTheme="majorBidi" w:hAnsiTheme="majorBidi" w:cstheme="majorBidi"/>
        </w:rPr>
      </w:pPr>
      <w:bookmarkStart w:id="29" w:name="_Toc31630500"/>
      <w:r w:rsidRPr="00E03FD7">
        <w:lastRenderedPageBreak/>
        <w:t xml:space="preserve">Assembly of coordination cages using </w:t>
      </w:r>
      <w:r w:rsidRPr="00E03FD7">
        <w:rPr>
          <w:rFonts w:asciiTheme="majorBidi" w:hAnsiTheme="majorBidi" w:cstheme="majorBidi"/>
        </w:rPr>
        <w:t>L</w:t>
      </w:r>
      <w:r w:rsidRPr="00E03FD7">
        <w:rPr>
          <w:rFonts w:asciiTheme="majorBidi" w:hAnsiTheme="majorBidi" w:cstheme="majorBidi"/>
          <w:vertAlign w:val="superscript"/>
        </w:rPr>
        <w:t>1,4-bez</w:t>
      </w:r>
      <w:bookmarkEnd w:id="29"/>
      <w:r w:rsidRPr="00E03FD7">
        <w:rPr>
          <w:rFonts w:asciiTheme="majorBidi" w:hAnsiTheme="majorBidi" w:cstheme="majorBidi"/>
        </w:rPr>
        <w:t xml:space="preserve"> </w:t>
      </w:r>
    </w:p>
    <w:p w14:paraId="67D1F36B" w14:textId="77777777" w:rsidR="00C30190" w:rsidRDefault="00C30190" w:rsidP="00C30190">
      <w:pPr>
        <w:spacing w:line="480" w:lineRule="auto"/>
        <w:jc w:val="both"/>
        <w:rPr>
          <w:rFonts w:asciiTheme="majorBidi" w:hAnsiTheme="majorBidi" w:cstheme="majorBidi"/>
          <w:b/>
          <w:bCs/>
        </w:rPr>
      </w:pPr>
      <w:r>
        <w:rPr>
          <w:rFonts w:asciiTheme="majorBidi" w:hAnsiTheme="majorBidi" w:cstheme="majorBidi"/>
          <w:b/>
          <w:bCs/>
        </w:rPr>
        <w:t xml:space="preserve">Tetrahedral </w:t>
      </w:r>
      <w:proofErr w:type="gramStart"/>
      <w:r>
        <w:rPr>
          <w:rFonts w:asciiTheme="majorBidi" w:hAnsiTheme="majorBidi" w:cstheme="majorBidi"/>
          <w:b/>
          <w:bCs/>
        </w:rPr>
        <w:t>Co(</w:t>
      </w:r>
      <w:proofErr w:type="gramEnd"/>
      <w:r>
        <w:rPr>
          <w:rFonts w:asciiTheme="majorBidi" w:hAnsiTheme="majorBidi" w:cstheme="majorBidi"/>
          <w:b/>
          <w:bCs/>
        </w:rPr>
        <w:t>II) cage complex</w:t>
      </w:r>
    </w:p>
    <w:p w14:paraId="7C74516B" w14:textId="77777777" w:rsidR="00C30190" w:rsidRDefault="00C30190" w:rsidP="00C30190">
      <w:pPr>
        <w:spacing w:line="480" w:lineRule="auto"/>
        <w:jc w:val="both"/>
        <w:rPr>
          <w:rFonts w:asciiTheme="majorBidi" w:hAnsiTheme="majorBidi" w:cstheme="majorBidi"/>
        </w:rPr>
      </w:pPr>
      <w:r w:rsidRPr="00961259">
        <w:rPr>
          <w:rFonts w:asciiTheme="majorBidi" w:hAnsiTheme="majorBidi" w:cstheme="majorBidi"/>
        </w:rPr>
        <w:t xml:space="preserve">The </w:t>
      </w:r>
      <w:r>
        <w:rPr>
          <w:rFonts w:asciiTheme="majorBidi" w:hAnsiTheme="majorBidi" w:cstheme="majorBidi"/>
        </w:rPr>
        <w:t>new tetrahedral cage complex [Co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961259">
        <w:rPr>
          <w:rFonts w:asciiTheme="majorBidi" w:hAnsiTheme="majorBidi" w:cstheme="majorBidi"/>
          <w:vertAlign w:val="subscript"/>
        </w:rPr>
        <w:t>8</w:t>
      </w:r>
      <w:r>
        <w:rPr>
          <w:rFonts w:asciiTheme="majorBidi" w:hAnsiTheme="majorBidi" w:cstheme="majorBidi"/>
        </w:rPr>
        <w:t xml:space="preserve"> (</w:t>
      </w:r>
      <w:r>
        <w:rPr>
          <w:rFonts w:asciiTheme="majorBidi" w:hAnsiTheme="majorBidi" w:cstheme="majorBidi"/>
          <w:b/>
          <w:bCs/>
        </w:rPr>
        <w:t>figure 3.6</w:t>
      </w:r>
      <w:r>
        <w:rPr>
          <w:rFonts w:asciiTheme="majorBidi" w:hAnsiTheme="majorBidi" w:cstheme="majorBidi"/>
        </w:rPr>
        <w:t>) was prepared through self-assembly of the bridging ligand L</w:t>
      </w:r>
      <w:r>
        <w:rPr>
          <w:rFonts w:asciiTheme="majorBidi" w:hAnsiTheme="majorBidi" w:cstheme="majorBidi"/>
          <w:vertAlign w:val="superscript"/>
        </w:rPr>
        <w:t>1,4-bez</w:t>
      </w:r>
      <w:r>
        <w:rPr>
          <w:rFonts w:asciiTheme="majorBidi" w:hAnsiTheme="majorBidi" w:cstheme="majorBidi"/>
        </w:rPr>
        <w:t xml:space="preserve"> with Co(II) ions. The ligand and </w:t>
      </w:r>
      <w:proofErr w:type="gramStart"/>
      <w:r>
        <w:rPr>
          <w:rFonts w:asciiTheme="majorBidi" w:hAnsiTheme="majorBidi" w:cstheme="majorBidi"/>
        </w:rPr>
        <w:t>Co(</w:t>
      </w:r>
      <w:proofErr w:type="gramEnd"/>
      <w:r>
        <w:rPr>
          <w:rFonts w:asciiTheme="majorBidi" w:hAnsiTheme="majorBidi" w:cstheme="majorBidi"/>
        </w:rPr>
        <w:t>II) (as its ClO</w:t>
      </w:r>
      <w:r w:rsidRPr="009C460E">
        <w:rPr>
          <w:rFonts w:asciiTheme="majorBidi" w:hAnsiTheme="majorBidi" w:cstheme="majorBidi"/>
          <w:vertAlign w:val="subscript"/>
        </w:rPr>
        <w:t>4</w:t>
      </w:r>
      <w:r w:rsidRPr="00D06C08">
        <w:rPr>
          <w:rFonts w:asciiTheme="majorBidi" w:hAnsiTheme="majorBidi" w:cstheme="majorBidi"/>
          <w:vertAlign w:val="superscript"/>
        </w:rPr>
        <w:t>–</w:t>
      </w:r>
      <w:r>
        <w:rPr>
          <w:rFonts w:asciiTheme="majorBidi" w:hAnsiTheme="majorBidi" w:cstheme="majorBidi"/>
        </w:rPr>
        <w:t xml:space="preserve"> salt) were mixed in dry CH</w:t>
      </w:r>
      <w:r w:rsidRPr="00FA5BE0">
        <w:rPr>
          <w:rFonts w:asciiTheme="majorBidi" w:hAnsiTheme="majorBidi" w:cstheme="majorBidi"/>
          <w:vertAlign w:val="subscript"/>
        </w:rPr>
        <w:t>3</w:t>
      </w:r>
      <w:r>
        <w:rPr>
          <w:rFonts w:asciiTheme="majorBidi" w:hAnsiTheme="majorBidi" w:cstheme="majorBidi"/>
        </w:rPr>
        <w:t>CN in a 3:2 ratio to fully satisfy all the coordination sites of the  ligand and the metal ion. The reaction mixture was heated under N</w:t>
      </w:r>
      <w:r w:rsidRPr="009C460E">
        <w:rPr>
          <w:rFonts w:asciiTheme="majorBidi" w:hAnsiTheme="majorBidi" w:cstheme="majorBidi"/>
          <w:vertAlign w:val="subscript"/>
        </w:rPr>
        <w:t>2</w:t>
      </w:r>
      <w:r>
        <w:rPr>
          <w:rFonts w:asciiTheme="majorBidi" w:hAnsiTheme="majorBidi" w:cstheme="majorBidi"/>
        </w:rPr>
        <w:t xml:space="preserve"> to 50 °C for 2 hours, then cooled to room temperature; the target compound was obtained as an </w:t>
      </w:r>
      <w:r w:rsidRPr="0032122E">
        <w:rPr>
          <w:rFonts w:asciiTheme="majorBidi" w:hAnsiTheme="majorBidi" w:cstheme="majorBidi"/>
        </w:rPr>
        <w:t>orange</w:t>
      </w:r>
      <w:r>
        <w:rPr>
          <w:rFonts w:asciiTheme="majorBidi" w:hAnsiTheme="majorBidi" w:cstheme="majorBidi"/>
        </w:rPr>
        <w:t xml:space="preserve"> solid in 80% yield after the addition of ammonium hexafluorophosphate to the solution and isolated by filtration onto </w:t>
      </w:r>
      <w:proofErr w:type="spellStart"/>
      <w:r>
        <w:rPr>
          <w:rFonts w:asciiTheme="majorBidi" w:hAnsiTheme="majorBidi" w:cstheme="majorBidi"/>
        </w:rPr>
        <w:t>celite</w:t>
      </w:r>
      <w:proofErr w:type="spellEnd"/>
      <w:r>
        <w:rPr>
          <w:rFonts w:asciiTheme="majorBidi" w:hAnsiTheme="majorBidi" w:cstheme="majorBidi"/>
        </w:rPr>
        <w:t>.</w:t>
      </w:r>
    </w:p>
    <w:p w14:paraId="15647840" w14:textId="77777777" w:rsidR="00C30190" w:rsidRPr="003935EA" w:rsidRDefault="00C30190" w:rsidP="00C30190">
      <w:pPr>
        <w:spacing w:line="480" w:lineRule="auto"/>
        <w:jc w:val="both"/>
        <w:rPr>
          <w:rFonts w:asciiTheme="majorBidi" w:hAnsiTheme="majorBidi" w:cstheme="majorBidi"/>
          <w:szCs w:val="24"/>
        </w:rPr>
      </w:pPr>
      <w:r w:rsidRPr="003935EA">
        <w:rPr>
          <w:rFonts w:asciiTheme="majorBidi" w:hAnsiTheme="majorBidi" w:cstheme="majorBidi"/>
          <w:szCs w:val="24"/>
        </w:rPr>
        <w:t>The cage [Co</w:t>
      </w:r>
      <w:r w:rsidRPr="003935EA">
        <w:rPr>
          <w:rFonts w:asciiTheme="majorBidi" w:hAnsiTheme="majorBidi" w:cstheme="majorBidi"/>
          <w:szCs w:val="24"/>
          <w:vertAlign w:val="subscript"/>
        </w:rPr>
        <w:t>4</w:t>
      </w:r>
      <w:r w:rsidRPr="003935EA">
        <w:rPr>
          <w:rFonts w:asciiTheme="majorBidi" w:hAnsiTheme="majorBidi" w:cstheme="majorBidi"/>
          <w:szCs w:val="24"/>
        </w:rPr>
        <w:t>(L</w:t>
      </w:r>
      <w:r w:rsidRPr="003935EA">
        <w:rPr>
          <w:rFonts w:asciiTheme="majorBidi" w:hAnsiTheme="majorBidi" w:cstheme="majorBidi"/>
          <w:szCs w:val="24"/>
          <w:vertAlign w:val="superscript"/>
        </w:rPr>
        <w:t>1,4-bez</w:t>
      </w:r>
      <w:r w:rsidRPr="003935EA">
        <w:rPr>
          <w:rFonts w:asciiTheme="majorBidi" w:hAnsiTheme="majorBidi" w:cstheme="majorBidi"/>
          <w:szCs w:val="24"/>
        </w:rPr>
        <w:t>)</w:t>
      </w:r>
      <w:proofErr w:type="gramStart"/>
      <w:r w:rsidRPr="003935EA">
        <w:rPr>
          <w:rFonts w:asciiTheme="majorBidi" w:hAnsiTheme="majorBidi" w:cstheme="majorBidi"/>
          <w:szCs w:val="24"/>
          <w:vertAlign w:val="subscript"/>
        </w:rPr>
        <w:t>6</w:t>
      </w:r>
      <w:r w:rsidRPr="003935EA">
        <w:rPr>
          <w:rFonts w:asciiTheme="majorBidi" w:hAnsiTheme="majorBidi" w:cstheme="majorBidi"/>
          <w:szCs w:val="24"/>
        </w:rPr>
        <w:t>](</w:t>
      </w:r>
      <w:proofErr w:type="gramEnd"/>
      <w:r w:rsidRPr="003935EA">
        <w:rPr>
          <w:rFonts w:asciiTheme="majorBidi" w:hAnsiTheme="majorBidi" w:cstheme="majorBidi"/>
          <w:szCs w:val="24"/>
        </w:rPr>
        <w:t>PF</w:t>
      </w:r>
      <w:r w:rsidRPr="003935EA">
        <w:rPr>
          <w:rFonts w:asciiTheme="majorBidi" w:hAnsiTheme="majorBidi" w:cstheme="majorBidi"/>
          <w:szCs w:val="24"/>
          <w:vertAlign w:val="subscript"/>
        </w:rPr>
        <w:t>6</w:t>
      </w:r>
      <w:r w:rsidRPr="003935EA">
        <w:rPr>
          <w:rFonts w:asciiTheme="majorBidi" w:hAnsiTheme="majorBidi" w:cstheme="majorBidi"/>
          <w:szCs w:val="24"/>
        </w:rPr>
        <w:t>)</w:t>
      </w:r>
      <w:r w:rsidRPr="003935EA">
        <w:rPr>
          <w:rFonts w:asciiTheme="majorBidi" w:hAnsiTheme="majorBidi" w:cstheme="majorBidi"/>
          <w:szCs w:val="24"/>
          <w:vertAlign w:val="subscript"/>
        </w:rPr>
        <w:t xml:space="preserve">8 </w:t>
      </w:r>
      <w:r w:rsidRPr="003935EA">
        <w:rPr>
          <w:rFonts w:asciiTheme="majorBidi" w:hAnsiTheme="majorBidi" w:cstheme="majorBidi"/>
          <w:szCs w:val="24"/>
        </w:rPr>
        <w:t>(</w:t>
      </w:r>
      <w:r w:rsidRPr="003935EA">
        <w:rPr>
          <w:rFonts w:asciiTheme="majorBidi" w:hAnsiTheme="majorBidi" w:cstheme="majorBidi"/>
          <w:b/>
          <w:bCs/>
          <w:szCs w:val="24"/>
        </w:rPr>
        <w:t>figure 3.6</w:t>
      </w:r>
      <w:r w:rsidRPr="003935EA">
        <w:rPr>
          <w:rFonts w:asciiTheme="majorBidi" w:hAnsiTheme="majorBidi" w:cstheme="majorBidi"/>
          <w:szCs w:val="24"/>
        </w:rPr>
        <w:t xml:space="preserve">) consists of four Co(II) ions which form the corners of the cage and six bridging ligands which lie on the edges and the aromatic rings define the cage edges to give a hydrophobic interior. This modular construction of tetrahedral cage complexes </w:t>
      </w:r>
      <w:proofErr w:type="gramStart"/>
      <w:r w:rsidRPr="003935EA">
        <w:rPr>
          <w:rFonts w:asciiTheme="majorBidi" w:hAnsiTheme="majorBidi" w:cstheme="majorBidi"/>
          <w:szCs w:val="24"/>
        </w:rPr>
        <w:t>have</w:t>
      </w:r>
      <w:proofErr w:type="gramEnd"/>
      <w:r w:rsidRPr="003935EA">
        <w:rPr>
          <w:rFonts w:asciiTheme="majorBidi" w:hAnsiTheme="majorBidi" w:cstheme="majorBidi"/>
          <w:szCs w:val="24"/>
        </w:rPr>
        <w:t xml:space="preserve"> exteriors that provide a suitable environment for encapsulation of a variety of guests within the central cavity. </w:t>
      </w:r>
    </w:p>
    <w:p w14:paraId="4A65E4D3" w14:textId="1F365E21" w:rsidR="00C30190" w:rsidRPr="003935EA" w:rsidRDefault="00C30190" w:rsidP="00C30190">
      <w:pPr>
        <w:spacing w:line="480" w:lineRule="auto"/>
        <w:jc w:val="both"/>
        <w:rPr>
          <w:rFonts w:asciiTheme="majorBidi" w:hAnsiTheme="majorBidi" w:cstheme="majorBidi"/>
          <w:szCs w:val="24"/>
        </w:rPr>
      </w:pPr>
      <w:r w:rsidRPr="003935EA">
        <w:rPr>
          <w:rFonts w:asciiTheme="majorBidi" w:hAnsiTheme="majorBidi" w:cstheme="majorBidi"/>
          <w:szCs w:val="24"/>
        </w:rPr>
        <w:t xml:space="preserve">NMR and mass spectroscopy studies were consistent with the formation of the tetrahedral </w:t>
      </w:r>
      <w:proofErr w:type="gramStart"/>
      <w:r w:rsidRPr="003935EA">
        <w:rPr>
          <w:rFonts w:asciiTheme="majorBidi" w:hAnsiTheme="majorBidi" w:cstheme="majorBidi"/>
          <w:szCs w:val="24"/>
        </w:rPr>
        <w:t>Co(</w:t>
      </w:r>
      <w:proofErr w:type="gramEnd"/>
      <w:r w:rsidRPr="003935EA">
        <w:rPr>
          <w:rFonts w:asciiTheme="majorBidi" w:hAnsiTheme="majorBidi" w:cstheme="majorBidi"/>
          <w:szCs w:val="24"/>
        </w:rPr>
        <w:t>II) cage complex [Co</w:t>
      </w:r>
      <w:r w:rsidRPr="003935EA">
        <w:rPr>
          <w:rFonts w:asciiTheme="majorBidi" w:hAnsiTheme="majorBidi" w:cstheme="majorBidi"/>
          <w:szCs w:val="24"/>
          <w:vertAlign w:val="subscript"/>
        </w:rPr>
        <w:t>4</w:t>
      </w:r>
      <w:r w:rsidRPr="003935EA">
        <w:rPr>
          <w:rFonts w:asciiTheme="majorBidi" w:hAnsiTheme="majorBidi" w:cstheme="majorBidi"/>
          <w:szCs w:val="24"/>
        </w:rPr>
        <w:t>(L</w:t>
      </w:r>
      <w:r w:rsidRPr="003935EA">
        <w:rPr>
          <w:rFonts w:asciiTheme="majorBidi" w:hAnsiTheme="majorBidi" w:cstheme="majorBidi"/>
          <w:szCs w:val="24"/>
          <w:vertAlign w:val="superscript"/>
        </w:rPr>
        <w:t>1,4-bez</w:t>
      </w:r>
      <w:r w:rsidRPr="003935EA">
        <w:rPr>
          <w:rFonts w:asciiTheme="majorBidi" w:hAnsiTheme="majorBidi" w:cstheme="majorBidi"/>
          <w:szCs w:val="24"/>
        </w:rPr>
        <w:t>)</w:t>
      </w:r>
      <w:r w:rsidRPr="003935EA">
        <w:rPr>
          <w:rFonts w:asciiTheme="majorBidi" w:hAnsiTheme="majorBidi" w:cstheme="majorBidi"/>
          <w:szCs w:val="24"/>
          <w:vertAlign w:val="subscript"/>
        </w:rPr>
        <w:t>6</w:t>
      </w:r>
      <w:r w:rsidRPr="003935EA">
        <w:rPr>
          <w:rFonts w:asciiTheme="majorBidi" w:hAnsiTheme="majorBidi" w:cstheme="majorBidi"/>
          <w:szCs w:val="24"/>
        </w:rPr>
        <w:t>](PF</w:t>
      </w:r>
      <w:r w:rsidRPr="003935EA">
        <w:rPr>
          <w:rFonts w:asciiTheme="majorBidi" w:hAnsiTheme="majorBidi" w:cstheme="majorBidi"/>
          <w:szCs w:val="24"/>
          <w:vertAlign w:val="subscript"/>
        </w:rPr>
        <w:t>6</w:t>
      </w:r>
      <w:r w:rsidRPr="003935EA">
        <w:rPr>
          <w:rFonts w:asciiTheme="majorBidi" w:hAnsiTheme="majorBidi" w:cstheme="majorBidi"/>
          <w:szCs w:val="24"/>
        </w:rPr>
        <w:t>)</w:t>
      </w:r>
      <w:r w:rsidRPr="003935EA">
        <w:rPr>
          <w:rFonts w:asciiTheme="majorBidi" w:hAnsiTheme="majorBidi" w:cstheme="majorBidi"/>
          <w:szCs w:val="24"/>
          <w:vertAlign w:val="subscript"/>
        </w:rPr>
        <w:t xml:space="preserve">8 </w:t>
      </w:r>
      <w:r w:rsidRPr="003935EA">
        <w:rPr>
          <w:rFonts w:asciiTheme="majorBidi" w:hAnsiTheme="majorBidi" w:cstheme="majorBidi"/>
          <w:szCs w:val="24"/>
        </w:rPr>
        <w:t>(</w:t>
      </w:r>
      <w:r w:rsidRPr="003935EA">
        <w:rPr>
          <w:rFonts w:asciiTheme="majorBidi" w:hAnsiTheme="majorBidi" w:cstheme="majorBidi"/>
          <w:b/>
          <w:bCs/>
          <w:szCs w:val="24"/>
        </w:rPr>
        <w:t>figure 3.6</w:t>
      </w:r>
      <w:r w:rsidR="003935EA" w:rsidRPr="003935EA">
        <w:rPr>
          <w:rFonts w:asciiTheme="majorBidi" w:hAnsiTheme="majorBidi" w:cstheme="majorBidi"/>
          <w:szCs w:val="24"/>
        </w:rPr>
        <w:t xml:space="preserve">). </w:t>
      </w:r>
      <w:r w:rsidRPr="003935EA">
        <w:rPr>
          <w:rFonts w:asciiTheme="majorBidi" w:hAnsiTheme="majorBidi" w:cstheme="majorBidi"/>
          <w:szCs w:val="24"/>
          <w:vertAlign w:val="superscript"/>
        </w:rPr>
        <w:t>1</w:t>
      </w:r>
      <w:r w:rsidRPr="003935EA">
        <w:rPr>
          <w:rFonts w:asciiTheme="majorBidi" w:hAnsiTheme="majorBidi" w:cstheme="majorBidi"/>
          <w:szCs w:val="24"/>
        </w:rPr>
        <w:t>H NMR showed signals in the expected chemical shift range, four signals are between 10 and 90 ppm and the signals on the central phenyl ring are all the same at 45.14 ppm.  The mass spectrum provided key information for the formation of a tetrahedral M</w:t>
      </w:r>
      <w:r w:rsidRPr="003935EA">
        <w:rPr>
          <w:rFonts w:asciiTheme="majorBidi" w:hAnsiTheme="majorBidi" w:cstheme="majorBidi"/>
          <w:szCs w:val="24"/>
          <w:vertAlign w:val="subscript"/>
        </w:rPr>
        <w:t>4</w:t>
      </w:r>
      <w:r w:rsidRPr="003935EA">
        <w:rPr>
          <w:rFonts w:asciiTheme="majorBidi" w:hAnsiTheme="majorBidi" w:cstheme="majorBidi"/>
          <w:szCs w:val="24"/>
        </w:rPr>
        <w:t>L</w:t>
      </w:r>
      <w:r w:rsidRPr="003935EA">
        <w:rPr>
          <w:rFonts w:asciiTheme="majorBidi" w:hAnsiTheme="majorBidi" w:cstheme="majorBidi"/>
          <w:szCs w:val="24"/>
          <w:vertAlign w:val="subscript"/>
        </w:rPr>
        <w:t>6</w:t>
      </w:r>
      <w:r w:rsidRPr="003935EA">
        <w:rPr>
          <w:rFonts w:asciiTheme="majorBidi" w:hAnsiTheme="majorBidi" w:cstheme="majorBidi"/>
          <w:szCs w:val="24"/>
        </w:rPr>
        <w:t xml:space="preserve"> cage complex, with a series of peaks conforming to [Co</w:t>
      </w:r>
      <w:r w:rsidRPr="003935EA">
        <w:rPr>
          <w:rFonts w:asciiTheme="majorBidi" w:hAnsiTheme="majorBidi" w:cstheme="majorBidi"/>
          <w:szCs w:val="24"/>
          <w:vertAlign w:val="subscript"/>
        </w:rPr>
        <w:t>4</w:t>
      </w:r>
      <w:r w:rsidRPr="003935EA">
        <w:rPr>
          <w:rFonts w:asciiTheme="majorBidi" w:hAnsiTheme="majorBidi" w:cstheme="majorBidi"/>
          <w:szCs w:val="24"/>
        </w:rPr>
        <w:t>(L</w:t>
      </w:r>
      <w:r w:rsidRPr="003935EA">
        <w:rPr>
          <w:rFonts w:asciiTheme="majorBidi" w:hAnsiTheme="majorBidi" w:cstheme="majorBidi"/>
          <w:szCs w:val="24"/>
          <w:vertAlign w:val="superscript"/>
        </w:rPr>
        <w:t>1,4-bez</w:t>
      </w:r>
      <w:r w:rsidRPr="003935EA">
        <w:rPr>
          <w:rFonts w:asciiTheme="majorBidi" w:hAnsiTheme="majorBidi" w:cstheme="majorBidi"/>
          <w:szCs w:val="24"/>
        </w:rPr>
        <w:t>)</w:t>
      </w:r>
      <w:r w:rsidRPr="003935EA">
        <w:rPr>
          <w:rFonts w:asciiTheme="majorBidi" w:hAnsiTheme="majorBidi" w:cstheme="majorBidi"/>
          <w:szCs w:val="24"/>
          <w:vertAlign w:val="subscript"/>
        </w:rPr>
        <w:t>6</w:t>
      </w:r>
      <w:r w:rsidRPr="003935EA">
        <w:rPr>
          <w:rFonts w:asciiTheme="majorBidi" w:hAnsiTheme="majorBidi" w:cstheme="majorBidi"/>
          <w:szCs w:val="24"/>
        </w:rPr>
        <w:t>(PF</w:t>
      </w:r>
      <w:r w:rsidRPr="003935EA">
        <w:rPr>
          <w:rFonts w:asciiTheme="majorBidi" w:hAnsiTheme="majorBidi" w:cstheme="majorBidi"/>
          <w:szCs w:val="24"/>
          <w:vertAlign w:val="subscript"/>
        </w:rPr>
        <w:t>6</w:t>
      </w:r>
      <w:r w:rsidRPr="003935EA">
        <w:rPr>
          <w:rFonts w:asciiTheme="majorBidi" w:hAnsiTheme="majorBidi" w:cstheme="majorBidi"/>
          <w:szCs w:val="24"/>
        </w:rPr>
        <w:t>)</w:t>
      </w:r>
      <w:r w:rsidRPr="003935EA">
        <w:rPr>
          <w:rFonts w:asciiTheme="majorBidi" w:hAnsiTheme="majorBidi" w:cstheme="majorBidi"/>
          <w:szCs w:val="24"/>
          <w:vertAlign w:val="subscript"/>
        </w:rPr>
        <w:t>8-</w:t>
      </w:r>
      <w:proofErr w:type="gramStart"/>
      <w:r w:rsidRPr="003935EA">
        <w:rPr>
          <w:rFonts w:asciiTheme="majorBidi" w:hAnsiTheme="majorBidi" w:cstheme="majorBidi"/>
          <w:szCs w:val="24"/>
          <w:vertAlign w:val="subscript"/>
        </w:rPr>
        <w:t>n</w:t>
      </w:r>
      <w:r w:rsidRPr="003935EA">
        <w:rPr>
          <w:rFonts w:asciiTheme="majorBidi" w:hAnsiTheme="majorBidi" w:cstheme="majorBidi"/>
          <w:szCs w:val="24"/>
        </w:rPr>
        <w:t>]</w:t>
      </w:r>
      <w:r w:rsidRPr="003935EA">
        <w:rPr>
          <w:rFonts w:asciiTheme="majorBidi" w:hAnsiTheme="majorBidi" w:cstheme="majorBidi"/>
          <w:szCs w:val="24"/>
          <w:vertAlign w:val="superscript"/>
        </w:rPr>
        <w:t>n</w:t>
      </w:r>
      <w:proofErr w:type="gramEnd"/>
      <w:r w:rsidRPr="003935EA">
        <w:rPr>
          <w:rFonts w:asciiTheme="majorBidi" w:hAnsiTheme="majorBidi" w:cstheme="majorBidi"/>
          <w:szCs w:val="24"/>
          <w:vertAlign w:val="superscript"/>
        </w:rPr>
        <w:t>+</w:t>
      </w:r>
      <w:r w:rsidRPr="003935EA">
        <w:rPr>
          <w:rFonts w:asciiTheme="majorBidi" w:hAnsiTheme="majorBidi" w:cstheme="majorBidi"/>
          <w:szCs w:val="24"/>
        </w:rPr>
        <w:t xml:space="preserve"> due to the consecutive losses of PF</w:t>
      </w:r>
      <w:r w:rsidRPr="003935EA">
        <w:rPr>
          <w:rFonts w:asciiTheme="majorBidi" w:hAnsiTheme="majorBidi" w:cstheme="majorBidi"/>
          <w:szCs w:val="24"/>
          <w:vertAlign w:val="subscript"/>
        </w:rPr>
        <w:t xml:space="preserve">6 </w:t>
      </w:r>
      <w:r w:rsidRPr="003935EA">
        <w:rPr>
          <w:rFonts w:asciiTheme="majorBidi" w:hAnsiTheme="majorBidi" w:cstheme="majorBidi"/>
          <w:szCs w:val="24"/>
          <w:vertAlign w:val="superscript"/>
        </w:rPr>
        <w:t>–</w:t>
      </w:r>
      <w:r w:rsidRPr="003935EA">
        <w:rPr>
          <w:rFonts w:asciiTheme="majorBidi" w:hAnsiTheme="majorBidi" w:cstheme="majorBidi"/>
          <w:szCs w:val="24"/>
        </w:rPr>
        <w:t xml:space="preserve"> anions. High-resolution mass spectrometry (HRMS) (</w:t>
      </w:r>
      <w:r w:rsidRPr="003935EA">
        <w:rPr>
          <w:rFonts w:asciiTheme="majorBidi" w:hAnsiTheme="majorBidi" w:cstheme="majorBidi"/>
          <w:b/>
          <w:bCs/>
          <w:szCs w:val="24"/>
        </w:rPr>
        <w:t>figure 3.7</w:t>
      </w:r>
      <w:r w:rsidRPr="003935EA">
        <w:rPr>
          <w:rFonts w:asciiTheme="majorBidi" w:hAnsiTheme="majorBidi" w:cstheme="majorBidi"/>
          <w:szCs w:val="24"/>
        </w:rPr>
        <w:t>) showed the isotopic distribution for the fragments [Co</w:t>
      </w:r>
      <w:r w:rsidRPr="003935EA">
        <w:rPr>
          <w:rFonts w:asciiTheme="majorBidi" w:hAnsiTheme="majorBidi" w:cstheme="majorBidi"/>
          <w:szCs w:val="24"/>
          <w:vertAlign w:val="subscript"/>
        </w:rPr>
        <w:t>4</w:t>
      </w:r>
      <w:r w:rsidRPr="003935EA">
        <w:rPr>
          <w:rFonts w:asciiTheme="majorBidi" w:hAnsiTheme="majorBidi" w:cstheme="majorBidi"/>
          <w:szCs w:val="24"/>
        </w:rPr>
        <w:t>(L</w:t>
      </w:r>
      <w:r w:rsidRPr="003935EA">
        <w:rPr>
          <w:rFonts w:asciiTheme="majorBidi" w:hAnsiTheme="majorBidi" w:cstheme="majorBidi"/>
          <w:szCs w:val="24"/>
          <w:vertAlign w:val="superscript"/>
        </w:rPr>
        <w:t>1,4-bez</w:t>
      </w:r>
      <w:r w:rsidRPr="003935EA">
        <w:rPr>
          <w:rFonts w:asciiTheme="majorBidi" w:hAnsiTheme="majorBidi" w:cstheme="majorBidi"/>
          <w:szCs w:val="24"/>
        </w:rPr>
        <w:t>)</w:t>
      </w:r>
      <w:r w:rsidRPr="003935EA">
        <w:rPr>
          <w:rFonts w:asciiTheme="majorBidi" w:hAnsiTheme="majorBidi" w:cstheme="majorBidi"/>
          <w:szCs w:val="24"/>
          <w:vertAlign w:val="subscript"/>
        </w:rPr>
        <w:t>6</w:t>
      </w:r>
      <w:r w:rsidRPr="003935EA">
        <w:rPr>
          <w:rFonts w:asciiTheme="majorBidi" w:hAnsiTheme="majorBidi" w:cstheme="majorBidi"/>
          <w:szCs w:val="24"/>
        </w:rPr>
        <w:t>(PF</w:t>
      </w:r>
      <w:r w:rsidRPr="003935EA">
        <w:rPr>
          <w:rFonts w:asciiTheme="majorBidi" w:hAnsiTheme="majorBidi" w:cstheme="majorBidi"/>
          <w:szCs w:val="24"/>
          <w:vertAlign w:val="subscript"/>
        </w:rPr>
        <w:t>6</w:t>
      </w:r>
      <w:r w:rsidRPr="003935EA">
        <w:rPr>
          <w:rFonts w:asciiTheme="majorBidi" w:hAnsiTheme="majorBidi" w:cstheme="majorBidi"/>
          <w:szCs w:val="24"/>
        </w:rPr>
        <w:t>)</w:t>
      </w:r>
      <w:r w:rsidRPr="003935EA">
        <w:rPr>
          <w:rFonts w:asciiTheme="majorBidi" w:hAnsiTheme="majorBidi" w:cstheme="majorBidi"/>
          <w:szCs w:val="24"/>
          <w:vertAlign w:val="subscript"/>
        </w:rPr>
        <w:t>5</w:t>
      </w:r>
      <w:r w:rsidRPr="003935EA">
        <w:rPr>
          <w:rFonts w:asciiTheme="majorBidi" w:hAnsiTheme="majorBidi" w:cstheme="majorBidi"/>
          <w:szCs w:val="24"/>
        </w:rPr>
        <w:t>]</w:t>
      </w:r>
      <w:r w:rsidRPr="003935EA">
        <w:rPr>
          <w:rFonts w:asciiTheme="majorBidi" w:hAnsiTheme="majorBidi" w:cstheme="majorBidi"/>
          <w:szCs w:val="24"/>
          <w:vertAlign w:val="superscript"/>
        </w:rPr>
        <w:t xml:space="preserve">3+ </w:t>
      </w:r>
      <w:r w:rsidRPr="003935EA">
        <w:rPr>
          <w:rFonts w:asciiTheme="majorBidi" w:hAnsiTheme="majorBidi" w:cstheme="majorBidi"/>
          <w:szCs w:val="24"/>
        </w:rPr>
        <w:t>and [Co</w:t>
      </w:r>
      <w:r w:rsidRPr="003935EA">
        <w:rPr>
          <w:rFonts w:asciiTheme="majorBidi" w:hAnsiTheme="majorBidi" w:cstheme="majorBidi"/>
          <w:szCs w:val="24"/>
          <w:vertAlign w:val="subscript"/>
        </w:rPr>
        <w:t>4</w:t>
      </w:r>
      <w:r w:rsidRPr="003935EA">
        <w:rPr>
          <w:rFonts w:asciiTheme="majorBidi" w:hAnsiTheme="majorBidi" w:cstheme="majorBidi"/>
          <w:szCs w:val="24"/>
        </w:rPr>
        <w:t>(L</w:t>
      </w:r>
      <w:r w:rsidRPr="003935EA">
        <w:rPr>
          <w:rFonts w:asciiTheme="majorBidi" w:hAnsiTheme="majorBidi" w:cstheme="majorBidi"/>
          <w:szCs w:val="24"/>
          <w:vertAlign w:val="superscript"/>
        </w:rPr>
        <w:t>1,4-bez</w:t>
      </w:r>
      <w:r w:rsidRPr="003935EA">
        <w:rPr>
          <w:rFonts w:asciiTheme="majorBidi" w:hAnsiTheme="majorBidi" w:cstheme="majorBidi"/>
          <w:szCs w:val="24"/>
        </w:rPr>
        <w:t>)</w:t>
      </w:r>
      <w:r w:rsidRPr="003935EA">
        <w:rPr>
          <w:rFonts w:asciiTheme="majorBidi" w:hAnsiTheme="majorBidi" w:cstheme="majorBidi"/>
          <w:szCs w:val="24"/>
          <w:vertAlign w:val="subscript"/>
        </w:rPr>
        <w:t>6</w:t>
      </w:r>
      <w:r w:rsidRPr="003935EA">
        <w:rPr>
          <w:rFonts w:asciiTheme="majorBidi" w:hAnsiTheme="majorBidi" w:cstheme="majorBidi"/>
          <w:szCs w:val="24"/>
        </w:rPr>
        <w:t>(PF</w:t>
      </w:r>
      <w:r w:rsidRPr="003935EA">
        <w:rPr>
          <w:rFonts w:asciiTheme="majorBidi" w:hAnsiTheme="majorBidi" w:cstheme="majorBidi"/>
          <w:szCs w:val="24"/>
          <w:vertAlign w:val="subscript"/>
        </w:rPr>
        <w:t>6</w:t>
      </w:r>
      <w:r w:rsidRPr="003935EA">
        <w:rPr>
          <w:rFonts w:asciiTheme="majorBidi" w:hAnsiTheme="majorBidi" w:cstheme="majorBidi"/>
          <w:szCs w:val="24"/>
        </w:rPr>
        <w:t>)</w:t>
      </w:r>
      <w:r w:rsidRPr="003935EA">
        <w:rPr>
          <w:rFonts w:asciiTheme="majorBidi" w:hAnsiTheme="majorBidi" w:cstheme="majorBidi"/>
          <w:szCs w:val="24"/>
          <w:vertAlign w:val="subscript"/>
        </w:rPr>
        <w:t>4</w:t>
      </w:r>
      <w:r w:rsidRPr="003935EA">
        <w:rPr>
          <w:rFonts w:asciiTheme="majorBidi" w:hAnsiTheme="majorBidi" w:cstheme="majorBidi"/>
          <w:szCs w:val="24"/>
        </w:rPr>
        <w:t>]</w:t>
      </w:r>
      <w:r w:rsidRPr="003935EA">
        <w:rPr>
          <w:rFonts w:asciiTheme="majorBidi" w:hAnsiTheme="majorBidi" w:cstheme="majorBidi"/>
          <w:szCs w:val="24"/>
          <w:vertAlign w:val="superscript"/>
        </w:rPr>
        <w:t>4+</w:t>
      </w:r>
      <w:r w:rsidRPr="003935EA">
        <w:rPr>
          <w:rFonts w:asciiTheme="majorBidi" w:hAnsiTheme="majorBidi" w:cstheme="majorBidi"/>
          <w:szCs w:val="24"/>
        </w:rPr>
        <w:t xml:space="preserve"> in good agreement with the theoretical prediction.</w:t>
      </w:r>
    </w:p>
    <w:p w14:paraId="4FCAC494" w14:textId="18249313" w:rsidR="00C30190" w:rsidRDefault="00C30190" w:rsidP="00C30190">
      <w:pPr>
        <w:jc w:val="both"/>
        <w:rPr>
          <w:rFonts w:asciiTheme="majorBidi" w:hAnsiTheme="majorBidi" w:cstheme="majorBidi"/>
        </w:rPr>
      </w:pPr>
    </w:p>
    <w:p w14:paraId="30E450BC" w14:textId="77777777" w:rsidR="00C30190" w:rsidRDefault="00420009" w:rsidP="00C30190">
      <w:pPr>
        <w:jc w:val="center"/>
        <w:rPr>
          <w:rFonts w:asciiTheme="majorBidi" w:hAnsiTheme="majorBidi" w:cstheme="majorBidi"/>
          <w:b/>
          <w:bCs/>
        </w:rPr>
      </w:pPr>
      <w:r>
        <w:rPr>
          <w:noProof/>
        </w:rPr>
        <w:object w:dxaOrig="3933" w:dyaOrig="3844" w14:anchorId="3BADE8A3">
          <v:shape id="_x0000_i1065" type="#_x0000_t75" alt="" style="width:195.15pt;height:195.15pt;mso-width-percent:0;mso-height-percent:0;mso-width-percent:0;mso-height-percent:0" o:ole="">
            <v:imagedata r:id="rId61" o:title=""/>
          </v:shape>
          <o:OLEObject Type="Embed" ProgID="ChemDraw.Document.6.0" ShapeID="_x0000_i1065" DrawAspect="Content" ObjectID="_1650056014" r:id="rId62"/>
        </w:object>
      </w:r>
    </w:p>
    <w:p w14:paraId="323E6DBE" w14:textId="7E209451" w:rsidR="00C30190" w:rsidRDefault="00C30190" w:rsidP="003935EA">
      <w:pPr>
        <w:jc w:val="center"/>
        <w:rPr>
          <w:rFonts w:asciiTheme="majorBidi" w:hAnsiTheme="majorBidi" w:cstheme="majorBidi"/>
        </w:rPr>
      </w:pPr>
      <w:r>
        <w:rPr>
          <w:rFonts w:asciiTheme="majorBidi" w:hAnsiTheme="majorBidi" w:cstheme="majorBidi"/>
          <w:b/>
          <w:bCs/>
          <w:color w:val="000000" w:themeColor="text1"/>
        </w:rPr>
        <w:t>Figure 3.6:</w:t>
      </w:r>
      <w:r w:rsidRPr="001F72EC">
        <w:rPr>
          <w:rFonts w:asciiTheme="majorBidi" w:hAnsiTheme="majorBidi" w:cstheme="majorBidi"/>
          <w:color w:val="000000" w:themeColor="text1"/>
        </w:rPr>
        <w:t xml:space="preserve"> </w:t>
      </w:r>
      <w:r>
        <w:rPr>
          <w:rFonts w:asciiTheme="majorBidi" w:hAnsiTheme="majorBidi" w:cstheme="majorBidi"/>
        </w:rPr>
        <w:t xml:space="preserve">Tetrahedral </w:t>
      </w:r>
      <w:proofErr w:type="gramStart"/>
      <w:r>
        <w:rPr>
          <w:rFonts w:asciiTheme="majorBidi" w:hAnsiTheme="majorBidi" w:cstheme="majorBidi"/>
        </w:rPr>
        <w:t>Co(</w:t>
      </w:r>
      <w:proofErr w:type="gramEnd"/>
      <w:r>
        <w:rPr>
          <w:rFonts w:asciiTheme="majorBidi" w:hAnsiTheme="majorBidi" w:cstheme="majorBidi"/>
        </w:rPr>
        <w:t>II) cage complex [Co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961259">
        <w:rPr>
          <w:rFonts w:asciiTheme="majorBidi" w:hAnsiTheme="majorBidi" w:cstheme="majorBidi"/>
          <w:vertAlign w:val="subscript"/>
        </w:rPr>
        <w:t>8</w:t>
      </w:r>
      <w:r>
        <w:rPr>
          <w:rFonts w:asciiTheme="majorBidi" w:hAnsiTheme="majorBidi" w:cstheme="majorBidi"/>
        </w:rPr>
        <w:t>.</w:t>
      </w:r>
    </w:p>
    <w:p w14:paraId="42E6E275" w14:textId="77777777" w:rsidR="003935EA" w:rsidRDefault="003935EA" w:rsidP="003935EA">
      <w:pPr>
        <w:jc w:val="center"/>
        <w:rPr>
          <w:rFonts w:asciiTheme="majorBidi" w:hAnsiTheme="majorBidi" w:cstheme="majorBidi"/>
        </w:rPr>
      </w:pPr>
    </w:p>
    <w:p w14:paraId="74B1934B" w14:textId="5110F695" w:rsidR="00C30190" w:rsidRDefault="00C30190" w:rsidP="003935EA">
      <w:pPr>
        <w:rPr>
          <w:rFonts w:asciiTheme="majorBidi" w:hAnsiTheme="majorBidi" w:cstheme="majorBidi"/>
        </w:rPr>
      </w:pPr>
      <w:r>
        <w:rPr>
          <w:noProof/>
          <w:lang w:eastAsia="zh-CN"/>
        </w:rPr>
        <w:drawing>
          <wp:inline distT="0" distB="0" distL="0" distR="0" wp14:anchorId="56528672" wp14:editId="36FCA3D9">
            <wp:extent cx="2695433" cy="1859311"/>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52687" cy="1898805"/>
                    </a:xfrm>
                    <a:prstGeom prst="rect">
                      <a:avLst/>
                    </a:prstGeom>
                    <a:noFill/>
                    <a:ln>
                      <a:noFill/>
                    </a:ln>
                  </pic:spPr>
                </pic:pic>
              </a:graphicData>
            </a:graphic>
          </wp:inline>
        </w:drawing>
      </w:r>
      <w:r>
        <w:rPr>
          <w:rFonts w:asciiTheme="majorBidi" w:hAnsiTheme="majorBidi" w:cstheme="majorBidi"/>
        </w:rPr>
        <w:t xml:space="preserve">       </w:t>
      </w:r>
      <w:r>
        <w:rPr>
          <w:noProof/>
          <w:lang w:eastAsia="zh-CN"/>
        </w:rPr>
        <w:drawing>
          <wp:inline distT="0" distB="0" distL="0" distR="0" wp14:anchorId="15268CE8" wp14:editId="02F8684B">
            <wp:extent cx="2603648" cy="1924335"/>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07203" cy="1926962"/>
                    </a:xfrm>
                    <a:prstGeom prst="rect">
                      <a:avLst/>
                    </a:prstGeom>
                    <a:noFill/>
                    <a:ln>
                      <a:noFill/>
                    </a:ln>
                  </pic:spPr>
                </pic:pic>
              </a:graphicData>
            </a:graphic>
          </wp:inline>
        </w:drawing>
      </w:r>
    </w:p>
    <w:p w14:paraId="5B6CAB1E" w14:textId="77777777" w:rsidR="00C30190" w:rsidRDefault="00C30190" w:rsidP="00C30190">
      <w:pPr>
        <w:rPr>
          <w:rFonts w:asciiTheme="majorBidi" w:hAnsiTheme="majorBidi" w:cstheme="majorBidi"/>
        </w:rPr>
      </w:pPr>
    </w:p>
    <w:p w14:paraId="1AD26270" w14:textId="71296A9C" w:rsidR="00C30190" w:rsidRDefault="00C30190" w:rsidP="003935EA">
      <w:pPr>
        <w:rPr>
          <w:rFonts w:asciiTheme="majorBidi" w:hAnsiTheme="majorBidi" w:cstheme="majorBidi"/>
        </w:rPr>
      </w:pPr>
      <w:r>
        <w:rPr>
          <w:noProof/>
          <w:lang w:eastAsia="zh-CN"/>
        </w:rPr>
        <w:drawing>
          <wp:inline distT="0" distB="0" distL="0" distR="0" wp14:anchorId="0EC5A7B7" wp14:editId="4FBFE03D">
            <wp:extent cx="2599899" cy="1766029"/>
            <wp:effectExtent l="0" t="0" r="0"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33924" cy="1789141"/>
                    </a:xfrm>
                    <a:prstGeom prst="rect">
                      <a:avLst/>
                    </a:prstGeom>
                    <a:noFill/>
                    <a:ln>
                      <a:noFill/>
                    </a:ln>
                  </pic:spPr>
                </pic:pic>
              </a:graphicData>
            </a:graphic>
          </wp:inline>
        </w:drawing>
      </w:r>
      <w:r>
        <w:rPr>
          <w:rFonts w:asciiTheme="majorBidi" w:hAnsiTheme="majorBidi" w:cstheme="majorBidi"/>
        </w:rPr>
        <w:t xml:space="preserve">         </w:t>
      </w:r>
      <w:r>
        <w:rPr>
          <w:noProof/>
          <w:lang w:eastAsia="zh-CN"/>
        </w:rPr>
        <w:drawing>
          <wp:inline distT="0" distB="0" distL="0" distR="0" wp14:anchorId="0F0A5CF4" wp14:editId="1B9CB97C">
            <wp:extent cx="2593854" cy="183611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25792" cy="1858723"/>
                    </a:xfrm>
                    <a:prstGeom prst="rect">
                      <a:avLst/>
                    </a:prstGeom>
                    <a:noFill/>
                    <a:ln>
                      <a:noFill/>
                    </a:ln>
                  </pic:spPr>
                </pic:pic>
              </a:graphicData>
            </a:graphic>
          </wp:inline>
        </w:drawing>
      </w:r>
    </w:p>
    <w:p w14:paraId="1781F34B" w14:textId="575767BF" w:rsidR="003935EA" w:rsidRDefault="00C30190" w:rsidP="00774193">
      <w:pPr>
        <w:jc w:val="both"/>
        <w:rPr>
          <w:rFonts w:asciiTheme="majorBidi" w:hAnsiTheme="majorBidi" w:cstheme="majorBidi"/>
        </w:rPr>
      </w:pPr>
      <w:r>
        <w:rPr>
          <w:rFonts w:asciiTheme="majorBidi" w:hAnsiTheme="majorBidi" w:cstheme="majorBidi"/>
          <w:b/>
          <w:bCs/>
          <w:color w:val="000000" w:themeColor="text1"/>
        </w:rPr>
        <w:t>Figure 3.7:</w:t>
      </w:r>
      <w:r w:rsidRPr="001F72EC">
        <w:rPr>
          <w:rFonts w:asciiTheme="majorBidi" w:hAnsiTheme="majorBidi" w:cstheme="majorBidi"/>
          <w:color w:val="000000" w:themeColor="text1"/>
        </w:rPr>
        <w:t xml:space="preserve"> </w:t>
      </w:r>
      <w:r>
        <w:rPr>
          <w:rFonts w:asciiTheme="majorBidi" w:hAnsiTheme="majorBidi" w:cstheme="majorBidi"/>
        </w:rPr>
        <w:t>Isotope pattern observed (</w:t>
      </w:r>
      <w:r w:rsidR="008708B8">
        <w:rPr>
          <w:rFonts w:asciiTheme="majorBidi" w:hAnsiTheme="majorBidi" w:cstheme="majorBidi"/>
        </w:rPr>
        <w:t>lef</w:t>
      </w:r>
      <w:r>
        <w:rPr>
          <w:rFonts w:asciiTheme="majorBidi" w:hAnsiTheme="majorBidi" w:cstheme="majorBidi"/>
        </w:rPr>
        <w:t>t) and theoretical (</w:t>
      </w:r>
      <w:r w:rsidR="008708B8">
        <w:rPr>
          <w:rFonts w:asciiTheme="majorBidi" w:hAnsiTheme="majorBidi" w:cstheme="majorBidi"/>
        </w:rPr>
        <w:t>righ</w:t>
      </w:r>
      <w:r w:rsidR="00B90552">
        <w:rPr>
          <w:rFonts w:asciiTheme="majorBidi" w:hAnsiTheme="majorBidi" w:cstheme="majorBidi"/>
        </w:rPr>
        <w:t>t</w:t>
      </w:r>
      <w:r>
        <w:rPr>
          <w:rFonts w:asciiTheme="majorBidi" w:hAnsiTheme="majorBidi" w:cstheme="majorBidi"/>
        </w:rPr>
        <w:t>) as observed in the mass spectrum of the fragments [Co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5</w:t>
      </w:r>
      <w:r>
        <w:rPr>
          <w:rFonts w:asciiTheme="majorBidi" w:hAnsiTheme="majorBidi" w:cstheme="majorBidi"/>
        </w:rPr>
        <w:t>]</w:t>
      </w:r>
      <w:r>
        <w:rPr>
          <w:rFonts w:asciiTheme="majorBidi" w:hAnsiTheme="majorBidi" w:cstheme="majorBidi"/>
          <w:vertAlign w:val="superscript"/>
        </w:rPr>
        <w:t xml:space="preserve">3+ </w:t>
      </w:r>
      <w:r>
        <w:rPr>
          <w:rFonts w:asciiTheme="majorBidi" w:hAnsiTheme="majorBidi" w:cstheme="majorBidi"/>
        </w:rPr>
        <w:t>(top) and [Co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4</w:t>
      </w:r>
      <w:r>
        <w:rPr>
          <w:rFonts w:asciiTheme="majorBidi" w:hAnsiTheme="majorBidi" w:cstheme="majorBidi"/>
        </w:rPr>
        <w:t>]</w:t>
      </w:r>
      <w:r>
        <w:rPr>
          <w:rFonts w:asciiTheme="majorBidi" w:hAnsiTheme="majorBidi" w:cstheme="majorBidi"/>
          <w:vertAlign w:val="superscript"/>
        </w:rPr>
        <w:t>4+</w:t>
      </w:r>
      <w:r>
        <w:rPr>
          <w:rFonts w:asciiTheme="majorBidi" w:hAnsiTheme="majorBidi" w:cstheme="majorBidi"/>
        </w:rPr>
        <w:t xml:space="preserve"> (bottom) using high-resolution ESI.</w:t>
      </w:r>
    </w:p>
    <w:p w14:paraId="5801752A" w14:textId="77777777" w:rsidR="00C30190" w:rsidRDefault="00C30190" w:rsidP="00C30190">
      <w:pPr>
        <w:jc w:val="both"/>
        <w:rPr>
          <w:rFonts w:asciiTheme="majorBidi" w:hAnsiTheme="majorBidi" w:cstheme="majorBidi"/>
          <w:b/>
          <w:bCs/>
        </w:rPr>
      </w:pPr>
      <w:r>
        <w:rPr>
          <w:rFonts w:cs="Times New Roman"/>
          <w:b/>
          <w:bCs/>
        </w:rPr>
        <w:lastRenderedPageBreak/>
        <w:t xml:space="preserve">Crystal structure of tetrahedral cage complex </w:t>
      </w:r>
      <w:r w:rsidRPr="0060594E">
        <w:rPr>
          <w:rFonts w:asciiTheme="majorBidi" w:hAnsiTheme="majorBidi" w:cstheme="majorBidi"/>
          <w:b/>
          <w:bCs/>
        </w:rPr>
        <w:t>[Co</w:t>
      </w:r>
      <w:r w:rsidRPr="0060594E">
        <w:rPr>
          <w:rFonts w:asciiTheme="majorBidi" w:hAnsiTheme="majorBidi" w:cstheme="majorBidi"/>
          <w:b/>
          <w:bCs/>
          <w:vertAlign w:val="subscript"/>
        </w:rPr>
        <w:t>4</w:t>
      </w:r>
      <w:r w:rsidRPr="0060594E">
        <w:rPr>
          <w:rFonts w:asciiTheme="majorBidi" w:hAnsiTheme="majorBidi" w:cstheme="majorBidi"/>
          <w:b/>
          <w:bCs/>
        </w:rPr>
        <w:t>(L</w:t>
      </w:r>
      <w:r w:rsidRPr="0060594E">
        <w:rPr>
          <w:rFonts w:asciiTheme="majorBidi" w:hAnsiTheme="majorBidi" w:cstheme="majorBidi"/>
          <w:b/>
          <w:bCs/>
          <w:vertAlign w:val="superscript"/>
        </w:rPr>
        <w:t>1,4-bez</w:t>
      </w:r>
      <w:r w:rsidRPr="0060594E">
        <w:rPr>
          <w:rFonts w:asciiTheme="majorBidi" w:hAnsiTheme="majorBidi" w:cstheme="majorBidi"/>
          <w:b/>
          <w:bCs/>
        </w:rPr>
        <w:t>)</w:t>
      </w:r>
      <w:proofErr w:type="gramStart"/>
      <w:r w:rsidRPr="0060594E">
        <w:rPr>
          <w:rFonts w:asciiTheme="majorBidi" w:hAnsiTheme="majorBidi" w:cstheme="majorBidi"/>
          <w:b/>
          <w:bCs/>
          <w:vertAlign w:val="subscript"/>
        </w:rPr>
        <w:t>6</w:t>
      </w:r>
      <w:r w:rsidRPr="0060594E">
        <w:rPr>
          <w:rFonts w:asciiTheme="majorBidi" w:hAnsiTheme="majorBidi" w:cstheme="majorBidi"/>
          <w:b/>
          <w:bCs/>
        </w:rPr>
        <w:t>](</w:t>
      </w:r>
      <w:proofErr w:type="gramEnd"/>
      <w:r w:rsidRPr="0060594E">
        <w:rPr>
          <w:rFonts w:asciiTheme="majorBidi" w:hAnsiTheme="majorBidi" w:cstheme="majorBidi"/>
          <w:b/>
          <w:bCs/>
        </w:rPr>
        <w:t>PF</w:t>
      </w:r>
      <w:r w:rsidRPr="0060594E">
        <w:rPr>
          <w:rFonts w:asciiTheme="majorBidi" w:hAnsiTheme="majorBidi" w:cstheme="majorBidi"/>
          <w:b/>
          <w:bCs/>
          <w:vertAlign w:val="subscript"/>
        </w:rPr>
        <w:t>6</w:t>
      </w:r>
      <w:r w:rsidRPr="0060594E">
        <w:rPr>
          <w:rFonts w:asciiTheme="majorBidi" w:hAnsiTheme="majorBidi" w:cstheme="majorBidi"/>
          <w:b/>
          <w:bCs/>
        </w:rPr>
        <w:t>)</w:t>
      </w:r>
      <w:r w:rsidRPr="0060594E">
        <w:rPr>
          <w:rFonts w:asciiTheme="majorBidi" w:hAnsiTheme="majorBidi" w:cstheme="majorBidi"/>
          <w:b/>
          <w:bCs/>
          <w:vertAlign w:val="subscript"/>
        </w:rPr>
        <w:t>8</w:t>
      </w:r>
    </w:p>
    <w:p w14:paraId="4AF8BDEC" w14:textId="77777777" w:rsidR="00C30190" w:rsidRPr="00774193" w:rsidRDefault="00C30190" w:rsidP="00C30190">
      <w:pPr>
        <w:spacing w:line="480" w:lineRule="auto"/>
        <w:jc w:val="both"/>
        <w:rPr>
          <w:rFonts w:asciiTheme="majorBidi" w:hAnsiTheme="majorBidi" w:cstheme="majorBidi"/>
          <w:szCs w:val="24"/>
        </w:rPr>
      </w:pPr>
      <w:r w:rsidRPr="00774193">
        <w:rPr>
          <w:rFonts w:asciiTheme="majorBidi" w:hAnsiTheme="majorBidi" w:cstheme="majorBidi"/>
          <w:szCs w:val="24"/>
        </w:rPr>
        <w:t>An X-ray crystal structure of</w:t>
      </w:r>
      <w:r w:rsidRPr="00774193">
        <w:rPr>
          <w:rFonts w:asciiTheme="majorBidi" w:hAnsiTheme="majorBidi" w:cstheme="majorBidi"/>
          <w:b/>
          <w:bCs/>
          <w:szCs w:val="24"/>
        </w:rPr>
        <w:t xml:space="preserve"> </w:t>
      </w:r>
      <w:r w:rsidRPr="00774193">
        <w:rPr>
          <w:rFonts w:asciiTheme="majorBidi" w:hAnsiTheme="majorBidi" w:cstheme="majorBidi"/>
          <w:szCs w:val="24"/>
        </w:rPr>
        <w:t>[Co</w:t>
      </w:r>
      <w:r w:rsidRPr="00774193">
        <w:rPr>
          <w:rFonts w:asciiTheme="majorBidi" w:hAnsiTheme="majorBidi" w:cstheme="majorBidi"/>
          <w:szCs w:val="24"/>
          <w:vertAlign w:val="subscript"/>
        </w:rPr>
        <w:t>4</w:t>
      </w:r>
      <w:r w:rsidRPr="00774193">
        <w:rPr>
          <w:rFonts w:asciiTheme="majorBidi" w:hAnsiTheme="majorBidi" w:cstheme="majorBidi"/>
          <w:szCs w:val="24"/>
        </w:rPr>
        <w:t>(L</w:t>
      </w:r>
      <w:r w:rsidRPr="00774193">
        <w:rPr>
          <w:rFonts w:asciiTheme="majorBidi" w:hAnsiTheme="majorBidi" w:cstheme="majorBidi"/>
          <w:szCs w:val="24"/>
          <w:vertAlign w:val="superscript"/>
        </w:rPr>
        <w:t>1,4-bez</w:t>
      </w:r>
      <w:r w:rsidRPr="00774193">
        <w:rPr>
          <w:rFonts w:asciiTheme="majorBidi" w:hAnsiTheme="majorBidi" w:cstheme="majorBidi"/>
          <w:szCs w:val="24"/>
        </w:rPr>
        <w:t>)</w:t>
      </w:r>
      <w:proofErr w:type="gramStart"/>
      <w:r w:rsidRPr="00774193">
        <w:rPr>
          <w:rFonts w:asciiTheme="majorBidi" w:hAnsiTheme="majorBidi" w:cstheme="majorBidi"/>
          <w:szCs w:val="24"/>
          <w:vertAlign w:val="subscript"/>
        </w:rPr>
        <w:t>6</w:t>
      </w:r>
      <w:r w:rsidRPr="00774193">
        <w:rPr>
          <w:rFonts w:asciiTheme="majorBidi" w:hAnsiTheme="majorBidi" w:cstheme="majorBidi"/>
          <w:szCs w:val="24"/>
        </w:rPr>
        <w:t>](</w:t>
      </w:r>
      <w:proofErr w:type="gramEnd"/>
      <w:r w:rsidRPr="00774193">
        <w:rPr>
          <w:rFonts w:asciiTheme="majorBidi" w:hAnsiTheme="majorBidi" w:cstheme="majorBidi"/>
          <w:szCs w:val="24"/>
        </w:rPr>
        <w:t>PF</w:t>
      </w:r>
      <w:r w:rsidRPr="00774193">
        <w:rPr>
          <w:rFonts w:asciiTheme="majorBidi" w:hAnsiTheme="majorBidi" w:cstheme="majorBidi"/>
          <w:szCs w:val="24"/>
          <w:vertAlign w:val="subscript"/>
        </w:rPr>
        <w:t>6</w:t>
      </w:r>
      <w:r w:rsidRPr="00774193">
        <w:rPr>
          <w:rFonts w:asciiTheme="majorBidi" w:hAnsiTheme="majorBidi" w:cstheme="majorBidi"/>
          <w:szCs w:val="24"/>
        </w:rPr>
        <w:t>)</w:t>
      </w:r>
      <w:r w:rsidRPr="00774193">
        <w:rPr>
          <w:rFonts w:asciiTheme="majorBidi" w:hAnsiTheme="majorBidi" w:cstheme="majorBidi"/>
          <w:szCs w:val="24"/>
          <w:vertAlign w:val="subscript"/>
        </w:rPr>
        <w:t>8</w:t>
      </w:r>
      <w:r w:rsidRPr="00774193">
        <w:rPr>
          <w:rFonts w:asciiTheme="majorBidi" w:hAnsiTheme="majorBidi" w:cstheme="majorBidi"/>
          <w:szCs w:val="24"/>
        </w:rPr>
        <w:t xml:space="preserve"> was obtained by growing crystals </w:t>
      </w:r>
      <w:r w:rsidRPr="00774193">
        <w:rPr>
          <w:rFonts w:asciiTheme="majorBidi" w:hAnsiTheme="majorBidi" w:cstheme="majorBidi"/>
          <w:i/>
          <w:iCs/>
          <w:szCs w:val="24"/>
        </w:rPr>
        <w:t>via</w:t>
      </w:r>
      <w:r w:rsidRPr="00774193">
        <w:rPr>
          <w:rFonts w:asciiTheme="majorBidi" w:hAnsiTheme="majorBidi" w:cstheme="majorBidi"/>
          <w:szCs w:val="24"/>
        </w:rPr>
        <w:t xml:space="preserve"> vapour diffusion of a mixture of </w:t>
      </w:r>
      <w:proofErr w:type="spellStart"/>
      <w:r w:rsidRPr="00774193">
        <w:rPr>
          <w:rFonts w:asciiTheme="majorBidi" w:hAnsiTheme="majorBidi" w:cstheme="majorBidi"/>
          <w:szCs w:val="24"/>
        </w:rPr>
        <w:t>diisopropyl</w:t>
      </w:r>
      <w:proofErr w:type="spellEnd"/>
      <w:r w:rsidRPr="00774193">
        <w:rPr>
          <w:rFonts w:asciiTheme="majorBidi" w:hAnsiTheme="majorBidi" w:cstheme="majorBidi"/>
          <w:szCs w:val="24"/>
        </w:rPr>
        <w:t xml:space="preserve"> ether and acetonitrile. The single orange </w:t>
      </w:r>
      <w:proofErr w:type="spellStart"/>
      <w:r w:rsidRPr="00774193">
        <w:rPr>
          <w:rFonts w:asciiTheme="majorBidi" w:hAnsiTheme="majorBidi" w:cstheme="majorBidi"/>
          <w:szCs w:val="24"/>
        </w:rPr>
        <w:t>prismic</w:t>
      </w:r>
      <w:proofErr w:type="spellEnd"/>
      <w:r w:rsidRPr="00774193">
        <w:rPr>
          <w:rFonts w:asciiTheme="majorBidi" w:hAnsiTheme="majorBidi" w:cstheme="majorBidi"/>
          <w:szCs w:val="24"/>
        </w:rPr>
        <w:t xml:space="preserve"> crystal of C</w:t>
      </w:r>
      <w:r w:rsidRPr="00774193">
        <w:rPr>
          <w:rFonts w:asciiTheme="majorBidi" w:hAnsiTheme="majorBidi" w:cstheme="majorBidi"/>
          <w:szCs w:val="24"/>
          <w:vertAlign w:val="subscript"/>
        </w:rPr>
        <w:t>150</w:t>
      </w:r>
      <w:r w:rsidRPr="00774193">
        <w:rPr>
          <w:rFonts w:asciiTheme="majorBidi" w:hAnsiTheme="majorBidi" w:cstheme="majorBidi"/>
          <w:szCs w:val="24"/>
        </w:rPr>
        <w:t>H</w:t>
      </w:r>
      <w:r w:rsidRPr="00774193">
        <w:rPr>
          <w:rFonts w:asciiTheme="majorBidi" w:hAnsiTheme="majorBidi" w:cstheme="majorBidi"/>
          <w:szCs w:val="24"/>
          <w:vertAlign w:val="subscript"/>
        </w:rPr>
        <w:t>108</w:t>
      </w:r>
      <w:r w:rsidRPr="00774193">
        <w:rPr>
          <w:rFonts w:asciiTheme="majorBidi" w:hAnsiTheme="majorBidi" w:cstheme="majorBidi"/>
          <w:szCs w:val="24"/>
        </w:rPr>
        <w:t>Co</w:t>
      </w:r>
      <w:r w:rsidRPr="00774193">
        <w:rPr>
          <w:rFonts w:asciiTheme="majorBidi" w:hAnsiTheme="majorBidi" w:cstheme="majorBidi"/>
          <w:szCs w:val="24"/>
          <w:vertAlign w:val="subscript"/>
        </w:rPr>
        <w:t>4</w:t>
      </w:r>
      <w:r w:rsidRPr="00774193">
        <w:rPr>
          <w:rFonts w:asciiTheme="majorBidi" w:hAnsiTheme="majorBidi" w:cstheme="majorBidi"/>
          <w:szCs w:val="24"/>
        </w:rPr>
        <w:t>F</w:t>
      </w:r>
      <w:r w:rsidRPr="00774193">
        <w:rPr>
          <w:rFonts w:asciiTheme="majorBidi" w:hAnsiTheme="majorBidi" w:cstheme="majorBidi"/>
          <w:szCs w:val="24"/>
          <w:vertAlign w:val="subscript"/>
        </w:rPr>
        <w:t>48</w:t>
      </w:r>
      <w:r w:rsidRPr="00774193">
        <w:rPr>
          <w:rFonts w:asciiTheme="majorBidi" w:hAnsiTheme="majorBidi" w:cstheme="majorBidi"/>
          <w:szCs w:val="24"/>
        </w:rPr>
        <w:t>N</w:t>
      </w:r>
      <w:r w:rsidRPr="00774193">
        <w:rPr>
          <w:rFonts w:asciiTheme="majorBidi" w:hAnsiTheme="majorBidi" w:cstheme="majorBidi"/>
          <w:szCs w:val="24"/>
          <w:vertAlign w:val="subscript"/>
        </w:rPr>
        <w:t>24</w:t>
      </w:r>
      <w:r w:rsidRPr="00774193">
        <w:rPr>
          <w:rFonts w:asciiTheme="majorBidi" w:hAnsiTheme="majorBidi" w:cstheme="majorBidi"/>
          <w:szCs w:val="24"/>
        </w:rPr>
        <w:t>P</w:t>
      </w:r>
      <w:r w:rsidRPr="00774193">
        <w:rPr>
          <w:rFonts w:asciiTheme="majorBidi" w:hAnsiTheme="majorBidi" w:cstheme="majorBidi"/>
          <w:szCs w:val="24"/>
          <w:vertAlign w:val="subscript"/>
        </w:rPr>
        <w:t xml:space="preserve">8 </w:t>
      </w:r>
      <w:r w:rsidRPr="00774193">
        <w:rPr>
          <w:rFonts w:asciiTheme="majorBidi" w:hAnsiTheme="majorBidi" w:cstheme="majorBidi"/>
          <w:szCs w:val="24"/>
        </w:rPr>
        <w:t>was kept at T=99.9 K during data collection. The cavity volume of this tetrahedral structure was calculated to be 192 Å</w:t>
      </w:r>
      <w:r w:rsidRPr="00774193">
        <w:rPr>
          <w:rFonts w:asciiTheme="majorBidi" w:hAnsiTheme="majorBidi" w:cstheme="majorBidi"/>
          <w:szCs w:val="24"/>
          <w:vertAlign w:val="superscript"/>
        </w:rPr>
        <w:t>3</w:t>
      </w:r>
      <w:r w:rsidRPr="00774193">
        <w:rPr>
          <w:rFonts w:asciiTheme="majorBidi" w:hAnsiTheme="majorBidi" w:cstheme="majorBidi"/>
          <w:szCs w:val="24"/>
        </w:rPr>
        <w:t xml:space="preserve"> (for more details, see the x-ray crystallography data in appendix).</w:t>
      </w:r>
    </w:p>
    <w:p w14:paraId="439AF5A1" w14:textId="77777777" w:rsidR="00C30190" w:rsidRDefault="00C30190" w:rsidP="00C30190">
      <w:pPr>
        <w:jc w:val="center"/>
        <w:rPr>
          <w:rFonts w:asciiTheme="majorBidi" w:hAnsiTheme="majorBidi" w:cstheme="majorBidi"/>
          <w:b/>
          <w:bCs/>
        </w:rPr>
      </w:pPr>
      <w:r>
        <w:rPr>
          <w:noProof/>
          <w:lang w:eastAsia="zh-CN"/>
        </w:rPr>
        <w:drawing>
          <wp:inline distT="0" distB="0" distL="0" distR="0" wp14:anchorId="66849067" wp14:editId="06A4AEC4">
            <wp:extent cx="3164619" cy="2993512"/>
            <wp:effectExtent l="0" t="0" r="0" b="0"/>
            <wp:docPr id="34" name="Picture 34" descr="https://lh6.googleusercontent.com/qpeeOPrY_xdJZ-FhByAzMxOxfNpDUoPJ_RlSIIYXRwP96g4M1mW6n9E128iMOCeMHQDcmtXppVAvGG-RG-HTGmB7vCbnnyKNqXiZ5Fqg1yZxRNsS95zixDW6VYJEt3N6Eqkh-7xrM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internal-guid-486ad380-7fff-69b8-2091-18b6578c4aee" descr="https://lh6.googleusercontent.com/qpeeOPrY_xdJZ-FhByAzMxOxfNpDUoPJ_RlSIIYXRwP96g4M1mW6n9E128iMOCeMHQDcmtXppVAvGG-RG-HTGmB7vCbnnyKNqXiZ5Fqg1yZxRNsS95zixDW6VYJEt3N6Eqkh-7xrMiA"/>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72384" cy="3000857"/>
                    </a:xfrm>
                    <a:prstGeom prst="rect">
                      <a:avLst/>
                    </a:prstGeom>
                    <a:noFill/>
                    <a:ln>
                      <a:noFill/>
                    </a:ln>
                  </pic:spPr>
                </pic:pic>
              </a:graphicData>
            </a:graphic>
          </wp:inline>
        </w:drawing>
      </w:r>
    </w:p>
    <w:p w14:paraId="2ACDF4BC" w14:textId="77777777" w:rsidR="00C30190" w:rsidRDefault="00C30190" w:rsidP="00C30190">
      <w:pPr>
        <w:jc w:val="center"/>
        <w:rPr>
          <w:rFonts w:asciiTheme="majorBidi" w:hAnsiTheme="majorBidi" w:cstheme="majorBidi"/>
        </w:rPr>
      </w:pPr>
      <w:r>
        <w:rPr>
          <w:rFonts w:asciiTheme="majorBidi" w:hAnsiTheme="majorBidi" w:cstheme="majorBidi"/>
          <w:b/>
          <w:bCs/>
          <w:color w:val="000000" w:themeColor="text1"/>
        </w:rPr>
        <w:t>Figure 3.8:</w:t>
      </w:r>
      <w:r w:rsidRPr="001F72EC">
        <w:rPr>
          <w:rFonts w:asciiTheme="majorBidi" w:hAnsiTheme="majorBidi" w:cstheme="majorBidi"/>
          <w:color w:val="000000" w:themeColor="text1"/>
        </w:rPr>
        <w:t xml:space="preserve"> </w:t>
      </w:r>
      <w:r>
        <w:rPr>
          <w:rFonts w:asciiTheme="majorBidi" w:hAnsiTheme="majorBidi" w:cstheme="majorBidi"/>
        </w:rPr>
        <w:t xml:space="preserve">X-ray crystal structure of the tetrahedral </w:t>
      </w:r>
      <w:proofErr w:type="gramStart"/>
      <w:r>
        <w:rPr>
          <w:rFonts w:asciiTheme="majorBidi" w:hAnsiTheme="majorBidi" w:cstheme="majorBidi"/>
        </w:rPr>
        <w:t>Co(</w:t>
      </w:r>
      <w:proofErr w:type="gramEnd"/>
      <w:r>
        <w:rPr>
          <w:rFonts w:asciiTheme="majorBidi" w:hAnsiTheme="majorBidi" w:cstheme="majorBidi"/>
        </w:rPr>
        <w:t>II) cage complex [Co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961259">
        <w:rPr>
          <w:rFonts w:asciiTheme="majorBidi" w:hAnsiTheme="majorBidi" w:cstheme="majorBidi"/>
          <w:vertAlign w:val="subscript"/>
        </w:rPr>
        <w:t>8</w:t>
      </w:r>
      <w:r>
        <w:rPr>
          <w:rFonts w:asciiTheme="majorBidi" w:hAnsiTheme="majorBidi" w:cstheme="majorBidi"/>
        </w:rPr>
        <w:t>.</w:t>
      </w:r>
    </w:p>
    <w:p w14:paraId="3A32A292" w14:textId="77777777" w:rsidR="00C30190" w:rsidRDefault="00C30190" w:rsidP="00C30190">
      <w:pPr>
        <w:jc w:val="both"/>
        <w:rPr>
          <w:rFonts w:asciiTheme="majorBidi" w:hAnsiTheme="majorBidi" w:cstheme="majorBidi"/>
        </w:rPr>
      </w:pPr>
    </w:p>
    <w:p w14:paraId="43937F73" w14:textId="77777777" w:rsidR="00C30190" w:rsidRDefault="00C30190" w:rsidP="00C30190">
      <w:pPr>
        <w:jc w:val="both"/>
        <w:rPr>
          <w:rFonts w:asciiTheme="majorBidi" w:hAnsiTheme="majorBidi" w:cstheme="majorBidi"/>
        </w:rPr>
      </w:pPr>
    </w:p>
    <w:p w14:paraId="0C8D3267" w14:textId="77777777" w:rsidR="00C30190" w:rsidRDefault="00C30190" w:rsidP="00C30190">
      <w:pPr>
        <w:jc w:val="center"/>
        <w:rPr>
          <w:rFonts w:asciiTheme="majorBidi" w:hAnsiTheme="majorBidi" w:cstheme="majorBidi"/>
        </w:rPr>
      </w:pPr>
    </w:p>
    <w:p w14:paraId="1FD341CE" w14:textId="77777777" w:rsidR="00C30190" w:rsidRDefault="00C30190" w:rsidP="00C30190">
      <w:pPr>
        <w:jc w:val="both"/>
        <w:rPr>
          <w:rFonts w:asciiTheme="majorBidi" w:hAnsiTheme="majorBidi" w:cstheme="majorBidi"/>
        </w:rPr>
      </w:pPr>
    </w:p>
    <w:p w14:paraId="06905202" w14:textId="77777777" w:rsidR="00C30190" w:rsidRDefault="00C30190" w:rsidP="00C30190">
      <w:pPr>
        <w:jc w:val="both"/>
        <w:rPr>
          <w:rFonts w:cs="Times New Roman"/>
        </w:rPr>
      </w:pPr>
    </w:p>
    <w:p w14:paraId="69A6C5DB" w14:textId="77777777" w:rsidR="00C30190" w:rsidRDefault="00C30190" w:rsidP="00C30190">
      <w:pPr>
        <w:jc w:val="both"/>
        <w:rPr>
          <w:rFonts w:cs="Times New Roman"/>
        </w:rPr>
      </w:pPr>
    </w:p>
    <w:p w14:paraId="1BB77E5E" w14:textId="00CD1711" w:rsidR="00C30190" w:rsidRDefault="00C30190" w:rsidP="00C30190">
      <w:pPr>
        <w:jc w:val="both"/>
        <w:rPr>
          <w:rFonts w:cs="Times New Roman"/>
        </w:rPr>
      </w:pPr>
    </w:p>
    <w:p w14:paraId="6977A221" w14:textId="77777777" w:rsidR="00C30190" w:rsidRDefault="00C30190" w:rsidP="00C30190">
      <w:pPr>
        <w:jc w:val="center"/>
        <w:rPr>
          <w:rFonts w:asciiTheme="majorBidi" w:hAnsiTheme="majorBidi" w:cstheme="majorBidi"/>
        </w:rPr>
      </w:pPr>
      <w:r>
        <w:rPr>
          <w:noProof/>
          <w:lang w:eastAsia="zh-CN"/>
        </w:rPr>
        <w:lastRenderedPageBreak/>
        <w:drawing>
          <wp:inline distT="0" distB="0" distL="0" distR="0" wp14:anchorId="76D14587" wp14:editId="55655250">
            <wp:extent cx="4151583" cy="3964675"/>
            <wp:effectExtent l="0" t="0" r="1905" b="0"/>
            <wp:docPr id="36" name="Picture 36" descr="onw135k_0m_packing_tu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nw135k_0m_packing_tube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155835" cy="3968735"/>
                    </a:xfrm>
                    <a:prstGeom prst="rect">
                      <a:avLst/>
                    </a:prstGeom>
                    <a:noFill/>
                    <a:ln>
                      <a:noFill/>
                    </a:ln>
                  </pic:spPr>
                </pic:pic>
              </a:graphicData>
            </a:graphic>
          </wp:inline>
        </w:drawing>
      </w:r>
    </w:p>
    <w:p w14:paraId="2D93BEDB" w14:textId="77777777" w:rsidR="00C30190" w:rsidRDefault="00C30190" w:rsidP="006037C6">
      <w:pPr>
        <w:spacing w:line="480" w:lineRule="auto"/>
        <w:jc w:val="center"/>
        <w:rPr>
          <w:rFonts w:asciiTheme="majorBidi" w:hAnsiTheme="majorBidi" w:cstheme="majorBidi"/>
        </w:rPr>
      </w:pPr>
      <w:r>
        <w:rPr>
          <w:rFonts w:asciiTheme="majorBidi" w:hAnsiTheme="majorBidi" w:cstheme="majorBidi"/>
          <w:b/>
          <w:bCs/>
          <w:color w:val="000000" w:themeColor="text1"/>
        </w:rPr>
        <w:t>Figure 3.9:</w:t>
      </w:r>
      <w:r w:rsidRPr="001F72EC">
        <w:rPr>
          <w:rFonts w:asciiTheme="majorBidi" w:hAnsiTheme="majorBidi" w:cstheme="majorBidi"/>
          <w:color w:val="000000" w:themeColor="text1"/>
        </w:rPr>
        <w:t xml:space="preserve"> </w:t>
      </w:r>
      <w:r>
        <w:rPr>
          <w:rFonts w:asciiTheme="majorBidi" w:hAnsiTheme="majorBidi" w:cstheme="majorBidi"/>
        </w:rPr>
        <w:t>X-ray crystal crystallographic structure of [Co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961259">
        <w:rPr>
          <w:rFonts w:asciiTheme="majorBidi" w:hAnsiTheme="majorBidi" w:cstheme="majorBidi"/>
          <w:vertAlign w:val="subscript"/>
        </w:rPr>
        <w:t>8</w:t>
      </w:r>
      <w:r>
        <w:rPr>
          <w:rFonts w:asciiTheme="majorBidi" w:hAnsiTheme="majorBidi" w:cstheme="majorBidi"/>
        </w:rPr>
        <w:t>, showing the PF</w:t>
      </w:r>
      <w:r w:rsidRPr="00961259">
        <w:rPr>
          <w:rFonts w:asciiTheme="majorBidi" w:hAnsiTheme="majorBidi" w:cstheme="majorBidi"/>
          <w:vertAlign w:val="subscript"/>
        </w:rPr>
        <w:t>6</w:t>
      </w:r>
      <w:r>
        <w:rPr>
          <w:rFonts w:asciiTheme="majorBidi" w:hAnsiTheme="majorBidi" w:cstheme="majorBidi"/>
          <w:vertAlign w:val="subscript"/>
        </w:rPr>
        <w:t xml:space="preserve"> </w:t>
      </w:r>
      <w:r>
        <w:rPr>
          <w:rFonts w:asciiTheme="majorBidi" w:hAnsiTheme="majorBidi" w:cstheme="majorBidi"/>
          <w:vertAlign w:val="superscript"/>
        </w:rPr>
        <w:t xml:space="preserve">– </w:t>
      </w:r>
      <w:r>
        <w:rPr>
          <w:rFonts w:asciiTheme="majorBidi" w:hAnsiTheme="majorBidi" w:cstheme="majorBidi"/>
        </w:rPr>
        <w:t>counter ions (green and purple). It clear that the counter ions do not occupy the cavity of the cage and there is one counter ion in each face others sit to the metal centre between the cages.</w:t>
      </w:r>
    </w:p>
    <w:p w14:paraId="180D9C7F" w14:textId="77777777" w:rsidR="00C30190" w:rsidRDefault="00C30190" w:rsidP="00C30190">
      <w:pPr>
        <w:jc w:val="center"/>
        <w:rPr>
          <w:rFonts w:asciiTheme="majorBidi" w:hAnsiTheme="majorBidi" w:cstheme="majorBidi"/>
          <w:vertAlign w:val="subscript"/>
        </w:rPr>
      </w:pPr>
    </w:p>
    <w:p w14:paraId="5D396BCF" w14:textId="77777777" w:rsidR="00C30190" w:rsidRPr="00E1129D" w:rsidRDefault="00C30190" w:rsidP="00C30190">
      <w:pPr>
        <w:jc w:val="center"/>
        <w:rPr>
          <w:rFonts w:asciiTheme="majorBidi" w:hAnsiTheme="majorBidi" w:cstheme="majorBidi"/>
          <w:vertAlign w:val="subscript"/>
        </w:rPr>
      </w:pPr>
    </w:p>
    <w:p w14:paraId="7EE9BC76" w14:textId="77777777" w:rsidR="00C30190" w:rsidRDefault="00C30190" w:rsidP="00C30190">
      <w:pPr>
        <w:spacing w:line="480" w:lineRule="auto"/>
        <w:jc w:val="both"/>
        <w:rPr>
          <w:rFonts w:asciiTheme="majorBidi" w:hAnsiTheme="majorBidi" w:cstheme="majorBidi"/>
          <w:b/>
          <w:bCs/>
        </w:rPr>
      </w:pPr>
      <w:r>
        <w:rPr>
          <w:rFonts w:asciiTheme="majorBidi" w:hAnsiTheme="majorBidi" w:cstheme="majorBidi"/>
          <w:b/>
          <w:bCs/>
        </w:rPr>
        <w:t xml:space="preserve">Tetrahedral </w:t>
      </w:r>
      <w:proofErr w:type="gramStart"/>
      <w:r>
        <w:rPr>
          <w:rFonts w:asciiTheme="majorBidi" w:hAnsiTheme="majorBidi" w:cstheme="majorBidi"/>
          <w:b/>
          <w:bCs/>
        </w:rPr>
        <w:t>Co(</w:t>
      </w:r>
      <w:proofErr w:type="gramEnd"/>
      <w:r>
        <w:rPr>
          <w:rFonts w:asciiTheme="majorBidi" w:hAnsiTheme="majorBidi" w:cstheme="majorBidi"/>
          <w:b/>
          <w:bCs/>
        </w:rPr>
        <w:t>III) cage complex</w:t>
      </w:r>
    </w:p>
    <w:p w14:paraId="67EFFA05" w14:textId="77777777" w:rsidR="00C30190" w:rsidRPr="00DE1207" w:rsidRDefault="00C30190" w:rsidP="00C30190">
      <w:pPr>
        <w:spacing w:line="480" w:lineRule="auto"/>
        <w:jc w:val="both"/>
        <w:rPr>
          <w:rFonts w:asciiTheme="majorBidi" w:hAnsiTheme="majorBidi" w:cstheme="majorBidi"/>
        </w:rPr>
      </w:pPr>
      <w:r>
        <w:rPr>
          <w:rFonts w:asciiTheme="majorBidi" w:hAnsiTheme="majorBidi" w:cstheme="majorBidi"/>
        </w:rPr>
        <w:t xml:space="preserve">The synthesis of the tetrahedral </w:t>
      </w:r>
      <w:proofErr w:type="gramStart"/>
      <w:r>
        <w:rPr>
          <w:rFonts w:asciiTheme="majorBidi" w:hAnsiTheme="majorBidi" w:cstheme="majorBidi"/>
        </w:rPr>
        <w:t>Co(</w:t>
      </w:r>
      <w:proofErr w:type="gramEnd"/>
      <w:r>
        <w:rPr>
          <w:rFonts w:asciiTheme="majorBidi" w:hAnsiTheme="majorBidi" w:cstheme="majorBidi"/>
        </w:rPr>
        <w:t>III) cage complex [Co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12</w:t>
      </w:r>
      <w:r>
        <w:rPr>
          <w:rFonts w:asciiTheme="majorBidi" w:hAnsiTheme="majorBidi" w:cstheme="majorBidi"/>
        </w:rPr>
        <w:t xml:space="preserve"> was achieved by the same procedure as previously described for the assembly of the tetrahedral Co(II) cage complex</w:t>
      </w:r>
      <w:r>
        <w:rPr>
          <w:rFonts w:asciiTheme="majorBidi" w:hAnsiTheme="majorBidi" w:cstheme="majorBidi"/>
          <w:i/>
          <w:iCs/>
        </w:rPr>
        <w:t xml:space="preserve"> </w:t>
      </w:r>
      <w:r>
        <w:rPr>
          <w:rFonts w:asciiTheme="majorBidi" w:hAnsiTheme="majorBidi" w:cstheme="majorBidi"/>
        </w:rPr>
        <w:t xml:space="preserve">followed by an oxidation protocol using ammonium cerium (IV) nitrate (CAN). At room temperature, CAN was added dropwise to the reaction mixture to form the target </w:t>
      </w:r>
      <w:proofErr w:type="gramStart"/>
      <w:r>
        <w:rPr>
          <w:rFonts w:asciiTheme="majorBidi" w:hAnsiTheme="majorBidi" w:cstheme="majorBidi"/>
        </w:rPr>
        <w:t>Co(</w:t>
      </w:r>
      <w:proofErr w:type="gramEnd"/>
      <w:r>
        <w:rPr>
          <w:rFonts w:asciiTheme="majorBidi" w:hAnsiTheme="majorBidi" w:cstheme="majorBidi"/>
        </w:rPr>
        <w:t>III) cage complex [Co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12</w:t>
      </w:r>
      <w:r>
        <w:rPr>
          <w:rFonts w:asciiTheme="majorBidi" w:hAnsiTheme="majorBidi" w:cstheme="majorBidi"/>
        </w:rPr>
        <w:t xml:space="preserve"> (</w:t>
      </w:r>
      <w:r>
        <w:rPr>
          <w:rFonts w:asciiTheme="majorBidi" w:hAnsiTheme="majorBidi" w:cstheme="majorBidi"/>
          <w:b/>
          <w:bCs/>
        </w:rPr>
        <w:t>f</w:t>
      </w:r>
      <w:r w:rsidRPr="005120B5">
        <w:rPr>
          <w:rFonts w:asciiTheme="majorBidi" w:hAnsiTheme="majorBidi" w:cstheme="majorBidi"/>
          <w:b/>
          <w:bCs/>
        </w:rPr>
        <w:t xml:space="preserve">igure </w:t>
      </w:r>
      <w:r>
        <w:rPr>
          <w:rFonts w:asciiTheme="majorBidi" w:hAnsiTheme="majorBidi" w:cstheme="majorBidi"/>
          <w:b/>
          <w:bCs/>
        </w:rPr>
        <w:t>3.10</w:t>
      </w:r>
      <w:r>
        <w:rPr>
          <w:rFonts w:asciiTheme="majorBidi" w:hAnsiTheme="majorBidi" w:cstheme="majorBidi"/>
        </w:rPr>
        <w:t>) which was collected as a yellow solid in 75% yield.</w:t>
      </w:r>
    </w:p>
    <w:p w14:paraId="7C577518" w14:textId="77777777" w:rsidR="00C30190" w:rsidRDefault="00C30190" w:rsidP="00C30190">
      <w:pPr>
        <w:jc w:val="both"/>
        <w:rPr>
          <w:rFonts w:cs="Times New Roman"/>
        </w:rPr>
      </w:pPr>
    </w:p>
    <w:p w14:paraId="3A539F1D" w14:textId="77777777" w:rsidR="00C30190" w:rsidRDefault="00420009" w:rsidP="00C30190">
      <w:pPr>
        <w:jc w:val="center"/>
        <w:rPr>
          <w:rFonts w:asciiTheme="majorBidi" w:hAnsiTheme="majorBidi" w:cstheme="majorBidi"/>
        </w:rPr>
      </w:pPr>
      <w:r>
        <w:rPr>
          <w:noProof/>
        </w:rPr>
        <w:object w:dxaOrig="3933" w:dyaOrig="3845" w14:anchorId="69E61E71">
          <v:shape id="_x0000_i1064" type="#_x0000_t75" alt="" style="width:195.15pt;height:193.8pt;mso-width-percent:0;mso-height-percent:0;mso-width-percent:0;mso-height-percent:0" o:ole="">
            <v:imagedata r:id="rId69" o:title=""/>
          </v:shape>
          <o:OLEObject Type="Embed" ProgID="ChemDraw.Document.6.0" ShapeID="_x0000_i1064" DrawAspect="Content" ObjectID="_1650056015" r:id="rId70"/>
        </w:object>
      </w:r>
    </w:p>
    <w:p w14:paraId="350BF680" w14:textId="77777777" w:rsidR="00C30190" w:rsidRPr="0002316C" w:rsidRDefault="00C30190" w:rsidP="00C30190">
      <w:pPr>
        <w:jc w:val="center"/>
        <w:rPr>
          <w:rFonts w:asciiTheme="majorBidi" w:hAnsiTheme="majorBidi" w:cstheme="majorBidi"/>
        </w:rPr>
      </w:pPr>
      <w:r>
        <w:rPr>
          <w:rFonts w:asciiTheme="majorBidi" w:hAnsiTheme="majorBidi" w:cstheme="majorBidi"/>
          <w:b/>
          <w:bCs/>
          <w:color w:val="000000" w:themeColor="text1"/>
        </w:rPr>
        <w:t>Figure 3.10:</w:t>
      </w:r>
      <w:r w:rsidRPr="001F72EC">
        <w:rPr>
          <w:rFonts w:asciiTheme="majorBidi" w:hAnsiTheme="majorBidi" w:cstheme="majorBidi"/>
          <w:color w:val="000000" w:themeColor="text1"/>
        </w:rPr>
        <w:t xml:space="preserve"> </w:t>
      </w:r>
      <w:r>
        <w:rPr>
          <w:rFonts w:asciiTheme="majorBidi" w:hAnsiTheme="majorBidi" w:cstheme="majorBidi"/>
        </w:rPr>
        <w:t>Tetrahedral Co(</w:t>
      </w:r>
      <w:proofErr w:type="spellStart"/>
      <w:r>
        <w:rPr>
          <w:rFonts w:asciiTheme="majorBidi" w:hAnsiTheme="majorBidi" w:cstheme="majorBidi"/>
        </w:rPr>
        <w:t>lll</w:t>
      </w:r>
      <w:proofErr w:type="spellEnd"/>
      <w:r>
        <w:rPr>
          <w:rFonts w:asciiTheme="majorBidi" w:hAnsiTheme="majorBidi" w:cstheme="majorBidi"/>
        </w:rPr>
        <w:t>) cage complex [Co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12</w:t>
      </w:r>
      <w:r>
        <w:rPr>
          <w:rFonts w:asciiTheme="majorBidi" w:hAnsiTheme="majorBidi" w:cstheme="majorBidi"/>
        </w:rPr>
        <w:t>.</w:t>
      </w:r>
    </w:p>
    <w:p w14:paraId="26FC539C" w14:textId="77777777" w:rsidR="00C30190" w:rsidRPr="00787482" w:rsidRDefault="00C30190" w:rsidP="00C30190">
      <w:pPr>
        <w:spacing w:line="480" w:lineRule="auto"/>
        <w:jc w:val="both"/>
        <w:rPr>
          <w:rFonts w:asciiTheme="majorBidi" w:hAnsiTheme="majorBidi" w:cstheme="majorBidi"/>
        </w:rPr>
      </w:pPr>
    </w:p>
    <w:p w14:paraId="3920499C" w14:textId="7917F10F" w:rsidR="00C30190" w:rsidRPr="003A6089" w:rsidRDefault="00C30190" w:rsidP="00BF7875">
      <w:pPr>
        <w:spacing w:line="480" w:lineRule="auto"/>
        <w:jc w:val="both"/>
        <w:rPr>
          <w:rFonts w:asciiTheme="majorBidi" w:hAnsiTheme="majorBidi" w:cstheme="majorBidi"/>
          <w:vertAlign w:val="superscript"/>
        </w:rPr>
      </w:pPr>
      <w:r>
        <w:rPr>
          <w:rFonts w:asciiTheme="majorBidi" w:hAnsiTheme="majorBidi" w:cstheme="majorBidi"/>
        </w:rPr>
        <w:t>This structure was successfully confirmed by NMR spectroscopy and mass spectrometry, in agreement with the literature.</w:t>
      </w:r>
      <w:r w:rsidR="009829FB">
        <w:rPr>
          <w:rFonts w:asciiTheme="majorBidi" w:hAnsiTheme="majorBidi" w:cstheme="majorBidi"/>
        </w:rPr>
        <w:fldChar w:fldCharType="begin" w:fldLock="1"/>
      </w:r>
      <w:r w:rsidR="00E7659D">
        <w:rPr>
          <w:rFonts w:asciiTheme="majorBidi" w:hAnsiTheme="majorBidi" w:cstheme="majorBidi"/>
        </w:rPr>
        <w:instrText>ADDIN CSL_CITATION {"citationItems":[{"id":"ITEM-1","itemData":{"DOI":"10.1021/jacs.6b05364","ISSN":"15205126","abstract":"Supramolecular construction strategies have overwhelmingly relied on the principles of thermodynamic control. While this approach has yielded an incredibly diverse and striking collection of ensembles, there are downsides, most obviously the necessity to trade-off reversibility against structural integrity. Herein we describe an alternative \"assembly-followed-by-fixing\" approach that possesses the high-yielding, atom-efficient advantages of reversible self-assembly reactions, yet gives structures that possess a covalent-like level of kinetic robustness. We have chosen to exemplify these principles in the preparation of a series of M2L3 helicates and M4L6 tetrahedra. While the rigidity of various bis(bidentate) ligands causes the larger species to be energetically preferred, we are able to freeze the self-assembly process under \"non-ambient\" conditions, to selectivity give the disfavored M2L3 helicates. We also demonstrate \"kinetic-stimuli\" (redox and light)-induced switching between architectures, notably reconstituting the lower energy tetrahedra into highly distorted helicates.","author":[{"dropping-particle":"","family":"Burke","given":"Michael J.","non-dropping-particle":"","parse-names":false,"suffix":""},{"dropping-particle":"","family":"Nichol","given":"Gary S.","non-dropping-particle":"","parse-names":false,"suffix":""},{"dropping-particle":"","family":"Lusby","given":"Paul J.","non-dropping-particle":"","parse-names":false,"suffix":""}],"container-title":"Journal of the American Chemical Society","id":"ITEM-1","issue":"29","issued":{"date-parts":[["2016"]]},"page":"9308-9315","title":"Orthogonal Selection and Fixing of Coordination Self-Assembly Pathways for Robust Metallo-organic Ensemble Construction","type":"article-journal","volume":"138"},"uris":["http://www.mendeley.com/documents/?uuid=6e185531-b79e-4d7c-86b4-fb417e607d87"]}],"mendeley":{"formattedCitation":"&lt;sup&gt;86&lt;/sup&gt;","plainTextFormattedCitation":"86","previouslyFormattedCitation":"&lt;sup&gt;86&lt;/sup&gt;"},"properties":{"noteIndex":0},"schema":"https://github.com/citation-style-language/schema/raw/master/csl-citation.json"}</w:instrText>
      </w:r>
      <w:r w:rsidR="009829FB">
        <w:rPr>
          <w:rFonts w:asciiTheme="majorBidi" w:hAnsiTheme="majorBidi" w:cstheme="majorBidi"/>
        </w:rPr>
        <w:fldChar w:fldCharType="separate"/>
      </w:r>
      <w:r w:rsidR="00BF7875" w:rsidRPr="00BF7875">
        <w:rPr>
          <w:rFonts w:asciiTheme="majorBidi" w:hAnsiTheme="majorBidi" w:cstheme="majorBidi"/>
          <w:noProof/>
          <w:vertAlign w:val="superscript"/>
        </w:rPr>
        <w:t>86</w:t>
      </w:r>
      <w:r w:rsidR="009829FB">
        <w:rPr>
          <w:rFonts w:asciiTheme="majorBidi" w:hAnsiTheme="majorBidi" w:cstheme="majorBidi"/>
        </w:rPr>
        <w:fldChar w:fldCharType="end"/>
      </w:r>
      <w:r>
        <w:rPr>
          <w:rFonts w:asciiTheme="majorBidi" w:hAnsiTheme="majorBidi" w:cstheme="majorBidi"/>
        </w:rPr>
        <w:t xml:space="preserve"> The </w:t>
      </w:r>
      <w:r w:rsidRPr="00E35719">
        <w:rPr>
          <w:rFonts w:asciiTheme="majorBidi" w:hAnsiTheme="majorBidi" w:cstheme="majorBidi"/>
          <w:vertAlign w:val="superscript"/>
        </w:rPr>
        <w:t>1</w:t>
      </w:r>
      <w:r>
        <w:rPr>
          <w:rFonts w:asciiTheme="majorBidi" w:hAnsiTheme="majorBidi" w:cstheme="majorBidi"/>
        </w:rPr>
        <w:t>H NMR spectrum of this tetrahedral cage complex (</w:t>
      </w:r>
      <w:r>
        <w:rPr>
          <w:rFonts w:asciiTheme="majorBidi" w:hAnsiTheme="majorBidi" w:cstheme="majorBidi"/>
          <w:b/>
          <w:bCs/>
        </w:rPr>
        <w:t>figure 3.11</w:t>
      </w:r>
      <w:r>
        <w:rPr>
          <w:rFonts w:asciiTheme="majorBidi" w:hAnsiTheme="majorBidi" w:cstheme="majorBidi"/>
        </w:rPr>
        <w:t xml:space="preserve">) is consistent with a single self-assembled, highly symmetric and diamagnetic Co(III) cage complex. The diamagnetism of the low-spin of </w:t>
      </w:r>
      <w:proofErr w:type="gramStart"/>
      <w:r>
        <w:rPr>
          <w:rFonts w:asciiTheme="majorBidi" w:hAnsiTheme="majorBidi" w:cstheme="majorBidi"/>
        </w:rPr>
        <w:t>Co(</w:t>
      </w:r>
      <w:proofErr w:type="gramEnd"/>
      <w:r>
        <w:rPr>
          <w:rFonts w:asciiTheme="majorBidi" w:hAnsiTheme="majorBidi" w:cstheme="majorBidi"/>
        </w:rPr>
        <w:t xml:space="preserve">III) ions leads to the </w:t>
      </w:r>
      <w:r w:rsidRPr="00D06C08">
        <w:rPr>
          <w:rFonts w:asciiTheme="majorBidi" w:hAnsiTheme="majorBidi" w:cstheme="majorBidi"/>
          <w:vertAlign w:val="superscript"/>
        </w:rPr>
        <w:t>1</w:t>
      </w:r>
      <w:r>
        <w:rPr>
          <w:rFonts w:asciiTheme="majorBidi" w:hAnsiTheme="majorBidi" w:cstheme="majorBidi"/>
        </w:rPr>
        <w:t>H signals being observed over a short-range (7.1 to ≈ 9 ppm) that is typical for aromatic compounds. The mass spectrum also showed that the [Co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12</w:t>
      </w:r>
      <w:r>
        <w:rPr>
          <w:rFonts w:asciiTheme="majorBidi" w:hAnsiTheme="majorBidi" w:cstheme="majorBidi"/>
        </w:rPr>
        <w:t xml:space="preserve"> (M</w:t>
      </w:r>
      <w:r w:rsidRPr="001B3816">
        <w:rPr>
          <w:rFonts w:asciiTheme="majorBidi" w:hAnsiTheme="majorBidi" w:cstheme="majorBidi"/>
          <w:vertAlign w:val="subscript"/>
        </w:rPr>
        <w:t>4</w:t>
      </w:r>
      <w:r>
        <w:rPr>
          <w:rFonts w:asciiTheme="majorBidi" w:hAnsiTheme="majorBidi" w:cstheme="majorBidi"/>
        </w:rPr>
        <w:t>L</w:t>
      </w:r>
      <w:r w:rsidRPr="001B3816">
        <w:rPr>
          <w:rFonts w:asciiTheme="majorBidi" w:hAnsiTheme="majorBidi" w:cstheme="majorBidi"/>
          <w:vertAlign w:val="subscript"/>
        </w:rPr>
        <w:t>6</w:t>
      </w:r>
      <w:r>
        <w:rPr>
          <w:rFonts w:asciiTheme="majorBidi" w:hAnsiTheme="majorBidi" w:cstheme="majorBidi"/>
        </w:rPr>
        <w:t>) was formed. This analysis showed a series of peaks corresponding to highly charged [Co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12-</w:t>
      </w:r>
      <w:proofErr w:type="gramStart"/>
      <w:r>
        <w:rPr>
          <w:rFonts w:asciiTheme="majorBidi" w:hAnsiTheme="majorBidi" w:cstheme="majorBidi"/>
          <w:vertAlign w:val="subscript"/>
        </w:rPr>
        <w:t>n</w:t>
      </w:r>
      <w:r>
        <w:rPr>
          <w:rFonts w:asciiTheme="majorBidi" w:hAnsiTheme="majorBidi" w:cstheme="majorBidi"/>
        </w:rPr>
        <w:t>]</w:t>
      </w:r>
      <w:r>
        <w:rPr>
          <w:rFonts w:asciiTheme="majorBidi" w:hAnsiTheme="majorBidi" w:cstheme="majorBidi"/>
          <w:vertAlign w:val="superscript"/>
        </w:rPr>
        <w:t>n</w:t>
      </w:r>
      <w:proofErr w:type="gramEnd"/>
      <w:r>
        <w:rPr>
          <w:rFonts w:asciiTheme="majorBidi" w:hAnsiTheme="majorBidi" w:cstheme="majorBidi"/>
          <w:vertAlign w:val="superscript"/>
        </w:rPr>
        <w:t>+</w:t>
      </w:r>
      <w:r>
        <w:rPr>
          <w:rFonts w:asciiTheme="majorBidi" w:hAnsiTheme="majorBidi" w:cstheme="majorBidi"/>
        </w:rPr>
        <w:t xml:space="preserve"> species and these matched the expected isotopic from successive loss of PF</w:t>
      </w:r>
      <w:r w:rsidRPr="00961259">
        <w:rPr>
          <w:rFonts w:asciiTheme="majorBidi" w:hAnsiTheme="majorBidi" w:cstheme="majorBidi"/>
          <w:vertAlign w:val="subscript"/>
        </w:rPr>
        <w:t>6</w:t>
      </w:r>
      <w:r>
        <w:rPr>
          <w:rFonts w:asciiTheme="majorBidi" w:hAnsiTheme="majorBidi" w:cstheme="majorBidi"/>
          <w:vertAlign w:val="superscript"/>
        </w:rPr>
        <w:t>-</w:t>
      </w:r>
      <w:r>
        <w:rPr>
          <w:rFonts w:asciiTheme="majorBidi" w:hAnsiTheme="majorBidi" w:cstheme="majorBidi"/>
        </w:rPr>
        <w:t xml:space="preserve"> anions. HRMS (</w:t>
      </w:r>
      <w:r>
        <w:rPr>
          <w:rFonts w:asciiTheme="majorBidi" w:hAnsiTheme="majorBidi" w:cstheme="majorBidi"/>
          <w:b/>
          <w:bCs/>
          <w:color w:val="000000" w:themeColor="text1"/>
        </w:rPr>
        <w:t>figure 3.12</w:t>
      </w:r>
      <w:r w:rsidRPr="0067269D">
        <w:rPr>
          <w:rFonts w:asciiTheme="majorBidi" w:hAnsiTheme="majorBidi" w:cstheme="majorBidi"/>
          <w:color w:val="000000" w:themeColor="text1"/>
        </w:rPr>
        <w:t>)</w:t>
      </w:r>
      <w:r>
        <w:rPr>
          <w:rFonts w:asciiTheme="majorBidi" w:hAnsiTheme="majorBidi" w:cstheme="majorBidi"/>
          <w:b/>
          <w:bCs/>
          <w:color w:val="000000" w:themeColor="text1"/>
        </w:rPr>
        <w:t xml:space="preserve"> </w:t>
      </w:r>
      <w:r w:rsidRPr="001742C2">
        <w:rPr>
          <w:rFonts w:asciiTheme="majorBidi" w:hAnsiTheme="majorBidi" w:cstheme="majorBidi"/>
          <w:color w:val="000000" w:themeColor="text1"/>
        </w:rPr>
        <w:t>shows</w:t>
      </w:r>
      <w:r>
        <w:rPr>
          <w:rFonts w:asciiTheme="majorBidi" w:hAnsiTheme="majorBidi" w:cstheme="majorBidi"/>
          <w:color w:val="000000" w:themeColor="text1"/>
        </w:rPr>
        <w:t xml:space="preserve"> the</w:t>
      </w:r>
      <w:r w:rsidRPr="001742C2">
        <w:rPr>
          <w:rFonts w:asciiTheme="majorBidi" w:hAnsiTheme="majorBidi" w:cstheme="majorBidi"/>
          <w:color w:val="000000" w:themeColor="text1"/>
        </w:rPr>
        <w:t xml:space="preserve"> </w:t>
      </w:r>
      <w:r>
        <w:rPr>
          <w:rFonts w:asciiTheme="majorBidi" w:hAnsiTheme="majorBidi" w:cstheme="majorBidi"/>
          <w:color w:val="000000" w:themeColor="text1"/>
        </w:rPr>
        <w:t xml:space="preserve">pattern distribution for fragments </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9</w:t>
      </w:r>
      <w:r>
        <w:rPr>
          <w:rFonts w:asciiTheme="majorBidi" w:hAnsiTheme="majorBidi" w:cstheme="majorBidi"/>
        </w:rPr>
        <w:t>]</w:t>
      </w:r>
      <w:r>
        <w:rPr>
          <w:rFonts w:asciiTheme="majorBidi" w:hAnsiTheme="majorBidi" w:cstheme="majorBidi"/>
          <w:vertAlign w:val="superscript"/>
        </w:rPr>
        <w:t>3+</w:t>
      </w:r>
      <w:r>
        <w:rPr>
          <w:rFonts w:asciiTheme="majorBidi" w:hAnsiTheme="majorBidi" w:cstheme="majorBidi"/>
        </w:rPr>
        <w:t>and [Co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8</w:t>
      </w:r>
      <w:r>
        <w:rPr>
          <w:rFonts w:asciiTheme="majorBidi" w:hAnsiTheme="majorBidi" w:cstheme="majorBidi"/>
        </w:rPr>
        <w:t>]</w:t>
      </w:r>
      <w:r>
        <w:rPr>
          <w:rFonts w:asciiTheme="majorBidi" w:hAnsiTheme="majorBidi" w:cstheme="majorBidi"/>
          <w:vertAlign w:val="superscript"/>
        </w:rPr>
        <w:t>4+</w:t>
      </w:r>
      <w:r w:rsidR="00682C83">
        <w:rPr>
          <w:rFonts w:asciiTheme="majorBidi" w:hAnsiTheme="majorBidi" w:cstheme="majorBidi"/>
        </w:rPr>
        <w:t>.</w:t>
      </w:r>
      <w:r w:rsidR="00682C83" w:rsidRPr="003A6089">
        <w:rPr>
          <w:rFonts w:asciiTheme="majorBidi" w:hAnsiTheme="majorBidi" w:cstheme="majorBidi"/>
          <w:vertAlign w:val="superscript"/>
        </w:rPr>
        <w:t xml:space="preserve"> </w:t>
      </w:r>
    </w:p>
    <w:p w14:paraId="26B4B985" w14:textId="77777777" w:rsidR="00C30190" w:rsidRDefault="00C30190" w:rsidP="00C30190">
      <w:pPr>
        <w:jc w:val="both"/>
        <w:rPr>
          <w:rFonts w:cs="Times New Roman"/>
        </w:rPr>
      </w:pPr>
    </w:p>
    <w:p w14:paraId="7E3DE09B" w14:textId="77777777" w:rsidR="00C30190" w:rsidRDefault="00C30190" w:rsidP="00C30190">
      <w:pPr>
        <w:jc w:val="both"/>
        <w:rPr>
          <w:rFonts w:cs="Times New Roman"/>
        </w:rPr>
      </w:pPr>
    </w:p>
    <w:p w14:paraId="2BB0F6A9" w14:textId="6C91C3E6" w:rsidR="00C30190" w:rsidRDefault="00C30190" w:rsidP="00C30190">
      <w:pPr>
        <w:jc w:val="both"/>
        <w:rPr>
          <w:rFonts w:cs="Times New Roman"/>
        </w:rPr>
      </w:pPr>
    </w:p>
    <w:tbl>
      <w:tblPr>
        <w:tblStyle w:val="TableGrid"/>
        <w:tblW w:w="0" w:type="auto"/>
        <w:tblLook w:val="04A0" w:firstRow="1" w:lastRow="0" w:firstColumn="1" w:lastColumn="0" w:noHBand="0" w:noVBand="1"/>
      </w:tblPr>
      <w:tblGrid>
        <w:gridCol w:w="9016"/>
      </w:tblGrid>
      <w:tr w:rsidR="00C30190" w14:paraId="1C181DAD" w14:textId="77777777" w:rsidTr="00874C4E">
        <w:tc>
          <w:tcPr>
            <w:tcW w:w="9010" w:type="dxa"/>
          </w:tcPr>
          <w:p w14:paraId="3EF36FE3" w14:textId="77777777" w:rsidR="00C30190" w:rsidRDefault="00C30190" w:rsidP="00874C4E">
            <w:pPr>
              <w:jc w:val="both"/>
              <w:rPr>
                <w:rFonts w:asciiTheme="majorBidi" w:hAnsiTheme="majorBidi" w:cstheme="majorBidi"/>
              </w:rPr>
            </w:pPr>
            <w:r w:rsidRPr="00C43E6F">
              <w:rPr>
                <w:rFonts w:asciiTheme="majorBidi" w:hAnsiTheme="majorBidi" w:cstheme="majorBidi"/>
                <w:noProof/>
                <w:lang w:eastAsia="zh-CN"/>
              </w:rPr>
              <w:lastRenderedPageBreak/>
              <w:drawing>
                <wp:inline distT="0" distB="0" distL="0" distR="0" wp14:anchorId="2B13B416" wp14:editId="2DF06E7C">
                  <wp:extent cx="5723890" cy="189420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23890" cy="1894205"/>
                          </a:xfrm>
                          <a:prstGeom prst="rect">
                            <a:avLst/>
                          </a:prstGeom>
                          <a:noFill/>
                          <a:ln>
                            <a:noFill/>
                          </a:ln>
                        </pic:spPr>
                      </pic:pic>
                    </a:graphicData>
                  </a:graphic>
                </wp:inline>
              </w:drawing>
            </w:r>
          </w:p>
        </w:tc>
      </w:tr>
    </w:tbl>
    <w:p w14:paraId="75BE0869" w14:textId="77777777" w:rsidR="007167C5" w:rsidRDefault="007167C5" w:rsidP="007167C5">
      <w:pPr>
        <w:jc w:val="center"/>
        <w:rPr>
          <w:rFonts w:asciiTheme="majorBidi" w:hAnsiTheme="majorBidi" w:cstheme="majorBidi"/>
          <w:b/>
          <w:bCs/>
        </w:rPr>
      </w:pPr>
    </w:p>
    <w:p w14:paraId="345B0D00" w14:textId="58CAC395" w:rsidR="00C30190" w:rsidRPr="008A6C65" w:rsidRDefault="00C30190" w:rsidP="007167C5">
      <w:pPr>
        <w:jc w:val="center"/>
        <w:rPr>
          <w:rFonts w:asciiTheme="majorBidi" w:hAnsiTheme="majorBidi" w:cstheme="majorBidi"/>
        </w:rPr>
      </w:pPr>
      <w:r w:rsidRPr="004040BF">
        <w:rPr>
          <w:rFonts w:asciiTheme="majorBidi" w:hAnsiTheme="majorBidi" w:cstheme="majorBidi"/>
          <w:b/>
          <w:bCs/>
        </w:rPr>
        <w:t>Figure 3.1</w:t>
      </w:r>
      <w:r>
        <w:rPr>
          <w:rFonts w:asciiTheme="majorBidi" w:hAnsiTheme="majorBidi" w:cstheme="majorBidi"/>
          <w:b/>
          <w:bCs/>
        </w:rPr>
        <w:t>1</w:t>
      </w:r>
      <w:r w:rsidRPr="004040BF">
        <w:rPr>
          <w:rFonts w:asciiTheme="majorBidi" w:hAnsiTheme="majorBidi" w:cstheme="majorBidi"/>
          <w:b/>
          <w:bCs/>
        </w:rPr>
        <w:t>:</w:t>
      </w:r>
      <w:r w:rsidRPr="008C3339">
        <w:rPr>
          <w:rFonts w:asciiTheme="majorBidi" w:hAnsiTheme="majorBidi" w:cstheme="majorBidi"/>
          <w:vertAlign w:val="superscript"/>
        </w:rPr>
        <w:t>1</w:t>
      </w:r>
      <w:r>
        <w:rPr>
          <w:rFonts w:asciiTheme="majorBidi" w:hAnsiTheme="majorBidi" w:cstheme="majorBidi"/>
        </w:rPr>
        <w:t xml:space="preserve">H NMR spectrum of the tetrahedral </w:t>
      </w:r>
      <w:proofErr w:type="gramStart"/>
      <w:r>
        <w:rPr>
          <w:rFonts w:asciiTheme="majorBidi" w:hAnsiTheme="majorBidi" w:cstheme="majorBidi"/>
        </w:rPr>
        <w:t>Co(</w:t>
      </w:r>
      <w:proofErr w:type="gramEnd"/>
      <w:r>
        <w:rPr>
          <w:rFonts w:asciiTheme="majorBidi" w:hAnsiTheme="majorBidi" w:cstheme="majorBidi"/>
        </w:rPr>
        <w:t>III) cage complex [Co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12</w:t>
      </w:r>
      <w:r>
        <w:rPr>
          <w:rFonts w:asciiTheme="majorBidi" w:hAnsiTheme="majorBidi" w:cstheme="majorBidi"/>
        </w:rPr>
        <w:t xml:space="preserve"> in CD</w:t>
      </w:r>
      <w:r w:rsidRPr="0053200F">
        <w:rPr>
          <w:rFonts w:asciiTheme="majorBidi" w:hAnsiTheme="majorBidi" w:cstheme="majorBidi"/>
          <w:vertAlign w:val="subscript"/>
        </w:rPr>
        <w:t>3</w:t>
      </w:r>
      <w:r w:rsidR="007167C5">
        <w:rPr>
          <w:rFonts w:asciiTheme="majorBidi" w:hAnsiTheme="majorBidi" w:cstheme="majorBidi"/>
        </w:rPr>
        <w:t>CN.</w:t>
      </w:r>
    </w:p>
    <w:p w14:paraId="240E86B4" w14:textId="77777777" w:rsidR="00C30190" w:rsidRDefault="00C30190" w:rsidP="00C30190">
      <w:pPr>
        <w:jc w:val="center"/>
        <w:rPr>
          <w:rFonts w:asciiTheme="majorBidi" w:hAnsiTheme="majorBidi" w:cstheme="majorBidi"/>
        </w:rPr>
      </w:pPr>
    </w:p>
    <w:p w14:paraId="5C5268BA" w14:textId="77777777" w:rsidR="00C30190" w:rsidRDefault="00C30190" w:rsidP="00C30190">
      <w:pPr>
        <w:jc w:val="both"/>
        <w:rPr>
          <w:rFonts w:asciiTheme="majorBidi" w:hAnsiTheme="majorBidi" w:cstheme="majorBidi"/>
        </w:rPr>
      </w:pPr>
      <w:r>
        <w:rPr>
          <w:rFonts w:asciiTheme="majorBidi" w:hAnsiTheme="majorBidi" w:cstheme="majorBidi"/>
        </w:rPr>
        <w:t xml:space="preserve">  </w:t>
      </w:r>
      <w:r>
        <w:rPr>
          <w:noProof/>
          <w:lang w:eastAsia="zh-CN"/>
        </w:rPr>
        <w:drawing>
          <wp:inline distT="0" distB="0" distL="0" distR="0" wp14:anchorId="7BCB5140" wp14:editId="41F90C05">
            <wp:extent cx="2681785" cy="1719375"/>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44559" cy="1759621"/>
                    </a:xfrm>
                    <a:prstGeom prst="rect">
                      <a:avLst/>
                    </a:prstGeom>
                    <a:noFill/>
                    <a:ln>
                      <a:noFill/>
                    </a:ln>
                  </pic:spPr>
                </pic:pic>
              </a:graphicData>
            </a:graphic>
          </wp:inline>
        </w:drawing>
      </w:r>
      <w:r>
        <w:rPr>
          <w:noProof/>
          <w:lang w:eastAsia="zh-CN"/>
        </w:rPr>
        <w:t xml:space="preserve">         </w:t>
      </w:r>
      <w:r>
        <w:rPr>
          <w:noProof/>
          <w:lang w:eastAsia="zh-CN"/>
        </w:rPr>
        <w:drawing>
          <wp:inline distT="0" distB="0" distL="0" distR="0" wp14:anchorId="0A4EFAC1" wp14:editId="12F676E9">
            <wp:extent cx="2572603" cy="1882677"/>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85496" cy="1892113"/>
                    </a:xfrm>
                    <a:prstGeom prst="rect">
                      <a:avLst/>
                    </a:prstGeom>
                    <a:noFill/>
                    <a:ln>
                      <a:noFill/>
                    </a:ln>
                  </pic:spPr>
                </pic:pic>
              </a:graphicData>
            </a:graphic>
          </wp:inline>
        </w:drawing>
      </w:r>
      <w:r>
        <w:rPr>
          <w:rFonts w:asciiTheme="majorBidi" w:hAnsiTheme="majorBidi" w:cstheme="majorBidi"/>
        </w:rPr>
        <w:t xml:space="preserve">    </w:t>
      </w:r>
    </w:p>
    <w:p w14:paraId="721850F3" w14:textId="6A5BA3CC" w:rsidR="00C30190" w:rsidRDefault="007167C5" w:rsidP="007167C5">
      <w:pPr>
        <w:jc w:val="both"/>
        <w:rPr>
          <w:rFonts w:asciiTheme="majorBidi" w:hAnsiTheme="majorBidi" w:cstheme="majorBidi"/>
        </w:rPr>
      </w:pPr>
      <w:r>
        <w:rPr>
          <w:rFonts w:asciiTheme="majorBidi" w:hAnsiTheme="majorBidi" w:cstheme="majorBidi"/>
        </w:rPr>
        <w:t xml:space="preserve">       </w:t>
      </w:r>
    </w:p>
    <w:p w14:paraId="071B7348" w14:textId="6554E130" w:rsidR="00C30190" w:rsidRDefault="00C30190" w:rsidP="007167C5">
      <w:pPr>
        <w:jc w:val="both"/>
        <w:rPr>
          <w:rFonts w:asciiTheme="majorBidi" w:hAnsiTheme="majorBidi" w:cstheme="majorBidi"/>
        </w:rPr>
      </w:pPr>
      <w:r>
        <w:rPr>
          <w:noProof/>
          <w:lang w:eastAsia="zh-CN"/>
        </w:rPr>
        <w:drawing>
          <wp:inline distT="0" distB="0" distL="0" distR="0" wp14:anchorId="143C9659" wp14:editId="038D5E16">
            <wp:extent cx="2722317" cy="1842846"/>
            <wp:effectExtent l="0" t="0" r="1905"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41373" cy="1855746"/>
                    </a:xfrm>
                    <a:prstGeom prst="rect">
                      <a:avLst/>
                    </a:prstGeom>
                    <a:noFill/>
                    <a:ln>
                      <a:noFill/>
                    </a:ln>
                  </pic:spPr>
                </pic:pic>
              </a:graphicData>
            </a:graphic>
          </wp:inline>
        </w:drawing>
      </w:r>
      <w:r>
        <w:rPr>
          <w:rFonts w:asciiTheme="majorBidi" w:hAnsiTheme="majorBidi" w:cstheme="majorBidi"/>
        </w:rPr>
        <w:t xml:space="preserve">      </w:t>
      </w:r>
      <w:r>
        <w:rPr>
          <w:noProof/>
          <w:lang w:eastAsia="zh-CN"/>
        </w:rPr>
        <w:drawing>
          <wp:inline distT="0" distB="0" distL="0" distR="0" wp14:anchorId="5B5AA9F2" wp14:editId="40368740">
            <wp:extent cx="2757519" cy="1960474"/>
            <wp:effectExtent l="0" t="0" r="508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72403" cy="1971056"/>
                    </a:xfrm>
                    <a:prstGeom prst="rect">
                      <a:avLst/>
                    </a:prstGeom>
                    <a:noFill/>
                    <a:ln>
                      <a:noFill/>
                    </a:ln>
                  </pic:spPr>
                </pic:pic>
              </a:graphicData>
            </a:graphic>
          </wp:inline>
        </w:drawing>
      </w:r>
    </w:p>
    <w:p w14:paraId="628CEA5E" w14:textId="13FE1FCC" w:rsidR="00781274" w:rsidRDefault="00C30190" w:rsidP="00781274">
      <w:pPr>
        <w:jc w:val="both"/>
        <w:rPr>
          <w:rFonts w:asciiTheme="majorBidi" w:hAnsiTheme="majorBidi" w:cstheme="majorBidi"/>
        </w:rPr>
      </w:pPr>
      <w:r>
        <w:rPr>
          <w:rFonts w:asciiTheme="majorBidi" w:hAnsiTheme="majorBidi" w:cstheme="majorBidi"/>
          <w:b/>
          <w:bCs/>
          <w:color w:val="000000" w:themeColor="text1"/>
        </w:rPr>
        <w:t>Figure 3.12:</w:t>
      </w:r>
      <w:r>
        <w:rPr>
          <w:rFonts w:asciiTheme="majorBidi" w:hAnsiTheme="majorBidi" w:cstheme="majorBidi"/>
          <w:color w:val="000000" w:themeColor="text1"/>
        </w:rPr>
        <w:t xml:space="preserve"> </w:t>
      </w:r>
      <w:r>
        <w:rPr>
          <w:rFonts w:asciiTheme="majorBidi" w:hAnsiTheme="majorBidi" w:cstheme="majorBidi"/>
        </w:rPr>
        <w:t>Isotope pattern recorded as observed in the mass spectrum (</w:t>
      </w:r>
      <w:r w:rsidR="008708B8">
        <w:rPr>
          <w:rFonts w:asciiTheme="majorBidi" w:hAnsiTheme="majorBidi" w:cstheme="majorBidi"/>
        </w:rPr>
        <w:t>left</w:t>
      </w:r>
      <w:r>
        <w:rPr>
          <w:rFonts w:asciiTheme="majorBidi" w:hAnsiTheme="majorBidi" w:cstheme="majorBidi"/>
        </w:rPr>
        <w:t>) and theoretical (</w:t>
      </w:r>
      <w:r w:rsidR="008708B8">
        <w:rPr>
          <w:rFonts w:asciiTheme="majorBidi" w:hAnsiTheme="majorBidi" w:cstheme="majorBidi"/>
        </w:rPr>
        <w:t>right</w:t>
      </w:r>
      <w:r>
        <w:rPr>
          <w:rFonts w:asciiTheme="majorBidi" w:hAnsiTheme="majorBidi" w:cstheme="majorBidi"/>
        </w:rPr>
        <w:t>) of the fragments [Co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   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9</w:t>
      </w:r>
      <w:r>
        <w:rPr>
          <w:rFonts w:asciiTheme="majorBidi" w:hAnsiTheme="majorBidi" w:cstheme="majorBidi"/>
        </w:rPr>
        <w:t>]</w:t>
      </w:r>
      <w:r>
        <w:rPr>
          <w:rFonts w:asciiTheme="majorBidi" w:hAnsiTheme="majorBidi" w:cstheme="majorBidi"/>
          <w:vertAlign w:val="superscript"/>
        </w:rPr>
        <w:t xml:space="preserve">3+ </w:t>
      </w:r>
      <w:r>
        <w:rPr>
          <w:rFonts w:asciiTheme="majorBidi" w:hAnsiTheme="majorBidi" w:cstheme="majorBidi"/>
        </w:rPr>
        <w:t>(top) and [Co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8</w:t>
      </w:r>
      <w:r>
        <w:rPr>
          <w:rFonts w:asciiTheme="majorBidi" w:hAnsiTheme="majorBidi" w:cstheme="majorBidi"/>
        </w:rPr>
        <w:t>]</w:t>
      </w:r>
      <w:r>
        <w:rPr>
          <w:rFonts w:asciiTheme="majorBidi" w:hAnsiTheme="majorBidi" w:cstheme="majorBidi"/>
          <w:vertAlign w:val="superscript"/>
        </w:rPr>
        <w:t>4+</w:t>
      </w:r>
      <w:r>
        <w:rPr>
          <w:rFonts w:asciiTheme="majorBidi" w:hAnsiTheme="majorBidi" w:cstheme="majorBidi"/>
        </w:rPr>
        <w:t xml:space="preserve"> (bottom) using high-resolution ESI.</w:t>
      </w:r>
    </w:p>
    <w:p w14:paraId="155C6A99" w14:textId="147EE110" w:rsidR="00C30190" w:rsidRPr="00781274" w:rsidRDefault="00C30190" w:rsidP="00781274">
      <w:pPr>
        <w:pStyle w:val="Heading3"/>
        <w:rPr>
          <w:rFonts w:asciiTheme="majorBidi" w:hAnsiTheme="majorBidi" w:cstheme="majorBidi"/>
          <w:szCs w:val="22"/>
        </w:rPr>
      </w:pPr>
      <w:bookmarkStart w:id="30" w:name="_Toc31630501"/>
      <w:r w:rsidRPr="00E03FD7">
        <w:lastRenderedPageBreak/>
        <w:t xml:space="preserve">Assembly of coordination cages using </w:t>
      </w:r>
      <w:r w:rsidRPr="00E03FD7">
        <w:rPr>
          <w:rFonts w:asciiTheme="majorBidi" w:hAnsiTheme="majorBidi" w:cstheme="majorBidi"/>
        </w:rPr>
        <w:t>L</w:t>
      </w:r>
      <w:r w:rsidRPr="00E03FD7">
        <w:rPr>
          <w:rFonts w:asciiTheme="majorBidi" w:hAnsiTheme="majorBidi" w:cstheme="majorBidi"/>
          <w:vertAlign w:val="superscript"/>
        </w:rPr>
        <w:t>4,4ʹ-</w:t>
      </w:r>
      <w:proofErr w:type="spellStart"/>
      <w:r w:rsidRPr="00E03FD7">
        <w:rPr>
          <w:rFonts w:asciiTheme="majorBidi" w:hAnsiTheme="majorBidi" w:cstheme="majorBidi"/>
          <w:vertAlign w:val="superscript"/>
        </w:rPr>
        <w:t>bibez</w:t>
      </w:r>
      <w:bookmarkEnd w:id="30"/>
      <w:proofErr w:type="spellEnd"/>
    </w:p>
    <w:p w14:paraId="15722203" w14:textId="77777777" w:rsidR="00C30190" w:rsidRDefault="00C30190" w:rsidP="00C30190">
      <w:pPr>
        <w:spacing w:line="480" w:lineRule="auto"/>
        <w:jc w:val="both"/>
        <w:rPr>
          <w:rFonts w:asciiTheme="majorBidi" w:hAnsiTheme="majorBidi" w:cstheme="majorBidi"/>
          <w:b/>
          <w:bCs/>
        </w:rPr>
      </w:pPr>
      <w:r>
        <w:rPr>
          <w:rFonts w:asciiTheme="majorBidi" w:hAnsiTheme="majorBidi" w:cstheme="majorBidi"/>
          <w:b/>
          <w:bCs/>
        </w:rPr>
        <w:t>Tetrahedral Co(</w:t>
      </w:r>
      <w:proofErr w:type="spellStart"/>
      <w:r>
        <w:rPr>
          <w:rFonts w:asciiTheme="majorBidi" w:hAnsiTheme="majorBidi" w:cstheme="majorBidi"/>
          <w:b/>
          <w:bCs/>
        </w:rPr>
        <w:t>ll</w:t>
      </w:r>
      <w:proofErr w:type="spellEnd"/>
      <w:r>
        <w:rPr>
          <w:rFonts w:asciiTheme="majorBidi" w:hAnsiTheme="majorBidi" w:cstheme="majorBidi"/>
          <w:b/>
          <w:bCs/>
        </w:rPr>
        <w:t>) cage complex</w:t>
      </w:r>
    </w:p>
    <w:p w14:paraId="568F89EE" w14:textId="77777777" w:rsidR="00C30190" w:rsidRDefault="00C30190" w:rsidP="00C30190">
      <w:pPr>
        <w:spacing w:line="480" w:lineRule="auto"/>
        <w:jc w:val="both"/>
        <w:rPr>
          <w:rFonts w:asciiTheme="majorBidi" w:hAnsiTheme="majorBidi" w:cstheme="majorBidi"/>
        </w:rPr>
      </w:pPr>
      <w:r>
        <w:rPr>
          <w:rFonts w:asciiTheme="majorBidi" w:hAnsiTheme="majorBidi" w:cstheme="majorBidi"/>
        </w:rPr>
        <w:t xml:space="preserve">The </w:t>
      </w:r>
      <w:proofErr w:type="gramStart"/>
      <w:r>
        <w:rPr>
          <w:rFonts w:asciiTheme="majorBidi" w:hAnsiTheme="majorBidi" w:cstheme="majorBidi"/>
        </w:rPr>
        <w:t>Co(</w:t>
      </w:r>
      <w:proofErr w:type="gramEnd"/>
      <w:r>
        <w:rPr>
          <w:rFonts w:asciiTheme="majorBidi" w:hAnsiTheme="majorBidi" w:cstheme="majorBidi"/>
        </w:rPr>
        <w:t>II) complex M</w:t>
      </w:r>
      <w:r w:rsidRPr="00275E0C">
        <w:rPr>
          <w:rFonts w:asciiTheme="majorBidi" w:hAnsiTheme="majorBidi" w:cstheme="majorBidi"/>
          <w:vertAlign w:val="subscript"/>
        </w:rPr>
        <w:t>4</w:t>
      </w:r>
      <w:r>
        <w:rPr>
          <w:rFonts w:asciiTheme="majorBidi" w:hAnsiTheme="majorBidi" w:cstheme="majorBidi"/>
        </w:rPr>
        <w:t>L</w:t>
      </w:r>
      <w:r w:rsidRPr="00275E0C">
        <w:rPr>
          <w:rFonts w:asciiTheme="majorBidi" w:hAnsiTheme="majorBidi" w:cstheme="majorBidi"/>
          <w:vertAlign w:val="subscript"/>
        </w:rPr>
        <w:t>6</w:t>
      </w:r>
      <w:r>
        <w:rPr>
          <w:rFonts w:asciiTheme="majorBidi" w:hAnsiTheme="majorBidi" w:cstheme="majorBidi"/>
        </w:rPr>
        <w:t xml:space="preserve"> (</w:t>
      </w:r>
      <w:r>
        <w:rPr>
          <w:rFonts w:asciiTheme="majorBidi" w:hAnsiTheme="majorBidi" w:cstheme="majorBidi"/>
          <w:b/>
          <w:bCs/>
        </w:rPr>
        <w:t>figure 3.13</w:t>
      </w:r>
      <w:r>
        <w:rPr>
          <w:rFonts w:asciiTheme="majorBidi" w:hAnsiTheme="majorBidi" w:cstheme="majorBidi"/>
        </w:rPr>
        <w:t xml:space="preserve">) was synthesised by assembling ligand </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 xml:space="preserve"> with Co(II) ion in CH</w:t>
      </w:r>
      <w:r w:rsidRPr="00275E0C">
        <w:rPr>
          <w:rFonts w:asciiTheme="majorBidi" w:hAnsiTheme="majorBidi" w:cstheme="majorBidi"/>
          <w:vertAlign w:val="subscript"/>
        </w:rPr>
        <w:t>3</w:t>
      </w:r>
      <w:r>
        <w:rPr>
          <w:rFonts w:asciiTheme="majorBidi" w:hAnsiTheme="majorBidi" w:cstheme="majorBidi"/>
        </w:rPr>
        <w:t>CN using the same procedure as has been previously described for the tetrahedral cage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961259">
        <w:rPr>
          <w:rFonts w:asciiTheme="majorBidi" w:hAnsiTheme="majorBidi" w:cstheme="majorBidi"/>
          <w:vertAlign w:val="subscript"/>
        </w:rPr>
        <w:t>8</w:t>
      </w:r>
      <w:r>
        <w:rPr>
          <w:rFonts w:asciiTheme="majorBidi" w:hAnsiTheme="majorBidi" w:cstheme="majorBidi"/>
        </w:rPr>
        <w:t xml:space="preserve">. The final </w:t>
      </w:r>
      <w:proofErr w:type="gramStart"/>
      <w:r>
        <w:rPr>
          <w:rFonts w:asciiTheme="majorBidi" w:hAnsiTheme="majorBidi" w:cstheme="majorBidi"/>
        </w:rPr>
        <w:t>Co(</w:t>
      </w:r>
      <w:proofErr w:type="gramEnd"/>
      <w:r>
        <w:rPr>
          <w:rFonts w:asciiTheme="majorBidi" w:hAnsiTheme="majorBidi" w:cstheme="majorBidi"/>
        </w:rPr>
        <w:t xml:space="preserve">II) complex was obtained as a light orange solid in 89% yield. </w:t>
      </w:r>
    </w:p>
    <w:p w14:paraId="5BAB5C2E" w14:textId="77777777" w:rsidR="00C30190" w:rsidRDefault="00420009" w:rsidP="00C30190">
      <w:pPr>
        <w:jc w:val="center"/>
      </w:pPr>
      <w:r>
        <w:rPr>
          <w:noProof/>
        </w:rPr>
        <w:object w:dxaOrig="4551" w:dyaOrig="4939" w14:anchorId="020EDF1D">
          <v:shape id="_x0000_i1063" type="#_x0000_t75" alt="" style="width:230.8pt;height:244.25pt;mso-width-percent:0;mso-height-percent:0;mso-width-percent:0;mso-height-percent:0" o:ole="">
            <v:imagedata r:id="rId76" o:title=""/>
          </v:shape>
          <o:OLEObject Type="Embed" ProgID="ChemDraw.Document.6.0" ShapeID="_x0000_i1063" DrawAspect="Content" ObjectID="_1650056016" r:id="rId77"/>
        </w:object>
      </w:r>
    </w:p>
    <w:p w14:paraId="57FC400E" w14:textId="77777777" w:rsidR="00C30190" w:rsidRPr="00034E83" w:rsidRDefault="00C30190" w:rsidP="00C30190">
      <w:pPr>
        <w:spacing w:line="480" w:lineRule="auto"/>
        <w:jc w:val="center"/>
        <w:rPr>
          <w:rFonts w:asciiTheme="majorBidi" w:hAnsiTheme="majorBidi" w:cstheme="majorBidi"/>
        </w:rPr>
      </w:pPr>
      <w:r>
        <w:rPr>
          <w:rFonts w:asciiTheme="majorBidi" w:hAnsiTheme="majorBidi" w:cstheme="majorBidi"/>
          <w:b/>
          <w:bCs/>
          <w:color w:val="000000" w:themeColor="text1"/>
        </w:rPr>
        <w:t>Figure 3.13:</w:t>
      </w:r>
      <w:r w:rsidRPr="001F72EC">
        <w:rPr>
          <w:rFonts w:asciiTheme="majorBidi" w:hAnsiTheme="majorBidi" w:cstheme="majorBidi"/>
          <w:color w:val="000000" w:themeColor="text1"/>
        </w:rPr>
        <w:t xml:space="preserve"> </w:t>
      </w:r>
      <w:r>
        <w:rPr>
          <w:rFonts w:asciiTheme="majorBidi" w:hAnsiTheme="majorBidi" w:cstheme="majorBidi"/>
        </w:rPr>
        <w:t>Tetrahedral Co(</w:t>
      </w:r>
      <w:proofErr w:type="spellStart"/>
      <w:r>
        <w:rPr>
          <w:rFonts w:asciiTheme="majorBidi" w:hAnsiTheme="majorBidi" w:cstheme="majorBidi"/>
        </w:rPr>
        <w:t>ll</w:t>
      </w:r>
      <w:proofErr w:type="spellEnd"/>
      <w:r>
        <w:rPr>
          <w:rFonts w:asciiTheme="majorBidi" w:hAnsiTheme="majorBidi" w:cstheme="majorBidi"/>
        </w:rPr>
        <w:t>) cage complex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8C7C9F">
        <w:rPr>
          <w:rFonts w:asciiTheme="majorBidi" w:hAnsiTheme="majorBidi" w:cstheme="majorBidi"/>
          <w:vertAlign w:val="subscript"/>
        </w:rPr>
        <w:t>8</w:t>
      </w:r>
      <w:r>
        <w:rPr>
          <w:rFonts w:asciiTheme="majorBidi" w:hAnsiTheme="majorBidi" w:cstheme="majorBidi"/>
        </w:rPr>
        <w:t>.</w:t>
      </w:r>
    </w:p>
    <w:p w14:paraId="701D228C" w14:textId="5D2124BF" w:rsidR="00C30190" w:rsidRDefault="00C30190" w:rsidP="00B04C00">
      <w:pPr>
        <w:spacing w:line="480" w:lineRule="auto"/>
        <w:jc w:val="both"/>
        <w:rPr>
          <w:rFonts w:asciiTheme="majorBidi" w:hAnsiTheme="majorBidi" w:cstheme="majorBidi"/>
        </w:rPr>
      </w:pPr>
      <w:r>
        <w:rPr>
          <w:rFonts w:asciiTheme="majorBidi" w:hAnsiTheme="majorBidi" w:cstheme="majorBidi"/>
        </w:rPr>
        <w:t>NMR and mass spectrometry supported the formation of the tetrahedral M</w:t>
      </w:r>
      <w:r w:rsidRPr="00D214FD">
        <w:rPr>
          <w:rFonts w:asciiTheme="majorBidi" w:hAnsiTheme="majorBidi" w:cstheme="majorBidi"/>
          <w:vertAlign w:val="subscript"/>
        </w:rPr>
        <w:t>4</w:t>
      </w:r>
      <w:r>
        <w:rPr>
          <w:rFonts w:asciiTheme="majorBidi" w:hAnsiTheme="majorBidi" w:cstheme="majorBidi"/>
        </w:rPr>
        <w:t>L</w:t>
      </w:r>
      <w:r w:rsidRPr="00D214FD">
        <w:rPr>
          <w:rFonts w:asciiTheme="majorBidi" w:hAnsiTheme="majorBidi" w:cstheme="majorBidi"/>
          <w:vertAlign w:val="subscript"/>
        </w:rPr>
        <w:t>6</w:t>
      </w:r>
      <w:r w:rsidRPr="00D06C08">
        <w:rPr>
          <w:rFonts w:asciiTheme="majorBidi" w:hAnsiTheme="majorBidi" w:cstheme="majorBidi"/>
        </w:rPr>
        <w:t xml:space="preserve"> structure </w:t>
      </w:r>
      <w:r>
        <w:rPr>
          <w:rFonts w:asciiTheme="majorBidi" w:hAnsiTheme="majorBidi" w:cstheme="majorBidi"/>
        </w:rPr>
        <w:t>of the Co(</w:t>
      </w:r>
      <w:proofErr w:type="spellStart"/>
      <w:r>
        <w:rPr>
          <w:rFonts w:asciiTheme="majorBidi" w:hAnsiTheme="majorBidi" w:cstheme="majorBidi"/>
        </w:rPr>
        <w:t>ll</w:t>
      </w:r>
      <w:proofErr w:type="spellEnd"/>
      <w:r>
        <w:rPr>
          <w:rFonts w:asciiTheme="majorBidi" w:hAnsiTheme="majorBidi" w:cstheme="majorBidi"/>
        </w:rPr>
        <w:t>) cage complex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961259">
        <w:rPr>
          <w:rFonts w:asciiTheme="majorBidi" w:hAnsiTheme="majorBidi" w:cstheme="majorBidi"/>
          <w:vertAlign w:val="subscript"/>
        </w:rPr>
        <w:t>8</w:t>
      </w:r>
      <w:r>
        <w:rPr>
          <w:rFonts w:asciiTheme="majorBidi" w:hAnsiTheme="majorBidi" w:cstheme="majorBidi"/>
          <w:vertAlign w:val="subscript"/>
        </w:rPr>
        <w:t xml:space="preserve"> </w:t>
      </w:r>
      <w:r>
        <w:rPr>
          <w:rFonts w:asciiTheme="majorBidi" w:hAnsiTheme="majorBidi" w:cstheme="majorBidi"/>
        </w:rPr>
        <w:t>(</w:t>
      </w:r>
      <w:r>
        <w:rPr>
          <w:rFonts w:asciiTheme="majorBidi" w:hAnsiTheme="majorBidi" w:cstheme="majorBidi"/>
          <w:b/>
          <w:bCs/>
        </w:rPr>
        <w:t>figure 3.13</w:t>
      </w:r>
      <w:r>
        <w:rPr>
          <w:rFonts w:asciiTheme="majorBidi" w:hAnsiTheme="majorBidi" w:cstheme="majorBidi"/>
        </w:rPr>
        <w:t xml:space="preserve">). </w:t>
      </w:r>
      <w:r w:rsidRPr="00437793">
        <w:rPr>
          <w:rFonts w:asciiTheme="majorBidi" w:hAnsiTheme="majorBidi" w:cstheme="majorBidi"/>
          <w:vertAlign w:val="superscript"/>
        </w:rPr>
        <w:t>1</w:t>
      </w:r>
      <w:r>
        <w:rPr>
          <w:rFonts w:asciiTheme="majorBidi" w:hAnsiTheme="majorBidi" w:cstheme="majorBidi"/>
        </w:rPr>
        <w:t>H NMR showed the signals in the correct chemical shift range for the cage complex, all the signals are between 10 and 90 ppm and the on the central biphenyl rings are all the same (48 H) at ≈ 46 ppm. The mass spectrum revealed a series of peaks for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961259">
        <w:rPr>
          <w:rFonts w:asciiTheme="majorBidi" w:hAnsiTheme="majorBidi" w:cstheme="majorBidi"/>
          <w:vertAlign w:val="subscript"/>
        </w:rPr>
        <w:t>8</w:t>
      </w:r>
      <w:r>
        <w:rPr>
          <w:rFonts w:asciiTheme="majorBidi" w:hAnsiTheme="majorBidi" w:cstheme="majorBidi"/>
          <w:vertAlign w:val="subscript"/>
        </w:rPr>
        <w:t>-</w:t>
      </w:r>
      <w:proofErr w:type="gramStart"/>
      <w:r>
        <w:rPr>
          <w:rFonts w:asciiTheme="majorBidi" w:hAnsiTheme="majorBidi" w:cstheme="majorBidi"/>
          <w:vertAlign w:val="subscript"/>
        </w:rPr>
        <w:t>n</w:t>
      </w:r>
      <w:r>
        <w:rPr>
          <w:rFonts w:asciiTheme="majorBidi" w:hAnsiTheme="majorBidi" w:cstheme="majorBidi"/>
        </w:rPr>
        <w:t>]</w:t>
      </w:r>
      <w:r>
        <w:rPr>
          <w:rFonts w:asciiTheme="majorBidi" w:hAnsiTheme="majorBidi" w:cstheme="majorBidi"/>
          <w:vertAlign w:val="superscript"/>
        </w:rPr>
        <w:t>n</w:t>
      </w:r>
      <w:proofErr w:type="gramEnd"/>
      <w:r>
        <w:rPr>
          <w:rFonts w:asciiTheme="majorBidi" w:hAnsiTheme="majorBidi" w:cstheme="majorBidi"/>
          <w:vertAlign w:val="superscript"/>
        </w:rPr>
        <w:t>+</w:t>
      </w:r>
      <w:r>
        <w:rPr>
          <w:rFonts w:asciiTheme="majorBidi" w:hAnsiTheme="majorBidi" w:cstheme="majorBidi"/>
        </w:rPr>
        <w:t>, arising from successive loss of PF</w:t>
      </w:r>
      <w:r w:rsidRPr="00961259">
        <w:rPr>
          <w:rFonts w:asciiTheme="majorBidi" w:hAnsiTheme="majorBidi" w:cstheme="majorBidi"/>
          <w:vertAlign w:val="subscript"/>
        </w:rPr>
        <w:t>6</w:t>
      </w:r>
      <w:r>
        <w:rPr>
          <w:rFonts w:asciiTheme="majorBidi" w:hAnsiTheme="majorBidi" w:cstheme="majorBidi"/>
          <w:vertAlign w:val="subscript"/>
        </w:rPr>
        <w:t xml:space="preserve"> </w:t>
      </w:r>
      <w:r>
        <w:rPr>
          <w:rFonts w:asciiTheme="majorBidi" w:hAnsiTheme="majorBidi" w:cstheme="majorBidi"/>
          <w:vertAlign w:val="superscript"/>
        </w:rPr>
        <w:t>–</w:t>
      </w:r>
      <w:r>
        <w:rPr>
          <w:rFonts w:asciiTheme="majorBidi" w:hAnsiTheme="majorBidi" w:cstheme="majorBidi"/>
        </w:rPr>
        <w:t xml:space="preserve"> anions. High-resolution mass spectrum (</w:t>
      </w:r>
      <w:r>
        <w:rPr>
          <w:rFonts w:asciiTheme="majorBidi" w:hAnsiTheme="majorBidi" w:cstheme="majorBidi"/>
          <w:b/>
          <w:bCs/>
        </w:rPr>
        <w:t>figure 3.14</w:t>
      </w:r>
      <w:r>
        <w:rPr>
          <w:rFonts w:asciiTheme="majorBidi" w:hAnsiTheme="majorBidi" w:cstheme="majorBidi"/>
        </w:rPr>
        <w:t>) demonstrated the predicted isotope pattern for the fragment [Co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5</w:t>
      </w:r>
      <w:r>
        <w:rPr>
          <w:rFonts w:asciiTheme="majorBidi" w:hAnsiTheme="majorBidi" w:cstheme="majorBidi"/>
        </w:rPr>
        <w:t>]</w:t>
      </w:r>
      <w:r>
        <w:rPr>
          <w:rFonts w:asciiTheme="majorBidi" w:hAnsiTheme="majorBidi" w:cstheme="majorBidi"/>
          <w:vertAlign w:val="superscript"/>
        </w:rPr>
        <w:t>3+</w:t>
      </w:r>
      <w:r>
        <w:rPr>
          <w:rFonts w:asciiTheme="majorBidi" w:hAnsiTheme="majorBidi" w:cstheme="majorBidi"/>
        </w:rPr>
        <w:t>.</w:t>
      </w:r>
      <w:r w:rsidRPr="00030231">
        <w:t xml:space="preserve"> </w:t>
      </w:r>
    </w:p>
    <w:p w14:paraId="67FC600F" w14:textId="3C21A5E0" w:rsidR="00C30190" w:rsidRDefault="00C30190" w:rsidP="00B04C00">
      <w:pPr>
        <w:jc w:val="both"/>
        <w:rPr>
          <w:rFonts w:asciiTheme="majorBidi" w:hAnsiTheme="majorBidi" w:cstheme="majorBidi"/>
          <w:b/>
          <w:bCs/>
          <w:color w:val="000000" w:themeColor="text1"/>
        </w:rPr>
      </w:pPr>
      <w:r>
        <w:rPr>
          <w:noProof/>
          <w:lang w:eastAsia="zh-CN"/>
        </w:rPr>
        <w:lastRenderedPageBreak/>
        <w:drawing>
          <wp:inline distT="0" distB="0" distL="0" distR="0" wp14:anchorId="06EF7008" wp14:editId="50BD4680">
            <wp:extent cx="2852928" cy="1868953"/>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16544" cy="1910628"/>
                    </a:xfrm>
                    <a:prstGeom prst="rect">
                      <a:avLst/>
                    </a:prstGeom>
                    <a:noFill/>
                    <a:ln>
                      <a:noFill/>
                    </a:ln>
                  </pic:spPr>
                </pic:pic>
              </a:graphicData>
            </a:graphic>
          </wp:inline>
        </w:drawing>
      </w:r>
      <w:r>
        <w:rPr>
          <w:rFonts w:asciiTheme="majorBidi" w:hAnsiTheme="majorBidi" w:cstheme="majorBidi"/>
          <w:b/>
          <w:bCs/>
          <w:color w:val="000000" w:themeColor="text1"/>
        </w:rPr>
        <w:t xml:space="preserve">     </w:t>
      </w:r>
      <w:r>
        <w:rPr>
          <w:noProof/>
          <w:lang w:eastAsia="zh-CN"/>
        </w:rPr>
        <w:drawing>
          <wp:inline distT="0" distB="0" distL="0" distR="0" wp14:anchorId="445A5D89" wp14:editId="1D28C197">
            <wp:extent cx="2728570" cy="1767217"/>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61522" cy="1788559"/>
                    </a:xfrm>
                    <a:prstGeom prst="rect">
                      <a:avLst/>
                    </a:prstGeom>
                    <a:noFill/>
                    <a:ln>
                      <a:noFill/>
                    </a:ln>
                  </pic:spPr>
                </pic:pic>
              </a:graphicData>
            </a:graphic>
          </wp:inline>
        </w:drawing>
      </w:r>
    </w:p>
    <w:p w14:paraId="57FE08A6" w14:textId="19EB7D13" w:rsidR="00C30190" w:rsidRPr="00ED66CA" w:rsidRDefault="00C30190" w:rsidP="00C30190">
      <w:pPr>
        <w:jc w:val="both"/>
        <w:rPr>
          <w:rFonts w:asciiTheme="majorBidi" w:hAnsiTheme="majorBidi" w:cstheme="majorBidi"/>
        </w:rPr>
      </w:pPr>
      <w:r>
        <w:rPr>
          <w:rFonts w:asciiTheme="majorBidi" w:hAnsiTheme="majorBidi" w:cstheme="majorBidi"/>
          <w:b/>
          <w:bCs/>
          <w:color w:val="000000" w:themeColor="text1"/>
        </w:rPr>
        <w:t>Figure 3.14:</w:t>
      </w:r>
      <w:r w:rsidRPr="001F72EC">
        <w:rPr>
          <w:rFonts w:asciiTheme="majorBidi" w:hAnsiTheme="majorBidi" w:cstheme="majorBidi"/>
          <w:color w:val="000000" w:themeColor="text1"/>
        </w:rPr>
        <w:t xml:space="preserve"> </w:t>
      </w:r>
      <w:r>
        <w:rPr>
          <w:rFonts w:asciiTheme="majorBidi" w:hAnsiTheme="majorBidi" w:cstheme="majorBidi"/>
        </w:rPr>
        <w:t>Isotope pattern observed (</w:t>
      </w:r>
      <w:r w:rsidR="00FD1469">
        <w:rPr>
          <w:rFonts w:asciiTheme="majorBidi" w:hAnsiTheme="majorBidi" w:cstheme="majorBidi"/>
        </w:rPr>
        <w:t>left</w:t>
      </w:r>
      <w:r>
        <w:rPr>
          <w:rFonts w:asciiTheme="majorBidi" w:hAnsiTheme="majorBidi" w:cstheme="majorBidi"/>
        </w:rPr>
        <w:t>) and theoretical (</w:t>
      </w:r>
      <w:r w:rsidR="00FD1469">
        <w:rPr>
          <w:rFonts w:asciiTheme="majorBidi" w:hAnsiTheme="majorBidi" w:cstheme="majorBidi"/>
        </w:rPr>
        <w:t>right</w:t>
      </w:r>
      <w:r>
        <w:rPr>
          <w:rFonts w:asciiTheme="majorBidi" w:hAnsiTheme="majorBidi" w:cstheme="majorBidi"/>
        </w:rPr>
        <w:t>) as observed in mass                    spectrum of the fragment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5</w:t>
      </w:r>
      <w:r>
        <w:rPr>
          <w:rFonts w:asciiTheme="majorBidi" w:hAnsiTheme="majorBidi" w:cstheme="majorBidi"/>
        </w:rPr>
        <w:t>]</w:t>
      </w:r>
      <w:r>
        <w:rPr>
          <w:rFonts w:asciiTheme="majorBidi" w:hAnsiTheme="majorBidi" w:cstheme="majorBidi"/>
          <w:vertAlign w:val="superscript"/>
        </w:rPr>
        <w:t>3+</w:t>
      </w:r>
      <w:r>
        <w:rPr>
          <w:rFonts w:asciiTheme="majorBidi" w:hAnsiTheme="majorBidi" w:cstheme="majorBidi"/>
        </w:rPr>
        <w:t xml:space="preserve"> using high resolution ESI.</w:t>
      </w:r>
    </w:p>
    <w:p w14:paraId="2BE1B590" w14:textId="4374340A" w:rsidR="00C30190" w:rsidRDefault="00C30190" w:rsidP="00B04C00">
      <w:pPr>
        <w:rPr>
          <w:rFonts w:asciiTheme="majorBidi" w:hAnsiTheme="majorBidi" w:cstheme="majorBidi"/>
          <w:vertAlign w:val="subscript"/>
        </w:rPr>
      </w:pPr>
    </w:p>
    <w:p w14:paraId="0CFF239E" w14:textId="77777777" w:rsidR="00C30190" w:rsidRDefault="00C30190" w:rsidP="00C30190">
      <w:pPr>
        <w:spacing w:line="480" w:lineRule="auto"/>
        <w:jc w:val="both"/>
        <w:rPr>
          <w:rFonts w:asciiTheme="majorBidi" w:hAnsiTheme="majorBidi" w:cstheme="majorBidi"/>
          <w:b/>
          <w:bCs/>
        </w:rPr>
      </w:pPr>
      <w:r>
        <w:rPr>
          <w:rFonts w:cs="Times New Roman"/>
          <w:b/>
          <w:bCs/>
        </w:rPr>
        <w:t xml:space="preserve">Crystal structure of tetrahedral cage complex </w:t>
      </w:r>
      <w:r w:rsidRPr="0060594E">
        <w:rPr>
          <w:rFonts w:asciiTheme="majorBidi" w:hAnsiTheme="majorBidi" w:cstheme="majorBidi"/>
          <w:b/>
          <w:bCs/>
        </w:rPr>
        <w:t>[Co</w:t>
      </w:r>
      <w:r w:rsidRPr="0060594E">
        <w:rPr>
          <w:rFonts w:asciiTheme="majorBidi" w:hAnsiTheme="majorBidi" w:cstheme="majorBidi"/>
          <w:b/>
          <w:bCs/>
          <w:vertAlign w:val="subscript"/>
        </w:rPr>
        <w:t>4</w:t>
      </w:r>
      <w:r w:rsidRPr="0060594E">
        <w:rPr>
          <w:rFonts w:asciiTheme="majorBidi" w:hAnsiTheme="majorBidi" w:cstheme="majorBidi"/>
          <w:b/>
          <w:bCs/>
        </w:rPr>
        <w:t>(</w:t>
      </w:r>
      <w:r w:rsidRPr="00C31801">
        <w:rPr>
          <w:rFonts w:asciiTheme="majorBidi" w:hAnsiTheme="majorBidi" w:cstheme="majorBidi"/>
          <w:b/>
          <w:bCs/>
        </w:rPr>
        <w:t>L</w:t>
      </w:r>
      <w:r w:rsidRPr="00C31801">
        <w:rPr>
          <w:rFonts w:asciiTheme="majorBidi" w:hAnsiTheme="majorBidi" w:cstheme="majorBidi"/>
          <w:b/>
          <w:bCs/>
          <w:vertAlign w:val="superscript"/>
        </w:rPr>
        <w:t>4,4ʹ-</w:t>
      </w:r>
      <w:proofErr w:type="spellStart"/>
      <w:r w:rsidRPr="00C31801">
        <w:rPr>
          <w:rFonts w:asciiTheme="majorBidi" w:hAnsiTheme="majorBidi" w:cstheme="majorBidi"/>
          <w:b/>
          <w:bCs/>
          <w:vertAlign w:val="superscript"/>
        </w:rPr>
        <w:t>bibez</w:t>
      </w:r>
      <w:proofErr w:type="spellEnd"/>
      <w:r w:rsidRPr="0060594E">
        <w:rPr>
          <w:rFonts w:asciiTheme="majorBidi" w:hAnsiTheme="majorBidi" w:cstheme="majorBidi"/>
          <w:b/>
          <w:bCs/>
        </w:rPr>
        <w:t>)</w:t>
      </w:r>
      <w:proofErr w:type="gramStart"/>
      <w:r w:rsidRPr="0060594E">
        <w:rPr>
          <w:rFonts w:asciiTheme="majorBidi" w:hAnsiTheme="majorBidi" w:cstheme="majorBidi"/>
          <w:b/>
          <w:bCs/>
          <w:vertAlign w:val="subscript"/>
        </w:rPr>
        <w:t>6</w:t>
      </w:r>
      <w:r w:rsidRPr="0060594E">
        <w:rPr>
          <w:rFonts w:asciiTheme="majorBidi" w:hAnsiTheme="majorBidi" w:cstheme="majorBidi"/>
          <w:b/>
          <w:bCs/>
        </w:rPr>
        <w:t>](</w:t>
      </w:r>
      <w:proofErr w:type="gramEnd"/>
      <w:r w:rsidRPr="0060594E">
        <w:rPr>
          <w:rFonts w:asciiTheme="majorBidi" w:hAnsiTheme="majorBidi" w:cstheme="majorBidi"/>
          <w:b/>
          <w:bCs/>
        </w:rPr>
        <w:t>PF</w:t>
      </w:r>
      <w:r w:rsidRPr="0060594E">
        <w:rPr>
          <w:rFonts w:asciiTheme="majorBidi" w:hAnsiTheme="majorBidi" w:cstheme="majorBidi"/>
          <w:b/>
          <w:bCs/>
          <w:vertAlign w:val="subscript"/>
        </w:rPr>
        <w:t>6</w:t>
      </w:r>
      <w:r w:rsidRPr="0060594E">
        <w:rPr>
          <w:rFonts w:asciiTheme="majorBidi" w:hAnsiTheme="majorBidi" w:cstheme="majorBidi"/>
          <w:b/>
          <w:bCs/>
        </w:rPr>
        <w:t>)</w:t>
      </w:r>
      <w:r w:rsidRPr="0060594E">
        <w:rPr>
          <w:rFonts w:asciiTheme="majorBidi" w:hAnsiTheme="majorBidi" w:cstheme="majorBidi"/>
          <w:b/>
          <w:bCs/>
          <w:vertAlign w:val="subscript"/>
        </w:rPr>
        <w:t>8</w:t>
      </w:r>
    </w:p>
    <w:p w14:paraId="330610C2" w14:textId="77777777" w:rsidR="00C30190" w:rsidRDefault="00C30190" w:rsidP="00C30190">
      <w:pPr>
        <w:spacing w:line="480" w:lineRule="auto"/>
        <w:jc w:val="both"/>
        <w:rPr>
          <w:rFonts w:asciiTheme="majorBidi" w:hAnsiTheme="majorBidi" w:cstheme="majorBidi"/>
        </w:rPr>
      </w:pPr>
      <w:r>
        <w:rPr>
          <w:rFonts w:asciiTheme="majorBidi" w:hAnsiTheme="majorBidi" w:cstheme="majorBidi"/>
        </w:rPr>
        <w:t xml:space="preserve">Orange </w:t>
      </w:r>
      <w:proofErr w:type="spellStart"/>
      <w:r>
        <w:rPr>
          <w:rFonts w:asciiTheme="majorBidi" w:hAnsiTheme="majorBidi" w:cstheme="majorBidi"/>
        </w:rPr>
        <w:t>prismic</w:t>
      </w:r>
      <w:proofErr w:type="spellEnd"/>
      <w:r w:rsidRPr="00304782">
        <w:rPr>
          <w:rFonts w:asciiTheme="majorBidi" w:hAnsiTheme="majorBidi" w:cstheme="majorBidi"/>
        </w:rPr>
        <w:t xml:space="preserve"> </w:t>
      </w:r>
      <w:r>
        <w:rPr>
          <w:rFonts w:asciiTheme="majorBidi" w:hAnsiTheme="majorBidi" w:cstheme="majorBidi"/>
        </w:rPr>
        <w:t xml:space="preserve">crystals </w:t>
      </w:r>
      <w:r w:rsidRPr="00304782">
        <w:rPr>
          <w:rFonts w:asciiTheme="majorBidi" w:hAnsiTheme="majorBidi" w:cstheme="majorBidi"/>
        </w:rPr>
        <w:t>of</w:t>
      </w:r>
      <w:r>
        <w:rPr>
          <w:rFonts w:asciiTheme="majorBidi" w:hAnsiTheme="majorBidi" w:cstheme="majorBidi"/>
        </w:rPr>
        <w:t xml:space="preserve"> C</w:t>
      </w:r>
      <w:r>
        <w:rPr>
          <w:rFonts w:asciiTheme="majorBidi" w:hAnsiTheme="majorBidi" w:cstheme="majorBidi"/>
          <w:vertAlign w:val="subscript"/>
        </w:rPr>
        <w:t>192</w:t>
      </w:r>
      <w:r>
        <w:rPr>
          <w:rFonts w:asciiTheme="majorBidi" w:hAnsiTheme="majorBidi" w:cstheme="majorBidi"/>
        </w:rPr>
        <w:t>H</w:t>
      </w:r>
      <w:r>
        <w:rPr>
          <w:rFonts w:asciiTheme="majorBidi" w:hAnsiTheme="majorBidi" w:cstheme="majorBidi"/>
          <w:vertAlign w:val="subscript"/>
        </w:rPr>
        <w:t>132</w:t>
      </w:r>
      <w:r>
        <w:rPr>
          <w:rFonts w:asciiTheme="majorBidi" w:hAnsiTheme="majorBidi" w:cstheme="majorBidi"/>
        </w:rPr>
        <w:t>Co</w:t>
      </w:r>
      <w:r w:rsidRPr="004E4022">
        <w:rPr>
          <w:rFonts w:asciiTheme="majorBidi" w:hAnsiTheme="majorBidi" w:cstheme="majorBidi"/>
          <w:vertAlign w:val="subscript"/>
        </w:rPr>
        <w:t>4</w:t>
      </w:r>
      <w:r>
        <w:rPr>
          <w:rFonts w:asciiTheme="majorBidi" w:hAnsiTheme="majorBidi" w:cstheme="majorBidi"/>
        </w:rPr>
        <w:t>F</w:t>
      </w:r>
      <w:r w:rsidRPr="004E4022">
        <w:rPr>
          <w:rFonts w:asciiTheme="majorBidi" w:hAnsiTheme="majorBidi" w:cstheme="majorBidi"/>
          <w:vertAlign w:val="subscript"/>
        </w:rPr>
        <w:t>48</w:t>
      </w:r>
      <w:r>
        <w:rPr>
          <w:rFonts w:asciiTheme="majorBidi" w:hAnsiTheme="majorBidi" w:cstheme="majorBidi"/>
        </w:rPr>
        <w:t>N</w:t>
      </w:r>
      <w:r w:rsidRPr="004E4022">
        <w:rPr>
          <w:rFonts w:asciiTheme="majorBidi" w:hAnsiTheme="majorBidi" w:cstheme="majorBidi"/>
          <w:vertAlign w:val="subscript"/>
        </w:rPr>
        <w:t>24</w:t>
      </w:r>
      <w:r>
        <w:rPr>
          <w:rFonts w:asciiTheme="majorBidi" w:hAnsiTheme="majorBidi" w:cstheme="majorBidi"/>
        </w:rPr>
        <w:t>P</w:t>
      </w:r>
      <w:r w:rsidRPr="004E4022">
        <w:rPr>
          <w:rFonts w:asciiTheme="majorBidi" w:hAnsiTheme="majorBidi" w:cstheme="majorBidi"/>
          <w:vertAlign w:val="subscript"/>
        </w:rPr>
        <w:t>8</w:t>
      </w:r>
      <w:r w:rsidRPr="00304782">
        <w:rPr>
          <w:rFonts w:asciiTheme="majorBidi" w:hAnsiTheme="majorBidi" w:cstheme="majorBidi"/>
        </w:rPr>
        <w:t xml:space="preserve"> </w:t>
      </w:r>
      <w:r>
        <w:rPr>
          <w:rFonts w:asciiTheme="majorBidi" w:hAnsiTheme="majorBidi" w:cstheme="majorBidi"/>
        </w:rPr>
        <w:t>were grown and analysed u</w:t>
      </w:r>
      <w:r w:rsidRPr="00304782">
        <w:rPr>
          <w:rFonts w:asciiTheme="majorBidi" w:hAnsiTheme="majorBidi" w:cstheme="majorBidi"/>
        </w:rPr>
        <w:t xml:space="preserve">nder </w:t>
      </w:r>
      <w:r>
        <w:rPr>
          <w:rFonts w:asciiTheme="majorBidi" w:hAnsiTheme="majorBidi" w:cstheme="majorBidi"/>
        </w:rPr>
        <w:t>the same conditions used</w:t>
      </w:r>
      <w:r w:rsidRPr="00304782">
        <w:rPr>
          <w:rFonts w:asciiTheme="majorBidi" w:hAnsiTheme="majorBidi" w:cstheme="majorBidi"/>
        </w:rPr>
        <w:t xml:space="preserve"> </w:t>
      </w:r>
      <w:r>
        <w:rPr>
          <w:rFonts w:asciiTheme="majorBidi" w:hAnsiTheme="majorBidi" w:cstheme="majorBidi"/>
        </w:rPr>
        <w:t>for</w:t>
      </w:r>
      <w:r w:rsidRPr="00304782">
        <w:rPr>
          <w:rFonts w:asciiTheme="majorBidi" w:hAnsiTheme="majorBidi" w:cstheme="majorBidi"/>
        </w:rPr>
        <w:t xml:space="preserve"> </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961259">
        <w:rPr>
          <w:rFonts w:asciiTheme="majorBidi" w:hAnsiTheme="majorBidi" w:cstheme="majorBidi"/>
          <w:vertAlign w:val="subscript"/>
        </w:rPr>
        <w:t>8</w:t>
      </w:r>
      <w:r>
        <w:rPr>
          <w:rFonts w:asciiTheme="majorBidi" w:hAnsiTheme="majorBidi" w:cstheme="majorBidi"/>
        </w:rPr>
        <w:t>. The cavity volume calculation of this tetrahedral structure gave a value of 516.2 Å</w:t>
      </w:r>
      <w:r w:rsidRPr="00304782">
        <w:rPr>
          <w:rFonts w:asciiTheme="majorBidi" w:hAnsiTheme="majorBidi" w:cstheme="majorBidi"/>
          <w:vertAlign w:val="superscript"/>
        </w:rPr>
        <w:t>3</w:t>
      </w:r>
      <w:r>
        <w:rPr>
          <w:rFonts w:asciiTheme="majorBidi" w:hAnsiTheme="majorBidi" w:cstheme="majorBidi"/>
        </w:rPr>
        <w:t xml:space="preserve"> for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961259">
        <w:rPr>
          <w:rFonts w:asciiTheme="majorBidi" w:hAnsiTheme="majorBidi" w:cstheme="majorBidi"/>
          <w:vertAlign w:val="subscript"/>
        </w:rPr>
        <w:t>8</w:t>
      </w:r>
      <w:r>
        <w:rPr>
          <w:rFonts w:asciiTheme="majorBidi" w:hAnsiTheme="majorBidi" w:cstheme="majorBidi"/>
        </w:rPr>
        <w:t xml:space="preserve"> (see the appendix for further information).</w:t>
      </w:r>
    </w:p>
    <w:p w14:paraId="0ABDAA56" w14:textId="77777777" w:rsidR="00C30190" w:rsidRDefault="00C30190" w:rsidP="00C30190">
      <w:pPr>
        <w:jc w:val="center"/>
        <w:rPr>
          <w:rFonts w:asciiTheme="majorBidi" w:hAnsiTheme="majorBidi" w:cstheme="majorBidi"/>
        </w:rPr>
      </w:pPr>
      <w:r>
        <w:rPr>
          <w:rFonts w:asciiTheme="majorBidi" w:hAnsiTheme="majorBidi" w:cstheme="majorBidi"/>
          <w:noProof/>
          <w:lang w:eastAsia="zh-CN"/>
        </w:rPr>
        <w:drawing>
          <wp:inline distT="0" distB="0" distL="0" distR="0" wp14:anchorId="2FFE6C11" wp14:editId="4E84A65C">
            <wp:extent cx="3141023" cy="2950110"/>
            <wp:effectExtent l="0" t="0" r="2540" b="31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58011" cy="2966066"/>
                    </a:xfrm>
                    <a:prstGeom prst="rect">
                      <a:avLst/>
                    </a:prstGeom>
                    <a:noFill/>
                    <a:ln>
                      <a:noFill/>
                    </a:ln>
                  </pic:spPr>
                </pic:pic>
              </a:graphicData>
            </a:graphic>
          </wp:inline>
        </w:drawing>
      </w:r>
    </w:p>
    <w:p w14:paraId="0C40EFB7" w14:textId="7DC252C7" w:rsidR="00C30190" w:rsidRDefault="00C30190" w:rsidP="00B04C00">
      <w:pPr>
        <w:rPr>
          <w:rFonts w:asciiTheme="majorBidi" w:hAnsiTheme="majorBidi" w:cstheme="majorBidi"/>
        </w:rPr>
      </w:pPr>
      <w:r>
        <w:rPr>
          <w:rFonts w:asciiTheme="majorBidi" w:hAnsiTheme="majorBidi" w:cstheme="majorBidi"/>
          <w:b/>
          <w:bCs/>
          <w:color w:val="000000" w:themeColor="text1"/>
        </w:rPr>
        <w:t>Figure 3.15:</w:t>
      </w:r>
      <w:r w:rsidRPr="001F72EC">
        <w:rPr>
          <w:rFonts w:asciiTheme="majorBidi" w:hAnsiTheme="majorBidi" w:cstheme="majorBidi"/>
          <w:color w:val="000000" w:themeColor="text1"/>
        </w:rPr>
        <w:t xml:space="preserve"> </w:t>
      </w:r>
      <w:r>
        <w:rPr>
          <w:rFonts w:asciiTheme="majorBidi" w:hAnsiTheme="majorBidi" w:cstheme="majorBidi"/>
        </w:rPr>
        <w:t xml:space="preserve">X-ray crystal structure of the tetrahedral </w:t>
      </w:r>
      <w:proofErr w:type="gramStart"/>
      <w:r>
        <w:rPr>
          <w:rFonts w:asciiTheme="majorBidi" w:hAnsiTheme="majorBidi" w:cstheme="majorBidi"/>
        </w:rPr>
        <w:t>Co(</w:t>
      </w:r>
      <w:proofErr w:type="gramEnd"/>
      <w:r>
        <w:rPr>
          <w:rFonts w:asciiTheme="majorBidi" w:hAnsiTheme="majorBidi" w:cstheme="majorBidi"/>
        </w:rPr>
        <w:t>II) cage complex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961259">
        <w:rPr>
          <w:rFonts w:asciiTheme="majorBidi" w:hAnsiTheme="majorBidi" w:cstheme="majorBidi"/>
          <w:vertAlign w:val="subscript"/>
        </w:rPr>
        <w:t>8</w:t>
      </w:r>
      <w:r>
        <w:rPr>
          <w:rFonts w:asciiTheme="majorBidi" w:hAnsiTheme="majorBidi" w:cstheme="majorBidi"/>
        </w:rPr>
        <w:t>.</w:t>
      </w:r>
    </w:p>
    <w:p w14:paraId="4FD5BB44" w14:textId="22B2CC16" w:rsidR="00C30190" w:rsidRPr="00B04C00" w:rsidRDefault="00C30190" w:rsidP="00B04C00">
      <w:pPr>
        <w:jc w:val="center"/>
        <w:rPr>
          <w:rFonts w:asciiTheme="majorBidi" w:hAnsiTheme="majorBidi" w:cstheme="majorBidi"/>
        </w:rPr>
      </w:pPr>
      <w:r>
        <w:rPr>
          <w:noProof/>
          <w:lang w:eastAsia="zh-CN"/>
        </w:rPr>
        <w:lastRenderedPageBreak/>
        <w:drawing>
          <wp:inline distT="0" distB="0" distL="0" distR="0" wp14:anchorId="51EEFDA0" wp14:editId="5884B3AC">
            <wp:extent cx="3200400" cy="3731513"/>
            <wp:effectExtent l="0" t="0" r="0" b="2540"/>
            <wp:docPr id="45" name="Picture 45" descr="2018ncs0940s_packing_elips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8ncs0940s_packing_elipsoi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01657" cy="3732978"/>
                    </a:xfrm>
                    <a:prstGeom prst="rect">
                      <a:avLst/>
                    </a:prstGeom>
                    <a:noFill/>
                    <a:ln>
                      <a:noFill/>
                    </a:ln>
                  </pic:spPr>
                </pic:pic>
              </a:graphicData>
            </a:graphic>
          </wp:inline>
        </w:drawing>
      </w:r>
    </w:p>
    <w:p w14:paraId="557E0E72" w14:textId="77777777" w:rsidR="00C30190" w:rsidRPr="00683DCD" w:rsidRDefault="00C30190" w:rsidP="00B04C00">
      <w:pPr>
        <w:spacing w:line="480" w:lineRule="auto"/>
        <w:jc w:val="both"/>
        <w:rPr>
          <w:rFonts w:asciiTheme="majorBidi" w:hAnsiTheme="majorBidi" w:cstheme="majorBidi"/>
        </w:rPr>
      </w:pPr>
      <w:r>
        <w:rPr>
          <w:rFonts w:asciiTheme="majorBidi" w:hAnsiTheme="majorBidi" w:cstheme="majorBidi"/>
          <w:b/>
          <w:bCs/>
          <w:color w:val="000000" w:themeColor="text1"/>
        </w:rPr>
        <w:t>Figure 3.16:</w:t>
      </w:r>
      <w:r w:rsidRPr="001F72EC">
        <w:rPr>
          <w:rFonts w:asciiTheme="majorBidi" w:hAnsiTheme="majorBidi" w:cstheme="majorBidi"/>
          <w:color w:val="000000" w:themeColor="text1"/>
        </w:rPr>
        <w:t xml:space="preserve"> </w:t>
      </w:r>
      <w:r>
        <w:rPr>
          <w:rFonts w:asciiTheme="majorBidi" w:hAnsiTheme="majorBidi" w:cstheme="majorBidi"/>
        </w:rPr>
        <w:t>X-ray crystal structure of the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961259">
        <w:rPr>
          <w:rFonts w:asciiTheme="majorBidi" w:hAnsiTheme="majorBidi" w:cstheme="majorBidi"/>
          <w:vertAlign w:val="subscript"/>
        </w:rPr>
        <w:t>8</w:t>
      </w:r>
      <w:r>
        <w:rPr>
          <w:rFonts w:asciiTheme="majorBidi" w:hAnsiTheme="majorBidi" w:cstheme="majorBidi"/>
        </w:rPr>
        <w:t>, showing the shape viewed of the cage layers with the counter ions PF</w:t>
      </w:r>
      <w:r w:rsidRPr="00961259">
        <w:rPr>
          <w:rFonts w:asciiTheme="majorBidi" w:hAnsiTheme="majorBidi" w:cstheme="majorBidi"/>
          <w:vertAlign w:val="subscript"/>
        </w:rPr>
        <w:t>6</w:t>
      </w:r>
      <w:r>
        <w:rPr>
          <w:rFonts w:asciiTheme="majorBidi" w:hAnsiTheme="majorBidi" w:cstheme="majorBidi"/>
          <w:vertAlign w:val="subscript"/>
        </w:rPr>
        <w:t xml:space="preserve"> </w:t>
      </w:r>
      <w:r>
        <w:rPr>
          <w:rFonts w:asciiTheme="majorBidi" w:hAnsiTheme="majorBidi" w:cstheme="majorBidi"/>
          <w:vertAlign w:val="superscript"/>
        </w:rPr>
        <w:t>–</w:t>
      </w:r>
      <w:r>
        <w:rPr>
          <w:rFonts w:asciiTheme="majorBidi" w:hAnsiTheme="majorBidi" w:cstheme="majorBidi"/>
        </w:rPr>
        <w:t xml:space="preserve"> (green and purple),  it possible to see the counter ions do not occupy the cage cavity and remaining between the cage layers. Two of anions sit near to each face and other two sit near to the metal centre.</w:t>
      </w:r>
    </w:p>
    <w:p w14:paraId="0B6B8182" w14:textId="644885E0" w:rsidR="00C30190" w:rsidRPr="0002316C" w:rsidRDefault="00C30190" w:rsidP="00B04C00">
      <w:pPr>
        <w:rPr>
          <w:rFonts w:asciiTheme="majorBidi" w:hAnsiTheme="majorBidi" w:cstheme="majorBidi"/>
        </w:rPr>
      </w:pPr>
    </w:p>
    <w:p w14:paraId="36541BE3" w14:textId="77777777" w:rsidR="00C30190" w:rsidRDefault="00C30190" w:rsidP="00C30190">
      <w:pPr>
        <w:spacing w:line="480" w:lineRule="auto"/>
        <w:jc w:val="both"/>
        <w:rPr>
          <w:rFonts w:asciiTheme="majorBidi" w:hAnsiTheme="majorBidi" w:cstheme="majorBidi"/>
          <w:b/>
          <w:bCs/>
        </w:rPr>
      </w:pPr>
      <w:r>
        <w:rPr>
          <w:rFonts w:asciiTheme="majorBidi" w:hAnsiTheme="majorBidi" w:cstheme="majorBidi"/>
          <w:b/>
          <w:bCs/>
        </w:rPr>
        <w:t xml:space="preserve">Tetrahedral </w:t>
      </w:r>
      <w:proofErr w:type="gramStart"/>
      <w:r>
        <w:rPr>
          <w:rFonts w:asciiTheme="majorBidi" w:hAnsiTheme="majorBidi" w:cstheme="majorBidi"/>
          <w:b/>
          <w:bCs/>
        </w:rPr>
        <w:t>Co(</w:t>
      </w:r>
      <w:proofErr w:type="gramEnd"/>
      <w:r>
        <w:rPr>
          <w:rFonts w:asciiTheme="majorBidi" w:hAnsiTheme="majorBidi" w:cstheme="majorBidi"/>
          <w:b/>
          <w:bCs/>
        </w:rPr>
        <w:t>III) cage complex</w:t>
      </w:r>
    </w:p>
    <w:p w14:paraId="53BEAE21" w14:textId="77777777" w:rsidR="00C30190" w:rsidRDefault="00C30190" w:rsidP="00C30190">
      <w:pPr>
        <w:spacing w:line="480" w:lineRule="auto"/>
        <w:jc w:val="both"/>
        <w:rPr>
          <w:rFonts w:asciiTheme="majorBidi" w:hAnsiTheme="majorBidi" w:cstheme="majorBidi"/>
        </w:rPr>
      </w:pPr>
      <w:r>
        <w:rPr>
          <w:rFonts w:asciiTheme="majorBidi" w:hAnsiTheme="majorBidi" w:cstheme="majorBidi"/>
        </w:rPr>
        <w:t xml:space="preserve">A new </w:t>
      </w:r>
      <w:proofErr w:type="spellStart"/>
      <w:r>
        <w:rPr>
          <w:rFonts w:asciiTheme="majorBidi" w:hAnsiTheme="majorBidi" w:cstheme="majorBidi"/>
        </w:rPr>
        <w:t>substitutionally</w:t>
      </w:r>
      <w:proofErr w:type="spellEnd"/>
      <w:r>
        <w:rPr>
          <w:rFonts w:asciiTheme="majorBidi" w:hAnsiTheme="majorBidi" w:cstheme="majorBidi"/>
        </w:rPr>
        <w:t xml:space="preserve"> inert tetrahedral cage complex with </w:t>
      </w:r>
      <w:proofErr w:type="gramStart"/>
      <w:r>
        <w:rPr>
          <w:rFonts w:asciiTheme="majorBidi" w:hAnsiTheme="majorBidi" w:cstheme="majorBidi"/>
        </w:rPr>
        <w:t>Co(</w:t>
      </w:r>
      <w:proofErr w:type="gramEnd"/>
      <w:r>
        <w:rPr>
          <w:rFonts w:asciiTheme="majorBidi" w:hAnsiTheme="majorBidi" w:cstheme="majorBidi"/>
        </w:rPr>
        <w:t>III) ions at the vertices was prepared following the same protocol described in the case of the cage complex [Co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12</w:t>
      </w:r>
      <w:r>
        <w:rPr>
          <w:rFonts w:asciiTheme="majorBidi" w:hAnsiTheme="majorBidi" w:cstheme="majorBidi"/>
        </w:rPr>
        <w:t xml:space="preserve"> </w:t>
      </w:r>
      <w:r>
        <w:rPr>
          <w:rFonts w:asciiTheme="majorBidi" w:hAnsiTheme="majorBidi" w:cstheme="majorBidi"/>
          <w:vertAlign w:val="subscript"/>
        </w:rPr>
        <w:t xml:space="preserve"> </w:t>
      </w:r>
      <w:r>
        <w:rPr>
          <w:rFonts w:asciiTheme="majorBidi" w:hAnsiTheme="majorBidi" w:cstheme="majorBidi"/>
        </w:rPr>
        <w:t>(</w:t>
      </w:r>
      <w:r>
        <w:rPr>
          <w:rFonts w:asciiTheme="majorBidi" w:hAnsiTheme="majorBidi" w:cstheme="majorBidi"/>
          <w:b/>
          <w:bCs/>
        </w:rPr>
        <w:t>figure 3.17</w:t>
      </w:r>
      <w:r>
        <w:rPr>
          <w:rFonts w:asciiTheme="majorBidi" w:hAnsiTheme="majorBidi" w:cstheme="majorBidi"/>
        </w:rPr>
        <w:t>) as a dark orange solid in 80% yield. This synthetic host has a different size from [Co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12</w:t>
      </w:r>
      <w:r>
        <w:rPr>
          <w:rFonts w:asciiTheme="majorBidi" w:hAnsiTheme="majorBidi" w:cstheme="majorBidi"/>
        </w:rPr>
        <w:t>, but they have the same ionic charge. Hence, compared to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961259">
        <w:rPr>
          <w:rFonts w:asciiTheme="majorBidi" w:hAnsiTheme="majorBidi" w:cstheme="majorBidi"/>
          <w:vertAlign w:val="subscript"/>
        </w:rPr>
        <w:t>8</w:t>
      </w:r>
      <w:r>
        <w:rPr>
          <w:rFonts w:asciiTheme="majorBidi" w:hAnsiTheme="majorBidi" w:cstheme="majorBidi"/>
        </w:rPr>
        <w:t xml:space="preserve"> they provide the virtually the same size structure with a different ionic charge. These features make an interesting comparison between cages in their catalytic reactivity.</w:t>
      </w:r>
    </w:p>
    <w:p w14:paraId="552AF996" w14:textId="77777777" w:rsidR="00C30190" w:rsidRDefault="00420009" w:rsidP="00C30190">
      <w:pPr>
        <w:jc w:val="center"/>
        <w:rPr>
          <w:rFonts w:asciiTheme="majorBidi" w:hAnsiTheme="majorBidi" w:cstheme="majorBidi"/>
        </w:rPr>
      </w:pPr>
      <w:r>
        <w:rPr>
          <w:noProof/>
        </w:rPr>
        <w:object w:dxaOrig="4551" w:dyaOrig="4939" w14:anchorId="73058BB2">
          <v:shape id="_x0000_i1062" type="#_x0000_t75" alt="" style="width:230.8pt;height:244.25pt;mso-width-percent:0;mso-height-percent:0;mso-width-percent:0;mso-height-percent:0" o:ole="">
            <v:imagedata r:id="rId82" o:title=""/>
          </v:shape>
          <o:OLEObject Type="Embed" ProgID="ChemDraw.Document.6.0" ShapeID="_x0000_i1062" DrawAspect="Content" ObjectID="_1650056017" r:id="rId83"/>
        </w:object>
      </w:r>
    </w:p>
    <w:p w14:paraId="6CB5C1E9" w14:textId="77777777" w:rsidR="00C30190" w:rsidRDefault="00C30190" w:rsidP="00C30190">
      <w:pPr>
        <w:jc w:val="center"/>
        <w:rPr>
          <w:rFonts w:asciiTheme="majorBidi" w:hAnsiTheme="majorBidi" w:cstheme="majorBidi"/>
        </w:rPr>
      </w:pPr>
      <w:r>
        <w:rPr>
          <w:rFonts w:asciiTheme="majorBidi" w:hAnsiTheme="majorBidi" w:cstheme="majorBidi"/>
          <w:b/>
          <w:bCs/>
          <w:color w:val="000000" w:themeColor="text1"/>
        </w:rPr>
        <w:t>Figure 3.17:</w:t>
      </w:r>
      <w:r w:rsidRPr="001F72EC">
        <w:rPr>
          <w:rFonts w:asciiTheme="majorBidi" w:hAnsiTheme="majorBidi" w:cstheme="majorBidi"/>
          <w:color w:val="000000" w:themeColor="text1"/>
        </w:rPr>
        <w:t xml:space="preserve"> </w:t>
      </w:r>
      <w:r>
        <w:rPr>
          <w:rFonts w:asciiTheme="majorBidi" w:hAnsiTheme="majorBidi" w:cstheme="majorBidi"/>
        </w:rPr>
        <w:t xml:space="preserve">Tetrahedral </w:t>
      </w:r>
      <w:proofErr w:type="gramStart"/>
      <w:r>
        <w:rPr>
          <w:rFonts w:asciiTheme="majorBidi" w:hAnsiTheme="majorBidi" w:cstheme="majorBidi"/>
        </w:rPr>
        <w:t>Co(</w:t>
      </w:r>
      <w:proofErr w:type="gramEnd"/>
      <w:r>
        <w:rPr>
          <w:rFonts w:asciiTheme="majorBidi" w:hAnsiTheme="majorBidi" w:cstheme="majorBidi"/>
        </w:rPr>
        <w:t>III) cage complex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12</w:t>
      </w:r>
      <w:r>
        <w:rPr>
          <w:rFonts w:asciiTheme="majorBidi" w:hAnsiTheme="majorBidi" w:cstheme="majorBidi"/>
        </w:rPr>
        <w:t>.</w:t>
      </w:r>
    </w:p>
    <w:p w14:paraId="20636E83" w14:textId="220B2036" w:rsidR="00C30190" w:rsidRPr="00352CE2" w:rsidRDefault="00C30190" w:rsidP="00756653">
      <w:pPr>
        <w:spacing w:line="480" w:lineRule="auto"/>
        <w:rPr>
          <w:rFonts w:asciiTheme="majorBidi" w:hAnsiTheme="majorBidi" w:cstheme="majorBidi"/>
        </w:rPr>
      </w:pPr>
    </w:p>
    <w:p w14:paraId="21936E0F" w14:textId="77777777" w:rsidR="00C30190" w:rsidRDefault="00C30190" w:rsidP="00756653">
      <w:pPr>
        <w:spacing w:line="480" w:lineRule="auto"/>
        <w:jc w:val="both"/>
        <w:rPr>
          <w:rFonts w:asciiTheme="majorBidi" w:hAnsiTheme="majorBidi" w:cstheme="majorBidi"/>
        </w:rPr>
      </w:pPr>
      <w:r>
        <w:rPr>
          <w:rFonts w:asciiTheme="majorBidi" w:hAnsiTheme="majorBidi" w:cstheme="majorBidi"/>
        </w:rPr>
        <w:t>Successful preparation of the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12</w:t>
      </w:r>
      <w:r>
        <w:rPr>
          <w:rFonts w:asciiTheme="majorBidi" w:hAnsiTheme="majorBidi" w:cstheme="majorBidi"/>
        </w:rPr>
        <w:t xml:space="preserve"> tetrahedral cage complex (</w:t>
      </w:r>
      <w:r>
        <w:rPr>
          <w:rFonts w:asciiTheme="majorBidi" w:hAnsiTheme="majorBidi" w:cstheme="majorBidi"/>
          <w:b/>
          <w:bCs/>
        </w:rPr>
        <w:t>f</w:t>
      </w:r>
      <w:r w:rsidRPr="005120B5">
        <w:rPr>
          <w:rFonts w:asciiTheme="majorBidi" w:hAnsiTheme="majorBidi" w:cstheme="majorBidi"/>
          <w:b/>
          <w:bCs/>
        </w:rPr>
        <w:t xml:space="preserve">igure </w:t>
      </w:r>
      <w:r>
        <w:rPr>
          <w:rFonts w:asciiTheme="majorBidi" w:hAnsiTheme="majorBidi" w:cstheme="majorBidi"/>
          <w:b/>
          <w:bCs/>
        </w:rPr>
        <w:t>3.17</w:t>
      </w:r>
      <w:r>
        <w:rPr>
          <w:rFonts w:asciiTheme="majorBidi" w:hAnsiTheme="majorBidi" w:cstheme="majorBidi"/>
        </w:rPr>
        <w:t xml:space="preserve">) was confirmed by NMR spectroscopy and mass spectrometry. The </w:t>
      </w:r>
      <w:r w:rsidRPr="00E35719">
        <w:rPr>
          <w:rFonts w:asciiTheme="majorBidi" w:hAnsiTheme="majorBidi" w:cstheme="majorBidi"/>
          <w:vertAlign w:val="superscript"/>
        </w:rPr>
        <w:t>1</w:t>
      </w:r>
      <w:r>
        <w:rPr>
          <w:rFonts w:asciiTheme="majorBidi" w:hAnsiTheme="majorBidi" w:cstheme="majorBidi"/>
        </w:rPr>
        <w:t>H NMR spectrum of this host (</w:t>
      </w:r>
      <w:r>
        <w:rPr>
          <w:rFonts w:asciiTheme="majorBidi" w:hAnsiTheme="majorBidi" w:cstheme="majorBidi"/>
          <w:b/>
          <w:bCs/>
        </w:rPr>
        <w:t>figure 3.18</w:t>
      </w:r>
      <w:r>
        <w:rPr>
          <w:rFonts w:asciiTheme="majorBidi" w:hAnsiTheme="majorBidi" w:cstheme="majorBidi"/>
        </w:rPr>
        <w:t>) proved the formation of a highly symmetric and diamagnetic species.</w:t>
      </w:r>
    </w:p>
    <w:p w14:paraId="72083529" w14:textId="288A81F1" w:rsidR="00C30190" w:rsidRDefault="00C30190" w:rsidP="00756653">
      <w:pPr>
        <w:spacing w:line="480" w:lineRule="auto"/>
        <w:jc w:val="both"/>
        <w:rPr>
          <w:rFonts w:asciiTheme="majorBidi" w:hAnsiTheme="majorBidi" w:cstheme="majorBidi"/>
        </w:rPr>
      </w:pPr>
      <w:r>
        <w:rPr>
          <w:rFonts w:asciiTheme="majorBidi" w:hAnsiTheme="majorBidi" w:cstheme="majorBidi"/>
        </w:rPr>
        <w:t xml:space="preserve">Analysis by mass spectrometry revealed </w:t>
      </w:r>
      <w:r w:rsidRPr="00C37A56">
        <w:rPr>
          <w:rFonts w:asciiTheme="majorBidi" w:hAnsiTheme="majorBidi" w:cstheme="majorBidi"/>
        </w:rPr>
        <w:t xml:space="preserve">a </w:t>
      </w:r>
      <w:r>
        <w:rPr>
          <w:rFonts w:asciiTheme="majorBidi" w:hAnsiTheme="majorBidi" w:cstheme="majorBidi"/>
        </w:rPr>
        <w:t>series of highly charged cationic peaks that matched the predicted isotopic distribution for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12-</w:t>
      </w:r>
      <w:proofErr w:type="gramStart"/>
      <w:r>
        <w:rPr>
          <w:rFonts w:asciiTheme="majorBidi" w:hAnsiTheme="majorBidi" w:cstheme="majorBidi"/>
          <w:vertAlign w:val="subscript"/>
        </w:rPr>
        <w:t>n</w:t>
      </w:r>
      <w:r>
        <w:rPr>
          <w:rFonts w:asciiTheme="majorBidi" w:hAnsiTheme="majorBidi" w:cstheme="majorBidi"/>
        </w:rPr>
        <w:t>]</w:t>
      </w:r>
      <w:r>
        <w:rPr>
          <w:rFonts w:asciiTheme="majorBidi" w:hAnsiTheme="majorBidi" w:cstheme="majorBidi"/>
          <w:vertAlign w:val="superscript"/>
        </w:rPr>
        <w:t>n</w:t>
      </w:r>
      <w:proofErr w:type="gramEnd"/>
      <w:r>
        <w:rPr>
          <w:rFonts w:asciiTheme="majorBidi" w:hAnsiTheme="majorBidi" w:cstheme="majorBidi"/>
          <w:vertAlign w:val="superscript"/>
        </w:rPr>
        <w:t>+</w:t>
      </w:r>
      <w:r>
        <w:rPr>
          <w:rFonts w:asciiTheme="majorBidi" w:hAnsiTheme="majorBidi" w:cstheme="majorBidi"/>
        </w:rPr>
        <w:t xml:space="preserve"> (</w:t>
      </w:r>
      <w:r>
        <w:rPr>
          <w:rFonts w:asciiTheme="majorBidi" w:hAnsiTheme="majorBidi" w:cstheme="majorBidi"/>
          <w:b/>
          <w:bCs/>
        </w:rPr>
        <w:t>figure 3.19</w:t>
      </w:r>
      <w:r w:rsidR="00756653">
        <w:rPr>
          <w:rFonts w:asciiTheme="majorBidi" w:hAnsiTheme="majorBidi" w:cstheme="majorBidi"/>
        </w:rPr>
        <w:t>).</w:t>
      </w:r>
    </w:p>
    <w:tbl>
      <w:tblPr>
        <w:tblStyle w:val="TableGrid"/>
        <w:tblW w:w="9233" w:type="dxa"/>
        <w:tblLook w:val="04A0" w:firstRow="1" w:lastRow="0" w:firstColumn="1" w:lastColumn="0" w:noHBand="0" w:noVBand="1"/>
      </w:tblPr>
      <w:tblGrid>
        <w:gridCol w:w="9282"/>
      </w:tblGrid>
      <w:tr w:rsidR="00C30190" w14:paraId="66D14FF8" w14:textId="77777777" w:rsidTr="00874C4E">
        <w:tc>
          <w:tcPr>
            <w:tcW w:w="9233" w:type="dxa"/>
          </w:tcPr>
          <w:p w14:paraId="3FEC49A0" w14:textId="77777777" w:rsidR="00C30190" w:rsidRDefault="00420009" w:rsidP="00874C4E">
            <w:pPr>
              <w:jc w:val="both"/>
              <w:rPr>
                <w:rFonts w:asciiTheme="majorBidi" w:hAnsiTheme="majorBidi" w:cstheme="majorBidi"/>
                <w:b/>
                <w:bCs/>
              </w:rPr>
            </w:pPr>
            <w:r>
              <w:rPr>
                <w:noProof/>
                <w:szCs w:val="22"/>
              </w:rPr>
              <w:object w:dxaOrig="16275" w:dyaOrig="4920" w14:anchorId="393A9F92">
                <v:shape id="_x0000_i1061" type="#_x0000_t75" alt="" style="width:453.55pt;height:137.25pt;mso-width-percent:0;mso-height-percent:0;mso-width-percent:0;mso-height-percent:0" o:ole="">
                  <v:imagedata r:id="rId84" o:title=""/>
                </v:shape>
                <o:OLEObject Type="Embed" ProgID="PBrush" ShapeID="_x0000_i1061" DrawAspect="Content" ObjectID="_1650056018" r:id="rId85"/>
              </w:object>
            </w:r>
          </w:p>
        </w:tc>
      </w:tr>
    </w:tbl>
    <w:p w14:paraId="06F5DCED" w14:textId="77777777" w:rsidR="00C30190" w:rsidRDefault="00C30190" w:rsidP="00C30190">
      <w:pPr>
        <w:jc w:val="both"/>
        <w:rPr>
          <w:rFonts w:asciiTheme="majorBidi" w:hAnsiTheme="majorBidi" w:cstheme="majorBidi"/>
          <w:b/>
          <w:bCs/>
        </w:rPr>
      </w:pPr>
    </w:p>
    <w:p w14:paraId="21291EEE" w14:textId="77777777" w:rsidR="00C30190" w:rsidRPr="00C37A56" w:rsidRDefault="00C30190" w:rsidP="00C30190">
      <w:pPr>
        <w:jc w:val="both"/>
        <w:rPr>
          <w:rFonts w:asciiTheme="majorBidi" w:hAnsiTheme="majorBidi" w:cstheme="majorBidi"/>
        </w:rPr>
      </w:pPr>
      <w:r w:rsidRPr="001142B7">
        <w:rPr>
          <w:rFonts w:asciiTheme="majorBidi" w:hAnsiTheme="majorBidi" w:cstheme="majorBidi"/>
          <w:b/>
          <w:bCs/>
        </w:rPr>
        <w:t>Figure 3.1</w:t>
      </w:r>
      <w:r>
        <w:rPr>
          <w:rFonts w:asciiTheme="majorBidi" w:hAnsiTheme="majorBidi" w:cstheme="majorBidi"/>
          <w:b/>
          <w:bCs/>
        </w:rPr>
        <w:t>8</w:t>
      </w:r>
      <w:r w:rsidRPr="001142B7">
        <w:rPr>
          <w:rFonts w:asciiTheme="majorBidi" w:hAnsiTheme="majorBidi" w:cstheme="majorBidi"/>
          <w:b/>
          <w:bCs/>
        </w:rPr>
        <w:t>:</w:t>
      </w:r>
      <w:r w:rsidRPr="001142B7">
        <w:rPr>
          <w:rFonts w:asciiTheme="majorBidi" w:hAnsiTheme="majorBidi" w:cstheme="majorBidi"/>
          <w:vertAlign w:val="superscript"/>
        </w:rPr>
        <w:t xml:space="preserve"> </w:t>
      </w:r>
      <w:r w:rsidRPr="008C3339">
        <w:rPr>
          <w:rFonts w:asciiTheme="majorBidi" w:hAnsiTheme="majorBidi" w:cstheme="majorBidi"/>
          <w:vertAlign w:val="superscript"/>
        </w:rPr>
        <w:t>1</w:t>
      </w:r>
      <w:r>
        <w:rPr>
          <w:rFonts w:asciiTheme="majorBidi" w:hAnsiTheme="majorBidi" w:cstheme="majorBidi"/>
        </w:rPr>
        <w:t xml:space="preserve">H NMR spectrum of the tetrahedral </w:t>
      </w:r>
      <w:proofErr w:type="gramStart"/>
      <w:r>
        <w:rPr>
          <w:rFonts w:asciiTheme="majorBidi" w:hAnsiTheme="majorBidi" w:cstheme="majorBidi"/>
        </w:rPr>
        <w:t>Co(</w:t>
      </w:r>
      <w:proofErr w:type="gramEnd"/>
      <w:r>
        <w:rPr>
          <w:rFonts w:asciiTheme="majorBidi" w:hAnsiTheme="majorBidi" w:cstheme="majorBidi"/>
        </w:rPr>
        <w:t>III) cage complex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12</w:t>
      </w:r>
      <w:r>
        <w:rPr>
          <w:rFonts w:asciiTheme="majorBidi" w:hAnsiTheme="majorBidi" w:cstheme="majorBidi"/>
        </w:rPr>
        <w:t xml:space="preserve"> in CD</w:t>
      </w:r>
      <w:r w:rsidRPr="005661E0">
        <w:rPr>
          <w:rFonts w:asciiTheme="majorBidi" w:hAnsiTheme="majorBidi" w:cstheme="majorBidi"/>
          <w:vertAlign w:val="subscript"/>
        </w:rPr>
        <w:t>3</w:t>
      </w:r>
      <w:r>
        <w:rPr>
          <w:rFonts w:asciiTheme="majorBidi" w:hAnsiTheme="majorBidi" w:cstheme="majorBidi"/>
        </w:rPr>
        <w:t>CN: D</w:t>
      </w:r>
      <w:r w:rsidRPr="005661E0">
        <w:rPr>
          <w:rFonts w:asciiTheme="majorBidi" w:hAnsiTheme="majorBidi" w:cstheme="majorBidi"/>
          <w:vertAlign w:val="subscript"/>
        </w:rPr>
        <w:t>2</w:t>
      </w:r>
      <w:r>
        <w:rPr>
          <w:rFonts w:asciiTheme="majorBidi" w:hAnsiTheme="majorBidi" w:cstheme="majorBidi"/>
        </w:rPr>
        <w:t>O (1:1).</w:t>
      </w:r>
    </w:p>
    <w:p w14:paraId="41945818" w14:textId="77777777" w:rsidR="00C30190" w:rsidRDefault="00C30190" w:rsidP="00C30190">
      <w:pPr>
        <w:jc w:val="both"/>
        <w:rPr>
          <w:rFonts w:asciiTheme="majorBidi" w:hAnsiTheme="majorBidi" w:cstheme="majorBidi"/>
        </w:rPr>
      </w:pPr>
      <w:r>
        <w:rPr>
          <w:noProof/>
          <w:lang w:eastAsia="zh-CN"/>
        </w:rPr>
        <w:lastRenderedPageBreak/>
        <w:drawing>
          <wp:inline distT="0" distB="0" distL="0" distR="0" wp14:anchorId="75EDB170" wp14:editId="3510A855">
            <wp:extent cx="2890691" cy="1853311"/>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61729" cy="1898855"/>
                    </a:xfrm>
                    <a:prstGeom prst="rect">
                      <a:avLst/>
                    </a:prstGeom>
                    <a:noFill/>
                    <a:ln>
                      <a:noFill/>
                    </a:ln>
                  </pic:spPr>
                </pic:pic>
              </a:graphicData>
            </a:graphic>
          </wp:inline>
        </w:drawing>
      </w:r>
      <w:r>
        <w:rPr>
          <w:rFonts w:asciiTheme="majorBidi" w:hAnsiTheme="majorBidi" w:cstheme="majorBidi"/>
        </w:rPr>
        <w:t xml:space="preserve">     </w:t>
      </w:r>
      <w:r>
        <w:rPr>
          <w:noProof/>
          <w:lang w:eastAsia="zh-CN"/>
        </w:rPr>
        <w:drawing>
          <wp:inline distT="0" distB="0" distL="0" distR="0" wp14:anchorId="7F040B5A" wp14:editId="59348377">
            <wp:extent cx="2671633" cy="1931158"/>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93848" cy="1947216"/>
                    </a:xfrm>
                    <a:prstGeom prst="rect">
                      <a:avLst/>
                    </a:prstGeom>
                    <a:noFill/>
                    <a:ln>
                      <a:noFill/>
                    </a:ln>
                  </pic:spPr>
                </pic:pic>
              </a:graphicData>
            </a:graphic>
          </wp:inline>
        </w:drawing>
      </w:r>
      <w:r>
        <w:rPr>
          <w:rFonts w:asciiTheme="majorBidi" w:hAnsiTheme="majorBidi" w:cstheme="majorBidi"/>
        </w:rPr>
        <w:t xml:space="preserve">     </w:t>
      </w:r>
    </w:p>
    <w:p w14:paraId="097358E7" w14:textId="44CE4C7F" w:rsidR="00C30190" w:rsidRDefault="00C30190" w:rsidP="00C30190">
      <w:pPr>
        <w:jc w:val="both"/>
        <w:rPr>
          <w:rFonts w:cs="Times New Roman"/>
        </w:rPr>
      </w:pPr>
    </w:p>
    <w:p w14:paraId="3EBD63A3" w14:textId="24FB49F9" w:rsidR="00C30190" w:rsidRPr="004004B3" w:rsidRDefault="00C30190" w:rsidP="00203D1C">
      <w:pPr>
        <w:jc w:val="both"/>
        <w:rPr>
          <w:rFonts w:asciiTheme="majorBidi" w:hAnsiTheme="majorBidi" w:cstheme="majorBidi"/>
        </w:rPr>
      </w:pPr>
      <w:r>
        <w:rPr>
          <w:noProof/>
          <w:lang w:eastAsia="zh-CN"/>
        </w:rPr>
        <w:drawing>
          <wp:inline distT="0" distB="0" distL="0" distR="0" wp14:anchorId="4EA44B2A" wp14:editId="0067068A">
            <wp:extent cx="2896819" cy="1874299"/>
            <wp:effectExtent l="0" t="0" r="444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96819" cy="1874299"/>
                    </a:xfrm>
                    <a:prstGeom prst="rect">
                      <a:avLst/>
                    </a:prstGeom>
                    <a:noFill/>
                    <a:ln>
                      <a:noFill/>
                    </a:ln>
                  </pic:spPr>
                </pic:pic>
              </a:graphicData>
            </a:graphic>
          </wp:inline>
        </w:drawing>
      </w:r>
      <w:r>
        <w:rPr>
          <w:rFonts w:asciiTheme="majorBidi" w:hAnsiTheme="majorBidi" w:cstheme="majorBidi"/>
        </w:rPr>
        <w:t xml:space="preserve">    </w:t>
      </w:r>
      <w:r>
        <w:rPr>
          <w:noProof/>
          <w:lang w:eastAsia="zh-CN"/>
        </w:rPr>
        <w:drawing>
          <wp:inline distT="0" distB="0" distL="0" distR="0" wp14:anchorId="48ACFB92" wp14:editId="2F3BF7BE">
            <wp:extent cx="2657039" cy="1975104"/>
            <wp:effectExtent l="0" t="0" r="0"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98539" cy="2005953"/>
                    </a:xfrm>
                    <a:prstGeom prst="rect">
                      <a:avLst/>
                    </a:prstGeom>
                    <a:noFill/>
                    <a:ln>
                      <a:noFill/>
                    </a:ln>
                  </pic:spPr>
                </pic:pic>
              </a:graphicData>
            </a:graphic>
          </wp:inline>
        </w:drawing>
      </w:r>
    </w:p>
    <w:p w14:paraId="02A43BCF" w14:textId="77777777" w:rsidR="00C30190" w:rsidRDefault="00C30190" w:rsidP="00C30190">
      <w:pPr>
        <w:jc w:val="both"/>
        <w:rPr>
          <w:rFonts w:asciiTheme="majorBidi" w:hAnsiTheme="majorBidi" w:cstheme="majorBidi"/>
        </w:rPr>
      </w:pPr>
      <w:r>
        <w:rPr>
          <w:rFonts w:asciiTheme="majorBidi" w:hAnsiTheme="majorBidi" w:cstheme="majorBidi"/>
          <w:b/>
          <w:bCs/>
          <w:color w:val="000000" w:themeColor="text1"/>
        </w:rPr>
        <w:t>Figure 3.19:</w:t>
      </w:r>
      <w:r w:rsidRPr="001F72EC">
        <w:rPr>
          <w:rFonts w:asciiTheme="majorBidi" w:hAnsiTheme="majorBidi" w:cstheme="majorBidi"/>
          <w:color w:val="000000" w:themeColor="text1"/>
        </w:rPr>
        <w:t xml:space="preserve"> </w:t>
      </w:r>
      <w:r>
        <w:rPr>
          <w:rFonts w:asciiTheme="majorBidi" w:hAnsiTheme="majorBidi" w:cstheme="majorBidi"/>
        </w:rPr>
        <w:t xml:space="preserve">Isotope pattern recorded as observed in mass spectrum of the fragments                 </w:t>
      </w:r>
      <w:proofErr w:type="gramStart"/>
      <w:r>
        <w:rPr>
          <w:rFonts w:asciiTheme="majorBidi" w:hAnsiTheme="majorBidi" w:cstheme="majorBidi"/>
        </w:rPr>
        <w:t xml:space="preserve">   [</w:t>
      </w:r>
      <w:proofErr w:type="gramEnd"/>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8</w:t>
      </w:r>
      <w:r>
        <w:rPr>
          <w:rFonts w:asciiTheme="majorBidi" w:hAnsiTheme="majorBidi" w:cstheme="majorBidi"/>
        </w:rPr>
        <w:t>]</w:t>
      </w:r>
      <w:r>
        <w:rPr>
          <w:rFonts w:asciiTheme="majorBidi" w:hAnsiTheme="majorBidi" w:cstheme="majorBidi"/>
          <w:vertAlign w:val="superscript"/>
        </w:rPr>
        <w:t xml:space="preserve">4+ </w:t>
      </w:r>
      <w:r>
        <w:rPr>
          <w:rFonts w:asciiTheme="majorBidi" w:hAnsiTheme="majorBidi" w:cstheme="majorBidi"/>
        </w:rPr>
        <w:t>(left) and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7</w:t>
      </w:r>
      <w:r>
        <w:rPr>
          <w:rFonts w:asciiTheme="majorBidi" w:hAnsiTheme="majorBidi" w:cstheme="majorBidi"/>
        </w:rPr>
        <w:t>]</w:t>
      </w:r>
      <w:r>
        <w:rPr>
          <w:rFonts w:asciiTheme="majorBidi" w:hAnsiTheme="majorBidi" w:cstheme="majorBidi"/>
          <w:vertAlign w:val="superscript"/>
        </w:rPr>
        <w:t>5+</w:t>
      </w:r>
      <w:r>
        <w:rPr>
          <w:rFonts w:asciiTheme="majorBidi" w:hAnsiTheme="majorBidi" w:cstheme="majorBidi"/>
        </w:rPr>
        <w:t xml:space="preserve"> (right) using high resolution ESI.</w:t>
      </w:r>
    </w:p>
    <w:p w14:paraId="1E7612CC" w14:textId="5A929E24" w:rsidR="00C30190" w:rsidRDefault="00C30190" w:rsidP="00C30190">
      <w:pPr>
        <w:jc w:val="both"/>
        <w:rPr>
          <w:rFonts w:asciiTheme="majorBidi" w:hAnsiTheme="majorBidi" w:cstheme="majorBidi"/>
        </w:rPr>
      </w:pPr>
    </w:p>
    <w:p w14:paraId="32BBD55B" w14:textId="77777777" w:rsidR="00C30190" w:rsidRDefault="00C30190" w:rsidP="00C30190">
      <w:pPr>
        <w:spacing w:line="480" w:lineRule="auto"/>
        <w:jc w:val="both"/>
        <w:rPr>
          <w:rFonts w:asciiTheme="majorBidi" w:hAnsiTheme="majorBidi" w:cstheme="majorBidi"/>
        </w:rPr>
      </w:pPr>
      <w:r>
        <w:rPr>
          <w:rFonts w:cs="Times New Roman"/>
          <w:b/>
          <w:bCs/>
        </w:rPr>
        <w:t xml:space="preserve">Crystal structure of tetrahedral cage complex </w:t>
      </w:r>
      <w:r w:rsidRPr="0060594E">
        <w:rPr>
          <w:rFonts w:asciiTheme="majorBidi" w:hAnsiTheme="majorBidi" w:cstheme="majorBidi"/>
          <w:b/>
          <w:bCs/>
        </w:rPr>
        <w:t>[Co</w:t>
      </w:r>
      <w:r w:rsidRPr="0060594E">
        <w:rPr>
          <w:rFonts w:asciiTheme="majorBidi" w:hAnsiTheme="majorBidi" w:cstheme="majorBidi"/>
          <w:b/>
          <w:bCs/>
          <w:vertAlign w:val="subscript"/>
        </w:rPr>
        <w:t>4</w:t>
      </w:r>
      <w:r w:rsidRPr="0060594E">
        <w:rPr>
          <w:rFonts w:asciiTheme="majorBidi" w:hAnsiTheme="majorBidi" w:cstheme="majorBidi"/>
          <w:b/>
          <w:bCs/>
        </w:rPr>
        <w:t>(</w:t>
      </w:r>
      <w:r w:rsidRPr="00C31801">
        <w:rPr>
          <w:rFonts w:asciiTheme="majorBidi" w:hAnsiTheme="majorBidi" w:cstheme="majorBidi"/>
          <w:b/>
          <w:bCs/>
        </w:rPr>
        <w:t>L</w:t>
      </w:r>
      <w:r w:rsidRPr="00C31801">
        <w:rPr>
          <w:rFonts w:asciiTheme="majorBidi" w:hAnsiTheme="majorBidi" w:cstheme="majorBidi"/>
          <w:b/>
          <w:bCs/>
          <w:vertAlign w:val="superscript"/>
        </w:rPr>
        <w:t>4,4ʹ-</w:t>
      </w:r>
      <w:proofErr w:type="spellStart"/>
      <w:r w:rsidRPr="00C31801">
        <w:rPr>
          <w:rFonts w:asciiTheme="majorBidi" w:hAnsiTheme="majorBidi" w:cstheme="majorBidi"/>
          <w:b/>
          <w:bCs/>
          <w:vertAlign w:val="superscript"/>
        </w:rPr>
        <w:t>bibez</w:t>
      </w:r>
      <w:proofErr w:type="spellEnd"/>
      <w:r w:rsidRPr="0060594E">
        <w:rPr>
          <w:rFonts w:asciiTheme="majorBidi" w:hAnsiTheme="majorBidi" w:cstheme="majorBidi"/>
          <w:b/>
          <w:bCs/>
        </w:rPr>
        <w:t>)</w:t>
      </w:r>
      <w:proofErr w:type="gramStart"/>
      <w:r w:rsidRPr="0060594E">
        <w:rPr>
          <w:rFonts w:asciiTheme="majorBidi" w:hAnsiTheme="majorBidi" w:cstheme="majorBidi"/>
          <w:b/>
          <w:bCs/>
          <w:vertAlign w:val="subscript"/>
        </w:rPr>
        <w:t>6</w:t>
      </w:r>
      <w:r w:rsidRPr="0060594E">
        <w:rPr>
          <w:rFonts w:asciiTheme="majorBidi" w:hAnsiTheme="majorBidi" w:cstheme="majorBidi"/>
          <w:b/>
          <w:bCs/>
        </w:rPr>
        <w:t>](</w:t>
      </w:r>
      <w:proofErr w:type="gramEnd"/>
      <w:r w:rsidRPr="0060594E">
        <w:rPr>
          <w:rFonts w:asciiTheme="majorBidi" w:hAnsiTheme="majorBidi" w:cstheme="majorBidi"/>
          <w:b/>
          <w:bCs/>
        </w:rPr>
        <w:t>PF</w:t>
      </w:r>
      <w:r w:rsidRPr="0060594E">
        <w:rPr>
          <w:rFonts w:asciiTheme="majorBidi" w:hAnsiTheme="majorBidi" w:cstheme="majorBidi"/>
          <w:b/>
          <w:bCs/>
          <w:vertAlign w:val="subscript"/>
        </w:rPr>
        <w:t>6</w:t>
      </w:r>
      <w:r w:rsidRPr="0060594E">
        <w:rPr>
          <w:rFonts w:asciiTheme="majorBidi" w:hAnsiTheme="majorBidi" w:cstheme="majorBidi"/>
          <w:b/>
          <w:bCs/>
        </w:rPr>
        <w:t>)</w:t>
      </w:r>
      <w:r>
        <w:rPr>
          <w:rFonts w:asciiTheme="majorBidi" w:hAnsiTheme="majorBidi" w:cstheme="majorBidi"/>
          <w:b/>
          <w:bCs/>
          <w:vertAlign w:val="subscript"/>
        </w:rPr>
        <w:t>12</w:t>
      </w:r>
    </w:p>
    <w:p w14:paraId="6AF4D534" w14:textId="77777777" w:rsidR="00C30190" w:rsidRPr="00594656" w:rsidRDefault="00C30190" w:rsidP="00C30190">
      <w:pPr>
        <w:spacing w:line="480" w:lineRule="auto"/>
        <w:jc w:val="both"/>
        <w:rPr>
          <w:rFonts w:asciiTheme="majorBidi" w:hAnsiTheme="majorBidi" w:cstheme="majorBidi"/>
        </w:rPr>
      </w:pPr>
      <w:r>
        <w:rPr>
          <w:rFonts w:asciiTheme="majorBidi" w:hAnsiTheme="majorBidi" w:cstheme="majorBidi"/>
        </w:rPr>
        <w:t xml:space="preserve">A mixture of isopropyl ether and acetonitrile was used to grow the single yellow plate crystals of </w:t>
      </w:r>
      <w:proofErr w:type="gramStart"/>
      <w:r>
        <w:rPr>
          <w:rFonts w:asciiTheme="majorBidi" w:hAnsiTheme="majorBidi" w:cstheme="majorBidi"/>
        </w:rPr>
        <w:t>C</w:t>
      </w:r>
      <w:r>
        <w:rPr>
          <w:rFonts w:asciiTheme="majorBidi" w:hAnsiTheme="majorBidi" w:cstheme="majorBidi"/>
          <w:vertAlign w:val="subscript"/>
        </w:rPr>
        <w:t>192</w:t>
      </w:r>
      <w:r>
        <w:rPr>
          <w:rFonts w:asciiTheme="majorBidi" w:hAnsiTheme="majorBidi" w:cstheme="majorBidi"/>
        </w:rPr>
        <w:t>H</w:t>
      </w:r>
      <w:r>
        <w:rPr>
          <w:rFonts w:asciiTheme="majorBidi" w:hAnsiTheme="majorBidi" w:cstheme="majorBidi"/>
          <w:vertAlign w:val="subscript"/>
        </w:rPr>
        <w:t>132</w:t>
      </w:r>
      <w:r>
        <w:rPr>
          <w:rFonts w:asciiTheme="majorBidi" w:hAnsiTheme="majorBidi" w:cstheme="majorBidi"/>
        </w:rPr>
        <w:t>Co</w:t>
      </w:r>
      <w:r w:rsidRPr="004E4022">
        <w:rPr>
          <w:rFonts w:asciiTheme="majorBidi" w:hAnsiTheme="majorBidi" w:cstheme="majorBidi"/>
          <w:vertAlign w:val="subscript"/>
        </w:rPr>
        <w:t>4</w:t>
      </w:r>
      <w:r>
        <w:rPr>
          <w:rFonts w:asciiTheme="majorBidi" w:hAnsiTheme="majorBidi" w:cstheme="majorBidi"/>
        </w:rPr>
        <w:t>F</w:t>
      </w:r>
      <w:r>
        <w:rPr>
          <w:rFonts w:asciiTheme="majorBidi" w:hAnsiTheme="majorBidi" w:cstheme="majorBidi"/>
          <w:vertAlign w:val="subscript"/>
        </w:rPr>
        <w:t>72</w:t>
      </w:r>
      <w:r>
        <w:rPr>
          <w:rFonts w:asciiTheme="majorBidi" w:hAnsiTheme="majorBidi" w:cstheme="majorBidi"/>
        </w:rPr>
        <w:t>N</w:t>
      </w:r>
      <w:r w:rsidRPr="004E4022">
        <w:rPr>
          <w:rFonts w:asciiTheme="majorBidi" w:hAnsiTheme="majorBidi" w:cstheme="majorBidi"/>
          <w:vertAlign w:val="subscript"/>
        </w:rPr>
        <w:t>24</w:t>
      </w:r>
      <w:r>
        <w:rPr>
          <w:rFonts w:asciiTheme="majorBidi" w:hAnsiTheme="majorBidi" w:cstheme="majorBidi"/>
        </w:rPr>
        <w:t>P</w:t>
      </w:r>
      <w:r>
        <w:rPr>
          <w:rFonts w:asciiTheme="majorBidi" w:hAnsiTheme="majorBidi" w:cstheme="majorBidi"/>
          <w:vertAlign w:val="subscript"/>
        </w:rPr>
        <w:t>12</w:t>
      </w:r>
      <w:proofErr w:type="gramEnd"/>
      <w:r>
        <w:rPr>
          <w:rFonts w:asciiTheme="majorBidi" w:hAnsiTheme="majorBidi" w:cstheme="majorBidi"/>
        </w:rPr>
        <w:t xml:space="preserve"> and the data was collected under the same conditions previously described above. The cavity volume calculation of this tetrahedral structure was found to be 576.3 Å</w:t>
      </w:r>
      <w:r w:rsidRPr="00304782">
        <w:rPr>
          <w:rFonts w:asciiTheme="majorBidi" w:hAnsiTheme="majorBidi" w:cstheme="majorBidi"/>
          <w:vertAlign w:val="superscript"/>
        </w:rPr>
        <w:t>3</w:t>
      </w:r>
      <w:r>
        <w:rPr>
          <w:rFonts w:asciiTheme="majorBidi" w:hAnsiTheme="majorBidi" w:cstheme="majorBidi"/>
        </w:rPr>
        <w:t>, similar to the cavity volume of the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961259">
        <w:rPr>
          <w:rFonts w:asciiTheme="majorBidi" w:hAnsiTheme="majorBidi" w:cstheme="majorBidi"/>
          <w:vertAlign w:val="subscript"/>
        </w:rPr>
        <w:t>8</w:t>
      </w:r>
      <w:r>
        <w:rPr>
          <w:rFonts w:asciiTheme="majorBidi" w:hAnsiTheme="majorBidi" w:cstheme="majorBidi"/>
        </w:rPr>
        <w:t xml:space="preserve"> Co(</w:t>
      </w:r>
      <w:proofErr w:type="spellStart"/>
      <w:r>
        <w:rPr>
          <w:rFonts w:asciiTheme="majorBidi" w:hAnsiTheme="majorBidi" w:cstheme="majorBidi"/>
        </w:rPr>
        <w:t>ll</w:t>
      </w:r>
      <w:proofErr w:type="spellEnd"/>
      <w:r>
        <w:rPr>
          <w:rFonts w:asciiTheme="majorBidi" w:hAnsiTheme="majorBidi" w:cstheme="majorBidi"/>
        </w:rPr>
        <w:t xml:space="preserve">) cage complex. The ~10% different observed between the cavity volume of those cages is due to different ligand orientations: in some </w:t>
      </w:r>
      <w:proofErr w:type="gramStart"/>
      <w:r>
        <w:rPr>
          <w:rFonts w:asciiTheme="majorBidi" w:hAnsiTheme="majorBidi" w:cstheme="majorBidi"/>
        </w:rPr>
        <w:t>cases</w:t>
      </w:r>
      <w:proofErr w:type="gramEnd"/>
      <w:r>
        <w:rPr>
          <w:rFonts w:asciiTheme="majorBidi" w:hAnsiTheme="majorBidi" w:cstheme="majorBidi"/>
        </w:rPr>
        <w:t xml:space="preserve"> the phenyl rings are coplanar with each other whereas in other cases, the phenyl rings are twisted by 90°. </w:t>
      </w:r>
    </w:p>
    <w:p w14:paraId="4DA4213A" w14:textId="77777777" w:rsidR="00C30190" w:rsidRDefault="00C30190" w:rsidP="00C30190">
      <w:pPr>
        <w:jc w:val="center"/>
        <w:rPr>
          <w:rFonts w:asciiTheme="majorBidi" w:hAnsiTheme="majorBidi" w:cstheme="majorBidi"/>
        </w:rPr>
      </w:pPr>
      <w:r>
        <w:rPr>
          <w:rFonts w:asciiTheme="majorBidi" w:hAnsiTheme="majorBidi" w:cstheme="majorBidi"/>
          <w:noProof/>
          <w:lang w:eastAsia="zh-CN"/>
        </w:rPr>
        <w:lastRenderedPageBreak/>
        <w:drawing>
          <wp:inline distT="0" distB="0" distL="0" distR="0" wp14:anchorId="2A9BF67D" wp14:editId="3C4BD14F">
            <wp:extent cx="2933205" cy="2864695"/>
            <wp:effectExtent l="0" t="0" r="63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44338" cy="2875568"/>
                    </a:xfrm>
                    <a:prstGeom prst="rect">
                      <a:avLst/>
                    </a:prstGeom>
                    <a:noFill/>
                    <a:ln>
                      <a:noFill/>
                    </a:ln>
                  </pic:spPr>
                </pic:pic>
              </a:graphicData>
            </a:graphic>
          </wp:inline>
        </w:drawing>
      </w:r>
    </w:p>
    <w:p w14:paraId="2C9B994B" w14:textId="77777777" w:rsidR="00C30190" w:rsidRDefault="00C30190" w:rsidP="00C30190">
      <w:pPr>
        <w:jc w:val="center"/>
        <w:rPr>
          <w:rFonts w:asciiTheme="majorBidi" w:hAnsiTheme="majorBidi" w:cstheme="majorBidi"/>
        </w:rPr>
      </w:pPr>
      <w:r>
        <w:rPr>
          <w:rFonts w:asciiTheme="majorBidi" w:hAnsiTheme="majorBidi" w:cstheme="majorBidi"/>
          <w:b/>
          <w:bCs/>
          <w:color w:val="000000" w:themeColor="text1"/>
        </w:rPr>
        <w:t>Figure 3.20:</w:t>
      </w:r>
      <w:r w:rsidRPr="001F72EC">
        <w:rPr>
          <w:rFonts w:asciiTheme="majorBidi" w:hAnsiTheme="majorBidi" w:cstheme="majorBidi"/>
          <w:color w:val="000000" w:themeColor="text1"/>
        </w:rPr>
        <w:t xml:space="preserve"> </w:t>
      </w:r>
      <w:r>
        <w:rPr>
          <w:rFonts w:asciiTheme="majorBidi" w:hAnsiTheme="majorBidi" w:cstheme="majorBidi"/>
        </w:rPr>
        <w:t xml:space="preserve">X-ray crystal structure of the tetrahedral </w:t>
      </w:r>
      <w:proofErr w:type="gramStart"/>
      <w:r>
        <w:rPr>
          <w:rFonts w:asciiTheme="majorBidi" w:hAnsiTheme="majorBidi" w:cstheme="majorBidi"/>
        </w:rPr>
        <w:t>Co(</w:t>
      </w:r>
      <w:proofErr w:type="gramEnd"/>
      <w:r>
        <w:rPr>
          <w:rFonts w:asciiTheme="majorBidi" w:hAnsiTheme="majorBidi" w:cstheme="majorBidi"/>
        </w:rPr>
        <w:t>II) cage complex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12</w:t>
      </w:r>
      <w:r>
        <w:rPr>
          <w:rFonts w:asciiTheme="majorBidi" w:hAnsiTheme="majorBidi" w:cstheme="majorBidi"/>
        </w:rPr>
        <w:t>.</w:t>
      </w:r>
    </w:p>
    <w:p w14:paraId="6854A950" w14:textId="77777777" w:rsidR="00C30190" w:rsidRDefault="00C30190" w:rsidP="00C30190">
      <w:pPr>
        <w:jc w:val="center"/>
        <w:rPr>
          <w:rFonts w:asciiTheme="majorBidi" w:hAnsiTheme="majorBidi" w:cstheme="majorBidi"/>
        </w:rPr>
      </w:pPr>
    </w:p>
    <w:p w14:paraId="25989A32" w14:textId="4BD48BED" w:rsidR="00C30190" w:rsidRPr="00E42C33" w:rsidRDefault="00C30190" w:rsidP="00E42C33">
      <w:pPr>
        <w:jc w:val="center"/>
        <w:rPr>
          <w:rFonts w:asciiTheme="majorBidi" w:hAnsiTheme="majorBidi" w:cstheme="majorBidi"/>
        </w:rPr>
      </w:pPr>
      <w:r>
        <w:rPr>
          <w:noProof/>
          <w:lang w:eastAsia="zh-CN"/>
        </w:rPr>
        <w:drawing>
          <wp:inline distT="0" distB="0" distL="0" distR="0" wp14:anchorId="43A98A82" wp14:editId="5A3369A7">
            <wp:extent cx="3357245" cy="3548380"/>
            <wp:effectExtent l="0" t="0" r="0" b="0"/>
            <wp:docPr id="69" name="Picture 69" descr="2019ncs0297s_packing_elipso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9ncs0297s_packing_elipsoids"/>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357245" cy="3548380"/>
                    </a:xfrm>
                    <a:prstGeom prst="rect">
                      <a:avLst/>
                    </a:prstGeom>
                    <a:noFill/>
                    <a:ln>
                      <a:noFill/>
                    </a:ln>
                  </pic:spPr>
                </pic:pic>
              </a:graphicData>
            </a:graphic>
          </wp:inline>
        </w:drawing>
      </w:r>
    </w:p>
    <w:p w14:paraId="6A603086" w14:textId="77777777" w:rsidR="00C30190" w:rsidRPr="002F133C" w:rsidRDefault="00C30190" w:rsidP="00C30190">
      <w:pPr>
        <w:jc w:val="both"/>
        <w:rPr>
          <w:rFonts w:asciiTheme="majorBidi" w:hAnsiTheme="majorBidi" w:cstheme="majorBidi"/>
        </w:rPr>
      </w:pPr>
      <w:r>
        <w:rPr>
          <w:rFonts w:asciiTheme="majorBidi" w:hAnsiTheme="majorBidi" w:cstheme="majorBidi"/>
          <w:b/>
          <w:bCs/>
          <w:color w:val="000000" w:themeColor="text1"/>
        </w:rPr>
        <w:t>Figure 3.21:</w:t>
      </w:r>
      <w:r w:rsidRPr="001F72EC">
        <w:rPr>
          <w:rFonts w:asciiTheme="majorBidi" w:hAnsiTheme="majorBidi" w:cstheme="majorBidi"/>
          <w:color w:val="000000" w:themeColor="text1"/>
        </w:rPr>
        <w:t xml:space="preserve"> </w:t>
      </w:r>
      <w:r>
        <w:rPr>
          <w:rFonts w:asciiTheme="majorBidi" w:hAnsiTheme="majorBidi" w:cstheme="majorBidi"/>
        </w:rPr>
        <w:t>X-ray crystal crystallographic structure of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12</w:t>
      </w:r>
      <w:r>
        <w:rPr>
          <w:rFonts w:asciiTheme="majorBidi" w:hAnsiTheme="majorBidi" w:cstheme="majorBidi"/>
        </w:rPr>
        <w:t>, showing the network viewed of the cage with PF</w:t>
      </w:r>
      <w:r w:rsidRPr="00961259">
        <w:rPr>
          <w:rFonts w:asciiTheme="majorBidi" w:hAnsiTheme="majorBidi" w:cstheme="majorBidi"/>
          <w:vertAlign w:val="subscript"/>
        </w:rPr>
        <w:t>6</w:t>
      </w:r>
      <w:r>
        <w:rPr>
          <w:rFonts w:asciiTheme="majorBidi" w:hAnsiTheme="majorBidi" w:cstheme="majorBidi"/>
          <w:vertAlign w:val="subscript"/>
        </w:rPr>
        <w:t xml:space="preserve"> </w:t>
      </w:r>
      <w:r>
        <w:rPr>
          <w:rFonts w:asciiTheme="majorBidi" w:hAnsiTheme="majorBidi" w:cstheme="majorBidi"/>
          <w:vertAlign w:val="superscript"/>
        </w:rPr>
        <w:t xml:space="preserve">– </w:t>
      </w:r>
      <w:r>
        <w:rPr>
          <w:rFonts w:asciiTheme="majorBidi" w:hAnsiTheme="majorBidi" w:cstheme="majorBidi"/>
        </w:rPr>
        <w:t>counter ions (green and purple). The cages are twisted to each other by 90° and the cavity between them. The counterions do not occupy the cavity of the cage and some of them sit on the faces, others sit to the metal centre.</w:t>
      </w:r>
    </w:p>
    <w:p w14:paraId="07328602" w14:textId="71544A56" w:rsidR="00C30190" w:rsidRPr="009A6834" w:rsidRDefault="00C30190" w:rsidP="00781274">
      <w:pPr>
        <w:pStyle w:val="Heading3"/>
      </w:pPr>
      <w:bookmarkStart w:id="31" w:name="_Toc31630502"/>
      <w:r w:rsidRPr="009A6834">
        <w:lastRenderedPageBreak/>
        <w:t>Synthesis of the 2,</w:t>
      </w:r>
      <w:r w:rsidRPr="009A6834">
        <w:rPr>
          <w:rFonts w:asciiTheme="majorBidi" w:hAnsiTheme="majorBidi" w:cstheme="majorBidi"/>
        </w:rPr>
        <w:t>2ʹ</w:t>
      </w:r>
      <w:r w:rsidRPr="009A6834">
        <w:t>-bipyridine cobalt complexes</w:t>
      </w:r>
      <w:bookmarkEnd w:id="31"/>
    </w:p>
    <w:p w14:paraId="384BC1D6" w14:textId="2E5BD8A2" w:rsidR="00C30190" w:rsidRDefault="00C30190" w:rsidP="00C30190">
      <w:pPr>
        <w:spacing w:line="480" w:lineRule="auto"/>
        <w:jc w:val="both"/>
        <w:rPr>
          <w:rFonts w:cs="Times New Roman"/>
        </w:rPr>
      </w:pPr>
      <w:r>
        <w:rPr>
          <w:rFonts w:cs="Times New Roman"/>
        </w:rPr>
        <w:t>As the vertices provide the positively charge centres of the cage, tris-</w:t>
      </w:r>
      <w:proofErr w:type="spellStart"/>
      <w:r>
        <w:rPr>
          <w:rFonts w:cs="Times New Roman"/>
        </w:rPr>
        <w:t>bipy</w:t>
      </w:r>
      <w:proofErr w:type="spellEnd"/>
      <w:r>
        <w:rPr>
          <w:rFonts w:cs="Times New Roman"/>
        </w:rPr>
        <w:t xml:space="preserve"> complexes with </w:t>
      </w:r>
      <w:proofErr w:type="gramStart"/>
      <w:r>
        <w:rPr>
          <w:rFonts w:cs="Times New Roman"/>
        </w:rPr>
        <w:t>Co(</w:t>
      </w:r>
      <w:proofErr w:type="gramEnd"/>
      <w:r>
        <w:rPr>
          <w:rFonts w:cs="Times New Roman"/>
        </w:rPr>
        <w:t>II) and Co(III) were synthesised as control compounds to determine if the corners alone act as effect</w:t>
      </w:r>
      <w:r w:rsidR="0037364E">
        <w:rPr>
          <w:rFonts w:cs="Times New Roman"/>
        </w:rPr>
        <w:t>ive</w:t>
      </w:r>
      <w:r>
        <w:rPr>
          <w:rFonts w:cs="Times New Roman"/>
        </w:rPr>
        <w:t xml:space="preserve"> catalysts. </w:t>
      </w:r>
    </w:p>
    <w:p w14:paraId="41B9170E" w14:textId="051F5D89" w:rsidR="00C30190" w:rsidRDefault="00C30190" w:rsidP="00BF7875">
      <w:pPr>
        <w:spacing w:line="480" w:lineRule="auto"/>
        <w:jc w:val="both"/>
        <w:rPr>
          <w:rFonts w:cs="Times New Roman"/>
        </w:rPr>
      </w:pPr>
      <w:r>
        <w:rPr>
          <w:rFonts w:cs="Times New Roman"/>
        </w:rPr>
        <w:t>The mononuclear cobalt complexes [Co(</w:t>
      </w:r>
      <w:proofErr w:type="spellStart"/>
      <w:r>
        <w:rPr>
          <w:rFonts w:cs="Times New Roman"/>
        </w:rPr>
        <w:t>bpy</w:t>
      </w:r>
      <w:proofErr w:type="spellEnd"/>
      <w:r>
        <w:rPr>
          <w:rFonts w:cs="Times New Roman"/>
        </w:rPr>
        <w:t>)</w:t>
      </w:r>
      <w:r w:rsidRPr="00B17997">
        <w:rPr>
          <w:rFonts w:cs="Times New Roman"/>
          <w:vertAlign w:val="subscript"/>
        </w:rPr>
        <w:t>3</w:t>
      </w:r>
      <w:r>
        <w:rPr>
          <w:rFonts w:cs="Times New Roman"/>
        </w:rPr>
        <w:t>](PF</w:t>
      </w:r>
      <w:r w:rsidRPr="00B17997">
        <w:rPr>
          <w:rFonts w:cs="Times New Roman"/>
          <w:vertAlign w:val="subscript"/>
        </w:rPr>
        <w:t>6</w:t>
      </w:r>
      <w:r>
        <w:rPr>
          <w:rFonts w:cs="Times New Roman"/>
        </w:rPr>
        <w:t>)</w:t>
      </w:r>
      <w:r w:rsidRPr="00B17997">
        <w:rPr>
          <w:rFonts w:cs="Times New Roman"/>
          <w:vertAlign w:val="subscript"/>
        </w:rPr>
        <w:t>2</w:t>
      </w:r>
      <w:r>
        <w:rPr>
          <w:rFonts w:cs="Times New Roman"/>
        </w:rPr>
        <w:t xml:space="preserve"> and [Co(</w:t>
      </w:r>
      <w:proofErr w:type="spellStart"/>
      <w:r>
        <w:rPr>
          <w:rFonts w:cs="Times New Roman"/>
        </w:rPr>
        <w:t>bpy</w:t>
      </w:r>
      <w:proofErr w:type="spellEnd"/>
      <w:r>
        <w:rPr>
          <w:rFonts w:cs="Times New Roman"/>
        </w:rPr>
        <w:t>)</w:t>
      </w:r>
      <w:r w:rsidRPr="00B17997">
        <w:rPr>
          <w:rFonts w:cs="Times New Roman"/>
          <w:vertAlign w:val="subscript"/>
        </w:rPr>
        <w:t>3</w:t>
      </w:r>
      <w:r>
        <w:rPr>
          <w:rFonts w:cs="Times New Roman"/>
        </w:rPr>
        <w:t>](PF6)</w:t>
      </w:r>
      <w:r w:rsidRPr="00B17997">
        <w:rPr>
          <w:rFonts w:cs="Times New Roman"/>
          <w:vertAlign w:val="subscript"/>
        </w:rPr>
        <w:t>3</w:t>
      </w:r>
      <w:r>
        <w:rPr>
          <w:rFonts w:cs="Times New Roman"/>
        </w:rPr>
        <w:t xml:space="preserve"> were synthesized according to the reported procedures.</w:t>
      </w:r>
      <w:r w:rsidR="009829FB">
        <w:rPr>
          <w:rFonts w:cs="Times New Roman"/>
        </w:rPr>
        <w:fldChar w:fldCharType="begin" w:fldLock="1"/>
      </w:r>
      <w:r w:rsidR="00E7659D">
        <w:rPr>
          <w:rFonts w:cs="Times New Roman"/>
        </w:rPr>
        <w:instrText>ADDIN CSL_CITATION {"citationItems":[{"id":"ITEM-1","itemData":{"DOI":"10.1039/C4SC03036B","ISSN":"2041-6520","author":[{"dropping-particle":"","family":"Symmers","given":"P. R.","non-dropping-particle":"","parse-names":false,"suffix":""},{"dropping-particle":"","family":"Burke","given":"M. J.","non-dropping-particle":"","parse-names":false,"suffix":""},{"dropping-particle":"","family":"August","given":"D. P.","non-dropping-particle":"","parse-names":false,"suffix":""},{"dropping-particle":"","family":"Thomson","given":"P. I. T.","non-dropping-particle":"","parse-names":false,"suffix":""},{"dropping-particle":"","family":"Nichol","given":"G. S.","non-dropping-particle":"","parse-names":false,"suffix":""},{"dropping-particle":"","family":"Warren","given":"M. R.","non-dropping-particle":"","parse-names":false,"suffix":""},{"dropping-particle":"","family":"Campbell","given":"C. J.","non-dropping-particle":"","parse-names":false,"suffix":""},{"dropping-particle":"","family":"Lusby","given":"P. J.","non-dropping-particle":"","parse-names":false,"suffix":""}],"container-title":"Chem. Sci.","id":"ITEM-1","issue":"1","issued":{"date-parts":[["2015"]]},"page":"756-760","publisher":"Royal Society of Chemistry","title":"Non-equilibrium cobalt( &lt;scp&gt;iii&lt;/scp&gt; ) “click” capsules","type":"article-journal","volume":"6"},"uris":["http://www.mendeley.com/documents/?uuid=b828dc21-98fb-44de-a5cb-976ed193be1a"]}],"mendeley":{"formattedCitation":"&lt;sup&gt;78&lt;/sup&gt;","plainTextFormattedCitation":"78","previouslyFormattedCitation":"&lt;sup&gt;78&lt;/sup&gt;"},"properties":{"noteIndex":0},"schema":"https://github.com/citation-style-language/schema/raw/master/csl-citation.json"}</w:instrText>
      </w:r>
      <w:r w:rsidR="009829FB">
        <w:rPr>
          <w:rFonts w:cs="Times New Roman"/>
        </w:rPr>
        <w:fldChar w:fldCharType="separate"/>
      </w:r>
      <w:r w:rsidR="00BF7875" w:rsidRPr="00BF7875">
        <w:rPr>
          <w:rFonts w:cs="Times New Roman"/>
          <w:noProof/>
          <w:vertAlign w:val="superscript"/>
        </w:rPr>
        <w:t>78</w:t>
      </w:r>
      <w:r w:rsidR="009829FB">
        <w:rPr>
          <w:rFonts w:cs="Times New Roman"/>
        </w:rPr>
        <w:fldChar w:fldCharType="end"/>
      </w:r>
      <w:r w:rsidR="009829FB">
        <w:rPr>
          <w:rFonts w:cs="Times New Roman"/>
          <w:vertAlign w:val="superscript"/>
        </w:rPr>
        <w:t>,</w:t>
      </w:r>
      <w:r w:rsidR="009829FB">
        <w:rPr>
          <w:rFonts w:cs="Times New Roman"/>
          <w:vertAlign w:val="superscript"/>
        </w:rPr>
        <w:fldChar w:fldCharType="begin" w:fldLock="1"/>
      </w:r>
      <w:r w:rsidR="00E7659D">
        <w:rPr>
          <w:rFonts w:cs="Times New Roman"/>
          <w:vertAlign w:val="superscript"/>
        </w:rPr>
        <w:instrText>ADDIN CSL_CITATION {"citationItems":[{"id":"ITEM-1","itemData":{"DOI":"10.1021/ja1088869","ISSN":"00027863","abstract":"Dye-sensitized solar cells (DSCs) with cobalt-based mediators with efficiencies surpassing the record for DSCs with iodide-free electrolytes were developed by selecting a suitable combination of a cobalt polypyridine complex and an organic sensitizer. The effect of the steric properties of two triphenylamine-based organic sensitizers and a series of cobalt polypyridine redox mediators on the overall device performance in DSCs as well as on transport and recombination processes in these devices was compared. The recombination and mass-transport limitations that, previously, have been found to limit the performance of these mediators were avoided by matching the properties of the dye and the cobalt redox mediator. Organic dyes with higher extinction coefficients than the standard ruthenium sensitizers were employed in DSCs in combination with outer-sphere redox mediators, enabling thinner TiO2 films to be used. Recombination was reduced further by introducing insulating butoxyl chains on the dye rather than on the cobalt redox mediator, enabling redox couples with higher diffusion coefficients and more suitable redox potential to be used, simultaneously improving the photocurrent and photovoltage of the device. Optimization of DSCs sensitized with a triphenylamine-based organic dye in combination with tris(2,2′-bipyridyl) cobalt(II/III) yielded solar cells with overall conversion efficiencies of 6.7% and open-circuit potentials of more than 0.9 V under 1000 W m-2 AM1.5 G illumination. Excellent performance was also found under low light intensity indoor conditions. © 2010 American Chemical Society.","author":[{"dropping-particle":"","family":"Feldt","given":"Sandra M.","non-dropping-particle":"","parse-names":false,"suffix":""},{"dropping-particle":"","family":"Gibson","given":"Elizabeth A.","non-dropping-particle":"","parse-names":false,"suffix":""},{"dropping-particle":"","family":"Gabrielsson","given":"Erik","non-dropping-particle":"","parse-names":false,"suffix":""},{"dropping-particle":"","family":"Sun","given":"Licheng","non-dropping-particle":"","parse-names":false,"suffix":""},{"dropping-particle":"","family":"Boschloo","given":"Gerrit","non-dropping-particle":"","parse-names":false,"suffix":""},{"dropping-particle":"","family":"Hagfeldt","given":"Anders","non-dropping-particle":"","parse-names":false,"suffix":""}],"container-title":"Journal of the American Chemical Society","id":"ITEM-1","issue":"46","issued":{"date-parts":[["2010"]]},"page":"16714-16724","title":"Design of organic dyes and cobalt polypyridine redox mediators for high-efficiency dye-sensitized solar cells","type":"article-journal","volume":"132"},"uris":["http://www.mendeley.com/documents/?uuid=2eea3e2e-d617-4f5c-98ad-98334e724a1b"]}],"mendeley":{"formattedCitation":"&lt;sup&gt;87&lt;/sup&gt;","plainTextFormattedCitation":"87","previouslyFormattedCitation":"&lt;sup&gt;87&lt;/sup&gt;"},"properties":{"noteIndex":0},"schema":"https://github.com/citation-style-language/schema/raw/master/csl-citation.json"}</w:instrText>
      </w:r>
      <w:r w:rsidR="009829FB">
        <w:rPr>
          <w:rFonts w:cs="Times New Roman"/>
          <w:vertAlign w:val="superscript"/>
        </w:rPr>
        <w:fldChar w:fldCharType="separate"/>
      </w:r>
      <w:r w:rsidR="00BF7875" w:rsidRPr="00BF7875">
        <w:rPr>
          <w:rFonts w:cs="Times New Roman"/>
          <w:noProof/>
          <w:vertAlign w:val="superscript"/>
        </w:rPr>
        <w:t>87</w:t>
      </w:r>
      <w:r w:rsidR="009829FB">
        <w:rPr>
          <w:rFonts w:cs="Times New Roman"/>
          <w:vertAlign w:val="superscript"/>
        </w:rPr>
        <w:fldChar w:fldCharType="end"/>
      </w:r>
      <w:r w:rsidR="009829FB">
        <w:rPr>
          <w:rFonts w:cs="Times New Roman"/>
          <w:vertAlign w:val="superscript"/>
        </w:rPr>
        <w:t>,</w:t>
      </w:r>
      <w:r w:rsidR="009829FB">
        <w:rPr>
          <w:rFonts w:cs="Times New Roman"/>
          <w:vertAlign w:val="superscript"/>
        </w:rPr>
        <w:fldChar w:fldCharType="begin" w:fldLock="1"/>
      </w:r>
      <w:r w:rsidR="00E7659D">
        <w:rPr>
          <w:rFonts w:cs="Times New Roman"/>
          <w:vertAlign w:val="superscript"/>
        </w:rPr>
        <w:instrText xml:space="preserve">ADDIN CSL_CITATION {"citationItems":[{"id":"ITEM-1","itemData":{"DOI":"10.1021/jp903431s","ISSN":"19327447","abstract":"A series of one-electron outersphere cobalt bipyridyl redox couples were used as redox shuttles in dye-sensitized solar cells (DSSCs). Atomic layer deposition was used to deposit an ultrathin coating of alumina on nanoparticle-based TiO2 DSSC photoanodes, which results in significantly improved quantum yields for all of the DSSCs containing outersphere redox systems. However, a significant discrepancy in performance remains between DSSCs containing the different cobalt redox shuttles. Variation of the driving force for regeneration by </w:instrText>
      </w:r>
      <w:r w:rsidR="00E7659D">
        <w:rPr>
          <w:rFonts w:ascii="Cambria Math" w:hAnsi="Cambria Math" w:cs="Cambria Math"/>
          <w:vertAlign w:val="superscript"/>
        </w:rPr>
        <w:instrText>∼</w:instrText>
      </w:r>
      <w:r w:rsidR="00E7659D">
        <w:rPr>
          <w:rFonts w:cs="Times New Roman"/>
          <w:vertAlign w:val="superscript"/>
        </w:rPr>
        <w:instrText>500 mV, by employing [Ru(bpy)2(4,4′-dicarboxy-bpy)](PF6)2 as a dye, combined with concentration dependence studies indicates that the cobalt redox couples are not limited by dye regeneration; however, in certain cases the iodide electrolyte was, one of the very few systems where alternate redox couples perform significantly better than triiodide/iodide. Electron lifetimes were measured with the open circuit voltage decay technique. The differences in the lifetimes (recombination kinetics) of DSSCs employing cobalt redox couples correlate well with the differences in the incident photon-to-current efficiencies (IPCEs), providing strong evidence that the external quantum efficiencies of DSSCs with cobalt polypyridyl redox couples are limited by recombination. We further found that, contrary to previous reports, the cobalt(III/II) tris(4,4′-dimethyl-2, 2′-bipyridine) couple can produce comparable external quantum yields to cobalt(III/II) tris(4,4′-di-tert-butyl-2,2′-bipyridine) when employed as redox shuttles in DSSCs. However, the photovoltaic performances of both are constrained by mass transport of the oxidized species through the nanoparticle photoelectrode. © 2009 American Chemical Society.","author":[{"dropping-particle":"","family":"Klahr","given":"Benjamin M.","non-dropping-particle":"","parse-names":false,"suffix":""},{"dropping-particle":"","family":"Hamann","given":"Thomas W.","non-dropping-particle":"","parse-names":false,"suffix":""}],"container-title":"Journal of Physical Chemistry C","id":"ITEM-1","issue":"31","issued":{"date-parts":[["2009"]]},"page":"14040-14045","title":"Performance enhancement and limitations of cobalt bipyridyl redox shuttles in dye-sensitized solar cells","type":"article-journal","volume":"113"},"uris":["http://www.mendeley.com/documents/?uuid=2e9ff4df-9eaa-465c-83be-020d80012079"]}],"mendeley":{"formattedCitation":"&lt;sup&gt;88&lt;/sup&gt;","plainTextFormattedCitation":"88","previouslyFormattedCitation":"&lt;sup&gt;88&lt;/sup&gt;"},"properties":{"noteIndex":0},"schema":"https://github.com/citation-style-language/schema/raw/master/csl-citation.json"}</w:instrText>
      </w:r>
      <w:r w:rsidR="009829FB">
        <w:rPr>
          <w:rFonts w:cs="Times New Roman"/>
          <w:vertAlign w:val="superscript"/>
        </w:rPr>
        <w:fldChar w:fldCharType="separate"/>
      </w:r>
      <w:r w:rsidR="00BF7875" w:rsidRPr="00BF7875">
        <w:rPr>
          <w:rFonts w:cs="Times New Roman"/>
          <w:noProof/>
          <w:vertAlign w:val="superscript"/>
        </w:rPr>
        <w:t>88</w:t>
      </w:r>
      <w:r w:rsidR="009829FB">
        <w:rPr>
          <w:rFonts w:cs="Times New Roman"/>
          <w:vertAlign w:val="superscript"/>
        </w:rPr>
        <w:fldChar w:fldCharType="end"/>
      </w:r>
      <w:r w:rsidRPr="00E25DA1">
        <w:rPr>
          <w:rFonts w:cs="Times New Roman"/>
          <w:color w:val="FF0000"/>
        </w:rPr>
        <w:t xml:space="preserve"> </w:t>
      </w:r>
      <w:r>
        <w:rPr>
          <w:rFonts w:cs="Times New Roman"/>
        </w:rPr>
        <w:t>The Co(II) complex was prepared by mixing one equivalent of metal cobalt (II) as its chloride salt with three equivalents of 2,</w:t>
      </w:r>
      <w:r w:rsidRPr="00921E76">
        <w:rPr>
          <w:rFonts w:asciiTheme="majorBidi" w:hAnsiTheme="majorBidi" w:cstheme="majorBidi"/>
        </w:rPr>
        <w:t>2ʹ</w:t>
      </w:r>
      <w:r>
        <w:rPr>
          <w:rFonts w:asciiTheme="majorBidi" w:hAnsiTheme="majorBidi" w:cstheme="majorBidi"/>
        </w:rPr>
        <w:t xml:space="preserve">-bipyridine in methanol at 56 °C to give the complex </w:t>
      </w:r>
      <w:r>
        <w:rPr>
          <w:rFonts w:cs="Times New Roman"/>
        </w:rPr>
        <w:t>[Co(</w:t>
      </w:r>
      <w:proofErr w:type="spellStart"/>
      <w:r>
        <w:rPr>
          <w:rFonts w:cs="Times New Roman"/>
        </w:rPr>
        <w:t>bpy</w:t>
      </w:r>
      <w:proofErr w:type="spellEnd"/>
      <w:r>
        <w:rPr>
          <w:rFonts w:cs="Times New Roman"/>
        </w:rPr>
        <w:t>)</w:t>
      </w:r>
      <w:r w:rsidRPr="00B17997">
        <w:rPr>
          <w:rFonts w:cs="Times New Roman"/>
          <w:vertAlign w:val="subscript"/>
        </w:rPr>
        <w:t>3</w:t>
      </w:r>
      <w:r>
        <w:rPr>
          <w:rFonts w:cs="Times New Roman"/>
        </w:rPr>
        <w:t>](PF</w:t>
      </w:r>
      <w:r w:rsidRPr="00B17997">
        <w:rPr>
          <w:rFonts w:cs="Times New Roman"/>
          <w:vertAlign w:val="subscript"/>
        </w:rPr>
        <w:t>6</w:t>
      </w:r>
      <w:r>
        <w:rPr>
          <w:rFonts w:cs="Times New Roman"/>
        </w:rPr>
        <w:t>)</w:t>
      </w:r>
      <w:r w:rsidRPr="00B17997">
        <w:rPr>
          <w:rFonts w:cs="Times New Roman"/>
          <w:vertAlign w:val="subscript"/>
        </w:rPr>
        <w:t>2</w:t>
      </w:r>
      <w:r>
        <w:rPr>
          <w:rFonts w:cs="Times New Roman"/>
        </w:rPr>
        <w:t xml:space="preserve"> a</w:t>
      </w:r>
      <w:r w:rsidR="00E42C33">
        <w:rPr>
          <w:rFonts w:cs="Times New Roman"/>
        </w:rPr>
        <w:t xml:space="preserve">s a yellow solid in 90% yield. </w:t>
      </w:r>
    </w:p>
    <w:p w14:paraId="74B657BD" w14:textId="0AE22C5D" w:rsidR="00C30190" w:rsidRPr="009829FB" w:rsidRDefault="00C30190" w:rsidP="00BF7875">
      <w:pPr>
        <w:spacing w:line="480" w:lineRule="auto"/>
        <w:jc w:val="both"/>
        <w:rPr>
          <w:rFonts w:cs="Times New Roman"/>
          <w:vertAlign w:val="superscript"/>
        </w:rPr>
      </w:pPr>
      <w:r>
        <w:rPr>
          <w:rFonts w:cs="Times New Roman"/>
        </w:rPr>
        <w:t>The [Co(</w:t>
      </w:r>
      <w:proofErr w:type="spellStart"/>
      <w:r>
        <w:rPr>
          <w:rFonts w:cs="Times New Roman"/>
        </w:rPr>
        <w:t>bpy</w:t>
      </w:r>
      <w:proofErr w:type="spellEnd"/>
      <w:r>
        <w:rPr>
          <w:rFonts w:cs="Times New Roman"/>
        </w:rPr>
        <w:t>)</w:t>
      </w:r>
      <w:proofErr w:type="gramStart"/>
      <w:r w:rsidRPr="00B17997">
        <w:rPr>
          <w:rFonts w:cs="Times New Roman"/>
          <w:vertAlign w:val="subscript"/>
        </w:rPr>
        <w:t>3</w:t>
      </w:r>
      <w:r>
        <w:rPr>
          <w:rFonts w:cs="Times New Roman"/>
        </w:rPr>
        <w:t>](</w:t>
      </w:r>
      <w:proofErr w:type="gramEnd"/>
      <w:r>
        <w:rPr>
          <w:rFonts w:cs="Times New Roman"/>
        </w:rPr>
        <w:t>PF</w:t>
      </w:r>
      <w:r w:rsidRPr="00B17997">
        <w:rPr>
          <w:rFonts w:cs="Times New Roman"/>
          <w:vertAlign w:val="subscript"/>
        </w:rPr>
        <w:t>6</w:t>
      </w:r>
      <w:r>
        <w:rPr>
          <w:rFonts w:cs="Times New Roman"/>
        </w:rPr>
        <w:t>)</w:t>
      </w:r>
      <w:r w:rsidRPr="00B17997">
        <w:rPr>
          <w:rFonts w:cs="Times New Roman"/>
          <w:vertAlign w:val="subscript"/>
        </w:rPr>
        <w:t>2</w:t>
      </w:r>
      <w:r>
        <w:rPr>
          <w:rFonts w:cs="Times New Roman"/>
        </w:rPr>
        <w:t xml:space="preserve"> complex was oxidised in CH</w:t>
      </w:r>
      <w:r w:rsidRPr="007E24D7">
        <w:rPr>
          <w:rFonts w:cs="Times New Roman"/>
          <w:vertAlign w:val="subscript"/>
        </w:rPr>
        <w:t>3</w:t>
      </w:r>
      <w:r>
        <w:rPr>
          <w:rFonts w:cs="Times New Roman"/>
        </w:rPr>
        <w:t>CN by adding NOBF</w:t>
      </w:r>
      <w:r w:rsidRPr="007E24D7">
        <w:rPr>
          <w:rFonts w:cs="Times New Roman"/>
          <w:vertAlign w:val="subscript"/>
        </w:rPr>
        <w:t>4</w:t>
      </w:r>
      <w:r>
        <w:rPr>
          <w:rFonts w:cs="Times New Roman"/>
        </w:rPr>
        <w:t xml:space="preserve"> at room temperature to obtain the Co(III) complex [Co(</w:t>
      </w:r>
      <w:proofErr w:type="spellStart"/>
      <w:r>
        <w:rPr>
          <w:rFonts w:cs="Times New Roman"/>
        </w:rPr>
        <w:t>bpy</w:t>
      </w:r>
      <w:proofErr w:type="spellEnd"/>
      <w:r>
        <w:rPr>
          <w:rFonts w:cs="Times New Roman"/>
        </w:rPr>
        <w:t>)</w:t>
      </w:r>
      <w:r w:rsidRPr="00B17997">
        <w:rPr>
          <w:rFonts w:cs="Times New Roman"/>
          <w:vertAlign w:val="subscript"/>
        </w:rPr>
        <w:t>3</w:t>
      </w:r>
      <w:r>
        <w:rPr>
          <w:rFonts w:cs="Times New Roman"/>
        </w:rPr>
        <w:t>](PF</w:t>
      </w:r>
      <w:r w:rsidRPr="0002316C">
        <w:rPr>
          <w:rFonts w:cs="Times New Roman"/>
          <w:vertAlign w:val="subscript"/>
        </w:rPr>
        <w:t>6</w:t>
      </w:r>
      <w:r>
        <w:rPr>
          <w:rFonts w:cs="Times New Roman"/>
        </w:rPr>
        <w:t>)</w:t>
      </w:r>
      <w:r w:rsidRPr="00B17997">
        <w:rPr>
          <w:rFonts w:cs="Times New Roman"/>
          <w:vertAlign w:val="subscript"/>
        </w:rPr>
        <w:t>3</w:t>
      </w:r>
      <w:r>
        <w:rPr>
          <w:rFonts w:cs="Times New Roman"/>
        </w:rPr>
        <w:t xml:space="preserve"> in 95% yield as an orange solid. The oxidation step could also be carried out by using cerium ammonium nitrate (a similar oxidation protocol to the one used to form the self-assembly tetrahedral cages complexes). </w:t>
      </w:r>
      <w:r>
        <w:rPr>
          <w:rFonts w:asciiTheme="majorBidi" w:hAnsiTheme="majorBidi" w:cstheme="majorBidi"/>
        </w:rPr>
        <w:t>NMR, mass spectrometry and electrochemistry were used to characterize the complexes and these analyses pointed out to the successful formation of the complexes.</w:t>
      </w:r>
      <w:r w:rsidRPr="0051308C">
        <w:t xml:space="preserve"> </w:t>
      </w:r>
      <w:r w:rsidRPr="007939C4">
        <w:rPr>
          <w:rFonts w:cs="Times New Roman"/>
        </w:rPr>
        <w:t>The characterisation agrees with the literature reports.</w:t>
      </w:r>
      <w:r w:rsidR="009829FB">
        <w:rPr>
          <w:rFonts w:cs="Times New Roman"/>
        </w:rPr>
        <w:fldChar w:fldCharType="begin" w:fldLock="1"/>
      </w:r>
      <w:r w:rsidR="00E7659D">
        <w:rPr>
          <w:rFonts w:cs="Times New Roman"/>
        </w:rPr>
        <w:instrText>ADDIN CSL_CITATION {"citationItems":[{"id":"ITEM-1","itemData":{"DOI":"10.1021/ja1088869","ISSN":"00027863","abstract":"Dye-sensitized solar cells (DSCs) with cobalt-based mediators with efficiencies surpassing the record for DSCs with iodide-free electrolytes were developed by selecting a suitable combination of a cobalt polypyridine complex and an organic sensitizer. The effect of the steric properties of two triphenylamine-based organic sensitizers and a series of cobalt polypyridine redox mediators on the overall device performance in DSCs as well as on transport and recombination processes in these devices was compared. The recombination and mass-transport limitations that, previously, have been found to limit the performance of these mediators were avoided by matching the properties of the dye and the cobalt redox mediator. Organic dyes with higher extinction coefficients than the standard ruthenium sensitizers were employed in DSCs in combination with outer-sphere redox mediators, enabling thinner TiO2 films to be used. Recombination was reduced further by introducing insulating butoxyl chains on the dye rather than on the cobalt redox mediator, enabling redox couples with higher diffusion coefficients and more suitable redox potential to be used, simultaneously improving the photocurrent and photovoltage of the device. Optimization of DSCs sensitized with a triphenylamine-based organic dye in combination with tris(2,2′-bipyridyl) cobalt(II/III) yielded solar cells with overall conversion efficiencies of 6.7% and open-circuit potentials of more than 0.9 V under 1000 W m-2 AM1.5 G illumination. Excellent performance was also found under low light intensity indoor conditions. © 2010 American Chemical Society.","author":[{"dropping-particle":"","family":"Feldt","given":"Sandra M.","non-dropping-particle":"","parse-names":false,"suffix":""},{"dropping-particle":"","family":"Gibson","given":"Elizabeth A.","non-dropping-particle":"","parse-names":false,"suffix":""},{"dropping-particle":"","family":"Gabrielsson","given":"Erik","non-dropping-particle":"","parse-names":false,"suffix":""},{"dropping-particle":"","family":"Sun","given":"Licheng","non-dropping-particle":"","parse-names":false,"suffix":""},{"dropping-particle":"","family":"Boschloo","given":"Gerrit","non-dropping-particle":"","parse-names":false,"suffix":""},{"dropping-particle":"","family":"Hagfeldt","given":"Anders","non-dropping-particle":"","parse-names":false,"suffix":""}],"container-title":"Journal of the American Chemical Society","id":"ITEM-1","issue":"46","issued":{"date-parts":[["2010"]]},"page":"16714-16724","title":"Design of organic dyes and cobalt polypyridine redox mediators for high-efficiency dye-sensitized solar cells","type":"article-journal","volume":"132"},"uris":["http://www.mendeley.com/documents/?uuid=2eea3e2e-d617-4f5c-98ad-98334e724a1b"]}],"mendeley":{"formattedCitation":"&lt;sup&gt;87&lt;/sup&gt;","plainTextFormattedCitation":"87","previouslyFormattedCitation":"&lt;sup&gt;87&lt;/sup&gt;"},"properties":{"noteIndex":0},"schema":"https://github.com/citation-style-language/schema/raw/master/csl-citation.json"}</w:instrText>
      </w:r>
      <w:r w:rsidR="009829FB">
        <w:rPr>
          <w:rFonts w:cs="Times New Roman"/>
        </w:rPr>
        <w:fldChar w:fldCharType="separate"/>
      </w:r>
      <w:r w:rsidR="00BF7875" w:rsidRPr="00BF7875">
        <w:rPr>
          <w:rFonts w:cs="Times New Roman"/>
          <w:noProof/>
          <w:vertAlign w:val="superscript"/>
        </w:rPr>
        <w:t>87</w:t>
      </w:r>
      <w:r w:rsidR="009829FB">
        <w:rPr>
          <w:rFonts w:cs="Times New Roman"/>
        </w:rPr>
        <w:fldChar w:fldCharType="end"/>
      </w:r>
      <w:r w:rsidR="009829FB">
        <w:rPr>
          <w:rFonts w:cs="Times New Roman"/>
          <w:vertAlign w:val="superscript"/>
        </w:rPr>
        <w:t>,</w:t>
      </w:r>
      <w:r w:rsidR="009829FB">
        <w:rPr>
          <w:rFonts w:cs="Times New Roman"/>
          <w:vertAlign w:val="superscript"/>
        </w:rPr>
        <w:fldChar w:fldCharType="begin" w:fldLock="1"/>
      </w:r>
      <w:r w:rsidR="00E7659D">
        <w:rPr>
          <w:rFonts w:cs="Times New Roman"/>
          <w:vertAlign w:val="superscript"/>
        </w:rPr>
        <w:instrText xml:space="preserve">ADDIN CSL_CITATION {"citationItems":[{"id":"ITEM-1","itemData":{"DOI":"10.1021/jp903431s","ISSN":"19327447","abstract":"A series of one-electron outersphere cobalt bipyridyl redox couples were used as redox shuttles in dye-sensitized solar cells (DSSCs). Atomic layer deposition was used to deposit an ultrathin coating of alumina on nanoparticle-based TiO2 DSSC photoanodes, which results in significantly improved quantum yields for all of the DSSCs containing outersphere redox systems. However, a significant discrepancy in performance remains between DSSCs containing the different cobalt redox shuttles. Variation of the driving force for regeneration by </w:instrText>
      </w:r>
      <w:r w:rsidR="00E7659D">
        <w:rPr>
          <w:rFonts w:ascii="Cambria Math" w:hAnsi="Cambria Math" w:cs="Cambria Math"/>
          <w:vertAlign w:val="superscript"/>
        </w:rPr>
        <w:instrText>∼</w:instrText>
      </w:r>
      <w:r w:rsidR="00E7659D">
        <w:rPr>
          <w:rFonts w:cs="Times New Roman"/>
          <w:vertAlign w:val="superscript"/>
        </w:rPr>
        <w:instrText>500 mV, by employing [Ru(bpy)2(4,4′-dicarboxy-bpy)](PF6)2 as a dye, combined with concentration dependence studies indicates that the cobalt redox couples are not limited by dye regeneration; however, in certain cases the iodide electrolyte was, one of the very few systems where alternate redox couples perform significantly better than triiodide/iodide. Electron lifetimes were measured with the open circuit voltage decay technique. The differences in the lifetimes (recombination kinetics) of DSSCs employing cobalt redox couples correlate well with the differences in the incident photon-to-current efficiencies (IPCEs), providing strong evidence that the external quantum efficiencies of DSSCs with cobalt polypyridyl redox couples are limited by recombination. We further found that, contrary to previous reports, the cobalt(III/II) tris(4,4′-dimethyl-2, 2′-bipyridine) couple can produce comparable external quantum yields to cobalt(III/II) tris(4,4′-di-tert-butyl-2,2′-bipyridine) when employed as redox shuttles in DSSCs. However, the photovoltaic performances of both are constrained by mass transport of the oxidized species through the nanoparticle photoelectrode. © 2009 American Chemical Society.","author":[{"dropping-particle":"","family":"Klahr","given":"Benjamin M.","non-dropping-particle":"","parse-names":false,"suffix":""},{"dropping-particle":"","family":"Hamann","given":"Thomas W.","non-dropping-particle":"","parse-names":false,"suffix":""}],"container-title":"Journal of Physical Chemistry C","id":"ITEM-1","issue":"31","issued":{"date-parts":[["2009"]]},"page":"14040-14045","title":"Performance enhancement and limitations of cobalt bipyridyl redox shuttles in dye-sensitized solar cells","type":"article-journal","volume":"113"},"uris":["http://www.mendeley.com/documents/?uuid=2e9ff4df-9eaa-465c-83be-020d80012079"]}],"mendeley":{"formattedCitation":"&lt;sup&gt;88&lt;/sup&gt;","plainTextFormattedCitation":"88","previouslyFormattedCitation":"&lt;sup&gt;88&lt;/sup&gt;"},"properties":{"noteIndex":0},"schema":"https://github.com/citation-style-language/schema/raw/master/csl-citation.json"}</w:instrText>
      </w:r>
      <w:r w:rsidR="009829FB">
        <w:rPr>
          <w:rFonts w:cs="Times New Roman"/>
          <w:vertAlign w:val="superscript"/>
        </w:rPr>
        <w:fldChar w:fldCharType="separate"/>
      </w:r>
      <w:r w:rsidR="00BF7875" w:rsidRPr="00BF7875">
        <w:rPr>
          <w:rFonts w:cs="Times New Roman"/>
          <w:noProof/>
          <w:vertAlign w:val="superscript"/>
        </w:rPr>
        <w:t>88</w:t>
      </w:r>
      <w:r w:rsidR="009829FB">
        <w:rPr>
          <w:rFonts w:cs="Times New Roman"/>
          <w:vertAlign w:val="superscript"/>
        </w:rPr>
        <w:fldChar w:fldCharType="end"/>
      </w:r>
    </w:p>
    <w:p w14:paraId="1250DDD5" w14:textId="77777777" w:rsidR="00C30190" w:rsidRDefault="00C30190" w:rsidP="00C30190">
      <w:pPr>
        <w:jc w:val="both"/>
        <w:rPr>
          <w:rFonts w:cs="Times New Roman"/>
        </w:rPr>
      </w:pPr>
    </w:p>
    <w:p w14:paraId="435AE4B5" w14:textId="77777777" w:rsidR="00C30190" w:rsidRDefault="00C30190" w:rsidP="00C30190">
      <w:pPr>
        <w:jc w:val="both"/>
        <w:rPr>
          <w:rFonts w:cs="Times New Roman"/>
        </w:rPr>
      </w:pPr>
    </w:p>
    <w:p w14:paraId="1104D3AA" w14:textId="77777777" w:rsidR="00C30190" w:rsidRDefault="00C30190" w:rsidP="00C30190">
      <w:pPr>
        <w:jc w:val="both"/>
        <w:rPr>
          <w:rFonts w:cs="Times New Roman"/>
        </w:rPr>
      </w:pPr>
    </w:p>
    <w:p w14:paraId="0138E76B" w14:textId="77777777" w:rsidR="00C30190" w:rsidRDefault="00C30190" w:rsidP="00C30190">
      <w:pPr>
        <w:jc w:val="both"/>
        <w:rPr>
          <w:rFonts w:cs="Times New Roman"/>
        </w:rPr>
      </w:pPr>
    </w:p>
    <w:p w14:paraId="7F12B25C" w14:textId="77777777" w:rsidR="00C30190" w:rsidRDefault="00C30190" w:rsidP="00C30190">
      <w:pPr>
        <w:jc w:val="both"/>
        <w:rPr>
          <w:rFonts w:cs="Times New Roman"/>
        </w:rPr>
      </w:pPr>
    </w:p>
    <w:p w14:paraId="0B515FFF" w14:textId="77777777" w:rsidR="00C30190" w:rsidRDefault="00C30190" w:rsidP="00C30190">
      <w:pPr>
        <w:jc w:val="both"/>
        <w:rPr>
          <w:rFonts w:cs="Times New Roman"/>
        </w:rPr>
      </w:pPr>
    </w:p>
    <w:p w14:paraId="65872CE6" w14:textId="7916AD79" w:rsidR="00C30190" w:rsidRDefault="00C30190" w:rsidP="00C30190">
      <w:pPr>
        <w:rPr>
          <w:rFonts w:asciiTheme="majorBidi" w:hAnsiTheme="majorBidi" w:cstheme="majorBidi"/>
        </w:rPr>
      </w:pPr>
    </w:p>
    <w:p w14:paraId="5BDE0019" w14:textId="777558E9" w:rsidR="00C30190" w:rsidRDefault="00420009" w:rsidP="00FE1303">
      <w:pPr>
        <w:jc w:val="center"/>
        <w:rPr>
          <w:rFonts w:asciiTheme="majorBidi" w:hAnsiTheme="majorBidi" w:cstheme="majorBidi"/>
        </w:rPr>
      </w:pPr>
      <w:r>
        <w:rPr>
          <w:noProof/>
        </w:rPr>
        <w:object w:dxaOrig="13903" w:dyaOrig="6394" w14:anchorId="288E569A">
          <v:shape id="_x0000_i1060" type="#_x0000_t75" alt="" style="width:454.2pt;height:211.3pt;mso-width-percent:0;mso-height-percent:0;mso-width-percent:0;mso-height-percent:0" o:ole="">
            <v:imagedata r:id="rId92" o:title=""/>
          </v:shape>
          <o:OLEObject Type="Embed" ProgID="ChemDraw.Document.6.0" ShapeID="_x0000_i1060" DrawAspect="Content" ObjectID="_1650056019" r:id="rId93"/>
        </w:object>
      </w:r>
    </w:p>
    <w:p w14:paraId="6EB6A7E7" w14:textId="77777777" w:rsidR="00C30190" w:rsidRPr="0060250A" w:rsidRDefault="00C30190" w:rsidP="00C30190">
      <w:pPr>
        <w:jc w:val="center"/>
        <w:rPr>
          <w:rFonts w:cs="Times New Roman"/>
        </w:rPr>
      </w:pPr>
      <w:r>
        <w:rPr>
          <w:rFonts w:asciiTheme="majorBidi" w:hAnsiTheme="majorBidi" w:cstheme="majorBidi"/>
          <w:b/>
          <w:bCs/>
        </w:rPr>
        <w:t>Figure 3.22</w:t>
      </w:r>
      <w:r w:rsidRPr="001142B7">
        <w:rPr>
          <w:rFonts w:asciiTheme="majorBidi" w:hAnsiTheme="majorBidi" w:cstheme="majorBidi"/>
          <w:b/>
          <w:bCs/>
        </w:rPr>
        <w:t>:</w:t>
      </w:r>
      <w:r w:rsidRPr="0060250A">
        <w:rPr>
          <w:rFonts w:asciiTheme="majorBidi" w:hAnsiTheme="majorBidi" w:cstheme="majorBidi"/>
        </w:rPr>
        <w:t xml:space="preserve"> </w:t>
      </w:r>
      <w:r>
        <w:rPr>
          <w:rFonts w:asciiTheme="majorBidi" w:hAnsiTheme="majorBidi" w:cstheme="majorBidi"/>
        </w:rPr>
        <w:t xml:space="preserve">Synthetic schemes for the complexes </w:t>
      </w:r>
      <w:r>
        <w:rPr>
          <w:rFonts w:cs="Times New Roman"/>
        </w:rPr>
        <w:t>[Co(</w:t>
      </w:r>
      <w:proofErr w:type="spellStart"/>
      <w:r>
        <w:rPr>
          <w:rFonts w:cs="Times New Roman"/>
        </w:rPr>
        <w:t>bpy</w:t>
      </w:r>
      <w:proofErr w:type="spellEnd"/>
      <w:r>
        <w:rPr>
          <w:rFonts w:cs="Times New Roman"/>
        </w:rPr>
        <w:t>)</w:t>
      </w:r>
      <w:proofErr w:type="gramStart"/>
      <w:r w:rsidRPr="00B17997">
        <w:rPr>
          <w:rFonts w:cs="Times New Roman"/>
          <w:vertAlign w:val="subscript"/>
        </w:rPr>
        <w:t>3</w:t>
      </w:r>
      <w:r>
        <w:rPr>
          <w:rFonts w:cs="Times New Roman"/>
        </w:rPr>
        <w:t>](</w:t>
      </w:r>
      <w:proofErr w:type="gramEnd"/>
      <w:r>
        <w:rPr>
          <w:rFonts w:cs="Times New Roman"/>
        </w:rPr>
        <w:t>PF</w:t>
      </w:r>
      <w:r w:rsidRPr="00B17997">
        <w:rPr>
          <w:rFonts w:cs="Times New Roman"/>
          <w:vertAlign w:val="subscript"/>
        </w:rPr>
        <w:t>6</w:t>
      </w:r>
      <w:r>
        <w:rPr>
          <w:rFonts w:cs="Times New Roman"/>
        </w:rPr>
        <w:t>)</w:t>
      </w:r>
      <w:r w:rsidRPr="00B17997">
        <w:rPr>
          <w:rFonts w:cs="Times New Roman"/>
          <w:vertAlign w:val="subscript"/>
        </w:rPr>
        <w:t>2</w:t>
      </w:r>
      <w:r>
        <w:rPr>
          <w:rFonts w:cs="Times New Roman"/>
        </w:rPr>
        <w:t xml:space="preserve"> and [Co(</w:t>
      </w:r>
      <w:proofErr w:type="spellStart"/>
      <w:r>
        <w:rPr>
          <w:rFonts w:cs="Times New Roman"/>
        </w:rPr>
        <w:t>bpy</w:t>
      </w:r>
      <w:proofErr w:type="spellEnd"/>
      <w:r>
        <w:rPr>
          <w:rFonts w:cs="Times New Roman"/>
        </w:rPr>
        <w:t>)</w:t>
      </w:r>
      <w:r w:rsidRPr="00B17997">
        <w:rPr>
          <w:rFonts w:cs="Times New Roman"/>
          <w:vertAlign w:val="subscript"/>
        </w:rPr>
        <w:t>3</w:t>
      </w:r>
      <w:r>
        <w:rPr>
          <w:rFonts w:cs="Times New Roman"/>
        </w:rPr>
        <w:t>](PF</w:t>
      </w:r>
      <w:r w:rsidRPr="0002316C">
        <w:rPr>
          <w:rFonts w:cs="Times New Roman"/>
          <w:vertAlign w:val="subscript"/>
        </w:rPr>
        <w:t>6</w:t>
      </w:r>
      <w:r>
        <w:rPr>
          <w:rFonts w:cs="Times New Roman"/>
        </w:rPr>
        <w:t>)</w:t>
      </w:r>
      <w:r w:rsidRPr="00B17997">
        <w:rPr>
          <w:rFonts w:cs="Times New Roman"/>
          <w:vertAlign w:val="subscript"/>
        </w:rPr>
        <w:t>3</w:t>
      </w:r>
      <w:r>
        <w:rPr>
          <w:rFonts w:cs="Times New Roman"/>
        </w:rPr>
        <w:t>.</w:t>
      </w:r>
    </w:p>
    <w:p w14:paraId="555F0094" w14:textId="5244E3FD" w:rsidR="00C30190" w:rsidRDefault="00C30190" w:rsidP="00C30190">
      <w:pPr>
        <w:jc w:val="both"/>
        <w:rPr>
          <w:rFonts w:ascii="AdvOT999035f4" w:hAnsi="AdvOT999035f4"/>
          <w:color w:val="000000"/>
          <w:sz w:val="18"/>
          <w:szCs w:val="18"/>
        </w:rPr>
      </w:pPr>
    </w:p>
    <w:p w14:paraId="38A610E6" w14:textId="3D62CA67" w:rsidR="00C30190" w:rsidRPr="008258EB" w:rsidRDefault="00C30190" w:rsidP="00781274">
      <w:pPr>
        <w:pStyle w:val="Heading3"/>
      </w:pPr>
      <w:bookmarkStart w:id="32" w:name="_Toc31630503"/>
      <w:r w:rsidRPr="008258EB">
        <w:t>Electrochemistry</w:t>
      </w:r>
      <w:bookmarkEnd w:id="32"/>
    </w:p>
    <w:p w14:paraId="55E306F1" w14:textId="77777777" w:rsidR="00C30190" w:rsidRDefault="00C30190" w:rsidP="00C30190">
      <w:pPr>
        <w:spacing w:line="480" w:lineRule="auto"/>
        <w:jc w:val="both"/>
        <w:rPr>
          <w:rFonts w:cs="Times New Roman"/>
        </w:rPr>
      </w:pPr>
      <w:r w:rsidRPr="003A0562">
        <w:rPr>
          <w:rFonts w:cs="Times New Roman"/>
        </w:rPr>
        <w:t xml:space="preserve">All cyclic voltammetry </w:t>
      </w:r>
      <w:r>
        <w:rPr>
          <w:rFonts w:cs="Times New Roman"/>
        </w:rPr>
        <w:t>experiments (</w:t>
      </w:r>
      <w:r w:rsidRPr="005E63B4">
        <w:rPr>
          <w:rFonts w:cs="Times New Roman"/>
          <w:b/>
          <w:bCs/>
        </w:rPr>
        <w:t>figure</w:t>
      </w:r>
      <w:r>
        <w:rPr>
          <w:rFonts w:cs="Times New Roman"/>
          <w:b/>
          <w:bCs/>
        </w:rPr>
        <w:t xml:space="preserve"> </w:t>
      </w:r>
      <w:r w:rsidRPr="005E63B4">
        <w:rPr>
          <w:rFonts w:cs="Times New Roman"/>
          <w:b/>
          <w:bCs/>
        </w:rPr>
        <w:t>3.</w:t>
      </w:r>
      <w:r>
        <w:rPr>
          <w:rFonts w:cs="Times New Roman"/>
          <w:b/>
          <w:bCs/>
        </w:rPr>
        <w:t>23</w:t>
      </w:r>
      <w:r>
        <w:rPr>
          <w:rFonts w:cs="Times New Roman"/>
        </w:rPr>
        <w:t>) were recorded under an inert atmosphere of nitrogen in anhydrous and degassed CH</w:t>
      </w:r>
      <w:r w:rsidRPr="005E63B4">
        <w:rPr>
          <w:rFonts w:cs="Times New Roman"/>
          <w:vertAlign w:val="subscript"/>
        </w:rPr>
        <w:t>3</w:t>
      </w:r>
      <w:r>
        <w:rPr>
          <w:rFonts w:cs="Times New Roman"/>
        </w:rPr>
        <w:t>CN using a 6 mL vial containing tetrabutylammonium hexafluorophosphate (TBAPF</w:t>
      </w:r>
      <w:r w:rsidRPr="0002316C">
        <w:rPr>
          <w:rFonts w:cs="Times New Roman"/>
          <w:vertAlign w:val="subscript"/>
        </w:rPr>
        <w:t>6</w:t>
      </w:r>
      <w:r>
        <w:rPr>
          <w:rFonts w:cs="Times New Roman"/>
        </w:rPr>
        <w:t>) and the relevant cobalt (II) complex. The electrodes used were a glassy carbon working electrode, a platinum wire counter electrode and an Ag/AgCl reference electrode. The potential was controlled with an Emstat</w:t>
      </w:r>
      <w:r w:rsidRPr="00FC7872">
        <w:rPr>
          <w:rFonts w:cs="Times New Roman"/>
          <w:vertAlign w:val="superscript"/>
        </w:rPr>
        <w:t>3+</w:t>
      </w:r>
      <w:r>
        <w:rPr>
          <w:rFonts w:cs="Times New Roman"/>
        </w:rPr>
        <w:t xml:space="preserve"> </w:t>
      </w:r>
      <w:proofErr w:type="spellStart"/>
      <w:r>
        <w:rPr>
          <w:rFonts w:cs="Times New Roman"/>
        </w:rPr>
        <w:t>Potentiostat</w:t>
      </w:r>
      <w:proofErr w:type="spellEnd"/>
      <w:r>
        <w:rPr>
          <w:rFonts w:cs="Times New Roman"/>
        </w:rPr>
        <w:t xml:space="preserve"> using </w:t>
      </w:r>
      <w:proofErr w:type="spellStart"/>
      <w:r>
        <w:rPr>
          <w:rFonts w:cs="Times New Roman"/>
        </w:rPr>
        <w:t>PSTrace</w:t>
      </w:r>
      <w:proofErr w:type="spellEnd"/>
      <w:r>
        <w:rPr>
          <w:rFonts w:cs="Times New Roman"/>
        </w:rPr>
        <w:t xml:space="preserve"> software.</w:t>
      </w:r>
    </w:p>
    <w:p w14:paraId="018E3F05" w14:textId="6206A5FC" w:rsidR="00C30190" w:rsidRPr="009829FB" w:rsidRDefault="00C30190" w:rsidP="00BF7875">
      <w:pPr>
        <w:spacing w:line="480" w:lineRule="auto"/>
        <w:jc w:val="both"/>
        <w:rPr>
          <w:rFonts w:cs="Times New Roman"/>
        </w:rPr>
      </w:pPr>
      <w:r>
        <w:rPr>
          <w:rFonts w:cs="Times New Roman"/>
        </w:rPr>
        <w:t xml:space="preserve">The cyclic voltammograms of </w:t>
      </w:r>
      <w:proofErr w:type="spellStart"/>
      <w:r>
        <w:rPr>
          <w:rFonts w:cs="Times New Roman"/>
        </w:rPr>
        <w:t>bpy</w:t>
      </w:r>
      <w:proofErr w:type="spellEnd"/>
      <w:r>
        <w:rPr>
          <w:rFonts w:cs="Times New Roman"/>
        </w:rPr>
        <w:t xml:space="preserve"> Co(II) complex and cobalt (II) tetrahedral cages complexes (</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961259">
        <w:rPr>
          <w:rFonts w:asciiTheme="majorBidi" w:hAnsiTheme="majorBidi" w:cstheme="majorBidi"/>
          <w:vertAlign w:val="subscript"/>
        </w:rPr>
        <w:t>8</w:t>
      </w:r>
      <w:r>
        <w:rPr>
          <w:rFonts w:cs="Times New Roman"/>
        </w:rPr>
        <w:t xml:space="preserve"> and </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E66486">
        <w:rPr>
          <w:rFonts w:asciiTheme="majorBidi" w:hAnsiTheme="majorBidi" w:cstheme="majorBidi"/>
          <w:vertAlign w:val="subscript"/>
        </w:rPr>
        <w:t>8</w:t>
      </w:r>
      <w:r>
        <w:rPr>
          <w:rFonts w:cs="Times New Roman"/>
        </w:rPr>
        <w:t>) (</w:t>
      </w:r>
      <w:r w:rsidRPr="005E63B4">
        <w:rPr>
          <w:rFonts w:cs="Times New Roman"/>
          <w:b/>
          <w:bCs/>
        </w:rPr>
        <w:t>figure</w:t>
      </w:r>
      <w:r>
        <w:rPr>
          <w:rFonts w:cs="Times New Roman"/>
          <w:b/>
          <w:bCs/>
        </w:rPr>
        <w:t xml:space="preserve"> </w:t>
      </w:r>
      <w:r w:rsidRPr="005E63B4">
        <w:rPr>
          <w:rFonts w:cs="Times New Roman"/>
          <w:b/>
          <w:bCs/>
        </w:rPr>
        <w:t>3.</w:t>
      </w:r>
      <w:r>
        <w:rPr>
          <w:rFonts w:cs="Times New Roman"/>
          <w:b/>
          <w:bCs/>
        </w:rPr>
        <w:t>23</w:t>
      </w:r>
      <w:r>
        <w:rPr>
          <w:rFonts w:cs="Times New Roman"/>
        </w:rPr>
        <w:t xml:space="preserve">) showed electrochemically reversible reduction-oxidation cycles, due to the redox couples </w:t>
      </w:r>
      <w:proofErr w:type="spellStart"/>
      <w:r>
        <w:rPr>
          <w:rFonts w:cs="Times New Roman"/>
        </w:rPr>
        <w:t>Co</w:t>
      </w:r>
      <w:r>
        <w:rPr>
          <w:rFonts w:cs="Times New Roman"/>
          <w:vertAlign w:val="superscript"/>
        </w:rPr>
        <w:t>II</w:t>
      </w:r>
      <w:proofErr w:type="spellEnd"/>
      <w:r>
        <w:rPr>
          <w:rFonts w:cs="Times New Roman"/>
        </w:rPr>
        <w:t>/Co</w:t>
      </w:r>
      <w:r>
        <w:rPr>
          <w:rFonts w:cs="Times New Roman"/>
          <w:vertAlign w:val="superscript"/>
        </w:rPr>
        <w:t>III</w:t>
      </w:r>
      <w:r>
        <w:rPr>
          <w:rFonts w:cs="Times New Roman"/>
        </w:rPr>
        <w:t>.</w:t>
      </w:r>
      <w:r w:rsidR="009829FB">
        <w:rPr>
          <w:rFonts w:cs="Times New Roman"/>
        </w:rPr>
        <w:fldChar w:fldCharType="begin" w:fldLock="1"/>
      </w:r>
      <w:r w:rsidR="00E7659D">
        <w:rPr>
          <w:rFonts w:cs="Times New Roman"/>
        </w:rPr>
        <w:instrText>ADDIN CSL_CITATION {"citationItems":[{"id":"ITEM-1","itemData":{"DOI":"10.1016/j.dib.2018.12.043","ISSN":"23523409","abstract":"The data presented in this article is related to the research article entitled “Electrochemical and electronic properties of a series of substituted polypyridine ligands and their Co(II) complexes” (Ferreira et al., 2019). This data article presents electrochemical data of five polypyridine ligands, as well as of the three redox couples of each of their corresponding five polypyridine-containing Co(II) complexes. All complexes exhibit two Co-based redox couples (CoIII/II and CoII/I), as well as a ligand-based reduction of the Co(I) complex.","author":[{"dropping-particle":"","family":"Ferreira","given":"Hendrik","non-dropping-particle":"","parse-names":false,"suffix":""},{"dropping-particle":"","family":"Conradie","given":"Marrigje M.","non-dropping-particle":"","parse-names":false,"suffix":""},{"dropping-particle":"","family":"Conradie","given":"Jeanet","non-dropping-particle":"","parse-names":false,"suffix":""}],"container-title":"Data in Brief","id":"ITEM-1","issued":{"date-parts":[["2019"]]},"page":"436-445","publisher":"Elsevier Inc.","title":"Cyclic voltammetry data of polypyridine ligands and Co(II)-polypyridine complexes","type":"article-journal","volume":"22"},"uris":["http://www.mendeley.com/documents/?uuid=c35b1a0e-6441-4d29-8bd4-6962e2427ff3"]}],"mendeley":{"formattedCitation":"&lt;sup&gt;89&lt;/sup&gt;","plainTextFormattedCitation":"89","previouslyFormattedCitation":"&lt;sup&gt;89&lt;/sup&gt;"},"properties":{"noteIndex":0},"schema":"https://github.com/citation-style-language/schema/raw/master/csl-citation.json"}</w:instrText>
      </w:r>
      <w:r w:rsidR="009829FB">
        <w:rPr>
          <w:rFonts w:cs="Times New Roman"/>
        </w:rPr>
        <w:fldChar w:fldCharType="separate"/>
      </w:r>
      <w:r w:rsidR="00BF7875" w:rsidRPr="00BF7875">
        <w:rPr>
          <w:rFonts w:cs="Times New Roman"/>
          <w:noProof/>
          <w:vertAlign w:val="superscript"/>
        </w:rPr>
        <w:t>89</w:t>
      </w:r>
      <w:r w:rsidR="009829FB">
        <w:rPr>
          <w:rFonts w:cs="Times New Roman"/>
        </w:rPr>
        <w:fldChar w:fldCharType="end"/>
      </w:r>
    </w:p>
    <w:p w14:paraId="6243AFC4" w14:textId="77777777" w:rsidR="00FE1303" w:rsidRDefault="00C30190" w:rsidP="00FE1303">
      <w:pPr>
        <w:spacing w:line="480" w:lineRule="auto"/>
        <w:jc w:val="both"/>
        <w:rPr>
          <w:rFonts w:cs="Times New Roman"/>
        </w:rPr>
      </w:pPr>
      <w:r w:rsidRPr="008D3F04">
        <w:rPr>
          <w:rFonts w:cs="Times New Roman"/>
        </w:rPr>
        <w:t xml:space="preserve">The two cages show a broad (but apparently symmetric and therefore chemically reversible) wave that approximately matches the </w:t>
      </w:r>
      <w:proofErr w:type="gramStart"/>
      <w:r w:rsidRPr="008D3F04">
        <w:rPr>
          <w:rFonts w:cs="Times New Roman"/>
        </w:rPr>
        <w:t>Co(</w:t>
      </w:r>
      <w:proofErr w:type="gramEnd"/>
      <w:r w:rsidRPr="008D3F04">
        <w:rPr>
          <w:rFonts w:cs="Times New Roman"/>
        </w:rPr>
        <w:t>II)-Co(III) couple of the tris-</w:t>
      </w:r>
      <w:proofErr w:type="spellStart"/>
      <w:r w:rsidRPr="008D3F04">
        <w:rPr>
          <w:rFonts w:cs="Times New Roman"/>
        </w:rPr>
        <w:t>bipy</w:t>
      </w:r>
      <w:proofErr w:type="spellEnd"/>
      <w:r w:rsidRPr="008D3F04">
        <w:rPr>
          <w:rFonts w:cs="Times New Roman"/>
        </w:rPr>
        <w:t xml:space="preserve"> complex.  As </w:t>
      </w:r>
      <w:proofErr w:type="spellStart"/>
      <w:r w:rsidRPr="008D3F04">
        <w:rPr>
          <w:rFonts w:cs="Times New Roman"/>
        </w:rPr>
        <w:t>bipy</w:t>
      </w:r>
      <w:proofErr w:type="spellEnd"/>
      <w:r w:rsidRPr="008D3F04">
        <w:rPr>
          <w:rFonts w:cs="Times New Roman"/>
        </w:rPr>
        <w:t xml:space="preserve"> alone has no oxidation at such a modest potential it is fairly safe to assign this to simultaneous conversion of all four metal centres between Co(II) and Co(III), which is what would be expected given the separation between them - oxidation of any one Co(II) to Co(III) is not </w:t>
      </w:r>
      <w:r w:rsidRPr="008D3F04">
        <w:rPr>
          <w:rFonts w:cs="Times New Roman"/>
        </w:rPr>
        <w:lastRenderedPageBreak/>
        <w:t>going to affect the environment of the others whose redox waves would therefore be at about the same potential and overlap.</w:t>
      </w:r>
    </w:p>
    <w:p w14:paraId="318395C0" w14:textId="1AABE13A" w:rsidR="00C30190" w:rsidRPr="008D3F04" w:rsidRDefault="00C30190" w:rsidP="00FE1303">
      <w:pPr>
        <w:spacing w:line="480" w:lineRule="auto"/>
        <w:jc w:val="both"/>
        <w:rPr>
          <w:rFonts w:cs="Times New Roman"/>
        </w:rPr>
      </w:pPr>
      <w:r w:rsidRPr="00BD615C">
        <w:rPr>
          <w:rFonts w:cs="Times New Roman"/>
        </w:rPr>
        <w:t xml:space="preserve">It is noticeable that </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E66486">
        <w:rPr>
          <w:rFonts w:asciiTheme="majorBidi" w:hAnsiTheme="majorBidi" w:cstheme="majorBidi"/>
          <w:vertAlign w:val="subscript"/>
        </w:rPr>
        <w:t>8</w:t>
      </w:r>
      <w:r>
        <w:rPr>
          <w:rFonts w:asciiTheme="majorBidi" w:hAnsiTheme="majorBidi" w:cstheme="majorBidi"/>
        </w:rPr>
        <w:t xml:space="preserve"> </w:t>
      </w:r>
      <w:r w:rsidRPr="00BD615C">
        <w:rPr>
          <w:rFonts w:cs="Times New Roman"/>
        </w:rPr>
        <w:t xml:space="preserve">has a significantly larger peak-peak separation than the </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BD615C">
        <w:rPr>
          <w:rFonts w:cs="Times New Roman"/>
        </w:rPr>
        <w:t xml:space="preserve">; </w:t>
      </w:r>
      <w:r>
        <w:rPr>
          <w:rFonts w:cs="Times New Roman"/>
        </w:rPr>
        <w:t xml:space="preserve">as shown for the </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E66486">
        <w:rPr>
          <w:rFonts w:asciiTheme="majorBidi" w:hAnsiTheme="majorBidi" w:cstheme="majorBidi"/>
          <w:vertAlign w:val="subscript"/>
        </w:rPr>
        <w:t>8</w:t>
      </w:r>
      <w:r w:rsidRPr="00BD615C">
        <w:rPr>
          <w:rFonts w:cs="Times New Roman"/>
        </w:rPr>
        <w:t xml:space="preserve"> the separation between the outward and return peaks looks to be &gt;200 mV, whereas for the other cage (</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961259">
        <w:rPr>
          <w:rFonts w:asciiTheme="majorBidi" w:hAnsiTheme="majorBidi" w:cstheme="majorBidi"/>
          <w:vertAlign w:val="subscript"/>
        </w:rPr>
        <w:t>8</w:t>
      </w:r>
      <w:r w:rsidRPr="00BD615C">
        <w:rPr>
          <w:rFonts w:cs="Times New Roman"/>
        </w:rPr>
        <w:t>) the separation is not much more than 100 mV (and for Co(</w:t>
      </w:r>
      <w:proofErr w:type="spellStart"/>
      <w:r w:rsidRPr="00BD615C">
        <w:rPr>
          <w:rFonts w:cs="Times New Roman"/>
        </w:rPr>
        <w:t>bipy</w:t>
      </w:r>
      <w:proofErr w:type="spellEnd"/>
      <w:r w:rsidRPr="00BD615C">
        <w:rPr>
          <w:rFonts w:cs="Times New Roman"/>
        </w:rPr>
        <w:t>)3 it looks to be around 90 mV</w:t>
      </w:r>
      <w:r>
        <w:rPr>
          <w:rFonts w:cs="Times New Roman"/>
        </w:rPr>
        <w:t>). This could</w:t>
      </w:r>
      <w:r w:rsidRPr="00BD615C">
        <w:rPr>
          <w:rFonts w:cs="Times New Roman"/>
        </w:rPr>
        <w:t xml:space="preserve"> be due to better metal-metal communication for the </w:t>
      </w:r>
      <w:proofErr w:type="spellStart"/>
      <w:r w:rsidRPr="00BD615C">
        <w:rPr>
          <w:rFonts w:cs="Times New Roman"/>
        </w:rPr>
        <w:t>bibez</w:t>
      </w:r>
      <w:proofErr w:type="spellEnd"/>
      <w:r w:rsidRPr="00BD615C">
        <w:rPr>
          <w:rFonts w:cs="Times New Roman"/>
        </w:rPr>
        <w:t xml:space="preserve"> complex: if the positive charge from oxidising the first </w:t>
      </w:r>
      <w:proofErr w:type="gramStart"/>
      <w:r w:rsidRPr="00BD615C">
        <w:rPr>
          <w:rFonts w:cs="Times New Roman"/>
        </w:rPr>
        <w:t>Co(</w:t>
      </w:r>
      <w:proofErr w:type="gramEnd"/>
      <w:r w:rsidRPr="00BD615C">
        <w:rPr>
          <w:rFonts w:cs="Times New Roman"/>
        </w:rPr>
        <w:t xml:space="preserve">II) to Co(III) can delocalise across the bridging ligand to adjacent metals, the adjacent metals will become slightly harder to oxidise and occur at a higher potential.  So as the oxidations proceed the </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E66486">
        <w:rPr>
          <w:rFonts w:asciiTheme="majorBidi" w:hAnsiTheme="majorBidi" w:cstheme="majorBidi"/>
          <w:vertAlign w:val="subscript"/>
        </w:rPr>
        <w:t>8</w:t>
      </w:r>
      <w:r>
        <w:rPr>
          <w:rFonts w:asciiTheme="majorBidi" w:hAnsiTheme="majorBidi" w:cstheme="majorBidi"/>
        </w:rPr>
        <w:t xml:space="preserve"> </w:t>
      </w:r>
      <w:r w:rsidRPr="00BD615C">
        <w:rPr>
          <w:rFonts w:cs="Times New Roman"/>
        </w:rPr>
        <w:t>gets harder and harder and the waves become spread out.</w:t>
      </w:r>
    </w:p>
    <w:p w14:paraId="2014ADDC" w14:textId="77777777" w:rsidR="00C30190" w:rsidRDefault="00C30190" w:rsidP="00C30190">
      <w:pPr>
        <w:jc w:val="both"/>
        <w:rPr>
          <w:rFonts w:asciiTheme="majorBidi" w:hAnsiTheme="majorBidi" w:cstheme="majorBidi"/>
        </w:rPr>
      </w:pPr>
      <w:r>
        <w:rPr>
          <w:rFonts w:asciiTheme="majorBidi" w:hAnsiTheme="majorBidi" w:cstheme="majorBidi"/>
          <w:noProof/>
          <w:lang w:eastAsia="zh-CN"/>
        </w:rPr>
        <w:drawing>
          <wp:inline distT="0" distB="0" distL="0" distR="0" wp14:anchorId="01691000" wp14:editId="36978BCB">
            <wp:extent cx="2742634" cy="1620982"/>
            <wp:effectExtent l="0" t="0" r="63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78060" cy="1641920"/>
                    </a:xfrm>
                    <a:prstGeom prst="rect">
                      <a:avLst/>
                    </a:prstGeom>
                    <a:noFill/>
                    <a:ln>
                      <a:noFill/>
                    </a:ln>
                  </pic:spPr>
                </pic:pic>
              </a:graphicData>
            </a:graphic>
          </wp:inline>
        </w:drawing>
      </w:r>
      <w:r>
        <w:rPr>
          <w:rFonts w:asciiTheme="majorBidi" w:hAnsiTheme="majorBidi" w:cstheme="majorBidi"/>
          <w:noProof/>
        </w:rPr>
        <w:t xml:space="preserve">    </w:t>
      </w:r>
      <w:r>
        <w:rPr>
          <w:rFonts w:asciiTheme="majorBidi" w:hAnsiTheme="majorBidi" w:cstheme="majorBidi"/>
          <w:noProof/>
          <w:lang w:eastAsia="zh-CN"/>
        </w:rPr>
        <w:drawing>
          <wp:inline distT="0" distB="0" distL="0" distR="0" wp14:anchorId="6EDAC2A3" wp14:editId="5969CEFD">
            <wp:extent cx="2670777" cy="1561086"/>
            <wp:effectExtent l="0" t="0" r="0" b="12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01027" cy="1578767"/>
                    </a:xfrm>
                    <a:prstGeom prst="rect">
                      <a:avLst/>
                    </a:prstGeom>
                    <a:noFill/>
                    <a:ln>
                      <a:noFill/>
                    </a:ln>
                  </pic:spPr>
                </pic:pic>
              </a:graphicData>
            </a:graphic>
          </wp:inline>
        </w:drawing>
      </w:r>
    </w:p>
    <w:p w14:paraId="545E92DC" w14:textId="77777777" w:rsidR="00C30190" w:rsidRPr="007B1CDF" w:rsidRDefault="00C30190" w:rsidP="00C30190">
      <w:pPr>
        <w:jc w:val="center"/>
        <w:rPr>
          <w:rFonts w:asciiTheme="majorBidi" w:hAnsiTheme="majorBidi" w:cstheme="majorBidi"/>
        </w:rPr>
      </w:pPr>
      <w:r>
        <w:rPr>
          <w:rFonts w:asciiTheme="majorBidi" w:hAnsiTheme="majorBidi" w:cstheme="majorBidi"/>
          <w:noProof/>
          <w:lang w:eastAsia="zh-CN"/>
        </w:rPr>
        <w:drawing>
          <wp:inline distT="0" distB="0" distL="0" distR="0" wp14:anchorId="4B36AFC7" wp14:editId="0C024667">
            <wp:extent cx="3324688" cy="1692234"/>
            <wp:effectExtent l="0" t="0" r="0" b="381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464913" cy="1763607"/>
                    </a:xfrm>
                    <a:prstGeom prst="rect">
                      <a:avLst/>
                    </a:prstGeom>
                    <a:noFill/>
                    <a:ln>
                      <a:noFill/>
                    </a:ln>
                  </pic:spPr>
                </pic:pic>
              </a:graphicData>
            </a:graphic>
          </wp:inline>
        </w:drawing>
      </w:r>
      <w:r>
        <w:rPr>
          <w:rFonts w:asciiTheme="majorBidi" w:hAnsiTheme="majorBidi" w:cstheme="majorBidi"/>
        </w:rPr>
        <w:t xml:space="preserve"> </w:t>
      </w:r>
    </w:p>
    <w:p w14:paraId="44F9A3DC" w14:textId="16AB54DD" w:rsidR="00C30190" w:rsidRDefault="00C30190" w:rsidP="00F93CA0">
      <w:pPr>
        <w:jc w:val="both"/>
        <w:rPr>
          <w:rFonts w:cs="Times New Roman"/>
        </w:rPr>
      </w:pPr>
      <w:r w:rsidRPr="00077FA7">
        <w:rPr>
          <w:rFonts w:asciiTheme="majorBidi" w:hAnsiTheme="majorBidi" w:cstheme="majorBidi"/>
          <w:b/>
          <w:bCs/>
        </w:rPr>
        <w:t>Figure 3.</w:t>
      </w:r>
      <w:r>
        <w:rPr>
          <w:rFonts w:asciiTheme="majorBidi" w:hAnsiTheme="majorBidi" w:cstheme="majorBidi"/>
          <w:b/>
          <w:bCs/>
        </w:rPr>
        <w:t>23:</w:t>
      </w:r>
      <w:r w:rsidRPr="00C81ED8">
        <w:rPr>
          <w:rFonts w:asciiTheme="majorBidi" w:hAnsiTheme="majorBidi" w:cstheme="majorBidi"/>
        </w:rPr>
        <w:t xml:space="preserve"> </w:t>
      </w:r>
      <w:r>
        <w:rPr>
          <w:rFonts w:asciiTheme="majorBidi" w:hAnsiTheme="majorBidi" w:cstheme="majorBidi"/>
        </w:rPr>
        <w:t xml:space="preserve">Cyclic voltammograms measurements of complex </w:t>
      </w:r>
      <w:r>
        <w:rPr>
          <w:rFonts w:cs="Times New Roman"/>
        </w:rPr>
        <w:t>[Co(</w:t>
      </w:r>
      <w:proofErr w:type="spellStart"/>
      <w:r>
        <w:rPr>
          <w:rFonts w:cs="Times New Roman"/>
        </w:rPr>
        <w:t>bpy</w:t>
      </w:r>
      <w:proofErr w:type="spellEnd"/>
      <w:r>
        <w:rPr>
          <w:rFonts w:cs="Times New Roman"/>
        </w:rPr>
        <w:t>)</w:t>
      </w:r>
      <w:r w:rsidRPr="00B17997">
        <w:rPr>
          <w:rFonts w:cs="Times New Roman"/>
          <w:vertAlign w:val="subscript"/>
        </w:rPr>
        <w:t>3</w:t>
      </w:r>
      <w:r>
        <w:rPr>
          <w:rFonts w:cs="Times New Roman"/>
        </w:rPr>
        <w:t>](PF</w:t>
      </w:r>
      <w:r w:rsidRPr="00B17997">
        <w:rPr>
          <w:rFonts w:cs="Times New Roman"/>
          <w:vertAlign w:val="subscript"/>
        </w:rPr>
        <w:t>6</w:t>
      </w:r>
      <w:r>
        <w:rPr>
          <w:rFonts w:cs="Times New Roman"/>
        </w:rPr>
        <w:t>)</w:t>
      </w:r>
      <w:r w:rsidRPr="00B17997">
        <w:rPr>
          <w:rFonts w:cs="Times New Roman"/>
          <w:vertAlign w:val="subscript"/>
        </w:rPr>
        <w:t>2</w:t>
      </w:r>
      <w:r>
        <w:rPr>
          <w:rFonts w:cs="Times New Roman"/>
          <w:vertAlign w:val="subscript"/>
        </w:rPr>
        <w:t xml:space="preserve"> </w:t>
      </w:r>
      <w:r>
        <w:rPr>
          <w:rFonts w:cs="Times New Roman"/>
        </w:rPr>
        <w:t>(left) and cages complexes (</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961259">
        <w:rPr>
          <w:rFonts w:asciiTheme="majorBidi" w:hAnsiTheme="majorBidi" w:cstheme="majorBidi"/>
          <w:vertAlign w:val="subscript"/>
        </w:rPr>
        <w:t>8</w:t>
      </w:r>
      <w:r>
        <w:rPr>
          <w:rFonts w:asciiTheme="majorBidi" w:hAnsiTheme="majorBidi" w:cstheme="majorBidi"/>
        </w:rPr>
        <w:t xml:space="preserve"> (right)</w:t>
      </w:r>
      <w:r>
        <w:rPr>
          <w:rFonts w:cs="Times New Roman"/>
        </w:rPr>
        <w:t xml:space="preserve"> and </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E66486">
        <w:rPr>
          <w:rFonts w:asciiTheme="majorBidi" w:hAnsiTheme="majorBidi" w:cstheme="majorBidi"/>
          <w:vertAlign w:val="subscript"/>
        </w:rPr>
        <w:t>8</w:t>
      </w:r>
      <w:r>
        <w:rPr>
          <w:rFonts w:asciiTheme="majorBidi" w:hAnsiTheme="majorBidi" w:cstheme="majorBidi"/>
        </w:rPr>
        <w:t xml:space="preserve"> (bottom)</w:t>
      </w:r>
      <w:r>
        <w:rPr>
          <w:rFonts w:cs="Times New Roman"/>
        </w:rPr>
        <w:t>) at only one scan rates 0.01 v/s . The scan was initiated in ≈1.0 V in the positive direction.</w:t>
      </w:r>
    </w:p>
    <w:p w14:paraId="380FF8BA" w14:textId="64E4EAEC" w:rsidR="00C30190" w:rsidRPr="003100F9" w:rsidRDefault="00C30190" w:rsidP="00781274">
      <w:pPr>
        <w:pStyle w:val="Heading3"/>
      </w:pPr>
      <w:bookmarkStart w:id="33" w:name="_Toc31630504"/>
      <w:r w:rsidRPr="003100F9">
        <w:lastRenderedPageBreak/>
        <w:t>Cage catalysed reactions</w:t>
      </w:r>
      <w:bookmarkEnd w:id="33"/>
    </w:p>
    <w:p w14:paraId="5A83E060" w14:textId="5D18C29D" w:rsidR="00C30190" w:rsidRDefault="00C30190" w:rsidP="00F93CA0">
      <w:pPr>
        <w:spacing w:line="480" w:lineRule="auto"/>
        <w:jc w:val="both"/>
        <w:rPr>
          <w:rFonts w:asciiTheme="majorBidi" w:hAnsiTheme="majorBidi" w:cstheme="majorBidi"/>
        </w:rPr>
      </w:pPr>
      <w:r>
        <w:rPr>
          <w:rFonts w:asciiTheme="majorBidi" w:eastAsia="Times New Roman" w:hAnsiTheme="majorBidi" w:cstheme="majorBidi"/>
          <w:color w:val="000000"/>
        </w:rPr>
        <w:t>We investigate</w:t>
      </w:r>
      <w:r w:rsidR="0037364E">
        <w:rPr>
          <w:rFonts w:asciiTheme="majorBidi" w:eastAsia="Times New Roman" w:hAnsiTheme="majorBidi" w:cstheme="majorBidi"/>
          <w:color w:val="000000"/>
        </w:rPr>
        <w:t>d</w:t>
      </w:r>
      <w:r w:rsidRPr="00AA66C7">
        <w:rPr>
          <w:rFonts w:asciiTheme="majorBidi" w:eastAsia="Times New Roman" w:hAnsiTheme="majorBidi" w:cstheme="majorBidi"/>
          <w:color w:val="000000"/>
        </w:rPr>
        <w:t xml:space="preserve"> the host-guest chemistry of water-soluble derivative</w:t>
      </w:r>
      <w:r>
        <w:rPr>
          <w:rFonts w:asciiTheme="majorBidi" w:eastAsia="Times New Roman" w:hAnsiTheme="majorBidi" w:cstheme="majorBidi"/>
          <w:color w:val="000000"/>
        </w:rPr>
        <w:t xml:space="preserve">s of </w:t>
      </w:r>
      <w:proofErr w:type="gramStart"/>
      <w:r>
        <w:rPr>
          <w:rFonts w:asciiTheme="majorBidi" w:eastAsia="Times New Roman" w:hAnsiTheme="majorBidi" w:cstheme="majorBidi"/>
          <w:color w:val="000000"/>
        </w:rPr>
        <w:t>Co(</w:t>
      </w:r>
      <w:proofErr w:type="gramEnd"/>
      <w:r>
        <w:rPr>
          <w:rFonts w:asciiTheme="majorBidi" w:eastAsia="Times New Roman" w:hAnsiTheme="majorBidi" w:cstheme="majorBidi"/>
          <w:color w:val="000000"/>
        </w:rPr>
        <w:t>II) and Co(III) cages under the same conditions used in chapter 2</w:t>
      </w:r>
      <w:r w:rsidRPr="00AA66C7">
        <w:rPr>
          <w:rFonts w:asciiTheme="majorBidi" w:eastAsia="Times New Roman" w:hAnsiTheme="majorBidi" w:cstheme="majorBidi"/>
          <w:color w:val="000000"/>
        </w:rPr>
        <w:t xml:space="preserve">. </w:t>
      </w:r>
      <w:r>
        <w:rPr>
          <w:rFonts w:asciiTheme="majorBidi" w:eastAsia="Times New Roman" w:hAnsiTheme="majorBidi" w:cstheme="majorBidi"/>
          <w:color w:val="000000"/>
        </w:rPr>
        <w:t>Following this</w:t>
      </w:r>
      <w:r w:rsidRPr="00AA66C7">
        <w:rPr>
          <w:rFonts w:asciiTheme="majorBidi" w:eastAsia="Times New Roman" w:hAnsiTheme="majorBidi" w:cstheme="majorBidi"/>
          <w:color w:val="000000"/>
        </w:rPr>
        <w:t xml:space="preserve">, </w:t>
      </w:r>
      <w:r>
        <w:rPr>
          <w:rFonts w:asciiTheme="majorBidi" w:eastAsia="Times New Roman" w:hAnsiTheme="majorBidi" w:cstheme="majorBidi"/>
          <w:color w:val="000000"/>
        </w:rPr>
        <w:t xml:space="preserve">kinetic </w:t>
      </w:r>
      <w:r w:rsidRPr="00AA66C7">
        <w:rPr>
          <w:rFonts w:asciiTheme="majorBidi" w:eastAsia="Times New Roman" w:hAnsiTheme="majorBidi" w:cstheme="majorBidi"/>
          <w:color w:val="000000"/>
        </w:rPr>
        <w:t>studies</w:t>
      </w:r>
      <w:r>
        <w:rPr>
          <w:rFonts w:asciiTheme="majorBidi" w:eastAsia="Times New Roman" w:hAnsiTheme="majorBidi" w:cstheme="majorBidi"/>
          <w:color w:val="000000"/>
        </w:rPr>
        <w:t xml:space="preserve"> will reveal if our self-assembled</w:t>
      </w:r>
      <w:r w:rsidRPr="00AA66C7">
        <w:rPr>
          <w:rFonts w:asciiTheme="majorBidi" w:eastAsia="Times New Roman" w:hAnsiTheme="majorBidi" w:cstheme="majorBidi"/>
          <w:color w:val="000000"/>
        </w:rPr>
        <w:t xml:space="preserve"> </w:t>
      </w:r>
      <w:r>
        <w:rPr>
          <w:rFonts w:asciiTheme="majorBidi" w:eastAsia="Times New Roman" w:hAnsiTheme="majorBidi" w:cstheme="majorBidi"/>
          <w:color w:val="000000"/>
        </w:rPr>
        <w:t xml:space="preserve">cages have the ability to </w:t>
      </w:r>
      <w:proofErr w:type="gramStart"/>
      <w:r>
        <w:rPr>
          <w:rFonts w:asciiTheme="majorBidi" w:eastAsia="Times New Roman" w:hAnsiTheme="majorBidi" w:cstheme="majorBidi"/>
          <w:color w:val="000000"/>
        </w:rPr>
        <w:t>catalyse</w:t>
      </w:r>
      <w:r w:rsidRPr="00AA66C7">
        <w:rPr>
          <w:rFonts w:asciiTheme="majorBidi" w:eastAsia="Times New Roman" w:hAnsiTheme="majorBidi" w:cstheme="majorBidi"/>
          <w:color w:val="000000"/>
        </w:rPr>
        <w:t xml:space="preserve"> </w:t>
      </w:r>
      <w:r>
        <w:rPr>
          <w:rFonts w:asciiTheme="majorBidi" w:eastAsia="Times New Roman" w:hAnsiTheme="majorBidi" w:cstheme="majorBidi"/>
          <w:color w:val="000000"/>
        </w:rPr>
        <w:t xml:space="preserve"> reactions</w:t>
      </w:r>
      <w:proofErr w:type="gramEnd"/>
      <w:r>
        <w:rPr>
          <w:rFonts w:asciiTheme="majorBidi" w:eastAsia="Times New Roman" w:hAnsiTheme="majorBidi" w:cstheme="majorBidi"/>
          <w:color w:val="000000"/>
        </w:rPr>
        <w:t xml:space="preserve"> of the </w:t>
      </w:r>
      <w:r w:rsidRPr="00AA66C7">
        <w:rPr>
          <w:rFonts w:asciiTheme="majorBidi" w:eastAsia="Times New Roman" w:hAnsiTheme="majorBidi" w:cstheme="majorBidi"/>
          <w:color w:val="000000"/>
        </w:rPr>
        <w:t xml:space="preserve">neutral organic guests </w:t>
      </w:r>
      <w:r>
        <w:rPr>
          <w:rFonts w:asciiTheme="majorBidi" w:eastAsia="Times New Roman" w:hAnsiTheme="majorBidi" w:cstheme="majorBidi"/>
          <w:color w:val="000000"/>
        </w:rPr>
        <w:t>(</w:t>
      </w:r>
      <w:proofErr w:type="spellStart"/>
      <w:r>
        <w:rPr>
          <w:rFonts w:asciiTheme="majorBidi" w:eastAsia="Times New Roman" w:hAnsiTheme="majorBidi" w:cstheme="majorBidi"/>
          <w:color w:val="000000"/>
        </w:rPr>
        <w:t>benzisoxazoles</w:t>
      </w:r>
      <w:proofErr w:type="spellEnd"/>
      <w:r>
        <w:rPr>
          <w:rFonts w:asciiTheme="majorBidi" w:eastAsia="Times New Roman" w:hAnsiTheme="majorBidi" w:cstheme="majorBidi"/>
          <w:color w:val="000000"/>
        </w:rPr>
        <w:t xml:space="preserve"> </w:t>
      </w:r>
      <w:r w:rsidRPr="00D16635">
        <w:rPr>
          <w:rFonts w:asciiTheme="majorBidi" w:eastAsia="Times New Roman" w:hAnsiTheme="majorBidi" w:cstheme="majorBidi"/>
          <w:b/>
          <w:bCs/>
          <w:color w:val="000000"/>
        </w:rPr>
        <w:t>2-4</w:t>
      </w:r>
      <w:r>
        <w:rPr>
          <w:rFonts w:asciiTheme="majorBidi" w:eastAsia="Times New Roman" w:hAnsiTheme="majorBidi" w:cstheme="majorBidi"/>
          <w:color w:val="000000"/>
        </w:rPr>
        <w:t xml:space="preserve">, </w:t>
      </w:r>
      <w:r w:rsidRPr="00D16635">
        <w:rPr>
          <w:rFonts w:asciiTheme="majorBidi" w:eastAsia="Times New Roman" w:hAnsiTheme="majorBidi" w:cstheme="majorBidi"/>
          <w:b/>
          <w:bCs/>
          <w:color w:val="000000"/>
        </w:rPr>
        <w:t>2-6</w:t>
      </w:r>
      <w:r>
        <w:rPr>
          <w:rFonts w:asciiTheme="majorBidi" w:eastAsia="Times New Roman" w:hAnsiTheme="majorBidi" w:cstheme="majorBidi"/>
          <w:color w:val="000000"/>
        </w:rPr>
        <w:t xml:space="preserve"> and phosphate </w:t>
      </w:r>
      <w:proofErr w:type="spellStart"/>
      <w:r>
        <w:rPr>
          <w:rFonts w:asciiTheme="majorBidi" w:eastAsia="Times New Roman" w:hAnsiTheme="majorBidi" w:cstheme="majorBidi"/>
          <w:color w:val="000000"/>
        </w:rPr>
        <w:t>triesters</w:t>
      </w:r>
      <w:proofErr w:type="spellEnd"/>
      <w:r>
        <w:rPr>
          <w:rFonts w:asciiTheme="majorBidi" w:eastAsia="Times New Roman" w:hAnsiTheme="majorBidi" w:cstheme="majorBidi"/>
          <w:color w:val="000000"/>
        </w:rPr>
        <w:t xml:space="preserve"> </w:t>
      </w:r>
      <w:r w:rsidRPr="00163CCF">
        <w:rPr>
          <w:rFonts w:asciiTheme="majorBidi" w:eastAsia="Times New Roman" w:hAnsiTheme="majorBidi" w:cstheme="majorBidi"/>
          <w:b/>
          <w:bCs/>
          <w:color w:val="000000"/>
        </w:rPr>
        <w:t>2-1</w:t>
      </w:r>
      <w:r>
        <w:rPr>
          <w:rFonts w:asciiTheme="majorBidi" w:eastAsia="Times New Roman" w:hAnsiTheme="majorBidi" w:cstheme="majorBidi"/>
          <w:color w:val="000000"/>
        </w:rPr>
        <w:t xml:space="preserve">, </w:t>
      </w:r>
      <w:r w:rsidRPr="00163CCF">
        <w:rPr>
          <w:rFonts w:asciiTheme="majorBidi" w:eastAsia="Times New Roman" w:hAnsiTheme="majorBidi" w:cstheme="majorBidi"/>
          <w:b/>
          <w:bCs/>
          <w:color w:val="000000"/>
        </w:rPr>
        <w:t>2-2</w:t>
      </w:r>
      <w:r>
        <w:rPr>
          <w:rFonts w:asciiTheme="majorBidi" w:eastAsia="Times New Roman" w:hAnsiTheme="majorBidi" w:cstheme="majorBidi"/>
          <w:color w:val="000000"/>
        </w:rPr>
        <w:t xml:space="preserve">, </w:t>
      </w:r>
      <w:r w:rsidRPr="00163CCF">
        <w:rPr>
          <w:rFonts w:asciiTheme="majorBidi" w:eastAsia="Times New Roman" w:hAnsiTheme="majorBidi" w:cstheme="majorBidi"/>
          <w:b/>
          <w:bCs/>
          <w:color w:val="000000"/>
        </w:rPr>
        <w:t>2-3</w:t>
      </w:r>
      <w:r>
        <w:rPr>
          <w:rFonts w:asciiTheme="majorBidi" w:eastAsia="Times New Roman" w:hAnsiTheme="majorBidi" w:cstheme="majorBidi"/>
          <w:color w:val="000000"/>
        </w:rPr>
        <w:t xml:space="preserve">) which were previously used in chapter 2. </w:t>
      </w:r>
      <w:r w:rsidRPr="00AA66C7">
        <w:rPr>
          <w:rFonts w:asciiTheme="majorBidi" w:eastAsia="Times New Roman" w:hAnsiTheme="majorBidi" w:cstheme="majorBidi"/>
          <w:color w:val="000000"/>
        </w:rPr>
        <w:t>The kinetic study of this system also allow</w:t>
      </w:r>
      <w:r>
        <w:rPr>
          <w:rFonts w:asciiTheme="majorBidi" w:eastAsia="Times New Roman" w:hAnsiTheme="majorBidi" w:cstheme="majorBidi"/>
          <w:color w:val="000000"/>
        </w:rPr>
        <w:t>s us to investigate if these substrates occupy the cavity of the tetrahedral cage host or not</w:t>
      </w:r>
      <w:r w:rsidRPr="00AA66C7">
        <w:rPr>
          <w:rFonts w:asciiTheme="majorBidi" w:eastAsia="Times New Roman" w:hAnsiTheme="majorBidi" w:cstheme="majorBidi"/>
          <w:color w:val="000000"/>
        </w:rPr>
        <w:t xml:space="preserve">. </w:t>
      </w:r>
      <w:r w:rsidRPr="00E56E20">
        <w:rPr>
          <w:rFonts w:asciiTheme="majorBidi" w:hAnsiTheme="majorBidi" w:cstheme="majorBidi"/>
        </w:rPr>
        <w:t>Obviously</w:t>
      </w:r>
      <w:r>
        <w:rPr>
          <w:rFonts w:asciiTheme="majorBidi" w:hAnsiTheme="majorBidi" w:cstheme="majorBidi"/>
        </w:rPr>
        <w:t>, one of the most interesting opportunities in these self-assemblies is to modify the catalysis and reactivity tha</w:t>
      </w:r>
      <w:r w:rsidR="00F93CA0">
        <w:rPr>
          <w:rFonts w:asciiTheme="majorBidi" w:hAnsiTheme="majorBidi" w:cstheme="majorBidi"/>
        </w:rPr>
        <w:t xml:space="preserve">t can occur in their cavities. </w:t>
      </w:r>
    </w:p>
    <w:p w14:paraId="1043B405" w14:textId="77777777" w:rsidR="00C30190" w:rsidRDefault="00C30190" w:rsidP="00C30190">
      <w:pPr>
        <w:spacing w:line="480" w:lineRule="auto"/>
        <w:jc w:val="both"/>
        <w:rPr>
          <w:rFonts w:asciiTheme="majorBidi" w:hAnsiTheme="majorBidi" w:cstheme="majorBidi"/>
        </w:rPr>
      </w:pPr>
      <w:r>
        <w:rPr>
          <w:rFonts w:asciiTheme="majorBidi" w:hAnsiTheme="majorBidi" w:cstheme="majorBidi"/>
          <w:b/>
          <w:bCs/>
        </w:rPr>
        <w:t>The chloride</w:t>
      </w:r>
      <w:r>
        <w:rPr>
          <w:rFonts w:asciiTheme="majorBidi" w:hAnsiTheme="majorBidi" w:cstheme="majorBidi"/>
        </w:rPr>
        <w:t xml:space="preserve"> </w:t>
      </w:r>
      <w:r w:rsidRPr="00571E79">
        <w:rPr>
          <w:rFonts w:asciiTheme="majorBidi" w:hAnsiTheme="majorBidi" w:cstheme="majorBidi"/>
          <w:b/>
          <w:bCs/>
        </w:rPr>
        <w:t>tetrahedral</w:t>
      </w:r>
      <w:r>
        <w:rPr>
          <w:rFonts w:asciiTheme="majorBidi" w:hAnsiTheme="majorBidi" w:cstheme="majorBidi"/>
        </w:rPr>
        <w:t xml:space="preserve"> </w:t>
      </w:r>
      <w:r w:rsidRPr="008441AB">
        <w:rPr>
          <w:rFonts w:asciiTheme="majorBidi" w:hAnsiTheme="majorBidi" w:cstheme="majorBidi"/>
          <w:b/>
          <w:bCs/>
        </w:rPr>
        <w:t>cages complexes</w:t>
      </w:r>
      <w:r>
        <w:rPr>
          <w:rFonts w:asciiTheme="majorBidi" w:hAnsiTheme="majorBidi" w:cstheme="majorBidi"/>
        </w:rPr>
        <w:t xml:space="preserve">   </w:t>
      </w:r>
    </w:p>
    <w:p w14:paraId="7CB1578D" w14:textId="19EEE751" w:rsidR="00C30190" w:rsidRDefault="00C30190" w:rsidP="00F93CA0">
      <w:pPr>
        <w:spacing w:line="480" w:lineRule="auto"/>
        <w:jc w:val="both"/>
        <w:rPr>
          <w:rFonts w:asciiTheme="majorBidi" w:hAnsiTheme="majorBidi" w:cstheme="majorBidi"/>
        </w:rPr>
      </w:pPr>
      <w:r>
        <w:rPr>
          <w:rFonts w:asciiTheme="majorBidi" w:hAnsiTheme="majorBidi" w:cstheme="majorBidi"/>
        </w:rPr>
        <w:t>All the tetrahedral cage complexes are either water-insoluble or have limited solubility in water at 298 K as the PF</w:t>
      </w:r>
      <w:r w:rsidRPr="009B7DAA">
        <w:rPr>
          <w:rFonts w:asciiTheme="majorBidi" w:hAnsiTheme="majorBidi" w:cstheme="majorBidi"/>
          <w:vertAlign w:val="subscript"/>
        </w:rPr>
        <w:t>6</w:t>
      </w:r>
      <w:r w:rsidRPr="009B7DAA">
        <w:rPr>
          <w:rFonts w:asciiTheme="majorBidi" w:hAnsiTheme="majorBidi" w:cstheme="majorBidi"/>
          <w:vertAlign w:val="superscript"/>
        </w:rPr>
        <w:t>-</w:t>
      </w:r>
      <w:r>
        <w:rPr>
          <w:rFonts w:asciiTheme="majorBidi" w:hAnsiTheme="majorBidi" w:cstheme="majorBidi"/>
        </w:rPr>
        <w:t xml:space="preserve"> salts. Because of this, the counter ion PF</w:t>
      </w:r>
      <w:r w:rsidRPr="009B7DAA">
        <w:rPr>
          <w:rFonts w:asciiTheme="majorBidi" w:hAnsiTheme="majorBidi" w:cstheme="majorBidi"/>
          <w:vertAlign w:val="subscript"/>
        </w:rPr>
        <w:t>6</w:t>
      </w:r>
      <w:r w:rsidRPr="009B7DAA">
        <w:rPr>
          <w:rFonts w:asciiTheme="majorBidi" w:hAnsiTheme="majorBidi" w:cstheme="majorBidi"/>
          <w:vertAlign w:val="superscript"/>
        </w:rPr>
        <w:t>-</w:t>
      </w:r>
      <w:r>
        <w:rPr>
          <w:rFonts w:asciiTheme="majorBidi" w:hAnsiTheme="majorBidi" w:cstheme="majorBidi"/>
        </w:rPr>
        <w:t xml:space="preserve"> was changed to Cl</w:t>
      </w:r>
      <w:r w:rsidRPr="001D2554">
        <w:rPr>
          <w:rFonts w:asciiTheme="majorBidi" w:hAnsiTheme="majorBidi" w:cstheme="majorBidi"/>
          <w:vertAlign w:val="superscript"/>
        </w:rPr>
        <w:t>-</w:t>
      </w:r>
      <w:r>
        <w:rPr>
          <w:rFonts w:asciiTheme="majorBidi" w:hAnsiTheme="majorBidi" w:cstheme="majorBidi"/>
        </w:rPr>
        <w:t xml:space="preserve"> according to the procedure utilized in chapter 2. The cages complexes as chloride salts </w:t>
      </w:r>
      <w:r>
        <w:rPr>
          <w:rFonts w:cs="Times New Roman"/>
        </w:rPr>
        <w:t>(</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](Cl)</w:t>
      </w:r>
      <w:r>
        <w:rPr>
          <w:rFonts w:asciiTheme="majorBidi" w:hAnsiTheme="majorBidi" w:cstheme="majorBidi"/>
          <w:vertAlign w:val="subscript"/>
        </w:rPr>
        <w:t>12</w:t>
      </w:r>
      <w:r>
        <w:rPr>
          <w:rFonts w:asciiTheme="majorBidi" w:hAnsiTheme="majorBidi" w:cstheme="majorBidi"/>
        </w:rPr>
        <w:t>,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](Cl)</w:t>
      </w:r>
      <w:r w:rsidRPr="00AD3942">
        <w:rPr>
          <w:rFonts w:asciiTheme="majorBidi" w:hAnsiTheme="majorBidi" w:cstheme="majorBidi"/>
          <w:vertAlign w:val="subscript"/>
        </w:rPr>
        <w:t>12</w:t>
      </w:r>
      <w:r>
        <w:rPr>
          <w:rFonts w:cs="Times New Roman"/>
        </w:rPr>
        <w:t xml:space="preserve"> (</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](Cl)</w:t>
      </w:r>
      <w:r w:rsidRPr="00961259">
        <w:rPr>
          <w:rFonts w:asciiTheme="majorBidi" w:hAnsiTheme="majorBidi" w:cstheme="majorBidi"/>
          <w:vertAlign w:val="subscript"/>
        </w:rPr>
        <w:t>8</w:t>
      </w:r>
      <w:r>
        <w:rPr>
          <w:rFonts w:asciiTheme="majorBidi" w:hAnsiTheme="majorBidi" w:cstheme="majorBidi"/>
        </w:rPr>
        <w:t>,</w:t>
      </w:r>
      <w:r>
        <w:rPr>
          <w:rFonts w:cs="Times New Roman"/>
        </w:rPr>
        <w:t xml:space="preserve"> and </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](Cl)</w:t>
      </w:r>
      <w:r w:rsidRPr="00AD3942">
        <w:rPr>
          <w:rFonts w:asciiTheme="majorBidi" w:hAnsiTheme="majorBidi" w:cstheme="majorBidi"/>
          <w:vertAlign w:val="subscript"/>
        </w:rPr>
        <w:t>8</w:t>
      </w:r>
      <w:r>
        <w:rPr>
          <w:rFonts w:asciiTheme="majorBidi" w:hAnsiTheme="majorBidi" w:cstheme="majorBidi"/>
        </w:rPr>
        <w:t xml:space="preserve"> are completely soluble in water. These artificial container molecules provide relatively rigid central cavities with a highly cationic charged surface. With these features, the investigations of their ability to work as a catalyst in the Kemp elimination and hydrolysis of phosphate </w:t>
      </w:r>
      <w:proofErr w:type="spellStart"/>
      <w:r>
        <w:rPr>
          <w:rFonts w:asciiTheme="majorBidi" w:hAnsiTheme="majorBidi" w:cstheme="majorBidi"/>
        </w:rPr>
        <w:t>triesters</w:t>
      </w:r>
      <w:proofErr w:type="spellEnd"/>
      <w:r>
        <w:rPr>
          <w:rFonts w:asciiTheme="majorBidi" w:hAnsiTheme="majorBidi" w:cstheme="majorBidi"/>
        </w:rPr>
        <w:t xml:space="preserve"> will be a key comparison with the cub</w:t>
      </w:r>
      <w:r w:rsidR="00F93CA0">
        <w:rPr>
          <w:rFonts w:asciiTheme="majorBidi" w:hAnsiTheme="majorBidi" w:cstheme="majorBidi"/>
        </w:rPr>
        <w:t>ic cage described in chapter 2.</w:t>
      </w:r>
    </w:p>
    <w:p w14:paraId="3A78B23C" w14:textId="77777777" w:rsidR="00C30190" w:rsidRDefault="00C30190" w:rsidP="00C30190">
      <w:pPr>
        <w:spacing w:line="480" w:lineRule="auto"/>
        <w:jc w:val="both"/>
        <w:rPr>
          <w:rFonts w:asciiTheme="majorBidi" w:hAnsiTheme="majorBidi" w:cstheme="majorBidi"/>
          <w:b/>
          <w:bCs/>
        </w:rPr>
      </w:pPr>
      <w:r>
        <w:rPr>
          <w:rFonts w:asciiTheme="majorBidi" w:hAnsiTheme="majorBidi" w:cstheme="majorBidi"/>
          <w:b/>
          <w:bCs/>
        </w:rPr>
        <w:t>Cage-</w:t>
      </w:r>
      <w:proofErr w:type="spellStart"/>
      <w:r>
        <w:rPr>
          <w:rFonts w:asciiTheme="majorBidi" w:hAnsiTheme="majorBidi" w:cstheme="majorBidi"/>
          <w:b/>
          <w:bCs/>
        </w:rPr>
        <w:t>catalyzed</w:t>
      </w:r>
      <w:proofErr w:type="spellEnd"/>
      <w:r>
        <w:rPr>
          <w:rFonts w:asciiTheme="majorBidi" w:hAnsiTheme="majorBidi" w:cstheme="majorBidi"/>
          <w:b/>
          <w:bCs/>
        </w:rPr>
        <w:t xml:space="preserve"> </w:t>
      </w:r>
      <w:r w:rsidRPr="00986366">
        <w:rPr>
          <w:rFonts w:asciiTheme="majorBidi" w:hAnsiTheme="majorBidi" w:cstheme="majorBidi"/>
          <w:b/>
          <w:bCs/>
        </w:rPr>
        <w:t>Kemp elimination reaction</w:t>
      </w:r>
      <w:r>
        <w:rPr>
          <w:rFonts w:asciiTheme="majorBidi" w:hAnsiTheme="majorBidi" w:cstheme="majorBidi"/>
          <w:b/>
          <w:bCs/>
        </w:rPr>
        <w:t>s</w:t>
      </w:r>
    </w:p>
    <w:p w14:paraId="435A84EF" w14:textId="7D2CBF93" w:rsidR="00C30190" w:rsidRDefault="00C30190" w:rsidP="00C30190">
      <w:pPr>
        <w:spacing w:line="480" w:lineRule="auto"/>
        <w:jc w:val="both"/>
        <w:rPr>
          <w:rFonts w:asciiTheme="majorBidi" w:hAnsiTheme="majorBidi" w:cstheme="majorBidi"/>
        </w:rPr>
      </w:pPr>
      <w:r>
        <w:rPr>
          <w:rFonts w:asciiTheme="majorBidi" w:hAnsiTheme="majorBidi" w:cstheme="majorBidi"/>
        </w:rPr>
        <w:t xml:space="preserve">The background reaction of the elimination reactions of </w:t>
      </w:r>
      <w:proofErr w:type="spellStart"/>
      <w:r>
        <w:rPr>
          <w:rFonts w:asciiTheme="majorBidi" w:hAnsiTheme="majorBidi" w:cstheme="majorBidi"/>
        </w:rPr>
        <w:t>benzisoxazoles</w:t>
      </w:r>
      <w:proofErr w:type="spellEnd"/>
      <w:r>
        <w:rPr>
          <w:rFonts w:asciiTheme="majorBidi" w:hAnsiTheme="majorBidi" w:cstheme="majorBidi"/>
        </w:rPr>
        <w:t xml:space="preserve"> substrates (</w:t>
      </w:r>
      <w:r w:rsidRPr="00D16635">
        <w:rPr>
          <w:rFonts w:asciiTheme="majorBidi" w:eastAsia="Times New Roman" w:hAnsiTheme="majorBidi" w:cstheme="majorBidi"/>
          <w:b/>
          <w:bCs/>
          <w:color w:val="000000"/>
        </w:rPr>
        <w:t>2-4</w:t>
      </w:r>
      <w:r>
        <w:rPr>
          <w:rFonts w:asciiTheme="majorBidi" w:eastAsia="Times New Roman" w:hAnsiTheme="majorBidi" w:cstheme="majorBidi"/>
          <w:color w:val="000000"/>
        </w:rPr>
        <w:t xml:space="preserve">, </w:t>
      </w:r>
      <w:r w:rsidRPr="00D16635">
        <w:rPr>
          <w:rFonts w:asciiTheme="majorBidi" w:eastAsia="Times New Roman" w:hAnsiTheme="majorBidi" w:cstheme="majorBidi"/>
          <w:b/>
          <w:bCs/>
          <w:color w:val="000000"/>
        </w:rPr>
        <w:t>2-6</w:t>
      </w:r>
      <w:r>
        <w:rPr>
          <w:rFonts w:asciiTheme="majorBidi" w:hAnsiTheme="majorBidi" w:cstheme="majorBidi"/>
        </w:rPr>
        <w:t xml:space="preserve">) was described in chapter 2, so in this chapter we move directly to the reactions in the presence of the tetrahedral cages complexes </w:t>
      </w:r>
      <w:r>
        <w:rPr>
          <w:rFonts w:cs="Times New Roman"/>
        </w:rPr>
        <w:t>(</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12</w:t>
      </w:r>
      <w:r>
        <w:rPr>
          <w:rFonts w:asciiTheme="majorBidi" w:hAnsiTheme="majorBidi" w:cstheme="majorBidi"/>
        </w:rPr>
        <w:t>,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AD3942">
        <w:rPr>
          <w:rFonts w:asciiTheme="majorBidi" w:hAnsiTheme="majorBidi" w:cstheme="majorBidi"/>
          <w:vertAlign w:val="subscript"/>
        </w:rPr>
        <w:t>12</w:t>
      </w:r>
      <w:r>
        <w:rPr>
          <w:rFonts w:cs="Times New Roman"/>
        </w:rPr>
        <w:t xml:space="preserve"> (</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961259">
        <w:rPr>
          <w:rFonts w:asciiTheme="majorBidi" w:hAnsiTheme="majorBidi" w:cstheme="majorBidi"/>
          <w:vertAlign w:val="subscript"/>
        </w:rPr>
        <w:t>8</w:t>
      </w:r>
      <w:r>
        <w:rPr>
          <w:rFonts w:asciiTheme="majorBidi" w:hAnsiTheme="majorBidi" w:cstheme="majorBidi"/>
        </w:rPr>
        <w:t>,</w:t>
      </w:r>
      <w:r>
        <w:rPr>
          <w:rFonts w:cs="Times New Roman"/>
        </w:rPr>
        <w:t xml:space="preserve"> and </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AD3942">
        <w:rPr>
          <w:rFonts w:asciiTheme="majorBidi" w:hAnsiTheme="majorBidi" w:cstheme="majorBidi"/>
          <w:vertAlign w:val="subscript"/>
        </w:rPr>
        <w:t>8</w:t>
      </w:r>
      <w:r>
        <w:rPr>
          <w:rFonts w:asciiTheme="majorBidi" w:hAnsiTheme="majorBidi" w:cstheme="majorBidi"/>
        </w:rPr>
        <w:t xml:space="preserve">. All the water-soluble forms of the </w:t>
      </w:r>
      <w:proofErr w:type="gramStart"/>
      <w:r>
        <w:rPr>
          <w:rFonts w:asciiTheme="majorBidi" w:hAnsiTheme="majorBidi" w:cstheme="majorBidi"/>
        </w:rPr>
        <w:t>Co(</w:t>
      </w:r>
      <w:proofErr w:type="gramEnd"/>
      <w:r>
        <w:rPr>
          <w:rFonts w:asciiTheme="majorBidi" w:hAnsiTheme="majorBidi" w:cstheme="majorBidi"/>
        </w:rPr>
        <w:t xml:space="preserve">II) and Co(III) </w:t>
      </w:r>
      <w:r>
        <w:rPr>
          <w:rFonts w:asciiTheme="majorBidi" w:hAnsiTheme="majorBidi" w:cstheme="majorBidi"/>
        </w:rPr>
        <w:lastRenderedPageBreak/>
        <w:t>cage complexes have UV/vis spectra that are virtually identical at the same concentration of their water solutions (</w:t>
      </w:r>
      <w:r>
        <w:rPr>
          <w:rFonts w:asciiTheme="majorBidi" w:hAnsiTheme="majorBidi" w:cstheme="majorBidi"/>
          <w:b/>
          <w:bCs/>
        </w:rPr>
        <w:t>figure 3.24</w:t>
      </w:r>
      <w:r>
        <w:rPr>
          <w:rFonts w:asciiTheme="majorBidi" w:hAnsiTheme="majorBidi" w:cstheme="majorBidi"/>
        </w:rPr>
        <w:t>). The spectra also matched that of the cubic cage complex (chapter 2 (</w:t>
      </w:r>
      <w:r w:rsidRPr="00885CCB">
        <w:rPr>
          <w:rFonts w:asciiTheme="majorBidi" w:hAnsiTheme="majorBidi" w:cstheme="majorBidi"/>
          <w:b/>
          <w:bCs/>
        </w:rPr>
        <w:t>figure</w:t>
      </w:r>
      <w:r>
        <w:rPr>
          <w:rFonts w:asciiTheme="majorBidi" w:hAnsiTheme="majorBidi" w:cstheme="majorBidi"/>
          <w:b/>
          <w:bCs/>
        </w:rPr>
        <w:t xml:space="preserve"> </w:t>
      </w:r>
      <w:r w:rsidRPr="00885CCB">
        <w:rPr>
          <w:rFonts w:asciiTheme="majorBidi" w:hAnsiTheme="majorBidi" w:cstheme="majorBidi"/>
          <w:b/>
          <w:bCs/>
        </w:rPr>
        <w:t>2.10</w:t>
      </w:r>
      <w:r>
        <w:rPr>
          <w:rFonts w:asciiTheme="majorBidi" w:hAnsiTheme="majorBidi" w:cstheme="majorBidi"/>
        </w:rPr>
        <w:t xml:space="preserve">)) over the same wavelength range. Hence the cage-catalysed reactions were monitored under the same conditions used in chapter 2 with the cubic cage-catalysed reaction so that a direct comparison between the cages could be made. </w:t>
      </w:r>
    </w:p>
    <w:p w14:paraId="02AA9633" w14:textId="77777777" w:rsidR="00C30190" w:rsidRDefault="00C30190" w:rsidP="00C30190">
      <w:pPr>
        <w:jc w:val="center"/>
        <w:rPr>
          <w:rFonts w:asciiTheme="majorBidi" w:hAnsiTheme="majorBidi" w:cstheme="majorBidi"/>
        </w:rPr>
      </w:pPr>
      <w:r w:rsidRPr="0048265E">
        <w:rPr>
          <w:rFonts w:asciiTheme="majorBidi" w:hAnsiTheme="majorBidi" w:cstheme="majorBidi"/>
          <w:noProof/>
          <w:lang w:eastAsia="zh-CN"/>
        </w:rPr>
        <w:drawing>
          <wp:inline distT="0" distB="0" distL="0" distR="0" wp14:anchorId="4E53A07A" wp14:editId="794057F6">
            <wp:extent cx="2750400" cy="2484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750400" cy="2484000"/>
                    </a:xfrm>
                    <a:prstGeom prst="rect">
                      <a:avLst/>
                    </a:prstGeom>
                  </pic:spPr>
                </pic:pic>
              </a:graphicData>
            </a:graphic>
          </wp:inline>
        </w:drawing>
      </w:r>
    </w:p>
    <w:p w14:paraId="6550E00B" w14:textId="77777777" w:rsidR="00C30190" w:rsidRPr="00E103BB" w:rsidRDefault="00C30190" w:rsidP="00C30190">
      <w:pPr>
        <w:jc w:val="center"/>
        <w:rPr>
          <w:rFonts w:asciiTheme="majorBidi" w:hAnsiTheme="majorBidi" w:cstheme="majorBidi"/>
        </w:rPr>
      </w:pPr>
      <w:r w:rsidRPr="00077FA7">
        <w:rPr>
          <w:rFonts w:asciiTheme="majorBidi" w:hAnsiTheme="majorBidi" w:cstheme="majorBidi"/>
          <w:b/>
          <w:bCs/>
        </w:rPr>
        <w:t xml:space="preserve">Figure </w:t>
      </w:r>
      <w:r w:rsidRPr="00A74059">
        <w:rPr>
          <w:rFonts w:asciiTheme="majorBidi" w:hAnsiTheme="majorBidi" w:cstheme="majorBidi"/>
          <w:b/>
          <w:bCs/>
        </w:rPr>
        <w:t>3.</w:t>
      </w:r>
      <w:r>
        <w:rPr>
          <w:rFonts w:asciiTheme="majorBidi" w:hAnsiTheme="majorBidi" w:cstheme="majorBidi"/>
          <w:b/>
          <w:bCs/>
        </w:rPr>
        <w:t>24:</w:t>
      </w:r>
      <w:r w:rsidRPr="00A74059">
        <w:rPr>
          <w:rFonts w:asciiTheme="majorBidi" w:hAnsiTheme="majorBidi" w:cstheme="majorBidi"/>
        </w:rPr>
        <w:t xml:space="preserve"> </w:t>
      </w:r>
      <w:r>
        <w:rPr>
          <w:rFonts w:asciiTheme="majorBidi" w:hAnsiTheme="majorBidi" w:cstheme="majorBidi"/>
        </w:rPr>
        <w:t>UV/vis spectra of cage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AD3942">
        <w:rPr>
          <w:rFonts w:asciiTheme="majorBidi" w:hAnsiTheme="majorBidi" w:cstheme="majorBidi"/>
          <w:vertAlign w:val="subscript"/>
        </w:rPr>
        <w:t>12</w:t>
      </w:r>
      <w:r>
        <w:rPr>
          <w:rFonts w:asciiTheme="majorBidi" w:hAnsiTheme="majorBidi" w:cstheme="majorBidi"/>
        </w:rPr>
        <w:t xml:space="preserve"> at concentration 0.05 </w:t>
      </w:r>
      <w:proofErr w:type="spellStart"/>
      <w:r>
        <w:rPr>
          <w:rFonts w:asciiTheme="majorBidi" w:hAnsiTheme="majorBidi" w:cstheme="majorBidi"/>
        </w:rPr>
        <w:t>mM.</w:t>
      </w:r>
      <w:proofErr w:type="spellEnd"/>
    </w:p>
    <w:p w14:paraId="6AAFE4B5" w14:textId="77777777" w:rsidR="00C30190" w:rsidRDefault="00C30190" w:rsidP="00C30190">
      <w:pPr>
        <w:jc w:val="both"/>
        <w:rPr>
          <w:rFonts w:asciiTheme="majorBidi" w:hAnsiTheme="majorBidi" w:cstheme="majorBidi"/>
        </w:rPr>
      </w:pPr>
    </w:p>
    <w:p w14:paraId="78E5D502" w14:textId="77777777" w:rsidR="00C30190" w:rsidRPr="00F93CA0" w:rsidRDefault="00C30190" w:rsidP="00C30190">
      <w:pPr>
        <w:spacing w:line="480" w:lineRule="auto"/>
        <w:jc w:val="both"/>
        <w:rPr>
          <w:rFonts w:asciiTheme="majorBidi" w:hAnsiTheme="majorBidi" w:cstheme="majorBidi"/>
          <w:szCs w:val="24"/>
        </w:rPr>
      </w:pPr>
      <w:r w:rsidRPr="00F93CA0">
        <w:rPr>
          <w:rFonts w:asciiTheme="majorBidi" w:hAnsiTheme="majorBidi" w:cstheme="majorBidi"/>
          <w:szCs w:val="24"/>
        </w:rPr>
        <w:t>In the presence of a low concentration of the cage complex (0.05 mM) the elimination reaction of 5-nitro-1,2-benzisoxazole (</w:t>
      </w:r>
      <w:r w:rsidRPr="00F93CA0">
        <w:rPr>
          <w:rFonts w:asciiTheme="majorBidi" w:hAnsiTheme="majorBidi" w:cstheme="majorBidi"/>
          <w:b/>
          <w:bCs/>
          <w:szCs w:val="24"/>
        </w:rPr>
        <w:t>2-4</w:t>
      </w:r>
      <w:r w:rsidRPr="00F93CA0">
        <w:rPr>
          <w:rFonts w:asciiTheme="majorBidi" w:hAnsiTheme="majorBidi" w:cstheme="majorBidi"/>
          <w:szCs w:val="24"/>
        </w:rPr>
        <w:t xml:space="preserve">) was not accelerated by any of the cages (cobalt (III) and (II) cage complexes </w:t>
      </w:r>
      <w:r w:rsidRPr="00F93CA0">
        <w:rPr>
          <w:rFonts w:cs="Times New Roman"/>
          <w:szCs w:val="24"/>
        </w:rPr>
        <w:t>(</w:t>
      </w:r>
      <w:r w:rsidRPr="00F93CA0">
        <w:rPr>
          <w:rFonts w:asciiTheme="majorBidi" w:hAnsiTheme="majorBidi" w:cstheme="majorBidi"/>
          <w:szCs w:val="24"/>
        </w:rPr>
        <w:t>[Co</w:t>
      </w:r>
      <w:r w:rsidRPr="00F93CA0">
        <w:rPr>
          <w:rFonts w:asciiTheme="majorBidi" w:hAnsiTheme="majorBidi" w:cstheme="majorBidi"/>
          <w:szCs w:val="24"/>
          <w:vertAlign w:val="subscript"/>
        </w:rPr>
        <w:t>4</w:t>
      </w:r>
      <w:r w:rsidRPr="00F93CA0">
        <w:rPr>
          <w:rFonts w:asciiTheme="majorBidi" w:hAnsiTheme="majorBidi" w:cstheme="majorBidi"/>
          <w:szCs w:val="24"/>
        </w:rPr>
        <w:t>(L</w:t>
      </w:r>
      <w:r w:rsidRPr="00F93CA0">
        <w:rPr>
          <w:rFonts w:asciiTheme="majorBidi" w:hAnsiTheme="majorBidi" w:cstheme="majorBidi"/>
          <w:szCs w:val="24"/>
          <w:vertAlign w:val="superscript"/>
        </w:rPr>
        <w:t>1,4-bez</w:t>
      </w:r>
      <w:r w:rsidRPr="00F93CA0">
        <w:rPr>
          <w:rFonts w:asciiTheme="majorBidi" w:hAnsiTheme="majorBidi" w:cstheme="majorBidi"/>
          <w:szCs w:val="24"/>
        </w:rPr>
        <w:t>)</w:t>
      </w:r>
      <w:r w:rsidRPr="00F93CA0">
        <w:rPr>
          <w:rFonts w:asciiTheme="majorBidi" w:hAnsiTheme="majorBidi" w:cstheme="majorBidi"/>
          <w:szCs w:val="24"/>
          <w:vertAlign w:val="subscript"/>
        </w:rPr>
        <w:t>6</w:t>
      </w:r>
      <w:r w:rsidRPr="00F93CA0">
        <w:rPr>
          <w:rFonts w:asciiTheme="majorBidi" w:hAnsiTheme="majorBidi" w:cstheme="majorBidi"/>
          <w:szCs w:val="24"/>
        </w:rPr>
        <w:t>](PF</w:t>
      </w:r>
      <w:r w:rsidRPr="00F93CA0">
        <w:rPr>
          <w:rFonts w:asciiTheme="majorBidi" w:hAnsiTheme="majorBidi" w:cstheme="majorBidi"/>
          <w:szCs w:val="24"/>
          <w:vertAlign w:val="subscript"/>
        </w:rPr>
        <w:t>6</w:t>
      </w:r>
      <w:r w:rsidRPr="00F93CA0">
        <w:rPr>
          <w:rFonts w:asciiTheme="majorBidi" w:hAnsiTheme="majorBidi" w:cstheme="majorBidi"/>
          <w:szCs w:val="24"/>
        </w:rPr>
        <w:t>)</w:t>
      </w:r>
      <w:r w:rsidRPr="00F93CA0">
        <w:rPr>
          <w:rFonts w:asciiTheme="majorBidi" w:hAnsiTheme="majorBidi" w:cstheme="majorBidi"/>
          <w:szCs w:val="24"/>
          <w:vertAlign w:val="subscript"/>
        </w:rPr>
        <w:t>12</w:t>
      </w:r>
      <w:r w:rsidRPr="00F93CA0">
        <w:rPr>
          <w:rFonts w:asciiTheme="majorBidi" w:hAnsiTheme="majorBidi" w:cstheme="majorBidi"/>
          <w:szCs w:val="24"/>
        </w:rPr>
        <w:t xml:space="preserve"> and [Co</w:t>
      </w:r>
      <w:r w:rsidRPr="00F93CA0">
        <w:rPr>
          <w:rFonts w:asciiTheme="majorBidi" w:hAnsiTheme="majorBidi" w:cstheme="majorBidi"/>
          <w:szCs w:val="24"/>
          <w:vertAlign w:val="subscript"/>
        </w:rPr>
        <w:t>4</w:t>
      </w:r>
      <w:r w:rsidRPr="00F93CA0">
        <w:rPr>
          <w:rFonts w:asciiTheme="majorBidi" w:hAnsiTheme="majorBidi" w:cstheme="majorBidi"/>
          <w:szCs w:val="24"/>
        </w:rPr>
        <w:t>(L</w:t>
      </w:r>
      <w:r w:rsidRPr="00F93CA0">
        <w:rPr>
          <w:rFonts w:asciiTheme="majorBidi" w:hAnsiTheme="majorBidi" w:cstheme="majorBidi"/>
          <w:szCs w:val="24"/>
          <w:vertAlign w:val="superscript"/>
        </w:rPr>
        <w:t>4,4ʹ-</w:t>
      </w:r>
      <w:proofErr w:type="spellStart"/>
      <w:r w:rsidRPr="00F93CA0">
        <w:rPr>
          <w:rFonts w:asciiTheme="majorBidi" w:hAnsiTheme="majorBidi" w:cstheme="majorBidi"/>
          <w:szCs w:val="24"/>
          <w:vertAlign w:val="superscript"/>
        </w:rPr>
        <w:t>bibez</w:t>
      </w:r>
      <w:proofErr w:type="spellEnd"/>
      <w:r w:rsidRPr="00F93CA0">
        <w:rPr>
          <w:rFonts w:asciiTheme="majorBidi" w:hAnsiTheme="majorBidi" w:cstheme="majorBidi"/>
          <w:szCs w:val="24"/>
        </w:rPr>
        <w:t>)</w:t>
      </w:r>
      <w:r w:rsidRPr="00F93CA0">
        <w:rPr>
          <w:rFonts w:asciiTheme="majorBidi" w:hAnsiTheme="majorBidi" w:cstheme="majorBidi"/>
          <w:szCs w:val="24"/>
          <w:vertAlign w:val="subscript"/>
        </w:rPr>
        <w:t>6</w:t>
      </w:r>
      <w:r w:rsidRPr="00F93CA0">
        <w:rPr>
          <w:rFonts w:asciiTheme="majorBidi" w:hAnsiTheme="majorBidi" w:cstheme="majorBidi"/>
          <w:szCs w:val="24"/>
        </w:rPr>
        <w:t>](PF</w:t>
      </w:r>
      <w:r w:rsidRPr="00F93CA0">
        <w:rPr>
          <w:rFonts w:asciiTheme="majorBidi" w:hAnsiTheme="majorBidi" w:cstheme="majorBidi"/>
          <w:szCs w:val="24"/>
          <w:vertAlign w:val="subscript"/>
        </w:rPr>
        <w:t>6</w:t>
      </w:r>
      <w:r w:rsidRPr="00F93CA0">
        <w:rPr>
          <w:rFonts w:asciiTheme="majorBidi" w:hAnsiTheme="majorBidi" w:cstheme="majorBidi"/>
          <w:szCs w:val="24"/>
        </w:rPr>
        <w:t>)</w:t>
      </w:r>
      <w:r w:rsidRPr="00F93CA0">
        <w:rPr>
          <w:rFonts w:asciiTheme="majorBidi" w:hAnsiTheme="majorBidi" w:cstheme="majorBidi"/>
          <w:szCs w:val="24"/>
          <w:vertAlign w:val="subscript"/>
        </w:rPr>
        <w:t>12</w:t>
      </w:r>
      <w:r w:rsidRPr="00F93CA0">
        <w:rPr>
          <w:rFonts w:asciiTheme="majorBidi" w:hAnsiTheme="majorBidi" w:cstheme="majorBidi"/>
          <w:szCs w:val="24"/>
        </w:rPr>
        <w:t>, [Co</w:t>
      </w:r>
      <w:r w:rsidRPr="00F93CA0">
        <w:rPr>
          <w:rFonts w:asciiTheme="majorBidi" w:hAnsiTheme="majorBidi" w:cstheme="majorBidi"/>
          <w:szCs w:val="24"/>
          <w:vertAlign w:val="subscript"/>
        </w:rPr>
        <w:t>4</w:t>
      </w:r>
      <w:r w:rsidRPr="00F93CA0">
        <w:rPr>
          <w:rFonts w:asciiTheme="majorBidi" w:hAnsiTheme="majorBidi" w:cstheme="majorBidi"/>
          <w:szCs w:val="24"/>
        </w:rPr>
        <w:t>(L</w:t>
      </w:r>
      <w:r w:rsidRPr="00F93CA0">
        <w:rPr>
          <w:rFonts w:asciiTheme="majorBidi" w:hAnsiTheme="majorBidi" w:cstheme="majorBidi"/>
          <w:szCs w:val="24"/>
          <w:vertAlign w:val="superscript"/>
        </w:rPr>
        <w:t>1,4-bez</w:t>
      </w:r>
      <w:r w:rsidRPr="00F93CA0">
        <w:rPr>
          <w:rFonts w:asciiTheme="majorBidi" w:hAnsiTheme="majorBidi" w:cstheme="majorBidi"/>
          <w:szCs w:val="24"/>
        </w:rPr>
        <w:t>)</w:t>
      </w:r>
      <w:r w:rsidRPr="00F93CA0">
        <w:rPr>
          <w:rFonts w:asciiTheme="majorBidi" w:hAnsiTheme="majorBidi" w:cstheme="majorBidi"/>
          <w:szCs w:val="24"/>
          <w:vertAlign w:val="subscript"/>
        </w:rPr>
        <w:t>6</w:t>
      </w:r>
      <w:r w:rsidRPr="00F93CA0">
        <w:rPr>
          <w:rFonts w:asciiTheme="majorBidi" w:hAnsiTheme="majorBidi" w:cstheme="majorBidi"/>
          <w:szCs w:val="24"/>
        </w:rPr>
        <w:t>](PF</w:t>
      </w:r>
      <w:r w:rsidRPr="00F93CA0">
        <w:rPr>
          <w:rFonts w:asciiTheme="majorBidi" w:hAnsiTheme="majorBidi" w:cstheme="majorBidi"/>
          <w:szCs w:val="24"/>
          <w:vertAlign w:val="subscript"/>
        </w:rPr>
        <w:t>6</w:t>
      </w:r>
      <w:r w:rsidRPr="00F93CA0">
        <w:rPr>
          <w:rFonts w:asciiTheme="majorBidi" w:hAnsiTheme="majorBidi" w:cstheme="majorBidi"/>
          <w:szCs w:val="24"/>
        </w:rPr>
        <w:t>)</w:t>
      </w:r>
      <w:r w:rsidRPr="00F93CA0">
        <w:rPr>
          <w:rFonts w:asciiTheme="majorBidi" w:hAnsiTheme="majorBidi" w:cstheme="majorBidi"/>
          <w:szCs w:val="24"/>
          <w:vertAlign w:val="subscript"/>
        </w:rPr>
        <w:t>8</w:t>
      </w:r>
      <w:r w:rsidRPr="00F93CA0">
        <w:rPr>
          <w:rFonts w:asciiTheme="majorBidi" w:hAnsiTheme="majorBidi" w:cstheme="majorBidi"/>
          <w:szCs w:val="24"/>
        </w:rPr>
        <w:t xml:space="preserve"> and [Co</w:t>
      </w:r>
      <w:r w:rsidRPr="00F93CA0">
        <w:rPr>
          <w:rFonts w:asciiTheme="majorBidi" w:hAnsiTheme="majorBidi" w:cstheme="majorBidi"/>
          <w:szCs w:val="24"/>
          <w:vertAlign w:val="subscript"/>
        </w:rPr>
        <w:t>4</w:t>
      </w:r>
      <w:r w:rsidRPr="00F93CA0">
        <w:rPr>
          <w:rFonts w:asciiTheme="majorBidi" w:hAnsiTheme="majorBidi" w:cstheme="majorBidi"/>
          <w:szCs w:val="24"/>
        </w:rPr>
        <w:t>(L</w:t>
      </w:r>
      <w:r w:rsidRPr="00F93CA0">
        <w:rPr>
          <w:rFonts w:asciiTheme="majorBidi" w:hAnsiTheme="majorBidi" w:cstheme="majorBidi"/>
          <w:szCs w:val="24"/>
          <w:vertAlign w:val="superscript"/>
        </w:rPr>
        <w:t>4,4ʹ-</w:t>
      </w:r>
      <w:proofErr w:type="spellStart"/>
      <w:r w:rsidRPr="00F93CA0">
        <w:rPr>
          <w:rFonts w:asciiTheme="majorBidi" w:hAnsiTheme="majorBidi" w:cstheme="majorBidi"/>
          <w:szCs w:val="24"/>
          <w:vertAlign w:val="superscript"/>
        </w:rPr>
        <w:t>bibez</w:t>
      </w:r>
      <w:proofErr w:type="spellEnd"/>
      <w:r w:rsidRPr="00F93CA0">
        <w:rPr>
          <w:rFonts w:asciiTheme="majorBidi" w:hAnsiTheme="majorBidi" w:cstheme="majorBidi"/>
          <w:szCs w:val="24"/>
        </w:rPr>
        <w:t>)</w:t>
      </w:r>
      <w:r w:rsidRPr="00F93CA0">
        <w:rPr>
          <w:rFonts w:asciiTheme="majorBidi" w:hAnsiTheme="majorBidi" w:cstheme="majorBidi"/>
          <w:szCs w:val="24"/>
          <w:vertAlign w:val="subscript"/>
        </w:rPr>
        <w:t>6</w:t>
      </w:r>
      <w:r w:rsidRPr="00F93CA0">
        <w:rPr>
          <w:rFonts w:asciiTheme="majorBidi" w:hAnsiTheme="majorBidi" w:cstheme="majorBidi"/>
          <w:szCs w:val="24"/>
        </w:rPr>
        <w:t>](PF</w:t>
      </w:r>
      <w:r w:rsidRPr="00F93CA0">
        <w:rPr>
          <w:rFonts w:asciiTheme="majorBidi" w:hAnsiTheme="majorBidi" w:cstheme="majorBidi"/>
          <w:szCs w:val="24"/>
          <w:vertAlign w:val="subscript"/>
        </w:rPr>
        <w:t>6</w:t>
      </w:r>
      <w:r w:rsidRPr="00F93CA0">
        <w:rPr>
          <w:rFonts w:asciiTheme="majorBidi" w:hAnsiTheme="majorBidi" w:cstheme="majorBidi"/>
          <w:szCs w:val="24"/>
        </w:rPr>
        <w:t>)</w:t>
      </w:r>
      <w:r w:rsidRPr="00F93CA0">
        <w:rPr>
          <w:rFonts w:asciiTheme="majorBidi" w:hAnsiTheme="majorBidi" w:cstheme="majorBidi"/>
          <w:szCs w:val="24"/>
          <w:vertAlign w:val="subscript"/>
        </w:rPr>
        <w:t>8</w:t>
      </w:r>
      <w:r w:rsidRPr="00F93CA0">
        <w:rPr>
          <w:rFonts w:asciiTheme="majorBidi" w:hAnsiTheme="majorBidi" w:cstheme="majorBidi"/>
          <w:szCs w:val="24"/>
        </w:rPr>
        <w:t>) (</w:t>
      </w:r>
      <w:r w:rsidRPr="00F93CA0">
        <w:rPr>
          <w:rFonts w:asciiTheme="majorBidi" w:hAnsiTheme="majorBidi" w:cstheme="majorBidi"/>
          <w:b/>
          <w:bCs/>
          <w:color w:val="000000" w:themeColor="text1"/>
          <w:szCs w:val="24"/>
        </w:rPr>
        <w:t>table 3.1</w:t>
      </w:r>
      <w:r w:rsidRPr="00F93CA0">
        <w:rPr>
          <w:rFonts w:asciiTheme="majorBidi" w:hAnsiTheme="majorBidi" w:cstheme="majorBidi"/>
          <w:szCs w:val="24"/>
        </w:rPr>
        <w:t xml:space="preserve">). The observed rates were the same as the background reaction. </w:t>
      </w:r>
    </w:p>
    <w:p w14:paraId="6CAF2477" w14:textId="24CFC22C" w:rsidR="00C30190" w:rsidRDefault="00C30190" w:rsidP="00C10B43">
      <w:pPr>
        <w:spacing w:line="480" w:lineRule="auto"/>
        <w:jc w:val="both"/>
        <w:rPr>
          <w:rFonts w:asciiTheme="majorBidi" w:hAnsiTheme="majorBidi" w:cstheme="majorBidi"/>
        </w:rPr>
      </w:pPr>
      <w:r>
        <w:rPr>
          <w:rFonts w:asciiTheme="majorBidi" w:hAnsiTheme="majorBidi" w:cstheme="majorBidi"/>
        </w:rPr>
        <w:t>For the cubic cage, the rate was enhanced by about an order of magnitude compared to the background reaction in presence of the same concentration of the cubic cage</w:t>
      </w:r>
      <w:r>
        <w:rPr>
          <w:rFonts w:asciiTheme="majorBidi" w:hAnsiTheme="majorBidi" w:cstheme="majorBidi"/>
          <w:color w:val="000000" w:themeColor="text1"/>
        </w:rPr>
        <w:t>. These differences</w:t>
      </w:r>
      <w:r w:rsidRPr="00963F24">
        <w:rPr>
          <w:rFonts w:asciiTheme="majorBidi" w:hAnsiTheme="majorBidi" w:cstheme="majorBidi"/>
          <w:color w:val="000000" w:themeColor="text1"/>
        </w:rPr>
        <w:t xml:space="preserve"> might be due to the </w:t>
      </w:r>
      <w:r>
        <w:rPr>
          <w:rFonts w:asciiTheme="majorBidi" w:hAnsiTheme="majorBidi" w:cstheme="majorBidi"/>
          <w:color w:val="000000" w:themeColor="text1"/>
        </w:rPr>
        <w:t>points</w:t>
      </w:r>
      <w:r w:rsidRPr="00963F24">
        <w:rPr>
          <w:rFonts w:asciiTheme="majorBidi" w:hAnsiTheme="majorBidi" w:cstheme="majorBidi"/>
          <w:color w:val="000000" w:themeColor="text1"/>
        </w:rPr>
        <w:t xml:space="preserve"> of interacti</w:t>
      </w:r>
      <w:r>
        <w:rPr>
          <w:rFonts w:asciiTheme="majorBidi" w:hAnsiTheme="majorBidi" w:cstheme="majorBidi"/>
          <w:color w:val="000000" w:themeColor="text1"/>
        </w:rPr>
        <w:t>on</w:t>
      </w:r>
      <w:r w:rsidRPr="00963F24">
        <w:rPr>
          <w:rFonts w:asciiTheme="majorBidi" w:hAnsiTheme="majorBidi" w:cstheme="majorBidi"/>
          <w:color w:val="000000" w:themeColor="text1"/>
        </w:rPr>
        <w:t xml:space="preserve"> between the cage and the substrate, the shap</w:t>
      </w:r>
      <w:r>
        <w:rPr>
          <w:rFonts w:asciiTheme="majorBidi" w:hAnsiTheme="majorBidi" w:cstheme="majorBidi"/>
          <w:color w:val="000000" w:themeColor="text1"/>
        </w:rPr>
        <w:t>e of cage and the organic ligands which defined the edges</w:t>
      </w:r>
      <w:r w:rsidRPr="00963F24">
        <w:rPr>
          <w:rFonts w:asciiTheme="majorBidi" w:hAnsiTheme="majorBidi" w:cstheme="majorBidi"/>
          <w:color w:val="000000" w:themeColor="text1"/>
        </w:rPr>
        <w:t xml:space="preserve"> in this an assembly</w:t>
      </w:r>
      <w:r w:rsidRPr="00963F24">
        <w:rPr>
          <w:rFonts w:asciiTheme="majorBidi" w:hAnsiTheme="majorBidi" w:cstheme="majorBidi"/>
          <w:color w:val="000000" w:themeColor="text1"/>
          <w:vertAlign w:val="superscript"/>
        </w:rPr>
        <w:t>(r)</w:t>
      </w:r>
      <w:r w:rsidRPr="00963F24">
        <w:rPr>
          <w:rFonts w:asciiTheme="majorBidi" w:hAnsiTheme="majorBidi" w:cstheme="majorBidi"/>
          <w:color w:val="000000" w:themeColor="text1"/>
        </w:rPr>
        <w:t xml:space="preserve"> or might be just </w:t>
      </w:r>
      <w:r>
        <w:rPr>
          <w:rFonts w:asciiTheme="majorBidi" w:hAnsiTheme="majorBidi" w:cstheme="majorBidi"/>
          <w:color w:val="000000" w:themeColor="text1"/>
        </w:rPr>
        <w:t>the</w:t>
      </w:r>
      <w:r w:rsidRPr="00963F24">
        <w:rPr>
          <w:rFonts w:asciiTheme="majorBidi" w:hAnsiTheme="majorBidi" w:cstheme="majorBidi"/>
          <w:color w:val="000000" w:themeColor="text1"/>
        </w:rPr>
        <w:t xml:space="preserve"> </w:t>
      </w:r>
      <w:r>
        <w:rPr>
          <w:rFonts w:asciiTheme="majorBidi" w:hAnsiTheme="majorBidi" w:cstheme="majorBidi"/>
          <w:color w:val="000000" w:themeColor="text1"/>
        </w:rPr>
        <w:t xml:space="preserve">unfavourable orientation </w:t>
      </w:r>
      <w:r w:rsidRPr="00963F24">
        <w:rPr>
          <w:rFonts w:asciiTheme="majorBidi" w:hAnsiTheme="majorBidi" w:cstheme="majorBidi"/>
          <w:color w:val="000000" w:themeColor="text1"/>
        </w:rPr>
        <w:t>of the substrate</w:t>
      </w:r>
      <w:r>
        <w:rPr>
          <w:rFonts w:asciiTheme="majorBidi" w:hAnsiTheme="majorBidi" w:cstheme="majorBidi"/>
          <w:color w:val="000000" w:themeColor="text1"/>
        </w:rPr>
        <w:t xml:space="preserve"> with cage surface lead to the reaction is not catalyse </w:t>
      </w:r>
      <w:r>
        <w:rPr>
          <w:rFonts w:asciiTheme="majorBidi" w:hAnsiTheme="majorBidi" w:cstheme="majorBidi"/>
          <w:color w:val="000000" w:themeColor="text1"/>
        </w:rPr>
        <w:lastRenderedPageBreak/>
        <w:t>to happen</w:t>
      </w:r>
      <w:r w:rsidRPr="00963F24">
        <w:rPr>
          <w:rFonts w:asciiTheme="majorBidi" w:hAnsiTheme="majorBidi" w:cstheme="majorBidi"/>
          <w:color w:val="000000" w:themeColor="text1"/>
        </w:rPr>
        <w:t xml:space="preserve">. However, in tetrahedral </w:t>
      </w:r>
      <w:proofErr w:type="gramStart"/>
      <w:r w:rsidRPr="00963F24">
        <w:rPr>
          <w:rFonts w:asciiTheme="majorBidi" w:hAnsiTheme="majorBidi" w:cstheme="majorBidi"/>
          <w:color w:val="000000" w:themeColor="text1"/>
        </w:rPr>
        <w:t>cobalt(</w:t>
      </w:r>
      <w:proofErr w:type="gramEnd"/>
      <w:r w:rsidRPr="00963F24">
        <w:rPr>
          <w:rFonts w:asciiTheme="majorBidi" w:hAnsiTheme="majorBidi" w:cstheme="majorBidi"/>
          <w:color w:val="000000" w:themeColor="text1"/>
        </w:rPr>
        <w:t xml:space="preserve">II) and cobalt(III) cages, the metal ions </w:t>
      </w:r>
      <w:r>
        <w:rPr>
          <w:rFonts w:asciiTheme="majorBidi" w:hAnsiTheme="majorBidi" w:cstheme="majorBidi"/>
        </w:rPr>
        <w:t xml:space="preserve">provide a less cationic cage complex compare to the cubic cage. To investigate whether the tetrahedral corners alone accelerate the reaction, 0.2 mM </w:t>
      </w:r>
      <w:proofErr w:type="spellStart"/>
      <w:r>
        <w:rPr>
          <w:rFonts w:asciiTheme="majorBidi" w:hAnsiTheme="majorBidi" w:cstheme="majorBidi"/>
        </w:rPr>
        <w:t>bpy</w:t>
      </w:r>
      <w:proofErr w:type="spellEnd"/>
      <w:r>
        <w:rPr>
          <w:rFonts w:asciiTheme="majorBidi" w:hAnsiTheme="majorBidi" w:cstheme="majorBidi"/>
        </w:rPr>
        <w:t xml:space="preserve"> </w:t>
      </w:r>
      <w:proofErr w:type="gramStart"/>
      <w:r>
        <w:rPr>
          <w:rFonts w:asciiTheme="majorBidi" w:hAnsiTheme="majorBidi" w:cstheme="majorBidi"/>
        </w:rPr>
        <w:t>Co(</w:t>
      </w:r>
      <w:proofErr w:type="gramEnd"/>
      <w:r>
        <w:rPr>
          <w:rFonts w:asciiTheme="majorBidi" w:hAnsiTheme="majorBidi" w:cstheme="majorBidi"/>
        </w:rPr>
        <w:t>II) and Co(III) were added to the reaction solution. In both cases, the reaction was identical to the background reaction.</w:t>
      </w:r>
      <w:r w:rsidRPr="002D2C13">
        <w:t xml:space="preserve"> </w:t>
      </w:r>
    </w:p>
    <w:p w14:paraId="07230337" w14:textId="778D959B" w:rsidR="00C30190" w:rsidRPr="00F93CA0" w:rsidRDefault="00C30190" w:rsidP="00C10B43">
      <w:pPr>
        <w:spacing w:line="480" w:lineRule="auto"/>
        <w:jc w:val="both"/>
        <w:rPr>
          <w:rFonts w:asciiTheme="majorBidi" w:hAnsiTheme="majorBidi" w:cstheme="majorBidi"/>
        </w:rPr>
      </w:pPr>
      <w:r w:rsidRPr="00121F0F">
        <w:rPr>
          <w:rFonts w:asciiTheme="majorBidi" w:hAnsiTheme="majorBidi" w:cstheme="majorBidi"/>
        </w:rPr>
        <w:t>Under the sam</w:t>
      </w:r>
      <w:r>
        <w:rPr>
          <w:rFonts w:asciiTheme="majorBidi" w:hAnsiTheme="majorBidi" w:cstheme="majorBidi"/>
        </w:rPr>
        <w:t xml:space="preserve">e conditions, we also monitored </w:t>
      </w:r>
      <w:r w:rsidRPr="00121F0F">
        <w:rPr>
          <w:rFonts w:asciiTheme="majorBidi" w:hAnsiTheme="majorBidi" w:cstheme="majorBidi"/>
        </w:rPr>
        <w:t>the reaction</w:t>
      </w:r>
      <w:r>
        <w:rPr>
          <w:rFonts w:asciiTheme="majorBidi" w:hAnsiTheme="majorBidi" w:cstheme="majorBidi"/>
        </w:rPr>
        <w:t xml:space="preserve"> by HPLC</w:t>
      </w:r>
      <w:r w:rsidRPr="00121F0F">
        <w:rPr>
          <w:rFonts w:asciiTheme="majorBidi" w:hAnsiTheme="majorBidi" w:cstheme="majorBidi"/>
        </w:rPr>
        <w:t xml:space="preserve"> </w:t>
      </w:r>
      <w:r>
        <w:rPr>
          <w:rFonts w:asciiTheme="majorBidi" w:hAnsiTheme="majorBidi" w:cstheme="majorBidi"/>
        </w:rPr>
        <w:t>using 0.5 mM of the 1,2-benzisoxazole substrate (</w:t>
      </w:r>
      <w:r w:rsidRPr="00121F0F">
        <w:rPr>
          <w:rFonts w:asciiTheme="majorBidi" w:hAnsiTheme="majorBidi" w:cstheme="majorBidi"/>
          <w:b/>
          <w:bCs/>
        </w:rPr>
        <w:t>2-6</w:t>
      </w:r>
      <w:r>
        <w:rPr>
          <w:rFonts w:asciiTheme="majorBidi" w:hAnsiTheme="majorBidi" w:cstheme="majorBidi"/>
        </w:rPr>
        <w:t>). This has a smaller size compare to the 5-nitrobenzisoxazole substrate (</w:t>
      </w:r>
      <w:r w:rsidRPr="006B2D9E">
        <w:rPr>
          <w:rFonts w:asciiTheme="majorBidi" w:hAnsiTheme="majorBidi" w:cstheme="majorBidi"/>
          <w:b/>
          <w:bCs/>
        </w:rPr>
        <w:t>2-4</w:t>
      </w:r>
      <w:r>
        <w:rPr>
          <w:rFonts w:asciiTheme="majorBidi" w:hAnsiTheme="majorBidi" w:cstheme="majorBidi"/>
        </w:rPr>
        <w:t xml:space="preserve">). We found that with all tetrahedral cages used, the Kemp elimination reaction proceeds at the same rate as the </w:t>
      </w:r>
      <w:proofErr w:type="spellStart"/>
      <w:r>
        <w:rPr>
          <w:rFonts w:asciiTheme="majorBidi" w:hAnsiTheme="majorBidi" w:cstheme="majorBidi"/>
        </w:rPr>
        <w:t>uncatalysed</w:t>
      </w:r>
      <w:proofErr w:type="spellEnd"/>
      <w:r>
        <w:rPr>
          <w:rFonts w:asciiTheme="majorBidi" w:hAnsiTheme="majorBidi" w:cstheme="majorBidi"/>
        </w:rPr>
        <w:t xml:space="preserve"> reaction, so we </w:t>
      </w:r>
      <w:r w:rsidR="00F93CA0">
        <w:rPr>
          <w:rFonts w:asciiTheme="majorBidi" w:hAnsiTheme="majorBidi" w:cstheme="majorBidi"/>
        </w:rPr>
        <w:t xml:space="preserve">wondered that the </w:t>
      </w:r>
      <w:proofErr w:type="spellStart"/>
      <w:r w:rsidR="00F93CA0">
        <w:rPr>
          <w:rFonts w:asciiTheme="majorBidi" w:hAnsiTheme="majorBidi" w:cstheme="majorBidi"/>
        </w:rPr>
        <w:t>benzisoxazole</w:t>
      </w:r>
      <w:proofErr w:type="spellEnd"/>
      <w:r w:rsidR="00F93CA0">
        <w:rPr>
          <w:rFonts w:asciiTheme="majorBidi" w:hAnsiTheme="majorBidi" w:cstheme="majorBidi"/>
        </w:rPr>
        <w:t xml:space="preserve"> </w:t>
      </w:r>
      <w:r>
        <w:rPr>
          <w:rFonts w:asciiTheme="majorBidi" w:hAnsiTheme="majorBidi" w:cstheme="majorBidi"/>
        </w:rPr>
        <w:t>substrates might not be bound inside the cavities of these tetrahedral assemblies. Again, under the same conditions, we found that the cubic cage works as an efficient catalyst for this reaction, and so here is a clear difference in their behaviour.</w:t>
      </w:r>
    </w:p>
    <w:p w14:paraId="653F1AA9" w14:textId="77777777" w:rsidR="00C30190" w:rsidRPr="004634B5" w:rsidRDefault="00C30190" w:rsidP="00C30190">
      <w:pPr>
        <w:jc w:val="both"/>
        <w:rPr>
          <w:rFonts w:cs="Times New Roman"/>
        </w:rPr>
      </w:pPr>
      <w:r w:rsidRPr="008437DB">
        <w:rPr>
          <w:rFonts w:cs="Times New Roman"/>
          <w:b/>
          <w:bCs/>
        </w:rPr>
        <w:t xml:space="preserve">Table 3.1: </w:t>
      </w:r>
      <w:r w:rsidRPr="008437DB">
        <w:rPr>
          <w:rFonts w:cs="Times New Roman"/>
        </w:rPr>
        <w:t xml:space="preserve">Shows the observed rate constants of </w:t>
      </w:r>
      <w:r w:rsidRPr="004634B5">
        <w:rPr>
          <w:rFonts w:cs="Times New Roman"/>
        </w:rPr>
        <w:t>Kemp</w:t>
      </w:r>
      <w:r w:rsidRPr="004634B5">
        <w:rPr>
          <w:rFonts w:asciiTheme="majorBidi" w:hAnsiTheme="majorBidi" w:cstheme="majorBidi"/>
        </w:rPr>
        <w:t xml:space="preserve"> elimination reaction of </w:t>
      </w:r>
      <w:proofErr w:type="spellStart"/>
      <w:r>
        <w:rPr>
          <w:rFonts w:asciiTheme="majorBidi" w:hAnsiTheme="majorBidi" w:cstheme="majorBidi"/>
        </w:rPr>
        <w:t>benzisoxazoles</w:t>
      </w:r>
      <w:proofErr w:type="spellEnd"/>
      <w:r>
        <w:rPr>
          <w:rFonts w:asciiTheme="majorBidi" w:hAnsiTheme="majorBidi" w:cstheme="majorBidi"/>
        </w:rPr>
        <w:t xml:space="preserve"> substrates (</w:t>
      </w:r>
      <w:r w:rsidRPr="00D16635">
        <w:rPr>
          <w:rFonts w:asciiTheme="majorBidi" w:eastAsia="Times New Roman" w:hAnsiTheme="majorBidi" w:cstheme="majorBidi"/>
          <w:b/>
          <w:bCs/>
          <w:color w:val="000000"/>
        </w:rPr>
        <w:t>2-4</w:t>
      </w:r>
      <w:r>
        <w:rPr>
          <w:rFonts w:asciiTheme="majorBidi" w:eastAsia="Times New Roman" w:hAnsiTheme="majorBidi" w:cstheme="majorBidi"/>
          <w:color w:val="000000"/>
        </w:rPr>
        <w:t xml:space="preserve">, </w:t>
      </w:r>
      <w:r w:rsidRPr="00D16635">
        <w:rPr>
          <w:rFonts w:asciiTheme="majorBidi" w:eastAsia="Times New Roman" w:hAnsiTheme="majorBidi" w:cstheme="majorBidi"/>
          <w:b/>
          <w:bCs/>
          <w:color w:val="000000"/>
        </w:rPr>
        <w:t>2-6</w:t>
      </w:r>
      <w:r>
        <w:rPr>
          <w:rFonts w:asciiTheme="majorBidi" w:hAnsiTheme="majorBidi" w:cstheme="majorBidi"/>
        </w:rPr>
        <w:t xml:space="preserve">) </w:t>
      </w:r>
      <w:r w:rsidRPr="004634B5">
        <w:rPr>
          <w:rFonts w:cs="Times New Roman"/>
        </w:rPr>
        <w:t>at</w:t>
      </w:r>
      <w:r>
        <w:rPr>
          <w:rFonts w:cs="Times New Roman"/>
        </w:rPr>
        <w:t xml:space="preserve"> pH 8,</w:t>
      </w:r>
      <w:r w:rsidRPr="004634B5">
        <w:rPr>
          <w:rFonts w:cs="Times New Roman"/>
        </w:rPr>
        <w:t xml:space="preserve"> 298</w:t>
      </w:r>
      <w:r>
        <w:rPr>
          <w:rFonts w:cs="Times New Roman"/>
        </w:rPr>
        <w:t xml:space="preserve"> </w:t>
      </w:r>
      <w:r w:rsidRPr="004634B5">
        <w:rPr>
          <w:rFonts w:cs="Times New Roman"/>
        </w:rPr>
        <w:t>K.</w:t>
      </w:r>
    </w:p>
    <w:tbl>
      <w:tblPr>
        <w:tblStyle w:val="TableGrid"/>
        <w:tblW w:w="0" w:type="auto"/>
        <w:jc w:val="center"/>
        <w:tblLook w:val="04A0" w:firstRow="1" w:lastRow="0" w:firstColumn="1" w:lastColumn="0" w:noHBand="0" w:noVBand="1"/>
      </w:tblPr>
      <w:tblGrid>
        <w:gridCol w:w="1412"/>
        <w:gridCol w:w="1416"/>
        <w:gridCol w:w="2408"/>
        <w:gridCol w:w="992"/>
        <w:gridCol w:w="2215"/>
      </w:tblGrid>
      <w:tr w:rsidR="00C30190" w14:paraId="3B555134" w14:textId="77777777" w:rsidTr="00FD1469">
        <w:trPr>
          <w:jc w:val="center"/>
        </w:trPr>
        <w:tc>
          <w:tcPr>
            <w:tcW w:w="1412" w:type="dxa"/>
            <w:shd w:val="clear" w:color="auto" w:fill="FFFFFF" w:themeFill="background1"/>
          </w:tcPr>
          <w:p w14:paraId="40EEC2C0" w14:textId="7EDA6725" w:rsidR="00C30190" w:rsidRPr="00FD1469" w:rsidRDefault="00C30190" w:rsidP="00874C4E">
            <w:pPr>
              <w:jc w:val="center"/>
              <w:rPr>
                <w:rFonts w:asciiTheme="majorBidi" w:hAnsiTheme="majorBidi" w:cstheme="majorBidi"/>
                <w:b/>
                <w:bCs/>
              </w:rPr>
            </w:pPr>
            <w:r w:rsidRPr="00FD1469">
              <w:rPr>
                <w:rFonts w:asciiTheme="majorBidi" w:hAnsiTheme="majorBidi" w:cstheme="majorBidi"/>
                <w:b/>
                <w:bCs/>
              </w:rPr>
              <w:t>Substrate / (2-</w:t>
            </w:r>
            <w:r w:rsidR="00A513E9" w:rsidRPr="00FD1469">
              <w:rPr>
                <w:rFonts w:asciiTheme="majorBidi" w:hAnsiTheme="majorBidi" w:cstheme="majorBidi"/>
                <w:b/>
                <w:bCs/>
              </w:rPr>
              <w:t>4</w:t>
            </w:r>
            <w:r w:rsidR="00184A4C" w:rsidRPr="00FD1469">
              <w:rPr>
                <w:rFonts w:asciiTheme="majorBidi" w:hAnsiTheme="majorBidi" w:cstheme="majorBidi"/>
                <w:b/>
                <w:bCs/>
              </w:rPr>
              <w:t>)</w:t>
            </w:r>
            <w:r w:rsidRPr="00FD1469">
              <w:rPr>
                <w:rFonts w:asciiTheme="majorBidi" w:hAnsiTheme="majorBidi" w:cstheme="majorBidi"/>
                <w:b/>
                <w:bCs/>
              </w:rPr>
              <w:t xml:space="preserve"> [mM]</w:t>
            </w:r>
          </w:p>
        </w:tc>
        <w:tc>
          <w:tcPr>
            <w:tcW w:w="1416" w:type="dxa"/>
            <w:shd w:val="clear" w:color="auto" w:fill="FFFFFF" w:themeFill="background1"/>
          </w:tcPr>
          <w:p w14:paraId="22B2152C" w14:textId="77777777" w:rsidR="00C30190" w:rsidRPr="00FD1469" w:rsidRDefault="00C30190" w:rsidP="00874C4E">
            <w:pPr>
              <w:jc w:val="center"/>
              <w:rPr>
                <w:rFonts w:asciiTheme="majorBidi" w:hAnsiTheme="majorBidi" w:cstheme="majorBidi"/>
                <w:b/>
                <w:bCs/>
              </w:rPr>
            </w:pPr>
            <w:r w:rsidRPr="00FD1469">
              <w:rPr>
                <w:rFonts w:asciiTheme="majorBidi" w:hAnsiTheme="majorBidi" w:cstheme="majorBidi"/>
                <w:b/>
                <w:bCs/>
              </w:rPr>
              <w:t>Substrate / (2-6) [mM]</w:t>
            </w:r>
          </w:p>
        </w:tc>
        <w:tc>
          <w:tcPr>
            <w:tcW w:w="2408" w:type="dxa"/>
            <w:shd w:val="clear" w:color="auto" w:fill="FFFFFF" w:themeFill="background1"/>
          </w:tcPr>
          <w:p w14:paraId="24E2EF29" w14:textId="77777777" w:rsidR="00C30190" w:rsidRPr="00FD1469" w:rsidRDefault="00C30190" w:rsidP="00874C4E">
            <w:pPr>
              <w:jc w:val="center"/>
              <w:rPr>
                <w:rFonts w:asciiTheme="majorBidi" w:hAnsiTheme="majorBidi" w:cstheme="majorBidi"/>
                <w:b/>
                <w:bCs/>
              </w:rPr>
            </w:pPr>
            <w:r w:rsidRPr="00FD1469">
              <w:rPr>
                <w:rFonts w:asciiTheme="majorBidi" w:hAnsiTheme="majorBidi" w:cstheme="majorBidi"/>
                <w:b/>
                <w:bCs/>
              </w:rPr>
              <w:t>Cage complex</w:t>
            </w:r>
          </w:p>
        </w:tc>
        <w:tc>
          <w:tcPr>
            <w:tcW w:w="992" w:type="dxa"/>
            <w:shd w:val="clear" w:color="auto" w:fill="FFFFFF" w:themeFill="background1"/>
          </w:tcPr>
          <w:p w14:paraId="30FDB7E2" w14:textId="77777777" w:rsidR="00C30190" w:rsidRPr="00FD1469" w:rsidRDefault="00C30190" w:rsidP="00874C4E">
            <w:pPr>
              <w:jc w:val="center"/>
              <w:rPr>
                <w:rFonts w:asciiTheme="majorBidi" w:hAnsiTheme="majorBidi" w:cstheme="majorBidi"/>
                <w:b/>
                <w:bCs/>
              </w:rPr>
            </w:pPr>
            <w:r w:rsidRPr="00FD1469">
              <w:rPr>
                <w:rFonts w:asciiTheme="majorBidi" w:hAnsiTheme="majorBidi" w:cstheme="majorBidi"/>
                <w:b/>
                <w:bCs/>
              </w:rPr>
              <w:t>Cage/ [mM]</w:t>
            </w:r>
          </w:p>
        </w:tc>
        <w:tc>
          <w:tcPr>
            <w:tcW w:w="2215" w:type="dxa"/>
            <w:shd w:val="clear" w:color="auto" w:fill="FFFFFF" w:themeFill="background1"/>
          </w:tcPr>
          <w:p w14:paraId="10843797" w14:textId="77777777" w:rsidR="00C30190" w:rsidRPr="00FD1469" w:rsidRDefault="00C30190" w:rsidP="00874C4E">
            <w:pPr>
              <w:jc w:val="center"/>
              <w:rPr>
                <w:rFonts w:asciiTheme="majorBidi" w:hAnsiTheme="majorBidi" w:cstheme="majorBidi"/>
                <w:b/>
                <w:bCs/>
              </w:rPr>
            </w:pPr>
            <w:proofErr w:type="spellStart"/>
            <w:r w:rsidRPr="00FD1469">
              <w:rPr>
                <w:rFonts w:asciiTheme="majorBidi" w:hAnsiTheme="majorBidi" w:cstheme="majorBidi"/>
                <w:b/>
                <w:bCs/>
                <w:i/>
                <w:iCs/>
              </w:rPr>
              <w:t>k</w:t>
            </w:r>
            <w:r w:rsidRPr="00FD1469">
              <w:rPr>
                <w:rFonts w:asciiTheme="majorBidi" w:hAnsiTheme="majorBidi" w:cstheme="majorBidi"/>
                <w:b/>
                <w:bCs/>
                <w:vertAlign w:val="subscript"/>
              </w:rPr>
              <w:t>obs</w:t>
            </w:r>
            <w:proofErr w:type="spellEnd"/>
            <w:r w:rsidRPr="00FD1469">
              <w:rPr>
                <w:rFonts w:asciiTheme="majorBidi" w:hAnsiTheme="majorBidi" w:cstheme="majorBidi"/>
                <w:b/>
                <w:bCs/>
              </w:rPr>
              <w:t xml:space="preserve"> (10</w:t>
            </w:r>
            <w:r w:rsidRPr="00FD1469">
              <w:rPr>
                <w:rFonts w:asciiTheme="majorBidi" w:hAnsiTheme="majorBidi" w:cstheme="majorBidi"/>
                <w:b/>
                <w:bCs/>
                <w:vertAlign w:val="superscript"/>
              </w:rPr>
              <w:t>-</w:t>
            </w:r>
            <w:proofErr w:type="gramStart"/>
            <w:r w:rsidRPr="00FD1469">
              <w:rPr>
                <w:rFonts w:asciiTheme="majorBidi" w:hAnsiTheme="majorBidi" w:cstheme="majorBidi"/>
                <w:b/>
                <w:bCs/>
                <w:vertAlign w:val="superscript"/>
              </w:rPr>
              <w:t>5</w:t>
            </w:r>
            <w:r w:rsidRPr="00FD1469">
              <w:rPr>
                <w:rFonts w:asciiTheme="majorBidi" w:hAnsiTheme="majorBidi" w:cstheme="majorBidi"/>
                <w:b/>
                <w:bCs/>
              </w:rPr>
              <w:t>)(</w:t>
            </w:r>
            <w:proofErr w:type="gramEnd"/>
            <w:r w:rsidRPr="00FD1469">
              <w:rPr>
                <w:rFonts w:asciiTheme="majorBidi" w:hAnsiTheme="majorBidi" w:cstheme="majorBidi"/>
                <w:b/>
                <w:bCs/>
              </w:rPr>
              <w:t>s</w:t>
            </w:r>
            <w:r w:rsidRPr="00FD1469">
              <w:rPr>
                <w:rFonts w:asciiTheme="majorBidi" w:hAnsiTheme="majorBidi" w:cstheme="majorBidi"/>
                <w:b/>
                <w:bCs/>
                <w:vertAlign w:val="superscript"/>
              </w:rPr>
              <w:t>-1</w:t>
            </w:r>
            <w:r w:rsidRPr="00FD1469">
              <w:rPr>
                <w:rFonts w:asciiTheme="majorBidi" w:hAnsiTheme="majorBidi" w:cstheme="majorBidi"/>
                <w:b/>
                <w:bCs/>
              </w:rPr>
              <w:t>)</w:t>
            </w:r>
          </w:p>
        </w:tc>
      </w:tr>
      <w:tr w:rsidR="00C30190" w14:paraId="3FCC9B68" w14:textId="77777777" w:rsidTr="00874C4E">
        <w:trPr>
          <w:jc w:val="center"/>
        </w:trPr>
        <w:tc>
          <w:tcPr>
            <w:tcW w:w="1412" w:type="dxa"/>
          </w:tcPr>
          <w:p w14:paraId="53191E51" w14:textId="77777777" w:rsidR="00C30190" w:rsidRDefault="00C30190" w:rsidP="00874C4E">
            <w:pPr>
              <w:jc w:val="center"/>
              <w:rPr>
                <w:rFonts w:asciiTheme="majorBidi" w:hAnsiTheme="majorBidi" w:cstheme="majorBidi"/>
              </w:rPr>
            </w:pPr>
            <w:r>
              <w:rPr>
                <w:rFonts w:asciiTheme="majorBidi" w:hAnsiTheme="majorBidi" w:cstheme="majorBidi"/>
              </w:rPr>
              <w:t>0.5</w:t>
            </w:r>
          </w:p>
        </w:tc>
        <w:tc>
          <w:tcPr>
            <w:tcW w:w="1416" w:type="dxa"/>
          </w:tcPr>
          <w:p w14:paraId="05ACEEE2" w14:textId="77777777" w:rsidR="00C30190" w:rsidRDefault="00C30190" w:rsidP="00874C4E">
            <w:pPr>
              <w:jc w:val="center"/>
              <w:rPr>
                <w:rFonts w:asciiTheme="majorBidi" w:hAnsiTheme="majorBidi" w:cstheme="majorBidi"/>
              </w:rPr>
            </w:pPr>
            <w:r>
              <w:rPr>
                <w:rFonts w:asciiTheme="majorBidi" w:hAnsiTheme="majorBidi" w:cstheme="majorBidi"/>
              </w:rPr>
              <w:t>-</w:t>
            </w:r>
          </w:p>
        </w:tc>
        <w:tc>
          <w:tcPr>
            <w:tcW w:w="2408" w:type="dxa"/>
          </w:tcPr>
          <w:p w14:paraId="56550554" w14:textId="77777777" w:rsidR="00C30190" w:rsidRDefault="00C30190" w:rsidP="00874C4E">
            <w:pPr>
              <w:jc w:val="center"/>
              <w:rPr>
                <w:rFonts w:asciiTheme="majorBidi" w:hAnsiTheme="majorBidi" w:cstheme="majorBidi"/>
              </w:rPr>
            </w:pPr>
            <w:r>
              <w:rPr>
                <w:rFonts w:asciiTheme="majorBidi" w:hAnsiTheme="majorBidi" w:cstheme="majorBidi"/>
              </w:rPr>
              <w:t>No cage</w:t>
            </w:r>
          </w:p>
        </w:tc>
        <w:tc>
          <w:tcPr>
            <w:tcW w:w="992" w:type="dxa"/>
          </w:tcPr>
          <w:p w14:paraId="16BA4E52" w14:textId="77777777" w:rsidR="00C30190" w:rsidRDefault="00C30190" w:rsidP="00874C4E">
            <w:pPr>
              <w:jc w:val="center"/>
              <w:rPr>
                <w:rFonts w:asciiTheme="majorBidi" w:hAnsiTheme="majorBidi" w:cstheme="majorBidi"/>
              </w:rPr>
            </w:pPr>
            <w:r>
              <w:rPr>
                <w:rFonts w:asciiTheme="majorBidi" w:hAnsiTheme="majorBidi" w:cstheme="majorBidi"/>
              </w:rPr>
              <w:t>-</w:t>
            </w:r>
          </w:p>
        </w:tc>
        <w:tc>
          <w:tcPr>
            <w:tcW w:w="2215" w:type="dxa"/>
          </w:tcPr>
          <w:p w14:paraId="045B5B5C" w14:textId="77777777" w:rsidR="00C30190" w:rsidRDefault="00C30190" w:rsidP="00874C4E">
            <w:pPr>
              <w:jc w:val="center"/>
              <w:rPr>
                <w:rFonts w:asciiTheme="majorBidi" w:hAnsiTheme="majorBidi" w:cstheme="majorBidi"/>
              </w:rPr>
            </w:pPr>
            <w:r>
              <w:rPr>
                <w:rFonts w:cs="Times New Roman"/>
              </w:rPr>
              <w:t>1.70 (± 0.004)</w:t>
            </w:r>
          </w:p>
        </w:tc>
      </w:tr>
      <w:tr w:rsidR="00C30190" w14:paraId="03035B93" w14:textId="77777777" w:rsidTr="00874C4E">
        <w:trPr>
          <w:jc w:val="center"/>
        </w:trPr>
        <w:tc>
          <w:tcPr>
            <w:tcW w:w="1412" w:type="dxa"/>
          </w:tcPr>
          <w:p w14:paraId="2772CD75" w14:textId="77777777" w:rsidR="00C30190" w:rsidRDefault="00C30190" w:rsidP="00874C4E">
            <w:pPr>
              <w:jc w:val="center"/>
              <w:rPr>
                <w:rFonts w:asciiTheme="majorBidi" w:hAnsiTheme="majorBidi" w:cstheme="majorBidi"/>
              </w:rPr>
            </w:pPr>
            <w:r>
              <w:rPr>
                <w:rFonts w:asciiTheme="majorBidi" w:hAnsiTheme="majorBidi" w:cstheme="majorBidi"/>
              </w:rPr>
              <w:t>0.5</w:t>
            </w:r>
          </w:p>
        </w:tc>
        <w:tc>
          <w:tcPr>
            <w:tcW w:w="1416" w:type="dxa"/>
          </w:tcPr>
          <w:p w14:paraId="7A40D1D3" w14:textId="77777777" w:rsidR="00C30190" w:rsidRDefault="00C30190" w:rsidP="00874C4E">
            <w:pPr>
              <w:jc w:val="center"/>
              <w:rPr>
                <w:rFonts w:asciiTheme="majorBidi" w:hAnsiTheme="majorBidi" w:cstheme="majorBidi"/>
              </w:rPr>
            </w:pPr>
            <w:r>
              <w:rPr>
                <w:rFonts w:asciiTheme="majorBidi" w:hAnsiTheme="majorBidi" w:cstheme="majorBidi"/>
              </w:rPr>
              <w:t>-</w:t>
            </w:r>
          </w:p>
        </w:tc>
        <w:tc>
          <w:tcPr>
            <w:tcW w:w="2408" w:type="dxa"/>
          </w:tcPr>
          <w:p w14:paraId="23BE8111" w14:textId="77777777" w:rsidR="00C30190" w:rsidRPr="00253682" w:rsidRDefault="00C30190" w:rsidP="00874C4E">
            <w:pPr>
              <w:jc w:val="center"/>
              <w:rPr>
                <w:rFonts w:asciiTheme="majorBidi" w:hAnsiTheme="majorBidi" w:cstheme="majorBidi"/>
                <w:lang w:val="pl-PL"/>
              </w:rPr>
            </w:pP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Cl)</w:t>
            </w:r>
            <w:r>
              <w:rPr>
                <w:rFonts w:asciiTheme="majorBidi" w:hAnsiTheme="majorBidi" w:cstheme="majorBidi"/>
                <w:vertAlign w:val="subscript"/>
              </w:rPr>
              <w:t>12</w:t>
            </w:r>
          </w:p>
        </w:tc>
        <w:tc>
          <w:tcPr>
            <w:tcW w:w="992" w:type="dxa"/>
          </w:tcPr>
          <w:p w14:paraId="5E6A34ED" w14:textId="77777777" w:rsidR="00C30190" w:rsidRPr="00253682" w:rsidRDefault="00C30190" w:rsidP="00874C4E">
            <w:pPr>
              <w:jc w:val="center"/>
              <w:rPr>
                <w:rFonts w:asciiTheme="majorBidi" w:hAnsiTheme="majorBidi" w:cstheme="majorBidi"/>
                <w:lang w:val="pl-PL"/>
              </w:rPr>
            </w:pPr>
            <w:r>
              <w:rPr>
                <w:rFonts w:asciiTheme="majorBidi" w:hAnsiTheme="majorBidi" w:cstheme="majorBidi"/>
                <w:lang w:val="pl-PL"/>
              </w:rPr>
              <w:t>0.05</w:t>
            </w:r>
          </w:p>
        </w:tc>
        <w:tc>
          <w:tcPr>
            <w:tcW w:w="2215" w:type="dxa"/>
          </w:tcPr>
          <w:p w14:paraId="2B7D5A71" w14:textId="77777777" w:rsidR="00C30190" w:rsidRDefault="00C30190" w:rsidP="00874C4E">
            <w:pPr>
              <w:jc w:val="center"/>
              <w:rPr>
                <w:rFonts w:asciiTheme="majorBidi" w:hAnsiTheme="majorBidi" w:cstheme="majorBidi"/>
              </w:rPr>
            </w:pPr>
            <w:r>
              <w:rPr>
                <w:rFonts w:cs="Times New Roman"/>
              </w:rPr>
              <w:t>1.65 (± 0.004)</w:t>
            </w:r>
          </w:p>
        </w:tc>
      </w:tr>
      <w:tr w:rsidR="00C30190" w14:paraId="5019B632" w14:textId="77777777" w:rsidTr="00874C4E">
        <w:trPr>
          <w:jc w:val="center"/>
        </w:trPr>
        <w:tc>
          <w:tcPr>
            <w:tcW w:w="1412" w:type="dxa"/>
          </w:tcPr>
          <w:p w14:paraId="32DCC48F" w14:textId="77777777" w:rsidR="00C30190" w:rsidRDefault="00C30190" w:rsidP="00874C4E">
            <w:pPr>
              <w:jc w:val="center"/>
              <w:rPr>
                <w:rFonts w:asciiTheme="majorBidi" w:hAnsiTheme="majorBidi" w:cstheme="majorBidi"/>
              </w:rPr>
            </w:pPr>
            <w:r>
              <w:rPr>
                <w:rFonts w:asciiTheme="majorBidi" w:hAnsiTheme="majorBidi" w:cstheme="majorBidi"/>
              </w:rPr>
              <w:t>0.5</w:t>
            </w:r>
          </w:p>
        </w:tc>
        <w:tc>
          <w:tcPr>
            <w:tcW w:w="1416" w:type="dxa"/>
          </w:tcPr>
          <w:p w14:paraId="5A6D7798" w14:textId="77777777" w:rsidR="00C30190" w:rsidRPr="00253682" w:rsidRDefault="00C30190" w:rsidP="00874C4E">
            <w:pPr>
              <w:jc w:val="center"/>
              <w:rPr>
                <w:rFonts w:asciiTheme="majorBidi" w:hAnsiTheme="majorBidi" w:cstheme="majorBidi"/>
                <w:lang w:val="pl-PL"/>
              </w:rPr>
            </w:pPr>
            <w:r>
              <w:rPr>
                <w:rFonts w:asciiTheme="majorBidi" w:hAnsiTheme="majorBidi" w:cstheme="majorBidi"/>
                <w:lang w:val="pl-PL"/>
              </w:rPr>
              <w:t>-</w:t>
            </w:r>
          </w:p>
        </w:tc>
        <w:tc>
          <w:tcPr>
            <w:tcW w:w="2408" w:type="dxa"/>
          </w:tcPr>
          <w:p w14:paraId="3491E44D" w14:textId="77777777" w:rsidR="00C30190" w:rsidRPr="00253682" w:rsidRDefault="00C30190" w:rsidP="00874C4E">
            <w:pPr>
              <w:jc w:val="center"/>
              <w:rPr>
                <w:rFonts w:asciiTheme="majorBidi" w:hAnsiTheme="majorBidi" w:cstheme="majorBidi"/>
                <w:lang w:val="pl-PL"/>
              </w:rPr>
            </w:pPr>
            <w:r w:rsidRPr="00253682">
              <w:rPr>
                <w:rFonts w:asciiTheme="majorBidi" w:hAnsiTheme="majorBidi" w:cstheme="majorBidi"/>
                <w:lang w:val="pl-PL"/>
              </w:rPr>
              <w:t>[Co</w:t>
            </w:r>
            <w:r w:rsidRPr="00253682">
              <w:rPr>
                <w:rFonts w:asciiTheme="majorBidi" w:hAnsiTheme="majorBidi" w:cstheme="majorBidi"/>
                <w:vertAlign w:val="subscript"/>
                <w:lang w:val="pl-PL"/>
              </w:rPr>
              <w:t>4</w:t>
            </w:r>
            <w:r w:rsidRPr="00253682">
              <w:rPr>
                <w:rFonts w:asciiTheme="majorBidi" w:hAnsiTheme="majorBidi" w:cstheme="majorBidi"/>
                <w:lang w:val="pl-PL"/>
              </w:rPr>
              <w:t>(L</w:t>
            </w:r>
            <w:r w:rsidRPr="00253682">
              <w:rPr>
                <w:rFonts w:asciiTheme="majorBidi" w:hAnsiTheme="majorBidi" w:cstheme="majorBidi"/>
                <w:vertAlign w:val="superscript"/>
                <w:lang w:val="pl-PL"/>
              </w:rPr>
              <w:t>4,4ʹ-</w:t>
            </w:r>
            <w:proofErr w:type="spellStart"/>
            <w:r w:rsidRPr="00253682">
              <w:rPr>
                <w:rFonts w:asciiTheme="majorBidi" w:hAnsiTheme="majorBidi" w:cstheme="majorBidi"/>
                <w:vertAlign w:val="superscript"/>
                <w:lang w:val="pl-PL"/>
              </w:rPr>
              <w:t>bibez</w:t>
            </w:r>
            <w:proofErr w:type="spellEnd"/>
            <w:r w:rsidRPr="00253682">
              <w:rPr>
                <w:rFonts w:asciiTheme="majorBidi" w:hAnsiTheme="majorBidi" w:cstheme="majorBidi"/>
                <w:lang w:val="pl-PL"/>
              </w:rPr>
              <w:t>)</w:t>
            </w:r>
            <w:proofErr w:type="gramStart"/>
            <w:r w:rsidRPr="00253682">
              <w:rPr>
                <w:rFonts w:asciiTheme="majorBidi" w:hAnsiTheme="majorBidi" w:cstheme="majorBidi"/>
                <w:vertAlign w:val="subscript"/>
                <w:lang w:val="pl-PL"/>
              </w:rPr>
              <w:t>6</w:t>
            </w:r>
            <w:r w:rsidRPr="00253682">
              <w:rPr>
                <w:rFonts w:asciiTheme="majorBidi" w:hAnsiTheme="majorBidi" w:cstheme="majorBidi"/>
                <w:lang w:val="pl-PL"/>
              </w:rPr>
              <w:t>](</w:t>
            </w:r>
            <w:proofErr w:type="gramEnd"/>
            <w:r w:rsidRPr="00253682">
              <w:rPr>
                <w:rFonts w:asciiTheme="majorBidi" w:hAnsiTheme="majorBidi" w:cstheme="majorBidi"/>
                <w:lang w:val="pl-PL"/>
              </w:rPr>
              <w:t>Cl)</w:t>
            </w:r>
            <w:r w:rsidRPr="00253682">
              <w:rPr>
                <w:rFonts w:asciiTheme="majorBidi" w:hAnsiTheme="majorBidi" w:cstheme="majorBidi"/>
                <w:vertAlign w:val="subscript"/>
                <w:lang w:val="pl-PL"/>
              </w:rPr>
              <w:t>12</w:t>
            </w:r>
          </w:p>
        </w:tc>
        <w:tc>
          <w:tcPr>
            <w:tcW w:w="992" w:type="dxa"/>
          </w:tcPr>
          <w:p w14:paraId="5BF02EE5" w14:textId="77777777" w:rsidR="00C30190" w:rsidRPr="00253682" w:rsidRDefault="00C30190" w:rsidP="00874C4E">
            <w:pPr>
              <w:jc w:val="center"/>
              <w:rPr>
                <w:rFonts w:asciiTheme="majorBidi" w:hAnsiTheme="majorBidi" w:cstheme="majorBidi"/>
                <w:lang w:val="pl-PL"/>
              </w:rPr>
            </w:pPr>
            <w:r>
              <w:rPr>
                <w:rFonts w:asciiTheme="majorBidi" w:hAnsiTheme="majorBidi" w:cstheme="majorBidi"/>
                <w:lang w:val="pl-PL"/>
              </w:rPr>
              <w:t>0.05</w:t>
            </w:r>
          </w:p>
        </w:tc>
        <w:tc>
          <w:tcPr>
            <w:tcW w:w="2215" w:type="dxa"/>
          </w:tcPr>
          <w:p w14:paraId="2843E7A0" w14:textId="77777777" w:rsidR="00C30190" w:rsidRDefault="00C30190" w:rsidP="00874C4E">
            <w:pPr>
              <w:jc w:val="center"/>
              <w:rPr>
                <w:rFonts w:asciiTheme="majorBidi" w:hAnsiTheme="majorBidi" w:cstheme="majorBidi"/>
              </w:rPr>
            </w:pPr>
            <w:r>
              <w:rPr>
                <w:rFonts w:cs="Times New Roman"/>
              </w:rPr>
              <w:t>1.73 (± 0.003)</w:t>
            </w:r>
          </w:p>
        </w:tc>
      </w:tr>
      <w:tr w:rsidR="00C30190" w14:paraId="335C4C0A" w14:textId="77777777" w:rsidTr="00874C4E">
        <w:trPr>
          <w:jc w:val="center"/>
        </w:trPr>
        <w:tc>
          <w:tcPr>
            <w:tcW w:w="1412" w:type="dxa"/>
          </w:tcPr>
          <w:p w14:paraId="056F8A8A" w14:textId="77777777" w:rsidR="00C30190" w:rsidRDefault="00C30190" w:rsidP="00874C4E">
            <w:pPr>
              <w:jc w:val="center"/>
              <w:rPr>
                <w:rFonts w:asciiTheme="majorBidi" w:hAnsiTheme="majorBidi" w:cstheme="majorBidi"/>
              </w:rPr>
            </w:pPr>
            <w:r>
              <w:rPr>
                <w:rFonts w:asciiTheme="majorBidi" w:hAnsiTheme="majorBidi" w:cstheme="majorBidi"/>
              </w:rPr>
              <w:t>0.5</w:t>
            </w:r>
          </w:p>
        </w:tc>
        <w:tc>
          <w:tcPr>
            <w:tcW w:w="1416" w:type="dxa"/>
          </w:tcPr>
          <w:p w14:paraId="2322729A" w14:textId="77777777" w:rsidR="00C30190" w:rsidRDefault="00C30190" w:rsidP="00874C4E">
            <w:pPr>
              <w:jc w:val="center"/>
              <w:rPr>
                <w:rFonts w:asciiTheme="majorBidi" w:hAnsiTheme="majorBidi" w:cstheme="majorBidi"/>
              </w:rPr>
            </w:pPr>
            <w:r>
              <w:rPr>
                <w:rFonts w:asciiTheme="majorBidi" w:hAnsiTheme="majorBidi" w:cstheme="majorBidi"/>
              </w:rPr>
              <w:t>-</w:t>
            </w:r>
          </w:p>
        </w:tc>
        <w:tc>
          <w:tcPr>
            <w:tcW w:w="2408" w:type="dxa"/>
          </w:tcPr>
          <w:p w14:paraId="7B9346B3" w14:textId="77777777" w:rsidR="00C30190" w:rsidRDefault="00C30190" w:rsidP="00874C4E">
            <w:pPr>
              <w:jc w:val="center"/>
              <w:rPr>
                <w:rFonts w:asciiTheme="majorBidi" w:hAnsiTheme="majorBidi" w:cstheme="majorBidi"/>
              </w:rPr>
            </w:pP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Cl)</w:t>
            </w:r>
            <w:r w:rsidRPr="00961259">
              <w:rPr>
                <w:rFonts w:asciiTheme="majorBidi" w:hAnsiTheme="majorBidi" w:cstheme="majorBidi"/>
                <w:vertAlign w:val="subscript"/>
              </w:rPr>
              <w:t>8</w:t>
            </w:r>
          </w:p>
        </w:tc>
        <w:tc>
          <w:tcPr>
            <w:tcW w:w="992" w:type="dxa"/>
          </w:tcPr>
          <w:p w14:paraId="5C0C292D" w14:textId="77777777" w:rsidR="00C30190" w:rsidRDefault="00C30190" w:rsidP="00874C4E">
            <w:pPr>
              <w:jc w:val="center"/>
              <w:rPr>
                <w:rFonts w:asciiTheme="majorBidi" w:hAnsiTheme="majorBidi" w:cstheme="majorBidi"/>
              </w:rPr>
            </w:pPr>
            <w:r>
              <w:rPr>
                <w:rFonts w:asciiTheme="majorBidi" w:hAnsiTheme="majorBidi" w:cstheme="majorBidi"/>
              </w:rPr>
              <w:t>0.05</w:t>
            </w:r>
          </w:p>
        </w:tc>
        <w:tc>
          <w:tcPr>
            <w:tcW w:w="2215" w:type="dxa"/>
          </w:tcPr>
          <w:p w14:paraId="59948FC5" w14:textId="77777777" w:rsidR="00C30190" w:rsidRDefault="00C30190" w:rsidP="00874C4E">
            <w:pPr>
              <w:jc w:val="center"/>
              <w:rPr>
                <w:rFonts w:asciiTheme="majorBidi" w:hAnsiTheme="majorBidi" w:cstheme="majorBidi"/>
              </w:rPr>
            </w:pPr>
            <w:r>
              <w:rPr>
                <w:rFonts w:cs="Times New Roman"/>
              </w:rPr>
              <w:t>1.71 (± 0.003)</w:t>
            </w:r>
          </w:p>
        </w:tc>
      </w:tr>
      <w:tr w:rsidR="00C30190" w14:paraId="04EFC747" w14:textId="77777777" w:rsidTr="00874C4E">
        <w:trPr>
          <w:jc w:val="center"/>
        </w:trPr>
        <w:tc>
          <w:tcPr>
            <w:tcW w:w="1412" w:type="dxa"/>
          </w:tcPr>
          <w:p w14:paraId="76DDDC71" w14:textId="77777777" w:rsidR="00C30190" w:rsidRDefault="00C30190" w:rsidP="00874C4E">
            <w:pPr>
              <w:jc w:val="center"/>
              <w:rPr>
                <w:rFonts w:asciiTheme="majorBidi" w:hAnsiTheme="majorBidi" w:cstheme="majorBidi"/>
              </w:rPr>
            </w:pPr>
            <w:r>
              <w:rPr>
                <w:rFonts w:asciiTheme="majorBidi" w:hAnsiTheme="majorBidi" w:cstheme="majorBidi"/>
              </w:rPr>
              <w:t>0.5</w:t>
            </w:r>
          </w:p>
        </w:tc>
        <w:tc>
          <w:tcPr>
            <w:tcW w:w="1416" w:type="dxa"/>
          </w:tcPr>
          <w:p w14:paraId="385EDFD3" w14:textId="77777777" w:rsidR="00C30190" w:rsidRPr="00253682" w:rsidRDefault="00C30190" w:rsidP="00874C4E">
            <w:pPr>
              <w:jc w:val="center"/>
              <w:rPr>
                <w:rFonts w:asciiTheme="majorBidi" w:hAnsiTheme="majorBidi" w:cstheme="majorBidi"/>
                <w:lang w:val="pl-PL"/>
              </w:rPr>
            </w:pPr>
            <w:r>
              <w:rPr>
                <w:rFonts w:asciiTheme="majorBidi" w:hAnsiTheme="majorBidi" w:cstheme="majorBidi"/>
                <w:lang w:val="pl-PL"/>
              </w:rPr>
              <w:t>-</w:t>
            </w:r>
          </w:p>
        </w:tc>
        <w:tc>
          <w:tcPr>
            <w:tcW w:w="2408" w:type="dxa"/>
          </w:tcPr>
          <w:p w14:paraId="2ABD7666" w14:textId="77777777" w:rsidR="00C30190" w:rsidRPr="00253682" w:rsidRDefault="00C30190" w:rsidP="00874C4E">
            <w:pPr>
              <w:jc w:val="center"/>
              <w:rPr>
                <w:rFonts w:asciiTheme="majorBidi" w:hAnsiTheme="majorBidi" w:cstheme="majorBidi"/>
                <w:lang w:val="pl-PL"/>
              </w:rPr>
            </w:pPr>
            <w:r w:rsidRPr="00253682">
              <w:rPr>
                <w:rFonts w:asciiTheme="majorBidi" w:hAnsiTheme="majorBidi" w:cstheme="majorBidi"/>
                <w:lang w:val="pl-PL"/>
              </w:rPr>
              <w:t>[Co</w:t>
            </w:r>
            <w:r w:rsidRPr="00253682">
              <w:rPr>
                <w:rFonts w:asciiTheme="majorBidi" w:hAnsiTheme="majorBidi" w:cstheme="majorBidi"/>
                <w:vertAlign w:val="subscript"/>
                <w:lang w:val="pl-PL"/>
              </w:rPr>
              <w:t>4</w:t>
            </w:r>
            <w:r w:rsidRPr="00253682">
              <w:rPr>
                <w:rFonts w:asciiTheme="majorBidi" w:hAnsiTheme="majorBidi" w:cstheme="majorBidi"/>
                <w:lang w:val="pl-PL"/>
              </w:rPr>
              <w:t>(L</w:t>
            </w:r>
            <w:r w:rsidRPr="00253682">
              <w:rPr>
                <w:rFonts w:asciiTheme="majorBidi" w:hAnsiTheme="majorBidi" w:cstheme="majorBidi"/>
                <w:vertAlign w:val="superscript"/>
                <w:lang w:val="pl-PL"/>
              </w:rPr>
              <w:t>4,4ʹ-</w:t>
            </w:r>
            <w:proofErr w:type="spellStart"/>
            <w:r w:rsidRPr="00253682">
              <w:rPr>
                <w:rFonts w:asciiTheme="majorBidi" w:hAnsiTheme="majorBidi" w:cstheme="majorBidi"/>
                <w:vertAlign w:val="superscript"/>
                <w:lang w:val="pl-PL"/>
              </w:rPr>
              <w:t>bibez</w:t>
            </w:r>
            <w:proofErr w:type="spellEnd"/>
            <w:r w:rsidRPr="00253682">
              <w:rPr>
                <w:rFonts w:asciiTheme="majorBidi" w:hAnsiTheme="majorBidi" w:cstheme="majorBidi"/>
                <w:lang w:val="pl-PL"/>
              </w:rPr>
              <w:t>)</w:t>
            </w:r>
            <w:proofErr w:type="gramStart"/>
            <w:r w:rsidRPr="00253682">
              <w:rPr>
                <w:rFonts w:asciiTheme="majorBidi" w:hAnsiTheme="majorBidi" w:cstheme="majorBidi"/>
                <w:vertAlign w:val="subscript"/>
                <w:lang w:val="pl-PL"/>
              </w:rPr>
              <w:t>6</w:t>
            </w:r>
            <w:r w:rsidRPr="00253682">
              <w:rPr>
                <w:rFonts w:asciiTheme="majorBidi" w:hAnsiTheme="majorBidi" w:cstheme="majorBidi"/>
                <w:lang w:val="pl-PL"/>
              </w:rPr>
              <w:t>](</w:t>
            </w:r>
            <w:proofErr w:type="gramEnd"/>
            <w:r w:rsidRPr="00253682">
              <w:rPr>
                <w:rFonts w:asciiTheme="majorBidi" w:hAnsiTheme="majorBidi" w:cstheme="majorBidi"/>
                <w:lang w:val="pl-PL"/>
              </w:rPr>
              <w:t>Cl)</w:t>
            </w:r>
            <w:r w:rsidRPr="00253682">
              <w:rPr>
                <w:rFonts w:asciiTheme="majorBidi" w:hAnsiTheme="majorBidi" w:cstheme="majorBidi"/>
                <w:vertAlign w:val="subscript"/>
                <w:lang w:val="pl-PL"/>
              </w:rPr>
              <w:t>8</w:t>
            </w:r>
          </w:p>
        </w:tc>
        <w:tc>
          <w:tcPr>
            <w:tcW w:w="992" w:type="dxa"/>
          </w:tcPr>
          <w:p w14:paraId="4173EB3D" w14:textId="77777777" w:rsidR="00C30190" w:rsidRPr="00253682" w:rsidRDefault="00C30190" w:rsidP="00874C4E">
            <w:pPr>
              <w:jc w:val="center"/>
              <w:rPr>
                <w:rFonts w:asciiTheme="majorBidi" w:hAnsiTheme="majorBidi" w:cstheme="majorBidi"/>
                <w:lang w:val="pl-PL"/>
              </w:rPr>
            </w:pPr>
            <w:r>
              <w:rPr>
                <w:rFonts w:asciiTheme="majorBidi" w:hAnsiTheme="majorBidi" w:cstheme="majorBidi"/>
                <w:lang w:val="pl-PL"/>
              </w:rPr>
              <w:t>0.05</w:t>
            </w:r>
          </w:p>
        </w:tc>
        <w:tc>
          <w:tcPr>
            <w:tcW w:w="2215" w:type="dxa"/>
          </w:tcPr>
          <w:p w14:paraId="1714683E" w14:textId="77777777" w:rsidR="00C30190" w:rsidRDefault="00C30190" w:rsidP="00874C4E">
            <w:pPr>
              <w:jc w:val="center"/>
              <w:rPr>
                <w:rFonts w:asciiTheme="majorBidi" w:hAnsiTheme="majorBidi" w:cstheme="majorBidi"/>
              </w:rPr>
            </w:pPr>
            <w:r>
              <w:rPr>
                <w:rFonts w:cs="Times New Roman"/>
              </w:rPr>
              <w:t>1.70 (± 0.004)</w:t>
            </w:r>
          </w:p>
        </w:tc>
      </w:tr>
      <w:tr w:rsidR="00C30190" w14:paraId="0916C148" w14:textId="77777777" w:rsidTr="00874C4E">
        <w:trPr>
          <w:jc w:val="center"/>
        </w:trPr>
        <w:tc>
          <w:tcPr>
            <w:tcW w:w="1412" w:type="dxa"/>
          </w:tcPr>
          <w:p w14:paraId="7DBC9D78" w14:textId="77777777" w:rsidR="00C30190" w:rsidRDefault="00C30190" w:rsidP="00874C4E">
            <w:pPr>
              <w:jc w:val="center"/>
              <w:rPr>
                <w:rFonts w:asciiTheme="majorBidi" w:hAnsiTheme="majorBidi" w:cstheme="majorBidi"/>
              </w:rPr>
            </w:pPr>
            <w:r>
              <w:rPr>
                <w:rFonts w:asciiTheme="majorBidi" w:hAnsiTheme="majorBidi" w:cstheme="majorBidi"/>
              </w:rPr>
              <w:t>0.5</w:t>
            </w:r>
          </w:p>
        </w:tc>
        <w:tc>
          <w:tcPr>
            <w:tcW w:w="1416" w:type="dxa"/>
          </w:tcPr>
          <w:p w14:paraId="47F20B04" w14:textId="77777777" w:rsidR="00C30190" w:rsidRDefault="00C30190" w:rsidP="00874C4E">
            <w:pPr>
              <w:jc w:val="center"/>
              <w:rPr>
                <w:rFonts w:asciiTheme="majorBidi" w:hAnsiTheme="majorBidi" w:cstheme="majorBidi"/>
              </w:rPr>
            </w:pPr>
            <w:r>
              <w:rPr>
                <w:rFonts w:asciiTheme="majorBidi" w:hAnsiTheme="majorBidi" w:cstheme="majorBidi"/>
              </w:rPr>
              <w:t>-</w:t>
            </w:r>
          </w:p>
        </w:tc>
        <w:tc>
          <w:tcPr>
            <w:tcW w:w="2408" w:type="dxa"/>
          </w:tcPr>
          <w:p w14:paraId="2B9D6D33" w14:textId="77777777" w:rsidR="00C30190" w:rsidRDefault="00C30190" w:rsidP="00874C4E">
            <w:pPr>
              <w:jc w:val="center"/>
              <w:rPr>
                <w:rFonts w:asciiTheme="majorBidi" w:hAnsiTheme="majorBidi" w:cstheme="majorBidi"/>
              </w:rPr>
            </w:pPr>
            <w:r>
              <w:rPr>
                <w:rFonts w:asciiTheme="majorBidi" w:hAnsiTheme="majorBidi" w:cstheme="majorBidi"/>
              </w:rPr>
              <w:t>Cubic cage</w:t>
            </w:r>
          </w:p>
        </w:tc>
        <w:tc>
          <w:tcPr>
            <w:tcW w:w="992" w:type="dxa"/>
          </w:tcPr>
          <w:p w14:paraId="517301B6" w14:textId="77777777" w:rsidR="00C30190" w:rsidRDefault="00C30190" w:rsidP="00874C4E">
            <w:pPr>
              <w:jc w:val="center"/>
              <w:rPr>
                <w:rFonts w:asciiTheme="majorBidi" w:hAnsiTheme="majorBidi" w:cstheme="majorBidi"/>
              </w:rPr>
            </w:pPr>
            <w:r>
              <w:rPr>
                <w:rFonts w:asciiTheme="majorBidi" w:hAnsiTheme="majorBidi" w:cstheme="majorBidi"/>
              </w:rPr>
              <w:t>0.05</w:t>
            </w:r>
          </w:p>
        </w:tc>
        <w:tc>
          <w:tcPr>
            <w:tcW w:w="2215" w:type="dxa"/>
          </w:tcPr>
          <w:p w14:paraId="44158832" w14:textId="77777777" w:rsidR="00C30190" w:rsidRDefault="00C30190" w:rsidP="00874C4E">
            <w:pPr>
              <w:jc w:val="center"/>
              <w:rPr>
                <w:rFonts w:asciiTheme="majorBidi" w:hAnsiTheme="majorBidi" w:cstheme="majorBidi"/>
              </w:rPr>
            </w:pPr>
            <w:r>
              <w:rPr>
                <w:rFonts w:cs="Times New Roman"/>
              </w:rPr>
              <w:t>10.48 (± 0.004)</w:t>
            </w:r>
          </w:p>
        </w:tc>
      </w:tr>
      <w:tr w:rsidR="00C30190" w14:paraId="43F25AF8" w14:textId="77777777" w:rsidTr="00874C4E">
        <w:trPr>
          <w:jc w:val="center"/>
        </w:trPr>
        <w:tc>
          <w:tcPr>
            <w:tcW w:w="1412" w:type="dxa"/>
          </w:tcPr>
          <w:p w14:paraId="490195D6" w14:textId="77777777" w:rsidR="00C30190" w:rsidRDefault="00C30190" w:rsidP="00874C4E">
            <w:pPr>
              <w:jc w:val="center"/>
              <w:rPr>
                <w:rFonts w:asciiTheme="majorBidi" w:hAnsiTheme="majorBidi" w:cstheme="majorBidi"/>
              </w:rPr>
            </w:pPr>
            <w:r>
              <w:rPr>
                <w:rFonts w:asciiTheme="majorBidi" w:hAnsiTheme="majorBidi" w:cstheme="majorBidi"/>
              </w:rPr>
              <w:t>-</w:t>
            </w:r>
          </w:p>
        </w:tc>
        <w:tc>
          <w:tcPr>
            <w:tcW w:w="1416" w:type="dxa"/>
          </w:tcPr>
          <w:p w14:paraId="5CDE12CC" w14:textId="77777777" w:rsidR="00C30190" w:rsidRDefault="00C30190" w:rsidP="00874C4E">
            <w:pPr>
              <w:jc w:val="center"/>
              <w:rPr>
                <w:rFonts w:asciiTheme="majorBidi" w:hAnsiTheme="majorBidi" w:cstheme="majorBidi"/>
              </w:rPr>
            </w:pPr>
            <w:r>
              <w:rPr>
                <w:rFonts w:asciiTheme="majorBidi" w:hAnsiTheme="majorBidi" w:cstheme="majorBidi"/>
              </w:rPr>
              <w:t>0.5</w:t>
            </w:r>
          </w:p>
        </w:tc>
        <w:tc>
          <w:tcPr>
            <w:tcW w:w="2408" w:type="dxa"/>
          </w:tcPr>
          <w:p w14:paraId="4E841711" w14:textId="77777777" w:rsidR="00C30190" w:rsidRDefault="00C30190" w:rsidP="00874C4E">
            <w:pPr>
              <w:jc w:val="center"/>
              <w:rPr>
                <w:rFonts w:asciiTheme="majorBidi" w:hAnsiTheme="majorBidi" w:cstheme="majorBidi"/>
              </w:rPr>
            </w:pPr>
            <w:r>
              <w:rPr>
                <w:rFonts w:asciiTheme="majorBidi" w:hAnsiTheme="majorBidi" w:cstheme="majorBidi"/>
              </w:rPr>
              <w:t>No cage</w:t>
            </w:r>
          </w:p>
        </w:tc>
        <w:tc>
          <w:tcPr>
            <w:tcW w:w="992" w:type="dxa"/>
          </w:tcPr>
          <w:p w14:paraId="3C75C3CA" w14:textId="77777777" w:rsidR="00C30190" w:rsidRDefault="00C30190" w:rsidP="00874C4E">
            <w:pPr>
              <w:jc w:val="center"/>
              <w:rPr>
                <w:rFonts w:asciiTheme="majorBidi" w:hAnsiTheme="majorBidi" w:cstheme="majorBidi"/>
              </w:rPr>
            </w:pPr>
            <w:r>
              <w:rPr>
                <w:rFonts w:asciiTheme="majorBidi" w:hAnsiTheme="majorBidi" w:cstheme="majorBidi"/>
              </w:rPr>
              <w:t>-</w:t>
            </w:r>
          </w:p>
        </w:tc>
        <w:tc>
          <w:tcPr>
            <w:tcW w:w="2215" w:type="dxa"/>
          </w:tcPr>
          <w:p w14:paraId="0CE4E358" w14:textId="77777777" w:rsidR="00C30190" w:rsidRDefault="00C30190" w:rsidP="00874C4E">
            <w:pPr>
              <w:jc w:val="center"/>
              <w:rPr>
                <w:rFonts w:cs="Times New Roman"/>
              </w:rPr>
            </w:pPr>
            <w:r>
              <w:rPr>
                <w:rFonts w:cs="Times New Roman"/>
              </w:rPr>
              <w:t>0.18 (± 0.021)</w:t>
            </w:r>
          </w:p>
        </w:tc>
      </w:tr>
      <w:tr w:rsidR="00C30190" w14:paraId="6ACB7E33" w14:textId="77777777" w:rsidTr="00874C4E">
        <w:trPr>
          <w:jc w:val="center"/>
        </w:trPr>
        <w:tc>
          <w:tcPr>
            <w:tcW w:w="1412" w:type="dxa"/>
          </w:tcPr>
          <w:p w14:paraId="4398B82E" w14:textId="77777777" w:rsidR="00C30190" w:rsidRDefault="00C30190" w:rsidP="00874C4E">
            <w:pPr>
              <w:jc w:val="center"/>
              <w:rPr>
                <w:rFonts w:asciiTheme="majorBidi" w:hAnsiTheme="majorBidi" w:cstheme="majorBidi"/>
              </w:rPr>
            </w:pPr>
            <w:r>
              <w:rPr>
                <w:rFonts w:asciiTheme="majorBidi" w:hAnsiTheme="majorBidi" w:cstheme="majorBidi"/>
              </w:rPr>
              <w:t>-</w:t>
            </w:r>
          </w:p>
        </w:tc>
        <w:tc>
          <w:tcPr>
            <w:tcW w:w="1416" w:type="dxa"/>
          </w:tcPr>
          <w:p w14:paraId="54DE9F9E" w14:textId="77777777" w:rsidR="00C30190" w:rsidRDefault="00C30190" w:rsidP="00874C4E">
            <w:pPr>
              <w:jc w:val="center"/>
              <w:rPr>
                <w:rFonts w:asciiTheme="majorBidi" w:hAnsiTheme="majorBidi" w:cstheme="majorBidi"/>
              </w:rPr>
            </w:pPr>
            <w:r>
              <w:rPr>
                <w:rFonts w:asciiTheme="majorBidi" w:hAnsiTheme="majorBidi" w:cstheme="majorBidi"/>
              </w:rPr>
              <w:t>0.5</w:t>
            </w:r>
          </w:p>
        </w:tc>
        <w:tc>
          <w:tcPr>
            <w:tcW w:w="2408" w:type="dxa"/>
          </w:tcPr>
          <w:p w14:paraId="7B9E413E" w14:textId="77777777" w:rsidR="00C30190" w:rsidRDefault="00C30190" w:rsidP="00874C4E">
            <w:pPr>
              <w:jc w:val="center"/>
              <w:rPr>
                <w:rFonts w:asciiTheme="majorBidi" w:hAnsiTheme="majorBidi" w:cstheme="majorBidi"/>
              </w:rPr>
            </w:pP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Cl)</w:t>
            </w:r>
            <w:r>
              <w:rPr>
                <w:rFonts w:asciiTheme="majorBidi" w:hAnsiTheme="majorBidi" w:cstheme="majorBidi"/>
                <w:vertAlign w:val="subscript"/>
              </w:rPr>
              <w:t>12</w:t>
            </w:r>
          </w:p>
        </w:tc>
        <w:tc>
          <w:tcPr>
            <w:tcW w:w="992" w:type="dxa"/>
          </w:tcPr>
          <w:p w14:paraId="0139E75B" w14:textId="77777777" w:rsidR="00C30190" w:rsidRDefault="00C30190" w:rsidP="00874C4E">
            <w:pPr>
              <w:jc w:val="center"/>
              <w:rPr>
                <w:rFonts w:asciiTheme="majorBidi" w:hAnsiTheme="majorBidi" w:cstheme="majorBidi"/>
              </w:rPr>
            </w:pPr>
            <w:r>
              <w:rPr>
                <w:rFonts w:asciiTheme="majorBidi" w:hAnsiTheme="majorBidi" w:cstheme="majorBidi"/>
              </w:rPr>
              <w:t>0.05</w:t>
            </w:r>
          </w:p>
        </w:tc>
        <w:tc>
          <w:tcPr>
            <w:tcW w:w="2215" w:type="dxa"/>
          </w:tcPr>
          <w:p w14:paraId="256D3D0A" w14:textId="77777777" w:rsidR="00C30190" w:rsidRDefault="00C30190" w:rsidP="00874C4E">
            <w:pPr>
              <w:jc w:val="center"/>
              <w:rPr>
                <w:rFonts w:cs="Times New Roman"/>
              </w:rPr>
            </w:pPr>
            <w:r>
              <w:rPr>
                <w:rFonts w:cs="Times New Roman"/>
              </w:rPr>
              <w:t>0.17 (± 0.016)</w:t>
            </w:r>
          </w:p>
        </w:tc>
      </w:tr>
      <w:tr w:rsidR="00C30190" w:rsidRPr="00637C1A" w14:paraId="3435C587" w14:textId="77777777" w:rsidTr="00874C4E">
        <w:trPr>
          <w:jc w:val="center"/>
        </w:trPr>
        <w:tc>
          <w:tcPr>
            <w:tcW w:w="1412" w:type="dxa"/>
          </w:tcPr>
          <w:p w14:paraId="1BB56081" w14:textId="77777777" w:rsidR="00C30190" w:rsidRDefault="00C30190" w:rsidP="00874C4E">
            <w:pPr>
              <w:jc w:val="center"/>
              <w:rPr>
                <w:rFonts w:asciiTheme="majorBidi" w:hAnsiTheme="majorBidi" w:cstheme="majorBidi"/>
              </w:rPr>
            </w:pPr>
            <w:r>
              <w:rPr>
                <w:rFonts w:asciiTheme="majorBidi" w:hAnsiTheme="majorBidi" w:cstheme="majorBidi"/>
              </w:rPr>
              <w:t>-</w:t>
            </w:r>
          </w:p>
        </w:tc>
        <w:tc>
          <w:tcPr>
            <w:tcW w:w="1416" w:type="dxa"/>
          </w:tcPr>
          <w:p w14:paraId="1843FB60" w14:textId="77777777" w:rsidR="00C30190" w:rsidRDefault="00C30190" w:rsidP="00874C4E">
            <w:pPr>
              <w:jc w:val="center"/>
              <w:rPr>
                <w:rFonts w:asciiTheme="majorBidi" w:hAnsiTheme="majorBidi" w:cstheme="majorBidi"/>
              </w:rPr>
            </w:pPr>
            <w:r>
              <w:rPr>
                <w:rFonts w:asciiTheme="majorBidi" w:hAnsiTheme="majorBidi" w:cstheme="majorBidi"/>
              </w:rPr>
              <w:t>0.5</w:t>
            </w:r>
          </w:p>
        </w:tc>
        <w:tc>
          <w:tcPr>
            <w:tcW w:w="2408" w:type="dxa"/>
          </w:tcPr>
          <w:p w14:paraId="030F426F" w14:textId="77777777" w:rsidR="00C30190" w:rsidRPr="00637C1A" w:rsidRDefault="00C30190" w:rsidP="00874C4E">
            <w:pPr>
              <w:jc w:val="center"/>
              <w:rPr>
                <w:rFonts w:asciiTheme="majorBidi" w:hAnsiTheme="majorBidi" w:cstheme="majorBidi"/>
                <w:lang w:val="pl-PL"/>
              </w:rPr>
            </w:pPr>
            <w:r w:rsidRPr="00253682">
              <w:rPr>
                <w:rFonts w:asciiTheme="majorBidi" w:hAnsiTheme="majorBidi" w:cstheme="majorBidi"/>
                <w:lang w:val="pl-PL"/>
              </w:rPr>
              <w:t>[Co</w:t>
            </w:r>
            <w:r w:rsidRPr="00253682">
              <w:rPr>
                <w:rFonts w:asciiTheme="majorBidi" w:hAnsiTheme="majorBidi" w:cstheme="majorBidi"/>
                <w:vertAlign w:val="subscript"/>
                <w:lang w:val="pl-PL"/>
              </w:rPr>
              <w:t>4</w:t>
            </w:r>
            <w:r w:rsidRPr="00253682">
              <w:rPr>
                <w:rFonts w:asciiTheme="majorBidi" w:hAnsiTheme="majorBidi" w:cstheme="majorBidi"/>
                <w:lang w:val="pl-PL"/>
              </w:rPr>
              <w:t>(L</w:t>
            </w:r>
            <w:r w:rsidRPr="00253682">
              <w:rPr>
                <w:rFonts w:asciiTheme="majorBidi" w:hAnsiTheme="majorBidi" w:cstheme="majorBidi"/>
                <w:vertAlign w:val="superscript"/>
                <w:lang w:val="pl-PL"/>
              </w:rPr>
              <w:t>4,4ʹ-</w:t>
            </w:r>
            <w:proofErr w:type="spellStart"/>
            <w:r w:rsidRPr="00253682">
              <w:rPr>
                <w:rFonts w:asciiTheme="majorBidi" w:hAnsiTheme="majorBidi" w:cstheme="majorBidi"/>
                <w:vertAlign w:val="superscript"/>
                <w:lang w:val="pl-PL"/>
              </w:rPr>
              <w:t>bibez</w:t>
            </w:r>
            <w:proofErr w:type="spellEnd"/>
            <w:r w:rsidRPr="00253682">
              <w:rPr>
                <w:rFonts w:asciiTheme="majorBidi" w:hAnsiTheme="majorBidi" w:cstheme="majorBidi"/>
                <w:lang w:val="pl-PL"/>
              </w:rPr>
              <w:t>)</w:t>
            </w:r>
            <w:proofErr w:type="gramStart"/>
            <w:r w:rsidRPr="00253682">
              <w:rPr>
                <w:rFonts w:asciiTheme="majorBidi" w:hAnsiTheme="majorBidi" w:cstheme="majorBidi"/>
                <w:vertAlign w:val="subscript"/>
                <w:lang w:val="pl-PL"/>
              </w:rPr>
              <w:t>6</w:t>
            </w:r>
            <w:r w:rsidRPr="00253682">
              <w:rPr>
                <w:rFonts w:asciiTheme="majorBidi" w:hAnsiTheme="majorBidi" w:cstheme="majorBidi"/>
                <w:lang w:val="pl-PL"/>
              </w:rPr>
              <w:t>](</w:t>
            </w:r>
            <w:proofErr w:type="gramEnd"/>
            <w:r w:rsidRPr="00253682">
              <w:rPr>
                <w:rFonts w:asciiTheme="majorBidi" w:hAnsiTheme="majorBidi" w:cstheme="majorBidi"/>
                <w:lang w:val="pl-PL"/>
              </w:rPr>
              <w:t>Cl)</w:t>
            </w:r>
            <w:r w:rsidRPr="00253682">
              <w:rPr>
                <w:rFonts w:asciiTheme="majorBidi" w:hAnsiTheme="majorBidi" w:cstheme="majorBidi"/>
                <w:vertAlign w:val="subscript"/>
                <w:lang w:val="pl-PL"/>
              </w:rPr>
              <w:t>12</w:t>
            </w:r>
          </w:p>
        </w:tc>
        <w:tc>
          <w:tcPr>
            <w:tcW w:w="992" w:type="dxa"/>
          </w:tcPr>
          <w:p w14:paraId="7B744468" w14:textId="77777777" w:rsidR="00C30190" w:rsidRPr="00637C1A" w:rsidRDefault="00C30190" w:rsidP="00874C4E">
            <w:pPr>
              <w:jc w:val="center"/>
              <w:rPr>
                <w:rFonts w:asciiTheme="majorBidi" w:hAnsiTheme="majorBidi" w:cstheme="majorBidi"/>
                <w:lang w:val="pl-PL"/>
              </w:rPr>
            </w:pPr>
            <w:r>
              <w:rPr>
                <w:rFonts w:asciiTheme="majorBidi" w:hAnsiTheme="majorBidi" w:cstheme="majorBidi"/>
                <w:lang w:val="pl-PL"/>
              </w:rPr>
              <w:t>0.05</w:t>
            </w:r>
          </w:p>
        </w:tc>
        <w:tc>
          <w:tcPr>
            <w:tcW w:w="2215" w:type="dxa"/>
          </w:tcPr>
          <w:p w14:paraId="367150CE" w14:textId="77777777" w:rsidR="00C30190" w:rsidRPr="00637C1A" w:rsidRDefault="00C30190" w:rsidP="00874C4E">
            <w:pPr>
              <w:jc w:val="center"/>
              <w:rPr>
                <w:rFonts w:cs="Times New Roman"/>
                <w:lang w:val="pl-PL"/>
              </w:rPr>
            </w:pPr>
            <w:r>
              <w:rPr>
                <w:rFonts w:cs="Times New Roman"/>
              </w:rPr>
              <w:t>0.17 (± 0.018)</w:t>
            </w:r>
          </w:p>
        </w:tc>
      </w:tr>
      <w:tr w:rsidR="00C30190" w14:paraId="6499AAA7" w14:textId="77777777" w:rsidTr="00874C4E">
        <w:trPr>
          <w:jc w:val="center"/>
        </w:trPr>
        <w:tc>
          <w:tcPr>
            <w:tcW w:w="1412" w:type="dxa"/>
          </w:tcPr>
          <w:p w14:paraId="0DE7ABF4" w14:textId="77777777" w:rsidR="00C30190" w:rsidRDefault="00C30190" w:rsidP="00874C4E">
            <w:pPr>
              <w:jc w:val="center"/>
              <w:rPr>
                <w:rFonts w:asciiTheme="majorBidi" w:hAnsiTheme="majorBidi" w:cstheme="majorBidi"/>
              </w:rPr>
            </w:pPr>
            <w:r>
              <w:rPr>
                <w:rFonts w:asciiTheme="majorBidi" w:hAnsiTheme="majorBidi" w:cstheme="majorBidi"/>
              </w:rPr>
              <w:t>-</w:t>
            </w:r>
          </w:p>
        </w:tc>
        <w:tc>
          <w:tcPr>
            <w:tcW w:w="1416" w:type="dxa"/>
          </w:tcPr>
          <w:p w14:paraId="0BBC764D" w14:textId="77777777" w:rsidR="00C30190" w:rsidRDefault="00C30190" w:rsidP="00874C4E">
            <w:pPr>
              <w:jc w:val="center"/>
              <w:rPr>
                <w:rFonts w:asciiTheme="majorBidi" w:hAnsiTheme="majorBidi" w:cstheme="majorBidi"/>
              </w:rPr>
            </w:pPr>
            <w:r>
              <w:rPr>
                <w:rFonts w:asciiTheme="majorBidi" w:hAnsiTheme="majorBidi" w:cstheme="majorBidi"/>
              </w:rPr>
              <w:t>0.5</w:t>
            </w:r>
          </w:p>
        </w:tc>
        <w:tc>
          <w:tcPr>
            <w:tcW w:w="2408" w:type="dxa"/>
          </w:tcPr>
          <w:p w14:paraId="58132676" w14:textId="77777777" w:rsidR="00C30190" w:rsidRDefault="00C30190" w:rsidP="00874C4E">
            <w:pPr>
              <w:jc w:val="center"/>
              <w:rPr>
                <w:rFonts w:asciiTheme="majorBidi" w:hAnsiTheme="majorBidi" w:cstheme="majorBidi"/>
              </w:rPr>
            </w:pP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Cl)</w:t>
            </w:r>
            <w:r w:rsidRPr="00961259">
              <w:rPr>
                <w:rFonts w:asciiTheme="majorBidi" w:hAnsiTheme="majorBidi" w:cstheme="majorBidi"/>
                <w:vertAlign w:val="subscript"/>
              </w:rPr>
              <w:t>8</w:t>
            </w:r>
          </w:p>
        </w:tc>
        <w:tc>
          <w:tcPr>
            <w:tcW w:w="992" w:type="dxa"/>
          </w:tcPr>
          <w:p w14:paraId="71B76970" w14:textId="77777777" w:rsidR="00C30190" w:rsidRDefault="00C30190" w:rsidP="00874C4E">
            <w:pPr>
              <w:jc w:val="center"/>
              <w:rPr>
                <w:rFonts w:asciiTheme="majorBidi" w:hAnsiTheme="majorBidi" w:cstheme="majorBidi"/>
              </w:rPr>
            </w:pPr>
            <w:r>
              <w:rPr>
                <w:rFonts w:asciiTheme="majorBidi" w:hAnsiTheme="majorBidi" w:cstheme="majorBidi"/>
              </w:rPr>
              <w:t>0.05</w:t>
            </w:r>
          </w:p>
        </w:tc>
        <w:tc>
          <w:tcPr>
            <w:tcW w:w="2215" w:type="dxa"/>
          </w:tcPr>
          <w:p w14:paraId="2454CF19" w14:textId="77777777" w:rsidR="00C30190" w:rsidRDefault="00C30190" w:rsidP="00874C4E">
            <w:pPr>
              <w:jc w:val="center"/>
              <w:rPr>
                <w:rFonts w:cs="Times New Roman"/>
              </w:rPr>
            </w:pPr>
            <w:r>
              <w:rPr>
                <w:rFonts w:cs="Times New Roman"/>
              </w:rPr>
              <w:t>0.18 (± 0.020)</w:t>
            </w:r>
          </w:p>
        </w:tc>
      </w:tr>
      <w:tr w:rsidR="00C30190" w:rsidRPr="00637C1A" w14:paraId="0172BDEC" w14:textId="77777777" w:rsidTr="00874C4E">
        <w:trPr>
          <w:jc w:val="center"/>
        </w:trPr>
        <w:tc>
          <w:tcPr>
            <w:tcW w:w="1412" w:type="dxa"/>
          </w:tcPr>
          <w:p w14:paraId="7634A7D3" w14:textId="77777777" w:rsidR="00C30190" w:rsidRDefault="00C30190" w:rsidP="00874C4E">
            <w:pPr>
              <w:jc w:val="center"/>
              <w:rPr>
                <w:rFonts w:asciiTheme="majorBidi" w:hAnsiTheme="majorBidi" w:cstheme="majorBidi"/>
              </w:rPr>
            </w:pPr>
            <w:r>
              <w:rPr>
                <w:rFonts w:asciiTheme="majorBidi" w:hAnsiTheme="majorBidi" w:cstheme="majorBidi"/>
              </w:rPr>
              <w:t>-</w:t>
            </w:r>
          </w:p>
        </w:tc>
        <w:tc>
          <w:tcPr>
            <w:tcW w:w="1416" w:type="dxa"/>
          </w:tcPr>
          <w:p w14:paraId="5D173DB7" w14:textId="77777777" w:rsidR="00C30190" w:rsidRDefault="00C30190" w:rsidP="00874C4E">
            <w:pPr>
              <w:jc w:val="center"/>
              <w:rPr>
                <w:rFonts w:asciiTheme="majorBidi" w:hAnsiTheme="majorBidi" w:cstheme="majorBidi"/>
              </w:rPr>
            </w:pPr>
            <w:r>
              <w:rPr>
                <w:rFonts w:asciiTheme="majorBidi" w:hAnsiTheme="majorBidi" w:cstheme="majorBidi"/>
              </w:rPr>
              <w:t>0.5</w:t>
            </w:r>
          </w:p>
        </w:tc>
        <w:tc>
          <w:tcPr>
            <w:tcW w:w="2408" w:type="dxa"/>
          </w:tcPr>
          <w:p w14:paraId="5FA77D41" w14:textId="77777777" w:rsidR="00C30190" w:rsidRPr="00637C1A" w:rsidRDefault="00C30190" w:rsidP="00874C4E">
            <w:pPr>
              <w:jc w:val="center"/>
              <w:rPr>
                <w:rFonts w:asciiTheme="majorBidi" w:hAnsiTheme="majorBidi" w:cstheme="majorBidi"/>
                <w:lang w:val="pl-PL"/>
              </w:rPr>
            </w:pPr>
            <w:r w:rsidRPr="00253682">
              <w:rPr>
                <w:rFonts w:asciiTheme="majorBidi" w:hAnsiTheme="majorBidi" w:cstheme="majorBidi"/>
                <w:lang w:val="pl-PL"/>
              </w:rPr>
              <w:t>[Co</w:t>
            </w:r>
            <w:r w:rsidRPr="00253682">
              <w:rPr>
                <w:rFonts w:asciiTheme="majorBidi" w:hAnsiTheme="majorBidi" w:cstheme="majorBidi"/>
                <w:vertAlign w:val="subscript"/>
                <w:lang w:val="pl-PL"/>
              </w:rPr>
              <w:t>4</w:t>
            </w:r>
            <w:r w:rsidRPr="00253682">
              <w:rPr>
                <w:rFonts w:asciiTheme="majorBidi" w:hAnsiTheme="majorBidi" w:cstheme="majorBidi"/>
                <w:lang w:val="pl-PL"/>
              </w:rPr>
              <w:t>(L</w:t>
            </w:r>
            <w:r w:rsidRPr="00253682">
              <w:rPr>
                <w:rFonts w:asciiTheme="majorBidi" w:hAnsiTheme="majorBidi" w:cstheme="majorBidi"/>
                <w:vertAlign w:val="superscript"/>
                <w:lang w:val="pl-PL"/>
              </w:rPr>
              <w:t>4,4ʹ-</w:t>
            </w:r>
            <w:proofErr w:type="spellStart"/>
            <w:r w:rsidRPr="00253682">
              <w:rPr>
                <w:rFonts w:asciiTheme="majorBidi" w:hAnsiTheme="majorBidi" w:cstheme="majorBidi"/>
                <w:vertAlign w:val="superscript"/>
                <w:lang w:val="pl-PL"/>
              </w:rPr>
              <w:t>bibez</w:t>
            </w:r>
            <w:proofErr w:type="spellEnd"/>
            <w:r w:rsidRPr="00253682">
              <w:rPr>
                <w:rFonts w:asciiTheme="majorBidi" w:hAnsiTheme="majorBidi" w:cstheme="majorBidi"/>
                <w:lang w:val="pl-PL"/>
              </w:rPr>
              <w:t>)</w:t>
            </w:r>
            <w:proofErr w:type="gramStart"/>
            <w:r w:rsidRPr="00253682">
              <w:rPr>
                <w:rFonts w:asciiTheme="majorBidi" w:hAnsiTheme="majorBidi" w:cstheme="majorBidi"/>
                <w:vertAlign w:val="subscript"/>
                <w:lang w:val="pl-PL"/>
              </w:rPr>
              <w:t>6</w:t>
            </w:r>
            <w:r w:rsidRPr="00253682">
              <w:rPr>
                <w:rFonts w:asciiTheme="majorBidi" w:hAnsiTheme="majorBidi" w:cstheme="majorBidi"/>
                <w:lang w:val="pl-PL"/>
              </w:rPr>
              <w:t>](</w:t>
            </w:r>
            <w:proofErr w:type="gramEnd"/>
            <w:r w:rsidRPr="00253682">
              <w:rPr>
                <w:rFonts w:asciiTheme="majorBidi" w:hAnsiTheme="majorBidi" w:cstheme="majorBidi"/>
                <w:lang w:val="pl-PL"/>
              </w:rPr>
              <w:t>Cl)</w:t>
            </w:r>
            <w:r w:rsidRPr="00253682">
              <w:rPr>
                <w:rFonts w:asciiTheme="majorBidi" w:hAnsiTheme="majorBidi" w:cstheme="majorBidi"/>
                <w:vertAlign w:val="subscript"/>
                <w:lang w:val="pl-PL"/>
              </w:rPr>
              <w:t>8</w:t>
            </w:r>
          </w:p>
        </w:tc>
        <w:tc>
          <w:tcPr>
            <w:tcW w:w="992" w:type="dxa"/>
          </w:tcPr>
          <w:p w14:paraId="377D1668" w14:textId="77777777" w:rsidR="00C30190" w:rsidRPr="00637C1A" w:rsidRDefault="00C30190" w:rsidP="00874C4E">
            <w:pPr>
              <w:jc w:val="center"/>
              <w:rPr>
                <w:rFonts w:asciiTheme="majorBidi" w:hAnsiTheme="majorBidi" w:cstheme="majorBidi"/>
                <w:lang w:val="pl-PL"/>
              </w:rPr>
            </w:pPr>
            <w:r>
              <w:rPr>
                <w:rFonts w:asciiTheme="majorBidi" w:hAnsiTheme="majorBidi" w:cstheme="majorBidi"/>
                <w:lang w:val="pl-PL"/>
              </w:rPr>
              <w:t>0.05</w:t>
            </w:r>
          </w:p>
        </w:tc>
        <w:tc>
          <w:tcPr>
            <w:tcW w:w="2215" w:type="dxa"/>
          </w:tcPr>
          <w:p w14:paraId="54D16DEB" w14:textId="77777777" w:rsidR="00C30190" w:rsidRPr="00637C1A" w:rsidRDefault="00C30190" w:rsidP="00874C4E">
            <w:pPr>
              <w:jc w:val="center"/>
              <w:rPr>
                <w:rFonts w:cs="Times New Roman"/>
                <w:lang w:val="pl-PL"/>
              </w:rPr>
            </w:pPr>
            <w:r>
              <w:rPr>
                <w:rFonts w:cs="Times New Roman"/>
              </w:rPr>
              <w:t>0.18 (± 0.021)</w:t>
            </w:r>
          </w:p>
        </w:tc>
      </w:tr>
      <w:tr w:rsidR="00C30190" w14:paraId="425CA61A" w14:textId="77777777" w:rsidTr="00874C4E">
        <w:trPr>
          <w:jc w:val="center"/>
        </w:trPr>
        <w:tc>
          <w:tcPr>
            <w:tcW w:w="1412" w:type="dxa"/>
          </w:tcPr>
          <w:p w14:paraId="29ECA947" w14:textId="77777777" w:rsidR="00C30190" w:rsidRDefault="00C30190" w:rsidP="00874C4E">
            <w:pPr>
              <w:jc w:val="center"/>
              <w:rPr>
                <w:rFonts w:asciiTheme="majorBidi" w:hAnsiTheme="majorBidi" w:cstheme="majorBidi"/>
              </w:rPr>
            </w:pPr>
            <w:r>
              <w:rPr>
                <w:rFonts w:asciiTheme="majorBidi" w:hAnsiTheme="majorBidi" w:cstheme="majorBidi"/>
              </w:rPr>
              <w:t>-</w:t>
            </w:r>
          </w:p>
        </w:tc>
        <w:tc>
          <w:tcPr>
            <w:tcW w:w="1416" w:type="dxa"/>
          </w:tcPr>
          <w:p w14:paraId="7726D884" w14:textId="77777777" w:rsidR="00C30190" w:rsidRDefault="00C30190" w:rsidP="00874C4E">
            <w:pPr>
              <w:jc w:val="center"/>
              <w:rPr>
                <w:rFonts w:asciiTheme="majorBidi" w:hAnsiTheme="majorBidi" w:cstheme="majorBidi"/>
              </w:rPr>
            </w:pPr>
            <w:r>
              <w:rPr>
                <w:rFonts w:asciiTheme="majorBidi" w:hAnsiTheme="majorBidi" w:cstheme="majorBidi"/>
              </w:rPr>
              <w:t>0.5</w:t>
            </w:r>
          </w:p>
        </w:tc>
        <w:tc>
          <w:tcPr>
            <w:tcW w:w="2408" w:type="dxa"/>
          </w:tcPr>
          <w:p w14:paraId="284D2F7C" w14:textId="77777777" w:rsidR="00C30190" w:rsidRDefault="00C30190" w:rsidP="00874C4E">
            <w:pPr>
              <w:jc w:val="center"/>
              <w:rPr>
                <w:rFonts w:asciiTheme="majorBidi" w:hAnsiTheme="majorBidi" w:cstheme="majorBidi"/>
              </w:rPr>
            </w:pPr>
            <w:r>
              <w:rPr>
                <w:rFonts w:asciiTheme="majorBidi" w:hAnsiTheme="majorBidi" w:cstheme="majorBidi"/>
              </w:rPr>
              <w:t>Cubic cage</w:t>
            </w:r>
          </w:p>
        </w:tc>
        <w:tc>
          <w:tcPr>
            <w:tcW w:w="992" w:type="dxa"/>
          </w:tcPr>
          <w:p w14:paraId="34237D17" w14:textId="77777777" w:rsidR="00C30190" w:rsidRDefault="00C30190" w:rsidP="00874C4E">
            <w:pPr>
              <w:jc w:val="center"/>
              <w:rPr>
                <w:rFonts w:asciiTheme="majorBidi" w:hAnsiTheme="majorBidi" w:cstheme="majorBidi"/>
              </w:rPr>
            </w:pPr>
            <w:r>
              <w:rPr>
                <w:rFonts w:asciiTheme="majorBidi" w:hAnsiTheme="majorBidi" w:cstheme="majorBidi"/>
              </w:rPr>
              <w:t>0.05</w:t>
            </w:r>
          </w:p>
        </w:tc>
        <w:tc>
          <w:tcPr>
            <w:tcW w:w="2215" w:type="dxa"/>
          </w:tcPr>
          <w:p w14:paraId="5082BB6A" w14:textId="2A0C1EF6" w:rsidR="00C30190" w:rsidRDefault="007A2888" w:rsidP="00874C4E">
            <w:pPr>
              <w:jc w:val="center"/>
              <w:rPr>
                <w:rFonts w:cs="Times New Roman"/>
              </w:rPr>
            </w:pPr>
            <w:r>
              <w:rPr>
                <w:rFonts w:asciiTheme="majorBidi" w:hAnsiTheme="majorBidi" w:cstheme="majorBidi"/>
              </w:rPr>
              <w:t xml:space="preserve">83.73 </w:t>
            </w:r>
            <w:r>
              <w:rPr>
                <w:rFonts w:cs="Times New Roman"/>
              </w:rPr>
              <w:t>(± 0.022)</w:t>
            </w:r>
          </w:p>
        </w:tc>
      </w:tr>
    </w:tbl>
    <w:p w14:paraId="775D100E" w14:textId="77777777" w:rsidR="00C30190" w:rsidRDefault="00C30190" w:rsidP="00C30190">
      <w:pPr>
        <w:jc w:val="center"/>
        <w:rPr>
          <w:rFonts w:asciiTheme="majorBidi" w:hAnsiTheme="majorBidi" w:cstheme="majorBidi"/>
        </w:rPr>
      </w:pPr>
    </w:p>
    <w:p w14:paraId="483DD668" w14:textId="77777777" w:rsidR="00C30190" w:rsidRPr="00D27330" w:rsidRDefault="00C30190" w:rsidP="00C30190">
      <w:pPr>
        <w:spacing w:line="480" w:lineRule="auto"/>
        <w:jc w:val="both"/>
        <w:rPr>
          <w:rFonts w:asciiTheme="majorBidi" w:eastAsia="Times New Roman" w:hAnsiTheme="majorBidi" w:cstheme="majorBidi"/>
          <w:color w:val="000000"/>
        </w:rPr>
      </w:pPr>
      <w:r>
        <w:rPr>
          <w:rFonts w:asciiTheme="majorBidi" w:hAnsiTheme="majorBidi" w:cstheme="majorBidi"/>
          <w:b/>
          <w:bCs/>
        </w:rPr>
        <w:lastRenderedPageBreak/>
        <w:t xml:space="preserve">Cage-catalysed hydrolysis of phosphate </w:t>
      </w:r>
      <w:proofErr w:type="spellStart"/>
      <w:r>
        <w:rPr>
          <w:rFonts w:asciiTheme="majorBidi" w:hAnsiTheme="majorBidi" w:cstheme="majorBidi"/>
          <w:b/>
          <w:bCs/>
        </w:rPr>
        <w:t>triester</w:t>
      </w:r>
      <w:proofErr w:type="spellEnd"/>
      <w:r w:rsidRPr="00986366">
        <w:rPr>
          <w:rFonts w:asciiTheme="majorBidi" w:hAnsiTheme="majorBidi" w:cstheme="majorBidi"/>
          <w:b/>
          <w:bCs/>
        </w:rPr>
        <w:t xml:space="preserve"> reaction</w:t>
      </w:r>
      <w:r>
        <w:rPr>
          <w:rFonts w:asciiTheme="majorBidi" w:hAnsiTheme="majorBidi" w:cstheme="majorBidi"/>
          <w:b/>
          <w:bCs/>
        </w:rPr>
        <w:t>s</w:t>
      </w:r>
    </w:p>
    <w:p w14:paraId="07572E39" w14:textId="02E38186" w:rsidR="00C30190" w:rsidRDefault="00C30190" w:rsidP="006C36D1">
      <w:pPr>
        <w:spacing w:line="480" w:lineRule="auto"/>
        <w:jc w:val="both"/>
        <w:rPr>
          <w:rFonts w:cs="Times New Roman"/>
        </w:rPr>
      </w:pPr>
      <w:r>
        <w:rPr>
          <w:rFonts w:asciiTheme="majorBidi" w:hAnsiTheme="majorBidi" w:cstheme="majorBidi"/>
        </w:rPr>
        <w:t xml:space="preserve">The hydrolysis of phosphate </w:t>
      </w:r>
      <w:proofErr w:type="spellStart"/>
      <w:r>
        <w:rPr>
          <w:rFonts w:asciiTheme="majorBidi" w:hAnsiTheme="majorBidi" w:cstheme="majorBidi"/>
        </w:rPr>
        <w:t>triester</w:t>
      </w:r>
      <w:proofErr w:type="spellEnd"/>
      <w:r>
        <w:rPr>
          <w:rFonts w:asciiTheme="majorBidi" w:hAnsiTheme="majorBidi" w:cstheme="majorBidi"/>
        </w:rPr>
        <w:t xml:space="preserve"> substrates (</w:t>
      </w:r>
      <w:r w:rsidRPr="00591C2D">
        <w:rPr>
          <w:rFonts w:asciiTheme="majorBidi" w:hAnsiTheme="majorBidi" w:cstheme="majorBidi"/>
          <w:b/>
          <w:bCs/>
        </w:rPr>
        <w:t>2-1</w:t>
      </w:r>
      <w:r>
        <w:rPr>
          <w:rFonts w:asciiTheme="majorBidi" w:hAnsiTheme="majorBidi" w:cstheme="majorBidi"/>
        </w:rPr>
        <w:t xml:space="preserve">, </w:t>
      </w:r>
      <w:r w:rsidRPr="00591C2D">
        <w:rPr>
          <w:rFonts w:asciiTheme="majorBidi" w:hAnsiTheme="majorBidi" w:cstheme="majorBidi"/>
          <w:b/>
          <w:bCs/>
        </w:rPr>
        <w:t>2-2</w:t>
      </w:r>
      <w:r>
        <w:rPr>
          <w:rFonts w:asciiTheme="majorBidi" w:hAnsiTheme="majorBidi" w:cstheme="majorBidi"/>
        </w:rPr>
        <w:t xml:space="preserve">, </w:t>
      </w:r>
      <w:r w:rsidRPr="00591C2D">
        <w:rPr>
          <w:rFonts w:asciiTheme="majorBidi" w:hAnsiTheme="majorBidi" w:cstheme="majorBidi"/>
          <w:b/>
          <w:bCs/>
        </w:rPr>
        <w:t>2-3</w:t>
      </w:r>
      <w:r>
        <w:rPr>
          <w:rFonts w:asciiTheme="majorBidi" w:hAnsiTheme="majorBidi" w:cstheme="majorBidi"/>
        </w:rPr>
        <w:t xml:space="preserve">) was monitored in the presence of each of the tetrahedral </w:t>
      </w:r>
      <w:proofErr w:type="gramStart"/>
      <w:r>
        <w:rPr>
          <w:rFonts w:asciiTheme="majorBidi" w:hAnsiTheme="majorBidi" w:cstheme="majorBidi"/>
        </w:rPr>
        <w:t>Co(</w:t>
      </w:r>
      <w:proofErr w:type="gramEnd"/>
      <w:r>
        <w:rPr>
          <w:rFonts w:asciiTheme="majorBidi" w:hAnsiTheme="majorBidi" w:cstheme="majorBidi"/>
        </w:rPr>
        <w:t xml:space="preserve">II) and Co(III) cages complexes. The experimental rate constants showed that both of the tetrahedral cages Co(III) complexes </w:t>
      </w:r>
      <w:r>
        <w:rPr>
          <w:rFonts w:cs="Times New Roman"/>
        </w:rPr>
        <w:t>(</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12</w:t>
      </w:r>
      <w:r>
        <w:rPr>
          <w:rFonts w:asciiTheme="majorBidi" w:hAnsiTheme="majorBidi" w:cstheme="majorBidi"/>
        </w:rPr>
        <w:t xml:space="preserve"> and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AD3942">
        <w:rPr>
          <w:rFonts w:asciiTheme="majorBidi" w:hAnsiTheme="majorBidi" w:cstheme="majorBidi"/>
          <w:vertAlign w:val="subscript"/>
        </w:rPr>
        <w:t>12</w:t>
      </w:r>
      <w:r>
        <w:rPr>
          <w:rFonts w:asciiTheme="majorBidi" w:hAnsiTheme="majorBidi" w:cstheme="majorBidi"/>
        </w:rPr>
        <w:t xml:space="preserve">) enhanced the rate of hydrolysis of all the phosphate </w:t>
      </w:r>
      <w:proofErr w:type="spellStart"/>
      <w:r>
        <w:rPr>
          <w:rFonts w:asciiTheme="majorBidi" w:hAnsiTheme="majorBidi" w:cstheme="majorBidi"/>
        </w:rPr>
        <w:t>triester</w:t>
      </w:r>
      <w:proofErr w:type="spellEnd"/>
      <w:r>
        <w:rPr>
          <w:rFonts w:asciiTheme="majorBidi" w:hAnsiTheme="majorBidi" w:cstheme="majorBidi"/>
        </w:rPr>
        <w:t xml:space="preserve"> molecules (</w:t>
      </w:r>
      <w:r w:rsidRPr="00591C2D">
        <w:rPr>
          <w:rFonts w:asciiTheme="majorBidi" w:hAnsiTheme="majorBidi" w:cstheme="majorBidi"/>
          <w:b/>
          <w:bCs/>
        </w:rPr>
        <w:t>2-1</w:t>
      </w:r>
      <w:r>
        <w:rPr>
          <w:rFonts w:asciiTheme="majorBidi" w:hAnsiTheme="majorBidi" w:cstheme="majorBidi"/>
        </w:rPr>
        <w:t xml:space="preserve">, </w:t>
      </w:r>
      <w:r w:rsidRPr="00591C2D">
        <w:rPr>
          <w:rFonts w:asciiTheme="majorBidi" w:hAnsiTheme="majorBidi" w:cstheme="majorBidi"/>
          <w:b/>
          <w:bCs/>
        </w:rPr>
        <w:t>2-2</w:t>
      </w:r>
      <w:r>
        <w:rPr>
          <w:rFonts w:asciiTheme="majorBidi" w:hAnsiTheme="majorBidi" w:cstheme="majorBidi"/>
        </w:rPr>
        <w:t xml:space="preserve">, </w:t>
      </w:r>
      <w:r w:rsidRPr="00591C2D">
        <w:rPr>
          <w:rFonts w:asciiTheme="majorBidi" w:hAnsiTheme="majorBidi" w:cstheme="majorBidi"/>
          <w:b/>
          <w:bCs/>
        </w:rPr>
        <w:t>2-3</w:t>
      </w:r>
      <w:r>
        <w:rPr>
          <w:rFonts w:asciiTheme="majorBidi" w:hAnsiTheme="majorBidi" w:cstheme="majorBidi"/>
        </w:rPr>
        <w:t xml:space="preserve">) at pH 8. However, the </w:t>
      </w:r>
      <w:proofErr w:type="gramStart"/>
      <w:r>
        <w:rPr>
          <w:rFonts w:asciiTheme="majorBidi" w:hAnsiTheme="majorBidi" w:cstheme="majorBidi"/>
        </w:rPr>
        <w:t>cobalt(</w:t>
      </w:r>
      <w:proofErr w:type="gramEnd"/>
      <w:r>
        <w:rPr>
          <w:rFonts w:asciiTheme="majorBidi" w:hAnsiTheme="majorBidi" w:cstheme="majorBidi"/>
        </w:rPr>
        <w:t>II) cage complexes did not act as catalysts and the reaction in the presence of these cages was identical to the background reaction (</w:t>
      </w:r>
      <w:r>
        <w:rPr>
          <w:rFonts w:asciiTheme="majorBidi" w:hAnsiTheme="majorBidi" w:cstheme="majorBidi"/>
          <w:b/>
          <w:bCs/>
          <w:color w:val="000000" w:themeColor="text1"/>
        </w:rPr>
        <w:t>table 3.2</w:t>
      </w:r>
      <w:r>
        <w:rPr>
          <w:rFonts w:asciiTheme="majorBidi" w:hAnsiTheme="majorBidi" w:cstheme="majorBidi"/>
        </w:rPr>
        <w:t>). As shown in (</w:t>
      </w:r>
      <w:r w:rsidRPr="005E1514">
        <w:rPr>
          <w:rFonts w:asciiTheme="majorBidi" w:hAnsiTheme="majorBidi" w:cstheme="majorBidi"/>
          <w:b/>
          <w:bCs/>
        </w:rPr>
        <w:t>table 3.2</w:t>
      </w:r>
      <w:r>
        <w:rPr>
          <w:rFonts w:asciiTheme="majorBidi" w:hAnsiTheme="majorBidi" w:cstheme="majorBidi"/>
        </w:rPr>
        <w:t>) the cobalt (III) cage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AD3942">
        <w:rPr>
          <w:rFonts w:asciiTheme="majorBidi" w:hAnsiTheme="majorBidi" w:cstheme="majorBidi"/>
          <w:vertAlign w:val="subscript"/>
        </w:rPr>
        <w:t>12</w:t>
      </w:r>
      <w:r>
        <w:rPr>
          <w:rFonts w:asciiTheme="majorBidi" w:hAnsiTheme="majorBidi" w:cstheme="majorBidi"/>
        </w:rPr>
        <w:t xml:space="preserve"> increased the observed rate of catalysed reaction more than the cobalt (III) cage 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12</w:t>
      </w:r>
      <w:r>
        <w:rPr>
          <w:rFonts w:asciiTheme="majorBidi" w:hAnsiTheme="majorBidi" w:cstheme="majorBidi"/>
        </w:rPr>
        <w:t xml:space="preserve"> with all the phosphate </w:t>
      </w:r>
      <w:proofErr w:type="spellStart"/>
      <w:r>
        <w:rPr>
          <w:rFonts w:asciiTheme="majorBidi" w:hAnsiTheme="majorBidi" w:cstheme="majorBidi"/>
        </w:rPr>
        <w:t>triester</w:t>
      </w:r>
      <w:proofErr w:type="spellEnd"/>
      <w:r>
        <w:rPr>
          <w:rFonts w:asciiTheme="majorBidi" w:hAnsiTheme="majorBidi" w:cstheme="majorBidi"/>
        </w:rPr>
        <w:t xml:space="preserve"> substrates. Both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AD3942">
        <w:rPr>
          <w:rFonts w:asciiTheme="majorBidi" w:hAnsiTheme="majorBidi" w:cstheme="majorBidi"/>
          <w:vertAlign w:val="subscript"/>
        </w:rPr>
        <w:t>12</w:t>
      </w:r>
      <w:r>
        <w:rPr>
          <w:rFonts w:asciiTheme="majorBidi" w:hAnsiTheme="majorBidi" w:cstheme="majorBidi"/>
        </w:rPr>
        <w:t xml:space="preserve"> and [Co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12</w:t>
      </w:r>
      <w:r>
        <w:rPr>
          <w:rFonts w:asciiTheme="majorBidi" w:hAnsiTheme="majorBidi" w:cstheme="majorBidi"/>
        </w:rPr>
        <w:t xml:space="preserve"> contain hydrophobic cavities with a </w:t>
      </w:r>
      <w:r w:rsidRPr="002100B1">
        <w:rPr>
          <w:rFonts w:asciiTheme="majorBidi" w:hAnsiTheme="majorBidi" w:cstheme="majorBidi"/>
        </w:rPr>
        <w:t>positive charge</w:t>
      </w:r>
      <w:r>
        <w:rPr>
          <w:rFonts w:asciiTheme="majorBidi" w:hAnsiTheme="majorBidi" w:cstheme="majorBidi"/>
        </w:rPr>
        <w:t>d surface which might provide the same accumulation of OH</w:t>
      </w:r>
      <w:r w:rsidRPr="002100B1">
        <w:rPr>
          <w:rFonts w:asciiTheme="majorBidi" w:hAnsiTheme="majorBidi" w:cstheme="majorBidi"/>
          <w:vertAlign w:val="superscript"/>
        </w:rPr>
        <w:t xml:space="preserve">- </w:t>
      </w:r>
      <w:r>
        <w:rPr>
          <w:rFonts w:asciiTheme="majorBidi" w:hAnsiTheme="majorBidi" w:cstheme="majorBidi"/>
        </w:rPr>
        <w:t>ions and confined space for the phosphate substrates inside the cavity leading to enhancement of the rate of phosphate hydrolysis (</w:t>
      </w:r>
      <w:r w:rsidRPr="007C4C8A">
        <w:rPr>
          <w:rFonts w:asciiTheme="majorBidi" w:hAnsiTheme="majorBidi" w:cstheme="majorBidi"/>
          <w:b/>
          <w:bCs/>
        </w:rPr>
        <w:t>figure 2.11</w:t>
      </w:r>
      <w:r w:rsidRPr="007C4C8A">
        <w:rPr>
          <w:rFonts w:asciiTheme="majorBidi" w:hAnsiTheme="majorBidi" w:cstheme="majorBidi"/>
        </w:rPr>
        <w:t xml:space="preserve"> </w:t>
      </w:r>
      <w:r>
        <w:rPr>
          <w:rFonts w:asciiTheme="majorBidi" w:hAnsiTheme="majorBidi" w:cstheme="majorBidi"/>
        </w:rPr>
        <w:t xml:space="preserve">chapter 2). In the case of the Co(II) tetrahedral cages, </w:t>
      </w:r>
      <w:r>
        <w:rPr>
          <w:rFonts w:cs="Times New Roman"/>
        </w:rPr>
        <w:t xml:space="preserve">this might due to the </w:t>
      </w:r>
      <w:r w:rsidR="0051244E">
        <w:rPr>
          <w:rFonts w:cs="Times New Roman"/>
        </w:rPr>
        <w:t>h</w:t>
      </w:r>
      <w:r w:rsidR="0051244E" w:rsidRPr="0051244E">
        <w:rPr>
          <w:rFonts w:cs="Times New Roman"/>
        </w:rPr>
        <w:t xml:space="preserve">igh-spin Co(II) centres are kinetically labile </w:t>
      </w:r>
      <w:r w:rsidR="009829FB">
        <w:rPr>
          <w:rFonts w:cs="Times New Roman"/>
        </w:rPr>
        <w:fldChar w:fldCharType="begin" w:fldLock="1"/>
      </w:r>
      <w:r w:rsidR="00E7659D">
        <w:rPr>
          <w:rFonts w:cs="Times New Roman"/>
        </w:rPr>
        <w:instrText>ADDIN CSL_CITATION {"citationItems":[{"id":"ITEM-1","itemData":{"DOI":"10.1039/b906726b","ISSN":"13597345","abstract":"Reaction of simple bis-bidentate ligands, containing two chelating pyrazolyl-pyridine units connected to a central aromatic spacer, with six-coordinate transition metal dications results in self-assembly of an extensive series of polyhedral cage complexes. These include M4L 6 tetrahedra, M8L12 cubes, M12L 18 truncated tetrahedra and M16L24 tetra-capped truncated tetrahedra. In all cases the metal: ligand ratio is 2: 3, reflecting the combination of six-coordinate metal ions with tetradentate ligands. The resulting structures are based on those polyhedra which have a 2: 3 ratio of vertices to faces, with a metal ion at each vertex and bridging ligand spanning each edge. The cages display a range of interesting properties such as an anion-based template effect in the smaller examples; host-guest chemistry associated with the central cavity; aromatic stacking around the periphery between electron-poor and electron-rich ligand fragments which appears to contribute substantially to their stability; and modified fluorescence properties arising from the aromatic stacking of fluorophores such as naphthyl and anthracenyl groups built into the ligand backbone. Even more complex structural types are available using a mixture of face-capping (tris-bidentate) and edge-bridging (bis-bidentate) ligands, such as examples of M12 cuboctahedra which select a combination of two types of ligand during the self-assembly process. © The Royal Society of Chemistry 2009.","author":[{"dropping-particle":"","family":"Ward","given":"Michael D.","non-dropping-particle":"","parse-names":false,"suffix":""}],"container-title":"Chemical Communications","id":"ITEM-1","issue":"30","issued":{"date-parts":[["2009"]]},"page":"4487-4499","title":"Polynuclear coordination cages","type":"article-journal"},"uris":["http://www.mendeley.com/documents/?uuid=70672bbb-eb57-42f6-93a6-31dd6fd0aaeb"]}],"mendeley":{"formattedCitation":"&lt;sup&gt;80&lt;/sup&gt;","plainTextFormattedCitation":"80","previouslyFormattedCitation":"&lt;sup&gt;80&lt;/sup&gt;"},"properties":{"noteIndex":0},"schema":"https://github.com/citation-style-language/schema/raw/master/csl-citation.json"}</w:instrText>
      </w:r>
      <w:r w:rsidR="009829FB">
        <w:rPr>
          <w:rFonts w:cs="Times New Roman"/>
        </w:rPr>
        <w:fldChar w:fldCharType="separate"/>
      </w:r>
      <w:r w:rsidR="00BF7875" w:rsidRPr="00BF7875">
        <w:rPr>
          <w:rFonts w:cs="Times New Roman"/>
          <w:noProof/>
          <w:vertAlign w:val="superscript"/>
        </w:rPr>
        <w:t>80</w:t>
      </w:r>
      <w:r w:rsidR="009829FB">
        <w:rPr>
          <w:rFonts w:cs="Times New Roman"/>
        </w:rPr>
        <w:fldChar w:fldCharType="end"/>
      </w:r>
      <w:r w:rsidR="0051244E">
        <w:rPr>
          <w:rFonts w:cs="Times New Roman"/>
        </w:rPr>
        <w:t xml:space="preserve"> and the</w:t>
      </w:r>
      <w:r>
        <w:rPr>
          <w:rFonts w:cs="Times New Roman"/>
        </w:rPr>
        <w:t xml:space="preserve"> </w:t>
      </w:r>
      <w:r w:rsidR="0051244E">
        <w:rPr>
          <w:rFonts w:asciiTheme="majorBidi" w:hAnsiTheme="majorBidi" w:cstheme="majorBidi"/>
        </w:rPr>
        <w:t xml:space="preserve">cationic charges </w:t>
      </w:r>
      <w:r w:rsidR="006C36D1">
        <w:rPr>
          <w:rFonts w:asciiTheme="majorBidi" w:hAnsiTheme="majorBidi" w:cstheme="majorBidi"/>
        </w:rPr>
        <w:t>(8+).</w:t>
      </w:r>
      <w:r>
        <w:rPr>
          <w:rFonts w:asciiTheme="majorBidi" w:hAnsiTheme="majorBidi" w:cstheme="majorBidi"/>
        </w:rPr>
        <w:t xml:space="preserve"> </w:t>
      </w:r>
      <w:r w:rsidR="006C36D1">
        <w:rPr>
          <w:rFonts w:asciiTheme="majorBidi" w:hAnsiTheme="majorBidi" w:cstheme="majorBidi"/>
        </w:rPr>
        <w:t>T</w:t>
      </w:r>
      <w:r>
        <w:rPr>
          <w:rFonts w:asciiTheme="majorBidi" w:hAnsiTheme="majorBidi" w:cstheme="majorBidi"/>
        </w:rPr>
        <w:t xml:space="preserve">his is </w:t>
      </w:r>
      <w:r w:rsidR="00695449">
        <w:rPr>
          <w:rFonts w:asciiTheme="majorBidi" w:hAnsiTheme="majorBidi" w:cstheme="majorBidi"/>
        </w:rPr>
        <w:t xml:space="preserve">an </w:t>
      </w:r>
      <w:r>
        <w:rPr>
          <w:rFonts w:asciiTheme="majorBidi" w:hAnsiTheme="majorBidi" w:cstheme="majorBidi"/>
        </w:rPr>
        <w:t>interesting point for further investigation.</w:t>
      </w:r>
      <w:r w:rsidR="0051244E">
        <w:rPr>
          <w:rFonts w:asciiTheme="majorBidi" w:hAnsiTheme="majorBidi" w:cstheme="majorBidi"/>
        </w:rPr>
        <w:t xml:space="preserve"> </w:t>
      </w:r>
    </w:p>
    <w:p w14:paraId="3694FD66" w14:textId="77777777" w:rsidR="00C30190" w:rsidRDefault="00C30190" w:rsidP="00C30190">
      <w:pPr>
        <w:spacing w:line="480" w:lineRule="auto"/>
        <w:jc w:val="both"/>
        <w:rPr>
          <w:rFonts w:asciiTheme="majorBidi" w:hAnsiTheme="majorBidi" w:cstheme="majorBidi"/>
        </w:rPr>
      </w:pPr>
      <w:r>
        <w:rPr>
          <w:rFonts w:asciiTheme="majorBidi" w:hAnsiTheme="majorBidi" w:cstheme="majorBidi"/>
        </w:rPr>
        <w:t xml:space="preserve">Under the same conditions, hydrolysis of these phosphate </w:t>
      </w:r>
      <w:proofErr w:type="spellStart"/>
      <w:r>
        <w:rPr>
          <w:rFonts w:asciiTheme="majorBidi" w:hAnsiTheme="majorBidi" w:cstheme="majorBidi"/>
        </w:rPr>
        <w:t>triester</w:t>
      </w:r>
      <w:proofErr w:type="spellEnd"/>
      <w:r>
        <w:rPr>
          <w:rFonts w:asciiTheme="majorBidi" w:hAnsiTheme="majorBidi" w:cstheme="majorBidi"/>
        </w:rPr>
        <w:t xml:space="preserve"> substrates were not observed to be accelerated by using the </w:t>
      </w:r>
      <w:proofErr w:type="spellStart"/>
      <w:r>
        <w:rPr>
          <w:rFonts w:asciiTheme="majorBidi" w:hAnsiTheme="majorBidi" w:cstheme="majorBidi"/>
        </w:rPr>
        <w:t>bpy</w:t>
      </w:r>
      <w:proofErr w:type="spellEnd"/>
      <w:r>
        <w:rPr>
          <w:rFonts w:asciiTheme="majorBidi" w:hAnsiTheme="majorBidi" w:cstheme="majorBidi"/>
        </w:rPr>
        <w:t xml:space="preserve"> </w:t>
      </w:r>
      <w:proofErr w:type="gramStart"/>
      <w:r>
        <w:rPr>
          <w:rFonts w:asciiTheme="majorBidi" w:hAnsiTheme="majorBidi" w:cstheme="majorBidi"/>
        </w:rPr>
        <w:t>Co(</w:t>
      </w:r>
      <w:proofErr w:type="gramEnd"/>
      <w:r>
        <w:rPr>
          <w:rFonts w:asciiTheme="majorBidi" w:hAnsiTheme="majorBidi" w:cstheme="majorBidi"/>
        </w:rPr>
        <w:t>II) and Co(III) complexes (</w:t>
      </w:r>
      <w:r w:rsidRPr="005E1514">
        <w:rPr>
          <w:rFonts w:asciiTheme="majorBidi" w:hAnsiTheme="majorBidi" w:cstheme="majorBidi"/>
          <w:b/>
          <w:bCs/>
        </w:rPr>
        <w:t>table 3.2</w:t>
      </w:r>
      <w:r>
        <w:rPr>
          <w:rFonts w:asciiTheme="majorBidi" w:hAnsiTheme="majorBidi" w:cstheme="majorBidi"/>
        </w:rPr>
        <w:t>).</w:t>
      </w:r>
    </w:p>
    <w:p w14:paraId="0CCA10D8" w14:textId="77777777" w:rsidR="00C30190" w:rsidRDefault="00C30190" w:rsidP="00C30190">
      <w:pPr>
        <w:spacing w:line="480" w:lineRule="auto"/>
        <w:jc w:val="both"/>
        <w:rPr>
          <w:rFonts w:asciiTheme="majorBidi" w:hAnsiTheme="majorBidi" w:cstheme="majorBidi"/>
        </w:rPr>
      </w:pPr>
    </w:p>
    <w:p w14:paraId="3EF4D954" w14:textId="77777777" w:rsidR="00C30190" w:rsidRDefault="00C30190" w:rsidP="00C30190">
      <w:pPr>
        <w:spacing w:line="480" w:lineRule="auto"/>
        <w:jc w:val="both"/>
        <w:rPr>
          <w:rFonts w:asciiTheme="majorBidi" w:hAnsiTheme="majorBidi" w:cstheme="majorBidi"/>
        </w:rPr>
      </w:pPr>
    </w:p>
    <w:p w14:paraId="52424175" w14:textId="77777777" w:rsidR="00C30190" w:rsidRDefault="00C30190" w:rsidP="00C30190">
      <w:pPr>
        <w:spacing w:line="480" w:lineRule="auto"/>
        <w:jc w:val="both"/>
        <w:rPr>
          <w:rFonts w:asciiTheme="majorBidi" w:hAnsiTheme="majorBidi" w:cstheme="majorBidi"/>
        </w:rPr>
      </w:pPr>
    </w:p>
    <w:p w14:paraId="52D60C74" w14:textId="77777777" w:rsidR="00C30190" w:rsidRDefault="00C30190" w:rsidP="00C30190">
      <w:pPr>
        <w:spacing w:line="480" w:lineRule="auto"/>
        <w:jc w:val="both"/>
        <w:rPr>
          <w:rFonts w:asciiTheme="majorBidi" w:hAnsiTheme="majorBidi" w:cstheme="majorBidi"/>
        </w:rPr>
      </w:pPr>
    </w:p>
    <w:p w14:paraId="7A8ACBCD" w14:textId="7C75878F" w:rsidR="00C30190" w:rsidRDefault="00C30190" w:rsidP="00C30190">
      <w:pPr>
        <w:spacing w:line="480" w:lineRule="auto"/>
        <w:jc w:val="both"/>
        <w:rPr>
          <w:rFonts w:asciiTheme="majorBidi" w:hAnsiTheme="majorBidi" w:cstheme="majorBidi"/>
        </w:rPr>
      </w:pPr>
    </w:p>
    <w:p w14:paraId="39B96731" w14:textId="77777777" w:rsidR="00C30190" w:rsidRPr="005805EB" w:rsidRDefault="00C30190" w:rsidP="00C30190">
      <w:pPr>
        <w:jc w:val="both"/>
        <w:rPr>
          <w:rFonts w:asciiTheme="majorBidi" w:hAnsiTheme="majorBidi" w:cstheme="majorBidi"/>
        </w:rPr>
      </w:pPr>
      <w:r w:rsidRPr="005805EB">
        <w:rPr>
          <w:rFonts w:cs="Times New Roman"/>
          <w:b/>
          <w:bCs/>
        </w:rPr>
        <w:lastRenderedPageBreak/>
        <w:t>Table</w:t>
      </w:r>
      <w:r>
        <w:rPr>
          <w:rFonts w:cs="Times New Roman"/>
          <w:b/>
          <w:bCs/>
        </w:rPr>
        <w:t xml:space="preserve"> </w:t>
      </w:r>
      <w:r w:rsidRPr="005805EB">
        <w:rPr>
          <w:rFonts w:cs="Times New Roman"/>
          <w:b/>
          <w:bCs/>
        </w:rPr>
        <w:t xml:space="preserve">3.2: </w:t>
      </w:r>
      <w:r>
        <w:rPr>
          <w:rFonts w:cs="Times New Roman"/>
        </w:rPr>
        <w:t>T</w:t>
      </w:r>
      <w:r w:rsidRPr="005805EB">
        <w:rPr>
          <w:rFonts w:cs="Times New Roman"/>
        </w:rPr>
        <w:t xml:space="preserve">he observed rate constants </w:t>
      </w:r>
      <w:r>
        <w:rPr>
          <w:rFonts w:cs="Times New Roman"/>
        </w:rPr>
        <w:t>for</w:t>
      </w:r>
      <w:r w:rsidRPr="005805EB">
        <w:rPr>
          <w:rFonts w:cs="Times New Roman"/>
        </w:rPr>
        <w:t xml:space="preserve"> hydrolysis of </w:t>
      </w:r>
      <w:r>
        <w:rPr>
          <w:rFonts w:cs="Times New Roman"/>
        </w:rPr>
        <w:t xml:space="preserve">5 mM </w:t>
      </w:r>
      <w:r w:rsidRPr="005805EB">
        <w:rPr>
          <w:rFonts w:cs="Times New Roman"/>
        </w:rPr>
        <w:t xml:space="preserve">phosphate </w:t>
      </w:r>
      <w:proofErr w:type="spellStart"/>
      <w:r w:rsidRPr="005805EB">
        <w:rPr>
          <w:rFonts w:cs="Times New Roman"/>
        </w:rPr>
        <w:t>triester</w:t>
      </w:r>
      <w:proofErr w:type="spellEnd"/>
      <w:r>
        <w:rPr>
          <w:rFonts w:cs="Times New Roman"/>
        </w:rPr>
        <w:t xml:space="preserve"> substrates in the presence of different cage complexes at pH 8,</w:t>
      </w:r>
      <w:r w:rsidRPr="005805EB">
        <w:rPr>
          <w:rFonts w:cs="Times New Roman"/>
        </w:rPr>
        <w:t xml:space="preserve"> 298</w:t>
      </w:r>
      <w:r>
        <w:rPr>
          <w:rFonts w:cs="Times New Roman"/>
        </w:rPr>
        <w:t xml:space="preserve"> </w:t>
      </w:r>
      <w:r w:rsidRPr="005805EB">
        <w:rPr>
          <w:rFonts w:cs="Times New Roman"/>
        </w:rPr>
        <w:t>K.</w:t>
      </w:r>
    </w:p>
    <w:tbl>
      <w:tblPr>
        <w:tblStyle w:val="TableGrid"/>
        <w:tblW w:w="8926" w:type="dxa"/>
        <w:jc w:val="center"/>
        <w:tblLayout w:type="fixed"/>
        <w:tblLook w:val="04A0" w:firstRow="1" w:lastRow="0" w:firstColumn="1" w:lastColumn="0" w:noHBand="0" w:noVBand="1"/>
      </w:tblPr>
      <w:tblGrid>
        <w:gridCol w:w="1276"/>
        <w:gridCol w:w="1275"/>
        <w:gridCol w:w="3178"/>
        <w:gridCol w:w="1212"/>
        <w:gridCol w:w="1985"/>
      </w:tblGrid>
      <w:tr w:rsidR="00C30190" w14:paraId="77D0AC00" w14:textId="77777777" w:rsidTr="009C5F3B">
        <w:trPr>
          <w:jc w:val="center"/>
        </w:trPr>
        <w:tc>
          <w:tcPr>
            <w:tcW w:w="1276" w:type="dxa"/>
            <w:shd w:val="clear" w:color="auto" w:fill="FFFFFF" w:themeFill="background1"/>
          </w:tcPr>
          <w:p w14:paraId="18B8960D" w14:textId="77777777" w:rsidR="00C30190" w:rsidRPr="009C5F3B" w:rsidRDefault="00C30190" w:rsidP="00874C4E">
            <w:pPr>
              <w:jc w:val="center"/>
              <w:rPr>
                <w:rFonts w:asciiTheme="majorBidi" w:hAnsiTheme="majorBidi" w:cstheme="majorBidi"/>
                <w:b/>
                <w:bCs/>
              </w:rPr>
            </w:pPr>
            <w:r w:rsidRPr="009C5F3B">
              <w:rPr>
                <w:rFonts w:asciiTheme="majorBidi" w:hAnsiTheme="majorBidi" w:cstheme="majorBidi"/>
                <w:b/>
                <w:bCs/>
              </w:rPr>
              <w:t>Substrate</w:t>
            </w:r>
          </w:p>
          <w:p w14:paraId="7C611CA1" w14:textId="77777777" w:rsidR="00C30190" w:rsidRPr="009C5F3B" w:rsidRDefault="00C30190" w:rsidP="00874C4E">
            <w:pPr>
              <w:jc w:val="center"/>
              <w:rPr>
                <w:rFonts w:asciiTheme="majorBidi" w:hAnsiTheme="majorBidi" w:cstheme="majorBidi"/>
                <w:b/>
                <w:bCs/>
              </w:rPr>
            </w:pPr>
          </w:p>
        </w:tc>
        <w:tc>
          <w:tcPr>
            <w:tcW w:w="1275" w:type="dxa"/>
            <w:shd w:val="clear" w:color="auto" w:fill="FFFFFF" w:themeFill="background1"/>
          </w:tcPr>
          <w:p w14:paraId="34943743" w14:textId="77777777" w:rsidR="00C30190" w:rsidRPr="009C5F3B" w:rsidRDefault="00C30190" w:rsidP="00874C4E">
            <w:pPr>
              <w:jc w:val="center"/>
              <w:rPr>
                <w:rFonts w:asciiTheme="majorBidi" w:hAnsiTheme="majorBidi" w:cstheme="majorBidi"/>
                <w:b/>
                <w:bCs/>
              </w:rPr>
            </w:pPr>
            <w:r w:rsidRPr="009C5F3B">
              <w:rPr>
                <w:rFonts w:asciiTheme="majorBidi" w:hAnsiTheme="majorBidi" w:cstheme="majorBidi"/>
                <w:b/>
                <w:bCs/>
              </w:rPr>
              <w:t>Substrate/</w:t>
            </w:r>
          </w:p>
          <w:p w14:paraId="3518D909" w14:textId="77777777" w:rsidR="00C30190" w:rsidRPr="009C5F3B" w:rsidRDefault="00C30190" w:rsidP="00874C4E">
            <w:pPr>
              <w:jc w:val="center"/>
              <w:rPr>
                <w:rFonts w:asciiTheme="majorBidi" w:hAnsiTheme="majorBidi" w:cstheme="majorBidi"/>
                <w:b/>
                <w:bCs/>
              </w:rPr>
            </w:pPr>
            <w:r w:rsidRPr="009C5F3B">
              <w:rPr>
                <w:rFonts w:asciiTheme="majorBidi" w:hAnsiTheme="majorBidi" w:cstheme="majorBidi"/>
                <w:b/>
                <w:bCs/>
              </w:rPr>
              <w:t>[mM]</w:t>
            </w:r>
          </w:p>
        </w:tc>
        <w:tc>
          <w:tcPr>
            <w:tcW w:w="3178" w:type="dxa"/>
            <w:shd w:val="clear" w:color="auto" w:fill="FFFFFF" w:themeFill="background1"/>
          </w:tcPr>
          <w:p w14:paraId="154B03FE" w14:textId="77777777" w:rsidR="00C30190" w:rsidRPr="009C5F3B" w:rsidRDefault="00C30190" w:rsidP="00874C4E">
            <w:pPr>
              <w:jc w:val="center"/>
              <w:rPr>
                <w:rFonts w:asciiTheme="majorBidi" w:hAnsiTheme="majorBidi" w:cstheme="majorBidi"/>
                <w:b/>
                <w:bCs/>
              </w:rPr>
            </w:pPr>
            <w:r w:rsidRPr="009C5F3B">
              <w:rPr>
                <w:rFonts w:asciiTheme="majorBidi" w:hAnsiTheme="majorBidi" w:cstheme="majorBidi"/>
                <w:b/>
                <w:bCs/>
              </w:rPr>
              <w:t>Complex</w:t>
            </w:r>
          </w:p>
        </w:tc>
        <w:tc>
          <w:tcPr>
            <w:tcW w:w="1212" w:type="dxa"/>
            <w:shd w:val="clear" w:color="auto" w:fill="FFFFFF" w:themeFill="background1"/>
          </w:tcPr>
          <w:p w14:paraId="79E4D2F4" w14:textId="77777777" w:rsidR="00C30190" w:rsidRPr="009C5F3B" w:rsidRDefault="00C30190" w:rsidP="00874C4E">
            <w:pPr>
              <w:jc w:val="center"/>
              <w:rPr>
                <w:rFonts w:asciiTheme="majorBidi" w:hAnsiTheme="majorBidi" w:cstheme="majorBidi"/>
                <w:b/>
                <w:bCs/>
              </w:rPr>
            </w:pPr>
            <w:r w:rsidRPr="009C5F3B">
              <w:rPr>
                <w:rFonts w:asciiTheme="majorBidi" w:hAnsiTheme="majorBidi" w:cstheme="majorBidi"/>
                <w:b/>
                <w:bCs/>
              </w:rPr>
              <w:t>Complex/</w:t>
            </w:r>
          </w:p>
          <w:p w14:paraId="5A7DD6DF" w14:textId="77777777" w:rsidR="00C30190" w:rsidRPr="009C5F3B" w:rsidRDefault="00C30190" w:rsidP="00874C4E">
            <w:pPr>
              <w:jc w:val="center"/>
              <w:rPr>
                <w:rFonts w:asciiTheme="majorBidi" w:hAnsiTheme="majorBidi" w:cstheme="majorBidi"/>
                <w:b/>
                <w:bCs/>
              </w:rPr>
            </w:pPr>
            <w:r w:rsidRPr="009C5F3B">
              <w:rPr>
                <w:rFonts w:asciiTheme="majorBidi" w:hAnsiTheme="majorBidi" w:cstheme="majorBidi"/>
                <w:b/>
                <w:bCs/>
              </w:rPr>
              <w:t>[mM]</w:t>
            </w:r>
          </w:p>
        </w:tc>
        <w:tc>
          <w:tcPr>
            <w:tcW w:w="1985" w:type="dxa"/>
            <w:shd w:val="clear" w:color="auto" w:fill="FFFFFF" w:themeFill="background1"/>
          </w:tcPr>
          <w:p w14:paraId="28A90925" w14:textId="77777777" w:rsidR="00C30190" w:rsidRPr="009C5F3B" w:rsidRDefault="00C30190" w:rsidP="00874C4E">
            <w:pPr>
              <w:jc w:val="center"/>
              <w:rPr>
                <w:rFonts w:asciiTheme="majorBidi" w:hAnsiTheme="majorBidi" w:cstheme="majorBidi"/>
                <w:b/>
                <w:bCs/>
              </w:rPr>
            </w:pPr>
            <w:proofErr w:type="spellStart"/>
            <w:r w:rsidRPr="009C5F3B">
              <w:rPr>
                <w:rFonts w:asciiTheme="majorBidi" w:hAnsiTheme="majorBidi" w:cstheme="majorBidi"/>
                <w:b/>
                <w:bCs/>
                <w:i/>
                <w:iCs/>
              </w:rPr>
              <w:t>k</w:t>
            </w:r>
            <w:r w:rsidRPr="009C5F3B">
              <w:rPr>
                <w:rFonts w:asciiTheme="majorBidi" w:hAnsiTheme="majorBidi" w:cstheme="majorBidi"/>
                <w:b/>
                <w:bCs/>
                <w:vertAlign w:val="subscript"/>
              </w:rPr>
              <w:t>obs</w:t>
            </w:r>
            <w:proofErr w:type="spellEnd"/>
            <w:r w:rsidRPr="009C5F3B">
              <w:rPr>
                <w:rFonts w:asciiTheme="majorBidi" w:hAnsiTheme="majorBidi" w:cstheme="majorBidi"/>
                <w:b/>
                <w:bCs/>
                <w:vertAlign w:val="subscript"/>
              </w:rPr>
              <w:t xml:space="preserve"> </w:t>
            </w:r>
            <w:r w:rsidRPr="009C5F3B">
              <w:rPr>
                <w:rFonts w:asciiTheme="majorBidi" w:hAnsiTheme="majorBidi" w:cstheme="majorBidi"/>
                <w:b/>
                <w:bCs/>
              </w:rPr>
              <w:t>(10</w:t>
            </w:r>
            <w:r w:rsidRPr="009C5F3B">
              <w:rPr>
                <w:rFonts w:asciiTheme="majorBidi" w:hAnsiTheme="majorBidi" w:cstheme="majorBidi"/>
                <w:b/>
                <w:bCs/>
                <w:vertAlign w:val="superscript"/>
              </w:rPr>
              <w:t>-7</w:t>
            </w:r>
            <w:r w:rsidRPr="009C5F3B">
              <w:rPr>
                <w:rFonts w:asciiTheme="majorBidi" w:hAnsiTheme="majorBidi" w:cstheme="majorBidi"/>
                <w:b/>
                <w:bCs/>
              </w:rPr>
              <w:t>) (s</w:t>
            </w:r>
            <w:r w:rsidRPr="009C5F3B">
              <w:rPr>
                <w:rFonts w:asciiTheme="majorBidi" w:hAnsiTheme="majorBidi" w:cstheme="majorBidi"/>
                <w:b/>
                <w:bCs/>
                <w:vertAlign w:val="superscript"/>
              </w:rPr>
              <w:t>-1</w:t>
            </w:r>
            <w:r w:rsidRPr="009C5F3B">
              <w:rPr>
                <w:rFonts w:asciiTheme="majorBidi" w:hAnsiTheme="majorBidi" w:cstheme="majorBidi"/>
                <w:b/>
                <w:bCs/>
              </w:rPr>
              <w:t>)</w:t>
            </w:r>
          </w:p>
        </w:tc>
      </w:tr>
      <w:tr w:rsidR="00C30190" w14:paraId="56744433" w14:textId="77777777" w:rsidTr="00874C4E">
        <w:trPr>
          <w:jc w:val="center"/>
        </w:trPr>
        <w:tc>
          <w:tcPr>
            <w:tcW w:w="1276" w:type="dxa"/>
          </w:tcPr>
          <w:p w14:paraId="1B637ADB" w14:textId="77777777" w:rsidR="00C30190" w:rsidRPr="00104637" w:rsidRDefault="00C30190" w:rsidP="00874C4E">
            <w:pPr>
              <w:jc w:val="center"/>
              <w:rPr>
                <w:rFonts w:asciiTheme="majorBidi" w:hAnsiTheme="majorBidi" w:cstheme="majorBidi"/>
                <w:b/>
                <w:bCs/>
              </w:rPr>
            </w:pPr>
            <w:r w:rsidRPr="00104637">
              <w:rPr>
                <w:rFonts w:asciiTheme="majorBidi" w:hAnsiTheme="majorBidi" w:cstheme="majorBidi"/>
                <w:b/>
                <w:bCs/>
              </w:rPr>
              <w:t>2-1</w:t>
            </w:r>
          </w:p>
        </w:tc>
        <w:tc>
          <w:tcPr>
            <w:tcW w:w="1275" w:type="dxa"/>
          </w:tcPr>
          <w:p w14:paraId="526CEAF7" w14:textId="77777777" w:rsidR="00C30190" w:rsidRDefault="00C30190" w:rsidP="00874C4E">
            <w:pPr>
              <w:jc w:val="center"/>
              <w:rPr>
                <w:rFonts w:asciiTheme="majorBidi" w:hAnsiTheme="majorBidi" w:cstheme="majorBidi"/>
              </w:rPr>
            </w:pPr>
            <w:r>
              <w:rPr>
                <w:rFonts w:asciiTheme="majorBidi" w:hAnsiTheme="majorBidi" w:cstheme="majorBidi"/>
              </w:rPr>
              <w:t>5</w:t>
            </w:r>
          </w:p>
        </w:tc>
        <w:tc>
          <w:tcPr>
            <w:tcW w:w="3178" w:type="dxa"/>
          </w:tcPr>
          <w:p w14:paraId="377EE38B" w14:textId="77777777" w:rsidR="00C30190" w:rsidRDefault="00C30190" w:rsidP="00874C4E">
            <w:pPr>
              <w:jc w:val="center"/>
              <w:rPr>
                <w:rFonts w:asciiTheme="majorBidi" w:hAnsiTheme="majorBidi" w:cstheme="majorBidi"/>
              </w:rPr>
            </w:pPr>
            <w:r>
              <w:rPr>
                <w:rFonts w:asciiTheme="majorBidi" w:hAnsiTheme="majorBidi" w:cstheme="majorBidi"/>
              </w:rPr>
              <w:t>No cage</w:t>
            </w:r>
          </w:p>
        </w:tc>
        <w:tc>
          <w:tcPr>
            <w:tcW w:w="1212" w:type="dxa"/>
          </w:tcPr>
          <w:p w14:paraId="19EC0EDC" w14:textId="77777777" w:rsidR="00C30190" w:rsidRDefault="00C30190" w:rsidP="00874C4E">
            <w:pPr>
              <w:jc w:val="center"/>
              <w:rPr>
                <w:rFonts w:asciiTheme="majorBidi" w:hAnsiTheme="majorBidi" w:cstheme="majorBidi"/>
              </w:rPr>
            </w:pPr>
            <w:r>
              <w:rPr>
                <w:rFonts w:asciiTheme="majorBidi" w:hAnsiTheme="majorBidi" w:cstheme="majorBidi"/>
              </w:rPr>
              <w:t>-</w:t>
            </w:r>
          </w:p>
        </w:tc>
        <w:tc>
          <w:tcPr>
            <w:tcW w:w="1985" w:type="dxa"/>
          </w:tcPr>
          <w:p w14:paraId="1002CCB7" w14:textId="77777777" w:rsidR="00C30190" w:rsidRDefault="00C30190" w:rsidP="00874C4E">
            <w:pPr>
              <w:jc w:val="center"/>
              <w:rPr>
                <w:rFonts w:asciiTheme="majorBidi" w:hAnsiTheme="majorBidi" w:cstheme="majorBidi"/>
              </w:rPr>
            </w:pPr>
            <w:r>
              <w:rPr>
                <w:rFonts w:cs="Times New Roman"/>
              </w:rPr>
              <w:t xml:space="preserve">4.20 </w:t>
            </w:r>
            <w:r w:rsidRPr="00F731EF">
              <w:rPr>
                <w:rFonts w:cs="Times New Roman"/>
              </w:rPr>
              <w:t>(± 0.030)</w:t>
            </w:r>
          </w:p>
        </w:tc>
      </w:tr>
      <w:tr w:rsidR="00C30190" w:rsidRPr="00D9244D" w14:paraId="2FA457F2" w14:textId="77777777" w:rsidTr="00874C4E">
        <w:trPr>
          <w:jc w:val="center"/>
        </w:trPr>
        <w:tc>
          <w:tcPr>
            <w:tcW w:w="1276" w:type="dxa"/>
          </w:tcPr>
          <w:p w14:paraId="45692973" w14:textId="77777777" w:rsidR="00C30190" w:rsidRDefault="00C30190" w:rsidP="00874C4E">
            <w:pPr>
              <w:jc w:val="center"/>
              <w:rPr>
                <w:rFonts w:asciiTheme="majorBidi" w:hAnsiTheme="majorBidi" w:cstheme="majorBidi"/>
              </w:rPr>
            </w:pPr>
            <w:r w:rsidRPr="00104637">
              <w:rPr>
                <w:rFonts w:asciiTheme="majorBidi" w:hAnsiTheme="majorBidi" w:cstheme="majorBidi"/>
                <w:b/>
                <w:bCs/>
              </w:rPr>
              <w:t>2-1</w:t>
            </w:r>
          </w:p>
        </w:tc>
        <w:tc>
          <w:tcPr>
            <w:tcW w:w="1275" w:type="dxa"/>
          </w:tcPr>
          <w:p w14:paraId="6E680135" w14:textId="77777777" w:rsidR="00C30190" w:rsidRDefault="00C30190" w:rsidP="00874C4E">
            <w:pPr>
              <w:jc w:val="center"/>
              <w:rPr>
                <w:rFonts w:asciiTheme="majorBidi" w:hAnsiTheme="majorBidi" w:cstheme="majorBidi"/>
              </w:rPr>
            </w:pPr>
            <w:r>
              <w:rPr>
                <w:rFonts w:asciiTheme="majorBidi" w:hAnsiTheme="majorBidi" w:cstheme="majorBidi"/>
              </w:rPr>
              <w:t>5</w:t>
            </w:r>
          </w:p>
        </w:tc>
        <w:tc>
          <w:tcPr>
            <w:tcW w:w="3178" w:type="dxa"/>
          </w:tcPr>
          <w:p w14:paraId="270345B1" w14:textId="77777777" w:rsidR="00C30190" w:rsidRDefault="00C30190" w:rsidP="00874C4E">
            <w:pPr>
              <w:jc w:val="center"/>
              <w:rPr>
                <w:rFonts w:asciiTheme="majorBidi" w:hAnsiTheme="majorBidi" w:cstheme="majorBidi"/>
              </w:rPr>
            </w:pP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Cl)</w:t>
            </w:r>
            <w:r>
              <w:rPr>
                <w:rFonts w:asciiTheme="majorBidi" w:hAnsiTheme="majorBidi" w:cstheme="majorBidi"/>
                <w:vertAlign w:val="subscript"/>
              </w:rPr>
              <w:t>12</w:t>
            </w:r>
          </w:p>
        </w:tc>
        <w:tc>
          <w:tcPr>
            <w:tcW w:w="1212" w:type="dxa"/>
          </w:tcPr>
          <w:p w14:paraId="43955F75" w14:textId="77777777" w:rsidR="00C30190" w:rsidRDefault="00C30190" w:rsidP="00874C4E">
            <w:pPr>
              <w:jc w:val="center"/>
              <w:rPr>
                <w:rFonts w:asciiTheme="majorBidi" w:hAnsiTheme="majorBidi" w:cstheme="majorBidi"/>
              </w:rPr>
            </w:pPr>
            <w:r>
              <w:rPr>
                <w:rFonts w:asciiTheme="majorBidi" w:hAnsiTheme="majorBidi" w:cstheme="majorBidi"/>
              </w:rPr>
              <w:t>0.05</w:t>
            </w:r>
          </w:p>
        </w:tc>
        <w:tc>
          <w:tcPr>
            <w:tcW w:w="1985" w:type="dxa"/>
          </w:tcPr>
          <w:p w14:paraId="547BE245" w14:textId="77777777" w:rsidR="00C30190" w:rsidRPr="00D9244D" w:rsidRDefault="00C30190" w:rsidP="00874C4E">
            <w:pPr>
              <w:jc w:val="center"/>
              <w:rPr>
                <w:rFonts w:asciiTheme="majorBidi" w:hAnsiTheme="majorBidi" w:cstheme="majorBidi"/>
                <w:lang w:val="pl-PL"/>
              </w:rPr>
            </w:pPr>
            <w:r>
              <w:rPr>
                <w:rFonts w:cs="Times New Roman"/>
                <w:lang w:val="pl-PL"/>
              </w:rPr>
              <w:t xml:space="preserve">84.81 </w:t>
            </w:r>
            <w:r>
              <w:rPr>
                <w:rFonts w:cs="Times New Roman"/>
              </w:rPr>
              <w:t>(± 0.030)</w:t>
            </w:r>
          </w:p>
        </w:tc>
      </w:tr>
      <w:tr w:rsidR="00C30190" w:rsidRPr="00D9244D" w14:paraId="426053A6" w14:textId="77777777" w:rsidTr="00874C4E">
        <w:trPr>
          <w:jc w:val="center"/>
        </w:trPr>
        <w:tc>
          <w:tcPr>
            <w:tcW w:w="1276" w:type="dxa"/>
          </w:tcPr>
          <w:p w14:paraId="4ECEA173" w14:textId="77777777" w:rsidR="00C30190" w:rsidRPr="00D9244D" w:rsidRDefault="00C30190" w:rsidP="00874C4E">
            <w:pPr>
              <w:jc w:val="center"/>
              <w:rPr>
                <w:rFonts w:asciiTheme="majorBidi" w:hAnsiTheme="majorBidi" w:cstheme="majorBidi"/>
                <w:lang w:val="pl-PL"/>
              </w:rPr>
            </w:pPr>
            <w:r w:rsidRPr="00D9244D">
              <w:rPr>
                <w:rFonts w:asciiTheme="majorBidi" w:hAnsiTheme="majorBidi" w:cstheme="majorBidi"/>
                <w:b/>
                <w:bCs/>
                <w:lang w:val="pl-PL"/>
              </w:rPr>
              <w:t>2-1</w:t>
            </w:r>
          </w:p>
        </w:tc>
        <w:tc>
          <w:tcPr>
            <w:tcW w:w="1275" w:type="dxa"/>
          </w:tcPr>
          <w:p w14:paraId="68149E01" w14:textId="77777777" w:rsidR="00C30190" w:rsidRPr="00253682" w:rsidRDefault="00C30190" w:rsidP="00874C4E">
            <w:pPr>
              <w:jc w:val="center"/>
              <w:rPr>
                <w:rFonts w:asciiTheme="majorBidi" w:hAnsiTheme="majorBidi" w:cstheme="majorBidi"/>
                <w:lang w:val="pl-PL"/>
              </w:rPr>
            </w:pPr>
            <w:r>
              <w:rPr>
                <w:rFonts w:asciiTheme="majorBidi" w:hAnsiTheme="majorBidi" w:cstheme="majorBidi"/>
                <w:lang w:val="pl-PL"/>
              </w:rPr>
              <w:t>5</w:t>
            </w:r>
          </w:p>
        </w:tc>
        <w:tc>
          <w:tcPr>
            <w:tcW w:w="3178" w:type="dxa"/>
          </w:tcPr>
          <w:p w14:paraId="79FE7569" w14:textId="77777777" w:rsidR="00C30190" w:rsidRPr="00104637" w:rsidRDefault="00C30190" w:rsidP="00874C4E">
            <w:pPr>
              <w:jc w:val="center"/>
              <w:rPr>
                <w:rFonts w:asciiTheme="majorBidi" w:hAnsiTheme="majorBidi" w:cstheme="majorBidi"/>
                <w:lang w:val="pl-PL"/>
              </w:rPr>
            </w:pPr>
            <w:r w:rsidRPr="00253682">
              <w:rPr>
                <w:rFonts w:asciiTheme="majorBidi" w:hAnsiTheme="majorBidi" w:cstheme="majorBidi"/>
                <w:lang w:val="pl-PL"/>
              </w:rPr>
              <w:t>[Co</w:t>
            </w:r>
            <w:r w:rsidRPr="00253682">
              <w:rPr>
                <w:rFonts w:asciiTheme="majorBidi" w:hAnsiTheme="majorBidi" w:cstheme="majorBidi"/>
                <w:vertAlign w:val="subscript"/>
                <w:lang w:val="pl-PL"/>
              </w:rPr>
              <w:t>4</w:t>
            </w:r>
            <w:r w:rsidRPr="00253682">
              <w:rPr>
                <w:rFonts w:asciiTheme="majorBidi" w:hAnsiTheme="majorBidi" w:cstheme="majorBidi"/>
                <w:lang w:val="pl-PL"/>
              </w:rPr>
              <w:t>(L</w:t>
            </w:r>
            <w:r w:rsidRPr="00253682">
              <w:rPr>
                <w:rFonts w:asciiTheme="majorBidi" w:hAnsiTheme="majorBidi" w:cstheme="majorBidi"/>
                <w:vertAlign w:val="superscript"/>
                <w:lang w:val="pl-PL"/>
              </w:rPr>
              <w:t>4,4ʹ-</w:t>
            </w:r>
            <w:proofErr w:type="spellStart"/>
            <w:r w:rsidRPr="00253682">
              <w:rPr>
                <w:rFonts w:asciiTheme="majorBidi" w:hAnsiTheme="majorBidi" w:cstheme="majorBidi"/>
                <w:vertAlign w:val="superscript"/>
                <w:lang w:val="pl-PL"/>
              </w:rPr>
              <w:t>bibez</w:t>
            </w:r>
            <w:proofErr w:type="spellEnd"/>
            <w:r w:rsidRPr="00253682">
              <w:rPr>
                <w:rFonts w:asciiTheme="majorBidi" w:hAnsiTheme="majorBidi" w:cstheme="majorBidi"/>
                <w:lang w:val="pl-PL"/>
              </w:rPr>
              <w:t>)</w:t>
            </w:r>
            <w:proofErr w:type="gramStart"/>
            <w:r w:rsidRPr="00253682">
              <w:rPr>
                <w:rFonts w:asciiTheme="majorBidi" w:hAnsiTheme="majorBidi" w:cstheme="majorBidi"/>
                <w:vertAlign w:val="subscript"/>
                <w:lang w:val="pl-PL"/>
              </w:rPr>
              <w:t>6</w:t>
            </w:r>
            <w:r w:rsidRPr="00253682">
              <w:rPr>
                <w:rFonts w:asciiTheme="majorBidi" w:hAnsiTheme="majorBidi" w:cstheme="majorBidi"/>
                <w:lang w:val="pl-PL"/>
              </w:rPr>
              <w:t>](</w:t>
            </w:r>
            <w:proofErr w:type="gramEnd"/>
            <w:r w:rsidRPr="00253682">
              <w:rPr>
                <w:rFonts w:asciiTheme="majorBidi" w:hAnsiTheme="majorBidi" w:cstheme="majorBidi"/>
                <w:lang w:val="pl-PL"/>
              </w:rPr>
              <w:t>Cl)</w:t>
            </w:r>
            <w:r w:rsidRPr="00253682">
              <w:rPr>
                <w:rFonts w:asciiTheme="majorBidi" w:hAnsiTheme="majorBidi" w:cstheme="majorBidi"/>
                <w:vertAlign w:val="subscript"/>
                <w:lang w:val="pl-PL"/>
              </w:rPr>
              <w:t>12</w:t>
            </w:r>
          </w:p>
        </w:tc>
        <w:tc>
          <w:tcPr>
            <w:tcW w:w="1212" w:type="dxa"/>
          </w:tcPr>
          <w:p w14:paraId="31EB304F" w14:textId="77777777" w:rsidR="00C30190" w:rsidRPr="00104637" w:rsidRDefault="00C30190" w:rsidP="00874C4E">
            <w:pPr>
              <w:jc w:val="center"/>
              <w:rPr>
                <w:rFonts w:asciiTheme="majorBidi" w:hAnsiTheme="majorBidi" w:cstheme="majorBidi"/>
                <w:lang w:val="pl-PL"/>
              </w:rPr>
            </w:pPr>
            <w:r>
              <w:rPr>
                <w:rFonts w:asciiTheme="majorBidi" w:hAnsiTheme="majorBidi" w:cstheme="majorBidi"/>
                <w:lang w:val="pl-PL"/>
              </w:rPr>
              <w:t>0.05</w:t>
            </w:r>
          </w:p>
        </w:tc>
        <w:tc>
          <w:tcPr>
            <w:tcW w:w="1985" w:type="dxa"/>
          </w:tcPr>
          <w:p w14:paraId="26A92795" w14:textId="77777777" w:rsidR="00C30190" w:rsidRPr="00104637" w:rsidRDefault="00C30190" w:rsidP="00874C4E">
            <w:pPr>
              <w:jc w:val="center"/>
              <w:rPr>
                <w:rFonts w:asciiTheme="majorBidi" w:hAnsiTheme="majorBidi" w:cstheme="majorBidi"/>
                <w:lang w:val="pl-PL"/>
              </w:rPr>
            </w:pPr>
            <w:r>
              <w:rPr>
                <w:rFonts w:cs="Times New Roman"/>
                <w:lang w:val="pl-PL"/>
              </w:rPr>
              <w:t>1</w:t>
            </w:r>
            <w:r w:rsidRPr="00D9244D">
              <w:rPr>
                <w:rFonts w:cs="Times New Roman"/>
                <w:lang w:val="pl-PL"/>
              </w:rPr>
              <w:t>04</w:t>
            </w:r>
            <w:r>
              <w:rPr>
                <w:rFonts w:cs="Times New Roman"/>
                <w:lang w:val="pl-PL"/>
              </w:rPr>
              <w:t xml:space="preserve">.02 </w:t>
            </w:r>
            <w:r>
              <w:rPr>
                <w:rFonts w:cs="Times New Roman"/>
              </w:rPr>
              <w:t>(± 0.028)</w:t>
            </w:r>
          </w:p>
        </w:tc>
      </w:tr>
      <w:tr w:rsidR="00C30190" w:rsidRPr="00D9244D" w14:paraId="259BED80" w14:textId="77777777" w:rsidTr="00874C4E">
        <w:trPr>
          <w:jc w:val="center"/>
        </w:trPr>
        <w:tc>
          <w:tcPr>
            <w:tcW w:w="1276" w:type="dxa"/>
          </w:tcPr>
          <w:p w14:paraId="0475DCF4" w14:textId="77777777" w:rsidR="00C30190" w:rsidRPr="00D9244D" w:rsidRDefault="00C30190" w:rsidP="00874C4E">
            <w:pPr>
              <w:jc w:val="center"/>
              <w:rPr>
                <w:rFonts w:asciiTheme="majorBidi" w:hAnsiTheme="majorBidi" w:cstheme="majorBidi"/>
                <w:b/>
                <w:bCs/>
                <w:lang w:val="pl-PL"/>
              </w:rPr>
            </w:pPr>
            <w:r w:rsidRPr="00104637">
              <w:rPr>
                <w:rFonts w:asciiTheme="majorBidi" w:hAnsiTheme="majorBidi" w:cstheme="majorBidi"/>
                <w:b/>
                <w:bCs/>
              </w:rPr>
              <w:t>2-1</w:t>
            </w:r>
          </w:p>
        </w:tc>
        <w:tc>
          <w:tcPr>
            <w:tcW w:w="1275" w:type="dxa"/>
          </w:tcPr>
          <w:p w14:paraId="38AA215B" w14:textId="77777777" w:rsidR="00C30190" w:rsidRDefault="00C30190" w:rsidP="00874C4E">
            <w:pPr>
              <w:jc w:val="center"/>
              <w:rPr>
                <w:rFonts w:asciiTheme="majorBidi" w:hAnsiTheme="majorBidi" w:cstheme="majorBidi"/>
                <w:lang w:val="pl-PL"/>
              </w:rPr>
            </w:pPr>
            <w:r>
              <w:rPr>
                <w:rFonts w:asciiTheme="majorBidi" w:hAnsiTheme="majorBidi" w:cstheme="majorBidi"/>
              </w:rPr>
              <w:t>5</w:t>
            </w:r>
          </w:p>
        </w:tc>
        <w:tc>
          <w:tcPr>
            <w:tcW w:w="3178" w:type="dxa"/>
          </w:tcPr>
          <w:p w14:paraId="71CE7A0B" w14:textId="77777777" w:rsidR="00C30190" w:rsidRPr="00253682" w:rsidRDefault="00C30190" w:rsidP="00874C4E">
            <w:pPr>
              <w:jc w:val="center"/>
              <w:rPr>
                <w:rFonts w:asciiTheme="majorBidi" w:hAnsiTheme="majorBidi" w:cstheme="majorBidi"/>
                <w:lang w:val="pl-PL"/>
              </w:rPr>
            </w:pP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Cl)</w:t>
            </w:r>
            <w:r>
              <w:rPr>
                <w:rFonts w:asciiTheme="majorBidi" w:hAnsiTheme="majorBidi" w:cstheme="majorBidi"/>
                <w:vertAlign w:val="subscript"/>
              </w:rPr>
              <w:t>8</w:t>
            </w:r>
          </w:p>
        </w:tc>
        <w:tc>
          <w:tcPr>
            <w:tcW w:w="1212" w:type="dxa"/>
          </w:tcPr>
          <w:p w14:paraId="192CFDF8" w14:textId="77777777" w:rsidR="00C30190" w:rsidRDefault="00C30190" w:rsidP="00874C4E">
            <w:pPr>
              <w:jc w:val="center"/>
              <w:rPr>
                <w:rFonts w:asciiTheme="majorBidi" w:hAnsiTheme="majorBidi" w:cstheme="majorBidi"/>
                <w:lang w:val="pl-PL"/>
              </w:rPr>
            </w:pPr>
            <w:r>
              <w:rPr>
                <w:rFonts w:asciiTheme="majorBidi" w:hAnsiTheme="majorBidi" w:cstheme="majorBidi"/>
              </w:rPr>
              <w:t>0.05</w:t>
            </w:r>
          </w:p>
        </w:tc>
        <w:tc>
          <w:tcPr>
            <w:tcW w:w="1985" w:type="dxa"/>
          </w:tcPr>
          <w:p w14:paraId="6E17E43D" w14:textId="77777777" w:rsidR="00C30190" w:rsidRDefault="00C30190" w:rsidP="00874C4E">
            <w:pPr>
              <w:jc w:val="center"/>
              <w:rPr>
                <w:rFonts w:cs="Times New Roman"/>
                <w:lang w:val="pl-PL"/>
              </w:rPr>
            </w:pPr>
            <w:r>
              <w:rPr>
                <w:rFonts w:cs="Times New Roman"/>
                <w:lang w:val="pl-PL"/>
              </w:rPr>
              <w:t>4.23</w:t>
            </w:r>
            <w:r>
              <w:rPr>
                <w:rFonts w:cs="Times New Roman"/>
              </w:rPr>
              <w:t xml:space="preserve"> (± 0.028)</w:t>
            </w:r>
          </w:p>
        </w:tc>
      </w:tr>
      <w:tr w:rsidR="00C30190" w:rsidRPr="00D9244D" w14:paraId="103688BF" w14:textId="77777777" w:rsidTr="00874C4E">
        <w:trPr>
          <w:jc w:val="center"/>
        </w:trPr>
        <w:tc>
          <w:tcPr>
            <w:tcW w:w="1276" w:type="dxa"/>
          </w:tcPr>
          <w:p w14:paraId="69F30C5B" w14:textId="77777777" w:rsidR="00C30190" w:rsidRPr="00D9244D" w:rsidRDefault="00C30190" w:rsidP="00874C4E">
            <w:pPr>
              <w:jc w:val="center"/>
              <w:rPr>
                <w:rFonts w:asciiTheme="majorBidi" w:hAnsiTheme="majorBidi" w:cstheme="majorBidi"/>
                <w:b/>
                <w:bCs/>
                <w:lang w:val="pl-PL"/>
              </w:rPr>
            </w:pPr>
            <w:r w:rsidRPr="00D9244D">
              <w:rPr>
                <w:rFonts w:asciiTheme="majorBidi" w:hAnsiTheme="majorBidi" w:cstheme="majorBidi"/>
                <w:b/>
                <w:bCs/>
                <w:lang w:val="pl-PL"/>
              </w:rPr>
              <w:t>2-1</w:t>
            </w:r>
          </w:p>
        </w:tc>
        <w:tc>
          <w:tcPr>
            <w:tcW w:w="1275" w:type="dxa"/>
          </w:tcPr>
          <w:p w14:paraId="2C2DFC7D" w14:textId="77777777" w:rsidR="00C30190" w:rsidRDefault="00C30190" w:rsidP="00874C4E">
            <w:pPr>
              <w:jc w:val="center"/>
              <w:rPr>
                <w:rFonts w:asciiTheme="majorBidi" w:hAnsiTheme="majorBidi" w:cstheme="majorBidi"/>
                <w:lang w:val="pl-PL"/>
              </w:rPr>
            </w:pPr>
            <w:r>
              <w:rPr>
                <w:rFonts w:asciiTheme="majorBidi" w:hAnsiTheme="majorBidi" w:cstheme="majorBidi"/>
                <w:lang w:val="pl-PL"/>
              </w:rPr>
              <w:t>5</w:t>
            </w:r>
          </w:p>
        </w:tc>
        <w:tc>
          <w:tcPr>
            <w:tcW w:w="3178" w:type="dxa"/>
          </w:tcPr>
          <w:p w14:paraId="7B3C23CB" w14:textId="77777777" w:rsidR="00C30190" w:rsidRPr="00253682" w:rsidRDefault="00C30190" w:rsidP="00874C4E">
            <w:pPr>
              <w:jc w:val="center"/>
              <w:rPr>
                <w:rFonts w:asciiTheme="majorBidi" w:hAnsiTheme="majorBidi" w:cstheme="majorBidi"/>
                <w:lang w:val="pl-PL"/>
              </w:rPr>
            </w:pPr>
            <w:r w:rsidRPr="00253682">
              <w:rPr>
                <w:rFonts w:asciiTheme="majorBidi" w:hAnsiTheme="majorBidi" w:cstheme="majorBidi"/>
                <w:lang w:val="pl-PL"/>
              </w:rPr>
              <w:t>[Co</w:t>
            </w:r>
            <w:r w:rsidRPr="00253682">
              <w:rPr>
                <w:rFonts w:asciiTheme="majorBidi" w:hAnsiTheme="majorBidi" w:cstheme="majorBidi"/>
                <w:vertAlign w:val="subscript"/>
                <w:lang w:val="pl-PL"/>
              </w:rPr>
              <w:t>4</w:t>
            </w:r>
            <w:r w:rsidRPr="00253682">
              <w:rPr>
                <w:rFonts w:asciiTheme="majorBidi" w:hAnsiTheme="majorBidi" w:cstheme="majorBidi"/>
                <w:lang w:val="pl-PL"/>
              </w:rPr>
              <w:t>(L</w:t>
            </w:r>
            <w:r w:rsidRPr="00253682">
              <w:rPr>
                <w:rFonts w:asciiTheme="majorBidi" w:hAnsiTheme="majorBidi" w:cstheme="majorBidi"/>
                <w:vertAlign w:val="superscript"/>
                <w:lang w:val="pl-PL"/>
              </w:rPr>
              <w:t>4,4ʹ-</w:t>
            </w:r>
            <w:proofErr w:type="spellStart"/>
            <w:r w:rsidRPr="00253682">
              <w:rPr>
                <w:rFonts w:asciiTheme="majorBidi" w:hAnsiTheme="majorBidi" w:cstheme="majorBidi"/>
                <w:vertAlign w:val="superscript"/>
                <w:lang w:val="pl-PL"/>
              </w:rPr>
              <w:t>bibez</w:t>
            </w:r>
            <w:proofErr w:type="spellEnd"/>
            <w:r w:rsidRPr="00253682">
              <w:rPr>
                <w:rFonts w:asciiTheme="majorBidi" w:hAnsiTheme="majorBidi" w:cstheme="majorBidi"/>
                <w:lang w:val="pl-PL"/>
              </w:rPr>
              <w:t>)</w:t>
            </w:r>
            <w:proofErr w:type="gramStart"/>
            <w:r w:rsidRPr="00253682">
              <w:rPr>
                <w:rFonts w:asciiTheme="majorBidi" w:hAnsiTheme="majorBidi" w:cstheme="majorBidi"/>
                <w:vertAlign w:val="subscript"/>
                <w:lang w:val="pl-PL"/>
              </w:rPr>
              <w:t>6</w:t>
            </w:r>
            <w:r w:rsidRPr="00253682">
              <w:rPr>
                <w:rFonts w:asciiTheme="majorBidi" w:hAnsiTheme="majorBidi" w:cstheme="majorBidi"/>
                <w:lang w:val="pl-PL"/>
              </w:rPr>
              <w:t>](</w:t>
            </w:r>
            <w:proofErr w:type="gramEnd"/>
            <w:r w:rsidRPr="00253682">
              <w:rPr>
                <w:rFonts w:asciiTheme="majorBidi" w:hAnsiTheme="majorBidi" w:cstheme="majorBidi"/>
                <w:lang w:val="pl-PL"/>
              </w:rPr>
              <w:t>Cl)</w:t>
            </w:r>
            <w:r>
              <w:rPr>
                <w:rFonts w:asciiTheme="majorBidi" w:hAnsiTheme="majorBidi" w:cstheme="majorBidi"/>
                <w:vertAlign w:val="subscript"/>
                <w:lang w:val="pl-PL"/>
              </w:rPr>
              <w:t>8</w:t>
            </w:r>
          </w:p>
        </w:tc>
        <w:tc>
          <w:tcPr>
            <w:tcW w:w="1212" w:type="dxa"/>
          </w:tcPr>
          <w:p w14:paraId="4D362186" w14:textId="77777777" w:rsidR="00C30190" w:rsidRDefault="00C30190" w:rsidP="00874C4E">
            <w:pPr>
              <w:jc w:val="center"/>
              <w:rPr>
                <w:rFonts w:asciiTheme="majorBidi" w:hAnsiTheme="majorBidi" w:cstheme="majorBidi"/>
                <w:lang w:val="pl-PL"/>
              </w:rPr>
            </w:pPr>
            <w:r>
              <w:rPr>
                <w:rFonts w:asciiTheme="majorBidi" w:hAnsiTheme="majorBidi" w:cstheme="majorBidi"/>
                <w:lang w:val="pl-PL"/>
              </w:rPr>
              <w:t>0.05</w:t>
            </w:r>
          </w:p>
        </w:tc>
        <w:tc>
          <w:tcPr>
            <w:tcW w:w="1985" w:type="dxa"/>
          </w:tcPr>
          <w:p w14:paraId="30B0F868" w14:textId="77777777" w:rsidR="00C30190" w:rsidRDefault="00C30190" w:rsidP="00874C4E">
            <w:pPr>
              <w:jc w:val="center"/>
              <w:rPr>
                <w:rFonts w:cs="Times New Roman"/>
                <w:lang w:val="pl-PL"/>
              </w:rPr>
            </w:pPr>
            <w:r>
              <w:rPr>
                <w:rFonts w:cs="Times New Roman"/>
                <w:lang w:val="pl-PL"/>
              </w:rPr>
              <w:t xml:space="preserve">4.20 </w:t>
            </w:r>
            <w:r>
              <w:rPr>
                <w:rFonts w:cs="Times New Roman"/>
              </w:rPr>
              <w:t>(± 0.030)</w:t>
            </w:r>
          </w:p>
        </w:tc>
      </w:tr>
      <w:tr w:rsidR="00C30190" w:rsidRPr="00D9244D" w14:paraId="6F29B916" w14:textId="77777777" w:rsidTr="00874C4E">
        <w:trPr>
          <w:jc w:val="center"/>
        </w:trPr>
        <w:tc>
          <w:tcPr>
            <w:tcW w:w="1276" w:type="dxa"/>
          </w:tcPr>
          <w:p w14:paraId="1728CE7F" w14:textId="77777777" w:rsidR="00C30190" w:rsidRPr="00D9244D" w:rsidRDefault="00C30190" w:rsidP="00874C4E">
            <w:pPr>
              <w:jc w:val="center"/>
              <w:rPr>
                <w:rFonts w:asciiTheme="majorBidi" w:hAnsiTheme="majorBidi" w:cstheme="majorBidi"/>
                <w:lang w:val="pl-PL"/>
              </w:rPr>
            </w:pPr>
            <w:r w:rsidRPr="00D9244D">
              <w:rPr>
                <w:rFonts w:asciiTheme="majorBidi" w:hAnsiTheme="majorBidi" w:cstheme="majorBidi"/>
                <w:b/>
                <w:bCs/>
                <w:lang w:val="pl-PL"/>
              </w:rPr>
              <w:t>2-1</w:t>
            </w:r>
          </w:p>
        </w:tc>
        <w:tc>
          <w:tcPr>
            <w:tcW w:w="1275" w:type="dxa"/>
          </w:tcPr>
          <w:p w14:paraId="1386A014" w14:textId="77777777" w:rsidR="00C30190" w:rsidRPr="00D9244D" w:rsidRDefault="00C30190" w:rsidP="00874C4E">
            <w:pPr>
              <w:jc w:val="center"/>
              <w:rPr>
                <w:rFonts w:asciiTheme="majorBidi" w:hAnsiTheme="majorBidi" w:cstheme="majorBidi"/>
                <w:lang w:val="pl-PL"/>
              </w:rPr>
            </w:pPr>
            <w:r>
              <w:rPr>
                <w:rFonts w:asciiTheme="majorBidi" w:hAnsiTheme="majorBidi" w:cstheme="majorBidi"/>
                <w:lang w:val="pl-PL"/>
              </w:rPr>
              <w:t>5</w:t>
            </w:r>
          </w:p>
        </w:tc>
        <w:tc>
          <w:tcPr>
            <w:tcW w:w="3178" w:type="dxa"/>
          </w:tcPr>
          <w:p w14:paraId="2EB7CCC0" w14:textId="77777777" w:rsidR="00C30190" w:rsidRPr="00D9244D" w:rsidRDefault="00C30190" w:rsidP="00874C4E">
            <w:pPr>
              <w:jc w:val="center"/>
              <w:rPr>
                <w:rFonts w:asciiTheme="majorBidi" w:hAnsiTheme="majorBidi" w:cstheme="majorBidi"/>
                <w:lang w:val="pl-PL"/>
              </w:rPr>
            </w:pPr>
            <w:proofErr w:type="spellStart"/>
            <w:r w:rsidRPr="00D9244D">
              <w:rPr>
                <w:rFonts w:asciiTheme="majorBidi" w:hAnsiTheme="majorBidi" w:cstheme="majorBidi"/>
                <w:lang w:val="pl-PL"/>
              </w:rPr>
              <w:t>bpy</w:t>
            </w:r>
            <w:proofErr w:type="spellEnd"/>
            <w:r w:rsidRPr="00D9244D">
              <w:rPr>
                <w:rFonts w:asciiTheme="majorBidi" w:hAnsiTheme="majorBidi" w:cstheme="majorBidi"/>
                <w:lang w:val="pl-PL"/>
              </w:rPr>
              <w:t xml:space="preserve"> Co(</w:t>
            </w:r>
            <w:proofErr w:type="spellStart"/>
            <w:r w:rsidRPr="00D9244D">
              <w:rPr>
                <w:rFonts w:asciiTheme="majorBidi" w:hAnsiTheme="majorBidi" w:cstheme="majorBidi"/>
                <w:lang w:val="pl-PL"/>
              </w:rPr>
              <w:t>ll</w:t>
            </w:r>
            <w:proofErr w:type="spellEnd"/>
            <w:r w:rsidRPr="00D9244D">
              <w:rPr>
                <w:rFonts w:asciiTheme="majorBidi" w:hAnsiTheme="majorBidi" w:cstheme="majorBidi"/>
                <w:lang w:val="pl-PL"/>
              </w:rPr>
              <w:t>)</w:t>
            </w:r>
          </w:p>
        </w:tc>
        <w:tc>
          <w:tcPr>
            <w:tcW w:w="1212" w:type="dxa"/>
          </w:tcPr>
          <w:p w14:paraId="5C369F0A" w14:textId="77777777" w:rsidR="00C30190" w:rsidRPr="00D9244D" w:rsidRDefault="00C30190" w:rsidP="00874C4E">
            <w:pPr>
              <w:jc w:val="center"/>
              <w:rPr>
                <w:rFonts w:asciiTheme="majorBidi" w:hAnsiTheme="majorBidi" w:cstheme="majorBidi"/>
                <w:lang w:val="pl-PL"/>
              </w:rPr>
            </w:pPr>
            <w:r w:rsidRPr="00D9244D">
              <w:rPr>
                <w:rFonts w:asciiTheme="majorBidi" w:hAnsiTheme="majorBidi" w:cstheme="majorBidi"/>
                <w:lang w:val="pl-PL"/>
              </w:rPr>
              <w:t>0.2</w:t>
            </w:r>
          </w:p>
        </w:tc>
        <w:tc>
          <w:tcPr>
            <w:tcW w:w="1985" w:type="dxa"/>
          </w:tcPr>
          <w:p w14:paraId="368032CD" w14:textId="77777777" w:rsidR="00C30190" w:rsidRPr="00D9244D" w:rsidRDefault="00C30190" w:rsidP="00874C4E">
            <w:pPr>
              <w:jc w:val="center"/>
              <w:rPr>
                <w:rFonts w:asciiTheme="majorBidi" w:hAnsiTheme="majorBidi" w:cstheme="majorBidi"/>
                <w:lang w:val="pl-PL"/>
              </w:rPr>
            </w:pPr>
            <w:r>
              <w:rPr>
                <w:rFonts w:cs="Times New Roman"/>
                <w:lang w:val="pl-PL"/>
              </w:rPr>
              <w:t xml:space="preserve">4.20 </w:t>
            </w:r>
            <w:r>
              <w:rPr>
                <w:rFonts w:cs="Times New Roman"/>
              </w:rPr>
              <w:t>(± 0.031)</w:t>
            </w:r>
          </w:p>
        </w:tc>
      </w:tr>
      <w:tr w:rsidR="00C30190" w14:paraId="3C28D091" w14:textId="77777777" w:rsidTr="00874C4E">
        <w:trPr>
          <w:jc w:val="center"/>
        </w:trPr>
        <w:tc>
          <w:tcPr>
            <w:tcW w:w="1276" w:type="dxa"/>
          </w:tcPr>
          <w:p w14:paraId="2EAE804C" w14:textId="77777777" w:rsidR="00C30190" w:rsidRPr="00D9244D" w:rsidRDefault="00C30190" w:rsidP="00874C4E">
            <w:pPr>
              <w:jc w:val="center"/>
              <w:rPr>
                <w:rFonts w:asciiTheme="majorBidi" w:hAnsiTheme="majorBidi" w:cstheme="majorBidi"/>
                <w:lang w:val="pl-PL"/>
              </w:rPr>
            </w:pPr>
            <w:r w:rsidRPr="00D9244D">
              <w:rPr>
                <w:rFonts w:asciiTheme="majorBidi" w:hAnsiTheme="majorBidi" w:cstheme="majorBidi"/>
                <w:b/>
                <w:bCs/>
                <w:lang w:val="pl-PL"/>
              </w:rPr>
              <w:t>2-1</w:t>
            </w:r>
          </w:p>
        </w:tc>
        <w:tc>
          <w:tcPr>
            <w:tcW w:w="1275" w:type="dxa"/>
          </w:tcPr>
          <w:p w14:paraId="777CAE76" w14:textId="77777777" w:rsidR="00C30190" w:rsidRPr="00D9244D" w:rsidRDefault="00C30190" w:rsidP="00874C4E">
            <w:pPr>
              <w:jc w:val="center"/>
              <w:rPr>
                <w:rFonts w:asciiTheme="majorBidi" w:hAnsiTheme="majorBidi" w:cstheme="majorBidi"/>
                <w:lang w:val="pl-PL"/>
              </w:rPr>
            </w:pPr>
            <w:r>
              <w:rPr>
                <w:rFonts w:asciiTheme="majorBidi" w:hAnsiTheme="majorBidi" w:cstheme="majorBidi"/>
                <w:lang w:val="pl-PL"/>
              </w:rPr>
              <w:t>5</w:t>
            </w:r>
          </w:p>
        </w:tc>
        <w:tc>
          <w:tcPr>
            <w:tcW w:w="3178" w:type="dxa"/>
          </w:tcPr>
          <w:p w14:paraId="053DD051" w14:textId="77777777" w:rsidR="00C30190" w:rsidRPr="00D9244D" w:rsidRDefault="00C30190" w:rsidP="00874C4E">
            <w:pPr>
              <w:jc w:val="center"/>
              <w:rPr>
                <w:rFonts w:asciiTheme="majorBidi" w:hAnsiTheme="majorBidi" w:cstheme="majorBidi"/>
                <w:lang w:val="pl-PL"/>
              </w:rPr>
            </w:pPr>
            <w:proofErr w:type="spellStart"/>
            <w:r w:rsidRPr="00D9244D">
              <w:rPr>
                <w:rFonts w:asciiTheme="majorBidi" w:hAnsiTheme="majorBidi" w:cstheme="majorBidi"/>
                <w:lang w:val="pl-PL"/>
              </w:rPr>
              <w:t>bpy</w:t>
            </w:r>
            <w:proofErr w:type="spellEnd"/>
            <w:r w:rsidRPr="00D9244D">
              <w:rPr>
                <w:rFonts w:asciiTheme="majorBidi" w:hAnsiTheme="majorBidi" w:cstheme="majorBidi"/>
                <w:lang w:val="pl-PL"/>
              </w:rPr>
              <w:t xml:space="preserve"> Co(</w:t>
            </w:r>
            <w:proofErr w:type="spellStart"/>
            <w:r w:rsidRPr="00D9244D">
              <w:rPr>
                <w:rFonts w:asciiTheme="majorBidi" w:hAnsiTheme="majorBidi" w:cstheme="majorBidi"/>
                <w:lang w:val="pl-PL"/>
              </w:rPr>
              <w:t>lll</w:t>
            </w:r>
            <w:proofErr w:type="spellEnd"/>
            <w:r w:rsidRPr="00D9244D">
              <w:rPr>
                <w:rFonts w:asciiTheme="majorBidi" w:hAnsiTheme="majorBidi" w:cstheme="majorBidi"/>
                <w:lang w:val="pl-PL"/>
              </w:rPr>
              <w:t>)</w:t>
            </w:r>
          </w:p>
        </w:tc>
        <w:tc>
          <w:tcPr>
            <w:tcW w:w="1212" w:type="dxa"/>
          </w:tcPr>
          <w:p w14:paraId="2F6D792F" w14:textId="77777777" w:rsidR="00C30190" w:rsidRPr="00D9244D" w:rsidRDefault="00C30190" w:rsidP="00874C4E">
            <w:pPr>
              <w:jc w:val="center"/>
              <w:rPr>
                <w:rFonts w:asciiTheme="majorBidi" w:hAnsiTheme="majorBidi" w:cstheme="majorBidi"/>
                <w:lang w:val="pl-PL"/>
              </w:rPr>
            </w:pPr>
            <w:r w:rsidRPr="00D9244D">
              <w:rPr>
                <w:rFonts w:asciiTheme="majorBidi" w:hAnsiTheme="majorBidi" w:cstheme="majorBidi"/>
                <w:lang w:val="pl-PL"/>
              </w:rPr>
              <w:t>0.2</w:t>
            </w:r>
          </w:p>
        </w:tc>
        <w:tc>
          <w:tcPr>
            <w:tcW w:w="1985" w:type="dxa"/>
          </w:tcPr>
          <w:p w14:paraId="15CEDE0A" w14:textId="77777777" w:rsidR="00C30190" w:rsidRDefault="00C30190" w:rsidP="00874C4E">
            <w:pPr>
              <w:jc w:val="center"/>
              <w:rPr>
                <w:rFonts w:asciiTheme="majorBidi" w:hAnsiTheme="majorBidi" w:cstheme="majorBidi"/>
              </w:rPr>
            </w:pPr>
            <w:r>
              <w:rPr>
                <w:rFonts w:cs="Times New Roman"/>
              </w:rPr>
              <w:t>4.21 (± 0.027)</w:t>
            </w:r>
          </w:p>
        </w:tc>
      </w:tr>
      <w:tr w:rsidR="00C30190" w14:paraId="08856A60" w14:textId="77777777" w:rsidTr="00874C4E">
        <w:trPr>
          <w:jc w:val="center"/>
        </w:trPr>
        <w:tc>
          <w:tcPr>
            <w:tcW w:w="1276" w:type="dxa"/>
          </w:tcPr>
          <w:p w14:paraId="04D62797" w14:textId="77777777" w:rsidR="00C30190" w:rsidRPr="00104637" w:rsidRDefault="00C30190" w:rsidP="00874C4E">
            <w:pPr>
              <w:jc w:val="center"/>
              <w:rPr>
                <w:rFonts w:asciiTheme="majorBidi" w:hAnsiTheme="majorBidi" w:cstheme="majorBidi"/>
                <w:b/>
                <w:bCs/>
              </w:rPr>
            </w:pPr>
            <w:r w:rsidRPr="00104637">
              <w:rPr>
                <w:rFonts w:asciiTheme="majorBidi" w:hAnsiTheme="majorBidi" w:cstheme="majorBidi"/>
                <w:b/>
                <w:bCs/>
              </w:rPr>
              <w:t>2-2</w:t>
            </w:r>
          </w:p>
        </w:tc>
        <w:tc>
          <w:tcPr>
            <w:tcW w:w="1275" w:type="dxa"/>
          </w:tcPr>
          <w:p w14:paraId="26B98853" w14:textId="77777777" w:rsidR="00C30190" w:rsidRDefault="00C30190" w:rsidP="00874C4E">
            <w:pPr>
              <w:jc w:val="center"/>
              <w:rPr>
                <w:rFonts w:asciiTheme="majorBidi" w:hAnsiTheme="majorBidi" w:cstheme="majorBidi"/>
              </w:rPr>
            </w:pPr>
            <w:r>
              <w:rPr>
                <w:rFonts w:asciiTheme="majorBidi" w:hAnsiTheme="majorBidi" w:cstheme="majorBidi"/>
              </w:rPr>
              <w:t>5</w:t>
            </w:r>
          </w:p>
        </w:tc>
        <w:tc>
          <w:tcPr>
            <w:tcW w:w="3178" w:type="dxa"/>
          </w:tcPr>
          <w:p w14:paraId="36AFA208" w14:textId="77777777" w:rsidR="00C30190" w:rsidRDefault="00C30190" w:rsidP="00874C4E">
            <w:pPr>
              <w:jc w:val="center"/>
              <w:rPr>
                <w:rFonts w:asciiTheme="majorBidi" w:hAnsiTheme="majorBidi" w:cstheme="majorBidi"/>
              </w:rPr>
            </w:pPr>
            <w:r>
              <w:rPr>
                <w:rFonts w:asciiTheme="majorBidi" w:hAnsiTheme="majorBidi" w:cstheme="majorBidi"/>
              </w:rPr>
              <w:t>No cage</w:t>
            </w:r>
          </w:p>
        </w:tc>
        <w:tc>
          <w:tcPr>
            <w:tcW w:w="1212" w:type="dxa"/>
          </w:tcPr>
          <w:p w14:paraId="0AE7EA7F" w14:textId="77777777" w:rsidR="00C30190" w:rsidRDefault="00C30190" w:rsidP="00874C4E">
            <w:pPr>
              <w:jc w:val="center"/>
              <w:rPr>
                <w:rFonts w:asciiTheme="majorBidi" w:hAnsiTheme="majorBidi" w:cstheme="majorBidi"/>
              </w:rPr>
            </w:pPr>
            <w:r>
              <w:rPr>
                <w:rFonts w:asciiTheme="majorBidi" w:hAnsiTheme="majorBidi" w:cstheme="majorBidi"/>
              </w:rPr>
              <w:t>-</w:t>
            </w:r>
          </w:p>
        </w:tc>
        <w:tc>
          <w:tcPr>
            <w:tcW w:w="1985" w:type="dxa"/>
          </w:tcPr>
          <w:p w14:paraId="7E1BB897" w14:textId="77777777" w:rsidR="00C30190" w:rsidRDefault="00C30190" w:rsidP="00874C4E">
            <w:pPr>
              <w:jc w:val="center"/>
              <w:rPr>
                <w:rFonts w:asciiTheme="majorBidi" w:hAnsiTheme="majorBidi" w:cstheme="majorBidi"/>
              </w:rPr>
            </w:pPr>
            <w:r w:rsidRPr="00FE0FA1">
              <w:rPr>
                <w:rFonts w:cs="Times New Roman"/>
              </w:rPr>
              <w:t xml:space="preserve">2.18 </w:t>
            </w:r>
            <w:r>
              <w:rPr>
                <w:rFonts w:cs="Times New Roman"/>
              </w:rPr>
              <w:t>(± 0.031)</w:t>
            </w:r>
          </w:p>
        </w:tc>
      </w:tr>
      <w:tr w:rsidR="00C30190" w14:paraId="409B789D" w14:textId="77777777" w:rsidTr="00874C4E">
        <w:trPr>
          <w:jc w:val="center"/>
        </w:trPr>
        <w:tc>
          <w:tcPr>
            <w:tcW w:w="1276" w:type="dxa"/>
          </w:tcPr>
          <w:p w14:paraId="014E9F8C" w14:textId="77777777" w:rsidR="00C30190" w:rsidRPr="00104637" w:rsidRDefault="00C30190" w:rsidP="00874C4E">
            <w:pPr>
              <w:jc w:val="center"/>
              <w:rPr>
                <w:rFonts w:asciiTheme="majorBidi" w:hAnsiTheme="majorBidi" w:cstheme="majorBidi"/>
                <w:b/>
                <w:bCs/>
              </w:rPr>
            </w:pPr>
            <w:r w:rsidRPr="00104637">
              <w:rPr>
                <w:rFonts w:asciiTheme="majorBidi" w:hAnsiTheme="majorBidi" w:cstheme="majorBidi"/>
                <w:b/>
                <w:bCs/>
              </w:rPr>
              <w:t>2-2</w:t>
            </w:r>
          </w:p>
        </w:tc>
        <w:tc>
          <w:tcPr>
            <w:tcW w:w="1275" w:type="dxa"/>
          </w:tcPr>
          <w:p w14:paraId="404B79F4" w14:textId="77777777" w:rsidR="00C30190" w:rsidRDefault="00C30190" w:rsidP="00874C4E">
            <w:pPr>
              <w:jc w:val="center"/>
              <w:rPr>
                <w:rFonts w:asciiTheme="majorBidi" w:hAnsiTheme="majorBidi" w:cstheme="majorBidi"/>
              </w:rPr>
            </w:pPr>
            <w:r>
              <w:rPr>
                <w:rFonts w:asciiTheme="majorBidi" w:hAnsiTheme="majorBidi" w:cstheme="majorBidi"/>
              </w:rPr>
              <w:t>5</w:t>
            </w:r>
          </w:p>
        </w:tc>
        <w:tc>
          <w:tcPr>
            <w:tcW w:w="3178" w:type="dxa"/>
          </w:tcPr>
          <w:p w14:paraId="2A92530B" w14:textId="77777777" w:rsidR="00C30190" w:rsidRDefault="00C30190" w:rsidP="00874C4E">
            <w:pPr>
              <w:jc w:val="center"/>
              <w:rPr>
                <w:rFonts w:asciiTheme="majorBidi" w:hAnsiTheme="majorBidi" w:cstheme="majorBidi"/>
              </w:rPr>
            </w:pP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Cl)</w:t>
            </w:r>
            <w:r>
              <w:rPr>
                <w:rFonts w:asciiTheme="majorBidi" w:hAnsiTheme="majorBidi" w:cstheme="majorBidi"/>
                <w:vertAlign w:val="subscript"/>
              </w:rPr>
              <w:t>12</w:t>
            </w:r>
          </w:p>
        </w:tc>
        <w:tc>
          <w:tcPr>
            <w:tcW w:w="1212" w:type="dxa"/>
          </w:tcPr>
          <w:p w14:paraId="4A88A44A" w14:textId="77777777" w:rsidR="00C30190" w:rsidRDefault="00C30190" w:rsidP="00874C4E">
            <w:pPr>
              <w:jc w:val="center"/>
              <w:rPr>
                <w:rFonts w:asciiTheme="majorBidi" w:hAnsiTheme="majorBidi" w:cstheme="majorBidi"/>
              </w:rPr>
            </w:pPr>
            <w:r>
              <w:rPr>
                <w:rFonts w:asciiTheme="majorBidi" w:hAnsiTheme="majorBidi" w:cstheme="majorBidi"/>
              </w:rPr>
              <w:t>0.05</w:t>
            </w:r>
          </w:p>
        </w:tc>
        <w:tc>
          <w:tcPr>
            <w:tcW w:w="1985" w:type="dxa"/>
          </w:tcPr>
          <w:p w14:paraId="771375CF" w14:textId="77777777" w:rsidR="00C30190" w:rsidRDefault="00C30190" w:rsidP="00874C4E">
            <w:pPr>
              <w:jc w:val="center"/>
              <w:rPr>
                <w:rFonts w:asciiTheme="majorBidi" w:hAnsiTheme="majorBidi" w:cstheme="majorBidi"/>
              </w:rPr>
            </w:pPr>
            <w:r>
              <w:rPr>
                <w:rFonts w:cs="Times New Roman"/>
              </w:rPr>
              <w:t>50.20 (± 0.030)</w:t>
            </w:r>
          </w:p>
        </w:tc>
      </w:tr>
      <w:tr w:rsidR="00C30190" w:rsidRPr="00104637" w14:paraId="1135FECB" w14:textId="77777777" w:rsidTr="00874C4E">
        <w:trPr>
          <w:jc w:val="center"/>
        </w:trPr>
        <w:tc>
          <w:tcPr>
            <w:tcW w:w="1276" w:type="dxa"/>
          </w:tcPr>
          <w:p w14:paraId="276F06F6" w14:textId="77777777" w:rsidR="00C30190" w:rsidRDefault="00C30190" w:rsidP="00874C4E">
            <w:pPr>
              <w:jc w:val="center"/>
              <w:rPr>
                <w:rFonts w:asciiTheme="majorBidi" w:hAnsiTheme="majorBidi" w:cstheme="majorBidi"/>
              </w:rPr>
            </w:pPr>
            <w:r w:rsidRPr="00104637">
              <w:rPr>
                <w:rFonts w:asciiTheme="majorBidi" w:hAnsiTheme="majorBidi" w:cstheme="majorBidi"/>
                <w:b/>
                <w:bCs/>
              </w:rPr>
              <w:t>2-2</w:t>
            </w:r>
          </w:p>
        </w:tc>
        <w:tc>
          <w:tcPr>
            <w:tcW w:w="1275" w:type="dxa"/>
          </w:tcPr>
          <w:p w14:paraId="696AE2BB" w14:textId="77777777" w:rsidR="00C30190" w:rsidRPr="00253682" w:rsidRDefault="00C30190" w:rsidP="00874C4E">
            <w:pPr>
              <w:jc w:val="center"/>
              <w:rPr>
                <w:rFonts w:asciiTheme="majorBidi" w:hAnsiTheme="majorBidi" w:cstheme="majorBidi"/>
                <w:lang w:val="pl-PL"/>
              </w:rPr>
            </w:pPr>
            <w:r>
              <w:rPr>
                <w:rFonts w:asciiTheme="majorBidi" w:hAnsiTheme="majorBidi" w:cstheme="majorBidi"/>
                <w:lang w:val="pl-PL"/>
              </w:rPr>
              <w:t>5</w:t>
            </w:r>
          </w:p>
        </w:tc>
        <w:tc>
          <w:tcPr>
            <w:tcW w:w="3178" w:type="dxa"/>
          </w:tcPr>
          <w:p w14:paraId="44891832" w14:textId="77777777" w:rsidR="00C30190" w:rsidRPr="00104637" w:rsidRDefault="00C30190" w:rsidP="00874C4E">
            <w:pPr>
              <w:jc w:val="center"/>
              <w:rPr>
                <w:rFonts w:asciiTheme="majorBidi" w:hAnsiTheme="majorBidi" w:cstheme="majorBidi"/>
                <w:lang w:val="pl-PL"/>
              </w:rPr>
            </w:pPr>
            <w:r w:rsidRPr="00253682">
              <w:rPr>
                <w:rFonts w:asciiTheme="majorBidi" w:hAnsiTheme="majorBidi" w:cstheme="majorBidi"/>
                <w:lang w:val="pl-PL"/>
              </w:rPr>
              <w:t>[Co</w:t>
            </w:r>
            <w:r w:rsidRPr="00253682">
              <w:rPr>
                <w:rFonts w:asciiTheme="majorBidi" w:hAnsiTheme="majorBidi" w:cstheme="majorBidi"/>
                <w:vertAlign w:val="subscript"/>
                <w:lang w:val="pl-PL"/>
              </w:rPr>
              <w:t>4</w:t>
            </w:r>
            <w:r w:rsidRPr="00253682">
              <w:rPr>
                <w:rFonts w:asciiTheme="majorBidi" w:hAnsiTheme="majorBidi" w:cstheme="majorBidi"/>
                <w:lang w:val="pl-PL"/>
              </w:rPr>
              <w:t>(L</w:t>
            </w:r>
            <w:r w:rsidRPr="00253682">
              <w:rPr>
                <w:rFonts w:asciiTheme="majorBidi" w:hAnsiTheme="majorBidi" w:cstheme="majorBidi"/>
                <w:vertAlign w:val="superscript"/>
                <w:lang w:val="pl-PL"/>
              </w:rPr>
              <w:t>4,4ʹ-</w:t>
            </w:r>
            <w:proofErr w:type="spellStart"/>
            <w:r w:rsidRPr="00253682">
              <w:rPr>
                <w:rFonts w:asciiTheme="majorBidi" w:hAnsiTheme="majorBidi" w:cstheme="majorBidi"/>
                <w:vertAlign w:val="superscript"/>
                <w:lang w:val="pl-PL"/>
              </w:rPr>
              <w:t>bibez</w:t>
            </w:r>
            <w:proofErr w:type="spellEnd"/>
            <w:r w:rsidRPr="00253682">
              <w:rPr>
                <w:rFonts w:asciiTheme="majorBidi" w:hAnsiTheme="majorBidi" w:cstheme="majorBidi"/>
                <w:lang w:val="pl-PL"/>
              </w:rPr>
              <w:t>)</w:t>
            </w:r>
            <w:proofErr w:type="gramStart"/>
            <w:r w:rsidRPr="00253682">
              <w:rPr>
                <w:rFonts w:asciiTheme="majorBidi" w:hAnsiTheme="majorBidi" w:cstheme="majorBidi"/>
                <w:vertAlign w:val="subscript"/>
                <w:lang w:val="pl-PL"/>
              </w:rPr>
              <w:t>6</w:t>
            </w:r>
            <w:r w:rsidRPr="00253682">
              <w:rPr>
                <w:rFonts w:asciiTheme="majorBidi" w:hAnsiTheme="majorBidi" w:cstheme="majorBidi"/>
                <w:lang w:val="pl-PL"/>
              </w:rPr>
              <w:t>](</w:t>
            </w:r>
            <w:proofErr w:type="gramEnd"/>
            <w:r w:rsidRPr="00253682">
              <w:rPr>
                <w:rFonts w:asciiTheme="majorBidi" w:hAnsiTheme="majorBidi" w:cstheme="majorBidi"/>
                <w:lang w:val="pl-PL"/>
              </w:rPr>
              <w:t>Cl)</w:t>
            </w:r>
            <w:r w:rsidRPr="00253682">
              <w:rPr>
                <w:rFonts w:asciiTheme="majorBidi" w:hAnsiTheme="majorBidi" w:cstheme="majorBidi"/>
                <w:vertAlign w:val="subscript"/>
                <w:lang w:val="pl-PL"/>
              </w:rPr>
              <w:t>12</w:t>
            </w:r>
          </w:p>
        </w:tc>
        <w:tc>
          <w:tcPr>
            <w:tcW w:w="1212" w:type="dxa"/>
          </w:tcPr>
          <w:p w14:paraId="5A71FE18" w14:textId="77777777" w:rsidR="00C30190" w:rsidRPr="00104637" w:rsidRDefault="00C30190" w:rsidP="00874C4E">
            <w:pPr>
              <w:jc w:val="center"/>
              <w:rPr>
                <w:rFonts w:asciiTheme="majorBidi" w:hAnsiTheme="majorBidi" w:cstheme="majorBidi"/>
                <w:lang w:val="pl-PL"/>
              </w:rPr>
            </w:pPr>
            <w:r>
              <w:rPr>
                <w:rFonts w:asciiTheme="majorBidi" w:hAnsiTheme="majorBidi" w:cstheme="majorBidi"/>
                <w:lang w:val="pl-PL"/>
              </w:rPr>
              <w:t>0.05</w:t>
            </w:r>
          </w:p>
        </w:tc>
        <w:tc>
          <w:tcPr>
            <w:tcW w:w="1985" w:type="dxa"/>
          </w:tcPr>
          <w:p w14:paraId="622DC6F1" w14:textId="77777777" w:rsidR="00C30190" w:rsidRPr="00A34D20" w:rsidRDefault="00C30190" w:rsidP="00874C4E">
            <w:pPr>
              <w:jc w:val="center"/>
              <w:rPr>
                <w:rFonts w:asciiTheme="majorBidi" w:hAnsiTheme="majorBidi" w:cstheme="majorBidi"/>
              </w:rPr>
            </w:pPr>
            <w:r>
              <w:rPr>
                <w:rFonts w:cs="Times New Roman"/>
              </w:rPr>
              <w:t>62.11 (± 0.027)</w:t>
            </w:r>
          </w:p>
        </w:tc>
      </w:tr>
      <w:tr w:rsidR="00C30190" w:rsidRPr="00104637" w14:paraId="7DE6235E" w14:textId="77777777" w:rsidTr="00874C4E">
        <w:trPr>
          <w:jc w:val="center"/>
        </w:trPr>
        <w:tc>
          <w:tcPr>
            <w:tcW w:w="1276" w:type="dxa"/>
          </w:tcPr>
          <w:p w14:paraId="5F7C7328" w14:textId="77777777" w:rsidR="00C30190" w:rsidRPr="00104637" w:rsidRDefault="00C30190" w:rsidP="00874C4E">
            <w:pPr>
              <w:jc w:val="center"/>
              <w:rPr>
                <w:rFonts w:asciiTheme="majorBidi" w:hAnsiTheme="majorBidi" w:cstheme="majorBidi"/>
                <w:b/>
                <w:bCs/>
              </w:rPr>
            </w:pPr>
            <w:r w:rsidRPr="00104637">
              <w:rPr>
                <w:rFonts w:asciiTheme="majorBidi" w:hAnsiTheme="majorBidi" w:cstheme="majorBidi"/>
                <w:b/>
                <w:bCs/>
              </w:rPr>
              <w:t>2-2</w:t>
            </w:r>
          </w:p>
        </w:tc>
        <w:tc>
          <w:tcPr>
            <w:tcW w:w="1275" w:type="dxa"/>
          </w:tcPr>
          <w:p w14:paraId="445AB553" w14:textId="77777777" w:rsidR="00C30190" w:rsidRDefault="00C30190" w:rsidP="00874C4E">
            <w:pPr>
              <w:jc w:val="center"/>
              <w:rPr>
                <w:rFonts w:asciiTheme="majorBidi" w:hAnsiTheme="majorBidi" w:cstheme="majorBidi"/>
                <w:lang w:val="pl-PL"/>
              </w:rPr>
            </w:pPr>
            <w:r>
              <w:rPr>
                <w:rFonts w:asciiTheme="majorBidi" w:hAnsiTheme="majorBidi" w:cstheme="majorBidi"/>
              </w:rPr>
              <w:t>5</w:t>
            </w:r>
          </w:p>
        </w:tc>
        <w:tc>
          <w:tcPr>
            <w:tcW w:w="3178" w:type="dxa"/>
          </w:tcPr>
          <w:p w14:paraId="66EB0B4A" w14:textId="77777777" w:rsidR="00C30190" w:rsidRPr="00253682" w:rsidRDefault="00C30190" w:rsidP="00874C4E">
            <w:pPr>
              <w:jc w:val="center"/>
              <w:rPr>
                <w:rFonts w:asciiTheme="majorBidi" w:hAnsiTheme="majorBidi" w:cstheme="majorBidi"/>
                <w:lang w:val="pl-PL"/>
              </w:rPr>
            </w:pP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Cl)</w:t>
            </w:r>
            <w:r>
              <w:rPr>
                <w:rFonts w:asciiTheme="majorBidi" w:hAnsiTheme="majorBidi" w:cstheme="majorBidi"/>
                <w:vertAlign w:val="subscript"/>
              </w:rPr>
              <w:t>8</w:t>
            </w:r>
          </w:p>
        </w:tc>
        <w:tc>
          <w:tcPr>
            <w:tcW w:w="1212" w:type="dxa"/>
          </w:tcPr>
          <w:p w14:paraId="621D036D" w14:textId="77777777" w:rsidR="00C30190" w:rsidRDefault="00C30190" w:rsidP="00874C4E">
            <w:pPr>
              <w:jc w:val="center"/>
              <w:rPr>
                <w:rFonts w:asciiTheme="majorBidi" w:hAnsiTheme="majorBidi" w:cstheme="majorBidi"/>
                <w:lang w:val="pl-PL"/>
              </w:rPr>
            </w:pPr>
            <w:r>
              <w:rPr>
                <w:rFonts w:asciiTheme="majorBidi" w:hAnsiTheme="majorBidi" w:cstheme="majorBidi"/>
              </w:rPr>
              <w:t>0.05</w:t>
            </w:r>
          </w:p>
        </w:tc>
        <w:tc>
          <w:tcPr>
            <w:tcW w:w="1985" w:type="dxa"/>
          </w:tcPr>
          <w:p w14:paraId="0E195BDF" w14:textId="77777777" w:rsidR="00C30190" w:rsidRDefault="00C30190" w:rsidP="00874C4E">
            <w:pPr>
              <w:jc w:val="center"/>
              <w:rPr>
                <w:rFonts w:cs="Times New Roman"/>
              </w:rPr>
            </w:pPr>
            <w:r>
              <w:rPr>
                <w:rFonts w:cs="Times New Roman"/>
              </w:rPr>
              <w:t>2.18 (± 0.030)</w:t>
            </w:r>
          </w:p>
        </w:tc>
      </w:tr>
      <w:tr w:rsidR="00C30190" w:rsidRPr="00104637" w14:paraId="40F8D53E" w14:textId="77777777" w:rsidTr="00874C4E">
        <w:trPr>
          <w:jc w:val="center"/>
        </w:trPr>
        <w:tc>
          <w:tcPr>
            <w:tcW w:w="1276" w:type="dxa"/>
          </w:tcPr>
          <w:p w14:paraId="00E7D78C" w14:textId="77777777" w:rsidR="00C30190" w:rsidRPr="00104637" w:rsidRDefault="00C30190" w:rsidP="00874C4E">
            <w:pPr>
              <w:jc w:val="center"/>
              <w:rPr>
                <w:rFonts w:asciiTheme="majorBidi" w:hAnsiTheme="majorBidi" w:cstheme="majorBidi"/>
                <w:b/>
                <w:bCs/>
              </w:rPr>
            </w:pPr>
            <w:r w:rsidRPr="00104637">
              <w:rPr>
                <w:rFonts w:asciiTheme="majorBidi" w:hAnsiTheme="majorBidi" w:cstheme="majorBidi"/>
                <w:b/>
                <w:bCs/>
              </w:rPr>
              <w:t>2-2</w:t>
            </w:r>
          </w:p>
        </w:tc>
        <w:tc>
          <w:tcPr>
            <w:tcW w:w="1275" w:type="dxa"/>
          </w:tcPr>
          <w:p w14:paraId="5944B5DA" w14:textId="77777777" w:rsidR="00C30190" w:rsidRDefault="00C30190" w:rsidP="00874C4E">
            <w:pPr>
              <w:jc w:val="center"/>
              <w:rPr>
                <w:rFonts w:asciiTheme="majorBidi" w:hAnsiTheme="majorBidi" w:cstheme="majorBidi"/>
                <w:lang w:val="pl-PL"/>
              </w:rPr>
            </w:pPr>
            <w:r>
              <w:rPr>
                <w:rFonts w:asciiTheme="majorBidi" w:hAnsiTheme="majorBidi" w:cstheme="majorBidi"/>
                <w:lang w:val="pl-PL"/>
              </w:rPr>
              <w:t>5</w:t>
            </w:r>
          </w:p>
        </w:tc>
        <w:tc>
          <w:tcPr>
            <w:tcW w:w="3178" w:type="dxa"/>
          </w:tcPr>
          <w:p w14:paraId="3C015B8A" w14:textId="77777777" w:rsidR="00C30190" w:rsidRPr="00253682" w:rsidRDefault="00C30190" w:rsidP="00874C4E">
            <w:pPr>
              <w:jc w:val="center"/>
              <w:rPr>
                <w:rFonts w:asciiTheme="majorBidi" w:hAnsiTheme="majorBidi" w:cstheme="majorBidi"/>
                <w:lang w:val="pl-PL"/>
              </w:rPr>
            </w:pPr>
            <w:r w:rsidRPr="00253682">
              <w:rPr>
                <w:rFonts w:asciiTheme="majorBidi" w:hAnsiTheme="majorBidi" w:cstheme="majorBidi"/>
                <w:lang w:val="pl-PL"/>
              </w:rPr>
              <w:t>[Co</w:t>
            </w:r>
            <w:r w:rsidRPr="00253682">
              <w:rPr>
                <w:rFonts w:asciiTheme="majorBidi" w:hAnsiTheme="majorBidi" w:cstheme="majorBidi"/>
                <w:vertAlign w:val="subscript"/>
                <w:lang w:val="pl-PL"/>
              </w:rPr>
              <w:t>4</w:t>
            </w:r>
            <w:r w:rsidRPr="00253682">
              <w:rPr>
                <w:rFonts w:asciiTheme="majorBidi" w:hAnsiTheme="majorBidi" w:cstheme="majorBidi"/>
                <w:lang w:val="pl-PL"/>
              </w:rPr>
              <w:t>(L</w:t>
            </w:r>
            <w:r w:rsidRPr="00253682">
              <w:rPr>
                <w:rFonts w:asciiTheme="majorBidi" w:hAnsiTheme="majorBidi" w:cstheme="majorBidi"/>
                <w:vertAlign w:val="superscript"/>
                <w:lang w:val="pl-PL"/>
              </w:rPr>
              <w:t>4,4ʹ-</w:t>
            </w:r>
            <w:proofErr w:type="spellStart"/>
            <w:r w:rsidRPr="00253682">
              <w:rPr>
                <w:rFonts w:asciiTheme="majorBidi" w:hAnsiTheme="majorBidi" w:cstheme="majorBidi"/>
                <w:vertAlign w:val="superscript"/>
                <w:lang w:val="pl-PL"/>
              </w:rPr>
              <w:t>bibez</w:t>
            </w:r>
            <w:proofErr w:type="spellEnd"/>
            <w:r w:rsidRPr="00253682">
              <w:rPr>
                <w:rFonts w:asciiTheme="majorBidi" w:hAnsiTheme="majorBidi" w:cstheme="majorBidi"/>
                <w:lang w:val="pl-PL"/>
              </w:rPr>
              <w:t>)</w:t>
            </w:r>
            <w:proofErr w:type="gramStart"/>
            <w:r w:rsidRPr="00253682">
              <w:rPr>
                <w:rFonts w:asciiTheme="majorBidi" w:hAnsiTheme="majorBidi" w:cstheme="majorBidi"/>
                <w:vertAlign w:val="subscript"/>
                <w:lang w:val="pl-PL"/>
              </w:rPr>
              <w:t>6</w:t>
            </w:r>
            <w:r w:rsidRPr="00253682">
              <w:rPr>
                <w:rFonts w:asciiTheme="majorBidi" w:hAnsiTheme="majorBidi" w:cstheme="majorBidi"/>
                <w:lang w:val="pl-PL"/>
              </w:rPr>
              <w:t>](</w:t>
            </w:r>
            <w:proofErr w:type="gramEnd"/>
            <w:r w:rsidRPr="00253682">
              <w:rPr>
                <w:rFonts w:asciiTheme="majorBidi" w:hAnsiTheme="majorBidi" w:cstheme="majorBidi"/>
                <w:lang w:val="pl-PL"/>
              </w:rPr>
              <w:t>Cl)</w:t>
            </w:r>
            <w:r>
              <w:rPr>
                <w:rFonts w:asciiTheme="majorBidi" w:hAnsiTheme="majorBidi" w:cstheme="majorBidi"/>
                <w:vertAlign w:val="subscript"/>
                <w:lang w:val="pl-PL"/>
              </w:rPr>
              <w:t>8</w:t>
            </w:r>
          </w:p>
        </w:tc>
        <w:tc>
          <w:tcPr>
            <w:tcW w:w="1212" w:type="dxa"/>
          </w:tcPr>
          <w:p w14:paraId="1B219F4B" w14:textId="77777777" w:rsidR="00C30190" w:rsidRDefault="00C30190" w:rsidP="00874C4E">
            <w:pPr>
              <w:jc w:val="center"/>
              <w:rPr>
                <w:rFonts w:asciiTheme="majorBidi" w:hAnsiTheme="majorBidi" w:cstheme="majorBidi"/>
                <w:lang w:val="pl-PL"/>
              </w:rPr>
            </w:pPr>
            <w:r>
              <w:rPr>
                <w:rFonts w:asciiTheme="majorBidi" w:hAnsiTheme="majorBidi" w:cstheme="majorBidi"/>
                <w:lang w:val="pl-PL"/>
              </w:rPr>
              <w:t>0.05</w:t>
            </w:r>
          </w:p>
        </w:tc>
        <w:tc>
          <w:tcPr>
            <w:tcW w:w="1985" w:type="dxa"/>
          </w:tcPr>
          <w:p w14:paraId="73E8B1C5" w14:textId="77777777" w:rsidR="00C30190" w:rsidRDefault="00C30190" w:rsidP="00874C4E">
            <w:pPr>
              <w:jc w:val="center"/>
              <w:rPr>
                <w:rFonts w:cs="Times New Roman"/>
              </w:rPr>
            </w:pPr>
            <w:r>
              <w:rPr>
                <w:rFonts w:cs="Times New Roman"/>
              </w:rPr>
              <w:t>2.17 (± 0.031)</w:t>
            </w:r>
          </w:p>
        </w:tc>
      </w:tr>
      <w:tr w:rsidR="00C30190" w14:paraId="09657296" w14:textId="77777777" w:rsidTr="00874C4E">
        <w:trPr>
          <w:jc w:val="center"/>
        </w:trPr>
        <w:tc>
          <w:tcPr>
            <w:tcW w:w="1276" w:type="dxa"/>
          </w:tcPr>
          <w:p w14:paraId="25197CF9" w14:textId="77777777" w:rsidR="00C30190" w:rsidRDefault="00C30190" w:rsidP="00874C4E">
            <w:pPr>
              <w:jc w:val="center"/>
              <w:rPr>
                <w:rFonts w:asciiTheme="majorBidi" w:hAnsiTheme="majorBidi" w:cstheme="majorBidi"/>
              </w:rPr>
            </w:pPr>
            <w:r w:rsidRPr="00104637">
              <w:rPr>
                <w:rFonts w:asciiTheme="majorBidi" w:hAnsiTheme="majorBidi" w:cstheme="majorBidi"/>
                <w:b/>
                <w:bCs/>
              </w:rPr>
              <w:t>2-2</w:t>
            </w:r>
          </w:p>
        </w:tc>
        <w:tc>
          <w:tcPr>
            <w:tcW w:w="1275" w:type="dxa"/>
          </w:tcPr>
          <w:p w14:paraId="5DDC20F1" w14:textId="77777777" w:rsidR="00C30190" w:rsidRDefault="00C30190" w:rsidP="00874C4E">
            <w:pPr>
              <w:jc w:val="center"/>
              <w:rPr>
                <w:rFonts w:asciiTheme="majorBidi" w:hAnsiTheme="majorBidi" w:cstheme="majorBidi"/>
              </w:rPr>
            </w:pPr>
            <w:r>
              <w:rPr>
                <w:rFonts w:asciiTheme="majorBidi" w:hAnsiTheme="majorBidi" w:cstheme="majorBidi"/>
              </w:rPr>
              <w:t>5</w:t>
            </w:r>
          </w:p>
        </w:tc>
        <w:tc>
          <w:tcPr>
            <w:tcW w:w="3178" w:type="dxa"/>
          </w:tcPr>
          <w:p w14:paraId="60E89823" w14:textId="77777777" w:rsidR="00C30190" w:rsidRDefault="00C30190" w:rsidP="00874C4E">
            <w:pPr>
              <w:jc w:val="center"/>
              <w:rPr>
                <w:rFonts w:asciiTheme="majorBidi" w:hAnsiTheme="majorBidi" w:cstheme="majorBidi"/>
              </w:rPr>
            </w:pPr>
            <w:proofErr w:type="spellStart"/>
            <w:r>
              <w:rPr>
                <w:rFonts w:asciiTheme="majorBidi" w:hAnsiTheme="majorBidi" w:cstheme="majorBidi"/>
              </w:rPr>
              <w:t>bpy</w:t>
            </w:r>
            <w:proofErr w:type="spellEnd"/>
            <w:r>
              <w:rPr>
                <w:rFonts w:asciiTheme="majorBidi" w:hAnsiTheme="majorBidi" w:cstheme="majorBidi"/>
              </w:rPr>
              <w:t xml:space="preserve"> Co(</w:t>
            </w:r>
            <w:proofErr w:type="spellStart"/>
            <w:r>
              <w:rPr>
                <w:rFonts w:asciiTheme="majorBidi" w:hAnsiTheme="majorBidi" w:cstheme="majorBidi"/>
              </w:rPr>
              <w:t>ll</w:t>
            </w:r>
            <w:proofErr w:type="spellEnd"/>
            <w:r>
              <w:rPr>
                <w:rFonts w:asciiTheme="majorBidi" w:hAnsiTheme="majorBidi" w:cstheme="majorBidi"/>
              </w:rPr>
              <w:t>)</w:t>
            </w:r>
          </w:p>
        </w:tc>
        <w:tc>
          <w:tcPr>
            <w:tcW w:w="1212" w:type="dxa"/>
          </w:tcPr>
          <w:p w14:paraId="562167B5" w14:textId="77777777" w:rsidR="00C30190" w:rsidRDefault="00C30190" w:rsidP="00874C4E">
            <w:pPr>
              <w:jc w:val="center"/>
              <w:rPr>
                <w:rFonts w:asciiTheme="majorBidi" w:hAnsiTheme="majorBidi" w:cstheme="majorBidi"/>
              </w:rPr>
            </w:pPr>
            <w:r>
              <w:rPr>
                <w:rFonts w:asciiTheme="majorBidi" w:hAnsiTheme="majorBidi" w:cstheme="majorBidi"/>
              </w:rPr>
              <w:t>0.2</w:t>
            </w:r>
          </w:p>
        </w:tc>
        <w:tc>
          <w:tcPr>
            <w:tcW w:w="1985" w:type="dxa"/>
          </w:tcPr>
          <w:p w14:paraId="5A94614B" w14:textId="77777777" w:rsidR="00C30190" w:rsidRDefault="00C30190" w:rsidP="00874C4E">
            <w:pPr>
              <w:jc w:val="center"/>
              <w:rPr>
                <w:rFonts w:asciiTheme="majorBidi" w:hAnsiTheme="majorBidi" w:cstheme="majorBidi"/>
              </w:rPr>
            </w:pPr>
            <w:r>
              <w:rPr>
                <w:rFonts w:cs="Times New Roman"/>
              </w:rPr>
              <w:t>2.17 (± 0.032)</w:t>
            </w:r>
          </w:p>
        </w:tc>
      </w:tr>
      <w:tr w:rsidR="00C30190" w14:paraId="53E8158E" w14:textId="77777777" w:rsidTr="00874C4E">
        <w:trPr>
          <w:jc w:val="center"/>
        </w:trPr>
        <w:tc>
          <w:tcPr>
            <w:tcW w:w="1276" w:type="dxa"/>
          </w:tcPr>
          <w:p w14:paraId="13E98D08" w14:textId="77777777" w:rsidR="00C30190" w:rsidRDefault="00C30190" w:rsidP="00874C4E">
            <w:pPr>
              <w:jc w:val="center"/>
              <w:rPr>
                <w:rFonts w:asciiTheme="majorBidi" w:hAnsiTheme="majorBidi" w:cstheme="majorBidi"/>
              </w:rPr>
            </w:pPr>
            <w:r w:rsidRPr="00104637">
              <w:rPr>
                <w:rFonts w:asciiTheme="majorBidi" w:hAnsiTheme="majorBidi" w:cstheme="majorBidi"/>
                <w:b/>
                <w:bCs/>
              </w:rPr>
              <w:t>2-2</w:t>
            </w:r>
          </w:p>
        </w:tc>
        <w:tc>
          <w:tcPr>
            <w:tcW w:w="1275" w:type="dxa"/>
          </w:tcPr>
          <w:p w14:paraId="01D429A7" w14:textId="77777777" w:rsidR="00C30190" w:rsidRDefault="00C30190" w:rsidP="00874C4E">
            <w:pPr>
              <w:jc w:val="center"/>
              <w:rPr>
                <w:rFonts w:asciiTheme="majorBidi" w:hAnsiTheme="majorBidi" w:cstheme="majorBidi"/>
              </w:rPr>
            </w:pPr>
            <w:r>
              <w:rPr>
                <w:rFonts w:asciiTheme="majorBidi" w:hAnsiTheme="majorBidi" w:cstheme="majorBidi"/>
              </w:rPr>
              <w:t>5</w:t>
            </w:r>
          </w:p>
        </w:tc>
        <w:tc>
          <w:tcPr>
            <w:tcW w:w="3178" w:type="dxa"/>
          </w:tcPr>
          <w:p w14:paraId="434E928E" w14:textId="77777777" w:rsidR="00C30190" w:rsidRDefault="00C30190" w:rsidP="00874C4E">
            <w:pPr>
              <w:jc w:val="center"/>
              <w:rPr>
                <w:rFonts w:asciiTheme="majorBidi" w:hAnsiTheme="majorBidi" w:cstheme="majorBidi"/>
              </w:rPr>
            </w:pPr>
            <w:proofErr w:type="spellStart"/>
            <w:r>
              <w:rPr>
                <w:rFonts w:asciiTheme="majorBidi" w:hAnsiTheme="majorBidi" w:cstheme="majorBidi"/>
              </w:rPr>
              <w:t>bpy</w:t>
            </w:r>
            <w:proofErr w:type="spellEnd"/>
            <w:r>
              <w:rPr>
                <w:rFonts w:asciiTheme="majorBidi" w:hAnsiTheme="majorBidi" w:cstheme="majorBidi"/>
              </w:rPr>
              <w:t xml:space="preserve"> Co(</w:t>
            </w:r>
            <w:proofErr w:type="spellStart"/>
            <w:r>
              <w:rPr>
                <w:rFonts w:asciiTheme="majorBidi" w:hAnsiTheme="majorBidi" w:cstheme="majorBidi"/>
              </w:rPr>
              <w:t>lll</w:t>
            </w:r>
            <w:proofErr w:type="spellEnd"/>
            <w:r>
              <w:rPr>
                <w:rFonts w:asciiTheme="majorBidi" w:hAnsiTheme="majorBidi" w:cstheme="majorBidi"/>
              </w:rPr>
              <w:t>)</w:t>
            </w:r>
          </w:p>
        </w:tc>
        <w:tc>
          <w:tcPr>
            <w:tcW w:w="1212" w:type="dxa"/>
          </w:tcPr>
          <w:p w14:paraId="385935D8" w14:textId="77777777" w:rsidR="00C30190" w:rsidRDefault="00C30190" w:rsidP="00874C4E">
            <w:pPr>
              <w:jc w:val="center"/>
              <w:rPr>
                <w:rFonts w:asciiTheme="majorBidi" w:hAnsiTheme="majorBidi" w:cstheme="majorBidi"/>
              </w:rPr>
            </w:pPr>
            <w:r>
              <w:rPr>
                <w:rFonts w:asciiTheme="majorBidi" w:hAnsiTheme="majorBidi" w:cstheme="majorBidi"/>
              </w:rPr>
              <w:t>0.2</w:t>
            </w:r>
          </w:p>
        </w:tc>
        <w:tc>
          <w:tcPr>
            <w:tcW w:w="1985" w:type="dxa"/>
          </w:tcPr>
          <w:p w14:paraId="51736B4C" w14:textId="77777777" w:rsidR="00C30190" w:rsidRDefault="00C30190" w:rsidP="00874C4E">
            <w:pPr>
              <w:jc w:val="center"/>
              <w:rPr>
                <w:rFonts w:asciiTheme="majorBidi" w:hAnsiTheme="majorBidi" w:cstheme="majorBidi"/>
              </w:rPr>
            </w:pPr>
            <w:r>
              <w:rPr>
                <w:rFonts w:cs="Times New Roman"/>
              </w:rPr>
              <w:t>2.18 (± 0.030)</w:t>
            </w:r>
          </w:p>
        </w:tc>
      </w:tr>
      <w:tr w:rsidR="00C30190" w14:paraId="24E81123" w14:textId="77777777" w:rsidTr="00874C4E">
        <w:trPr>
          <w:jc w:val="center"/>
        </w:trPr>
        <w:tc>
          <w:tcPr>
            <w:tcW w:w="1276" w:type="dxa"/>
          </w:tcPr>
          <w:p w14:paraId="098FC55A" w14:textId="77777777" w:rsidR="00C30190" w:rsidRPr="00104637" w:rsidRDefault="00C30190" w:rsidP="00874C4E">
            <w:pPr>
              <w:jc w:val="center"/>
              <w:rPr>
                <w:rFonts w:asciiTheme="majorBidi" w:hAnsiTheme="majorBidi" w:cstheme="majorBidi"/>
                <w:b/>
                <w:bCs/>
              </w:rPr>
            </w:pPr>
            <w:r w:rsidRPr="00104637">
              <w:rPr>
                <w:rFonts w:asciiTheme="majorBidi" w:hAnsiTheme="majorBidi" w:cstheme="majorBidi"/>
                <w:b/>
                <w:bCs/>
              </w:rPr>
              <w:t>2-3</w:t>
            </w:r>
          </w:p>
        </w:tc>
        <w:tc>
          <w:tcPr>
            <w:tcW w:w="1275" w:type="dxa"/>
          </w:tcPr>
          <w:p w14:paraId="6B92BC39" w14:textId="77777777" w:rsidR="00C30190" w:rsidRDefault="00C30190" w:rsidP="00874C4E">
            <w:pPr>
              <w:jc w:val="center"/>
              <w:rPr>
                <w:rFonts w:asciiTheme="majorBidi" w:hAnsiTheme="majorBidi" w:cstheme="majorBidi"/>
              </w:rPr>
            </w:pPr>
            <w:r>
              <w:rPr>
                <w:rFonts w:asciiTheme="majorBidi" w:hAnsiTheme="majorBidi" w:cstheme="majorBidi"/>
              </w:rPr>
              <w:t>5</w:t>
            </w:r>
          </w:p>
        </w:tc>
        <w:tc>
          <w:tcPr>
            <w:tcW w:w="3178" w:type="dxa"/>
          </w:tcPr>
          <w:p w14:paraId="774BCF30" w14:textId="77777777" w:rsidR="00C30190" w:rsidRDefault="00C30190" w:rsidP="00874C4E">
            <w:pPr>
              <w:jc w:val="center"/>
              <w:rPr>
                <w:rFonts w:asciiTheme="majorBidi" w:hAnsiTheme="majorBidi" w:cstheme="majorBidi"/>
              </w:rPr>
            </w:pPr>
            <w:r>
              <w:rPr>
                <w:rFonts w:asciiTheme="majorBidi" w:hAnsiTheme="majorBidi" w:cstheme="majorBidi"/>
              </w:rPr>
              <w:t>No cage</w:t>
            </w:r>
          </w:p>
        </w:tc>
        <w:tc>
          <w:tcPr>
            <w:tcW w:w="1212" w:type="dxa"/>
          </w:tcPr>
          <w:p w14:paraId="325867A3" w14:textId="77777777" w:rsidR="00C30190" w:rsidRDefault="00C30190" w:rsidP="00874C4E">
            <w:pPr>
              <w:jc w:val="center"/>
              <w:rPr>
                <w:rFonts w:asciiTheme="majorBidi" w:hAnsiTheme="majorBidi" w:cstheme="majorBidi"/>
              </w:rPr>
            </w:pPr>
            <w:r>
              <w:rPr>
                <w:rFonts w:asciiTheme="majorBidi" w:hAnsiTheme="majorBidi" w:cstheme="majorBidi"/>
              </w:rPr>
              <w:t>-</w:t>
            </w:r>
          </w:p>
        </w:tc>
        <w:tc>
          <w:tcPr>
            <w:tcW w:w="1985" w:type="dxa"/>
          </w:tcPr>
          <w:p w14:paraId="048CB428" w14:textId="77777777" w:rsidR="00C30190" w:rsidRDefault="00C30190" w:rsidP="00874C4E">
            <w:pPr>
              <w:jc w:val="center"/>
              <w:rPr>
                <w:rFonts w:asciiTheme="majorBidi" w:hAnsiTheme="majorBidi" w:cstheme="majorBidi"/>
              </w:rPr>
            </w:pPr>
            <w:r w:rsidRPr="00FE0FA1">
              <w:rPr>
                <w:rFonts w:cs="Times New Roman"/>
              </w:rPr>
              <w:t xml:space="preserve">5.13 </w:t>
            </w:r>
            <w:r>
              <w:rPr>
                <w:rFonts w:cs="Times New Roman"/>
              </w:rPr>
              <w:t>(± 0.021)</w:t>
            </w:r>
          </w:p>
        </w:tc>
      </w:tr>
      <w:tr w:rsidR="00C30190" w14:paraId="1F240467" w14:textId="77777777" w:rsidTr="00874C4E">
        <w:trPr>
          <w:jc w:val="center"/>
        </w:trPr>
        <w:tc>
          <w:tcPr>
            <w:tcW w:w="1276" w:type="dxa"/>
          </w:tcPr>
          <w:p w14:paraId="75E644CD" w14:textId="77777777" w:rsidR="00C30190" w:rsidRDefault="00C30190" w:rsidP="00874C4E">
            <w:pPr>
              <w:jc w:val="center"/>
              <w:rPr>
                <w:rFonts w:asciiTheme="majorBidi" w:hAnsiTheme="majorBidi" w:cstheme="majorBidi"/>
              </w:rPr>
            </w:pPr>
            <w:r w:rsidRPr="00104637">
              <w:rPr>
                <w:rFonts w:asciiTheme="majorBidi" w:hAnsiTheme="majorBidi" w:cstheme="majorBidi"/>
                <w:b/>
                <w:bCs/>
              </w:rPr>
              <w:t>2-3</w:t>
            </w:r>
          </w:p>
        </w:tc>
        <w:tc>
          <w:tcPr>
            <w:tcW w:w="1275" w:type="dxa"/>
          </w:tcPr>
          <w:p w14:paraId="1DEA6B8E" w14:textId="77777777" w:rsidR="00C30190" w:rsidRDefault="00C30190" w:rsidP="00874C4E">
            <w:pPr>
              <w:jc w:val="center"/>
              <w:rPr>
                <w:rFonts w:asciiTheme="majorBidi" w:hAnsiTheme="majorBidi" w:cstheme="majorBidi"/>
              </w:rPr>
            </w:pPr>
            <w:r>
              <w:rPr>
                <w:rFonts w:asciiTheme="majorBidi" w:hAnsiTheme="majorBidi" w:cstheme="majorBidi"/>
              </w:rPr>
              <w:t>5</w:t>
            </w:r>
          </w:p>
        </w:tc>
        <w:tc>
          <w:tcPr>
            <w:tcW w:w="3178" w:type="dxa"/>
          </w:tcPr>
          <w:p w14:paraId="452CDC76" w14:textId="77777777" w:rsidR="00C30190" w:rsidRDefault="00C30190" w:rsidP="00874C4E">
            <w:pPr>
              <w:jc w:val="center"/>
              <w:rPr>
                <w:rFonts w:asciiTheme="majorBidi" w:hAnsiTheme="majorBidi" w:cstheme="majorBidi"/>
              </w:rPr>
            </w:pP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Cl)</w:t>
            </w:r>
            <w:r>
              <w:rPr>
                <w:rFonts w:asciiTheme="majorBidi" w:hAnsiTheme="majorBidi" w:cstheme="majorBidi"/>
                <w:vertAlign w:val="subscript"/>
              </w:rPr>
              <w:t>12</w:t>
            </w:r>
          </w:p>
        </w:tc>
        <w:tc>
          <w:tcPr>
            <w:tcW w:w="1212" w:type="dxa"/>
          </w:tcPr>
          <w:p w14:paraId="65126558" w14:textId="77777777" w:rsidR="00C30190" w:rsidRDefault="00C30190" w:rsidP="00874C4E">
            <w:pPr>
              <w:jc w:val="center"/>
              <w:rPr>
                <w:rFonts w:asciiTheme="majorBidi" w:hAnsiTheme="majorBidi" w:cstheme="majorBidi"/>
              </w:rPr>
            </w:pPr>
            <w:r>
              <w:rPr>
                <w:rFonts w:asciiTheme="majorBidi" w:hAnsiTheme="majorBidi" w:cstheme="majorBidi"/>
              </w:rPr>
              <w:t>0.05</w:t>
            </w:r>
          </w:p>
        </w:tc>
        <w:tc>
          <w:tcPr>
            <w:tcW w:w="1985" w:type="dxa"/>
          </w:tcPr>
          <w:p w14:paraId="0DC6CFF1" w14:textId="77777777" w:rsidR="00C30190" w:rsidRDefault="00C30190" w:rsidP="00874C4E">
            <w:pPr>
              <w:jc w:val="center"/>
              <w:rPr>
                <w:rFonts w:asciiTheme="majorBidi" w:hAnsiTheme="majorBidi" w:cstheme="majorBidi"/>
              </w:rPr>
            </w:pPr>
            <w:r>
              <w:rPr>
                <w:rFonts w:cs="Times New Roman"/>
              </w:rPr>
              <w:t>15.82 (± 0.020)</w:t>
            </w:r>
          </w:p>
        </w:tc>
      </w:tr>
      <w:tr w:rsidR="00C30190" w:rsidRPr="00104637" w14:paraId="0CA7DDB4" w14:textId="77777777" w:rsidTr="00874C4E">
        <w:trPr>
          <w:jc w:val="center"/>
        </w:trPr>
        <w:tc>
          <w:tcPr>
            <w:tcW w:w="1276" w:type="dxa"/>
          </w:tcPr>
          <w:p w14:paraId="43C9B191" w14:textId="77777777" w:rsidR="00C30190" w:rsidRDefault="00C30190" w:rsidP="00874C4E">
            <w:pPr>
              <w:jc w:val="center"/>
              <w:rPr>
                <w:rFonts w:asciiTheme="majorBidi" w:hAnsiTheme="majorBidi" w:cstheme="majorBidi"/>
              </w:rPr>
            </w:pPr>
            <w:r w:rsidRPr="00104637">
              <w:rPr>
                <w:rFonts w:asciiTheme="majorBidi" w:hAnsiTheme="majorBidi" w:cstheme="majorBidi"/>
                <w:b/>
                <w:bCs/>
              </w:rPr>
              <w:t>2-3</w:t>
            </w:r>
          </w:p>
        </w:tc>
        <w:tc>
          <w:tcPr>
            <w:tcW w:w="1275" w:type="dxa"/>
          </w:tcPr>
          <w:p w14:paraId="2BADF2D3" w14:textId="77777777" w:rsidR="00C30190" w:rsidRPr="00253682" w:rsidRDefault="00C30190" w:rsidP="00874C4E">
            <w:pPr>
              <w:jc w:val="center"/>
              <w:rPr>
                <w:rFonts w:asciiTheme="majorBidi" w:hAnsiTheme="majorBidi" w:cstheme="majorBidi"/>
                <w:lang w:val="pl-PL"/>
              </w:rPr>
            </w:pPr>
            <w:r>
              <w:rPr>
                <w:rFonts w:asciiTheme="majorBidi" w:hAnsiTheme="majorBidi" w:cstheme="majorBidi"/>
                <w:lang w:val="pl-PL"/>
              </w:rPr>
              <w:t>5</w:t>
            </w:r>
          </w:p>
        </w:tc>
        <w:tc>
          <w:tcPr>
            <w:tcW w:w="3178" w:type="dxa"/>
          </w:tcPr>
          <w:p w14:paraId="4B4958C0" w14:textId="77777777" w:rsidR="00C30190" w:rsidRPr="00104637" w:rsidRDefault="00C30190" w:rsidP="00874C4E">
            <w:pPr>
              <w:jc w:val="center"/>
              <w:rPr>
                <w:rFonts w:asciiTheme="majorBidi" w:hAnsiTheme="majorBidi" w:cstheme="majorBidi"/>
                <w:lang w:val="pl-PL"/>
              </w:rPr>
            </w:pPr>
            <w:r w:rsidRPr="00253682">
              <w:rPr>
                <w:rFonts w:asciiTheme="majorBidi" w:hAnsiTheme="majorBidi" w:cstheme="majorBidi"/>
                <w:lang w:val="pl-PL"/>
              </w:rPr>
              <w:t>[Co</w:t>
            </w:r>
            <w:r w:rsidRPr="00253682">
              <w:rPr>
                <w:rFonts w:asciiTheme="majorBidi" w:hAnsiTheme="majorBidi" w:cstheme="majorBidi"/>
                <w:vertAlign w:val="subscript"/>
                <w:lang w:val="pl-PL"/>
              </w:rPr>
              <w:t>4</w:t>
            </w:r>
            <w:r w:rsidRPr="00253682">
              <w:rPr>
                <w:rFonts w:asciiTheme="majorBidi" w:hAnsiTheme="majorBidi" w:cstheme="majorBidi"/>
                <w:lang w:val="pl-PL"/>
              </w:rPr>
              <w:t>(L</w:t>
            </w:r>
            <w:r w:rsidRPr="00253682">
              <w:rPr>
                <w:rFonts w:asciiTheme="majorBidi" w:hAnsiTheme="majorBidi" w:cstheme="majorBidi"/>
                <w:vertAlign w:val="superscript"/>
                <w:lang w:val="pl-PL"/>
              </w:rPr>
              <w:t>4,4ʹ-</w:t>
            </w:r>
            <w:proofErr w:type="spellStart"/>
            <w:r w:rsidRPr="00253682">
              <w:rPr>
                <w:rFonts w:asciiTheme="majorBidi" w:hAnsiTheme="majorBidi" w:cstheme="majorBidi"/>
                <w:vertAlign w:val="superscript"/>
                <w:lang w:val="pl-PL"/>
              </w:rPr>
              <w:t>bibez</w:t>
            </w:r>
            <w:proofErr w:type="spellEnd"/>
            <w:r w:rsidRPr="00253682">
              <w:rPr>
                <w:rFonts w:asciiTheme="majorBidi" w:hAnsiTheme="majorBidi" w:cstheme="majorBidi"/>
                <w:lang w:val="pl-PL"/>
              </w:rPr>
              <w:t>)</w:t>
            </w:r>
            <w:proofErr w:type="gramStart"/>
            <w:r w:rsidRPr="00253682">
              <w:rPr>
                <w:rFonts w:asciiTheme="majorBidi" w:hAnsiTheme="majorBidi" w:cstheme="majorBidi"/>
                <w:vertAlign w:val="subscript"/>
                <w:lang w:val="pl-PL"/>
              </w:rPr>
              <w:t>6</w:t>
            </w:r>
            <w:r w:rsidRPr="00253682">
              <w:rPr>
                <w:rFonts w:asciiTheme="majorBidi" w:hAnsiTheme="majorBidi" w:cstheme="majorBidi"/>
                <w:lang w:val="pl-PL"/>
              </w:rPr>
              <w:t>](</w:t>
            </w:r>
            <w:proofErr w:type="gramEnd"/>
            <w:r w:rsidRPr="00253682">
              <w:rPr>
                <w:rFonts w:asciiTheme="majorBidi" w:hAnsiTheme="majorBidi" w:cstheme="majorBidi"/>
                <w:lang w:val="pl-PL"/>
              </w:rPr>
              <w:t>Cl)</w:t>
            </w:r>
            <w:r w:rsidRPr="00253682">
              <w:rPr>
                <w:rFonts w:asciiTheme="majorBidi" w:hAnsiTheme="majorBidi" w:cstheme="majorBidi"/>
                <w:vertAlign w:val="subscript"/>
                <w:lang w:val="pl-PL"/>
              </w:rPr>
              <w:t>12</w:t>
            </w:r>
          </w:p>
        </w:tc>
        <w:tc>
          <w:tcPr>
            <w:tcW w:w="1212" w:type="dxa"/>
          </w:tcPr>
          <w:p w14:paraId="57DE9E42" w14:textId="77777777" w:rsidR="00C30190" w:rsidRPr="00104637" w:rsidRDefault="00C30190" w:rsidP="00874C4E">
            <w:pPr>
              <w:jc w:val="center"/>
              <w:rPr>
                <w:rFonts w:asciiTheme="majorBidi" w:hAnsiTheme="majorBidi" w:cstheme="majorBidi"/>
                <w:lang w:val="pl-PL"/>
              </w:rPr>
            </w:pPr>
            <w:r>
              <w:rPr>
                <w:rFonts w:asciiTheme="majorBidi" w:hAnsiTheme="majorBidi" w:cstheme="majorBidi"/>
                <w:lang w:val="pl-PL"/>
              </w:rPr>
              <w:t>0.05</w:t>
            </w:r>
          </w:p>
        </w:tc>
        <w:tc>
          <w:tcPr>
            <w:tcW w:w="1985" w:type="dxa"/>
          </w:tcPr>
          <w:p w14:paraId="126A2205" w14:textId="77777777" w:rsidR="00C30190" w:rsidRPr="00104637" w:rsidRDefault="00C30190" w:rsidP="00874C4E">
            <w:pPr>
              <w:jc w:val="center"/>
              <w:rPr>
                <w:rFonts w:asciiTheme="majorBidi" w:hAnsiTheme="majorBidi" w:cstheme="majorBidi"/>
                <w:lang w:val="pl-PL"/>
              </w:rPr>
            </w:pPr>
            <w:r>
              <w:rPr>
                <w:rFonts w:cs="Times New Roman"/>
              </w:rPr>
              <w:t>41.71 (± 0.021)</w:t>
            </w:r>
          </w:p>
        </w:tc>
      </w:tr>
      <w:tr w:rsidR="00C30190" w:rsidRPr="00104637" w14:paraId="75BA6678" w14:textId="77777777" w:rsidTr="00874C4E">
        <w:trPr>
          <w:jc w:val="center"/>
        </w:trPr>
        <w:tc>
          <w:tcPr>
            <w:tcW w:w="1276" w:type="dxa"/>
          </w:tcPr>
          <w:p w14:paraId="1EF10B99" w14:textId="77777777" w:rsidR="00C30190" w:rsidRPr="00104637" w:rsidRDefault="00C30190" w:rsidP="00874C4E">
            <w:pPr>
              <w:jc w:val="center"/>
              <w:rPr>
                <w:rFonts w:asciiTheme="majorBidi" w:hAnsiTheme="majorBidi" w:cstheme="majorBidi"/>
                <w:b/>
                <w:bCs/>
              </w:rPr>
            </w:pPr>
            <w:r w:rsidRPr="00104637">
              <w:rPr>
                <w:rFonts w:asciiTheme="majorBidi" w:hAnsiTheme="majorBidi" w:cstheme="majorBidi"/>
                <w:b/>
                <w:bCs/>
              </w:rPr>
              <w:t>2-3</w:t>
            </w:r>
          </w:p>
        </w:tc>
        <w:tc>
          <w:tcPr>
            <w:tcW w:w="1275" w:type="dxa"/>
          </w:tcPr>
          <w:p w14:paraId="2056B1D1" w14:textId="77777777" w:rsidR="00C30190" w:rsidRDefault="00C30190" w:rsidP="00874C4E">
            <w:pPr>
              <w:jc w:val="center"/>
              <w:rPr>
                <w:rFonts w:asciiTheme="majorBidi" w:hAnsiTheme="majorBidi" w:cstheme="majorBidi"/>
                <w:lang w:val="pl-PL"/>
              </w:rPr>
            </w:pPr>
            <w:r>
              <w:rPr>
                <w:rFonts w:asciiTheme="majorBidi" w:hAnsiTheme="majorBidi" w:cstheme="majorBidi"/>
              </w:rPr>
              <w:t>5</w:t>
            </w:r>
          </w:p>
        </w:tc>
        <w:tc>
          <w:tcPr>
            <w:tcW w:w="3178" w:type="dxa"/>
          </w:tcPr>
          <w:p w14:paraId="38F07279" w14:textId="77777777" w:rsidR="00C30190" w:rsidRPr="00253682" w:rsidRDefault="00C30190" w:rsidP="00874C4E">
            <w:pPr>
              <w:jc w:val="center"/>
              <w:rPr>
                <w:rFonts w:asciiTheme="majorBidi" w:hAnsiTheme="majorBidi" w:cstheme="majorBidi"/>
                <w:lang w:val="pl-PL"/>
              </w:rPr>
            </w:pP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Cl)</w:t>
            </w:r>
            <w:r>
              <w:rPr>
                <w:rFonts w:asciiTheme="majorBidi" w:hAnsiTheme="majorBidi" w:cstheme="majorBidi"/>
                <w:vertAlign w:val="subscript"/>
              </w:rPr>
              <w:t>8</w:t>
            </w:r>
          </w:p>
        </w:tc>
        <w:tc>
          <w:tcPr>
            <w:tcW w:w="1212" w:type="dxa"/>
          </w:tcPr>
          <w:p w14:paraId="7B6453BC" w14:textId="77777777" w:rsidR="00C30190" w:rsidRDefault="00C30190" w:rsidP="00874C4E">
            <w:pPr>
              <w:jc w:val="center"/>
              <w:rPr>
                <w:rFonts w:asciiTheme="majorBidi" w:hAnsiTheme="majorBidi" w:cstheme="majorBidi"/>
                <w:lang w:val="pl-PL"/>
              </w:rPr>
            </w:pPr>
            <w:r>
              <w:rPr>
                <w:rFonts w:asciiTheme="majorBidi" w:hAnsiTheme="majorBidi" w:cstheme="majorBidi"/>
              </w:rPr>
              <w:t>0.05</w:t>
            </w:r>
          </w:p>
        </w:tc>
        <w:tc>
          <w:tcPr>
            <w:tcW w:w="1985" w:type="dxa"/>
          </w:tcPr>
          <w:p w14:paraId="52ED53F3" w14:textId="77777777" w:rsidR="00C30190" w:rsidRDefault="00C30190" w:rsidP="00874C4E">
            <w:pPr>
              <w:jc w:val="center"/>
              <w:rPr>
                <w:rFonts w:cs="Times New Roman"/>
              </w:rPr>
            </w:pPr>
            <w:r>
              <w:rPr>
                <w:rFonts w:cs="Times New Roman"/>
              </w:rPr>
              <w:t>5.13 (± 0.022)</w:t>
            </w:r>
          </w:p>
        </w:tc>
      </w:tr>
      <w:tr w:rsidR="00C30190" w:rsidRPr="00104637" w14:paraId="619F5499" w14:textId="77777777" w:rsidTr="00874C4E">
        <w:trPr>
          <w:jc w:val="center"/>
        </w:trPr>
        <w:tc>
          <w:tcPr>
            <w:tcW w:w="1276" w:type="dxa"/>
          </w:tcPr>
          <w:p w14:paraId="0AF9F798" w14:textId="77777777" w:rsidR="00C30190" w:rsidRPr="00104637" w:rsidRDefault="00C30190" w:rsidP="00874C4E">
            <w:pPr>
              <w:jc w:val="center"/>
              <w:rPr>
                <w:rFonts w:asciiTheme="majorBidi" w:hAnsiTheme="majorBidi" w:cstheme="majorBidi"/>
                <w:b/>
                <w:bCs/>
              </w:rPr>
            </w:pPr>
            <w:r w:rsidRPr="00104637">
              <w:rPr>
                <w:rFonts w:asciiTheme="majorBidi" w:hAnsiTheme="majorBidi" w:cstheme="majorBidi"/>
                <w:b/>
                <w:bCs/>
              </w:rPr>
              <w:t>2-3</w:t>
            </w:r>
          </w:p>
        </w:tc>
        <w:tc>
          <w:tcPr>
            <w:tcW w:w="1275" w:type="dxa"/>
          </w:tcPr>
          <w:p w14:paraId="329C2835" w14:textId="77777777" w:rsidR="00C30190" w:rsidRDefault="00C30190" w:rsidP="00874C4E">
            <w:pPr>
              <w:jc w:val="center"/>
              <w:rPr>
                <w:rFonts w:asciiTheme="majorBidi" w:hAnsiTheme="majorBidi" w:cstheme="majorBidi"/>
                <w:lang w:val="pl-PL"/>
              </w:rPr>
            </w:pPr>
            <w:r>
              <w:rPr>
                <w:rFonts w:asciiTheme="majorBidi" w:hAnsiTheme="majorBidi" w:cstheme="majorBidi"/>
                <w:lang w:val="pl-PL"/>
              </w:rPr>
              <w:t>5</w:t>
            </w:r>
          </w:p>
        </w:tc>
        <w:tc>
          <w:tcPr>
            <w:tcW w:w="3178" w:type="dxa"/>
          </w:tcPr>
          <w:p w14:paraId="2BBF569E" w14:textId="77777777" w:rsidR="00C30190" w:rsidRPr="00253682" w:rsidRDefault="00C30190" w:rsidP="00874C4E">
            <w:pPr>
              <w:jc w:val="center"/>
              <w:rPr>
                <w:rFonts w:asciiTheme="majorBidi" w:hAnsiTheme="majorBidi" w:cstheme="majorBidi"/>
                <w:lang w:val="pl-PL"/>
              </w:rPr>
            </w:pPr>
            <w:r w:rsidRPr="00253682">
              <w:rPr>
                <w:rFonts w:asciiTheme="majorBidi" w:hAnsiTheme="majorBidi" w:cstheme="majorBidi"/>
                <w:lang w:val="pl-PL"/>
              </w:rPr>
              <w:t>[Co</w:t>
            </w:r>
            <w:r w:rsidRPr="00253682">
              <w:rPr>
                <w:rFonts w:asciiTheme="majorBidi" w:hAnsiTheme="majorBidi" w:cstheme="majorBidi"/>
                <w:vertAlign w:val="subscript"/>
                <w:lang w:val="pl-PL"/>
              </w:rPr>
              <w:t>4</w:t>
            </w:r>
            <w:r w:rsidRPr="00253682">
              <w:rPr>
                <w:rFonts w:asciiTheme="majorBidi" w:hAnsiTheme="majorBidi" w:cstheme="majorBidi"/>
                <w:lang w:val="pl-PL"/>
              </w:rPr>
              <w:t>(L</w:t>
            </w:r>
            <w:r w:rsidRPr="00253682">
              <w:rPr>
                <w:rFonts w:asciiTheme="majorBidi" w:hAnsiTheme="majorBidi" w:cstheme="majorBidi"/>
                <w:vertAlign w:val="superscript"/>
                <w:lang w:val="pl-PL"/>
              </w:rPr>
              <w:t>4,4ʹ-</w:t>
            </w:r>
            <w:proofErr w:type="spellStart"/>
            <w:r w:rsidRPr="00253682">
              <w:rPr>
                <w:rFonts w:asciiTheme="majorBidi" w:hAnsiTheme="majorBidi" w:cstheme="majorBidi"/>
                <w:vertAlign w:val="superscript"/>
                <w:lang w:val="pl-PL"/>
              </w:rPr>
              <w:t>bibez</w:t>
            </w:r>
            <w:proofErr w:type="spellEnd"/>
            <w:r w:rsidRPr="00253682">
              <w:rPr>
                <w:rFonts w:asciiTheme="majorBidi" w:hAnsiTheme="majorBidi" w:cstheme="majorBidi"/>
                <w:lang w:val="pl-PL"/>
              </w:rPr>
              <w:t>)</w:t>
            </w:r>
            <w:proofErr w:type="gramStart"/>
            <w:r w:rsidRPr="00253682">
              <w:rPr>
                <w:rFonts w:asciiTheme="majorBidi" w:hAnsiTheme="majorBidi" w:cstheme="majorBidi"/>
                <w:vertAlign w:val="subscript"/>
                <w:lang w:val="pl-PL"/>
              </w:rPr>
              <w:t>6</w:t>
            </w:r>
            <w:r w:rsidRPr="00253682">
              <w:rPr>
                <w:rFonts w:asciiTheme="majorBidi" w:hAnsiTheme="majorBidi" w:cstheme="majorBidi"/>
                <w:lang w:val="pl-PL"/>
              </w:rPr>
              <w:t>](</w:t>
            </w:r>
            <w:proofErr w:type="gramEnd"/>
            <w:r w:rsidRPr="00253682">
              <w:rPr>
                <w:rFonts w:asciiTheme="majorBidi" w:hAnsiTheme="majorBidi" w:cstheme="majorBidi"/>
                <w:lang w:val="pl-PL"/>
              </w:rPr>
              <w:t>Cl)</w:t>
            </w:r>
            <w:r>
              <w:rPr>
                <w:rFonts w:asciiTheme="majorBidi" w:hAnsiTheme="majorBidi" w:cstheme="majorBidi"/>
                <w:vertAlign w:val="subscript"/>
                <w:lang w:val="pl-PL"/>
              </w:rPr>
              <w:t>8</w:t>
            </w:r>
          </w:p>
        </w:tc>
        <w:tc>
          <w:tcPr>
            <w:tcW w:w="1212" w:type="dxa"/>
          </w:tcPr>
          <w:p w14:paraId="666AAB4F" w14:textId="77777777" w:rsidR="00C30190" w:rsidRDefault="00C30190" w:rsidP="00874C4E">
            <w:pPr>
              <w:jc w:val="center"/>
              <w:rPr>
                <w:rFonts w:asciiTheme="majorBidi" w:hAnsiTheme="majorBidi" w:cstheme="majorBidi"/>
                <w:lang w:val="pl-PL"/>
              </w:rPr>
            </w:pPr>
            <w:r>
              <w:rPr>
                <w:rFonts w:asciiTheme="majorBidi" w:hAnsiTheme="majorBidi" w:cstheme="majorBidi"/>
                <w:lang w:val="pl-PL"/>
              </w:rPr>
              <w:t>0.05</w:t>
            </w:r>
          </w:p>
        </w:tc>
        <w:tc>
          <w:tcPr>
            <w:tcW w:w="1985" w:type="dxa"/>
          </w:tcPr>
          <w:p w14:paraId="253AF395" w14:textId="77777777" w:rsidR="00C30190" w:rsidRDefault="00C30190" w:rsidP="00874C4E">
            <w:pPr>
              <w:jc w:val="center"/>
              <w:rPr>
                <w:rFonts w:cs="Times New Roman"/>
              </w:rPr>
            </w:pPr>
            <w:r>
              <w:rPr>
                <w:rFonts w:cs="Times New Roman"/>
              </w:rPr>
              <w:t>5.12 (± 0.022)</w:t>
            </w:r>
          </w:p>
        </w:tc>
      </w:tr>
      <w:tr w:rsidR="00C30190" w14:paraId="7542B1BC" w14:textId="77777777" w:rsidTr="00874C4E">
        <w:trPr>
          <w:jc w:val="center"/>
        </w:trPr>
        <w:tc>
          <w:tcPr>
            <w:tcW w:w="1276" w:type="dxa"/>
          </w:tcPr>
          <w:p w14:paraId="387D57A3" w14:textId="77777777" w:rsidR="00C30190" w:rsidRDefault="00C30190" w:rsidP="00874C4E">
            <w:pPr>
              <w:jc w:val="center"/>
              <w:rPr>
                <w:rFonts w:asciiTheme="majorBidi" w:hAnsiTheme="majorBidi" w:cstheme="majorBidi"/>
              </w:rPr>
            </w:pPr>
            <w:r w:rsidRPr="00104637">
              <w:rPr>
                <w:rFonts w:asciiTheme="majorBidi" w:hAnsiTheme="majorBidi" w:cstheme="majorBidi"/>
                <w:b/>
                <w:bCs/>
              </w:rPr>
              <w:t>2-3</w:t>
            </w:r>
          </w:p>
        </w:tc>
        <w:tc>
          <w:tcPr>
            <w:tcW w:w="1275" w:type="dxa"/>
          </w:tcPr>
          <w:p w14:paraId="3B97CAD4" w14:textId="77777777" w:rsidR="00C30190" w:rsidRDefault="00C30190" w:rsidP="00874C4E">
            <w:pPr>
              <w:jc w:val="center"/>
              <w:rPr>
                <w:rFonts w:asciiTheme="majorBidi" w:hAnsiTheme="majorBidi" w:cstheme="majorBidi"/>
              </w:rPr>
            </w:pPr>
            <w:r>
              <w:rPr>
                <w:rFonts w:asciiTheme="majorBidi" w:hAnsiTheme="majorBidi" w:cstheme="majorBidi"/>
              </w:rPr>
              <w:t>5</w:t>
            </w:r>
          </w:p>
        </w:tc>
        <w:tc>
          <w:tcPr>
            <w:tcW w:w="3178" w:type="dxa"/>
          </w:tcPr>
          <w:p w14:paraId="494CECD9" w14:textId="77777777" w:rsidR="00C30190" w:rsidRDefault="00C30190" w:rsidP="00874C4E">
            <w:pPr>
              <w:jc w:val="center"/>
              <w:rPr>
                <w:rFonts w:asciiTheme="majorBidi" w:hAnsiTheme="majorBidi" w:cstheme="majorBidi"/>
              </w:rPr>
            </w:pPr>
            <w:proofErr w:type="spellStart"/>
            <w:r>
              <w:rPr>
                <w:rFonts w:asciiTheme="majorBidi" w:hAnsiTheme="majorBidi" w:cstheme="majorBidi"/>
              </w:rPr>
              <w:t>bpy</w:t>
            </w:r>
            <w:proofErr w:type="spellEnd"/>
            <w:r>
              <w:rPr>
                <w:rFonts w:asciiTheme="majorBidi" w:hAnsiTheme="majorBidi" w:cstheme="majorBidi"/>
              </w:rPr>
              <w:t xml:space="preserve"> Co(</w:t>
            </w:r>
            <w:proofErr w:type="spellStart"/>
            <w:r>
              <w:rPr>
                <w:rFonts w:asciiTheme="majorBidi" w:hAnsiTheme="majorBidi" w:cstheme="majorBidi"/>
              </w:rPr>
              <w:t>ll</w:t>
            </w:r>
            <w:proofErr w:type="spellEnd"/>
            <w:r>
              <w:rPr>
                <w:rFonts w:asciiTheme="majorBidi" w:hAnsiTheme="majorBidi" w:cstheme="majorBidi"/>
              </w:rPr>
              <w:t>)</w:t>
            </w:r>
          </w:p>
        </w:tc>
        <w:tc>
          <w:tcPr>
            <w:tcW w:w="1212" w:type="dxa"/>
          </w:tcPr>
          <w:p w14:paraId="272725C3" w14:textId="77777777" w:rsidR="00C30190" w:rsidRDefault="00C30190" w:rsidP="00874C4E">
            <w:pPr>
              <w:jc w:val="center"/>
              <w:rPr>
                <w:rFonts w:asciiTheme="majorBidi" w:hAnsiTheme="majorBidi" w:cstheme="majorBidi"/>
              </w:rPr>
            </w:pPr>
            <w:r>
              <w:rPr>
                <w:rFonts w:asciiTheme="majorBidi" w:hAnsiTheme="majorBidi" w:cstheme="majorBidi"/>
              </w:rPr>
              <w:t>0.2</w:t>
            </w:r>
          </w:p>
        </w:tc>
        <w:tc>
          <w:tcPr>
            <w:tcW w:w="1985" w:type="dxa"/>
          </w:tcPr>
          <w:p w14:paraId="23E07705" w14:textId="77777777" w:rsidR="00C30190" w:rsidRDefault="00C30190" w:rsidP="00874C4E">
            <w:pPr>
              <w:jc w:val="center"/>
              <w:rPr>
                <w:rFonts w:asciiTheme="majorBidi" w:hAnsiTheme="majorBidi" w:cstheme="majorBidi"/>
              </w:rPr>
            </w:pPr>
            <w:r>
              <w:rPr>
                <w:rFonts w:cs="Times New Roman"/>
              </w:rPr>
              <w:t>5.12 (± 0.020)</w:t>
            </w:r>
          </w:p>
        </w:tc>
      </w:tr>
      <w:tr w:rsidR="00C30190" w14:paraId="18343854" w14:textId="77777777" w:rsidTr="00874C4E">
        <w:trPr>
          <w:jc w:val="center"/>
        </w:trPr>
        <w:tc>
          <w:tcPr>
            <w:tcW w:w="1276" w:type="dxa"/>
          </w:tcPr>
          <w:p w14:paraId="1AA97EF9" w14:textId="77777777" w:rsidR="00C30190" w:rsidRDefault="00C30190" w:rsidP="00874C4E">
            <w:pPr>
              <w:jc w:val="center"/>
              <w:rPr>
                <w:rFonts w:asciiTheme="majorBidi" w:hAnsiTheme="majorBidi" w:cstheme="majorBidi"/>
              </w:rPr>
            </w:pPr>
            <w:r w:rsidRPr="00104637">
              <w:rPr>
                <w:rFonts w:asciiTheme="majorBidi" w:hAnsiTheme="majorBidi" w:cstheme="majorBidi"/>
                <w:b/>
                <w:bCs/>
              </w:rPr>
              <w:t>2-3</w:t>
            </w:r>
          </w:p>
        </w:tc>
        <w:tc>
          <w:tcPr>
            <w:tcW w:w="1275" w:type="dxa"/>
          </w:tcPr>
          <w:p w14:paraId="7378CBBA" w14:textId="77777777" w:rsidR="00C30190" w:rsidRDefault="00C30190" w:rsidP="00874C4E">
            <w:pPr>
              <w:jc w:val="center"/>
              <w:rPr>
                <w:rFonts w:asciiTheme="majorBidi" w:hAnsiTheme="majorBidi" w:cstheme="majorBidi"/>
              </w:rPr>
            </w:pPr>
            <w:r>
              <w:rPr>
                <w:rFonts w:asciiTheme="majorBidi" w:hAnsiTheme="majorBidi" w:cstheme="majorBidi"/>
              </w:rPr>
              <w:t>5</w:t>
            </w:r>
          </w:p>
        </w:tc>
        <w:tc>
          <w:tcPr>
            <w:tcW w:w="3178" w:type="dxa"/>
          </w:tcPr>
          <w:p w14:paraId="7C2CA464" w14:textId="77777777" w:rsidR="00C30190" w:rsidRDefault="00C30190" w:rsidP="00874C4E">
            <w:pPr>
              <w:jc w:val="center"/>
              <w:rPr>
                <w:rFonts w:asciiTheme="majorBidi" w:hAnsiTheme="majorBidi" w:cstheme="majorBidi"/>
              </w:rPr>
            </w:pPr>
            <w:proofErr w:type="spellStart"/>
            <w:r>
              <w:rPr>
                <w:rFonts w:asciiTheme="majorBidi" w:hAnsiTheme="majorBidi" w:cstheme="majorBidi"/>
              </w:rPr>
              <w:t>bpy</w:t>
            </w:r>
            <w:proofErr w:type="spellEnd"/>
            <w:r>
              <w:rPr>
                <w:rFonts w:asciiTheme="majorBidi" w:hAnsiTheme="majorBidi" w:cstheme="majorBidi"/>
              </w:rPr>
              <w:t xml:space="preserve"> Co(</w:t>
            </w:r>
            <w:proofErr w:type="spellStart"/>
            <w:r>
              <w:rPr>
                <w:rFonts w:asciiTheme="majorBidi" w:hAnsiTheme="majorBidi" w:cstheme="majorBidi"/>
              </w:rPr>
              <w:t>lll</w:t>
            </w:r>
            <w:proofErr w:type="spellEnd"/>
            <w:r>
              <w:rPr>
                <w:rFonts w:asciiTheme="majorBidi" w:hAnsiTheme="majorBidi" w:cstheme="majorBidi"/>
              </w:rPr>
              <w:t>)</w:t>
            </w:r>
          </w:p>
        </w:tc>
        <w:tc>
          <w:tcPr>
            <w:tcW w:w="1212" w:type="dxa"/>
          </w:tcPr>
          <w:p w14:paraId="57AB7A0D" w14:textId="77777777" w:rsidR="00C30190" w:rsidRDefault="00C30190" w:rsidP="00874C4E">
            <w:pPr>
              <w:jc w:val="center"/>
              <w:rPr>
                <w:rFonts w:asciiTheme="majorBidi" w:hAnsiTheme="majorBidi" w:cstheme="majorBidi"/>
              </w:rPr>
            </w:pPr>
            <w:r>
              <w:rPr>
                <w:rFonts w:asciiTheme="majorBidi" w:hAnsiTheme="majorBidi" w:cstheme="majorBidi"/>
              </w:rPr>
              <w:t>0.2</w:t>
            </w:r>
          </w:p>
        </w:tc>
        <w:tc>
          <w:tcPr>
            <w:tcW w:w="1985" w:type="dxa"/>
          </w:tcPr>
          <w:p w14:paraId="687629F3" w14:textId="77777777" w:rsidR="00C30190" w:rsidRDefault="00C30190" w:rsidP="00874C4E">
            <w:pPr>
              <w:jc w:val="center"/>
              <w:rPr>
                <w:rFonts w:asciiTheme="majorBidi" w:hAnsiTheme="majorBidi" w:cstheme="majorBidi"/>
              </w:rPr>
            </w:pPr>
            <w:r>
              <w:rPr>
                <w:rFonts w:asciiTheme="majorBidi" w:hAnsiTheme="majorBidi" w:cstheme="majorBidi"/>
              </w:rPr>
              <w:t xml:space="preserve">5.14 </w:t>
            </w:r>
            <w:r>
              <w:rPr>
                <w:rFonts w:cs="Times New Roman"/>
              </w:rPr>
              <w:t>(± 0.021)</w:t>
            </w:r>
          </w:p>
        </w:tc>
      </w:tr>
    </w:tbl>
    <w:p w14:paraId="0E5BF33D" w14:textId="16BB550E" w:rsidR="00C30190" w:rsidRDefault="00C30190" w:rsidP="00C30190">
      <w:pPr>
        <w:jc w:val="both"/>
        <w:rPr>
          <w:rFonts w:cs="Times New Roman"/>
        </w:rPr>
      </w:pPr>
    </w:p>
    <w:p w14:paraId="788F1258" w14:textId="57B04A3A" w:rsidR="00C30190" w:rsidRDefault="00C30190" w:rsidP="00C30190">
      <w:pPr>
        <w:spacing w:line="480" w:lineRule="auto"/>
        <w:jc w:val="both"/>
        <w:rPr>
          <w:rFonts w:asciiTheme="majorBidi" w:hAnsiTheme="majorBidi" w:cstheme="majorBidi"/>
        </w:rPr>
      </w:pPr>
      <w:r w:rsidRPr="009D4A73">
        <w:rPr>
          <w:rFonts w:asciiTheme="majorBidi" w:hAnsiTheme="majorBidi" w:cstheme="majorBidi"/>
        </w:rPr>
        <w:t xml:space="preserve">The relative rate </w:t>
      </w:r>
      <w:r>
        <w:rPr>
          <w:rFonts w:asciiTheme="majorBidi" w:hAnsiTheme="majorBidi" w:cstheme="majorBidi"/>
        </w:rPr>
        <w:t xml:space="preserve">constants for the reaction of phosphate </w:t>
      </w:r>
      <w:proofErr w:type="spellStart"/>
      <w:r>
        <w:rPr>
          <w:rFonts w:asciiTheme="majorBidi" w:hAnsiTheme="majorBidi" w:cstheme="majorBidi"/>
        </w:rPr>
        <w:t>triesters</w:t>
      </w:r>
      <w:proofErr w:type="spellEnd"/>
      <w:r>
        <w:rPr>
          <w:rFonts w:asciiTheme="majorBidi" w:hAnsiTheme="majorBidi" w:cstheme="majorBidi"/>
        </w:rPr>
        <w:t xml:space="preserve"> (</w:t>
      </w:r>
      <w:r w:rsidRPr="00987B8A">
        <w:rPr>
          <w:rFonts w:asciiTheme="majorBidi" w:hAnsiTheme="majorBidi" w:cstheme="majorBidi"/>
          <w:b/>
          <w:bCs/>
        </w:rPr>
        <w:t>2-1, 2-2, 2-3</w:t>
      </w:r>
      <w:r>
        <w:rPr>
          <w:rFonts w:asciiTheme="majorBidi" w:hAnsiTheme="majorBidi" w:cstheme="majorBidi"/>
        </w:rPr>
        <w:t>) in the presence of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AD3942">
        <w:rPr>
          <w:rFonts w:asciiTheme="majorBidi" w:hAnsiTheme="majorBidi" w:cstheme="majorBidi"/>
          <w:vertAlign w:val="subscript"/>
        </w:rPr>
        <w:t>12</w:t>
      </w:r>
      <w:r>
        <w:rPr>
          <w:rFonts w:asciiTheme="majorBidi" w:hAnsiTheme="majorBidi" w:cstheme="majorBidi"/>
        </w:rPr>
        <w:t xml:space="preserve"> compared to the presence of </w:t>
      </w:r>
      <w:r>
        <w:rPr>
          <w:rFonts w:cs="Times New Roman"/>
        </w:rPr>
        <w:t>(</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12</w:t>
      </w:r>
      <w:r>
        <w:rPr>
          <w:rFonts w:asciiTheme="majorBidi" w:hAnsiTheme="majorBidi" w:cstheme="majorBidi"/>
        </w:rPr>
        <w:t xml:space="preserve"> differ by </w:t>
      </w:r>
      <w:r w:rsidRPr="00987B8A">
        <w:rPr>
          <w:rFonts w:asciiTheme="majorBidi" w:hAnsiTheme="majorBidi" w:cstheme="majorBidi"/>
        </w:rPr>
        <w:t>about</w:t>
      </w:r>
      <w:r>
        <w:rPr>
          <w:rFonts w:asciiTheme="majorBidi" w:hAnsiTheme="majorBidi" w:cstheme="majorBidi"/>
        </w:rPr>
        <w:t xml:space="preserve"> two fold. This difference indicates that the reaction occurs inside the cage cavity because the cavity of tetrahedral complex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AD3942">
        <w:rPr>
          <w:rFonts w:asciiTheme="majorBidi" w:hAnsiTheme="majorBidi" w:cstheme="majorBidi"/>
          <w:vertAlign w:val="subscript"/>
        </w:rPr>
        <w:t>12</w:t>
      </w:r>
      <w:r>
        <w:rPr>
          <w:rFonts w:asciiTheme="majorBidi" w:hAnsiTheme="majorBidi" w:cstheme="majorBidi"/>
        </w:rPr>
        <w:t xml:space="preserve"> is bigger than the cavity of </w:t>
      </w:r>
      <w:r>
        <w:rPr>
          <w:rFonts w:cs="Times New Roman"/>
        </w:rPr>
        <w:t>(</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12</w:t>
      </w:r>
      <w:r>
        <w:rPr>
          <w:rFonts w:asciiTheme="majorBidi" w:hAnsiTheme="majorBidi" w:cstheme="majorBidi"/>
        </w:rPr>
        <w:t xml:space="preserve">. In the small cage the reaction </w:t>
      </w:r>
      <w:r w:rsidR="0037364E">
        <w:rPr>
          <w:rFonts w:asciiTheme="majorBidi" w:hAnsiTheme="majorBidi" w:cstheme="majorBidi"/>
        </w:rPr>
        <w:t xml:space="preserve">might </w:t>
      </w:r>
      <w:r>
        <w:rPr>
          <w:rFonts w:asciiTheme="majorBidi" w:hAnsiTheme="majorBidi" w:cstheme="majorBidi"/>
        </w:rPr>
        <w:t xml:space="preserve">happen outside the cage cavity, but in the </w:t>
      </w:r>
      <w:r>
        <w:rPr>
          <w:rFonts w:asciiTheme="majorBidi" w:hAnsiTheme="majorBidi" w:cstheme="majorBidi"/>
        </w:rPr>
        <w:lastRenderedPageBreak/>
        <w:t xml:space="preserve">bigger one the reaction </w:t>
      </w:r>
      <w:r w:rsidR="00A81A03">
        <w:rPr>
          <w:rFonts w:asciiTheme="majorBidi" w:hAnsiTheme="majorBidi" w:cstheme="majorBidi"/>
        </w:rPr>
        <w:t>could</w:t>
      </w:r>
      <w:r>
        <w:rPr>
          <w:rFonts w:asciiTheme="majorBidi" w:hAnsiTheme="majorBidi" w:cstheme="majorBidi"/>
        </w:rPr>
        <w:t xml:space="preserve"> </w:t>
      </w:r>
      <w:r w:rsidR="00A81A03">
        <w:rPr>
          <w:rFonts w:asciiTheme="majorBidi" w:hAnsiTheme="majorBidi" w:cstheme="majorBidi"/>
        </w:rPr>
        <w:t>reasonably occur</w:t>
      </w:r>
      <w:r>
        <w:rPr>
          <w:rFonts w:asciiTheme="majorBidi" w:hAnsiTheme="majorBidi" w:cstheme="majorBidi"/>
        </w:rPr>
        <w:t xml:space="preserve"> inside and on surface outside the cage. We expected to see greater differences between both of the cases if the reaction was left for longer, this occurred when the reaction was performed using HPLC for a longer time. Using HPLC is more reliable due to more details and complete reaction, but it was taken a long time to flow the reaction. </w:t>
      </w:r>
      <w:proofErr w:type="gramStart"/>
      <w:r>
        <w:rPr>
          <w:rFonts w:asciiTheme="majorBidi" w:hAnsiTheme="majorBidi" w:cstheme="majorBidi"/>
        </w:rPr>
        <w:t>So</w:t>
      </w:r>
      <w:proofErr w:type="gramEnd"/>
      <w:r>
        <w:rPr>
          <w:rFonts w:asciiTheme="majorBidi" w:hAnsiTheme="majorBidi" w:cstheme="majorBidi"/>
        </w:rPr>
        <w:t xml:space="preserve"> using U</w:t>
      </w:r>
      <w:r w:rsidR="00ED51B4">
        <w:rPr>
          <w:rFonts w:asciiTheme="majorBidi" w:hAnsiTheme="majorBidi" w:cstheme="majorBidi"/>
        </w:rPr>
        <w:t>-</w:t>
      </w:r>
      <w:r>
        <w:rPr>
          <w:rFonts w:asciiTheme="majorBidi" w:hAnsiTheme="majorBidi" w:cstheme="majorBidi"/>
        </w:rPr>
        <w:t>Vis is butter and it is not less reliable than HPLC data because UV</w:t>
      </w:r>
      <w:r w:rsidR="00ED51B4">
        <w:rPr>
          <w:rFonts w:asciiTheme="majorBidi" w:hAnsiTheme="majorBidi" w:cstheme="majorBidi"/>
        </w:rPr>
        <w:t>-</w:t>
      </w:r>
      <w:r>
        <w:rPr>
          <w:rFonts w:asciiTheme="majorBidi" w:hAnsiTheme="majorBidi" w:cstheme="majorBidi"/>
        </w:rPr>
        <w:t>Vis data were repeated three times and they are identical, all HPLC data are in good agreement with UV</w:t>
      </w:r>
      <w:r w:rsidR="00ED51B4">
        <w:rPr>
          <w:rFonts w:asciiTheme="majorBidi" w:hAnsiTheme="majorBidi" w:cstheme="majorBidi"/>
        </w:rPr>
        <w:t>-</w:t>
      </w:r>
      <w:r>
        <w:rPr>
          <w:rFonts w:asciiTheme="majorBidi" w:hAnsiTheme="majorBidi" w:cstheme="majorBidi"/>
        </w:rPr>
        <w:t>Vis data.</w:t>
      </w:r>
    </w:p>
    <w:p w14:paraId="23BFBA19" w14:textId="77777777" w:rsidR="00C30190" w:rsidRDefault="00C30190" w:rsidP="00C30190">
      <w:pPr>
        <w:spacing w:line="480" w:lineRule="auto"/>
        <w:jc w:val="both"/>
        <w:rPr>
          <w:rFonts w:asciiTheme="majorBidi" w:hAnsiTheme="majorBidi" w:cstheme="majorBidi"/>
        </w:rPr>
      </w:pPr>
      <w:r>
        <w:rPr>
          <w:rFonts w:asciiTheme="majorBidi" w:hAnsiTheme="majorBidi" w:cstheme="majorBidi"/>
        </w:rPr>
        <w:t xml:space="preserve"> As</w:t>
      </w:r>
      <w:r w:rsidRPr="00EA4651">
        <w:t xml:space="preserve"> </w:t>
      </w:r>
      <w:r>
        <w:rPr>
          <w:rFonts w:asciiTheme="majorBidi" w:hAnsiTheme="majorBidi" w:cstheme="majorBidi"/>
        </w:rPr>
        <w:t>shown in (</w:t>
      </w:r>
      <w:r w:rsidRPr="0027317E">
        <w:rPr>
          <w:rFonts w:asciiTheme="majorBidi" w:hAnsiTheme="majorBidi" w:cstheme="majorBidi"/>
          <w:b/>
          <w:bCs/>
        </w:rPr>
        <w:t>figur</w:t>
      </w:r>
      <w:r>
        <w:rPr>
          <w:rFonts w:asciiTheme="majorBidi" w:hAnsiTheme="majorBidi" w:cstheme="majorBidi"/>
          <w:b/>
          <w:bCs/>
        </w:rPr>
        <w:t>e 3.25</w:t>
      </w:r>
      <w:r>
        <w:rPr>
          <w:rFonts w:asciiTheme="majorBidi" w:hAnsiTheme="majorBidi" w:cstheme="majorBidi"/>
        </w:rPr>
        <w:t>) HPLC data,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AD3942">
        <w:rPr>
          <w:rFonts w:asciiTheme="majorBidi" w:hAnsiTheme="majorBidi" w:cstheme="majorBidi"/>
          <w:vertAlign w:val="subscript"/>
        </w:rPr>
        <w:t>12</w:t>
      </w:r>
      <w:r>
        <w:rPr>
          <w:rFonts w:asciiTheme="majorBidi" w:hAnsiTheme="majorBidi" w:cstheme="majorBidi"/>
        </w:rPr>
        <w:t xml:space="preserve"> increases the rate of hydrolysis of </w:t>
      </w:r>
      <w:r w:rsidRPr="005D44C4">
        <w:rPr>
          <w:rFonts w:cs="Times New Roman"/>
        </w:rPr>
        <w:t xml:space="preserve">2-nitrophenyl dimethyl phosphate </w:t>
      </w:r>
      <w:r w:rsidRPr="005D44C4">
        <w:rPr>
          <w:rFonts w:cs="Times New Roman"/>
          <w:b/>
          <w:bCs/>
        </w:rPr>
        <w:t xml:space="preserve">2-1 </w:t>
      </w:r>
      <w:r w:rsidRPr="005D44C4">
        <w:rPr>
          <w:rFonts w:cs="Times New Roman"/>
        </w:rPr>
        <w:t>much faster than using the small</w:t>
      </w:r>
      <w:r>
        <w:rPr>
          <w:rFonts w:cs="Times New Roman"/>
        </w:rPr>
        <w:t>er</w:t>
      </w:r>
      <w:r w:rsidRPr="005D44C4">
        <w:rPr>
          <w:rFonts w:cs="Times New Roman"/>
        </w:rPr>
        <w:t xml:space="preserve"> capsul</w:t>
      </w:r>
      <w:r>
        <w:rPr>
          <w:rFonts w:cs="Times New Roman"/>
        </w:rPr>
        <w:t>e (</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12</w:t>
      </w:r>
      <w:r>
        <w:rPr>
          <w:rFonts w:asciiTheme="majorBidi" w:hAnsiTheme="majorBidi" w:cstheme="majorBidi"/>
        </w:rPr>
        <w:t xml:space="preserve"> and it is clear that the system underwent catalytic turnover. Furthermore, monitoring the reaction by </w:t>
      </w:r>
      <w:r w:rsidRPr="0002316C">
        <w:rPr>
          <w:rFonts w:asciiTheme="majorBidi" w:hAnsiTheme="majorBidi" w:cstheme="majorBidi"/>
          <w:vertAlign w:val="superscript"/>
        </w:rPr>
        <w:t>31</w:t>
      </w:r>
      <w:r>
        <w:rPr>
          <w:rFonts w:asciiTheme="majorBidi" w:hAnsiTheme="majorBidi" w:cstheme="majorBidi"/>
        </w:rPr>
        <w:t>P NMR also shows that the presence of cage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sidRPr="00AD3942">
        <w:rPr>
          <w:rFonts w:asciiTheme="majorBidi" w:hAnsiTheme="majorBidi" w:cstheme="majorBidi"/>
          <w:vertAlign w:val="subscript"/>
        </w:rPr>
        <w:t>12</w:t>
      </w:r>
      <w:r>
        <w:rPr>
          <w:rFonts w:asciiTheme="majorBidi" w:hAnsiTheme="majorBidi" w:cstheme="majorBidi"/>
          <w:vertAlign w:val="subscript"/>
        </w:rPr>
        <w:t xml:space="preserve"> </w:t>
      </w:r>
      <w:r>
        <w:rPr>
          <w:rFonts w:asciiTheme="majorBidi" w:hAnsiTheme="majorBidi" w:cstheme="majorBidi"/>
        </w:rPr>
        <w:t>accelerated the catalysed reaction more than cage</w:t>
      </w:r>
      <w:r>
        <w:rPr>
          <w:rFonts w:cs="Times New Roman"/>
        </w:rPr>
        <w:t xml:space="preserve"> (</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12</w:t>
      </w:r>
      <w:r>
        <w:rPr>
          <w:rFonts w:asciiTheme="majorBidi" w:hAnsiTheme="majorBidi" w:cstheme="majorBidi"/>
        </w:rPr>
        <w:t xml:space="preserve"> (</w:t>
      </w:r>
      <w:r>
        <w:rPr>
          <w:rFonts w:asciiTheme="majorBidi" w:hAnsiTheme="majorBidi" w:cstheme="majorBidi"/>
          <w:b/>
          <w:bCs/>
        </w:rPr>
        <w:t>figure 3.26</w:t>
      </w:r>
      <w:r>
        <w:rPr>
          <w:rFonts w:asciiTheme="majorBidi" w:hAnsiTheme="majorBidi" w:cstheme="majorBidi"/>
        </w:rPr>
        <w:t xml:space="preserve">). The measurement of the reaction rates of both catalysed (the concentration of the cage was </w:t>
      </w:r>
      <w:r w:rsidRPr="00C5593E">
        <w:rPr>
          <w:rFonts w:asciiTheme="majorBidi" w:hAnsiTheme="majorBidi" w:cstheme="majorBidi"/>
        </w:rPr>
        <w:t>0.2</w:t>
      </w:r>
      <w:r>
        <w:rPr>
          <w:rFonts w:asciiTheme="majorBidi" w:hAnsiTheme="majorBidi" w:cstheme="majorBidi"/>
        </w:rPr>
        <w:t xml:space="preserve">5 mM) and </w:t>
      </w:r>
      <w:proofErr w:type="spellStart"/>
      <w:r>
        <w:rPr>
          <w:rFonts w:asciiTheme="majorBidi" w:hAnsiTheme="majorBidi" w:cstheme="majorBidi"/>
        </w:rPr>
        <w:t>uncatalysed</w:t>
      </w:r>
      <w:proofErr w:type="spellEnd"/>
      <w:r>
        <w:rPr>
          <w:rFonts w:asciiTheme="majorBidi" w:hAnsiTheme="majorBidi" w:cstheme="majorBidi"/>
        </w:rPr>
        <w:t xml:space="preserve"> reaction under our standard conditions by using the </w:t>
      </w:r>
      <w:r w:rsidRPr="00D06C08">
        <w:rPr>
          <w:rFonts w:asciiTheme="majorBidi" w:hAnsiTheme="majorBidi" w:cstheme="majorBidi"/>
          <w:vertAlign w:val="superscript"/>
        </w:rPr>
        <w:t>31</w:t>
      </w:r>
      <w:r>
        <w:rPr>
          <w:rFonts w:asciiTheme="majorBidi" w:hAnsiTheme="majorBidi" w:cstheme="majorBidi"/>
        </w:rPr>
        <w:t>P NMR spectroscopy showed that the starting material (</w:t>
      </w:r>
      <w:r w:rsidRPr="00E968CA">
        <w:rPr>
          <w:rFonts w:asciiTheme="majorBidi" w:hAnsiTheme="majorBidi" w:cstheme="majorBidi"/>
          <w:b/>
          <w:bCs/>
        </w:rPr>
        <w:t>2-1</w:t>
      </w:r>
      <w:r>
        <w:rPr>
          <w:rFonts w:asciiTheme="majorBidi" w:hAnsiTheme="majorBidi" w:cstheme="majorBidi"/>
        </w:rPr>
        <w:t xml:space="preserve">) was nearly fully converted into product (dimethyl phosphate) in 12 h and completed within 24 h in the presence tetrahedral cage of cobalt (III) </w:t>
      </w:r>
      <w:r w:rsidRPr="00020768">
        <w:rPr>
          <w:rFonts w:asciiTheme="majorBidi" w:hAnsiTheme="majorBidi" w:cstheme="majorBidi"/>
        </w:rPr>
        <w:t>[Co</w:t>
      </w:r>
      <w:r w:rsidRPr="00020768">
        <w:rPr>
          <w:rFonts w:asciiTheme="majorBidi" w:hAnsiTheme="majorBidi" w:cstheme="majorBidi"/>
          <w:vertAlign w:val="subscript"/>
        </w:rPr>
        <w:t>4</w:t>
      </w:r>
      <w:r w:rsidRPr="00020768">
        <w:rPr>
          <w:rFonts w:asciiTheme="majorBidi" w:hAnsiTheme="majorBidi" w:cstheme="majorBidi"/>
        </w:rPr>
        <w:t>(L</w:t>
      </w:r>
      <w:r w:rsidRPr="00020768">
        <w:rPr>
          <w:rFonts w:asciiTheme="majorBidi" w:hAnsiTheme="majorBidi" w:cstheme="majorBidi"/>
          <w:vertAlign w:val="superscript"/>
        </w:rPr>
        <w:t>4,4ʹ-</w:t>
      </w:r>
      <w:proofErr w:type="spellStart"/>
      <w:r w:rsidRPr="00020768">
        <w:rPr>
          <w:rFonts w:asciiTheme="majorBidi" w:hAnsiTheme="majorBidi" w:cstheme="majorBidi"/>
          <w:vertAlign w:val="superscript"/>
        </w:rPr>
        <w:t>bibez</w:t>
      </w:r>
      <w:proofErr w:type="spellEnd"/>
      <w:r w:rsidRPr="00020768">
        <w:rPr>
          <w:rFonts w:asciiTheme="majorBidi" w:hAnsiTheme="majorBidi" w:cstheme="majorBidi"/>
        </w:rPr>
        <w:t>)</w:t>
      </w:r>
      <w:r w:rsidRPr="00020768">
        <w:rPr>
          <w:rFonts w:asciiTheme="majorBidi" w:hAnsiTheme="majorBidi" w:cstheme="majorBidi"/>
          <w:vertAlign w:val="subscript"/>
        </w:rPr>
        <w:t>6</w:t>
      </w:r>
      <w:r w:rsidRPr="00020768">
        <w:rPr>
          <w:rFonts w:asciiTheme="majorBidi" w:hAnsiTheme="majorBidi" w:cstheme="majorBidi"/>
        </w:rPr>
        <w:t>](Cl)</w:t>
      </w:r>
      <w:r w:rsidRPr="00020768">
        <w:rPr>
          <w:rFonts w:asciiTheme="majorBidi" w:hAnsiTheme="majorBidi" w:cstheme="majorBidi"/>
          <w:vertAlign w:val="subscript"/>
        </w:rPr>
        <w:t>12</w:t>
      </w:r>
      <w:r>
        <w:rPr>
          <w:rFonts w:asciiTheme="majorBidi" w:hAnsiTheme="majorBidi" w:cstheme="majorBidi"/>
        </w:rPr>
        <w:t xml:space="preserve">. The starting material disappeared in about 48 h when the cage </w:t>
      </w:r>
      <w:proofErr w:type="gramStart"/>
      <w:r>
        <w:rPr>
          <w:rFonts w:asciiTheme="majorBidi" w:hAnsiTheme="majorBidi" w:cstheme="majorBidi"/>
        </w:rPr>
        <w:t>cobalt(</w:t>
      </w:r>
      <w:proofErr w:type="gramEnd"/>
      <w:r>
        <w:rPr>
          <w:rFonts w:asciiTheme="majorBidi" w:hAnsiTheme="majorBidi" w:cstheme="majorBidi"/>
        </w:rPr>
        <w:t>III) [Co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](Cl)</w:t>
      </w:r>
      <w:r>
        <w:rPr>
          <w:rFonts w:asciiTheme="majorBidi" w:hAnsiTheme="majorBidi" w:cstheme="majorBidi"/>
          <w:vertAlign w:val="subscript"/>
        </w:rPr>
        <w:t xml:space="preserve">12 </w:t>
      </w:r>
      <w:r>
        <w:rPr>
          <w:rFonts w:asciiTheme="majorBidi" w:hAnsiTheme="majorBidi" w:cstheme="majorBidi"/>
        </w:rPr>
        <w:t>was used</w:t>
      </w:r>
      <w:r w:rsidRPr="00020768">
        <w:rPr>
          <w:rFonts w:asciiTheme="majorBidi" w:hAnsiTheme="majorBidi" w:cstheme="majorBidi"/>
        </w:rPr>
        <w:t xml:space="preserve"> as</w:t>
      </w:r>
      <w:r>
        <w:rPr>
          <w:rFonts w:asciiTheme="majorBidi" w:hAnsiTheme="majorBidi" w:cstheme="majorBidi"/>
        </w:rPr>
        <w:t xml:space="preserve"> </w:t>
      </w:r>
      <w:r w:rsidRPr="00020768">
        <w:rPr>
          <w:rFonts w:asciiTheme="majorBidi" w:hAnsiTheme="majorBidi" w:cstheme="majorBidi"/>
        </w:rPr>
        <w:t>a catalyst</w:t>
      </w:r>
      <w:r>
        <w:rPr>
          <w:rFonts w:asciiTheme="majorBidi" w:hAnsiTheme="majorBidi" w:cstheme="majorBidi"/>
        </w:rPr>
        <w:t xml:space="preserve"> (</w:t>
      </w:r>
      <w:r>
        <w:rPr>
          <w:rFonts w:asciiTheme="majorBidi" w:hAnsiTheme="majorBidi" w:cstheme="majorBidi"/>
          <w:b/>
          <w:bCs/>
        </w:rPr>
        <w:t>figure 3.26</w:t>
      </w:r>
      <w:r>
        <w:rPr>
          <w:rFonts w:asciiTheme="majorBidi" w:hAnsiTheme="majorBidi" w:cstheme="majorBidi"/>
        </w:rPr>
        <w:t>).</w:t>
      </w:r>
      <w:r w:rsidRPr="00E07137">
        <w:t xml:space="preserve"> </w:t>
      </w:r>
    </w:p>
    <w:p w14:paraId="0D531BF0" w14:textId="77777777" w:rsidR="00C30190" w:rsidRDefault="00C30190" w:rsidP="00C30190">
      <w:pPr>
        <w:spacing w:line="480" w:lineRule="auto"/>
        <w:jc w:val="both"/>
        <w:rPr>
          <w:rFonts w:asciiTheme="majorBidi" w:hAnsiTheme="majorBidi" w:cstheme="majorBidi"/>
        </w:rPr>
      </w:pPr>
      <w:r>
        <w:rPr>
          <w:rFonts w:asciiTheme="majorBidi" w:hAnsiTheme="majorBidi" w:cstheme="majorBidi"/>
        </w:rPr>
        <w:t xml:space="preserve">Monitoring the reactions for </w:t>
      </w:r>
      <w:r>
        <w:rPr>
          <w:rFonts w:cs="Times New Roman"/>
        </w:rPr>
        <w:t>(</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8</w:t>
      </w:r>
      <w:r>
        <w:rPr>
          <w:rFonts w:asciiTheme="majorBidi" w:hAnsiTheme="majorBidi" w:cstheme="majorBidi"/>
        </w:rPr>
        <w:t>, [Co</w:t>
      </w:r>
      <w:r w:rsidRPr="00961259">
        <w:rPr>
          <w:rFonts w:asciiTheme="majorBidi" w:hAnsiTheme="majorBidi" w:cstheme="majorBidi"/>
          <w:vertAlign w:val="subscript"/>
        </w:rPr>
        <w:t>4</w:t>
      </w:r>
      <w:r>
        <w:rPr>
          <w:rFonts w:asciiTheme="majorBidi" w:hAnsiTheme="majorBidi" w:cstheme="majorBidi"/>
        </w:rPr>
        <w:t>(</w:t>
      </w:r>
      <w:r w:rsidRPr="00275E0C">
        <w:rPr>
          <w:rFonts w:asciiTheme="majorBidi" w:hAnsiTheme="majorBidi" w:cstheme="majorBidi"/>
        </w:rPr>
        <w:t>L</w:t>
      </w:r>
      <w:r w:rsidRPr="00275E0C">
        <w:rPr>
          <w:rFonts w:asciiTheme="majorBidi" w:hAnsiTheme="majorBidi" w:cstheme="majorBidi"/>
          <w:vertAlign w:val="superscript"/>
        </w:rPr>
        <w:t>4,4ʹ-</w:t>
      </w:r>
      <w:proofErr w:type="spellStart"/>
      <w:r w:rsidRPr="00275E0C">
        <w:rPr>
          <w:rFonts w:asciiTheme="majorBidi" w:hAnsiTheme="majorBidi" w:cstheme="majorBidi"/>
          <w:vertAlign w:val="superscript"/>
        </w:rPr>
        <w:t>bibez</w:t>
      </w:r>
      <w:proofErr w:type="spellEnd"/>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8</w:t>
      </w:r>
      <w:r>
        <w:rPr>
          <w:rFonts w:asciiTheme="majorBidi" w:hAnsiTheme="majorBidi" w:cstheme="majorBidi"/>
        </w:rPr>
        <w:t xml:space="preserve">), </w:t>
      </w:r>
      <w:proofErr w:type="spellStart"/>
      <w:r>
        <w:rPr>
          <w:rFonts w:asciiTheme="majorBidi" w:hAnsiTheme="majorBidi" w:cstheme="majorBidi"/>
        </w:rPr>
        <w:t>bpy</w:t>
      </w:r>
      <w:proofErr w:type="spellEnd"/>
      <w:r>
        <w:rPr>
          <w:rFonts w:asciiTheme="majorBidi" w:hAnsiTheme="majorBidi" w:cstheme="majorBidi"/>
        </w:rPr>
        <w:t xml:space="preserve"> Co(II) and </w:t>
      </w:r>
      <w:proofErr w:type="spellStart"/>
      <w:r>
        <w:rPr>
          <w:rFonts w:asciiTheme="majorBidi" w:hAnsiTheme="majorBidi" w:cstheme="majorBidi"/>
        </w:rPr>
        <w:t>bpy</w:t>
      </w:r>
      <w:proofErr w:type="spellEnd"/>
      <w:r>
        <w:rPr>
          <w:rFonts w:asciiTheme="majorBidi" w:hAnsiTheme="majorBidi" w:cstheme="majorBidi"/>
        </w:rPr>
        <w:t xml:space="preserve"> Co(III) using HPLC, the data showed that the observed rates were identical to the background reaction (</w:t>
      </w:r>
      <w:r>
        <w:rPr>
          <w:rFonts w:asciiTheme="majorBidi" w:hAnsiTheme="majorBidi" w:cstheme="majorBidi"/>
          <w:b/>
          <w:bCs/>
        </w:rPr>
        <w:t xml:space="preserve">figure 3.25 </w:t>
      </w:r>
      <w:r w:rsidRPr="00545A3A">
        <w:rPr>
          <w:rFonts w:asciiTheme="majorBidi" w:hAnsiTheme="majorBidi" w:cstheme="majorBidi"/>
        </w:rPr>
        <w:t>(left</w:t>
      </w:r>
      <w:r>
        <w:rPr>
          <w:rFonts w:asciiTheme="majorBidi" w:hAnsiTheme="majorBidi" w:cstheme="majorBidi"/>
        </w:rPr>
        <w:t xml:space="preserve">)). </w:t>
      </w:r>
    </w:p>
    <w:p w14:paraId="48638B45" w14:textId="77777777" w:rsidR="00C30190" w:rsidRDefault="00C30190" w:rsidP="00C30190">
      <w:pPr>
        <w:jc w:val="both"/>
        <w:rPr>
          <w:rFonts w:cs="Times New Roman"/>
        </w:rPr>
      </w:pPr>
    </w:p>
    <w:p w14:paraId="2DE2C20A" w14:textId="77777777" w:rsidR="00C30190" w:rsidRDefault="00C30190" w:rsidP="00C30190">
      <w:pPr>
        <w:jc w:val="both"/>
        <w:rPr>
          <w:rFonts w:cs="Times New Roman"/>
        </w:rPr>
      </w:pPr>
    </w:p>
    <w:p w14:paraId="2808D809" w14:textId="2429A4C4" w:rsidR="00C30190" w:rsidRDefault="00C30190" w:rsidP="00C30190">
      <w:pPr>
        <w:jc w:val="both"/>
        <w:rPr>
          <w:rFonts w:cs="Times New Roman"/>
        </w:rPr>
      </w:pPr>
    </w:p>
    <w:p w14:paraId="7654AB7B" w14:textId="77777777" w:rsidR="00C30190" w:rsidRDefault="00C30190" w:rsidP="00C30190">
      <w:pPr>
        <w:jc w:val="center"/>
        <w:rPr>
          <w:rFonts w:cs="Times New Roman"/>
        </w:rPr>
      </w:pPr>
      <w:r w:rsidRPr="00365058">
        <w:rPr>
          <w:rFonts w:asciiTheme="majorBidi" w:hAnsiTheme="majorBidi" w:cstheme="majorBidi"/>
          <w:noProof/>
          <w:lang w:eastAsia="zh-CN"/>
        </w:rPr>
        <w:lastRenderedPageBreak/>
        <w:drawing>
          <wp:inline distT="0" distB="0" distL="0" distR="0" wp14:anchorId="347B6AEF" wp14:editId="7DC22252">
            <wp:extent cx="2728570" cy="2465871"/>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67661" cy="2501198"/>
                    </a:xfrm>
                    <a:prstGeom prst="rect">
                      <a:avLst/>
                    </a:prstGeom>
                  </pic:spPr>
                </pic:pic>
              </a:graphicData>
            </a:graphic>
          </wp:inline>
        </w:drawing>
      </w:r>
      <w:r w:rsidRPr="003B68A5">
        <w:rPr>
          <w:rFonts w:cs="Times New Roman"/>
          <w:noProof/>
          <w:lang w:eastAsia="zh-CN"/>
        </w:rPr>
        <w:drawing>
          <wp:inline distT="0" distB="0" distL="0" distR="0" wp14:anchorId="1BAB9947" wp14:editId="21240B71">
            <wp:extent cx="2732400" cy="2469600"/>
            <wp:effectExtent l="0" t="0" r="0" b="698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732400" cy="2469600"/>
                    </a:xfrm>
                    <a:prstGeom prst="rect">
                      <a:avLst/>
                    </a:prstGeom>
                  </pic:spPr>
                </pic:pic>
              </a:graphicData>
            </a:graphic>
          </wp:inline>
        </w:drawing>
      </w:r>
      <w:r w:rsidRPr="00365058">
        <w:rPr>
          <w:rFonts w:cs="Times New Roman"/>
          <w:noProof/>
          <w:lang w:eastAsia="zh-CN"/>
        </w:rPr>
        <w:drawing>
          <wp:inline distT="0" distB="0" distL="0" distR="0" wp14:anchorId="7ED7AEEF" wp14:editId="335F1291">
            <wp:extent cx="2732400" cy="2469600"/>
            <wp:effectExtent l="0" t="0" r="0" b="698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732400" cy="2469600"/>
                    </a:xfrm>
                    <a:prstGeom prst="rect">
                      <a:avLst/>
                    </a:prstGeom>
                  </pic:spPr>
                </pic:pic>
              </a:graphicData>
            </a:graphic>
          </wp:inline>
        </w:drawing>
      </w:r>
    </w:p>
    <w:p w14:paraId="29438233" w14:textId="77777777" w:rsidR="00C30190" w:rsidRDefault="00C30190" w:rsidP="00234ABE">
      <w:pPr>
        <w:spacing w:line="480" w:lineRule="auto"/>
        <w:jc w:val="both"/>
        <w:rPr>
          <w:rFonts w:cs="Times New Roman"/>
        </w:rPr>
      </w:pPr>
      <w:r>
        <w:rPr>
          <w:rFonts w:asciiTheme="majorBidi" w:hAnsiTheme="majorBidi" w:cstheme="majorBidi"/>
          <w:b/>
          <w:bCs/>
        </w:rPr>
        <w:t>Figure 3.25:</w:t>
      </w:r>
      <w:r w:rsidRPr="0079420F">
        <w:rPr>
          <w:rFonts w:asciiTheme="majorBidi" w:hAnsiTheme="majorBidi" w:cstheme="majorBidi"/>
        </w:rPr>
        <w:t xml:space="preserve"> </w:t>
      </w:r>
      <w:proofErr w:type="spellStart"/>
      <w:r>
        <w:rPr>
          <w:rFonts w:asciiTheme="majorBidi" w:hAnsiTheme="majorBidi" w:cstheme="majorBidi"/>
        </w:rPr>
        <w:t>Uncatalys</w:t>
      </w:r>
      <w:r w:rsidRPr="00FA6FC2">
        <w:rPr>
          <w:rFonts w:asciiTheme="majorBidi" w:hAnsiTheme="majorBidi" w:cstheme="majorBidi"/>
        </w:rPr>
        <w:t>ed</w:t>
      </w:r>
      <w:proofErr w:type="spellEnd"/>
      <w:r w:rsidRPr="00FA6FC2">
        <w:rPr>
          <w:rFonts w:asciiTheme="majorBidi" w:hAnsiTheme="majorBidi" w:cstheme="majorBidi"/>
        </w:rPr>
        <w:t xml:space="preserve"> reaction</w:t>
      </w:r>
      <w:r w:rsidRPr="00FA6FC2">
        <w:rPr>
          <w:rFonts w:asciiTheme="majorBidi" w:hAnsiTheme="majorBidi" w:cstheme="majorBidi"/>
          <w:color w:val="FF0000"/>
        </w:rPr>
        <w:t xml:space="preserve"> </w:t>
      </w:r>
      <w:r>
        <w:rPr>
          <w:rFonts w:asciiTheme="majorBidi" w:hAnsiTheme="majorBidi" w:cstheme="majorBidi"/>
        </w:rPr>
        <w:t>(left</w:t>
      </w:r>
      <w:r w:rsidRPr="00FA6FC2">
        <w:rPr>
          <w:rFonts w:asciiTheme="majorBidi" w:hAnsiTheme="majorBidi" w:cstheme="majorBidi"/>
        </w:rPr>
        <w:t>)</w:t>
      </w:r>
      <w:r>
        <w:rPr>
          <w:rFonts w:asciiTheme="majorBidi" w:hAnsiTheme="majorBidi" w:cstheme="majorBidi"/>
        </w:rPr>
        <w:t xml:space="preserve">, </w:t>
      </w:r>
      <w:proofErr w:type="spellStart"/>
      <w:r w:rsidRPr="000760BE">
        <w:rPr>
          <w:rFonts w:asciiTheme="majorBidi" w:hAnsiTheme="majorBidi" w:cstheme="majorBidi"/>
          <w:i/>
          <w:iCs/>
        </w:rPr>
        <w:t>k</w:t>
      </w:r>
      <w:r w:rsidRPr="002927F2">
        <w:rPr>
          <w:rFonts w:asciiTheme="majorBidi" w:hAnsiTheme="majorBidi" w:cstheme="majorBidi"/>
          <w:vertAlign w:val="subscript"/>
        </w:rPr>
        <w:t>obs</w:t>
      </w:r>
      <w:proofErr w:type="spellEnd"/>
      <w:r>
        <w:rPr>
          <w:rFonts w:asciiTheme="majorBidi" w:hAnsiTheme="majorBidi" w:cstheme="majorBidi"/>
        </w:rPr>
        <w:t xml:space="preserve"> = 1.60</w:t>
      </w:r>
      <w:r>
        <w:rPr>
          <w:rFonts w:cs="Times New Roman"/>
        </w:rPr>
        <w:t xml:space="preserve"> x 10</w:t>
      </w:r>
      <w:r w:rsidRPr="00AE2FE3">
        <w:rPr>
          <w:rFonts w:cs="Times New Roman"/>
          <w:vertAlign w:val="superscript"/>
        </w:rPr>
        <w:t>-7</w:t>
      </w:r>
      <w:r w:rsidRPr="0091608D">
        <w:rPr>
          <w:rFonts w:asciiTheme="majorBidi" w:hAnsiTheme="majorBidi" w:cstheme="majorBidi"/>
        </w:rPr>
        <w:t xml:space="preserve"> </w:t>
      </w:r>
      <w:r>
        <w:rPr>
          <w:rFonts w:asciiTheme="majorBidi" w:hAnsiTheme="majorBidi" w:cstheme="majorBidi"/>
        </w:rPr>
        <w:t>s</w:t>
      </w:r>
      <w:r w:rsidRPr="002927F2">
        <w:rPr>
          <w:rFonts w:asciiTheme="majorBidi" w:hAnsiTheme="majorBidi" w:cstheme="majorBidi"/>
          <w:vertAlign w:val="superscript"/>
        </w:rPr>
        <w:t>-1</w:t>
      </w:r>
      <w:r w:rsidRPr="00FA6FC2">
        <w:rPr>
          <w:rFonts w:asciiTheme="majorBidi" w:hAnsiTheme="majorBidi" w:cstheme="majorBidi"/>
        </w:rPr>
        <w:t xml:space="preserve"> and </w:t>
      </w:r>
      <w:r>
        <w:rPr>
          <w:rFonts w:cs="Times New Roman"/>
        </w:rPr>
        <w:t>c</w:t>
      </w:r>
      <w:r w:rsidRPr="00FA6FC2">
        <w:rPr>
          <w:rFonts w:cs="Times New Roman"/>
        </w:rPr>
        <w:t>age-catalysed</w:t>
      </w:r>
      <w:r>
        <w:rPr>
          <w:rFonts w:cs="Times New Roman"/>
        </w:rPr>
        <w:t xml:space="preserve"> reaction of hydrolysis </w:t>
      </w:r>
      <w:r w:rsidRPr="00FA6FC2">
        <w:rPr>
          <w:rFonts w:cs="Times New Roman"/>
        </w:rPr>
        <w:t xml:space="preserve">of 2-nitrophenyl dimethyl phosphate </w:t>
      </w:r>
      <w:r w:rsidRPr="00FA6FC2">
        <w:rPr>
          <w:rFonts w:cs="Times New Roman"/>
          <w:b/>
          <w:bCs/>
        </w:rPr>
        <w:t xml:space="preserve">2-1 </w:t>
      </w:r>
      <w:r w:rsidRPr="00FA6FC2">
        <w:rPr>
          <w:rFonts w:cs="Times New Roman"/>
        </w:rPr>
        <w:t xml:space="preserve">in the presence of: </w:t>
      </w:r>
      <w:r w:rsidRPr="00FA6FC2">
        <w:rPr>
          <w:rFonts w:asciiTheme="majorBidi" w:hAnsiTheme="majorBidi" w:cstheme="majorBidi"/>
        </w:rPr>
        <w:t>[Co</w:t>
      </w:r>
      <w:r w:rsidRPr="00FA6FC2">
        <w:rPr>
          <w:rFonts w:asciiTheme="majorBidi" w:hAnsiTheme="majorBidi" w:cstheme="majorBidi"/>
          <w:vertAlign w:val="subscript"/>
        </w:rPr>
        <w:t>4</w:t>
      </w:r>
      <w:r w:rsidRPr="00FA6FC2">
        <w:rPr>
          <w:rFonts w:asciiTheme="majorBidi" w:hAnsiTheme="majorBidi" w:cstheme="majorBidi"/>
        </w:rPr>
        <w:t>(L</w:t>
      </w:r>
      <w:r w:rsidRPr="00FA6FC2">
        <w:rPr>
          <w:rFonts w:asciiTheme="majorBidi" w:hAnsiTheme="majorBidi" w:cstheme="majorBidi"/>
          <w:vertAlign w:val="superscript"/>
        </w:rPr>
        <w:t>1,4-bez</w:t>
      </w:r>
      <w:r w:rsidRPr="00FA6FC2">
        <w:rPr>
          <w:rFonts w:asciiTheme="majorBidi" w:hAnsiTheme="majorBidi" w:cstheme="majorBidi"/>
        </w:rPr>
        <w:t>)</w:t>
      </w:r>
      <w:r w:rsidRPr="00FA6FC2">
        <w:rPr>
          <w:rFonts w:asciiTheme="majorBidi" w:hAnsiTheme="majorBidi" w:cstheme="majorBidi"/>
          <w:vertAlign w:val="subscript"/>
        </w:rPr>
        <w:t>6</w:t>
      </w:r>
      <w:r w:rsidRPr="00FA6FC2">
        <w:rPr>
          <w:rFonts w:asciiTheme="majorBidi" w:hAnsiTheme="majorBidi" w:cstheme="majorBidi"/>
        </w:rPr>
        <w:t>](Cl)</w:t>
      </w:r>
      <w:r w:rsidRPr="00FA6FC2">
        <w:rPr>
          <w:rFonts w:asciiTheme="majorBidi" w:hAnsiTheme="majorBidi" w:cstheme="majorBidi"/>
          <w:vertAlign w:val="subscript"/>
        </w:rPr>
        <w:t>12</w:t>
      </w:r>
      <w:r>
        <w:rPr>
          <w:rFonts w:asciiTheme="majorBidi" w:hAnsiTheme="majorBidi" w:cstheme="majorBidi"/>
        </w:rPr>
        <w:t xml:space="preserve"> (right</w:t>
      </w:r>
      <w:r w:rsidRPr="00FA6FC2">
        <w:rPr>
          <w:rFonts w:asciiTheme="majorBidi" w:hAnsiTheme="majorBidi" w:cstheme="majorBidi"/>
        </w:rPr>
        <w:t>)</w:t>
      </w:r>
      <w:r>
        <w:rPr>
          <w:rFonts w:asciiTheme="majorBidi" w:hAnsiTheme="majorBidi" w:cstheme="majorBidi"/>
        </w:rPr>
        <w:t xml:space="preserve">, </w:t>
      </w:r>
      <w:proofErr w:type="spellStart"/>
      <w:r w:rsidRPr="000760BE">
        <w:rPr>
          <w:rFonts w:asciiTheme="majorBidi" w:hAnsiTheme="majorBidi" w:cstheme="majorBidi"/>
          <w:i/>
          <w:iCs/>
        </w:rPr>
        <w:t>k</w:t>
      </w:r>
      <w:r w:rsidRPr="002927F2">
        <w:rPr>
          <w:rFonts w:asciiTheme="majorBidi" w:hAnsiTheme="majorBidi" w:cstheme="majorBidi"/>
          <w:vertAlign w:val="subscript"/>
        </w:rPr>
        <w:t>obs</w:t>
      </w:r>
      <w:proofErr w:type="spellEnd"/>
      <w:r>
        <w:rPr>
          <w:rFonts w:asciiTheme="majorBidi" w:hAnsiTheme="majorBidi" w:cstheme="majorBidi"/>
        </w:rPr>
        <w:t xml:space="preserve"> = 5.01</w:t>
      </w:r>
      <w:r>
        <w:rPr>
          <w:rFonts w:cs="Times New Roman"/>
        </w:rPr>
        <w:t xml:space="preserve"> x 10</w:t>
      </w:r>
      <w:r>
        <w:rPr>
          <w:rFonts w:cs="Times New Roman"/>
          <w:vertAlign w:val="superscript"/>
        </w:rPr>
        <w:t>-6</w:t>
      </w:r>
      <w:r w:rsidRPr="0091608D">
        <w:rPr>
          <w:rFonts w:asciiTheme="majorBidi" w:hAnsiTheme="majorBidi" w:cstheme="majorBidi"/>
        </w:rPr>
        <w:t xml:space="preserve"> </w:t>
      </w:r>
      <w:r>
        <w:rPr>
          <w:rFonts w:asciiTheme="majorBidi" w:hAnsiTheme="majorBidi" w:cstheme="majorBidi"/>
        </w:rPr>
        <w:t>s</w:t>
      </w:r>
      <w:r w:rsidRPr="002927F2">
        <w:rPr>
          <w:rFonts w:asciiTheme="majorBidi" w:hAnsiTheme="majorBidi" w:cstheme="majorBidi"/>
          <w:vertAlign w:val="superscript"/>
        </w:rPr>
        <w:t>-1</w:t>
      </w:r>
      <w:r w:rsidRPr="00FA6FC2">
        <w:rPr>
          <w:rFonts w:asciiTheme="majorBidi" w:hAnsiTheme="majorBidi" w:cstheme="majorBidi"/>
        </w:rPr>
        <w:t xml:space="preserve">  and [Co</w:t>
      </w:r>
      <w:r w:rsidRPr="00FA6FC2">
        <w:rPr>
          <w:rFonts w:asciiTheme="majorBidi" w:hAnsiTheme="majorBidi" w:cstheme="majorBidi"/>
          <w:vertAlign w:val="subscript"/>
        </w:rPr>
        <w:t>4</w:t>
      </w:r>
      <w:r w:rsidRPr="00FA6FC2">
        <w:rPr>
          <w:rFonts w:asciiTheme="majorBidi" w:hAnsiTheme="majorBidi" w:cstheme="majorBidi"/>
        </w:rPr>
        <w:t>(L</w:t>
      </w:r>
      <w:r w:rsidRPr="00FA6FC2">
        <w:rPr>
          <w:rFonts w:asciiTheme="majorBidi" w:hAnsiTheme="majorBidi" w:cstheme="majorBidi"/>
          <w:vertAlign w:val="superscript"/>
        </w:rPr>
        <w:t>4,4ʹ-</w:t>
      </w:r>
      <w:proofErr w:type="spellStart"/>
      <w:r w:rsidRPr="00FA6FC2">
        <w:rPr>
          <w:rFonts w:asciiTheme="majorBidi" w:hAnsiTheme="majorBidi" w:cstheme="majorBidi"/>
          <w:vertAlign w:val="superscript"/>
        </w:rPr>
        <w:t>bibez</w:t>
      </w:r>
      <w:proofErr w:type="spellEnd"/>
      <w:r w:rsidRPr="00FA6FC2">
        <w:rPr>
          <w:rFonts w:asciiTheme="majorBidi" w:hAnsiTheme="majorBidi" w:cstheme="majorBidi"/>
        </w:rPr>
        <w:t>)</w:t>
      </w:r>
      <w:r w:rsidRPr="00FA6FC2">
        <w:rPr>
          <w:rFonts w:asciiTheme="majorBidi" w:hAnsiTheme="majorBidi" w:cstheme="majorBidi"/>
          <w:vertAlign w:val="subscript"/>
        </w:rPr>
        <w:t>6</w:t>
      </w:r>
      <w:r w:rsidRPr="00FA6FC2">
        <w:rPr>
          <w:rFonts w:asciiTheme="majorBidi" w:hAnsiTheme="majorBidi" w:cstheme="majorBidi"/>
        </w:rPr>
        <w:t>](Cl)</w:t>
      </w:r>
      <w:r w:rsidRPr="00FA6FC2">
        <w:rPr>
          <w:rFonts w:asciiTheme="majorBidi" w:hAnsiTheme="majorBidi" w:cstheme="majorBidi"/>
          <w:vertAlign w:val="subscript"/>
        </w:rPr>
        <w:t>12</w:t>
      </w:r>
      <w:r>
        <w:rPr>
          <w:rFonts w:asciiTheme="majorBidi" w:hAnsiTheme="majorBidi" w:cstheme="majorBidi"/>
        </w:rPr>
        <w:t xml:space="preserve"> (bottom</w:t>
      </w:r>
      <w:r w:rsidRPr="00FA6FC2">
        <w:rPr>
          <w:rFonts w:asciiTheme="majorBidi" w:hAnsiTheme="majorBidi" w:cstheme="majorBidi"/>
        </w:rPr>
        <w:t>)</w:t>
      </w:r>
      <w:r>
        <w:rPr>
          <w:rFonts w:asciiTheme="majorBidi" w:hAnsiTheme="majorBidi" w:cstheme="majorBidi"/>
        </w:rPr>
        <w:t xml:space="preserve">, </w:t>
      </w:r>
      <w:proofErr w:type="spellStart"/>
      <w:r w:rsidRPr="000760BE">
        <w:rPr>
          <w:rFonts w:asciiTheme="majorBidi" w:hAnsiTheme="majorBidi" w:cstheme="majorBidi"/>
          <w:i/>
          <w:iCs/>
        </w:rPr>
        <w:t>k</w:t>
      </w:r>
      <w:r w:rsidRPr="002927F2">
        <w:rPr>
          <w:rFonts w:asciiTheme="majorBidi" w:hAnsiTheme="majorBidi" w:cstheme="majorBidi"/>
          <w:vertAlign w:val="subscript"/>
        </w:rPr>
        <w:t>obs</w:t>
      </w:r>
      <w:proofErr w:type="spellEnd"/>
      <w:r>
        <w:rPr>
          <w:rFonts w:asciiTheme="majorBidi" w:hAnsiTheme="majorBidi" w:cstheme="majorBidi"/>
        </w:rPr>
        <w:t xml:space="preserve"> = 2.60</w:t>
      </w:r>
      <w:r>
        <w:rPr>
          <w:rFonts w:cs="Times New Roman"/>
        </w:rPr>
        <w:t xml:space="preserve"> x 10</w:t>
      </w:r>
      <w:r>
        <w:rPr>
          <w:rFonts w:cs="Times New Roman"/>
          <w:vertAlign w:val="superscript"/>
        </w:rPr>
        <w:t>-5</w:t>
      </w:r>
      <w:r w:rsidRPr="0091608D">
        <w:rPr>
          <w:rFonts w:asciiTheme="majorBidi" w:hAnsiTheme="majorBidi" w:cstheme="majorBidi"/>
        </w:rPr>
        <w:t xml:space="preserve"> </w:t>
      </w:r>
      <w:r>
        <w:rPr>
          <w:rFonts w:asciiTheme="majorBidi" w:hAnsiTheme="majorBidi" w:cstheme="majorBidi"/>
        </w:rPr>
        <w:t>s</w:t>
      </w:r>
      <w:r w:rsidRPr="002927F2">
        <w:rPr>
          <w:rFonts w:asciiTheme="majorBidi" w:hAnsiTheme="majorBidi" w:cstheme="majorBidi"/>
          <w:vertAlign w:val="superscript"/>
        </w:rPr>
        <w:t>-1</w:t>
      </w:r>
      <w:r w:rsidRPr="00FA6FC2">
        <w:rPr>
          <w:rFonts w:asciiTheme="majorBidi" w:hAnsiTheme="majorBidi" w:cstheme="majorBidi"/>
        </w:rPr>
        <w:t xml:space="preserve"> </w:t>
      </w:r>
      <w:r w:rsidRPr="00FA6FC2">
        <w:rPr>
          <w:rFonts w:cs="Times New Roman"/>
        </w:rPr>
        <w:t xml:space="preserve"> (</w:t>
      </w:r>
      <w:r>
        <w:rPr>
          <w:rFonts w:cs="Times New Roman"/>
        </w:rPr>
        <w:t>[substrate</w:t>
      </w:r>
      <w:r w:rsidRPr="00FA6FC2">
        <w:rPr>
          <w:rFonts w:cs="Times New Roman"/>
        </w:rPr>
        <w:t>] = 5</w:t>
      </w:r>
      <w:r>
        <w:rPr>
          <w:rFonts w:cs="Times New Roman"/>
        </w:rPr>
        <w:t xml:space="preserve"> </w:t>
      </w:r>
      <w:r w:rsidRPr="00FA6FC2">
        <w:rPr>
          <w:rFonts w:cs="Times New Roman"/>
        </w:rPr>
        <w:t>mM at pH 8, and [cage] = 0.05</w:t>
      </w:r>
      <w:r>
        <w:rPr>
          <w:rFonts w:cs="Times New Roman"/>
        </w:rPr>
        <w:t xml:space="preserve"> </w:t>
      </w:r>
      <w:r w:rsidRPr="00FA6FC2">
        <w:rPr>
          <w:rFonts w:cs="Times New Roman"/>
        </w:rPr>
        <w:t>mM), (red) appearance of the product (</w:t>
      </w:r>
      <w:r w:rsidRPr="00FA6FC2">
        <w:rPr>
          <w:rFonts w:cs="Times New Roman"/>
          <w:b/>
          <w:bCs/>
        </w:rPr>
        <w:t>2-8</w:t>
      </w:r>
      <w:r w:rsidRPr="00FA6FC2">
        <w:rPr>
          <w:rFonts w:cs="Times New Roman"/>
        </w:rPr>
        <w:t>) was monitored by HPLC at 266</w:t>
      </w:r>
      <w:r>
        <w:rPr>
          <w:rFonts w:cs="Times New Roman"/>
        </w:rPr>
        <w:t xml:space="preserve"> nm and 298 </w:t>
      </w:r>
      <w:r w:rsidRPr="00FA6FC2">
        <w:rPr>
          <w:rFonts w:cs="Times New Roman"/>
        </w:rPr>
        <w:t>K, R</w:t>
      </w:r>
      <w:r w:rsidRPr="00FA6FC2">
        <w:rPr>
          <w:rFonts w:cs="Times New Roman"/>
          <w:vertAlign w:val="superscript"/>
        </w:rPr>
        <w:t xml:space="preserve">2 </w:t>
      </w:r>
      <w:r w:rsidRPr="00FA6FC2">
        <w:rPr>
          <w:rFonts w:cs="Times New Roman"/>
        </w:rPr>
        <w:t>&gt; 0.99.</w:t>
      </w:r>
    </w:p>
    <w:p w14:paraId="1DE6A364" w14:textId="77777777" w:rsidR="00C30190" w:rsidRDefault="00C30190" w:rsidP="00C30190">
      <w:pPr>
        <w:jc w:val="center"/>
        <w:rPr>
          <w:rFonts w:cs="Times New Roman"/>
        </w:rPr>
      </w:pPr>
    </w:p>
    <w:p w14:paraId="3416E408" w14:textId="77777777" w:rsidR="00C30190" w:rsidRDefault="00C30190" w:rsidP="00C30190">
      <w:pPr>
        <w:jc w:val="center"/>
        <w:rPr>
          <w:rFonts w:cs="Times New Roman"/>
        </w:rPr>
      </w:pPr>
    </w:p>
    <w:p w14:paraId="6D36E34A" w14:textId="77777777" w:rsidR="00C30190" w:rsidRDefault="00C30190" w:rsidP="00C30190">
      <w:pPr>
        <w:jc w:val="center"/>
        <w:rPr>
          <w:rFonts w:cs="Times New Roman"/>
        </w:rPr>
      </w:pPr>
    </w:p>
    <w:p w14:paraId="4018C018" w14:textId="63259B03" w:rsidR="00C30190" w:rsidRDefault="00C30190" w:rsidP="000C21F3">
      <w:pPr>
        <w:rPr>
          <w:rFonts w:cs="Times New Roman"/>
        </w:rPr>
      </w:pPr>
    </w:p>
    <w:tbl>
      <w:tblPr>
        <w:tblStyle w:val="TableGrid"/>
        <w:tblW w:w="0" w:type="auto"/>
        <w:tblLook w:val="04A0" w:firstRow="1" w:lastRow="0" w:firstColumn="1" w:lastColumn="0" w:noHBand="0" w:noVBand="1"/>
      </w:tblPr>
      <w:tblGrid>
        <w:gridCol w:w="4107"/>
        <w:gridCol w:w="718"/>
        <w:gridCol w:w="4191"/>
      </w:tblGrid>
      <w:tr w:rsidR="00C30190" w14:paraId="4A90CB1F" w14:textId="77777777" w:rsidTr="00874C4E">
        <w:trPr>
          <w:trHeight w:val="6152"/>
        </w:trPr>
        <w:tc>
          <w:tcPr>
            <w:tcW w:w="4117" w:type="dxa"/>
          </w:tcPr>
          <w:p w14:paraId="108E309D" w14:textId="77777777" w:rsidR="00C30190" w:rsidRDefault="00C30190" w:rsidP="00874C4E">
            <w:pPr>
              <w:widowControl w:val="0"/>
              <w:autoSpaceDE w:val="0"/>
              <w:autoSpaceDN w:val="0"/>
              <w:adjustRightInd w:val="0"/>
              <w:spacing w:after="200" w:line="276" w:lineRule="auto"/>
              <w:rPr>
                <w:rFonts w:ascii="Calibri" w:hAnsi="Calibri" w:cs="Calibri"/>
                <w:lang w:val="en"/>
              </w:rPr>
            </w:pPr>
            <w:r w:rsidRPr="00303E76">
              <w:rPr>
                <w:rFonts w:ascii="Calibri" w:hAnsi="Calibri" w:cs="Calibri"/>
                <w:noProof/>
                <w:lang w:eastAsia="zh-CN"/>
              </w:rPr>
              <w:lastRenderedPageBreak/>
              <w:drawing>
                <wp:inline distT="0" distB="0" distL="0" distR="0" wp14:anchorId="6158155F" wp14:editId="0B38CF68">
                  <wp:extent cx="2466340" cy="499681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466340" cy="4996815"/>
                          </a:xfrm>
                          <a:prstGeom prst="rect">
                            <a:avLst/>
                          </a:prstGeom>
                          <a:noFill/>
                          <a:ln>
                            <a:noFill/>
                          </a:ln>
                        </pic:spPr>
                      </pic:pic>
                    </a:graphicData>
                  </a:graphic>
                </wp:inline>
              </w:drawing>
            </w:r>
          </w:p>
        </w:tc>
        <w:tc>
          <w:tcPr>
            <w:tcW w:w="1440" w:type="dxa"/>
          </w:tcPr>
          <w:p w14:paraId="39EBACFC" w14:textId="77777777" w:rsidR="00C30190" w:rsidRPr="00E62900" w:rsidRDefault="00C30190" w:rsidP="00874C4E">
            <w:pPr>
              <w:widowControl w:val="0"/>
              <w:autoSpaceDE w:val="0"/>
              <w:autoSpaceDN w:val="0"/>
              <w:adjustRightInd w:val="0"/>
              <w:spacing w:after="200" w:line="276" w:lineRule="auto"/>
              <w:rPr>
                <w:rFonts w:ascii="Calibri" w:hAnsi="Calibri" w:cs="Calibri"/>
                <w:noProof/>
              </w:rPr>
            </w:pPr>
          </w:p>
        </w:tc>
        <w:tc>
          <w:tcPr>
            <w:tcW w:w="4019" w:type="dxa"/>
          </w:tcPr>
          <w:p w14:paraId="215810FF" w14:textId="77777777" w:rsidR="00C30190" w:rsidRDefault="00C30190" w:rsidP="00874C4E">
            <w:pPr>
              <w:widowControl w:val="0"/>
              <w:autoSpaceDE w:val="0"/>
              <w:autoSpaceDN w:val="0"/>
              <w:adjustRightInd w:val="0"/>
              <w:spacing w:after="200" w:line="276" w:lineRule="auto"/>
              <w:rPr>
                <w:rFonts w:ascii="Calibri" w:hAnsi="Calibri" w:cs="Calibri"/>
                <w:lang w:val="en"/>
              </w:rPr>
            </w:pPr>
            <w:r w:rsidRPr="00303E76">
              <w:rPr>
                <w:rFonts w:ascii="Calibri" w:hAnsi="Calibri" w:cs="Calibri"/>
                <w:noProof/>
                <w:lang w:eastAsia="zh-CN"/>
              </w:rPr>
              <w:drawing>
                <wp:inline distT="0" distB="0" distL="0" distR="0" wp14:anchorId="1D797FDB" wp14:editId="592ABB71">
                  <wp:extent cx="2524125" cy="4958080"/>
                  <wp:effectExtent l="0" t="0" r="0" b="0"/>
                  <wp:docPr id="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24125" cy="4958080"/>
                          </a:xfrm>
                          <a:prstGeom prst="rect">
                            <a:avLst/>
                          </a:prstGeom>
                          <a:noFill/>
                          <a:ln>
                            <a:noFill/>
                          </a:ln>
                        </pic:spPr>
                      </pic:pic>
                    </a:graphicData>
                  </a:graphic>
                </wp:inline>
              </w:drawing>
            </w:r>
          </w:p>
        </w:tc>
      </w:tr>
    </w:tbl>
    <w:p w14:paraId="2FCD3EDA" w14:textId="77777777" w:rsidR="00C30190" w:rsidRDefault="00C30190" w:rsidP="00C30190">
      <w:pPr>
        <w:jc w:val="center"/>
        <w:rPr>
          <w:rFonts w:cs="Times New Roman"/>
        </w:rPr>
      </w:pPr>
    </w:p>
    <w:p w14:paraId="0AF9A433" w14:textId="4F53BE6E" w:rsidR="00C30190" w:rsidRDefault="00C30190" w:rsidP="000C21F3">
      <w:pPr>
        <w:spacing w:line="480" w:lineRule="auto"/>
        <w:jc w:val="both"/>
        <w:rPr>
          <w:rFonts w:asciiTheme="majorBidi" w:hAnsiTheme="majorBidi" w:cstheme="majorBidi"/>
        </w:rPr>
      </w:pPr>
      <w:r w:rsidRPr="00732750">
        <w:rPr>
          <w:rFonts w:cs="Times New Roman"/>
          <w:b/>
          <w:bCs/>
        </w:rPr>
        <w:t>Figure 3.26:</w:t>
      </w:r>
      <w:r w:rsidRPr="00732750">
        <w:rPr>
          <w:rFonts w:cs="Times New Roman"/>
        </w:rPr>
        <w:t xml:space="preserve"> </w:t>
      </w:r>
      <w:r w:rsidRPr="00732750">
        <w:rPr>
          <w:rFonts w:cs="Times New Roman"/>
          <w:vertAlign w:val="superscript"/>
        </w:rPr>
        <w:t>31</w:t>
      </w:r>
      <w:r w:rsidRPr="00732750">
        <w:rPr>
          <w:rFonts w:cs="Times New Roman"/>
        </w:rPr>
        <w:t xml:space="preserve">P NMR spectra </w:t>
      </w:r>
      <w:r w:rsidRPr="00FA6FC2">
        <w:rPr>
          <w:rFonts w:cs="Times New Roman"/>
        </w:rPr>
        <w:t xml:space="preserve">of the cage-catalysed </w:t>
      </w:r>
      <w:r>
        <w:rPr>
          <w:rFonts w:cs="Times New Roman"/>
        </w:rPr>
        <w:t xml:space="preserve">and </w:t>
      </w:r>
      <w:proofErr w:type="spellStart"/>
      <w:r>
        <w:rPr>
          <w:rFonts w:cs="Times New Roman"/>
        </w:rPr>
        <w:t>uncatalysed</w:t>
      </w:r>
      <w:proofErr w:type="spellEnd"/>
      <w:r>
        <w:rPr>
          <w:rFonts w:cs="Times New Roman"/>
        </w:rPr>
        <w:t xml:space="preserve"> </w:t>
      </w:r>
      <w:r w:rsidRPr="00FA6FC2">
        <w:rPr>
          <w:rFonts w:cs="Times New Roman"/>
        </w:rPr>
        <w:t xml:space="preserve">reaction </w:t>
      </w:r>
      <w:r>
        <w:rPr>
          <w:rFonts w:cs="Times New Roman"/>
        </w:rPr>
        <w:t>of the hydrolysis of 2-nitrophenyl</w:t>
      </w:r>
      <w:r w:rsidRPr="00FA6FC2">
        <w:rPr>
          <w:rFonts w:cs="Times New Roman"/>
        </w:rPr>
        <w:t xml:space="preserve"> dimethyl phosphate </w:t>
      </w:r>
      <w:r w:rsidRPr="00FA6FC2">
        <w:rPr>
          <w:rFonts w:cs="Times New Roman"/>
          <w:b/>
          <w:bCs/>
        </w:rPr>
        <w:t>2-1</w:t>
      </w:r>
      <w:r w:rsidRPr="00FA6FC2">
        <w:rPr>
          <w:rFonts w:cs="Times New Roman"/>
        </w:rPr>
        <w:t xml:space="preserve"> (5</w:t>
      </w:r>
      <w:r>
        <w:rPr>
          <w:rFonts w:cs="Times New Roman"/>
        </w:rPr>
        <w:t xml:space="preserve"> </w:t>
      </w:r>
      <w:r w:rsidRPr="00FA6FC2">
        <w:rPr>
          <w:rFonts w:cs="Times New Roman"/>
        </w:rPr>
        <w:t>mM at p</w:t>
      </w:r>
      <w:r>
        <w:rPr>
          <w:rFonts w:cs="Times New Roman"/>
        </w:rPr>
        <w:t>H 8, [cage] = 0.</w:t>
      </w:r>
      <w:r w:rsidRPr="00C5593E">
        <w:rPr>
          <w:rFonts w:cs="Times New Roman"/>
        </w:rPr>
        <w:t>25</w:t>
      </w:r>
      <w:r>
        <w:rPr>
          <w:rFonts w:cs="Times New Roman"/>
        </w:rPr>
        <w:t xml:space="preserve"> mM, and 298 K); (left) </w:t>
      </w:r>
      <w:r w:rsidRPr="00FA6FC2">
        <w:rPr>
          <w:rFonts w:asciiTheme="majorBidi" w:hAnsiTheme="majorBidi" w:cstheme="majorBidi"/>
        </w:rPr>
        <w:t>[Co</w:t>
      </w:r>
      <w:r w:rsidRPr="00FA6FC2">
        <w:rPr>
          <w:rFonts w:asciiTheme="majorBidi" w:hAnsiTheme="majorBidi" w:cstheme="majorBidi"/>
          <w:vertAlign w:val="subscript"/>
        </w:rPr>
        <w:t>4</w:t>
      </w:r>
      <w:r w:rsidRPr="00FA6FC2">
        <w:rPr>
          <w:rFonts w:asciiTheme="majorBidi" w:hAnsiTheme="majorBidi" w:cstheme="majorBidi"/>
        </w:rPr>
        <w:t>(L</w:t>
      </w:r>
      <w:r w:rsidRPr="00FA6FC2">
        <w:rPr>
          <w:rFonts w:asciiTheme="majorBidi" w:hAnsiTheme="majorBidi" w:cstheme="majorBidi"/>
          <w:vertAlign w:val="superscript"/>
        </w:rPr>
        <w:t>1,4-bez</w:t>
      </w:r>
      <w:r w:rsidRPr="00FA6FC2">
        <w:rPr>
          <w:rFonts w:asciiTheme="majorBidi" w:hAnsiTheme="majorBidi" w:cstheme="majorBidi"/>
        </w:rPr>
        <w:t>)</w:t>
      </w:r>
      <w:r w:rsidRPr="00FA6FC2">
        <w:rPr>
          <w:rFonts w:asciiTheme="majorBidi" w:hAnsiTheme="majorBidi" w:cstheme="majorBidi"/>
          <w:vertAlign w:val="subscript"/>
        </w:rPr>
        <w:t>6</w:t>
      </w:r>
      <w:r w:rsidRPr="00FA6FC2">
        <w:rPr>
          <w:rFonts w:asciiTheme="majorBidi" w:hAnsiTheme="majorBidi" w:cstheme="majorBidi"/>
        </w:rPr>
        <w:t>](Cl)</w:t>
      </w:r>
      <w:r w:rsidRPr="00FA6FC2">
        <w:rPr>
          <w:rFonts w:asciiTheme="majorBidi" w:hAnsiTheme="majorBidi" w:cstheme="majorBidi"/>
          <w:vertAlign w:val="subscript"/>
        </w:rPr>
        <w:t>12</w:t>
      </w:r>
      <w:r>
        <w:rPr>
          <w:rFonts w:asciiTheme="majorBidi" w:hAnsiTheme="majorBidi" w:cstheme="majorBidi"/>
        </w:rPr>
        <w:t xml:space="preserve"> and (right) </w:t>
      </w:r>
      <w:r w:rsidRPr="00FA6FC2">
        <w:rPr>
          <w:rFonts w:asciiTheme="majorBidi" w:hAnsiTheme="majorBidi" w:cstheme="majorBidi"/>
        </w:rPr>
        <w:t>[Co</w:t>
      </w:r>
      <w:r w:rsidRPr="00FA6FC2">
        <w:rPr>
          <w:rFonts w:asciiTheme="majorBidi" w:hAnsiTheme="majorBidi" w:cstheme="majorBidi"/>
          <w:vertAlign w:val="subscript"/>
        </w:rPr>
        <w:t>4</w:t>
      </w:r>
      <w:r w:rsidRPr="00FA6FC2">
        <w:rPr>
          <w:rFonts w:asciiTheme="majorBidi" w:hAnsiTheme="majorBidi" w:cstheme="majorBidi"/>
        </w:rPr>
        <w:t>(L</w:t>
      </w:r>
      <w:r w:rsidRPr="00FA6FC2">
        <w:rPr>
          <w:rFonts w:asciiTheme="majorBidi" w:hAnsiTheme="majorBidi" w:cstheme="majorBidi"/>
          <w:vertAlign w:val="superscript"/>
        </w:rPr>
        <w:t>4,4ʹ-</w:t>
      </w:r>
      <w:proofErr w:type="spellStart"/>
      <w:r w:rsidRPr="00FA6FC2">
        <w:rPr>
          <w:rFonts w:asciiTheme="majorBidi" w:hAnsiTheme="majorBidi" w:cstheme="majorBidi"/>
          <w:vertAlign w:val="superscript"/>
        </w:rPr>
        <w:t>bibez</w:t>
      </w:r>
      <w:proofErr w:type="spellEnd"/>
      <w:r w:rsidRPr="00FA6FC2">
        <w:rPr>
          <w:rFonts w:asciiTheme="majorBidi" w:hAnsiTheme="majorBidi" w:cstheme="majorBidi"/>
        </w:rPr>
        <w:t>)</w:t>
      </w:r>
      <w:r w:rsidRPr="00FA6FC2">
        <w:rPr>
          <w:rFonts w:asciiTheme="majorBidi" w:hAnsiTheme="majorBidi" w:cstheme="majorBidi"/>
          <w:vertAlign w:val="subscript"/>
        </w:rPr>
        <w:t>6</w:t>
      </w:r>
      <w:r w:rsidRPr="00FA6FC2">
        <w:rPr>
          <w:rFonts w:asciiTheme="majorBidi" w:hAnsiTheme="majorBidi" w:cstheme="majorBidi"/>
        </w:rPr>
        <w:t>](Cl)</w:t>
      </w:r>
      <w:r w:rsidRPr="00FA6FC2">
        <w:rPr>
          <w:rFonts w:asciiTheme="majorBidi" w:hAnsiTheme="majorBidi" w:cstheme="majorBidi"/>
          <w:vertAlign w:val="subscript"/>
        </w:rPr>
        <w:t>12</w:t>
      </w:r>
      <w:r>
        <w:rPr>
          <w:rFonts w:asciiTheme="majorBidi" w:hAnsiTheme="majorBidi" w:cstheme="majorBidi"/>
        </w:rPr>
        <w:t xml:space="preserve"> (right).</w:t>
      </w:r>
    </w:p>
    <w:p w14:paraId="261CE436" w14:textId="77777777" w:rsidR="00C30190" w:rsidRDefault="00C30190" w:rsidP="00C30190">
      <w:pPr>
        <w:rPr>
          <w:rFonts w:asciiTheme="majorBidi" w:hAnsiTheme="majorBidi" w:cstheme="majorBidi"/>
        </w:rPr>
      </w:pPr>
    </w:p>
    <w:p w14:paraId="3D6BC17C" w14:textId="1ED11D44" w:rsidR="00C30190" w:rsidRPr="009829FB" w:rsidRDefault="00C30190" w:rsidP="00C30190">
      <w:pPr>
        <w:spacing w:line="480" w:lineRule="auto"/>
        <w:jc w:val="both"/>
        <w:rPr>
          <w:rFonts w:asciiTheme="majorBidi" w:hAnsiTheme="majorBidi" w:cstheme="majorBidi"/>
        </w:rPr>
      </w:pPr>
      <w:r w:rsidRPr="00C168FF">
        <w:rPr>
          <w:rFonts w:asciiTheme="majorBidi" w:hAnsiTheme="majorBidi" w:cstheme="majorBidi"/>
        </w:rPr>
        <w:t xml:space="preserve">As </w:t>
      </w:r>
      <w:r>
        <w:rPr>
          <w:rFonts w:asciiTheme="majorBidi" w:hAnsiTheme="majorBidi" w:cstheme="majorBidi"/>
        </w:rPr>
        <w:t>noted above,</w:t>
      </w:r>
      <w:r w:rsidRPr="00C168FF">
        <w:rPr>
          <w:rFonts w:asciiTheme="majorBidi" w:hAnsiTheme="majorBidi" w:cstheme="majorBidi"/>
        </w:rPr>
        <w:t xml:space="preserve"> the </w:t>
      </w:r>
      <w:proofErr w:type="gramStart"/>
      <w:r w:rsidRPr="00C168FF">
        <w:rPr>
          <w:rFonts w:asciiTheme="majorBidi" w:hAnsiTheme="majorBidi" w:cstheme="majorBidi"/>
        </w:rPr>
        <w:t>Co(</w:t>
      </w:r>
      <w:proofErr w:type="gramEnd"/>
      <w:r>
        <w:rPr>
          <w:rFonts w:asciiTheme="majorBidi" w:hAnsiTheme="majorBidi" w:cstheme="majorBidi"/>
        </w:rPr>
        <w:t>III</w:t>
      </w:r>
      <w:r w:rsidRPr="00C168FF">
        <w:rPr>
          <w:rFonts w:asciiTheme="majorBidi" w:hAnsiTheme="majorBidi" w:cstheme="majorBidi"/>
        </w:rPr>
        <w:t xml:space="preserve">) cages enhanced the rate of hydrolysis of </w:t>
      </w:r>
      <w:r>
        <w:rPr>
          <w:rFonts w:asciiTheme="majorBidi" w:hAnsiTheme="majorBidi" w:cstheme="majorBidi"/>
        </w:rPr>
        <w:t xml:space="preserve">the </w:t>
      </w:r>
      <w:r w:rsidRPr="00C168FF">
        <w:rPr>
          <w:rFonts w:asciiTheme="majorBidi" w:hAnsiTheme="majorBidi" w:cstheme="majorBidi"/>
        </w:rPr>
        <w:t xml:space="preserve">phosphate </w:t>
      </w:r>
      <w:proofErr w:type="spellStart"/>
      <w:r w:rsidRPr="00C168FF">
        <w:rPr>
          <w:rFonts w:asciiTheme="majorBidi" w:hAnsiTheme="majorBidi" w:cstheme="majorBidi"/>
        </w:rPr>
        <w:t>triesters</w:t>
      </w:r>
      <w:proofErr w:type="spellEnd"/>
      <w:r>
        <w:rPr>
          <w:rFonts w:asciiTheme="majorBidi" w:hAnsiTheme="majorBidi" w:cstheme="majorBidi"/>
        </w:rPr>
        <w:t>, but not with 1,2-benzisoxazole.</w:t>
      </w:r>
      <w:r w:rsidRPr="00C168FF">
        <w:rPr>
          <w:rFonts w:asciiTheme="majorBidi" w:hAnsiTheme="majorBidi" w:cstheme="majorBidi"/>
        </w:rPr>
        <w:t xml:space="preserve"> </w:t>
      </w:r>
      <w:proofErr w:type="gramStart"/>
      <w:r>
        <w:rPr>
          <w:rFonts w:asciiTheme="majorBidi" w:hAnsiTheme="majorBidi" w:cstheme="majorBidi"/>
        </w:rPr>
        <w:t>Thus</w:t>
      </w:r>
      <w:proofErr w:type="gramEnd"/>
      <w:r>
        <w:rPr>
          <w:rFonts w:asciiTheme="majorBidi" w:hAnsiTheme="majorBidi" w:cstheme="majorBidi"/>
        </w:rPr>
        <w:t xml:space="preserve"> the </w:t>
      </w:r>
      <w:r w:rsidRPr="00C168FF">
        <w:rPr>
          <w:rFonts w:asciiTheme="majorBidi" w:hAnsiTheme="majorBidi" w:cstheme="majorBidi"/>
        </w:rPr>
        <w:t xml:space="preserve">reaction </w:t>
      </w:r>
      <w:r>
        <w:rPr>
          <w:rFonts w:asciiTheme="majorBidi" w:hAnsiTheme="majorBidi" w:cstheme="majorBidi"/>
        </w:rPr>
        <w:t>of</w:t>
      </w:r>
      <w:r w:rsidRPr="00C168FF">
        <w:rPr>
          <w:rFonts w:asciiTheme="majorBidi" w:hAnsiTheme="majorBidi" w:cstheme="majorBidi"/>
        </w:rPr>
        <w:t xml:space="preserve"> </w:t>
      </w:r>
      <w:r w:rsidRPr="00C168FF">
        <w:rPr>
          <w:rFonts w:cs="Times New Roman"/>
        </w:rPr>
        <w:t xml:space="preserve">2-nitrophenyl dimethyl phosphate </w:t>
      </w:r>
      <w:r w:rsidRPr="00C168FF">
        <w:rPr>
          <w:rFonts w:cs="Times New Roman"/>
          <w:b/>
          <w:bCs/>
        </w:rPr>
        <w:t>2-1</w:t>
      </w:r>
      <w:r w:rsidRPr="00C168FF">
        <w:rPr>
          <w:rFonts w:cs="Times New Roman"/>
        </w:rPr>
        <w:t xml:space="preserve"> was performed </w:t>
      </w:r>
      <w:r>
        <w:rPr>
          <w:rFonts w:cs="Times New Roman"/>
        </w:rPr>
        <w:t>in the presence of</w:t>
      </w:r>
      <w:r w:rsidRPr="00C168FF">
        <w:rPr>
          <w:rFonts w:cs="Times New Roman"/>
        </w:rPr>
        <w:t xml:space="preserve"> </w:t>
      </w:r>
      <w:r>
        <w:rPr>
          <w:rFonts w:cs="Times New Roman"/>
        </w:rPr>
        <w:t>an ex</w:t>
      </w:r>
      <w:r w:rsidRPr="00C168FF">
        <w:rPr>
          <w:rFonts w:cs="Times New Roman"/>
        </w:rPr>
        <w:t>cess of 1,2-</w:t>
      </w:r>
      <w:r w:rsidRPr="00C168FF">
        <w:rPr>
          <w:rFonts w:asciiTheme="majorBidi" w:hAnsiTheme="majorBidi" w:cstheme="majorBidi"/>
        </w:rPr>
        <w:t>benzisoxazole. Based on UV/vis and HPLC</w:t>
      </w:r>
      <w:r>
        <w:rPr>
          <w:rFonts w:asciiTheme="majorBidi" w:hAnsiTheme="majorBidi" w:cstheme="majorBidi"/>
        </w:rPr>
        <w:t xml:space="preserve"> data</w:t>
      </w:r>
      <w:r w:rsidRPr="00C168FF">
        <w:rPr>
          <w:rFonts w:asciiTheme="majorBidi" w:hAnsiTheme="majorBidi" w:cstheme="majorBidi"/>
        </w:rPr>
        <w:t>, the add</w:t>
      </w:r>
      <w:r>
        <w:rPr>
          <w:rFonts w:asciiTheme="majorBidi" w:hAnsiTheme="majorBidi" w:cstheme="majorBidi"/>
        </w:rPr>
        <w:t>ed</w:t>
      </w:r>
      <w:r w:rsidRPr="00C168FF">
        <w:rPr>
          <w:rFonts w:asciiTheme="majorBidi" w:hAnsiTheme="majorBidi" w:cstheme="majorBidi"/>
        </w:rPr>
        <w:t xml:space="preserve"> </w:t>
      </w:r>
      <w:proofErr w:type="spellStart"/>
      <w:r w:rsidRPr="00C168FF">
        <w:rPr>
          <w:rFonts w:asciiTheme="majorBidi" w:hAnsiTheme="majorBidi" w:cstheme="majorBidi"/>
        </w:rPr>
        <w:t>benzisoxazole</w:t>
      </w:r>
      <w:proofErr w:type="spellEnd"/>
      <w:r w:rsidRPr="00C168FF">
        <w:rPr>
          <w:rFonts w:asciiTheme="majorBidi" w:hAnsiTheme="majorBidi" w:cstheme="majorBidi"/>
        </w:rPr>
        <w:t xml:space="preserve"> did not affect </w:t>
      </w:r>
      <w:r>
        <w:rPr>
          <w:rFonts w:asciiTheme="majorBidi" w:hAnsiTheme="majorBidi" w:cstheme="majorBidi"/>
        </w:rPr>
        <w:t xml:space="preserve">either </w:t>
      </w:r>
      <w:r w:rsidRPr="00C168FF">
        <w:rPr>
          <w:rFonts w:asciiTheme="majorBidi" w:hAnsiTheme="majorBidi" w:cstheme="majorBidi"/>
        </w:rPr>
        <w:t>the catalysed</w:t>
      </w:r>
      <w:r>
        <w:rPr>
          <w:rFonts w:asciiTheme="majorBidi" w:hAnsiTheme="majorBidi" w:cstheme="majorBidi"/>
        </w:rPr>
        <w:t xml:space="preserve"> reaction or the </w:t>
      </w:r>
      <w:proofErr w:type="spellStart"/>
      <w:r>
        <w:rPr>
          <w:rFonts w:asciiTheme="majorBidi" w:hAnsiTheme="majorBidi" w:cstheme="majorBidi"/>
        </w:rPr>
        <w:t>uncatalys</w:t>
      </w:r>
      <w:r w:rsidRPr="00C168FF">
        <w:rPr>
          <w:rFonts w:asciiTheme="majorBidi" w:hAnsiTheme="majorBidi" w:cstheme="majorBidi"/>
        </w:rPr>
        <w:t>ed</w:t>
      </w:r>
      <w:proofErr w:type="spellEnd"/>
      <w:r w:rsidRPr="00C168FF">
        <w:rPr>
          <w:rFonts w:asciiTheme="majorBidi" w:hAnsiTheme="majorBidi" w:cstheme="majorBidi"/>
        </w:rPr>
        <w:t xml:space="preserve"> reaction. </w:t>
      </w:r>
      <w:r w:rsidRPr="00C168FF">
        <w:rPr>
          <w:rFonts w:asciiTheme="majorBidi" w:hAnsiTheme="majorBidi" w:cstheme="majorBidi"/>
        </w:rPr>
        <w:lastRenderedPageBreak/>
        <w:t xml:space="preserve">This information supported our </w:t>
      </w:r>
      <w:r>
        <w:rPr>
          <w:rFonts w:asciiTheme="majorBidi" w:hAnsiTheme="majorBidi" w:cstheme="majorBidi"/>
        </w:rPr>
        <w:t>suggestion</w:t>
      </w:r>
      <w:r w:rsidRPr="00C168FF">
        <w:rPr>
          <w:rFonts w:asciiTheme="majorBidi" w:hAnsiTheme="majorBidi" w:cstheme="majorBidi"/>
        </w:rPr>
        <w:t xml:space="preserve"> that the </w:t>
      </w:r>
      <w:proofErr w:type="spellStart"/>
      <w:r w:rsidRPr="00C168FF">
        <w:rPr>
          <w:rFonts w:asciiTheme="majorBidi" w:hAnsiTheme="majorBidi" w:cstheme="majorBidi"/>
        </w:rPr>
        <w:t>benzisoxazole</w:t>
      </w:r>
      <w:proofErr w:type="spellEnd"/>
      <w:r w:rsidRPr="00C168FF">
        <w:rPr>
          <w:rFonts w:asciiTheme="majorBidi" w:hAnsiTheme="majorBidi" w:cstheme="majorBidi"/>
        </w:rPr>
        <w:t xml:space="preserve"> </w:t>
      </w:r>
      <w:r>
        <w:rPr>
          <w:rFonts w:asciiTheme="majorBidi" w:hAnsiTheme="majorBidi" w:cstheme="majorBidi"/>
        </w:rPr>
        <w:t>is</w:t>
      </w:r>
      <w:r w:rsidRPr="00C168FF">
        <w:rPr>
          <w:rFonts w:asciiTheme="majorBidi" w:hAnsiTheme="majorBidi" w:cstheme="majorBidi"/>
        </w:rPr>
        <w:t xml:space="preserve"> not interacting with cages cavities and surfaces.</w:t>
      </w:r>
    </w:p>
    <w:p w14:paraId="69EA9207" w14:textId="77777777" w:rsidR="00C30190" w:rsidRPr="00D814FA" w:rsidRDefault="00C30190" w:rsidP="00C30190">
      <w:pPr>
        <w:spacing w:line="480" w:lineRule="auto"/>
        <w:jc w:val="both"/>
        <w:rPr>
          <w:rFonts w:asciiTheme="majorBidi" w:hAnsiTheme="majorBidi" w:cstheme="majorBidi"/>
        </w:rPr>
      </w:pPr>
    </w:p>
    <w:p w14:paraId="66F10A88" w14:textId="1ED7AE07" w:rsidR="00C30190" w:rsidRPr="008E150D" w:rsidRDefault="00C30190" w:rsidP="00781274">
      <w:pPr>
        <w:pStyle w:val="Heading3"/>
        <w:rPr>
          <w:rFonts w:cs="Times New Roman"/>
        </w:rPr>
      </w:pPr>
      <w:bookmarkStart w:id="34" w:name="_Toc31630505"/>
      <w:r>
        <w:t>Effect of cage and the substrate concentration on the cage-catalysed hydrolysis of 2- nitrophenyl dimethyl phosphate</w:t>
      </w:r>
      <w:bookmarkEnd w:id="34"/>
    </w:p>
    <w:p w14:paraId="482DE423" w14:textId="77777777" w:rsidR="00C30190" w:rsidRDefault="00C30190" w:rsidP="00C30190">
      <w:pPr>
        <w:rPr>
          <w:rFonts w:cs="Times New Roman"/>
        </w:rPr>
      </w:pPr>
    </w:p>
    <w:p w14:paraId="2395FFAA" w14:textId="77777777" w:rsidR="00C30190" w:rsidRPr="00904E4A" w:rsidRDefault="00C30190" w:rsidP="00C30190">
      <w:pPr>
        <w:spacing w:line="480" w:lineRule="auto"/>
        <w:jc w:val="both"/>
        <w:rPr>
          <w:rFonts w:cs="Times New Roman"/>
        </w:rPr>
      </w:pPr>
      <w:r w:rsidRPr="00904E4A">
        <w:rPr>
          <w:rFonts w:cs="Times New Roman"/>
        </w:rPr>
        <w:t xml:space="preserve">To investigate the effect of the cage concentration </w:t>
      </w:r>
      <w:r>
        <w:rPr>
          <w:rFonts w:cs="Times New Roman"/>
        </w:rPr>
        <w:t>on</w:t>
      </w:r>
      <w:r w:rsidRPr="00904E4A">
        <w:rPr>
          <w:rFonts w:cs="Times New Roman"/>
        </w:rPr>
        <w:t xml:space="preserve"> the hydrolysis of phosphate </w:t>
      </w:r>
      <w:proofErr w:type="spellStart"/>
      <w:r w:rsidRPr="00904E4A">
        <w:rPr>
          <w:rFonts w:cs="Times New Roman"/>
        </w:rPr>
        <w:t>triester</w:t>
      </w:r>
      <w:proofErr w:type="spellEnd"/>
      <w:r w:rsidRPr="00904E4A">
        <w:rPr>
          <w:rFonts w:cs="Times New Roman"/>
        </w:rPr>
        <w:t xml:space="preserve"> (</w:t>
      </w:r>
      <w:r w:rsidRPr="00904E4A">
        <w:rPr>
          <w:rFonts w:cs="Times New Roman"/>
          <w:b/>
          <w:bCs/>
        </w:rPr>
        <w:t>2-1</w:t>
      </w:r>
      <w:r w:rsidRPr="00904E4A">
        <w:rPr>
          <w:rFonts w:cs="Times New Roman"/>
        </w:rPr>
        <w:t>), the cage concentration was varied</w:t>
      </w:r>
      <w:r>
        <w:rPr>
          <w:rFonts w:cs="Times New Roman"/>
        </w:rPr>
        <w:t xml:space="preserve"> from 0.05 mM to 0.15 </w:t>
      </w:r>
      <w:proofErr w:type="spellStart"/>
      <w:r>
        <w:rPr>
          <w:rFonts w:cs="Times New Roman"/>
        </w:rPr>
        <w:t>mM.</w:t>
      </w:r>
      <w:proofErr w:type="spellEnd"/>
      <w:r>
        <w:rPr>
          <w:rFonts w:cs="Times New Roman"/>
        </w:rPr>
        <w:t xml:space="preserve"> I</w:t>
      </w:r>
      <w:r w:rsidRPr="00904E4A">
        <w:rPr>
          <w:rFonts w:cs="Times New Roman"/>
        </w:rPr>
        <w:t>n the case of both cobalt (</w:t>
      </w:r>
      <w:r>
        <w:rPr>
          <w:rFonts w:cs="Times New Roman"/>
        </w:rPr>
        <w:t>III</w:t>
      </w:r>
      <w:r w:rsidRPr="00904E4A">
        <w:rPr>
          <w:rFonts w:cs="Times New Roman"/>
        </w:rPr>
        <w:t>) cages (</w:t>
      </w:r>
      <w:r w:rsidRPr="00904E4A">
        <w:rPr>
          <w:rFonts w:asciiTheme="majorBidi" w:hAnsiTheme="majorBidi" w:cstheme="majorBidi"/>
        </w:rPr>
        <w:t>[Co</w:t>
      </w:r>
      <w:r w:rsidRPr="00904E4A">
        <w:rPr>
          <w:rFonts w:asciiTheme="majorBidi" w:hAnsiTheme="majorBidi" w:cstheme="majorBidi"/>
          <w:vertAlign w:val="subscript"/>
        </w:rPr>
        <w:t>4</w:t>
      </w:r>
      <w:r w:rsidRPr="00904E4A">
        <w:rPr>
          <w:rFonts w:asciiTheme="majorBidi" w:hAnsiTheme="majorBidi" w:cstheme="majorBidi"/>
        </w:rPr>
        <w:t>(L</w:t>
      </w:r>
      <w:r w:rsidRPr="00904E4A">
        <w:rPr>
          <w:rFonts w:asciiTheme="majorBidi" w:hAnsiTheme="majorBidi" w:cstheme="majorBidi"/>
          <w:vertAlign w:val="superscript"/>
        </w:rPr>
        <w:t>1,4-bez</w:t>
      </w:r>
      <w:r w:rsidRPr="00904E4A">
        <w:rPr>
          <w:rFonts w:asciiTheme="majorBidi" w:hAnsiTheme="majorBidi" w:cstheme="majorBidi"/>
        </w:rPr>
        <w:t>)</w:t>
      </w:r>
      <w:r w:rsidRPr="00904E4A">
        <w:rPr>
          <w:rFonts w:asciiTheme="majorBidi" w:hAnsiTheme="majorBidi" w:cstheme="majorBidi"/>
          <w:vertAlign w:val="subscript"/>
        </w:rPr>
        <w:t>6</w:t>
      </w:r>
      <w:r w:rsidRPr="00904E4A">
        <w:rPr>
          <w:rFonts w:asciiTheme="majorBidi" w:hAnsiTheme="majorBidi" w:cstheme="majorBidi"/>
        </w:rPr>
        <w:t>](Cl)</w:t>
      </w:r>
      <w:r w:rsidRPr="00904E4A">
        <w:rPr>
          <w:rFonts w:asciiTheme="majorBidi" w:hAnsiTheme="majorBidi" w:cstheme="majorBidi"/>
          <w:vertAlign w:val="subscript"/>
        </w:rPr>
        <w:t>12</w:t>
      </w:r>
      <w:r w:rsidRPr="00904E4A">
        <w:rPr>
          <w:rFonts w:cs="Times New Roman"/>
        </w:rPr>
        <w:t xml:space="preserve"> and </w:t>
      </w:r>
      <w:r w:rsidRPr="00904E4A">
        <w:rPr>
          <w:rFonts w:asciiTheme="majorBidi" w:hAnsiTheme="majorBidi" w:cstheme="majorBidi"/>
        </w:rPr>
        <w:t>[Co</w:t>
      </w:r>
      <w:r w:rsidRPr="00904E4A">
        <w:rPr>
          <w:rFonts w:asciiTheme="majorBidi" w:hAnsiTheme="majorBidi" w:cstheme="majorBidi"/>
          <w:vertAlign w:val="subscript"/>
        </w:rPr>
        <w:t>4</w:t>
      </w:r>
      <w:r w:rsidRPr="00904E4A">
        <w:rPr>
          <w:rFonts w:asciiTheme="majorBidi" w:hAnsiTheme="majorBidi" w:cstheme="majorBidi"/>
        </w:rPr>
        <w:t>(L</w:t>
      </w:r>
      <w:r w:rsidRPr="00904E4A">
        <w:rPr>
          <w:rFonts w:asciiTheme="majorBidi" w:hAnsiTheme="majorBidi" w:cstheme="majorBidi"/>
          <w:vertAlign w:val="superscript"/>
        </w:rPr>
        <w:t>4,4ʹ-</w:t>
      </w:r>
      <w:proofErr w:type="spellStart"/>
      <w:r w:rsidRPr="00904E4A">
        <w:rPr>
          <w:rFonts w:asciiTheme="majorBidi" w:hAnsiTheme="majorBidi" w:cstheme="majorBidi"/>
          <w:vertAlign w:val="superscript"/>
        </w:rPr>
        <w:t>bibez</w:t>
      </w:r>
      <w:proofErr w:type="spellEnd"/>
      <w:r w:rsidRPr="00904E4A">
        <w:rPr>
          <w:rFonts w:asciiTheme="majorBidi" w:hAnsiTheme="majorBidi" w:cstheme="majorBidi"/>
        </w:rPr>
        <w:t>)</w:t>
      </w:r>
      <w:r w:rsidRPr="00904E4A">
        <w:rPr>
          <w:rFonts w:asciiTheme="majorBidi" w:hAnsiTheme="majorBidi" w:cstheme="majorBidi"/>
          <w:vertAlign w:val="subscript"/>
        </w:rPr>
        <w:t>6</w:t>
      </w:r>
      <w:r w:rsidRPr="00904E4A">
        <w:rPr>
          <w:rFonts w:asciiTheme="majorBidi" w:hAnsiTheme="majorBidi" w:cstheme="majorBidi"/>
        </w:rPr>
        <w:t>](Cl)</w:t>
      </w:r>
      <w:r w:rsidRPr="00904E4A">
        <w:rPr>
          <w:rFonts w:asciiTheme="majorBidi" w:hAnsiTheme="majorBidi" w:cstheme="majorBidi"/>
          <w:vertAlign w:val="subscript"/>
        </w:rPr>
        <w:t>12</w:t>
      </w:r>
      <w:r w:rsidRPr="00904E4A">
        <w:rPr>
          <w:rFonts w:cs="Times New Roman"/>
        </w:rPr>
        <w:t>) (</w:t>
      </w:r>
      <w:r>
        <w:rPr>
          <w:rFonts w:cs="Times New Roman"/>
          <w:b/>
          <w:bCs/>
        </w:rPr>
        <w:t>figure 3.27</w:t>
      </w:r>
      <w:r w:rsidRPr="00904E4A">
        <w:rPr>
          <w:rFonts w:cs="Times New Roman"/>
        </w:rPr>
        <w:t>)</w:t>
      </w:r>
      <w:r>
        <w:rPr>
          <w:rFonts w:cs="Times New Roman"/>
        </w:rPr>
        <w:t xml:space="preserve">, </w:t>
      </w:r>
      <w:r w:rsidRPr="00904E4A">
        <w:rPr>
          <w:rFonts w:cs="Times New Roman"/>
        </w:rPr>
        <w:t>adding more cage to the reaction solution lead</w:t>
      </w:r>
      <w:r>
        <w:rPr>
          <w:rFonts w:cs="Times New Roman"/>
        </w:rPr>
        <w:t>s</w:t>
      </w:r>
      <w:r w:rsidRPr="00904E4A">
        <w:rPr>
          <w:rFonts w:cs="Times New Roman"/>
        </w:rPr>
        <w:t xml:space="preserve"> to</w:t>
      </w:r>
      <w:r>
        <w:rPr>
          <w:rFonts w:cs="Times New Roman"/>
        </w:rPr>
        <w:t xml:space="preserve"> an</w:t>
      </w:r>
      <w:r w:rsidRPr="00904E4A">
        <w:rPr>
          <w:rFonts w:cs="Times New Roman"/>
        </w:rPr>
        <w:t xml:space="preserve"> increase </w:t>
      </w:r>
      <w:r>
        <w:rPr>
          <w:rFonts w:cs="Times New Roman"/>
        </w:rPr>
        <w:t xml:space="preserve">in </w:t>
      </w:r>
      <w:r w:rsidRPr="00904E4A">
        <w:rPr>
          <w:rFonts w:cs="Times New Roman"/>
        </w:rPr>
        <w:t xml:space="preserve">the </w:t>
      </w:r>
      <w:r>
        <w:rPr>
          <w:rFonts w:cs="Times New Roman"/>
        </w:rPr>
        <w:t xml:space="preserve">rate constant of </w:t>
      </w:r>
      <w:r w:rsidRPr="00904E4A">
        <w:rPr>
          <w:rFonts w:cs="Times New Roman"/>
        </w:rPr>
        <w:t xml:space="preserve">hydrolysis of </w:t>
      </w:r>
      <w:r>
        <w:rPr>
          <w:rFonts w:cs="Times New Roman"/>
        </w:rPr>
        <w:t xml:space="preserve"> 5 mM </w:t>
      </w:r>
      <w:r w:rsidRPr="00904E4A">
        <w:rPr>
          <w:rFonts w:cs="Times New Roman"/>
        </w:rPr>
        <w:t>phosphate (</w:t>
      </w:r>
      <w:r w:rsidRPr="00904E4A">
        <w:rPr>
          <w:rFonts w:cs="Times New Roman"/>
          <w:b/>
          <w:bCs/>
        </w:rPr>
        <w:t>2-1</w:t>
      </w:r>
      <w:r w:rsidRPr="00904E4A">
        <w:rPr>
          <w:rFonts w:cs="Times New Roman"/>
        </w:rPr>
        <w:t xml:space="preserve">). </w:t>
      </w:r>
      <w:r>
        <w:rPr>
          <w:rFonts w:cs="Times New Roman"/>
        </w:rPr>
        <w:t xml:space="preserve">The relative rate constant for the catalysed reaction in the presence of different amount of the cage differ by </w:t>
      </w:r>
      <w:r w:rsidRPr="00287A5B">
        <w:rPr>
          <w:rFonts w:cs="Times New Roman"/>
        </w:rPr>
        <w:t>≈</w:t>
      </w:r>
      <w:r>
        <w:rPr>
          <w:rFonts w:cs="Times New Roman"/>
        </w:rPr>
        <w:t xml:space="preserve"> 2 times when the cage increased by 2 times (from 0.05 mM to 0.1 mM) in case of cage </w:t>
      </w:r>
      <w:r w:rsidRPr="00904E4A">
        <w:rPr>
          <w:rFonts w:asciiTheme="majorBidi" w:hAnsiTheme="majorBidi" w:cstheme="majorBidi"/>
        </w:rPr>
        <w:t>[Co</w:t>
      </w:r>
      <w:r w:rsidRPr="00904E4A">
        <w:rPr>
          <w:rFonts w:asciiTheme="majorBidi" w:hAnsiTheme="majorBidi" w:cstheme="majorBidi"/>
          <w:vertAlign w:val="subscript"/>
        </w:rPr>
        <w:t>4</w:t>
      </w:r>
      <w:r w:rsidRPr="00904E4A">
        <w:rPr>
          <w:rFonts w:asciiTheme="majorBidi" w:hAnsiTheme="majorBidi" w:cstheme="majorBidi"/>
        </w:rPr>
        <w:t>(L</w:t>
      </w:r>
      <w:r w:rsidRPr="00904E4A">
        <w:rPr>
          <w:rFonts w:asciiTheme="majorBidi" w:hAnsiTheme="majorBidi" w:cstheme="majorBidi"/>
          <w:vertAlign w:val="superscript"/>
        </w:rPr>
        <w:t>1,4-bez</w:t>
      </w:r>
      <w:r w:rsidRPr="00904E4A">
        <w:rPr>
          <w:rFonts w:asciiTheme="majorBidi" w:hAnsiTheme="majorBidi" w:cstheme="majorBidi"/>
        </w:rPr>
        <w:t>)</w:t>
      </w:r>
      <w:r w:rsidRPr="00904E4A">
        <w:rPr>
          <w:rFonts w:asciiTheme="majorBidi" w:hAnsiTheme="majorBidi" w:cstheme="majorBidi"/>
          <w:vertAlign w:val="subscript"/>
        </w:rPr>
        <w:t>6</w:t>
      </w:r>
      <w:r w:rsidRPr="00904E4A">
        <w:rPr>
          <w:rFonts w:asciiTheme="majorBidi" w:hAnsiTheme="majorBidi" w:cstheme="majorBidi"/>
        </w:rPr>
        <w:t>](Cl)</w:t>
      </w:r>
      <w:r w:rsidRPr="00904E4A">
        <w:rPr>
          <w:rFonts w:asciiTheme="majorBidi" w:hAnsiTheme="majorBidi" w:cstheme="majorBidi"/>
          <w:vertAlign w:val="subscript"/>
        </w:rPr>
        <w:t>12</w:t>
      </w:r>
      <w:r w:rsidRPr="00904E4A">
        <w:rPr>
          <w:rFonts w:asciiTheme="majorBidi" w:hAnsiTheme="majorBidi" w:cstheme="majorBidi"/>
        </w:rPr>
        <w:t xml:space="preserve"> </w:t>
      </w:r>
      <w:r>
        <w:rPr>
          <w:rFonts w:cs="Times New Roman"/>
        </w:rPr>
        <w:t xml:space="preserve">and differs by about 3 times by adding of the host </w:t>
      </w:r>
      <w:r w:rsidRPr="00904E4A">
        <w:rPr>
          <w:rFonts w:asciiTheme="majorBidi" w:hAnsiTheme="majorBidi" w:cstheme="majorBidi"/>
        </w:rPr>
        <w:t>[Co</w:t>
      </w:r>
      <w:r w:rsidRPr="00904E4A">
        <w:rPr>
          <w:rFonts w:asciiTheme="majorBidi" w:hAnsiTheme="majorBidi" w:cstheme="majorBidi"/>
          <w:vertAlign w:val="subscript"/>
        </w:rPr>
        <w:t>4</w:t>
      </w:r>
      <w:r w:rsidRPr="00904E4A">
        <w:rPr>
          <w:rFonts w:asciiTheme="majorBidi" w:hAnsiTheme="majorBidi" w:cstheme="majorBidi"/>
        </w:rPr>
        <w:t>(L</w:t>
      </w:r>
      <w:r w:rsidRPr="00904E4A">
        <w:rPr>
          <w:rFonts w:asciiTheme="majorBidi" w:hAnsiTheme="majorBidi" w:cstheme="majorBidi"/>
          <w:vertAlign w:val="superscript"/>
        </w:rPr>
        <w:t>4,4ʹ-</w:t>
      </w:r>
      <w:proofErr w:type="spellStart"/>
      <w:r w:rsidRPr="00904E4A">
        <w:rPr>
          <w:rFonts w:asciiTheme="majorBidi" w:hAnsiTheme="majorBidi" w:cstheme="majorBidi"/>
          <w:vertAlign w:val="superscript"/>
        </w:rPr>
        <w:t>bibez</w:t>
      </w:r>
      <w:proofErr w:type="spellEnd"/>
      <w:r w:rsidRPr="00904E4A">
        <w:rPr>
          <w:rFonts w:asciiTheme="majorBidi" w:hAnsiTheme="majorBidi" w:cstheme="majorBidi"/>
        </w:rPr>
        <w:t>)</w:t>
      </w:r>
      <w:r w:rsidRPr="00904E4A">
        <w:rPr>
          <w:rFonts w:asciiTheme="majorBidi" w:hAnsiTheme="majorBidi" w:cstheme="majorBidi"/>
          <w:vertAlign w:val="subscript"/>
        </w:rPr>
        <w:t>6</w:t>
      </w:r>
      <w:r w:rsidRPr="00904E4A">
        <w:rPr>
          <w:rFonts w:asciiTheme="majorBidi" w:hAnsiTheme="majorBidi" w:cstheme="majorBidi"/>
        </w:rPr>
        <w:t>](Cl)</w:t>
      </w:r>
      <w:r w:rsidRPr="00904E4A">
        <w:rPr>
          <w:rFonts w:asciiTheme="majorBidi" w:hAnsiTheme="majorBidi" w:cstheme="majorBidi"/>
          <w:vertAlign w:val="subscript"/>
        </w:rPr>
        <w:t>12</w:t>
      </w:r>
      <w:r>
        <w:rPr>
          <w:rFonts w:cs="Times New Roman"/>
        </w:rPr>
        <w:t xml:space="preserve"> to reaction solution by 3 times.</w:t>
      </w:r>
    </w:p>
    <w:p w14:paraId="1245987D" w14:textId="15F4253F" w:rsidR="00C30190" w:rsidRPr="00480816" w:rsidRDefault="00C30190" w:rsidP="00480816">
      <w:pPr>
        <w:spacing w:line="480" w:lineRule="auto"/>
        <w:jc w:val="both"/>
        <w:rPr>
          <w:rFonts w:cs="Times New Roman"/>
        </w:rPr>
      </w:pPr>
      <w:r>
        <w:rPr>
          <w:rFonts w:cs="Times New Roman"/>
        </w:rPr>
        <w:t>T</w:t>
      </w:r>
      <w:r w:rsidRPr="00904E4A">
        <w:rPr>
          <w:rFonts w:cs="Times New Roman"/>
        </w:rPr>
        <w:t xml:space="preserve">o </w:t>
      </w:r>
      <w:r>
        <w:rPr>
          <w:rFonts w:cs="Times New Roman"/>
        </w:rPr>
        <w:t>examine</w:t>
      </w:r>
      <w:r w:rsidRPr="00904E4A">
        <w:rPr>
          <w:rFonts w:cs="Times New Roman"/>
        </w:rPr>
        <w:t xml:space="preserve"> the</w:t>
      </w:r>
      <w:r>
        <w:rPr>
          <w:rFonts w:cs="Times New Roman"/>
        </w:rPr>
        <w:t xml:space="preserve"> effect of increasing the substrate concentration</w:t>
      </w:r>
      <w:r w:rsidRPr="00904E4A">
        <w:rPr>
          <w:rFonts w:cs="Times New Roman"/>
        </w:rPr>
        <w:t>, the cage was used at 0.05</w:t>
      </w:r>
      <w:r>
        <w:rPr>
          <w:rFonts w:cs="Times New Roman"/>
        </w:rPr>
        <w:t xml:space="preserve"> </w:t>
      </w:r>
      <w:r w:rsidRPr="00904E4A">
        <w:rPr>
          <w:rFonts w:cs="Times New Roman"/>
        </w:rPr>
        <w:t xml:space="preserve">mM with </w:t>
      </w:r>
      <w:r>
        <w:rPr>
          <w:rFonts w:cs="Times New Roman"/>
        </w:rPr>
        <w:t>an excess of substrate</w:t>
      </w:r>
      <w:r w:rsidRPr="00904E4A">
        <w:rPr>
          <w:rFonts w:cs="Times New Roman"/>
        </w:rPr>
        <w:t>.</w:t>
      </w:r>
      <w:r>
        <w:rPr>
          <w:rFonts w:cs="Times New Roman"/>
        </w:rPr>
        <w:t xml:space="preserve"> The substrate was used at 5 mM, 10 mM and 15 mM concentrations. It is evident that the observed rate of the reaction is accelerated by increasing the substrate concentration in the reaction mixture. Herein, enhancement of the rate cage-catalysed was reported </w:t>
      </w:r>
      <w:r w:rsidRPr="00287A5B">
        <w:rPr>
          <w:rFonts w:cs="Times New Roman"/>
        </w:rPr>
        <w:t>by (</w:t>
      </w:r>
      <w:proofErr w:type="spellStart"/>
      <w:r>
        <w:rPr>
          <w:rFonts w:cs="Times New Roman"/>
          <w:i/>
          <w:iCs/>
        </w:rPr>
        <w:t>r</w:t>
      </w:r>
      <w:r w:rsidRPr="00287A5B">
        <w:rPr>
          <w:rFonts w:cs="Times New Roman"/>
          <w:vertAlign w:val="subscript"/>
        </w:rPr>
        <w:t>cat</w:t>
      </w:r>
      <w:proofErr w:type="spellEnd"/>
      <w:r w:rsidRPr="00287A5B">
        <w:rPr>
          <w:rFonts w:cs="Times New Roman"/>
          <w:vertAlign w:val="subscript"/>
        </w:rPr>
        <w:t>[15]</w:t>
      </w:r>
      <w:r w:rsidRPr="00287A5B">
        <w:rPr>
          <w:rFonts w:cs="Times New Roman"/>
        </w:rPr>
        <w:t>/</w:t>
      </w:r>
      <w:proofErr w:type="spellStart"/>
      <w:r>
        <w:rPr>
          <w:rFonts w:cs="Times New Roman"/>
          <w:i/>
          <w:iCs/>
        </w:rPr>
        <w:t>r</w:t>
      </w:r>
      <w:r w:rsidRPr="00287A5B">
        <w:rPr>
          <w:rFonts w:cs="Times New Roman"/>
          <w:vertAlign w:val="subscript"/>
        </w:rPr>
        <w:t>cat</w:t>
      </w:r>
      <w:proofErr w:type="spellEnd"/>
      <w:r w:rsidRPr="00287A5B">
        <w:rPr>
          <w:rFonts w:cs="Times New Roman"/>
          <w:vertAlign w:val="subscript"/>
        </w:rPr>
        <w:t>[5]</w:t>
      </w:r>
      <w:r w:rsidRPr="00287A5B">
        <w:rPr>
          <w:rFonts w:cs="Times New Roman"/>
        </w:rPr>
        <w:t>) of 43 and (</w:t>
      </w:r>
      <w:proofErr w:type="spellStart"/>
      <w:r>
        <w:rPr>
          <w:rFonts w:cs="Times New Roman"/>
          <w:i/>
          <w:iCs/>
        </w:rPr>
        <w:t>r</w:t>
      </w:r>
      <w:r w:rsidRPr="00287A5B">
        <w:rPr>
          <w:rFonts w:cs="Times New Roman"/>
          <w:vertAlign w:val="subscript"/>
        </w:rPr>
        <w:t>cat</w:t>
      </w:r>
      <w:proofErr w:type="spellEnd"/>
      <w:r w:rsidRPr="00287A5B">
        <w:rPr>
          <w:rFonts w:cs="Times New Roman"/>
          <w:vertAlign w:val="subscript"/>
        </w:rPr>
        <w:t>[15]</w:t>
      </w:r>
      <w:r w:rsidRPr="00287A5B">
        <w:rPr>
          <w:rFonts w:cs="Times New Roman"/>
        </w:rPr>
        <w:t>/</w:t>
      </w:r>
      <w:proofErr w:type="spellStart"/>
      <w:r>
        <w:rPr>
          <w:rFonts w:cs="Times New Roman"/>
          <w:i/>
          <w:iCs/>
        </w:rPr>
        <w:t>r</w:t>
      </w:r>
      <w:r w:rsidRPr="00287A5B">
        <w:rPr>
          <w:rFonts w:cs="Times New Roman"/>
          <w:vertAlign w:val="subscript"/>
        </w:rPr>
        <w:t>cat</w:t>
      </w:r>
      <w:proofErr w:type="spellEnd"/>
      <w:r w:rsidRPr="00287A5B">
        <w:rPr>
          <w:rFonts w:cs="Times New Roman"/>
          <w:vertAlign w:val="subscript"/>
        </w:rPr>
        <w:t>[5]</w:t>
      </w:r>
      <w:r w:rsidRPr="00287A5B">
        <w:rPr>
          <w:rFonts w:cs="Times New Roman"/>
        </w:rPr>
        <w:t>) of 46 for the cages</w:t>
      </w:r>
      <w:r>
        <w:rPr>
          <w:rFonts w:cs="Times New Roman"/>
        </w:rPr>
        <w:t xml:space="preserve"> </w:t>
      </w:r>
      <w:r w:rsidRPr="00904E4A">
        <w:rPr>
          <w:rFonts w:cs="Times New Roman"/>
        </w:rPr>
        <w:t>(</w:t>
      </w:r>
      <w:r w:rsidRPr="00904E4A">
        <w:rPr>
          <w:rFonts w:asciiTheme="majorBidi" w:hAnsiTheme="majorBidi" w:cstheme="majorBidi"/>
        </w:rPr>
        <w:t>[Co</w:t>
      </w:r>
      <w:r w:rsidRPr="00904E4A">
        <w:rPr>
          <w:rFonts w:asciiTheme="majorBidi" w:hAnsiTheme="majorBidi" w:cstheme="majorBidi"/>
          <w:vertAlign w:val="subscript"/>
        </w:rPr>
        <w:t>4</w:t>
      </w:r>
      <w:r w:rsidRPr="00904E4A">
        <w:rPr>
          <w:rFonts w:asciiTheme="majorBidi" w:hAnsiTheme="majorBidi" w:cstheme="majorBidi"/>
        </w:rPr>
        <w:t>(L</w:t>
      </w:r>
      <w:r w:rsidRPr="00904E4A">
        <w:rPr>
          <w:rFonts w:asciiTheme="majorBidi" w:hAnsiTheme="majorBidi" w:cstheme="majorBidi"/>
          <w:vertAlign w:val="superscript"/>
        </w:rPr>
        <w:t>1,4-bez</w:t>
      </w:r>
      <w:r w:rsidRPr="00904E4A">
        <w:rPr>
          <w:rFonts w:asciiTheme="majorBidi" w:hAnsiTheme="majorBidi" w:cstheme="majorBidi"/>
        </w:rPr>
        <w:t>)</w:t>
      </w:r>
      <w:r w:rsidRPr="00904E4A">
        <w:rPr>
          <w:rFonts w:asciiTheme="majorBidi" w:hAnsiTheme="majorBidi" w:cstheme="majorBidi"/>
          <w:vertAlign w:val="subscript"/>
        </w:rPr>
        <w:t>6</w:t>
      </w:r>
      <w:r w:rsidRPr="00904E4A">
        <w:rPr>
          <w:rFonts w:asciiTheme="majorBidi" w:hAnsiTheme="majorBidi" w:cstheme="majorBidi"/>
        </w:rPr>
        <w:t>](Cl)</w:t>
      </w:r>
      <w:r w:rsidRPr="00904E4A">
        <w:rPr>
          <w:rFonts w:asciiTheme="majorBidi" w:hAnsiTheme="majorBidi" w:cstheme="majorBidi"/>
          <w:vertAlign w:val="subscript"/>
        </w:rPr>
        <w:t>12</w:t>
      </w:r>
      <w:r w:rsidRPr="00904E4A">
        <w:rPr>
          <w:rFonts w:cs="Times New Roman"/>
        </w:rPr>
        <w:t xml:space="preserve"> and </w:t>
      </w:r>
      <w:r w:rsidRPr="00904E4A">
        <w:rPr>
          <w:rFonts w:asciiTheme="majorBidi" w:hAnsiTheme="majorBidi" w:cstheme="majorBidi"/>
        </w:rPr>
        <w:t>[Co</w:t>
      </w:r>
      <w:r w:rsidRPr="00904E4A">
        <w:rPr>
          <w:rFonts w:asciiTheme="majorBidi" w:hAnsiTheme="majorBidi" w:cstheme="majorBidi"/>
          <w:vertAlign w:val="subscript"/>
        </w:rPr>
        <w:t>4</w:t>
      </w:r>
      <w:r w:rsidRPr="00904E4A">
        <w:rPr>
          <w:rFonts w:asciiTheme="majorBidi" w:hAnsiTheme="majorBidi" w:cstheme="majorBidi"/>
        </w:rPr>
        <w:t>(L</w:t>
      </w:r>
      <w:r w:rsidRPr="00904E4A">
        <w:rPr>
          <w:rFonts w:asciiTheme="majorBidi" w:hAnsiTheme="majorBidi" w:cstheme="majorBidi"/>
          <w:vertAlign w:val="superscript"/>
        </w:rPr>
        <w:t>4,4ʹ-</w:t>
      </w:r>
      <w:proofErr w:type="spellStart"/>
      <w:r w:rsidRPr="00904E4A">
        <w:rPr>
          <w:rFonts w:asciiTheme="majorBidi" w:hAnsiTheme="majorBidi" w:cstheme="majorBidi"/>
          <w:vertAlign w:val="superscript"/>
        </w:rPr>
        <w:t>bibez</w:t>
      </w:r>
      <w:proofErr w:type="spellEnd"/>
      <w:r w:rsidRPr="00904E4A">
        <w:rPr>
          <w:rFonts w:asciiTheme="majorBidi" w:hAnsiTheme="majorBidi" w:cstheme="majorBidi"/>
        </w:rPr>
        <w:t>)</w:t>
      </w:r>
      <w:r w:rsidRPr="00904E4A">
        <w:rPr>
          <w:rFonts w:asciiTheme="majorBidi" w:hAnsiTheme="majorBidi" w:cstheme="majorBidi"/>
          <w:vertAlign w:val="subscript"/>
        </w:rPr>
        <w:t>6</w:t>
      </w:r>
      <w:r w:rsidRPr="00904E4A">
        <w:rPr>
          <w:rFonts w:asciiTheme="majorBidi" w:hAnsiTheme="majorBidi" w:cstheme="majorBidi"/>
        </w:rPr>
        <w:t>](Cl)</w:t>
      </w:r>
      <w:r w:rsidRPr="00904E4A">
        <w:rPr>
          <w:rFonts w:asciiTheme="majorBidi" w:hAnsiTheme="majorBidi" w:cstheme="majorBidi"/>
          <w:vertAlign w:val="subscript"/>
        </w:rPr>
        <w:t>12</w:t>
      </w:r>
      <w:r w:rsidRPr="00904E4A">
        <w:rPr>
          <w:rFonts w:cs="Times New Roman"/>
        </w:rPr>
        <w:t>)</w:t>
      </w:r>
      <w:r>
        <w:rPr>
          <w:rFonts w:cs="Times New Roman"/>
        </w:rPr>
        <w:t xml:space="preserve"> respectively and also </w:t>
      </w:r>
      <w:r w:rsidRPr="00287A5B">
        <w:rPr>
          <w:rFonts w:cs="Times New Roman"/>
        </w:rPr>
        <w:t>(</w:t>
      </w:r>
      <w:proofErr w:type="spellStart"/>
      <w:r>
        <w:rPr>
          <w:rFonts w:cs="Times New Roman"/>
          <w:i/>
          <w:iCs/>
        </w:rPr>
        <w:t>r</w:t>
      </w:r>
      <w:r w:rsidRPr="00287A5B">
        <w:rPr>
          <w:rFonts w:cs="Times New Roman"/>
          <w:vertAlign w:val="subscript"/>
        </w:rPr>
        <w:t>cat</w:t>
      </w:r>
      <w:proofErr w:type="spellEnd"/>
      <w:r w:rsidRPr="00287A5B">
        <w:rPr>
          <w:rFonts w:cs="Times New Roman"/>
          <w:vertAlign w:val="subscript"/>
        </w:rPr>
        <w:t>[15]</w:t>
      </w:r>
      <w:r w:rsidRPr="00287A5B">
        <w:rPr>
          <w:rFonts w:cs="Times New Roman"/>
        </w:rPr>
        <w:t>/</w:t>
      </w:r>
      <w:proofErr w:type="spellStart"/>
      <w:r>
        <w:rPr>
          <w:rFonts w:cs="Times New Roman"/>
          <w:i/>
          <w:iCs/>
        </w:rPr>
        <w:t>r</w:t>
      </w:r>
      <w:r w:rsidRPr="00287A5B">
        <w:rPr>
          <w:rFonts w:cs="Times New Roman"/>
          <w:vertAlign w:val="subscript"/>
        </w:rPr>
        <w:t>cat</w:t>
      </w:r>
      <w:proofErr w:type="spellEnd"/>
      <w:r w:rsidRPr="00287A5B">
        <w:rPr>
          <w:rFonts w:cs="Times New Roman"/>
          <w:vertAlign w:val="subscript"/>
        </w:rPr>
        <w:t>[5]</w:t>
      </w:r>
      <w:r w:rsidRPr="00287A5B">
        <w:rPr>
          <w:rFonts w:cs="Times New Roman"/>
        </w:rPr>
        <w:t xml:space="preserve">) of </w:t>
      </w:r>
      <w:r>
        <w:rPr>
          <w:rFonts w:cs="Times New Roman"/>
        </w:rPr>
        <w:t xml:space="preserve">≈ 3 for the </w:t>
      </w:r>
      <w:proofErr w:type="spellStart"/>
      <w:r>
        <w:rPr>
          <w:rFonts w:cs="Times New Roman"/>
        </w:rPr>
        <w:t>uncatalys</w:t>
      </w:r>
      <w:r w:rsidRPr="00287A5B">
        <w:rPr>
          <w:rFonts w:cs="Times New Roman"/>
        </w:rPr>
        <w:t>ed</w:t>
      </w:r>
      <w:proofErr w:type="spellEnd"/>
      <w:r w:rsidRPr="00287A5B">
        <w:rPr>
          <w:rFonts w:cs="Times New Roman"/>
        </w:rPr>
        <w:t xml:space="preserve"> reaction</w:t>
      </w:r>
      <w:r>
        <w:rPr>
          <w:rFonts w:cs="Times New Roman"/>
        </w:rPr>
        <w:t xml:space="preserve">. Based on this, it seems to be weak binding of the substrate at pH 8 where the substrate is neutral and continued the interaction with the cage as at the beginning of the experiment. </w:t>
      </w:r>
      <w:proofErr w:type="gramStart"/>
      <w:r>
        <w:rPr>
          <w:rFonts w:cs="Times New Roman"/>
        </w:rPr>
        <w:t>Similarly</w:t>
      </w:r>
      <w:proofErr w:type="gramEnd"/>
      <w:r>
        <w:rPr>
          <w:rFonts w:cs="Times New Roman"/>
        </w:rPr>
        <w:t xml:space="preserve"> to the cubic cage, increasing the substrate concentration leads to exponential trend as the cage becomes more saturated (</w:t>
      </w:r>
      <w:r w:rsidRPr="00290282">
        <w:rPr>
          <w:rFonts w:cs="Times New Roman"/>
          <w:b/>
          <w:bCs/>
        </w:rPr>
        <w:t>figure 3.2</w:t>
      </w:r>
      <w:r>
        <w:rPr>
          <w:rFonts w:cs="Times New Roman"/>
          <w:b/>
          <w:bCs/>
        </w:rPr>
        <w:t>8</w:t>
      </w:r>
      <w:r>
        <w:rPr>
          <w:rFonts w:cs="Times New Roman"/>
        </w:rPr>
        <w:t xml:space="preserve">). </w:t>
      </w:r>
    </w:p>
    <w:p w14:paraId="12F7AE15" w14:textId="77777777" w:rsidR="00C30190" w:rsidRPr="00C25032" w:rsidRDefault="00C30190" w:rsidP="00C30190">
      <w:pPr>
        <w:jc w:val="both"/>
        <w:rPr>
          <w:rFonts w:asciiTheme="majorBidi" w:hAnsiTheme="majorBidi" w:cstheme="majorBidi"/>
        </w:rPr>
      </w:pPr>
      <w:r w:rsidRPr="00175728">
        <w:rPr>
          <w:noProof/>
          <w:lang w:eastAsia="zh-CN"/>
        </w:rPr>
        <w:lastRenderedPageBreak/>
        <w:drawing>
          <wp:inline distT="0" distB="0" distL="0" distR="0" wp14:anchorId="5765B172" wp14:editId="7355429F">
            <wp:extent cx="2739600" cy="2473200"/>
            <wp:effectExtent l="0" t="0" r="381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739600" cy="2473200"/>
                    </a:xfrm>
                    <a:prstGeom prst="rect">
                      <a:avLst/>
                    </a:prstGeom>
                  </pic:spPr>
                </pic:pic>
              </a:graphicData>
            </a:graphic>
          </wp:inline>
        </w:drawing>
      </w:r>
      <w:r w:rsidRPr="00175728">
        <w:rPr>
          <w:noProof/>
          <w:lang w:eastAsia="zh-CN"/>
        </w:rPr>
        <w:drawing>
          <wp:inline distT="0" distB="0" distL="0" distR="0" wp14:anchorId="28E9B04B" wp14:editId="281D01B1">
            <wp:extent cx="2768400" cy="2502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768400" cy="2502000"/>
                    </a:xfrm>
                    <a:prstGeom prst="rect">
                      <a:avLst/>
                    </a:prstGeom>
                  </pic:spPr>
                </pic:pic>
              </a:graphicData>
            </a:graphic>
          </wp:inline>
        </w:drawing>
      </w:r>
    </w:p>
    <w:p w14:paraId="42DE17B9" w14:textId="77777777" w:rsidR="00C30190" w:rsidRDefault="00C30190" w:rsidP="00480816">
      <w:pPr>
        <w:spacing w:line="480" w:lineRule="auto"/>
        <w:jc w:val="both"/>
        <w:rPr>
          <w:rFonts w:cs="Times New Roman"/>
        </w:rPr>
      </w:pPr>
      <w:r>
        <w:rPr>
          <w:rFonts w:asciiTheme="majorBidi" w:hAnsiTheme="majorBidi" w:cstheme="majorBidi"/>
          <w:b/>
          <w:bCs/>
        </w:rPr>
        <w:t>Figure 3.27:</w:t>
      </w:r>
      <w:r w:rsidRPr="005C7872">
        <w:rPr>
          <w:rFonts w:asciiTheme="majorBidi" w:hAnsiTheme="majorBidi" w:cstheme="majorBidi"/>
        </w:rPr>
        <w:t xml:space="preserve"> </w:t>
      </w:r>
      <w:r>
        <w:rPr>
          <w:rFonts w:cs="Times New Roman"/>
        </w:rPr>
        <w:t>Observed r</w:t>
      </w:r>
      <w:r w:rsidRPr="00FA5750">
        <w:rPr>
          <w:rFonts w:cs="Times New Roman"/>
        </w:rPr>
        <w:t xml:space="preserve">ate </w:t>
      </w:r>
      <w:r>
        <w:rPr>
          <w:rFonts w:cs="Times New Roman"/>
        </w:rPr>
        <w:t xml:space="preserve">constant </w:t>
      </w:r>
      <w:r w:rsidRPr="00FA5750">
        <w:rPr>
          <w:rFonts w:cs="Times New Roman"/>
        </w:rPr>
        <w:t>of 2-nitrophenyl dimethyl phosphate hydrolysis as a function of the tetrahedral</w:t>
      </w:r>
      <w:r>
        <w:rPr>
          <w:rFonts w:cs="Times New Roman"/>
        </w:rPr>
        <w:t xml:space="preserve"> </w:t>
      </w:r>
      <w:r w:rsidRPr="00FA5750">
        <w:rPr>
          <w:rFonts w:cs="Times New Roman"/>
        </w:rPr>
        <w:t>cage concentration (mM)</w:t>
      </w:r>
      <w:proofErr w:type="gramStart"/>
      <w:r w:rsidRPr="00FA5750">
        <w:rPr>
          <w:rFonts w:cs="Times New Roman"/>
        </w:rPr>
        <w:t>:(</w:t>
      </w:r>
      <w:r w:rsidRPr="00FA5750">
        <w:rPr>
          <w:rFonts w:asciiTheme="majorBidi" w:hAnsiTheme="majorBidi" w:cstheme="majorBidi"/>
        </w:rPr>
        <w:t>[</w:t>
      </w:r>
      <w:proofErr w:type="gramEnd"/>
      <w:r w:rsidRPr="00FA5750">
        <w:rPr>
          <w:rFonts w:asciiTheme="majorBidi" w:hAnsiTheme="majorBidi" w:cstheme="majorBidi"/>
        </w:rPr>
        <w:t>Co</w:t>
      </w:r>
      <w:r w:rsidRPr="00FA5750">
        <w:rPr>
          <w:rFonts w:asciiTheme="majorBidi" w:hAnsiTheme="majorBidi" w:cstheme="majorBidi"/>
          <w:vertAlign w:val="subscript"/>
        </w:rPr>
        <w:t>4</w:t>
      </w:r>
      <w:r w:rsidRPr="00FA5750">
        <w:rPr>
          <w:rFonts w:asciiTheme="majorBidi" w:hAnsiTheme="majorBidi" w:cstheme="majorBidi"/>
        </w:rPr>
        <w:t>(L</w:t>
      </w:r>
      <w:r w:rsidRPr="00FA5750">
        <w:rPr>
          <w:rFonts w:asciiTheme="majorBidi" w:hAnsiTheme="majorBidi" w:cstheme="majorBidi"/>
          <w:vertAlign w:val="superscript"/>
        </w:rPr>
        <w:t>1,4-bez</w:t>
      </w:r>
      <w:r w:rsidRPr="00FA5750">
        <w:rPr>
          <w:rFonts w:asciiTheme="majorBidi" w:hAnsiTheme="majorBidi" w:cstheme="majorBidi"/>
        </w:rPr>
        <w:t>)</w:t>
      </w:r>
      <w:r w:rsidRPr="00FA5750">
        <w:rPr>
          <w:rFonts w:asciiTheme="majorBidi" w:hAnsiTheme="majorBidi" w:cstheme="majorBidi"/>
          <w:vertAlign w:val="subscript"/>
        </w:rPr>
        <w:t>6</w:t>
      </w:r>
      <w:r w:rsidRPr="00FA5750">
        <w:rPr>
          <w:rFonts w:asciiTheme="majorBidi" w:hAnsiTheme="majorBidi" w:cstheme="majorBidi"/>
        </w:rPr>
        <w:t>](Cl)</w:t>
      </w:r>
      <w:r w:rsidRPr="00FA5750">
        <w:rPr>
          <w:rFonts w:asciiTheme="majorBidi" w:hAnsiTheme="majorBidi" w:cstheme="majorBidi"/>
          <w:vertAlign w:val="subscript"/>
        </w:rPr>
        <w:t>12</w:t>
      </w:r>
      <w:r w:rsidRPr="00FA5750">
        <w:rPr>
          <w:rFonts w:asciiTheme="majorBidi" w:hAnsiTheme="majorBidi" w:cstheme="majorBidi"/>
        </w:rPr>
        <w:t xml:space="preserve"> </w:t>
      </w:r>
      <w:r w:rsidRPr="00FA5750">
        <w:rPr>
          <w:rFonts w:cs="Times New Roman"/>
        </w:rPr>
        <w:t xml:space="preserve">(left) and </w:t>
      </w:r>
      <w:r w:rsidRPr="00FA5750">
        <w:rPr>
          <w:rFonts w:asciiTheme="majorBidi" w:hAnsiTheme="majorBidi" w:cstheme="majorBidi"/>
        </w:rPr>
        <w:t>[Co</w:t>
      </w:r>
      <w:r w:rsidRPr="00FA5750">
        <w:rPr>
          <w:rFonts w:asciiTheme="majorBidi" w:hAnsiTheme="majorBidi" w:cstheme="majorBidi"/>
          <w:vertAlign w:val="subscript"/>
        </w:rPr>
        <w:t>4</w:t>
      </w:r>
      <w:r w:rsidRPr="00FA5750">
        <w:rPr>
          <w:rFonts w:asciiTheme="majorBidi" w:hAnsiTheme="majorBidi" w:cstheme="majorBidi"/>
        </w:rPr>
        <w:t>(L</w:t>
      </w:r>
      <w:r w:rsidRPr="00FA5750">
        <w:rPr>
          <w:rFonts w:asciiTheme="majorBidi" w:hAnsiTheme="majorBidi" w:cstheme="majorBidi"/>
          <w:vertAlign w:val="superscript"/>
        </w:rPr>
        <w:t>4,4ʹ-</w:t>
      </w:r>
      <w:proofErr w:type="spellStart"/>
      <w:r w:rsidRPr="00FA5750">
        <w:rPr>
          <w:rFonts w:asciiTheme="majorBidi" w:hAnsiTheme="majorBidi" w:cstheme="majorBidi"/>
          <w:vertAlign w:val="superscript"/>
        </w:rPr>
        <w:t>bibez</w:t>
      </w:r>
      <w:proofErr w:type="spellEnd"/>
      <w:r w:rsidRPr="00FA5750">
        <w:rPr>
          <w:rFonts w:asciiTheme="majorBidi" w:hAnsiTheme="majorBidi" w:cstheme="majorBidi"/>
        </w:rPr>
        <w:t>)</w:t>
      </w:r>
      <w:r w:rsidRPr="00FA5750">
        <w:rPr>
          <w:rFonts w:asciiTheme="majorBidi" w:hAnsiTheme="majorBidi" w:cstheme="majorBidi"/>
          <w:vertAlign w:val="subscript"/>
        </w:rPr>
        <w:t>6</w:t>
      </w:r>
      <w:r w:rsidRPr="00FA5750">
        <w:rPr>
          <w:rFonts w:asciiTheme="majorBidi" w:hAnsiTheme="majorBidi" w:cstheme="majorBidi"/>
        </w:rPr>
        <w:t>](Cl)</w:t>
      </w:r>
      <w:r w:rsidRPr="00FA5750">
        <w:rPr>
          <w:rFonts w:asciiTheme="majorBidi" w:hAnsiTheme="majorBidi" w:cstheme="majorBidi"/>
          <w:vertAlign w:val="subscript"/>
        </w:rPr>
        <w:t>12</w:t>
      </w:r>
      <w:r w:rsidRPr="00FA5750">
        <w:rPr>
          <w:rFonts w:cs="Times New Roman"/>
        </w:rPr>
        <w:t>) (right) at pH 8, 298</w:t>
      </w:r>
      <w:r>
        <w:rPr>
          <w:rFonts w:cs="Times New Roman"/>
        </w:rPr>
        <w:t xml:space="preserve"> </w:t>
      </w:r>
      <w:r w:rsidRPr="00FA5750">
        <w:rPr>
          <w:rFonts w:cs="Times New Roman"/>
        </w:rPr>
        <w:t>K</w:t>
      </w:r>
      <w:r>
        <w:rPr>
          <w:rFonts w:cs="Times New Roman"/>
        </w:rPr>
        <w:t>.</w:t>
      </w:r>
    </w:p>
    <w:p w14:paraId="5D40E19B" w14:textId="77777777" w:rsidR="00C30190" w:rsidRDefault="00C30190" w:rsidP="00C30190">
      <w:pPr>
        <w:jc w:val="both"/>
        <w:rPr>
          <w:rFonts w:cs="Times New Roman"/>
        </w:rPr>
      </w:pPr>
    </w:p>
    <w:p w14:paraId="52D9A672" w14:textId="43DEC7C1" w:rsidR="00C30190" w:rsidRDefault="00C30190" w:rsidP="00C30190">
      <w:pPr>
        <w:jc w:val="both"/>
        <w:rPr>
          <w:rFonts w:cs="Times New Roman"/>
        </w:rPr>
      </w:pPr>
    </w:p>
    <w:p w14:paraId="02D3402E" w14:textId="77777777" w:rsidR="00C30190" w:rsidRDefault="00C30190" w:rsidP="00C30190">
      <w:pPr>
        <w:jc w:val="both"/>
        <w:rPr>
          <w:rFonts w:cs="Times New Roman"/>
        </w:rPr>
      </w:pPr>
      <w:r w:rsidRPr="00795D76">
        <w:rPr>
          <w:noProof/>
          <w:lang w:eastAsia="zh-CN"/>
        </w:rPr>
        <w:drawing>
          <wp:inline distT="0" distB="0" distL="0" distR="0" wp14:anchorId="7BD6B1F9" wp14:editId="76769304">
            <wp:extent cx="2863517" cy="2587641"/>
            <wp:effectExtent l="0" t="0" r="0" b="31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884250" cy="2606377"/>
                    </a:xfrm>
                    <a:prstGeom prst="rect">
                      <a:avLst/>
                    </a:prstGeom>
                  </pic:spPr>
                </pic:pic>
              </a:graphicData>
            </a:graphic>
          </wp:inline>
        </w:drawing>
      </w:r>
      <w:r w:rsidRPr="00795D76">
        <w:rPr>
          <w:noProof/>
          <w:lang w:eastAsia="zh-CN"/>
        </w:rPr>
        <w:drawing>
          <wp:inline distT="0" distB="0" distL="0" distR="0" wp14:anchorId="3DF30082" wp14:editId="2E673F0A">
            <wp:extent cx="2851682" cy="2576946"/>
            <wp:effectExtent l="0" t="0" r="635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898272" cy="2619047"/>
                    </a:xfrm>
                    <a:prstGeom prst="rect">
                      <a:avLst/>
                    </a:prstGeom>
                  </pic:spPr>
                </pic:pic>
              </a:graphicData>
            </a:graphic>
          </wp:inline>
        </w:drawing>
      </w:r>
    </w:p>
    <w:p w14:paraId="7D51D33D" w14:textId="77777777" w:rsidR="00C30190" w:rsidRDefault="00C30190" w:rsidP="00480816">
      <w:pPr>
        <w:spacing w:line="480" w:lineRule="auto"/>
        <w:jc w:val="both"/>
        <w:rPr>
          <w:rFonts w:cs="Times New Roman"/>
        </w:rPr>
      </w:pPr>
      <w:r>
        <w:rPr>
          <w:rFonts w:asciiTheme="majorBidi" w:hAnsiTheme="majorBidi" w:cstheme="majorBidi"/>
          <w:b/>
          <w:bCs/>
        </w:rPr>
        <w:t>Figure 3.28:</w:t>
      </w:r>
      <w:r w:rsidRPr="005C7872">
        <w:rPr>
          <w:rFonts w:asciiTheme="majorBidi" w:hAnsiTheme="majorBidi" w:cstheme="majorBidi"/>
        </w:rPr>
        <w:t xml:space="preserve"> </w:t>
      </w:r>
      <w:r w:rsidRPr="00FA5750">
        <w:rPr>
          <w:rFonts w:cs="Times New Roman"/>
        </w:rPr>
        <w:t xml:space="preserve">Rate of 2-nitrophenyl dimethyl phosphate hydrolysis as a function of </w:t>
      </w:r>
      <w:r>
        <w:rPr>
          <w:rFonts w:cs="Times New Roman"/>
        </w:rPr>
        <w:t>the substrate</w:t>
      </w:r>
      <w:r w:rsidRPr="00FA5750">
        <w:rPr>
          <w:rFonts w:cs="Times New Roman"/>
        </w:rPr>
        <w:t xml:space="preserve"> concentration (mM):( </w:t>
      </w:r>
      <w:r w:rsidRPr="00FA5750">
        <w:rPr>
          <w:rFonts w:asciiTheme="majorBidi" w:hAnsiTheme="majorBidi" w:cstheme="majorBidi"/>
        </w:rPr>
        <w:t>[Co</w:t>
      </w:r>
      <w:r w:rsidRPr="00FA5750">
        <w:rPr>
          <w:rFonts w:asciiTheme="majorBidi" w:hAnsiTheme="majorBidi" w:cstheme="majorBidi"/>
          <w:vertAlign w:val="subscript"/>
        </w:rPr>
        <w:t>4</w:t>
      </w:r>
      <w:r w:rsidRPr="00FA5750">
        <w:rPr>
          <w:rFonts w:asciiTheme="majorBidi" w:hAnsiTheme="majorBidi" w:cstheme="majorBidi"/>
        </w:rPr>
        <w:t>(L</w:t>
      </w:r>
      <w:r w:rsidRPr="00FA5750">
        <w:rPr>
          <w:rFonts w:asciiTheme="majorBidi" w:hAnsiTheme="majorBidi" w:cstheme="majorBidi"/>
          <w:vertAlign w:val="superscript"/>
        </w:rPr>
        <w:t>1,4-bez</w:t>
      </w:r>
      <w:r w:rsidRPr="00FA5750">
        <w:rPr>
          <w:rFonts w:asciiTheme="majorBidi" w:hAnsiTheme="majorBidi" w:cstheme="majorBidi"/>
        </w:rPr>
        <w:t>)</w:t>
      </w:r>
      <w:proofErr w:type="gramStart"/>
      <w:r w:rsidRPr="00FA5750">
        <w:rPr>
          <w:rFonts w:asciiTheme="majorBidi" w:hAnsiTheme="majorBidi" w:cstheme="majorBidi"/>
          <w:vertAlign w:val="subscript"/>
        </w:rPr>
        <w:t>6</w:t>
      </w:r>
      <w:r w:rsidRPr="00FA5750">
        <w:rPr>
          <w:rFonts w:asciiTheme="majorBidi" w:hAnsiTheme="majorBidi" w:cstheme="majorBidi"/>
        </w:rPr>
        <w:t>](</w:t>
      </w:r>
      <w:proofErr w:type="gramEnd"/>
      <w:r w:rsidRPr="00FA5750">
        <w:rPr>
          <w:rFonts w:asciiTheme="majorBidi" w:hAnsiTheme="majorBidi" w:cstheme="majorBidi"/>
        </w:rPr>
        <w:t>Cl)</w:t>
      </w:r>
      <w:r w:rsidRPr="00FA5750">
        <w:rPr>
          <w:rFonts w:asciiTheme="majorBidi" w:hAnsiTheme="majorBidi" w:cstheme="majorBidi"/>
          <w:vertAlign w:val="subscript"/>
        </w:rPr>
        <w:t>12</w:t>
      </w:r>
      <w:r w:rsidRPr="00FA5750">
        <w:rPr>
          <w:rFonts w:asciiTheme="majorBidi" w:hAnsiTheme="majorBidi" w:cstheme="majorBidi"/>
        </w:rPr>
        <w:t xml:space="preserve"> </w:t>
      </w:r>
      <w:r w:rsidRPr="00FA5750">
        <w:rPr>
          <w:rFonts w:cs="Times New Roman"/>
        </w:rPr>
        <w:t xml:space="preserve"> (left) and </w:t>
      </w:r>
      <w:r w:rsidRPr="00FA5750">
        <w:rPr>
          <w:rFonts w:asciiTheme="majorBidi" w:hAnsiTheme="majorBidi" w:cstheme="majorBidi"/>
        </w:rPr>
        <w:t>[Co</w:t>
      </w:r>
      <w:r w:rsidRPr="00FA5750">
        <w:rPr>
          <w:rFonts w:asciiTheme="majorBidi" w:hAnsiTheme="majorBidi" w:cstheme="majorBidi"/>
          <w:vertAlign w:val="subscript"/>
        </w:rPr>
        <w:t>4</w:t>
      </w:r>
      <w:r w:rsidRPr="00FA5750">
        <w:rPr>
          <w:rFonts w:asciiTheme="majorBidi" w:hAnsiTheme="majorBidi" w:cstheme="majorBidi"/>
        </w:rPr>
        <w:t>(L</w:t>
      </w:r>
      <w:r w:rsidRPr="00FA5750">
        <w:rPr>
          <w:rFonts w:asciiTheme="majorBidi" w:hAnsiTheme="majorBidi" w:cstheme="majorBidi"/>
          <w:vertAlign w:val="superscript"/>
        </w:rPr>
        <w:t>4,4ʹ-</w:t>
      </w:r>
      <w:proofErr w:type="spellStart"/>
      <w:r w:rsidRPr="00FA5750">
        <w:rPr>
          <w:rFonts w:asciiTheme="majorBidi" w:hAnsiTheme="majorBidi" w:cstheme="majorBidi"/>
          <w:vertAlign w:val="superscript"/>
        </w:rPr>
        <w:t>bibez</w:t>
      </w:r>
      <w:proofErr w:type="spellEnd"/>
      <w:r w:rsidRPr="00FA5750">
        <w:rPr>
          <w:rFonts w:asciiTheme="majorBidi" w:hAnsiTheme="majorBidi" w:cstheme="majorBidi"/>
        </w:rPr>
        <w:t>)</w:t>
      </w:r>
      <w:r w:rsidRPr="00FA5750">
        <w:rPr>
          <w:rFonts w:asciiTheme="majorBidi" w:hAnsiTheme="majorBidi" w:cstheme="majorBidi"/>
          <w:vertAlign w:val="subscript"/>
        </w:rPr>
        <w:t>6</w:t>
      </w:r>
      <w:r w:rsidRPr="00FA5750">
        <w:rPr>
          <w:rFonts w:asciiTheme="majorBidi" w:hAnsiTheme="majorBidi" w:cstheme="majorBidi"/>
        </w:rPr>
        <w:t>](Cl)</w:t>
      </w:r>
      <w:r w:rsidRPr="00FA5750">
        <w:rPr>
          <w:rFonts w:asciiTheme="majorBidi" w:hAnsiTheme="majorBidi" w:cstheme="majorBidi"/>
          <w:vertAlign w:val="subscript"/>
        </w:rPr>
        <w:t>12</w:t>
      </w:r>
      <w:r w:rsidRPr="00FA5750">
        <w:rPr>
          <w:rFonts w:cs="Times New Roman"/>
        </w:rPr>
        <w:t>) (right) at pH 8, 298</w:t>
      </w:r>
      <w:r>
        <w:rPr>
          <w:rFonts w:cs="Times New Roman"/>
        </w:rPr>
        <w:t xml:space="preserve"> </w:t>
      </w:r>
      <w:r w:rsidRPr="00FA5750">
        <w:rPr>
          <w:rFonts w:cs="Times New Roman"/>
        </w:rPr>
        <w:t>K</w:t>
      </w:r>
      <w:r>
        <w:rPr>
          <w:rFonts w:cs="Times New Roman"/>
        </w:rPr>
        <w:t>. The data is fitted to an exponential rise equation (see experimental and appendix).</w:t>
      </w:r>
    </w:p>
    <w:p w14:paraId="7360FE01" w14:textId="3359632E" w:rsidR="00C30190" w:rsidRPr="00FA5750" w:rsidRDefault="00C30190" w:rsidP="00C30190">
      <w:pPr>
        <w:jc w:val="both"/>
        <w:rPr>
          <w:rFonts w:cs="Times New Roman"/>
        </w:rPr>
      </w:pPr>
    </w:p>
    <w:p w14:paraId="6AFD57CF" w14:textId="23E011DD" w:rsidR="00C30190" w:rsidRDefault="00C30190" w:rsidP="00781274">
      <w:pPr>
        <w:pStyle w:val="Heading3"/>
      </w:pPr>
      <w:bookmarkStart w:id="35" w:name="_Toc31630506"/>
      <w:r>
        <w:lastRenderedPageBreak/>
        <w:t>Rate constants and pH-dependence</w:t>
      </w:r>
      <w:bookmarkEnd w:id="35"/>
    </w:p>
    <w:p w14:paraId="141E8C53" w14:textId="5EE1795E" w:rsidR="00C30190" w:rsidRDefault="00C30190" w:rsidP="004E40B7">
      <w:pPr>
        <w:spacing w:line="480" w:lineRule="auto"/>
        <w:jc w:val="both"/>
        <w:rPr>
          <w:rFonts w:cs="Times New Roman"/>
        </w:rPr>
      </w:pPr>
      <w:r w:rsidRPr="0066398A">
        <w:rPr>
          <w:rFonts w:asciiTheme="majorBidi" w:hAnsiTheme="majorBidi" w:cstheme="majorBidi"/>
        </w:rPr>
        <w:t xml:space="preserve">Under the same conditions that have been described </w:t>
      </w:r>
      <w:r>
        <w:rPr>
          <w:rFonts w:asciiTheme="majorBidi" w:hAnsiTheme="majorBidi" w:cstheme="majorBidi"/>
        </w:rPr>
        <w:t>with cubic cage in chapter</w:t>
      </w:r>
      <w:r w:rsidRPr="0066398A">
        <w:rPr>
          <w:rFonts w:asciiTheme="majorBidi" w:hAnsiTheme="majorBidi" w:cstheme="majorBidi"/>
        </w:rPr>
        <w:t xml:space="preserve"> the possibility to increase the pH of the catalysed reaction mixture was performed</w:t>
      </w:r>
      <w:r>
        <w:rPr>
          <w:rFonts w:asciiTheme="majorBidi" w:hAnsiTheme="majorBidi" w:cstheme="majorBidi"/>
        </w:rPr>
        <w:t xml:space="preserve"> for the </w:t>
      </w:r>
      <w:proofErr w:type="gramStart"/>
      <w:r>
        <w:rPr>
          <w:rFonts w:asciiTheme="majorBidi" w:hAnsiTheme="majorBidi" w:cstheme="majorBidi"/>
        </w:rPr>
        <w:t>Co(</w:t>
      </w:r>
      <w:proofErr w:type="gramEnd"/>
      <w:r>
        <w:rPr>
          <w:rFonts w:asciiTheme="majorBidi" w:hAnsiTheme="majorBidi" w:cstheme="majorBidi"/>
        </w:rPr>
        <w:t>III) tetrahedral cages</w:t>
      </w:r>
      <w:r w:rsidRPr="0066398A">
        <w:rPr>
          <w:rFonts w:asciiTheme="majorBidi" w:hAnsiTheme="majorBidi" w:cstheme="majorBidi"/>
        </w:rPr>
        <w:t xml:space="preserve">. </w:t>
      </w:r>
      <w:r>
        <w:rPr>
          <w:rFonts w:asciiTheme="majorBidi" w:hAnsiTheme="majorBidi" w:cstheme="majorBidi"/>
        </w:rPr>
        <w:t>T</w:t>
      </w:r>
      <w:r w:rsidRPr="0066398A">
        <w:rPr>
          <w:rFonts w:asciiTheme="majorBidi" w:hAnsiTheme="majorBidi" w:cstheme="majorBidi"/>
        </w:rPr>
        <w:t xml:space="preserve">he reaction of phosphate </w:t>
      </w:r>
      <w:proofErr w:type="spellStart"/>
      <w:r w:rsidRPr="0066398A">
        <w:rPr>
          <w:rFonts w:asciiTheme="majorBidi" w:hAnsiTheme="majorBidi" w:cstheme="majorBidi"/>
        </w:rPr>
        <w:t>triesters</w:t>
      </w:r>
      <w:proofErr w:type="spellEnd"/>
      <w:r w:rsidRPr="0066398A">
        <w:rPr>
          <w:rFonts w:asciiTheme="majorBidi" w:hAnsiTheme="majorBidi" w:cstheme="majorBidi"/>
        </w:rPr>
        <w:t xml:space="preserve"> (</w:t>
      </w:r>
      <w:r w:rsidRPr="0066398A">
        <w:rPr>
          <w:rFonts w:asciiTheme="majorBidi" w:hAnsiTheme="majorBidi" w:cstheme="majorBidi"/>
          <w:b/>
          <w:bCs/>
        </w:rPr>
        <w:t>2-1, 2-2, 2-3</w:t>
      </w:r>
      <w:r w:rsidRPr="0066398A">
        <w:rPr>
          <w:rFonts w:asciiTheme="majorBidi" w:hAnsiTheme="majorBidi" w:cstheme="majorBidi"/>
        </w:rPr>
        <w:t xml:space="preserve">) in the presence of cobalt (III) cage complexes </w:t>
      </w:r>
      <w:r w:rsidRPr="0066398A">
        <w:rPr>
          <w:rFonts w:cs="Times New Roman"/>
        </w:rPr>
        <w:t>(</w:t>
      </w:r>
      <w:r w:rsidRPr="0066398A">
        <w:rPr>
          <w:rFonts w:asciiTheme="majorBidi" w:hAnsiTheme="majorBidi" w:cstheme="majorBidi"/>
        </w:rPr>
        <w:t>[Co</w:t>
      </w:r>
      <w:r w:rsidRPr="0066398A">
        <w:rPr>
          <w:rFonts w:asciiTheme="majorBidi" w:hAnsiTheme="majorBidi" w:cstheme="majorBidi"/>
          <w:vertAlign w:val="subscript"/>
        </w:rPr>
        <w:t>4</w:t>
      </w:r>
      <w:r w:rsidRPr="0066398A">
        <w:rPr>
          <w:rFonts w:asciiTheme="majorBidi" w:hAnsiTheme="majorBidi" w:cstheme="majorBidi"/>
        </w:rPr>
        <w:t>(L</w:t>
      </w:r>
      <w:r w:rsidRPr="0066398A">
        <w:rPr>
          <w:rFonts w:asciiTheme="majorBidi" w:hAnsiTheme="majorBidi" w:cstheme="majorBidi"/>
          <w:vertAlign w:val="superscript"/>
        </w:rPr>
        <w:t>1,4-bez</w:t>
      </w:r>
      <w:r w:rsidRPr="0066398A">
        <w:rPr>
          <w:rFonts w:asciiTheme="majorBidi" w:hAnsiTheme="majorBidi" w:cstheme="majorBidi"/>
        </w:rPr>
        <w:t>)</w:t>
      </w:r>
      <w:r w:rsidRPr="0066398A">
        <w:rPr>
          <w:rFonts w:asciiTheme="majorBidi" w:hAnsiTheme="majorBidi" w:cstheme="majorBidi"/>
          <w:vertAlign w:val="subscript"/>
        </w:rPr>
        <w:t>6</w:t>
      </w:r>
      <w:r w:rsidRPr="0066398A">
        <w:rPr>
          <w:rFonts w:asciiTheme="majorBidi" w:hAnsiTheme="majorBidi" w:cstheme="majorBidi"/>
        </w:rPr>
        <w:t>](Cl)</w:t>
      </w:r>
      <w:r w:rsidRPr="0066398A">
        <w:rPr>
          <w:rFonts w:asciiTheme="majorBidi" w:hAnsiTheme="majorBidi" w:cstheme="majorBidi"/>
          <w:vertAlign w:val="subscript"/>
        </w:rPr>
        <w:t>12</w:t>
      </w:r>
      <w:r w:rsidRPr="0066398A">
        <w:rPr>
          <w:rFonts w:asciiTheme="majorBidi" w:hAnsiTheme="majorBidi" w:cstheme="majorBidi"/>
        </w:rPr>
        <w:t xml:space="preserve"> </w:t>
      </w:r>
      <w:r w:rsidRPr="0066398A">
        <w:rPr>
          <w:rFonts w:cs="Times New Roman"/>
        </w:rPr>
        <w:t xml:space="preserve">and </w:t>
      </w:r>
      <w:r w:rsidRPr="0066398A">
        <w:rPr>
          <w:rFonts w:asciiTheme="majorBidi" w:hAnsiTheme="majorBidi" w:cstheme="majorBidi"/>
        </w:rPr>
        <w:t>[Co</w:t>
      </w:r>
      <w:r w:rsidRPr="0066398A">
        <w:rPr>
          <w:rFonts w:asciiTheme="majorBidi" w:hAnsiTheme="majorBidi" w:cstheme="majorBidi"/>
          <w:vertAlign w:val="subscript"/>
        </w:rPr>
        <w:t>4</w:t>
      </w:r>
      <w:r w:rsidRPr="0066398A">
        <w:rPr>
          <w:rFonts w:asciiTheme="majorBidi" w:hAnsiTheme="majorBidi" w:cstheme="majorBidi"/>
        </w:rPr>
        <w:t>(L</w:t>
      </w:r>
      <w:r w:rsidRPr="0066398A">
        <w:rPr>
          <w:rFonts w:asciiTheme="majorBidi" w:hAnsiTheme="majorBidi" w:cstheme="majorBidi"/>
          <w:vertAlign w:val="superscript"/>
        </w:rPr>
        <w:t>4,4ʹ-</w:t>
      </w:r>
      <w:proofErr w:type="spellStart"/>
      <w:r w:rsidRPr="0066398A">
        <w:rPr>
          <w:rFonts w:asciiTheme="majorBidi" w:hAnsiTheme="majorBidi" w:cstheme="majorBidi"/>
          <w:vertAlign w:val="superscript"/>
        </w:rPr>
        <w:t>bibez</w:t>
      </w:r>
      <w:proofErr w:type="spellEnd"/>
      <w:r w:rsidRPr="0066398A">
        <w:rPr>
          <w:rFonts w:asciiTheme="majorBidi" w:hAnsiTheme="majorBidi" w:cstheme="majorBidi"/>
        </w:rPr>
        <w:t>)</w:t>
      </w:r>
      <w:r w:rsidRPr="0066398A">
        <w:rPr>
          <w:rFonts w:asciiTheme="majorBidi" w:hAnsiTheme="majorBidi" w:cstheme="majorBidi"/>
          <w:vertAlign w:val="subscript"/>
        </w:rPr>
        <w:t>6</w:t>
      </w:r>
      <w:r w:rsidRPr="0066398A">
        <w:rPr>
          <w:rFonts w:asciiTheme="majorBidi" w:hAnsiTheme="majorBidi" w:cstheme="majorBidi"/>
        </w:rPr>
        <w:t>](Cl)</w:t>
      </w:r>
      <w:r w:rsidRPr="0066398A">
        <w:rPr>
          <w:rFonts w:asciiTheme="majorBidi" w:hAnsiTheme="majorBidi" w:cstheme="majorBidi"/>
          <w:vertAlign w:val="subscript"/>
        </w:rPr>
        <w:t>12</w:t>
      </w:r>
      <w:r w:rsidRPr="0066398A">
        <w:rPr>
          <w:rFonts w:cs="Times New Roman"/>
        </w:rPr>
        <w:t>) and the background reaction (</w:t>
      </w:r>
      <w:r>
        <w:rPr>
          <w:rFonts w:cs="Times New Roman"/>
          <w:b/>
          <w:bCs/>
        </w:rPr>
        <w:t>figure 2.29</w:t>
      </w:r>
      <w:r w:rsidRPr="0066398A">
        <w:rPr>
          <w:rFonts w:cs="Times New Roman"/>
        </w:rPr>
        <w:t xml:space="preserve"> and </w:t>
      </w:r>
      <w:r>
        <w:rPr>
          <w:rFonts w:cs="Times New Roman"/>
          <w:b/>
          <w:bCs/>
        </w:rPr>
        <w:t>figure 2.30</w:t>
      </w:r>
      <w:r w:rsidRPr="0066398A">
        <w:rPr>
          <w:rFonts w:cs="Times New Roman"/>
        </w:rPr>
        <w:t xml:space="preserve">) </w:t>
      </w:r>
      <w:r w:rsidRPr="0066398A">
        <w:rPr>
          <w:rFonts w:asciiTheme="majorBidi" w:hAnsiTheme="majorBidi" w:cstheme="majorBidi"/>
          <w:color w:val="000000"/>
        </w:rPr>
        <w:t xml:space="preserve">showed that the </w:t>
      </w:r>
      <w:r>
        <w:rPr>
          <w:rFonts w:asciiTheme="majorBidi" w:hAnsiTheme="majorBidi" w:cstheme="majorBidi"/>
          <w:color w:val="000000"/>
        </w:rPr>
        <w:t xml:space="preserve">ratio of the </w:t>
      </w:r>
      <w:r w:rsidRPr="0066398A">
        <w:rPr>
          <w:rFonts w:asciiTheme="majorBidi" w:hAnsiTheme="majorBidi" w:cstheme="majorBidi"/>
          <w:color w:val="000000"/>
        </w:rPr>
        <w:t xml:space="preserve">catalysed and </w:t>
      </w:r>
      <w:proofErr w:type="spellStart"/>
      <w:r w:rsidRPr="0066398A">
        <w:rPr>
          <w:rFonts w:asciiTheme="majorBidi" w:hAnsiTheme="majorBidi" w:cstheme="majorBidi"/>
          <w:color w:val="000000"/>
        </w:rPr>
        <w:t>uncatalysed</w:t>
      </w:r>
      <w:proofErr w:type="spellEnd"/>
      <w:r w:rsidRPr="0066398A">
        <w:rPr>
          <w:rFonts w:asciiTheme="majorBidi" w:hAnsiTheme="majorBidi" w:cstheme="majorBidi"/>
          <w:color w:val="000000"/>
        </w:rPr>
        <w:t xml:space="preserve"> reactions(</w:t>
      </w:r>
      <w:proofErr w:type="spellStart"/>
      <w:r w:rsidRPr="0066398A">
        <w:rPr>
          <w:rFonts w:cs="Times New Roman"/>
          <w:i/>
          <w:iCs/>
        </w:rPr>
        <w:t>k</w:t>
      </w:r>
      <w:r w:rsidRPr="0066398A">
        <w:rPr>
          <w:rFonts w:cs="Times New Roman"/>
          <w:vertAlign w:val="subscript"/>
        </w:rPr>
        <w:t>cat</w:t>
      </w:r>
      <w:proofErr w:type="spellEnd"/>
      <w:r w:rsidRPr="0066398A">
        <w:rPr>
          <w:rFonts w:cs="Times New Roman"/>
        </w:rPr>
        <w:t>/</w:t>
      </w:r>
      <w:proofErr w:type="spellStart"/>
      <w:r w:rsidRPr="0066398A">
        <w:rPr>
          <w:rFonts w:cs="Times New Roman"/>
          <w:i/>
          <w:iCs/>
        </w:rPr>
        <w:t>k</w:t>
      </w:r>
      <w:r w:rsidRPr="0066398A">
        <w:rPr>
          <w:rFonts w:cs="Times New Roman"/>
          <w:vertAlign w:val="subscript"/>
        </w:rPr>
        <w:t>uncat</w:t>
      </w:r>
      <w:proofErr w:type="spellEnd"/>
      <w:r w:rsidRPr="0066398A">
        <w:rPr>
          <w:rFonts w:asciiTheme="majorBidi" w:hAnsiTheme="majorBidi" w:cstheme="majorBidi"/>
          <w:color w:val="000000"/>
        </w:rPr>
        <w:t>)</w:t>
      </w:r>
      <w:r>
        <w:rPr>
          <w:rFonts w:asciiTheme="majorBidi" w:hAnsiTheme="majorBidi" w:cstheme="majorBidi"/>
          <w:color w:val="000000"/>
        </w:rPr>
        <w:t xml:space="preserve"> is pH dependent and</w:t>
      </w:r>
      <w:r w:rsidRPr="0066398A">
        <w:rPr>
          <w:rFonts w:asciiTheme="majorBidi" w:hAnsiTheme="majorBidi" w:cstheme="majorBidi"/>
          <w:color w:val="000000"/>
        </w:rPr>
        <w:t xml:space="preserve"> increase</w:t>
      </w:r>
      <w:r>
        <w:rPr>
          <w:rFonts w:asciiTheme="majorBidi" w:hAnsiTheme="majorBidi" w:cstheme="majorBidi"/>
          <w:color w:val="000000"/>
        </w:rPr>
        <w:t>s</w:t>
      </w:r>
      <w:r w:rsidRPr="0066398A">
        <w:rPr>
          <w:rFonts w:asciiTheme="majorBidi" w:hAnsiTheme="majorBidi" w:cstheme="majorBidi"/>
          <w:color w:val="000000"/>
        </w:rPr>
        <w:t xml:space="preserve"> </w:t>
      </w:r>
      <w:r>
        <w:rPr>
          <w:rFonts w:asciiTheme="majorBidi" w:hAnsiTheme="majorBidi" w:cstheme="majorBidi"/>
          <w:color w:val="000000"/>
        </w:rPr>
        <w:t>as</w:t>
      </w:r>
      <w:r w:rsidRPr="0066398A">
        <w:rPr>
          <w:rFonts w:asciiTheme="majorBidi" w:hAnsiTheme="majorBidi" w:cstheme="majorBidi"/>
          <w:color w:val="000000"/>
        </w:rPr>
        <w:t xml:space="preserve"> the pH drops.</w:t>
      </w:r>
      <w:r w:rsidRPr="0066398A">
        <w:rPr>
          <w:rFonts w:cs="Times New Roman"/>
        </w:rPr>
        <w:t xml:space="preserve"> Furthermore, the cage-catalysed reaction was independent of the OH</w:t>
      </w:r>
      <w:r w:rsidRPr="0066398A">
        <w:rPr>
          <w:rFonts w:cs="Times New Roman"/>
          <w:vertAlign w:val="superscript"/>
        </w:rPr>
        <w:t>-</w:t>
      </w:r>
      <w:r w:rsidR="00D22862">
        <w:rPr>
          <w:rFonts w:cs="Times New Roman"/>
        </w:rPr>
        <w:t xml:space="preserve"> ions.</w:t>
      </w:r>
      <w:r w:rsidR="004E40B7">
        <w:rPr>
          <w:rFonts w:cs="Times New Roman"/>
        </w:rPr>
        <w:fldChar w:fldCharType="begin" w:fldLock="1"/>
      </w:r>
      <w:r w:rsidR="004E40B7">
        <w:rPr>
          <w:rFonts w:cs="Times New Roman"/>
        </w:rPr>
        <w:instrText>ADDIN CSL_CITATION {"citationItems":[{"id":"ITEM-1","itemData":{"DOI":"10.1038/nchem.2452","ISSN":"17554349","abstract":"The hollow cavities of coordination cages can provide an environment for enzyme-like catalytic reactions of small-molecule guests. Here, we report a new example (catalysis of the Kemp elimination reaction of benzisoxazole with hydroxide to form 2-cyanophenolate) in the cavity of a water-soluble M8L12 coordination cage, with two features of particular interest. First, the rate enhancement is among the largest observed to date: at pD 8.5, the value of kcat/kuncat is 2 × 105, due to the accumulation of a high concentration of partially desolvated hydroxide ions around the bound guest arising from ion- pairing with the 16+ cage. Second, the catalysis is based on two orthogonal interactions: (1) hydrophobic binding of benzisoxazole in the cavity and (2) polar binding of hydroxide ions to sites on the cage surface, both of which were established by competition experiments.","author":[{"dropping-particle":"","family":"Cullen","given":"William","non-dropping-particle":"","parse-names":false,"suffix":""},{"dropping-particle":"","family":"Misuraca","given":"M. Cristina","non-dropping-particle":"","parse-names":false,"suffix":""},{"dropping-particle":"","family":"Hunter","given":"Christopher A.","non-dropping-particle":"","parse-names":false,"suffix":""},{"dropping-particle":"","family":"Williams","given":"Nicholas H.","non-dropping-particle":"","parse-names":false,"suffix":""},{"dropping-particle":"","family":"Ward","given":"Michael D.","non-dropping-particle":"","parse-names":false,"suffix":""}],"container-title":"Nature Chemistry","id":"ITEM-1","issue":"3","issued":{"date-parts":[["2016"]]},"page":"231-236","publisher":"Nature Publishing Group","title":"Highly efficient catalysis of the Kemp elimination in the cavity of a cubic coordination cage","type":"article-journal","volume":"8"},"uris":["http://www.mendeley.com/documents/?uuid=31c144bb-e558-49d5-9f84-dc3c2616d2cc"]}],"mendeley":{"formattedCitation":"&lt;sup&gt;43&lt;/sup&gt;","plainTextFormattedCitation":"43","previouslyFormattedCitation":"&lt;sup&gt;43&lt;/sup&gt;"},"properties":{"noteIndex":0},"schema":"https://github.com/citation-style-language/schema/raw/master/csl-citation.json"}</w:instrText>
      </w:r>
      <w:r w:rsidR="004E40B7">
        <w:rPr>
          <w:rFonts w:cs="Times New Roman"/>
        </w:rPr>
        <w:fldChar w:fldCharType="separate"/>
      </w:r>
      <w:r w:rsidR="004E40B7" w:rsidRPr="004E40B7">
        <w:rPr>
          <w:rFonts w:cs="Times New Roman"/>
          <w:noProof/>
          <w:vertAlign w:val="superscript"/>
        </w:rPr>
        <w:t>43</w:t>
      </w:r>
      <w:r w:rsidR="004E40B7">
        <w:rPr>
          <w:rFonts w:cs="Times New Roman"/>
        </w:rPr>
        <w:fldChar w:fldCharType="end"/>
      </w:r>
      <w:r w:rsidR="004E40B7">
        <w:rPr>
          <w:rFonts w:cs="Times New Roman"/>
          <w:vertAlign w:val="superscript"/>
        </w:rPr>
        <w:t>,</w:t>
      </w:r>
      <w:r w:rsidR="004E40B7">
        <w:rPr>
          <w:rFonts w:cs="Times New Roman"/>
        </w:rPr>
        <w:fldChar w:fldCharType="begin" w:fldLock="1"/>
      </w:r>
      <w:r w:rsidR="00AE342D">
        <w:rPr>
          <w:rFonts w:cs="Times New Roman"/>
        </w:rPr>
        <w:instrText>ADDIN CSL_CITATION {"citationItems":[{"id":"ITEM-1","itemData":{"DOI":"10.1246/cl.160834","ISSN":"13480715","abstract":"An M8L12 coordination cage, which is water-soluble but has a hydrophobic interior cavity, is an effective host for a wide range of small organic guests; the factors responsible for guest binding ha...","author":[{"dropping-particle":"","family":"Ward","given":"Michael D.","non-dropping-particle":"","parse-names":false,"suffix":""},{"dropping-particle":"","family":"Hunter","given":"Christopher A.","non-dropping-particle":"","parse-names":false,"suffix":""},{"dropping-particle":"","family":"Williams","given":"Nicholas H.","non-dropping-particle":"","parse-names":false,"suffix":""}],"container-title":"Chemistry Letters","id":"ITEM-1","issue":"1","issued":{"date-parts":[["2017"]]},"page":"2-9","title":"Guest binding and catalysis in the cavity of a cubic coordination cage","type":"article-journal","volume":"46"},"uris":["http://www.mendeley.com/documents/?uuid=7ac99bc6-a229-45ae-ad96-5f94fcdc5b89"]}],"mendeley":{"formattedCitation":"&lt;sup&gt;60&lt;/sup&gt;","plainTextFormattedCitation":"60","previouslyFormattedCitation":"&lt;sup&gt;60&lt;/sup&gt;"},"properties":{"noteIndex":0},"schema":"https://github.com/citation-style-language/schema/raw/master/csl-citation.json"}</w:instrText>
      </w:r>
      <w:r w:rsidR="004E40B7">
        <w:rPr>
          <w:rFonts w:cs="Times New Roman"/>
        </w:rPr>
        <w:fldChar w:fldCharType="separate"/>
      </w:r>
      <w:r w:rsidR="004E40B7" w:rsidRPr="004E40B7">
        <w:rPr>
          <w:rFonts w:cs="Times New Roman"/>
          <w:noProof/>
          <w:vertAlign w:val="superscript"/>
        </w:rPr>
        <w:t>60</w:t>
      </w:r>
      <w:r w:rsidR="004E40B7">
        <w:rPr>
          <w:rFonts w:cs="Times New Roman"/>
        </w:rPr>
        <w:fldChar w:fldCharType="end"/>
      </w:r>
      <w:r w:rsidRPr="0066398A">
        <w:rPr>
          <w:rFonts w:cs="Times New Roman"/>
          <w:vertAlign w:val="superscript"/>
        </w:rPr>
        <w:t xml:space="preserve"> </w:t>
      </w:r>
      <w:r>
        <w:rPr>
          <w:rFonts w:cs="Times New Roman"/>
        </w:rPr>
        <w:t xml:space="preserve">It is clear from the graphs that the rate of catalysed </w:t>
      </w:r>
      <w:r w:rsidRPr="00AD69A1">
        <w:rPr>
          <w:rFonts w:cs="Times New Roman"/>
        </w:rPr>
        <w:t>reactions (blue circles)</w:t>
      </w:r>
      <w:r w:rsidRPr="00FE0FA1">
        <w:rPr>
          <w:rFonts w:cs="Times New Roman"/>
        </w:rPr>
        <w:t xml:space="preserve"> </w:t>
      </w:r>
      <w:r>
        <w:rPr>
          <w:rFonts w:cs="Times New Roman"/>
        </w:rPr>
        <w:t xml:space="preserve"> is faster than the </w:t>
      </w:r>
      <w:proofErr w:type="spellStart"/>
      <w:r>
        <w:rPr>
          <w:rFonts w:cs="Times New Roman"/>
        </w:rPr>
        <w:t>uncatalysed</w:t>
      </w:r>
      <w:proofErr w:type="spellEnd"/>
      <w:r>
        <w:rPr>
          <w:rFonts w:cs="Times New Roman"/>
        </w:rPr>
        <w:t xml:space="preserve"> </w:t>
      </w:r>
      <w:r w:rsidRPr="00AD69A1">
        <w:rPr>
          <w:rFonts w:cs="Times New Roman"/>
        </w:rPr>
        <w:t>reactions  (red circles)</w:t>
      </w:r>
      <w:r>
        <w:rPr>
          <w:rFonts w:cs="Times New Roman"/>
        </w:rPr>
        <w:t xml:space="preserve"> at all the cases. The values of observed rate constants range between maximum 50 times faster (in the case of cage </w:t>
      </w:r>
      <w:r w:rsidRPr="00FA5750">
        <w:rPr>
          <w:rFonts w:asciiTheme="majorBidi" w:hAnsiTheme="majorBidi" w:cstheme="majorBidi"/>
        </w:rPr>
        <w:t>[Co</w:t>
      </w:r>
      <w:r w:rsidRPr="00FA5750">
        <w:rPr>
          <w:rFonts w:asciiTheme="majorBidi" w:hAnsiTheme="majorBidi" w:cstheme="majorBidi"/>
          <w:vertAlign w:val="subscript"/>
        </w:rPr>
        <w:t>4</w:t>
      </w:r>
      <w:r w:rsidRPr="00FA5750">
        <w:rPr>
          <w:rFonts w:asciiTheme="majorBidi" w:hAnsiTheme="majorBidi" w:cstheme="majorBidi"/>
        </w:rPr>
        <w:t>(L</w:t>
      </w:r>
      <w:r w:rsidRPr="00FA5750">
        <w:rPr>
          <w:rFonts w:asciiTheme="majorBidi" w:hAnsiTheme="majorBidi" w:cstheme="majorBidi"/>
          <w:vertAlign w:val="superscript"/>
        </w:rPr>
        <w:t>1,4-bez</w:t>
      </w:r>
      <w:r w:rsidRPr="00FA5750">
        <w:rPr>
          <w:rFonts w:asciiTheme="majorBidi" w:hAnsiTheme="majorBidi" w:cstheme="majorBidi"/>
        </w:rPr>
        <w:t>)</w:t>
      </w:r>
      <w:r w:rsidRPr="00FA5750">
        <w:rPr>
          <w:rFonts w:asciiTheme="majorBidi" w:hAnsiTheme="majorBidi" w:cstheme="majorBidi"/>
          <w:vertAlign w:val="subscript"/>
        </w:rPr>
        <w:t>6</w:t>
      </w:r>
      <w:r w:rsidRPr="00FA5750">
        <w:rPr>
          <w:rFonts w:asciiTheme="majorBidi" w:hAnsiTheme="majorBidi" w:cstheme="majorBidi"/>
        </w:rPr>
        <w:t>](Cl)</w:t>
      </w:r>
      <w:r w:rsidRPr="00FA5750">
        <w:rPr>
          <w:rFonts w:asciiTheme="majorBidi" w:hAnsiTheme="majorBidi" w:cstheme="majorBidi"/>
          <w:vertAlign w:val="subscript"/>
        </w:rPr>
        <w:t>12</w:t>
      </w:r>
      <w:r>
        <w:rPr>
          <w:rFonts w:asciiTheme="majorBidi" w:hAnsiTheme="majorBidi" w:cstheme="majorBidi"/>
        </w:rPr>
        <w:t xml:space="preserve"> with the substrate </w:t>
      </w:r>
      <w:r w:rsidRPr="00902986">
        <w:rPr>
          <w:rFonts w:asciiTheme="majorBidi" w:hAnsiTheme="majorBidi" w:cstheme="majorBidi"/>
          <w:b/>
          <w:bCs/>
        </w:rPr>
        <w:t>2-3</w:t>
      </w:r>
      <w:r>
        <w:rPr>
          <w:rFonts w:cs="Times New Roman"/>
        </w:rPr>
        <w:t xml:space="preserve">) to minimum 3 times (in the case of cage </w:t>
      </w:r>
      <w:r w:rsidRPr="00FA5750">
        <w:rPr>
          <w:rFonts w:asciiTheme="majorBidi" w:hAnsiTheme="majorBidi" w:cstheme="majorBidi"/>
        </w:rPr>
        <w:t>[Co</w:t>
      </w:r>
      <w:r w:rsidRPr="00FA5750">
        <w:rPr>
          <w:rFonts w:asciiTheme="majorBidi" w:hAnsiTheme="majorBidi" w:cstheme="majorBidi"/>
          <w:vertAlign w:val="subscript"/>
        </w:rPr>
        <w:t>4</w:t>
      </w:r>
      <w:r w:rsidRPr="00FA5750">
        <w:rPr>
          <w:rFonts w:asciiTheme="majorBidi" w:hAnsiTheme="majorBidi" w:cstheme="majorBidi"/>
        </w:rPr>
        <w:t>(L</w:t>
      </w:r>
      <w:r w:rsidRPr="00FA5750">
        <w:rPr>
          <w:rFonts w:asciiTheme="majorBidi" w:hAnsiTheme="majorBidi" w:cstheme="majorBidi"/>
          <w:vertAlign w:val="superscript"/>
        </w:rPr>
        <w:t>4,4ʹ-</w:t>
      </w:r>
      <w:proofErr w:type="spellStart"/>
      <w:r w:rsidRPr="00FA5750">
        <w:rPr>
          <w:rFonts w:asciiTheme="majorBidi" w:hAnsiTheme="majorBidi" w:cstheme="majorBidi"/>
          <w:vertAlign w:val="superscript"/>
        </w:rPr>
        <w:t>bibez</w:t>
      </w:r>
      <w:proofErr w:type="spellEnd"/>
      <w:r w:rsidRPr="00FA5750">
        <w:rPr>
          <w:rFonts w:asciiTheme="majorBidi" w:hAnsiTheme="majorBidi" w:cstheme="majorBidi"/>
        </w:rPr>
        <w:t>)</w:t>
      </w:r>
      <w:r w:rsidRPr="00FA5750">
        <w:rPr>
          <w:rFonts w:asciiTheme="majorBidi" w:hAnsiTheme="majorBidi" w:cstheme="majorBidi"/>
          <w:vertAlign w:val="subscript"/>
        </w:rPr>
        <w:t>6</w:t>
      </w:r>
      <w:r w:rsidRPr="00FA5750">
        <w:rPr>
          <w:rFonts w:asciiTheme="majorBidi" w:hAnsiTheme="majorBidi" w:cstheme="majorBidi"/>
        </w:rPr>
        <w:t>](Cl)</w:t>
      </w:r>
      <w:r w:rsidRPr="00FA5750">
        <w:rPr>
          <w:rFonts w:asciiTheme="majorBidi" w:hAnsiTheme="majorBidi" w:cstheme="majorBidi"/>
          <w:vertAlign w:val="subscript"/>
        </w:rPr>
        <w:t>12</w:t>
      </w:r>
      <w:r>
        <w:rPr>
          <w:rFonts w:asciiTheme="majorBidi" w:hAnsiTheme="majorBidi" w:cstheme="majorBidi"/>
        </w:rPr>
        <w:t xml:space="preserve"> with the substrate </w:t>
      </w:r>
      <w:r w:rsidRPr="00902986">
        <w:rPr>
          <w:rFonts w:asciiTheme="majorBidi" w:hAnsiTheme="majorBidi" w:cstheme="majorBidi"/>
          <w:b/>
          <w:bCs/>
        </w:rPr>
        <w:t>2-</w:t>
      </w:r>
      <w:r>
        <w:rPr>
          <w:rFonts w:asciiTheme="majorBidi" w:hAnsiTheme="majorBidi" w:cstheme="majorBidi"/>
          <w:b/>
          <w:bCs/>
        </w:rPr>
        <w:t>1</w:t>
      </w:r>
      <w:r>
        <w:rPr>
          <w:rFonts w:cs="Times New Roman"/>
        </w:rPr>
        <w:t xml:space="preserve">)  compare to the observed rate constants for the </w:t>
      </w:r>
      <w:proofErr w:type="spellStart"/>
      <w:r>
        <w:rPr>
          <w:rFonts w:cs="Times New Roman"/>
        </w:rPr>
        <w:t>uncatalyse</w:t>
      </w:r>
      <w:proofErr w:type="spellEnd"/>
      <w:r>
        <w:rPr>
          <w:rFonts w:cs="Times New Roman"/>
        </w:rPr>
        <w:t xml:space="preserve"> reactions.</w:t>
      </w:r>
    </w:p>
    <w:p w14:paraId="72FA03D2" w14:textId="77777777" w:rsidR="00C30190" w:rsidRDefault="00C30190" w:rsidP="00C30190">
      <w:pPr>
        <w:spacing w:line="480" w:lineRule="auto"/>
        <w:jc w:val="both"/>
        <w:rPr>
          <w:rFonts w:cs="Times New Roman"/>
        </w:rPr>
      </w:pPr>
    </w:p>
    <w:p w14:paraId="7C718DEA" w14:textId="77777777" w:rsidR="00C30190" w:rsidRDefault="00C30190" w:rsidP="00C30190">
      <w:pPr>
        <w:spacing w:line="480" w:lineRule="auto"/>
        <w:jc w:val="both"/>
        <w:rPr>
          <w:rFonts w:cs="Times New Roman"/>
        </w:rPr>
      </w:pPr>
    </w:p>
    <w:p w14:paraId="2B5E4950" w14:textId="77777777" w:rsidR="00C30190" w:rsidRDefault="00C30190" w:rsidP="00C30190">
      <w:pPr>
        <w:spacing w:line="480" w:lineRule="auto"/>
        <w:jc w:val="both"/>
        <w:rPr>
          <w:rFonts w:cs="Times New Roman"/>
        </w:rPr>
      </w:pPr>
    </w:p>
    <w:p w14:paraId="5B2F4CEA" w14:textId="77777777" w:rsidR="00C30190" w:rsidRDefault="00C30190" w:rsidP="00C30190">
      <w:pPr>
        <w:spacing w:line="480" w:lineRule="auto"/>
        <w:jc w:val="both"/>
        <w:rPr>
          <w:rFonts w:cs="Times New Roman"/>
        </w:rPr>
      </w:pPr>
    </w:p>
    <w:p w14:paraId="40A69875" w14:textId="77777777" w:rsidR="00C30190" w:rsidRDefault="00C30190" w:rsidP="00C30190">
      <w:pPr>
        <w:spacing w:line="480" w:lineRule="auto"/>
        <w:jc w:val="both"/>
        <w:rPr>
          <w:rFonts w:cs="Times New Roman"/>
        </w:rPr>
      </w:pPr>
    </w:p>
    <w:p w14:paraId="5233861D" w14:textId="77777777" w:rsidR="00C30190" w:rsidRDefault="00C30190" w:rsidP="00C30190">
      <w:pPr>
        <w:jc w:val="both"/>
        <w:rPr>
          <w:rFonts w:cs="Times New Roman"/>
        </w:rPr>
      </w:pPr>
    </w:p>
    <w:p w14:paraId="1DACD690" w14:textId="07FB35D2" w:rsidR="00C30190" w:rsidRDefault="00AF0E2A" w:rsidP="00C30190">
      <w:pPr>
        <w:jc w:val="both"/>
        <w:rPr>
          <w:rFonts w:cs="Times New Roman"/>
        </w:rPr>
      </w:pPr>
      <w:r w:rsidRPr="00AF0E2A">
        <w:rPr>
          <w:rFonts w:cs="Times New Roman"/>
        </w:rPr>
        <w:lastRenderedPageBreak/>
        <w:drawing>
          <wp:inline distT="0" distB="0" distL="0" distR="0" wp14:anchorId="4D59B83E" wp14:editId="7D993C32">
            <wp:extent cx="2828658" cy="2556321"/>
            <wp:effectExtent l="0" t="0" r="3810" b="0"/>
            <wp:docPr id="268" name="Picture 26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895731" cy="2616937"/>
                    </a:xfrm>
                    <a:prstGeom prst="rect">
                      <a:avLst/>
                    </a:prstGeom>
                  </pic:spPr>
                </pic:pic>
              </a:graphicData>
            </a:graphic>
          </wp:inline>
        </w:drawing>
      </w:r>
      <w:r w:rsidRPr="00AF0E2A">
        <w:rPr>
          <w:rFonts w:cs="Times New Roman"/>
        </w:rPr>
        <w:drawing>
          <wp:inline distT="0" distB="0" distL="0" distR="0" wp14:anchorId="4B4C6918" wp14:editId="016AFE57">
            <wp:extent cx="2874688" cy="2597921"/>
            <wp:effectExtent l="0" t="0" r="0" b="5715"/>
            <wp:docPr id="269" name="Picture 26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932693" cy="2650342"/>
                    </a:xfrm>
                    <a:prstGeom prst="rect">
                      <a:avLst/>
                    </a:prstGeom>
                  </pic:spPr>
                </pic:pic>
              </a:graphicData>
            </a:graphic>
          </wp:inline>
        </w:drawing>
      </w:r>
    </w:p>
    <w:p w14:paraId="0AB0057E" w14:textId="256C856A" w:rsidR="00C30190" w:rsidRPr="0066398A" w:rsidRDefault="00AF0E2A" w:rsidP="00C30190">
      <w:pPr>
        <w:jc w:val="center"/>
        <w:rPr>
          <w:rFonts w:cs="Times New Roman"/>
        </w:rPr>
      </w:pPr>
      <w:r w:rsidRPr="00AF0E2A">
        <w:rPr>
          <w:rFonts w:cs="Times New Roman"/>
        </w:rPr>
        <w:drawing>
          <wp:inline distT="0" distB="0" distL="0" distR="0" wp14:anchorId="4F46EBA1" wp14:editId="27B115F7">
            <wp:extent cx="3238856" cy="2927028"/>
            <wp:effectExtent l="0" t="0" r="0" b="0"/>
            <wp:docPr id="270" name="Picture 27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256822" cy="2943264"/>
                    </a:xfrm>
                    <a:prstGeom prst="rect">
                      <a:avLst/>
                    </a:prstGeom>
                  </pic:spPr>
                </pic:pic>
              </a:graphicData>
            </a:graphic>
          </wp:inline>
        </w:drawing>
      </w:r>
    </w:p>
    <w:p w14:paraId="1DCF6893" w14:textId="77777777" w:rsidR="00C30190" w:rsidRDefault="00C30190" w:rsidP="00717F0C">
      <w:pPr>
        <w:spacing w:line="480" w:lineRule="auto"/>
        <w:jc w:val="both"/>
        <w:rPr>
          <w:rFonts w:cs="Times New Roman"/>
        </w:rPr>
      </w:pPr>
      <w:r>
        <w:rPr>
          <w:rFonts w:asciiTheme="majorBidi" w:hAnsiTheme="majorBidi" w:cstheme="majorBidi"/>
          <w:b/>
          <w:bCs/>
        </w:rPr>
        <w:t>Figure 3.29:</w:t>
      </w:r>
      <w:r w:rsidRPr="003357E4">
        <w:rPr>
          <w:rFonts w:asciiTheme="majorBidi" w:hAnsiTheme="majorBidi" w:cstheme="majorBidi"/>
        </w:rPr>
        <w:t xml:space="preserve"> </w:t>
      </w:r>
      <w:r>
        <w:rPr>
          <w:rFonts w:asciiTheme="majorBidi" w:hAnsiTheme="majorBidi" w:cstheme="majorBidi"/>
        </w:rPr>
        <w:t xml:space="preserve">The logarithm of the </w:t>
      </w:r>
      <w:r>
        <w:rPr>
          <w:rFonts w:cs="Times New Roman"/>
        </w:rPr>
        <w:t>r</w:t>
      </w:r>
      <w:r w:rsidRPr="003357E4">
        <w:rPr>
          <w:rFonts w:cs="Times New Roman"/>
        </w:rPr>
        <w:t xml:space="preserve">ate constants </w:t>
      </w:r>
      <w:r>
        <w:rPr>
          <w:rFonts w:cs="Times New Roman"/>
        </w:rPr>
        <w:t xml:space="preserve">against the </w:t>
      </w:r>
      <w:r w:rsidRPr="003357E4">
        <w:rPr>
          <w:rFonts w:cs="Times New Roman"/>
        </w:rPr>
        <w:t>pH dependence</w:t>
      </w:r>
      <w:r>
        <w:rPr>
          <w:rFonts w:cs="Times New Roman"/>
        </w:rPr>
        <w:t xml:space="preserve"> of the </w:t>
      </w:r>
      <w:proofErr w:type="spellStart"/>
      <w:r>
        <w:rPr>
          <w:rFonts w:cs="Times New Roman"/>
        </w:rPr>
        <w:t>uncatalys</w:t>
      </w:r>
      <w:r w:rsidRPr="003357E4">
        <w:rPr>
          <w:rFonts w:cs="Times New Roman"/>
        </w:rPr>
        <w:t>ed</w:t>
      </w:r>
      <w:proofErr w:type="spellEnd"/>
      <w:r w:rsidRPr="003357E4">
        <w:rPr>
          <w:rFonts w:cs="Times New Roman"/>
        </w:rPr>
        <w:t xml:space="preserve"> reaction of</w:t>
      </w:r>
      <w:r>
        <w:rPr>
          <w:rFonts w:cs="Times New Roman"/>
        </w:rPr>
        <w:t xml:space="preserve"> </w:t>
      </w:r>
      <w:r w:rsidRPr="003357E4">
        <w:rPr>
          <w:rFonts w:cs="Times New Roman"/>
        </w:rPr>
        <w:t xml:space="preserve">hydrolysis of phosphate </w:t>
      </w:r>
      <w:proofErr w:type="spellStart"/>
      <w:r w:rsidRPr="003357E4">
        <w:rPr>
          <w:rFonts w:cs="Times New Roman"/>
        </w:rPr>
        <w:t>triesters</w:t>
      </w:r>
      <w:proofErr w:type="spellEnd"/>
      <w:r w:rsidRPr="003357E4">
        <w:rPr>
          <w:rFonts w:cs="Times New Roman"/>
        </w:rPr>
        <w:t xml:space="preserve"> </w:t>
      </w:r>
      <w:r>
        <w:rPr>
          <w:rFonts w:cs="Times New Roman"/>
        </w:rPr>
        <w:t>substrates</w:t>
      </w:r>
      <w:r w:rsidRPr="003357E4">
        <w:rPr>
          <w:rFonts w:cs="Times New Roman"/>
        </w:rPr>
        <w:t xml:space="preserve"> (red) and </w:t>
      </w:r>
      <w:r>
        <w:rPr>
          <w:rFonts w:cs="Times New Roman"/>
        </w:rPr>
        <w:t>pH-independent of</w:t>
      </w:r>
      <w:r w:rsidRPr="003357E4">
        <w:rPr>
          <w:rFonts w:cs="Times New Roman"/>
        </w:rPr>
        <w:t xml:space="preserve"> </w:t>
      </w:r>
      <w:r>
        <w:rPr>
          <w:rFonts w:cs="Times New Roman"/>
        </w:rPr>
        <w:t>the catalys</w:t>
      </w:r>
      <w:r w:rsidRPr="003357E4">
        <w:rPr>
          <w:rFonts w:cs="Times New Roman"/>
        </w:rPr>
        <w:t>ed reaction using this self-assembly</w:t>
      </w:r>
      <w:r>
        <w:rPr>
          <w:rFonts w:cs="Times New Roman"/>
        </w:rPr>
        <w:t xml:space="preserve"> </w:t>
      </w:r>
      <w:r w:rsidRPr="00FA5750">
        <w:rPr>
          <w:rFonts w:asciiTheme="majorBidi" w:hAnsiTheme="majorBidi" w:cstheme="majorBidi"/>
        </w:rPr>
        <w:t>[Co</w:t>
      </w:r>
      <w:r w:rsidRPr="00FA5750">
        <w:rPr>
          <w:rFonts w:asciiTheme="majorBidi" w:hAnsiTheme="majorBidi" w:cstheme="majorBidi"/>
          <w:vertAlign w:val="subscript"/>
        </w:rPr>
        <w:t>4</w:t>
      </w:r>
      <w:r w:rsidRPr="00FA5750">
        <w:rPr>
          <w:rFonts w:asciiTheme="majorBidi" w:hAnsiTheme="majorBidi" w:cstheme="majorBidi"/>
        </w:rPr>
        <w:t>(L</w:t>
      </w:r>
      <w:r w:rsidRPr="00FA5750">
        <w:rPr>
          <w:rFonts w:asciiTheme="majorBidi" w:hAnsiTheme="majorBidi" w:cstheme="majorBidi"/>
          <w:vertAlign w:val="superscript"/>
        </w:rPr>
        <w:t>1,4-bez</w:t>
      </w:r>
      <w:r w:rsidRPr="00FA5750">
        <w:rPr>
          <w:rFonts w:asciiTheme="majorBidi" w:hAnsiTheme="majorBidi" w:cstheme="majorBidi"/>
        </w:rPr>
        <w:t>)</w:t>
      </w:r>
      <w:proofErr w:type="gramStart"/>
      <w:r w:rsidRPr="00FA5750">
        <w:rPr>
          <w:rFonts w:asciiTheme="majorBidi" w:hAnsiTheme="majorBidi" w:cstheme="majorBidi"/>
          <w:vertAlign w:val="subscript"/>
        </w:rPr>
        <w:t>6</w:t>
      </w:r>
      <w:r w:rsidRPr="00FA5750">
        <w:rPr>
          <w:rFonts w:asciiTheme="majorBidi" w:hAnsiTheme="majorBidi" w:cstheme="majorBidi"/>
        </w:rPr>
        <w:t>](</w:t>
      </w:r>
      <w:proofErr w:type="gramEnd"/>
      <w:r w:rsidRPr="00FA5750">
        <w:rPr>
          <w:rFonts w:asciiTheme="majorBidi" w:hAnsiTheme="majorBidi" w:cstheme="majorBidi"/>
        </w:rPr>
        <w:t>Cl)</w:t>
      </w:r>
      <w:r w:rsidRPr="00FA5750">
        <w:rPr>
          <w:rFonts w:asciiTheme="majorBidi" w:hAnsiTheme="majorBidi" w:cstheme="majorBidi"/>
          <w:vertAlign w:val="subscript"/>
        </w:rPr>
        <w:t>12</w:t>
      </w:r>
      <w:r>
        <w:rPr>
          <w:rFonts w:asciiTheme="majorBidi" w:hAnsiTheme="majorBidi" w:cstheme="majorBidi"/>
        </w:rPr>
        <w:t>.</w:t>
      </w:r>
      <w:r>
        <w:rPr>
          <w:rFonts w:cs="Times New Roman"/>
        </w:rPr>
        <w:t xml:space="preserve"> (see experimental)</w:t>
      </w:r>
    </w:p>
    <w:p w14:paraId="38EB92EA" w14:textId="77777777" w:rsidR="00C30190" w:rsidRDefault="00C30190" w:rsidP="00C30190">
      <w:pPr>
        <w:jc w:val="both"/>
        <w:rPr>
          <w:rFonts w:cs="Times New Roman"/>
        </w:rPr>
      </w:pPr>
    </w:p>
    <w:p w14:paraId="406FE7BC" w14:textId="77777777" w:rsidR="00C30190" w:rsidRDefault="00C30190" w:rsidP="00C30190">
      <w:pPr>
        <w:jc w:val="both"/>
        <w:rPr>
          <w:rFonts w:cs="Times New Roman"/>
        </w:rPr>
      </w:pPr>
    </w:p>
    <w:p w14:paraId="2019F123" w14:textId="77777777" w:rsidR="00C30190" w:rsidRDefault="00C30190" w:rsidP="00C30190">
      <w:pPr>
        <w:jc w:val="both"/>
        <w:rPr>
          <w:rFonts w:cs="Times New Roman"/>
        </w:rPr>
      </w:pPr>
    </w:p>
    <w:p w14:paraId="1E449D64" w14:textId="77777777" w:rsidR="00C30190" w:rsidRDefault="00C30190" w:rsidP="00C30190">
      <w:pPr>
        <w:jc w:val="both"/>
        <w:rPr>
          <w:rFonts w:cs="Times New Roman"/>
        </w:rPr>
      </w:pPr>
    </w:p>
    <w:p w14:paraId="29FAC25B" w14:textId="42BE933F" w:rsidR="00C30190" w:rsidRDefault="00C30190" w:rsidP="00C30190">
      <w:pPr>
        <w:jc w:val="both"/>
        <w:rPr>
          <w:rFonts w:cs="Times New Roman"/>
        </w:rPr>
      </w:pPr>
    </w:p>
    <w:p w14:paraId="13FED34F" w14:textId="056FA534" w:rsidR="00C30190" w:rsidRDefault="00F3701C" w:rsidP="00C30190">
      <w:pPr>
        <w:jc w:val="both"/>
        <w:rPr>
          <w:rFonts w:cs="Times New Roman"/>
        </w:rPr>
      </w:pPr>
      <w:r w:rsidRPr="00F3701C">
        <w:rPr>
          <w:rFonts w:cs="Times New Roman"/>
        </w:rPr>
        <w:drawing>
          <wp:inline distT="0" distB="0" distL="0" distR="0" wp14:anchorId="53D19D55" wp14:editId="53F0E2C2">
            <wp:extent cx="2865232" cy="2589375"/>
            <wp:effectExtent l="0" t="0" r="5080" b="1905"/>
            <wp:docPr id="271" name="Picture 27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905695" cy="2625943"/>
                    </a:xfrm>
                    <a:prstGeom prst="rect">
                      <a:avLst/>
                    </a:prstGeom>
                  </pic:spPr>
                </pic:pic>
              </a:graphicData>
            </a:graphic>
          </wp:inline>
        </w:drawing>
      </w:r>
      <w:r w:rsidRPr="00F3701C">
        <w:rPr>
          <w:rFonts w:cs="Times New Roman"/>
        </w:rPr>
        <w:drawing>
          <wp:inline distT="0" distB="0" distL="0" distR="0" wp14:anchorId="27216E2B" wp14:editId="31C69C2E">
            <wp:extent cx="2846321" cy="2572284"/>
            <wp:effectExtent l="0" t="0" r="0" b="6350"/>
            <wp:docPr id="272" name="Picture 27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882407" cy="2604896"/>
                    </a:xfrm>
                    <a:prstGeom prst="rect">
                      <a:avLst/>
                    </a:prstGeom>
                  </pic:spPr>
                </pic:pic>
              </a:graphicData>
            </a:graphic>
          </wp:inline>
        </w:drawing>
      </w:r>
    </w:p>
    <w:p w14:paraId="31FD44A8" w14:textId="257EAC75" w:rsidR="00C30190" w:rsidRDefault="001A1F9D" w:rsidP="00C30190">
      <w:pPr>
        <w:jc w:val="center"/>
        <w:rPr>
          <w:rFonts w:cs="Times New Roman"/>
        </w:rPr>
      </w:pPr>
      <w:r w:rsidRPr="001A1F9D">
        <w:rPr>
          <w:rFonts w:cs="Times New Roman"/>
        </w:rPr>
        <w:drawing>
          <wp:inline distT="0" distB="0" distL="0" distR="0" wp14:anchorId="07AACE03" wp14:editId="64E7EB2D">
            <wp:extent cx="3367043" cy="3042872"/>
            <wp:effectExtent l="0" t="0" r="0" b="5715"/>
            <wp:docPr id="314" name="Picture 31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413282" cy="3084659"/>
                    </a:xfrm>
                    <a:prstGeom prst="rect">
                      <a:avLst/>
                    </a:prstGeom>
                  </pic:spPr>
                </pic:pic>
              </a:graphicData>
            </a:graphic>
          </wp:inline>
        </w:drawing>
      </w:r>
    </w:p>
    <w:p w14:paraId="0E6EFA02" w14:textId="56CEB04F" w:rsidR="00ED51B4" w:rsidRPr="00ED51B4" w:rsidRDefault="00C30190" w:rsidP="00ED51B4">
      <w:pPr>
        <w:spacing w:line="240" w:lineRule="auto"/>
        <w:rPr>
          <w:rFonts w:eastAsia="Times New Roman" w:cs="Times New Roman"/>
          <w:szCs w:val="24"/>
          <w:lang w:eastAsia="en-GB"/>
        </w:rPr>
      </w:pPr>
      <w:r>
        <w:rPr>
          <w:rFonts w:asciiTheme="majorBidi" w:hAnsiTheme="majorBidi" w:cstheme="majorBidi"/>
          <w:b/>
          <w:bCs/>
        </w:rPr>
        <w:t>Figure 3.30:</w:t>
      </w:r>
      <w:r w:rsidRPr="003357E4">
        <w:rPr>
          <w:rFonts w:asciiTheme="majorBidi" w:hAnsiTheme="majorBidi" w:cstheme="majorBidi"/>
        </w:rPr>
        <w:t xml:space="preserve"> </w:t>
      </w:r>
      <w:r w:rsidRPr="003357E4">
        <w:rPr>
          <w:rFonts w:cs="Times New Roman"/>
        </w:rPr>
        <w:t>pH dependence of</w:t>
      </w:r>
      <w:r>
        <w:rPr>
          <w:rFonts w:cs="Times New Roman"/>
        </w:rPr>
        <w:t xml:space="preserve"> rate constants of the </w:t>
      </w:r>
      <w:proofErr w:type="spellStart"/>
      <w:r>
        <w:rPr>
          <w:rFonts w:cs="Times New Roman"/>
        </w:rPr>
        <w:t>uncatalys</w:t>
      </w:r>
      <w:r w:rsidRPr="003357E4">
        <w:rPr>
          <w:rFonts w:cs="Times New Roman"/>
        </w:rPr>
        <w:t>ed</w:t>
      </w:r>
      <w:proofErr w:type="spellEnd"/>
      <w:r w:rsidRPr="003357E4">
        <w:rPr>
          <w:rFonts w:cs="Times New Roman"/>
        </w:rPr>
        <w:t xml:space="preserve"> reaction of</w:t>
      </w:r>
      <w:r>
        <w:rPr>
          <w:rFonts w:cs="Times New Roman"/>
        </w:rPr>
        <w:t xml:space="preserve"> </w:t>
      </w:r>
      <w:r w:rsidRPr="003357E4">
        <w:rPr>
          <w:rFonts w:cs="Times New Roman"/>
        </w:rPr>
        <w:t xml:space="preserve">hydrolysis of phosphate </w:t>
      </w:r>
      <w:proofErr w:type="spellStart"/>
      <w:r w:rsidRPr="003357E4">
        <w:rPr>
          <w:rFonts w:cs="Times New Roman"/>
        </w:rPr>
        <w:t>triesters</w:t>
      </w:r>
      <w:proofErr w:type="spellEnd"/>
      <w:r w:rsidRPr="003357E4">
        <w:rPr>
          <w:rFonts w:cs="Times New Roman"/>
        </w:rPr>
        <w:t xml:space="preserve"> </w:t>
      </w:r>
      <w:r>
        <w:rPr>
          <w:rFonts w:cs="Times New Roman"/>
        </w:rPr>
        <w:t>substrates</w:t>
      </w:r>
      <w:r w:rsidRPr="003357E4">
        <w:rPr>
          <w:rFonts w:cs="Times New Roman"/>
        </w:rPr>
        <w:t xml:space="preserve"> (red) and (blue) catalys</w:t>
      </w:r>
      <w:r>
        <w:rPr>
          <w:rFonts w:cs="Times New Roman"/>
        </w:rPr>
        <w:t>e</w:t>
      </w:r>
      <w:r w:rsidRPr="003357E4">
        <w:rPr>
          <w:rFonts w:cs="Times New Roman"/>
        </w:rPr>
        <w:t>d reaction using this self-assembly</w:t>
      </w:r>
      <w:r>
        <w:rPr>
          <w:rFonts w:cs="Times New Roman"/>
        </w:rPr>
        <w:t xml:space="preserve"> </w:t>
      </w:r>
      <w:r w:rsidRPr="00FA5750">
        <w:rPr>
          <w:rFonts w:asciiTheme="majorBidi" w:hAnsiTheme="majorBidi" w:cstheme="majorBidi"/>
        </w:rPr>
        <w:t>[Co</w:t>
      </w:r>
      <w:r w:rsidRPr="00FA5750">
        <w:rPr>
          <w:rFonts w:asciiTheme="majorBidi" w:hAnsiTheme="majorBidi" w:cstheme="majorBidi"/>
          <w:vertAlign w:val="subscript"/>
        </w:rPr>
        <w:t>4</w:t>
      </w:r>
      <w:r w:rsidRPr="00FA5750">
        <w:rPr>
          <w:rFonts w:asciiTheme="majorBidi" w:hAnsiTheme="majorBidi" w:cstheme="majorBidi"/>
        </w:rPr>
        <w:t>(L</w:t>
      </w:r>
      <w:r w:rsidRPr="00FA5750">
        <w:rPr>
          <w:rFonts w:asciiTheme="majorBidi" w:hAnsiTheme="majorBidi" w:cstheme="majorBidi"/>
          <w:vertAlign w:val="superscript"/>
        </w:rPr>
        <w:t>4,4ʹ-</w:t>
      </w:r>
      <w:proofErr w:type="spellStart"/>
      <w:r w:rsidRPr="00FA5750">
        <w:rPr>
          <w:rFonts w:asciiTheme="majorBidi" w:hAnsiTheme="majorBidi" w:cstheme="majorBidi"/>
          <w:vertAlign w:val="superscript"/>
        </w:rPr>
        <w:t>bibez</w:t>
      </w:r>
      <w:proofErr w:type="spellEnd"/>
      <w:r w:rsidRPr="00FA5750">
        <w:rPr>
          <w:rFonts w:asciiTheme="majorBidi" w:hAnsiTheme="majorBidi" w:cstheme="majorBidi"/>
        </w:rPr>
        <w:t>)</w:t>
      </w:r>
      <w:proofErr w:type="gramStart"/>
      <w:r w:rsidRPr="00FA5750">
        <w:rPr>
          <w:rFonts w:asciiTheme="majorBidi" w:hAnsiTheme="majorBidi" w:cstheme="majorBidi"/>
          <w:vertAlign w:val="subscript"/>
        </w:rPr>
        <w:t>6</w:t>
      </w:r>
      <w:r w:rsidRPr="00FA5750">
        <w:rPr>
          <w:rFonts w:asciiTheme="majorBidi" w:hAnsiTheme="majorBidi" w:cstheme="majorBidi"/>
        </w:rPr>
        <w:t>](</w:t>
      </w:r>
      <w:proofErr w:type="gramEnd"/>
      <w:r w:rsidRPr="00FA5750">
        <w:rPr>
          <w:rFonts w:asciiTheme="majorBidi" w:hAnsiTheme="majorBidi" w:cstheme="majorBidi"/>
        </w:rPr>
        <w:t>Cl)</w:t>
      </w:r>
      <w:r w:rsidRPr="00FA5750">
        <w:rPr>
          <w:rFonts w:asciiTheme="majorBidi" w:hAnsiTheme="majorBidi" w:cstheme="majorBidi"/>
          <w:vertAlign w:val="subscript"/>
        </w:rPr>
        <w:t>12</w:t>
      </w:r>
      <w:r>
        <w:rPr>
          <w:rFonts w:asciiTheme="majorBidi" w:hAnsiTheme="majorBidi" w:cstheme="majorBidi"/>
        </w:rPr>
        <w:t xml:space="preserve">. </w:t>
      </w:r>
      <w:r>
        <w:rPr>
          <w:rFonts w:cs="Times New Roman"/>
        </w:rPr>
        <w:t>(see experimental).</w:t>
      </w:r>
      <w:r w:rsidR="00ED51B4">
        <w:rPr>
          <w:rFonts w:cs="Times New Roman"/>
        </w:rPr>
        <w:t xml:space="preserve"> </w:t>
      </w:r>
    </w:p>
    <w:p w14:paraId="5C3FBB65" w14:textId="5279E515" w:rsidR="00C30190" w:rsidRDefault="00C30190" w:rsidP="00C30190">
      <w:pPr>
        <w:jc w:val="both"/>
        <w:rPr>
          <w:rFonts w:cs="Times New Roman"/>
        </w:rPr>
      </w:pPr>
    </w:p>
    <w:p w14:paraId="7E4D4B5F" w14:textId="48D60B92" w:rsidR="00C30190" w:rsidRPr="001A2CDD" w:rsidRDefault="00C30190" w:rsidP="00C30190">
      <w:pPr>
        <w:jc w:val="both"/>
        <w:rPr>
          <w:rFonts w:asciiTheme="majorBidi" w:hAnsiTheme="majorBidi" w:cstheme="majorBidi"/>
        </w:rPr>
      </w:pPr>
    </w:p>
    <w:p w14:paraId="2EF58DF3" w14:textId="013D88A7" w:rsidR="00C30190" w:rsidRPr="001F2E03" w:rsidRDefault="00C30190" w:rsidP="00781274">
      <w:pPr>
        <w:pStyle w:val="Heading3"/>
      </w:pPr>
      <w:bookmarkStart w:id="36" w:name="_Toc31630507"/>
      <w:r w:rsidRPr="001F2E03">
        <w:t>Inhibitor reaction</w:t>
      </w:r>
      <w:bookmarkEnd w:id="36"/>
      <w:r w:rsidR="00ED51B4">
        <w:t xml:space="preserve"> </w:t>
      </w:r>
    </w:p>
    <w:p w14:paraId="1D5378EC" w14:textId="77777777" w:rsidR="00C30190" w:rsidRDefault="00C30190" w:rsidP="00C30190">
      <w:pPr>
        <w:spacing w:line="480" w:lineRule="auto"/>
        <w:jc w:val="both"/>
        <w:rPr>
          <w:rFonts w:cs="Times New Roman"/>
          <w:b/>
          <w:bCs/>
        </w:rPr>
      </w:pPr>
      <w:r>
        <w:rPr>
          <w:rFonts w:cs="Times New Roman"/>
          <w:b/>
          <w:bCs/>
        </w:rPr>
        <w:t xml:space="preserve">Effect of the presence of chromone </w:t>
      </w:r>
      <w:r w:rsidRPr="001F2E03">
        <w:rPr>
          <w:rFonts w:cs="Times New Roman"/>
          <w:b/>
          <w:bCs/>
        </w:rPr>
        <w:t xml:space="preserve">of </w:t>
      </w:r>
      <w:r>
        <w:rPr>
          <w:rFonts w:cs="Times New Roman"/>
          <w:b/>
          <w:bCs/>
        </w:rPr>
        <w:t>on the cage catalys</w:t>
      </w:r>
      <w:r w:rsidRPr="001F2E03">
        <w:rPr>
          <w:rFonts w:cs="Times New Roman"/>
          <w:b/>
          <w:bCs/>
        </w:rPr>
        <w:t>ed reaction</w:t>
      </w:r>
    </w:p>
    <w:p w14:paraId="2652C0D0" w14:textId="0C441F7F" w:rsidR="00C30190" w:rsidRDefault="00C30190" w:rsidP="00BF7875">
      <w:pPr>
        <w:spacing w:line="480" w:lineRule="auto"/>
        <w:jc w:val="both"/>
        <w:rPr>
          <w:rFonts w:cs="Times New Roman"/>
        </w:rPr>
      </w:pPr>
      <w:r>
        <w:rPr>
          <w:rFonts w:cs="Times New Roman"/>
        </w:rPr>
        <w:lastRenderedPageBreak/>
        <w:t>It has previously been reported that because of the hydrophobic effect, chromone</w:t>
      </w:r>
      <w:r w:rsidR="00ED51B4">
        <w:rPr>
          <w:rFonts w:cs="Times New Roman"/>
        </w:rPr>
        <w:t xml:space="preserve"> (1-benzopyran-4-one)</w:t>
      </w:r>
      <w:r>
        <w:rPr>
          <w:rFonts w:cs="Times New Roman"/>
        </w:rPr>
        <w:t xml:space="preserve"> is driven to bind within tetrahedral cobalt (III) complex host system that has some similar features with </w:t>
      </w:r>
      <w:r w:rsidRPr="00FA5750">
        <w:rPr>
          <w:rFonts w:asciiTheme="majorBidi" w:hAnsiTheme="majorBidi" w:cstheme="majorBidi"/>
        </w:rPr>
        <w:t>[Co</w:t>
      </w:r>
      <w:r w:rsidRPr="00FA5750">
        <w:rPr>
          <w:rFonts w:asciiTheme="majorBidi" w:hAnsiTheme="majorBidi" w:cstheme="majorBidi"/>
          <w:vertAlign w:val="subscript"/>
        </w:rPr>
        <w:t>4</w:t>
      </w:r>
      <w:r w:rsidRPr="00FA5750">
        <w:rPr>
          <w:rFonts w:asciiTheme="majorBidi" w:hAnsiTheme="majorBidi" w:cstheme="majorBidi"/>
        </w:rPr>
        <w:t>(L</w:t>
      </w:r>
      <w:r w:rsidRPr="00FA5750">
        <w:rPr>
          <w:rFonts w:asciiTheme="majorBidi" w:hAnsiTheme="majorBidi" w:cstheme="majorBidi"/>
          <w:vertAlign w:val="superscript"/>
        </w:rPr>
        <w:t>1,4-bez</w:t>
      </w:r>
      <w:r w:rsidRPr="00FA5750">
        <w:rPr>
          <w:rFonts w:asciiTheme="majorBidi" w:hAnsiTheme="majorBidi" w:cstheme="majorBidi"/>
        </w:rPr>
        <w:t>)</w:t>
      </w:r>
      <w:r w:rsidRPr="00FA5750">
        <w:rPr>
          <w:rFonts w:asciiTheme="majorBidi" w:hAnsiTheme="majorBidi" w:cstheme="majorBidi"/>
          <w:vertAlign w:val="subscript"/>
        </w:rPr>
        <w:t>6</w:t>
      </w:r>
      <w:r w:rsidRPr="00FA5750">
        <w:rPr>
          <w:rFonts w:asciiTheme="majorBidi" w:hAnsiTheme="majorBidi" w:cstheme="majorBidi"/>
        </w:rPr>
        <w:t>](</w:t>
      </w:r>
      <w:r>
        <w:rPr>
          <w:rFonts w:asciiTheme="majorBidi" w:hAnsiTheme="majorBidi" w:cstheme="majorBidi"/>
        </w:rPr>
        <w:t>PF</w:t>
      </w:r>
      <w:r w:rsidRPr="00FA5750">
        <w:rPr>
          <w:rFonts w:asciiTheme="majorBidi" w:hAnsiTheme="majorBidi" w:cstheme="majorBidi"/>
        </w:rPr>
        <w:t>)</w:t>
      </w:r>
      <w:r w:rsidRPr="00FA5750">
        <w:rPr>
          <w:rFonts w:asciiTheme="majorBidi" w:hAnsiTheme="majorBidi" w:cstheme="majorBidi"/>
          <w:vertAlign w:val="subscript"/>
        </w:rPr>
        <w:t>12</w:t>
      </w:r>
      <w:r>
        <w:rPr>
          <w:rFonts w:cs="Times New Roman"/>
        </w:rPr>
        <w:t>.</w:t>
      </w:r>
      <w:r w:rsidR="00D22862">
        <w:rPr>
          <w:rFonts w:cs="Times New Roman"/>
        </w:rPr>
        <w:fldChar w:fldCharType="begin" w:fldLock="1"/>
      </w:r>
      <w:r w:rsidR="00E7659D">
        <w:rPr>
          <w:rFonts w:cs="Times New Roman"/>
        </w:rPr>
        <w:instrText>ADDIN CSL_CITATION {"citationItems":[{"id":"ITEM-1","itemData":{"DOI":"10.1039/C4SC03036B","ISSN":"2041-6520","author":[{"dropping-particle":"","family":"Symmers","given":"P. R.","non-dropping-particle":"","parse-names":false,"suffix":""},{"dropping-particle":"","family":"Burke","given":"M. J.","non-dropping-particle":"","parse-names":false,"suffix":""},{"dropping-particle":"","family":"August","given":"D. P.","non-dropping-particle":"","parse-names":false,"suffix":""},{"dropping-particle":"","family":"Thomson","given":"P. I. T.","non-dropping-particle":"","parse-names":false,"suffix":""},{"dropping-particle":"","family":"Nichol","given":"G. S.","non-dropping-particle":"","parse-names":false,"suffix":""},{"dropping-particle":"","family":"Warren","given":"M. R.","non-dropping-particle":"","parse-names":false,"suffix":""},{"dropping-particle":"","family":"Campbell","given":"C. J.","non-dropping-particle":"","parse-names":false,"suffix":""},{"dropping-particle":"","family":"Lusby","given":"P. J.","non-dropping-particle":"","parse-names":false,"suffix":""}],"container-title":"Chem. Sci.","id":"ITEM-1","issue":"1","issued":{"date-parts":[["2015"]]},"page":"756-760","publisher":"Royal Society of Chemistry","title":"Non-equilibrium cobalt( &lt;scp&gt;iii&lt;/scp&gt; ) “click” capsules","type":"article-journal","volume":"6"},"uris":["http://www.mendeley.com/documents/?uuid=b828dc21-98fb-44de-a5cb-976ed193be1a"]}],"mendeley":{"formattedCitation":"&lt;sup&gt;78&lt;/sup&gt;","plainTextFormattedCitation":"78","previouslyFormattedCitation":"&lt;sup&gt;78&lt;/sup&gt;"},"properties":{"noteIndex":0},"schema":"https://github.com/citation-style-language/schema/raw/master/csl-citation.json"}</w:instrText>
      </w:r>
      <w:r w:rsidR="00D22862">
        <w:rPr>
          <w:rFonts w:cs="Times New Roman"/>
        </w:rPr>
        <w:fldChar w:fldCharType="separate"/>
      </w:r>
      <w:r w:rsidR="00BF7875" w:rsidRPr="00BF7875">
        <w:rPr>
          <w:rFonts w:cs="Times New Roman"/>
          <w:noProof/>
          <w:vertAlign w:val="superscript"/>
        </w:rPr>
        <w:t>78</w:t>
      </w:r>
      <w:r w:rsidR="00D22862">
        <w:rPr>
          <w:rFonts w:cs="Times New Roman"/>
        </w:rPr>
        <w:fldChar w:fldCharType="end"/>
      </w:r>
      <w:r>
        <w:rPr>
          <w:rFonts w:cs="Times New Roman"/>
        </w:rPr>
        <w:t xml:space="preserve"> According to this, using our cobalt (III) synthetic hosts at 0.05 mM concentration with 15 mM of the chromone </w:t>
      </w:r>
      <w:r w:rsidR="00ED51B4">
        <w:rPr>
          <w:rFonts w:cs="Times New Roman"/>
        </w:rPr>
        <w:t xml:space="preserve">(1-benzopyran-4-one) </w:t>
      </w:r>
      <w:r>
        <w:rPr>
          <w:rFonts w:cs="Times New Roman"/>
        </w:rPr>
        <w:t xml:space="preserve">present, the rate of the reaction was reduced to the background reaction in the case of </w:t>
      </w:r>
      <w:r w:rsidRPr="00FA5750">
        <w:rPr>
          <w:rFonts w:asciiTheme="majorBidi" w:hAnsiTheme="majorBidi" w:cstheme="majorBidi"/>
        </w:rPr>
        <w:t>[Co</w:t>
      </w:r>
      <w:r w:rsidRPr="00FA5750">
        <w:rPr>
          <w:rFonts w:asciiTheme="majorBidi" w:hAnsiTheme="majorBidi" w:cstheme="majorBidi"/>
          <w:vertAlign w:val="subscript"/>
        </w:rPr>
        <w:t>4</w:t>
      </w:r>
      <w:r w:rsidRPr="00FA5750">
        <w:rPr>
          <w:rFonts w:asciiTheme="majorBidi" w:hAnsiTheme="majorBidi" w:cstheme="majorBidi"/>
        </w:rPr>
        <w:t>(L</w:t>
      </w:r>
      <w:r w:rsidRPr="00FA5750">
        <w:rPr>
          <w:rFonts w:asciiTheme="majorBidi" w:hAnsiTheme="majorBidi" w:cstheme="majorBidi"/>
          <w:vertAlign w:val="superscript"/>
        </w:rPr>
        <w:t>1,4-bez</w:t>
      </w:r>
      <w:r w:rsidRPr="00FA5750">
        <w:rPr>
          <w:rFonts w:asciiTheme="majorBidi" w:hAnsiTheme="majorBidi" w:cstheme="majorBidi"/>
        </w:rPr>
        <w:t>)</w:t>
      </w:r>
      <w:r w:rsidRPr="00FA5750">
        <w:rPr>
          <w:rFonts w:asciiTheme="majorBidi" w:hAnsiTheme="majorBidi" w:cstheme="majorBidi"/>
          <w:vertAlign w:val="subscript"/>
        </w:rPr>
        <w:t>6</w:t>
      </w:r>
      <w:r w:rsidRPr="00FA5750">
        <w:rPr>
          <w:rFonts w:asciiTheme="majorBidi" w:hAnsiTheme="majorBidi" w:cstheme="majorBidi"/>
        </w:rPr>
        <w:t>](Cl)</w:t>
      </w:r>
      <w:r w:rsidRPr="00FA5750">
        <w:rPr>
          <w:rFonts w:asciiTheme="majorBidi" w:hAnsiTheme="majorBidi" w:cstheme="majorBidi"/>
          <w:vertAlign w:val="subscript"/>
        </w:rPr>
        <w:t>12</w:t>
      </w:r>
      <w:r>
        <w:rPr>
          <w:rFonts w:asciiTheme="majorBidi" w:hAnsiTheme="majorBidi" w:cstheme="majorBidi"/>
        </w:rPr>
        <w:t>,</w:t>
      </w:r>
      <w:r>
        <w:rPr>
          <w:rFonts w:asciiTheme="majorBidi" w:hAnsiTheme="majorBidi" w:cstheme="majorBidi"/>
          <w:vertAlign w:val="subscript"/>
        </w:rPr>
        <w:t xml:space="preserve"> </w:t>
      </w:r>
      <w:r w:rsidRPr="001B1998">
        <w:rPr>
          <w:rFonts w:asciiTheme="majorBidi" w:hAnsiTheme="majorBidi" w:cstheme="majorBidi"/>
        </w:rPr>
        <w:t>using</w:t>
      </w:r>
      <w:r>
        <w:rPr>
          <w:rFonts w:asciiTheme="majorBidi" w:hAnsiTheme="majorBidi" w:cstheme="majorBidi"/>
        </w:rPr>
        <w:t xml:space="preserve"> UV/vis spectroscopy and HPLC to monitor the reactions.  This is in excellent agreement with the data obtained from a previous study.</w:t>
      </w:r>
      <w:r w:rsidR="00D22862">
        <w:rPr>
          <w:rFonts w:asciiTheme="majorBidi" w:hAnsiTheme="majorBidi" w:cstheme="majorBidi"/>
        </w:rPr>
        <w:fldChar w:fldCharType="begin" w:fldLock="1"/>
      </w:r>
      <w:r w:rsidR="00E7659D">
        <w:rPr>
          <w:rFonts w:asciiTheme="majorBidi" w:hAnsiTheme="majorBidi" w:cstheme="majorBidi"/>
        </w:rPr>
        <w:instrText>ADDIN CSL_CITATION {"citationItems":[{"id":"ITEM-1","itemData":{"DOI":"10.1039/C4SC03036B","ISSN":"2041-6520","author":[{"dropping-particle":"","family":"Symmers","given":"P. R.","non-dropping-particle":"","parse-names":false,"suffix":""},{"dropping-particle":"","family":"Burke","given":"M. J.","non-dropping-particle":"","parse-names":false,"suffix":""},{"dropping-particle":"","family":"August","given":"D. P.","non-dropping-particle":"","parse-names":false,"suffix":""},{"dropping-particle":"","family":"Thomson","given":"P. I. T.","non-dropping-particle":"","parse-names":false,"suffix":""},{"dropping-particle":"","family":"Nichol","given":"G. S.","non-dropping-particle":"","parse-names":false,"suffix":""},{"dropping-particle":"","family":"Warren","given":"M. R.","non-dropping-particle":"","parse-names":false,"suffix":""},{"dropping-particle":"","family":"Campbell","given":"C. J.","non-dropping-particle":"","parse-names":false,"suffix":""},{"dropping-particle":"","family":"Lusby","given":"P. J.","non-dropping-particle":"","parse-names":false,"suffix":""}],"container-title":"Chem. Sci.","id":"ITEM-1","issue":"1","issued":{"date-parts":[["2015"]]},"page":"756-760","publisher":"Royal Society of Chemistry","title":"Non-equilibrium cobalt( &lt;scp&gt;iii&lt;/scp&gt; ) “click” capsules","type":"article-journal","volume":"6"},"uris":["http://www.mendeley.com/documents/?uuid=b828dc21-98fb-44de-a5cb-976ed193be1a"]}],"mendeley":{"formattedCitation":"&lt;sup&gt;78&lt;/sup&gt;","plainTextFormattedCitation":"78","previouslyFormattedCitation":"&lt;sup&gt;78&lt;/sup&gt;"},"properties":{"noteIndex":0},"schema":"https://github.com/citation-style-language/schema/raw/master/csl-citation.json"}</w:instrText>
      </w:r>
      <w:r w:rsidR="00D22862">
        <w:rPr>
          <w:rFonts w:asciiTheme="majorBidi" w:hAnsiTheme="majorBidi" w:cstheme="majorBidi"/>
        </w:rPr>
        <w:fldChar w:fldCharType="separate"/>
      </w:r>
      <w:r w:rsidR="00BF7875" w:rsidRPr="00BF7875">
        <w:rPr>
          <w:rFonts w:asciiTheme="majorBidi" w:hAnsiTheme="majorBidi" w:cstheme="majorBidi"/>
          <w:noProof/>
          <w:vertAlign w:val="superscript"/>
        </w:rPr>
        <w:t>78</w:t>
      </w:r>
      <w:r w:rsidR="00D22862">
        <w:rPr>
          <w:rFonts w:asciiTheme="majorBidi" w:hAnsiTheme="majorBidi" w:cstheme="majorBidi"/>
        </w:rPr>
        <w:fldChar w:fldCharType="end"/>
      </w:r>
      <w:r>
        <w:rPr>
          <w:rFonts w:asciiTheme="majorBidi" w:hAnsiTheme="majorBidi" w:cstheme="majorBidi"/>
          <w:color w:val="FF0000"/>
          <w:vertAlign w:val="superscript"/>
        </w:rPr>
        <w:t xml:space="preserve"> </w:t>
      </w:r>
      <w:r w:rsidRPr="00B67C6A">
        <w:rPr>
          <w:rFonts w:asciiTheme="majorBidi" w:hAnsiTheme="majorBidi" w:cstheme="majorBidi"/>
        </w:rPr>
        <w:t>However</w:t>
      </w:r>
      <w:r>
        <w:rPr>
          <w:rFonts w:asciiTheme="majorBidi" w:hAnsiTheme="majorBidi" w:cstheme="majorBidi"/>
        </w:rPr>
        <w:t xml:space="preserve">, using synthetic host </w:t>
      </w:r>
      <w:r w:rsidRPr="00FA5750">
        <w:rPr>
          <w:rFonts w:asciiTheme="majorBidi" w:hAnsiTheme="majorBidi" w:cstheme="majorBidi"/>
        </w:rPr>
        <w:t>[Co</w:t>
      </w:r>
      <w:r w:rsidRPr="00FA5750">
        <w:rPr>
          <w:rFonts w:asciiTheme="majorBidi" w:hAnsiTheme="majorBidi" w:cstheme="majorBidi"/>
          <w:vertAlign w:val="subscript"/>
        </w:rPr>
        <w:t>4</w:t>
      </w:r>
      <w:r w:rsidRPr="00FA5750">
        <w:rPr>
          <w:rFonts w:asciiTheme="majorBidi" w:hAnsiTheme="majorBidi" w:cstheme="majorBidi"/>
        </w:rPr>
        <w:t>(L</w:t>
      </w:r>
      <w:r w:rsidRPr="00FA5750">
        <w:rPr>
          <w:rFonts w:asciiTheme="majorBidi" w:hAnsiTheme="majorBidi" w:cstheme="majorBidi"/>
          <w:vertAlign w:val="superscript"/>
        </w:rPr>
        <w:t>4,4ʹ-</w:t>
      </w:r>
      <w:proofErr w:type="spellStart"/>
      <w:r w:rsidRPr="00FA5750">
        <w:rPr>
          <w:rFonts w:asciiTheme="majorBidi" w:hAnsiTheme="majorBidi" w:cstheme="majorBidi"/>
          <w:vertAlign w:val="superscript"/>
        </w:rPr>
        <w:t>bibez</w:t>
      </w:r>
      <w:proofErr w:type="spellEnd"/>
      <w:r w:rsidRPr="00FA5750">
        <w:rPr>
          <w:rFonts w:asciiTheme="majorBidi" w:hAnsiTheme="majorBidi" w:cstheme="majorBidi"/>
        </w:rPr>
        <w:t>)</w:t>
      </w:r>
      <w:r w:rsidRPr="00FA5750">
        <w:rPr>
          <w:rFonts w:asciiTheme="majorBidi" w:hAnsiTheme="majorBidi" w:cstheme="majorBidi"/>
          <w:vertAlign w:val="subscript"/>
        </w:rPr>
        <w:t>6</w:t>
      </w:r>
      <w:r w:rsidRPr="00FA5750">
        <w:rPr>
          <w:rFonts w:asciiTheme="majorBidi" w:hAnsiTheme="majorBidi" w:cstheme="majorBidi"/>
        </w:rPr>
        <w:t>](Cl)</w:t>
      </w:r>
      <w:r w:rsidRPr="00FA5750">
        <w:rPr>
          <w:rFonts w:asciiTheme="majorBidi" w:hAnsiTheme="majorBidi" w:cstheme="majorBidi"/>
          <w:vertAlign w:val="subscript"/>
        </w:rPr>
        <w:t>12</w:t>
      </w:r>
      <w:r>
        <w:rPr>
          <w:rFonts w:cs="Times New Roman"/>
        </w:rPr>
        <w:t xml:space="preserve"> as a catalyst in the presence of 15 mM of the chromone, the hydrolysis of phosphate substrate (</w:t>
      </w:r>
      <w:r w:rsidRPr="00EA6BD0">
        <w:rPr>
          <w:rFonts w:cs="Times New Roman"/>
          <w:b/>
          <w:bCs/>
        </w:rPr>
        <w:t>2-1</w:t>
      </w:r>
      <w:r>
        <w:rPr>
          <w:rFonts w:cs="Times New Roman"/>
        </w:rPr>
        <w:t>) was slowed down by only 5 fold (</w:t>
      </w:r>
      <w:r w:rsidRPr="00FE4DB6">
        <w:rPr>
          <w:rFonts w:cs="Times New Roman"/>
          <w:b/>
          <w:bCs/>
        </w:rPr>
        <w:t>Table 3.3</w:t>
      </w:r>
      <w:r>
        <w:rPr>
          <w:rFonts w:cs="Times New Roman"/>
        </w:rPr>
        <w:t xml:space="preserve">) . The conclusion that can be drawn from these experiments relies on the premise that the chromone acts as a competitive inhibitor and binds the cavity of the cage complex in a similar fashion for both cages to inhibit the catalysed reaction. The different effects between the cases of cages, this support our expectation that the reaction in the cage </w:t>
      </w:r>
      <w:r w:rsidRPr="00FA5750">
        <w:rPr>
          <w:rFonts w:asciiTheme="majorBidi" w:hAnsiTheme="majorBidi" w:cstheme="majorBidi"/>
        </w:rPr>
        <w:t>[Co</w:t>
      </w:r>
      <w:r w:rsidRPr="00FA5750">
        <w:rPr>
          <w:rFonts w:asciiTheme="majorBidi" w:hAnsiTheme="majorBidi" w:cstheme="majorBidi"/>
          <w:vertAlign w:val="subscript"/>
        </w:rPr>
        <w:t>4</w:t>
      </w:r>
      <w:r w:rsidRPr="00FA5750">
        <w:rPr>
          <w:rFonts w:asciiTheme="majorBidi" w:hAnsiTheme="majorBidi" w:cstheme="majorBidi"/>
        </w:rPr>
        <w:t>(L</w:t>
      </w:r>
      <w:r w:rsidRPr="00FA5750">
        <w:rPr>
          <w:rFonts w:asciiTheme="majorBidi" w:hAnsiTheme="majorBidi" w:cstheme="majorBidi"/>
          <w:vertAlign w:val="superscript"/>
        </w:rPr>
        <w:t>4,4ʹ-</w:t>
      </w:r>
      <w:proofErr w:type="spellStart"/>
      <w:r w:rsidRPr="00FA5750">
        <w:rPr>
          <w:rFonts w:asciiTheme="majorBidi" w:hAnsiTheme="majorBidi" w:cstheme="majorBidi"/>
          <w:vertAlign w:val="superscript"/>
        </w:rPr>
        <w:t>bibez</w:t>
      </w:r>
      <w:proofErr w:type="spellEnd"/>
      <w:r w:rsidRPr="00FA5750">
        <w:rPr>
          <w:rFonts w:asciiTheme="majorBidi" w:hAnsiTheme="majorBidi" w:cstheme="majorBidi"/>
        </w:rPr>
        <w:t>)</w:t>
      </w:r>
      <w:r w:rsidRPr="00FA5750">
        <w:rPr>
          <w:rFonts w:asciiTheme="majorBidi" w:hAnsiTheme="majorBidi" w:cstheme="majorBidi"/>
          <w:vertAlign w:val="subscript"/>
        </w:rPr>
        <w:t>6</w:t>
      </w:r>
      <w:r w:rsidRPr="00FA5750">
        <w:rPr>
          <w:rFonts w:asciiTheme="majorBidi" w:hAnsiTheme="majorBidi" w:cstheme="majorBidi"/>
        </w:rPr>
        <w:t>](Cl)</w:t>
      </w:r>
      <w:r w:rsidRPr="00FA5750">
        <w:rPr>
          <w:rFonts w:asciiTheme="majorBidi" w:hAnsiTheme="majorBidi" w:cstheme="majorBidi"/>
          <w:vertAlign w:val="subscript"/>
        </w:rPr>
        <w:t>12</w:t>
      </w:r>
      <w:r>
        <w:rPr>
          <w:rFonts w:cs="Times New Roman"/>
        </w:rPr>
        <w:t xml:space="preserve"> occurs inside and outside the cage that is why the rate of the catalysed reaction in this case decreased but was not reduce to </w:t>
      </w:r>
      <w:proofErr w:type="spellStart"/>
      <w:r>
        <w:rPr>
          <w:rFonts w:cs="Times New Roman"/>
        </w:rPr>
        <w:t>uncatalysed</w:t>
      </w:r>
      <w:proofErr w:type="spellEnd"/>
      <w:r>
        <w:rPr>
          <w:rFonts w:cs="Times New Roman"/>
        </w:rPr>
        <w:t xml:space="preserve"> reaction.</w:t>
      </w:r>
    </w:p>
    <w:p w14:paraId="4FBBC58D" w14:textId="77777777" w:rsidR="00C30190" w:rsidRDefault="00C30190" w:rsidP="00C30190">
      <w:pPr>
        <w:jc w:val="both"/>
        <w:rPr>
          <w:rFonts w:cs="Times New Roman"/>
        </w:rPr>
      </w:pPr>
    </w:p>
    <w:p w14:paraId="719691D4" w14:textId="77777777" w:rsidR="00C30190" w:rsidRPr="005805EB" w:rsidRDefault="00C30190" w:rsidP="00C30190">
      <w:pPr>
        <w:jc w:val="both"/>
        <w:rPr>
          <w:rFonts w:cs="Times New Roman"/>
        </w:rPr>
      </w:pPr>
      <w:r w:rsidRPr="00FE4DB6">
        <w:rPr>
          <w:rFonts w:cs="Times New Roman"/>
          <w:b/>
          <w:bCs/>
        </w:rPr>
        <w:t>Table 3.3</w:t>
      </w:r>
      <w:r w:rsidRPr="003A7631">
        <w:rPr>
          <w:rFonts w:cs="Times New Roman"/>
          <w:b/>
          <w:bCs/>
        </w:rPr>
        <w:t>:</w:t>
      </w:r>
      <w:r w:rsidRPr="005805EB">
        <w:rPr>
          <w:rFonts w:cs="Times New Roman"/>
        </w:rPr>
        <w:t xml:space="preserve"> </w:t>
      </w:r>
      <w:r>
        <w:rPr>
          <w:rFonts w:cs="Times New Roman"/>
        </w:rPr>
        <w:t>T</w:t>
      </w:r>
      <w:r w:rsidRPr="005805EB">
        <w:rPr>
          <w:rFonts w:cs="Times New Roman"/>
        </w:rPr>
        <w:t>he observed rate constants of</w:t>
      </w:r>
      <w:r>
        <w:rPr>
          <w:rFonts w:cs="Times New Roman"/>
        </w:rPr>
        <w:t xml:space="preserve"> the</w:t>
      </w:r>
      <w:r w:rsidRPr="005805EB">
        <w:rPr>
          <w:rFonts w:cs="Times New Roman"/>
        </w:rPr>
        <w:t xml:space="preserve"> hydrolysis of 2-nitrophenyl dimethyl phosphate </w:t>
      </w:r>
      <w:r>
        <w:rPr>
          <w:rFonts w:cs="Times New Roman"/>
        </w:rPr>
        <w:t>substrate</w:t>
      </w:r>
      <w:r w:rsidRPr="005805EB">
        <w:rPr>
          <w:rFonts w:cs="Times New Roman"/>
        </w:rPr>
        <w:t xml:space="preserve"> at </w:t>
      </w:r>
      <w:r>
        <w:rPr>
          <w:rFonts w:cs="Times New Roman"/>
        </w:rPr>
        <w:t xml:space="preserve">pH 8, </w:t>
      </w:r>
      <w:r w:rsidRPr="005805EB">
        <w:rPr>
          <w:rFonts w:cs="Times New Roman"/>
        </w:rPr>
        <w:t>298</w:t>
      </w:r>
      <w:r>
        <w:rPr>
          <w:rFonts w:cs="Times New Roman"/>
        </w:rPr>
        <w:t xml:space="preserve"> </w:t>
      </w:r>
      <w:r w:rsidRPr="005805EB">
        <w:rPr>
          <w:rFonts w:cs="Times New Roman"/>
        </w:rPr>
        <w:t>K.</w:t>
      </w:r>
      <w:r w:rsidRPr="007D4AAD">
        <w:rPr>
          <w:rFonts w:cs="Times New Roman"/>
        </w:rPr>
        <w:t xml:space="preserve"> </w:t>
      </w:r>
    </w:p>
    <w:tbl>
      <w:tblPr>
        <w:tblStyle w:val="TableGrid"/>
        <w:tblW w:w="8075" w:type="dxa"/>
        <w:tblLook w:val="04A0" w:firstRow="1" w:lastRow="0" w:firstColumn="1" w:lastColumn="0" w:noHBand="0" w:noVBand="1"/>
      </w:tblPr>
      <w:tblGrid>
        <w:gridCol w:w="1203"/>
        <w:gridCol w:w="1469"/>
        <w:gridCol w:w="1810"/>
        <w:gridCol w:w="1556"/>
        <w:gridCol w:w="2037"/>
      </w:tblGrid>
      <w:tr w:rsidR="00C30190" w14:paraId="3CA66605" w14:textId="77777777" w:rsidTr="009C5F3B">
        <w:tc>
          <w:tcPr>
            <w:tcW w:w="1110" w:type="dxa"/>
            <w:shd w:val="clear" w:color="auto" w:fill="FFFFFF" w:themeFill="background1"/>
          </w:tcPr>
          <w:p w14:paraId="38656987" w14:textId="77777777" w:rsidR="00C30190" w:rsidRPr="009C5F3B" w:rsidRDefault="00C30190" w:rsidP="00874C4E">
            <w:pPr>
              <w:jc w:val="center"/>
              <w:rPr>
                <w:rFonts w:cs="Times New Roman"/>
                <w:b/>
                <w:bCs/>
              </w:rPr>
            </w:pPr>
            <w:proofErr w:type="gramStart"/>
            <w:r w:rsidRPr="009C5F3B">
              <w:rPr>
                <w:rFonts w:cs="Times New Roman"/>
                <w:b/>
                <w:bCs/>
              </w:rPr>
              <w:t>Substrate  2</w:t>
            </w:r>
            <w:proofErr w:type="gramEnd"/>
            <w:r w:rsidRPr="009C5F3B">
              <w:rPr>
                <w:rFonts w:cs="Times New Roman"/>
                <w:b/>
                <w:bCs/>
              </w:rPr>
              <w:t>-1 /</w:t>
            </w:r>
          </w:p>
          <w:p w14:paraId="258E2F18" w14:textId="77777777" w:rsidR="00C30190" w:rsidRPr="009C5F3B" w:rsidRDefault="00C30190" w:rsidP="00874C4E">
            <w:pPr>
              <w:jc w:val="center"/>
              <w:rPr>
                <w:rFonts w:cs="Times New Roman"/>
                <w:b/>
                <w:bCs/>
              </w:rPr>
            </w:pPr>
            <w:r w:rsidRPr="009C5F3B">
              <w:rPr>
                <w:rFonts w:cs="Times New Roman"/>
                <w:b/>
                <w:bCs/>
              </w:rPr>
              <w:t>[mM]</w:t>
            </w:r>
          </w:p>
        </w:tc>
        <w:tc>
          <w:tcPr>
            <w:tcW w:w="1403" w:type="dxa"/>
            <w:shd w:val="clear" w:color="auto" w:fill="FFFFFF" w:themeFill="background1"/>
          </w:tcPr>
          <w:p w14:paraId="5AB17765" w14:textId="77777777" w:rsidR="00C30190" w:rsidRPr="009C5F3B" w:rsidRDefault="00C30190" w:rsidP="00874C4E">
            <w:pPr>
              <w:jc w:val="center"/>
              <w:rPr>
                <w:rFonts w:cs="Times New Roman"/>
                <w:b/>
                <w:bCs/>
              </w:rPr>
            </w:pPr>
            <w:r w:rsidRPr="009C5F3B">
              <w:rPr>
                <w:rFonts w:cs="Times New Roman"/>
                <w:b/>
                <w:bCs/>
              </w:rPr>
              <w:t>Competitive substrate /</w:t>
            </w:r>
          </w:p>
          <w:p w14:paraId="653E4910" w14:textId="77777777" w:rsidR="00C30190" w:rsidRPr="009C5F3B" w:rsidRDefault="00C30190" w:rsidP="00874C4E">
            <w:pPr>
              <w:jc w:val="center"/>
              <w:rPr>
                <w:rFonts w:cs="Times New Roman"/>
                <w:b/>
                <w:bCs/>
              </w:rPr>
            </w:pPr>
            <w:r w:rsidRPr="009C5F3B">
              <w:rPr>
                <w:rFonts w:cs="Times New Roman"/>
                <w:b/>
                <w:bCs/>
              </w:rPr>
              <w:t>chromone</w:t>
            </w:r>
          </w:p>
        </w:tc>
        <w:tc>
          <w:tcPr>
            <w:tcW w:w="1864" w:type="dxa"/>
            <w:shd w:val="clear" w:color="auto" w:fill="FFFFFF" w:themeFill="background1"/>
          </w:tcPr>
          <w:p w14:paraId="2185CFD1" w14:textId="77777777" w:rsidR="00C30190" w:rsidRPr="009C5F3B" w:rsidRDefault="00C30190" w:rsidP="00874C4E">
            <w:pPr>
              <w:jc w:val="center"/>
              <w:rPr>
                <w:rFonts w:cs="Times New Roman"/>
                <w:b/>
                <w:bCs/>
                <w:lang w:val="pl-PL"/>
              </w:rPr>
            </w:pPr>
            <w:proofErr w:type="spellStart"/>
            <w:r w:rsidRPr="009C5F3B">
              <w:rPr>
                <w:rFonts w:asciiTheme="majorBidi" w:hAnsiTheme="majorBidi" w:cstheme="majorBidi"/>
                <w:b/>
                <w:bCs/>
                <w:lang w:val="pl-PL"/>
              </w:rPr>
              <w:t>Cage</w:t>
            </w:r>
            <w:proofErr w:type="spellEnd"/>
            <w:r w:rsidRPr="009C5F3B">
              <w:rPr>
                <w:rFonts w:asciiTheme="majorBidi" w:hAnsiTheme="majorBidi" w:cstheme="majorBidi"/>
                <w:b/>
                <w:bCs/>
                <w:lang w:val="pl-PL"/>
              </w:rPr>
              <w:t xml:space="preserve"> / [Co</w:t>
            </w:r>
            <w:r w:rsidRPr="009C5F3B">
              <w:rPr>
                <w:rFonts w:asciiTheme="majorBidi" w:hAnsiTheme="majorBidi" w:cstheme="majorBidi"/>
                <w:b/>
                <w:bCs/>
                <w:vertAlign w:val="subscript"/>
                <w:lang w:val="pl-PL"/>
              </w:rPr>
              <w:t>4</w:t>
            </w:r>
            <w:r w:rsidRPr="009C5F3B">
              <w:rPr>
                <w:rFonts w:asciiTheme="majorBidi" w:hAnsiTheme="majorBidi" w:cstheme="majorBidi"/>
                <w:b/>
                <w:bCs/>
                <w:lang w:val="pl-PL"/>
              </w:rPr>
              <w:t>(L</w:t>
            </w:r>
            <w:r w:rsidRPr="009C5F3B">
              <w:rPr>
                <w:rFonts w:asciiTheme="majorBidi" w:hAnsiTheme="majorBidi" w:cstheme="majorBidi"/>
                <w:b/>
                <w:bCs/>
                <w:vertAlign w:val="superscript"/>
                <w:lang w:val="pl-PL"/>
              </w:rPr>
              <w:t>1,4-bez</w:t>
            </w:r>
            <w:r w:rsidRPr="009C5F3B">
              <w:rPr>
                <w:rFonts w:asciiTheme="majorBidi" w:hAnsiTheme="majorBidi" w:cstheme="majorBidi"/>
                <w:b/>
                <w:bCs/>
                <w:lang w:val="pl-PL"/>
              </w:rPr>
              <w:t>)</w:t>
            </w:r>
            <w:proofErr w:type="gramStart"/>
            <w:r w:rsidRPr="009C5F3B">
              <w:rPr>
                <w:rFonts w:asciiTheme="majorBidi" w:hAnsiTheme="majorBidi" w:cstheme="majorBidi"/>
                <w:b/>
                <w:bCs/>
                <w:vertAlign w:val="subscript"/>
                <w:lang w:val="pl-PL"/>
              </w:rPr>
              <w:t>6</w:t>
            </w:r>
            <w:r w:rsidRPr="009C5F3B">
              <w:rPr>
                <w:rFonts w:asciiTheme="majorBidi" w:hAnsiTheme="majorBidi" w:cstheme="majorBidi"/>
                <w:b/>
                <w:bCs/>
                <w:lang w:val="pl-PL"/>
              </w:rPr>
              <w:t>](</w:t>
            </w:r>
            <w:proofErr w:type="gramEnd"/>
            <w:r w:rsidRPr="009C5F3B">
              <w:rPr>
                <w:rFonts w:asciiTheme="majorBidi" w:hAnsiTheme="majorBidi" w:cstheme="majorBidi"/>
                <w:b/>
                <w:bCs/>
                <w:lang w:val="pl-PL"/>
              </w:rPr>
              <w:t>Cl)</w:t>
            </w:r>
            <w:r w:rsidRPr="009C5F3B">
              <w:rPr>
                <w:rFonts w:asciiTheme="majorBidi" w:hAnsiTheme="majorBidi" w:cstheme="majorBidi"/>
                <w:b/>
                <w:bCs/>
                <w:vertAlign w:val="subscript"/>
                <w:lang w:val="pl-PL"/>
              </w:rPr>
              <w:t>12</w:t>
            </w:r>
            <w:r w:rsidRPr="009C5F3B">
              <w:rPr>
                <w:rFonts w:cs="Times New Roman"/>
                <w:b/>
                <w:bCs/>
                <w:lang w:val="pl-PL"/>
              </w:rPr>
              <w:t xml:space="preserve"> /</w:t>
            </w:r>
          </w:p>
          <w:p w14:paraId="25825912" w14:textId="77777777" w:rsidR="00C30190" w:rsidRPr="009C5F3B" w:rsidRDefault="00C30190" w:rsidP="00874C4E">
            <w:pPr>
              <w:jc w:val="center"/>
              <w:rPr>
                <w:rFonts w:cs="Times New Roman"/>
                <w:b/>
                <w:bCs/>
                <w:lang w:val="pl-PL"/>
              </w:rPr>
            </w:pPr>
            <w:r w:rsidRPr="009C5F3B">
              <w:rPr>
                <w:rFonts w:cs="Times New Roman"/>
                <w:b/>
                <w:bCs/>
                <w:lang w:val="pl-PL"/>
              </w:rPr>
              <w:t>[</w:t>
            </w:r>
            <w:proofErr w:type="spellStart"/>
            <w:r w:rsidRPr="009C5F3B">
              <w:rPr>
                <w:rFonts w:cs="Times New Roman"/>
                <w:b/>
                <w:bCs/>
                <w:lang w:val="pl-PL"/>
              </w:rPr>
              <w:t>mM</w:t>
            </w:r>
            <w:proofErr w:type="spellEnd"/>
            <w:r w:rsidRPr="009C5F3B">
              <w:rPr>
                <w:rFonts w:cs="Times New Roman"/>
                <w:b/>
                <w:bCs/>
                <w:lang w:val="pl-PL"/>
              </w:rPr>
              <w:t>]</w:t>
            </w:r>
          </w:p>
        </w:tc>
        <w:tc>
          <w:tcPr>
            <w:tcW w:w="1572" w:type="dxa"/>
            <w:shd w:val="clear" w:color="auto" w:fill="FFFFFF" w:themeFill="background1"/>
          </w:tcPr>
          <w:p w14:paraId="149FE0B5" w14:textId="77777777" w:rsidR="00C30190" w:rsidRPr="009C5F3B" w:rsidRDefault="00C30190" w:rsidP="00874C4E">
            <w:pPr>
              <w:jc w:val="center"/>
              <w:rPr>
                <w:rFonts w:cs="Times New Roman"/>
                <w:b/>
                <w:bCs/>
                <w:lang w:val="pl-PL"/>
              </w:rPr>
            </w:pPr>
            <w:proofErr w:type="spellStart"/>
            <w:r w:rsidRPr="009C5F3B">
              <w:rPr>
                <w:rFonts w:asciiTheme="majorBidi" w:hAnsiTheme="majorBidi" w:cstheme="majorBidi"/>
                <w:b/>
                <w:bCs/>
                <w:lang w:val="pl-PL"/>
              </w:rPr>
              <w:t>Cage</w:t>
            </w:r>
            <w:proofErr w:type="spellEnd"/>
            <w:r w:rsidRPr="009C5F3B">
              <w:rPr>
                <w:rFonts w:asciiTheme="majorBidi" w:hAnsiTheme="majorBidi" w:cstheme="majorBidi"/>
                <w:b/>
                <w:bCs/>
                <w:lang w:val="pl-PL"/>
              </w:rPr>
              <w:t xml:space="preserve"> / [Co</w:t>
            </w:r>
            <w:r w:rsidRPr="009C5F3B">
              <w:rPr>
                <w:rFonts w:asciiTheme="majorBidi" w:hAnsiTheme="majorBidi" w:cstheme="majorBidi"/>
                <w:b/>
                <w:bCs/>
                <w:vertAlign w:val="subscript"/>
                <w:lang w:val="pl-PL"/>
              </w:rPr>
              <w:t>4</w:t>
            </w:r>
            <w:r w:rsidRPr="009C5F3B">
              <w:rPr>
                <w:rFonts w:asciiTheme="majorBidi" w:hAnsiTheme="majorBidi" w:cstheme="majorBidi"/>
                <w:b/>
                <w:bCs/>
                <w:lang w:val="pl-PL"/>
              </w:rPr>
              <w:t>(L</w:t>
            </w:r>
            <w:r w:rsidRPr="009C5F3B">
              <w:rPr>
                <w:rFonts w:asciiTheme="majorBidi" w:hAnsiTheme="majorBidi" w:cstheme="majorBidi"/>
                <w:b/>
                <w:bCs/>
                <w:vertAlign w:val="superscript"/>
                <w:lang w:val="pl-PL"/>
              </w:rPr>
              <w:t>4,4ʹ-</w:t>
            </w:r>
            <w:proofErr w:type="spellStart"/>
            <w:r w:rsidRPr="009C5F3B">
              <w:rPr>
                <w:rFonts w:asciiTheme="majorBidi" w:hAnsiTheme="majorBidi" w:cstheme="majorBidi"/>
                <w:b/>
                <w:bCs/>
                <w:vertAlign w:val="superscript"/>
                <w:lang w:val="pl-PL"/>
              </w:rPr>
              <w:t>bibez</w:t>
            </w:r>
            <w:proofErr w:type="spellEnd"/>
            <w:r w:rsidRPr="009C5F3B">
              <w:rPr>
                <w:rFonts w:asciiTheme="majorBidi" w:hAnsiTheme="majorBidi" w:cstheme="majorBidi"/>
                <w:b/>
                <w:bCs/>
                <w:lang w:val="pl-PL"/>
              </w:rPr>
              <w:t>)</w:t>
            </w:r>
            <w:proofErr w:type="gramStart"/>
            <w:r w:rsidRPr="009C5F3B">
              <w:rPr>
                <w:rFonts w:asciiTheme="majorBidi" w:hAnsiTheme="majorBidi" w:cstheme="majorBidi"/>
                <w:b/>
                <w:bCs/>
                <w:vertAlign w:val="subscript"/>
                <w:lang w:val="pl-PL"/>
              </w:rPr>
              <w:t>6</w:t>
            </w:r>
            <w:r w:rsidRPr="009C5F3B">
              <w:rPr>
                <w:rFonts w:asciiTheme="majorBidi" w:hAnsiTheme="majorBidi" w:cstheme="majorBidi"/>
                <w:b/>
                <w:bCs/>
                <w:lang w:val="pl-PL"/>
              </w:rPr>
              <w:t>](</w:t>
            </w:r>
            <w:proofErr w:type="gramEnd"/>
            <w:r w:rsidRPr="009C5F3B">
              <w:rPr>
                <w:rFonts w:asciiTheme="majorBidi" w:hAnsiTheme="majorBidi" w:cstheme="majorBidi"/>
                <w:b/>
                <w:bCs/>
                <w:lang w:val="pl-PL"/>
              </w:rPr>
              <w:t>Cl)</w:t>
            </w:r>
            <w:r w:rsidRPr="009C5F3B">
              <w:rPr>
                <w:rFonts w:asciiTheme="majorBidi" w:hAnsiTheme="majorBidi" w:cstheme="majorBidi"/>
                <w:b/>
                <w:bCs/>
                <w:vertAlign w:val="subscript"/>
                <w:lang w:val="pl-PL"/>
              </w:rPr>
              <w:t xml:space="preserve">12 </w:t>
            </w:r>
            <w:r w:rsidRPr="009C5F3B">
              <w:rPr>
                <w:rFonts w:asciiTheme="majorBidi" w:hAnsiTheme="majorBidi" w:cstheme="majorBidi"/>
                <w:b/>
                <w:bCs/>
                <w:lang w:val="pl-PL"/>
              </w:rPr>
              <w:t>/ [</w:t>
            </w:r>
            <w:proofErr w:type="spellStart"/>
            <w:r w:rsidRPr="009C5F3B">
              <w:rPr>
                <w:rFonts w:asciiTheme="majorBidi" w:hAnsiTheme="majorBidi" w:cstheme="majorBidi"/>
                <w:b/>
                <w:bCs/>
                <w:lang w:val="pl-PL"/>
              </w:rPr>
              <w:t>mM</w:t>
            </w:r>
            <w:proofErr w:type="spellEnd"/>
            <w:r w:rsidRPr="009C5F3B">
              <w:rPr>
                <w:rFonts w:asciiTheme="majorBidi" w:hAnsiTheme="majorBidi" w:cstheme="majorBidi"/>
                <w:b/>
                <w:bCs/>
                <w:lang w:val="pl-PL"/>
              </w:rPr>
              <w:t>]</w:t>
            </w:r>
          </w:p>
        </w:tc>
        <w:tc>
          <w:tcPr>
            <w:tcW w:w="2126" w:type="dxa"/>
            <w:shd w:val="clear" w:color="auto" w:fill="FFFFFF" w:themeFill="background1"/>
          </w:tcPr>
          <w:p w14:paraId="547C3913" w14:textId="77777777" w:rsidR="00C30190" w:rsidRPr="009C5F3B" w:rsidRDefault="00C30190" w:rsidP="00874C4E">
            <w:pPr>
              <w:jc w:val="center"/>
              <w:rPr>
                <w:rFonts w:cs="Times New Roman"/>
                <w:b/>
                <w:bCs/>
              </w:rPr>
            </w:pPr>
            <w:proofErr w:type="spellStart"/>
            <w:r w:rsidRPr="009C5F3B">
              <w:rPr>
                <w:rFonts w:cs="Times New Roman"/>
                <w:b/>
                <w:bCs/>
                <w:i/>
                <w:iCs/>
              </w:rPr>
              <w:t>k</w:t>
            </w:r>
            <w:r w:rsidRPr="009C5F3B">
              <w:rPr>
                <w:rFonts w:cs="Times New Roman"/>
                <w:b/>
                <w:bCs/>
                <w:vertAlign w:val="subscript"/>
              </w:rPr>
              <w:t>obs</w:t>
            </w:r>
            <w:proofErr w:type="spellEnd"/>
            <w:r w:rsidRPr="009C5F3B">
              <w:rPr>
                <w:rFonts w:cs="Times New Roman"/>
                <w:b/>
                <w:bCs/>
              </w:rPr>
              <w:t xml:space="preserve"> (10</w:t>
            </w:r>
            <w:r w:rsidRPr="009C5F3B">
              <w:rPr>
                <w:rFonts w:cs="Times New Roman"/>
                <w:b/>
                <w:bCs/>
                <w:vertAlign w:val="superscript"/>
              </w:rPr>
              <w:t>-7</w:t>
            </w:r>
            <w:r w:rsidRPr="009C5F3B">
              <w:rPr>
                <w:rFonts w:cs="Times New Roman"/>
                <w:b/>
                <w:bCs/>
              </w:rPr>
              <w:t>)</w:t>
            </w:r>
            <w:r w:rsidRPr="009C5F3B">
              <w:rPr>
                <w:rFonts w:cs="Times New Roman"/>
                <w:b/>
                <w:bCs/>
                <w:vertAlign w:val="subscript"/>
              </w:rPr>
              <w:t xml:space="preserve"> </w:t>
            </w:r>
            <w:r w:rsidRPr="009C5F3B">
              <w:rPr>
                <w:rFonts w:cs="Times New Roman"/>
                <w:b/>
                <w:bCs/>
              </w:rPr>
              <w:t>(s</w:t>
            </w:r>
            <w:r w:rsidRPr="009C5F3B">
              <w:rPr>
                <w:rFonts w:cs="Times New Roman"/>
                <w:b/>
                <w:bCs/>
                <w:vertAlign w:val="superscript"/>
              </w:rPr>
              <w:t>-1</w:t>
            </w:r>
            <w:r w:rsidRPr="009C5F3B">
              <w:rPr>
                <w:rFonts w:cs="Times New Roman"/>
                <w:b/>
                <w:bCs/>
              </w:rPr>
              <w:t>)</w:t>
            </w:r>
          </w:p>
        </w:tc>
      </w:tr>
      <w:tr w:rsidR="00C30190" w14:paraId="0B364640" w14:textId="77777777" w:rsidTr="00874C4E">
        <w:tc>
          <w:tcPr>
            <w:tcW w:w="1110" w:type="dxa"/>
          </w:tcPr>
          <w:p w14:paraId="56A498AB" w14:textId="77777777" w:rsidR="00C30190" w:rsidRPr="008C63CD" w:rsidRDefault="00C30190" w:rsidP="00874C4E">
            <w:pPr>
              <w:jc w:val="center"/>
              <w:rPr>
                <w:rFonts w:cs="Times New Roman"/>
              </w:rPr>
            </w:pPr>
            <w:r w:rsidRPr="008C63CD">
              <w:rPr>
                <w:rFonts w:cs="Times New Roman"/>
              </w:rPr>
              <w:t>5</w:t>
            </w:r>
          </w:p>
        </w:tc>
        <w:tc>
          <w:tcPr>
            <w:tcW w:w="1403" w:type="dxa"/>
          </w:tcPr>
          <w:p w14:paraId="0381C393" w14:textId="77777777" w:rsidR="00C30190" w:rsidRPr="008C63CD" w:rsidRDefault="00C30190" w:rsidP="00874C4E">
            <w:pPr>
              <w:jc w:val="center"/>
              <w:rPr>
                <w:rFonts w:cs="Times New Roman"/>
              </w:rPr>
            </w:pPr>
            <w:r w:rsidRPr="008C63CD">
              <w:rPr>
                <w:rFonts w:cs="Times New Roman"/>
              </w:rPr>
              <w:t>0</w:t>
            </w:r>
          </w:p>
        </w:tc>
        <w:tc>
          <w:tcPr>
            <w:tcW w:w="1864" w:type="dxa"/>
          </w:tcPr>
          <w:p w14:paraId="24387DA6" w14:textId="77777777" w:rsidR="00C30190" w:rsidRPr="008C63CD" w:rsidRDefault="00C30190" w:rsidP="00874C4E">
            <w:pPr>
              <w:jc w:val="center"/>
              <w:rPr>
                <w:rFonts w:cs="Times New Roman"/>
              </w:rPr>
            </w:pPr>
            <w:r w:rsidRPr="008C63CD">
              <w:rPr>
                <w:rFonts w:cs="Times New Roman"/>
              </w:rPr>
              <w:t>0</w:t>
            </w:r>
          </w:p>
        </w:tc>
        <w:tc>
          <w:tcPr>
            <w:tcW w:w="1572" w:type="dxa"/>
          </w:tcPr>
          <w:p w14:paraId="26391954" w14:textId="77777777" w:rsidR="00C30190" w:rsidRPr="008C63CD" w:rsidRDefault="00C30190" w:rsidP="00874C4E">
            <w:pPr>
              <w:jc w:val="center"/>
              <w:rPr>
                <w:rFonts w:cs="Times New Roman"/>
              </w:rPr>
            </w:pPr>
            <w:r>
              <w:rPr>
                <w:rFonts w:cs="Times New Roman"/>
              </w:rPr>
              <w:t>0</w:t>
            </w:r>
          </w:p>
        </w:tc>
        <w:tc>
          <w:tcPr>
            <w:tcW w:w="2126" w:type="dxa"/>
          </w:tcPr>
          <w:p w14:paraId="778D850D" w14:textId="77777777" w:rsidR="00C30190" w:rsidRPr="008C63CD" w:rsidRDefault="00C30190" w:rsidP="00874C4E">
            <w:pPr>
              <w:jc w:val="center"/>
              <w:rPr>
                <w:rFonts w:cs="Times New Roman"/>
              </w:rPr>
            </w:pPr>
            <w:r w:rsidRPr="008C63CD">
              <w:rPr>
                <w:rFonts w:cs="Times New Roman"/>
              </w:rPr>
              <w:t>4.2</w:t>
            </w:r>
            <w:r>
              <w:rPr>
                <w:rFonts w:cs="Times New Roman"/>
              </w:rPr>
              <w:t>0</w:t>
            </w:r>
            <w:r w:rsidRPr="008C63CD">
              <w:rPr>
                <w:rFonts w:cs="Times New Roman"/>
              </w:rPr>
              <w:t xml:space="preserve"> </w:t>
            </w:r>
            <w:r w:rsidRPr="00F731EF">
              <w:rPr>
                <w:rFonts w:cs="Times New Roman"/>
              </w:rPr>
              <w:t>(± 0.030)</w:t>
            </w:r>
          </w:p>
        </w:tc>
      </w:tr>
      <w:tr w:rsidR="00C30190" w14:paraId="79C104FD" w14:textId="77777777" w:rsidTr="00874C4E">
        <w:tc>
          <w:tcPr>
            <w:tcW w:w="1110" w:type="dxa"/>
          </w:tcPr>
          <w:p w14:paraId="3C31C8E9" w14:textId="77777777" w:rsidR="00C30190" w:rsidRPr="008C63CD" w:rsidRDefault="00C30190" w:rsidP="00874C4E">
            <w:pPr>
              <w:jc w:val="center"/>
              <w:rPr>
                <w:rFonts w:cs="Times New Roman"/>
              </w:rPr>
            </w:pPr>
            <w:r w:rsidRPr="008C63CD">
              <w:rPr>
                <w:rFonts w:cs="Times New Roman"/>
              </w:rPr>
              <w:t>5</w:t>
            </w:r>
          </w:p>
        </w:tc>
        <w:tc>
          <w:tcPr>
            <w:tcW w:w="1403" w:type="dxa"/>
          </w:tcPr>
          <w:p w14:paraId="5CF56D4E" w14:textId="77777777" w:rsidR="00C30190" w:rsidRPr="008C63CD" w:rsidRDefault="00C30190" w:rsidP="00874C4E">
            <w:pPr>
              <w:jc w:val="center"/>
              <w:rPr>
                <w:rFonts w:cs="Times New Roman"/>
              </w:rPr>
            </w:pPr>
            <w:r>
              <w:rPr>
                <w:rFonts w:cs="Times New Roman"/>
              </w:rPr>
              <w:t>15</w:t>
            </w:r>
          </w:p>
        </w:tc>
        <w:tc>
          <w:tcPr>
            <w:tcW w:w="1864" w:type="dxa"/>
          </w:tcPr>
          <w:p w14:paraId="4E6F414C" w14:textId="77777777" w:rsidR="00C30190" w:rsidRPr="008C63CD" w:rsidRDefault="00C30190" w:rsidP="00874C4E">
            <w:pPr>
              <w:jc w:val="center"/>
              <w:rPr>
                <w:rFonts w:cs="Times New Roman"/>
              </w:rPr>
            </w:pPr>
            <w:r w:rsidRPr="008C63CD">
              <w:rPr>
                <w:rFonts w:cs="Times New Roman"/>
              </w:rPr>
              <w:t>0</w:t>
            </w:r>
          </w:p>
        </w:tc>
        <w:tc>
          <w:tcPr>
            <w:tcW w:w="1572" w:type="dxa"/>
          </w:tcPr>
          <w:p w14:paraId="1D28D308" w14:textId="77777777" w:rsidR="00C30190" w:rsidRPr="008C63CD" w:rsidRDefault="00C30190" w:rsidP="00874C4E">
            <w:pPr>
              <w:jc w:val="center"/>
              <w:rPr>
                <w:rFonts w:cs="Times New Roman"/>
              </w:rPr>
            </w:pPr>
            <w:r>
              <w:rPr>
                <w:rFonts w:cs="Times New Roman"/>
              </w:rPr>
              <w:t>0</w:t>
            </w:r>
          </w:p>
        </w:tc>
        <w:tc>
          <w:tcPr>
            <w:tcW w:w="2126" w:type="dxa"/>
          </w:tcPr>
          <w:p w14:paraId="4234AC41" w14:textId="77777777" w:rsidR="00C30190" w:rsidRPr="008C63CD" w:rsidRDefault="00C30190" w:rsidP="00874C4E">
            <w:pPr>
              <w:jc w:val="center"/>
              <w:rPr>
                <w:rFonts w:cs="Times New Roman"/>
              </w:rPr>
            </w:pPr>
            <w:r w:rsidRPr="008C63CD">
              <w:rPr>
                <w:rFonts w:cs="Times New Roman"/>
              </w:rPr>
              <w:t>4.2</w:t>
            </w:r>
            <w:r>
              <w:rPr>
                <w:rFonts w:cs="Times New Roman"/>
              </w:rPr>
              <w:t xml:space="preserve">0 </w:t>
            </w:r>
            <w:r w:rsidRPr="00DB1B03">
              <w:rPr>
                <w:rFonts w:cs="Times New Roman"/>
              </w:rPr>
              <w:t>(± 0.03</w:t>
            </w:r>
            <w:r>
              <w:rPr>
                <w:rFonts w:cs="Times New Roman"/>
              </w:rPr>
              <w:t>1</w:t>
            </w:r>
            <w:r w:rsidRPr="00DB1B03">
              <w:rPr>
                <w:rFonts w:cs="Times New Roman"/>
              </w:rPr>
              <w:t>)</w:t>
            </w:r>
          </w:p>
        </w:tc>
      </w:tr>
      <w:tr w:rsidR="00C30190" w14:paraId="3A087856" w14:textId="77777777" w:rsidTr="00874C4E">
        <w:tc>
          <w:tcPr>
            <w:tcW w:w="1110" w:type="dxa"/>
          </w:tcPr>
          <w:p w14:paraId="7CE953C5" w14:textId="77777777" w:rsidR="00C30190" w:rsidRPr="008C63CD" w:rsidRDefault="00C30190" w:rsidP="00874C4E">
            <w:pPr>
              <w:jc w:val="center"/>
              <w:rPr>
                <w:rFonts w:cs="Times New Roman"/>
              </w:rPr>
            </w:pPr>
            <w:r w:rsidRPr="008C63CD">
              <w:rPr>
                <w:rFonts w:cs="Times New Roman"/>
              </w:rPr>
              <w:t>5</w:t>
            </w:r>
          </w:p>
        </w:tc>
        <w:tc>
          <w:tcPr>
            <w:tcW w:w="1403" w:type="dxa"/>
          </w:tcPr>
          <w:p w14:paraId="1E3FA222" w14:textId="77777777" w:rsidR="00C30190" w:rsidRPr="008C63CD" w:rsidRDefault="00C30190" w:rsidP="00874C4E">
            <w:pPr>
              <w:jc w:val="center"/>
              <w:rPr>
                <w:rFonts w:cs="Times New Roman"/>
              </w:rPr>
            </w:pPr>
            <w:r w:rsidRPr="008C63CD">
              <w:rPr>
                <w:rFonts w:cs="Times New Roman"/>
              </w:rPr>
              <w:t>0</w:t>
            </w:r>
          </w:p>
        </w:tc>
        <w:tc>
          <w:tcPr>
            <w:tcW w:w="1864" w:type="dxa"/>
          </w:tcPr>
          <w:p w14:paraId="0A3BA5AE" w14:textId="77777777" w:rsidR="00C30190" w:rsidRPr="008C63CD" w:rsidRDefault="00C30190" w:rsidP="00874C4E">
            <w:pPr>
              <w:jc w:val="center"/>
              <w:rPr>
                <w:rFonts w:cs="Times New Roman"/>
              </w:rPr>
            </w:pPr>
            <w:r w:rsidRPr="008C63CD">
              <w:rPr>
                <w:rFonts w:cs="Times New Roman"/>
              </w:rPr>
              <w:t>0.05</w:t>
            </w:r>
          </w:p>
        </w:tc>
        <w:tc>
          <w:tcPr>
            <w:tcW w:w="1572" w:type="dxa"/>
          </w:tcPr>
          <w:p w14:paraId="2D4FC7F3" w14:textId="77777777" w:rsidR="00C30190" w:rsidRPr="008C63CD" w:rsidRDefault="00C30190" w:rsidP="00874C4E">
            <w:pPr>
              <w:jc w:val="center"/>
              <w:rPr>
                <w:rFonts w:cs="Times New Roman"/>
              </w:rPr>
            </w:pPr>
            <w:r>
              <w:rPr>
                <w:rFonts w:cs="Times New Roman"/>
              </w:rPr>
              <w:t>0</w:t>
            </w:r>
          </w:p>
        </w:tc>
        <w:tc>
          <w:tcPr>
            <w:tcW w:w="2126" w:type="dxa"/>
          </w:tcPr>
          <w:p w14:paraId="68B6708B" w14:textId="77777777" w:rsidR="00C30190" w:rsidRPr="008C63CD" w:rsidRDefault="00C30190" w:rsidP="00874C4E">
            <w:pPr>
              <w:jc w:val="center"/>
              <w:rPr>
                <w:rFonts w:cs="Times New Roman"/>
              </w:rPr>
            </w:pPr>
            <w:r>
              <w:rPr>
                <w:rFonts w:cs="Times New Roman"/>
              </w:rPr>
              <w:t>84.81</w:t>
            </w:r>
            <w:r w:rsidRPr="008C63CD">
              <w:rPr>
                <w:rFonts w:cs="Times New Roman"/>
              </w:rPr>
              <w:t xml:space="preserve"> </w:t>
            </w:r>
            <w:r w:rsidRPr="00F731EF">
              <w:rPr>
                <w:rFonts w:cs="Times New Roman"/>
              </w:rPr>
              <w:t>(± 0.030)</w:t>
            </w:r>
          </w:p>
        </w:tc>
      </w:tr>
      <w:tr w:rsidR="00C30190" w14:paraId="0318943F" w14:textId="77777777" w:rsidTr="00874C4E">
        <w:tc>
          <w:tcPr>
            <w:tcW w:w="1110" w:type="dxa"/>
          </w:tcPr>
          <w:p w14:paraId="71FD4E09" w14:textId="77777777" w:rsidR="00C30190" w:rsidRPr="008C63CD" w:rsidRDefault="00C30190" w:rsidP="00874C4E">
            <w:pPr>
              <w:jc w:val="center"/>
              <w:rPr>
                <w:rFonts w:cs="Times New Roman"/>
              </w:rPr>
            </w:pPr>
            <w:r w:rsidRPr="008C63CD">
              <w:rPr>
                <w:rFonts w:cs="Times New Roman"/>
              </w:rPr>
              <w:t>5</w:t>
            </w:r>
          </w:p>
        </w:tc>
        <w:tc>
          <w:tcPr>
            <w:tcW w:w="1403" w:type="dxa"/>
          </w:tcPr>
          <w:p w14:paraId="1DA7A476" w14:textId="77777777" w:rsidR="00C30190" w:rsidRPr="008C63CD" w:rsidRDefault="00C30190" w:rsidP="00874C4E">
            <w:pPr>
              <w:jc w:val="center"/>
              <w:rPr>
                <w:rFonts w:cs="Times New Roman"/>
              </w:rPr>
            </w:pPr>
            <w:r>
              <w:rPr>
                <w:rFonts w:cs="Times New Roman"/>
              </w:rPr>
              <w:t>15</w:t>
            </w:r>
          </w:p>
        </w:tc>
        <w:tc>
          <w:tcPr>
            <w:tcW w:w="1864" w:type="dxa"/>
          </w:tcPr>
          <w:p w14:paraId="435CF9A4" w14:textId="77777777" w:rsidR="00C30190" w:rsidRPr="008C63CD" w:rsidRDefault="00C30190" w:rsidP="00874C4E">
            <w:pPr>
              <w:jc w:val="center"/>
              <w:rPr>
                <w:rFonts w:cs="Times New Roman"/>
              </w:rPr>
            </w:pPr>
            <w:r w:rsidRPr="008C63CD">
              <w:rPr>
                <w:rFonts w:cs="Times New Roman"/>
              </w:rPr>
              <w:t>0.05</w:t>
            </w:r>
          </w:p>
        </w:tc>
        <w:tc>
          <w:tcPr>
            <w:tcW w:w="1572" w:type="dxa"/>
          </w:tcPr>
          <w:p w14:paraId="60E1D9F3" w14:textId="77777777" w:rsidR="00C30190" w:rsidRPr="008C63CD" w:rsidRDefault="00C30190" w:rsidP="00874C4E">
            <w:pPr>
              <w:jc w:val="center"/>
              <w:rPr>
                <w:rFonts w:cs="Times New Roman"/>
              </w:rPr>
            </w:pPr>
            <w:r>
              <w:rPr>
                <w:rFonts w:cs="Times New Roman"/>
              </w:rPr>
              <w:t>0</w:t>
            </w:r>
          </w:p>
        </w:tc>
        <w:tc>
          <w:tcPr>
            <w:tcW w:w="2126" w:type="dxa"/>
          </w:tcPr>
          <w:p w14:paraId="53732328" w14:textId="77777777" w:rsidR="00C30190" w:rsidRPr="00D06AC6" w:rsidRDefault="00C30190" w:rsidP="00874C4E">
            <w:pPr>
              <w:jc w:val="center"/>
              <w:rPr>
                <w:rFonts w:cs="Times New Roman"/>
              </w:rPr>
            </w:pPr>
            <w:r>
              <w:rPr>
                <w:rFonts w:cs="Times New Roman"/>
              </w:rPr>
              <w:t xml:space="preserve">4.31 </w:t>
            </w:r>
            <w:r w:rsidRPr="00F731EF">
              <w:rPr>
                <w:rFonts w:cs="Times New Roman"/>
              </w:rPr>
              <w:t>(± 0.030)</w:t>
            </w:r>
          </w:p>
        </w:tc>
      </w:tr>
      <w:tr w:rsidR="00C30190" w14:paraId="52DA30D0" w14:textId="77777777" w:rsidTr="00874C4E">
        <w:tc>
          <w:tcPr>
            <w:tcW w:w="1110" w:type="dxa"/>
          </w:tcPr>
          <w:p w14:paraId="60FBD8C7" w14:textId="77777777" w:rsidR="00C30190" w:rsidRPr="008C63CD" w:rsidRDefault="00C30190" w:rsidP="00874C4E">
            <w:pPr>
              <w:jc w:val="center"/>
              <w:rPr>
                <w:rFonts w:cs="Times New Roman"/>
              </w:rPr>
            </w:pPr>
            <w:r>
              <w:rPr>
                <w:rFonts w:cs="Times New Roman"/>
              </w:rPr>
              <w:t>5</w:t>
            </w:r>
          </w:p>
        </w:tc>
        <w:tc>
          <w:tcPr>
            <w:tcW w:w="1403" w:type="dxa"/>
          </w:tcPr>
          <w:p w14:paraId="38B8245C" w14:textId="77777777" w:rsidR="00C30190" w:rsidRDefault="00C30190" w:rsidP="00874C4E">
            <w:pPr>
              <w:jc w:val="center"/>
              <w:rPr>
                <w:rFonts w:cs="Times New Roman"/>
              </w:rPr>
            </w:pPr>
            <w:r>
              <w:rPr>
                <w:rFonts w:cs="Times New Roman"/>
              </w:rPr>
              <w:t>0</w:t>
            </w:r>
          </w:p>
        </w:tc>
        <w:tc>
          <w:tcPr>
            <w:tcW w:w="1864" w:type="dxa"/>
          </w:tcPr>
          <w:p w14:paraId="0B57B4A4" w14:textId="77777777" w:rsidR="00C30190" w:rsidRPr="008C63CD" w:rsidRDefault="00C30190" w:rsidP="00874C4E">
            <w:pPr>
              <w:jc w:val="center"/>
              <w:rPr>
                <w:rFonts w:cs="Times New Roman"/>
              </w:rPr>
            </w:pPr>
            <w:r>
              <w:rPr>
                <w:rFonts w:cs="Times New Roman"/>
              </w:rPr>
              <w:t>0</w:t>
            </w:r>
          </w:p>
        </w:tc>
        <w:tc>
          <w:tcPr>
            <w:tcW w:w="1572" w:type="dxa"/>
          </w:tcPr>
          <w:p w14:paraId="3EB9BB8A" w14:textId="77777777" w:rsidR="00C30190" w:rsidRDefault="00C30190" w:rsidP="00874C4E">
            <w:pPr>
              <w:jc w:val="center"/>
              <w:rPr>
                <w:rFonts w:cs="Times New Roman"/>
              </w:rPr>
            </w:pPr>
            <w:r>
              <w:rPr>
                <w:rFonts w:cs="Times New Roman"/>
              </w:rPr>
              <w:t>0.05</w:t>
            </w:r>
          </w:p>
        </w:tc>
        <w:tc>
          <w:tcPr>
            <w:tcW w:w="2126" w:type="dxa"/>
          </w:tcPr>
          <w:p w14:paraId="765C6D4E" w14:textId="77777777" w:rsidR="00C30190" w:rsidRPr="008C63CD" w:rsidRDefault="00C30190" w:rsidP="00874C4E">
            <w:pPr>
              <w:jc w:val="center"/>
              <w:rPr>
                <w:rFonts w:cs="Times New Roman"/>
              </w:rPr>
            </w:pPr>
            <w:r>
              <w:rPr>
                <w:rFonts w:cs="Times New Roman"/>
              </w:rPr>
              <w:t>10</w:t>
            </w:r>
            <w:r w:rsidRPr="008C63CD">
              <w:rPr>
                <w:rFonts w:cs="Times New Roman"/>
              </w:rPr>
              <w:t>4</w:t>
            </w:r>
            <w:r>
              <w:rPr>
                <w:rFonts w:cs="Times New Roman"/>
              </w:rPr>
              <w:t>.02(± 0.028</w:t>
            </w:r>
            <w:r w:rsidRPr="00F731EF">
              <w:rPr>
                <w:rFonts w:cs="Times New Roman"/>
              </w:rPr>
              <w:t>)</w:t>
            </w:r>
          </w:p>
        </w:tc>
      </w:tr>
      <w:tr w:rsidR="00C30190" w14:paraId="598350B2" w14:textId="77777777" w:rsidTr="00874C4E">
        <w:tc>
          <w:tcPr>
            <w:tcW w:w="1110" w:type="dxa"/>
          </w:tcPr>
          <w:p w14:paraId="178F6F8F" w14:textId="77777777" w:rsidR="00C30190" w:rsidRPr="008C63CD" w:rsidRDefault="00C30190" w:rsidP="00874C4E">
            <w:pPr>
              <w:jc w:val="center"/>
              <w:rPr>
                <w:rFonts w:cs="Times New Roman"/>
              </w:rPr>
            </w:pPr>
            <w:r>
              <w:rPr>
                <w:rFonts w:cs="Times New Roman"/>
              </w:rPr>
              <w:lastRenderedPageBreak/>
              <w:t>5</w:t>
            </w:r>
          </w:p>
        </w:tc>
        <w:tc>
          <w:tcPr>
            <w:tcW w:w="1403" w:type="dxa"/>
          </w:tcPr>
          <w:p w14:paraId="74B78C2D" w14:textId="77777777" w:rsidR="00C30190" w:rsidRDefault="00C30190" w:rsidP="00874C4E">
            <w:pPr>
              <w:jc w:val="center"/>
              <w:rPr>
                <w:rFonts w:cs="Times New Roman"/>
              </w:rPr>
            </w:pPr>
            <w:r>
              <w:rPr>
                <w:rFonts w:cs="Times New Roman"/>
              </w:rPr>
              <w:t>15</w:t>
            </w:r>
          </w:p>
        </w:tc>
        <w:tc>
          <w:tcPr>
            <w:tcW w:w="1864" w:type="dxa"/>
          </w:tcPr>
          <w:p w14:paraId="40898246" w14:textId="77777777" w:rsidR="00C30190" w:rsidRPr="008C63CD" w:rsidRDefault="00C30190" w:rsidP="00874C4E">
            <w:pPr>
              <w:jc w:val="center"/>
              <w:rPr>
                <w:rFonts w:cs="Times New Roman"/>
              </w:rPr>
            </w:pPr>
            <w:r>
              <w:rPr>
                <w:rFonts w:cs="Times New Roman"/>
              </w:rPr>
              <w:t>0</w:t>
            </w:r>
          </w:p>
        </w:tc>
        <w:tc>
          <w:tcPr>
            <w:tcW w:w="1572" w:type="dxa"/>
          </w:tcPr>
          <w:p w14:paraId="76578EDE" w14:textId="77777777" w:rsidR="00C30190" w:rsidRDefault="00C30190" w:rsidP="00874C4E">
            <w:pPr>
              <w:jc w:val="center"/>
              <w:rPr>
                <w:rFonts w:cs="Times New Roman"/>
              </w:rPr>
            </w:pPr>
            <w:r>
              <w:rPr>
                <w:rFonts w:cs="Times New Roman"/>
              </w:rPr>
              <w:t>0.05</w:t>
            </w:r>
          </w:p>
        </w:tc>
        <w:tc>
          <w:tcPr>
            <w:tcW w:w="2126" w:type="dxa"/>
          </w:tcPr>
          <w:p w14:paraId="1810D9E1" w14:textId="77777777" w:rsidR="00C30190" w:rsidRPr="008C63CD" w:rsidRDefault="00C30190" w:rsidP="00874C4E">
            <w:pPr>
              <w:jc w:val="center"/>
              <w:rPr>
                <w:rFonts w:cs="Times New Roman"/>
              </w:rPr>
            </w:pPr>
            <w:r>
              <w:rPr>
                <w:rFonts w:cs="Times New Roman"/>
              </w:rPr>
              <w:t>54.71</w:t>
            </w:r>
            <w:r w:rsidRPr="00F731EF">
              <w:rPr>
                <w:rFonts w:cs="Times New Roman"/>
              </w:rPr>
              <w:t>(± 0.0</w:t>
            </w:r>
            <w:r>
              <w:rPr>
                <w:rFonts w:cs="Times New Roman"/>
              </w:rPr>
              <w:t>27</w:t>
            </w:r>
            <w:r w:rsidRPr="00F731EF">
              <w:rPr>
                <w:rFonts w:cs="Times New Roman"/>
              </w:rPr>
              <w:t>)</w:t>
            </w:r>
          </w:p>
        </w:tc>
      </w:tr>
    </w:tbl>
    <w:p w14:paraId="1DBBB334" w14:textId="77777777" w:rsidR="00C30190" w:rsidRDefault="00C30190" w:rsidP="00C30190">
      <w:pPr>
        <w:jc w:val="both"/>
        <w:rPr>
          <w:rFonts w:cs="Times New Roman"/>
        </w:rPr>
      </w:pPr>
    </w:p>
    <w:p w14:paraId="7FEAF1C7" w14:textId="7F61676A" w:rsidR="00C30190" w:rsidRDefault="00C30190" w:rsidP="00C30190">
      <w:pPr>
        <w:jc w:val="both"/>
        <w:rPr>
          <w:rFonts w:cs="Times New Roman"/>
        </w:rPr>
      </w:pPr>
    </w:p>
    <w:p w14:paraId="734A4B69" w14:textId="77777777" w:rsidR="00C30190" w:rsidRPr="0057778A" w:rsidRDefault="00C30190" w:rsidP="00C30190">
      <w:pPr>
        <w:spacing w:line="480" w:lineRule="auto"/>
        <w:jc w:val="both"/>
        <w:rPr>
          <w:rFonts w:cs="Times New Roman"/>
        </w:rPr>
      </w:pPr>
      <w:r w:rsidRPr="0057778A">
        <w:rPr>
          <w:rFonts w:cs="Times New Roman"/>
          <w:b/>
          <w:bCs/>
        </w:rPr>
        <w:t>Effect of chloride and bromide ions concentration of the cage-catalysed reaction</w:t>
      </w:r>
    </w:p>
    <w:p w14:paraId="043BFF8C" w14:textId="734260B4" w:rsidR="00C30190" w:rsidRDefault="00C30190" w:rsidP="00BF7875">
      <w:pPr>
        <w:spacing w:line="480" w:lineRule="auto"/>
        <w:jc w:val="both"/>
        <w:rPr>
          <w:rFonts w:asciiTheme="majorBidi" w:hAnsiTheme="majorBidi" w:cstheme="majorBidi"/>
        </w:rPr>
      </w:pPr>
      <w:r>
        <w:rPr>
          <w:rFonts w:asciiTheme="majorBidi" w:hAnsiTheme="majorBidi" w:cstheme="majorBidi"/>
        </w:rPr>
        <w:t xml:space="preserve">We anticipated that it would be necessary to test the cages’ ability to act as catalysts for the hydrolysis of phosphate </w:t>
      </w:r>
      <w:proofErr w:type="spellStart"/>
      <w:r>
        <w:rPr>
          <w:rFonts w:asciiTheme="majorBidi" w:hAnsiTheme="majorBidi" w:cstheme="majorBidi"/>
        </w:rPr>
        <w:t>triesters</w:t>
      </w:r>
      <w:proofErr w:type="spellEnd"/>
      <w:r>
        <w:rPr>
          <w:rFonts w:asciiTheme="majorBidi" w:hAnsiTheme="majorBidi" w:cstheme="majorBidi"/>
        </w:rPr>
        <w:t xml:space="preserve"> (</w:t>
      </w:r>
      <w:r w:rsidRPr="005B13FF">
        <w:rPr>
          <w:rFonts w:asciiTheme="majorBidi" w:hAnsiTheme="majorBidi" w:cstheme="majorBidi"/>
          <w:b/>
          <w:bCs/>
        </w:rPr>
        <w:t>1-2</w:t>
      </w:r>
      <w:r>
        <w:rPr>
          <w:rFonts w:asciiTheme="majorBidi" w:hAnsiTheme="majorBidi" w:cstheme="majorBidi"/>
        </w:rPr>
        <w:t xml:space="preserve">) in the presence of halides. According to the procedure used in chapter 2 with the cubic cage, we demonstrated that including halides in the catalysed reaction mixture led to inhibition of both the cage-catalysed reactions. This could be because of the accumulation of the halides around the synthetic cationic tetrahedral </w:t>
      </w:r>
      <w:proofErr w:type="gramStart"/>
      <w:r>
        <w:rPr>
          <w:rFonts w:asciiTheme="majorBidi" w:hAnsiTheme="majorBidi" w:cstheme="majorBidi"/>
        </w:rPr>
        <w:t>cages</w:t>
      </w:r>
      <w:proofErr w:type="gramEnd"/>
      <w:r>
        <w:rPr>
          <w:rFonts w:asciiTheme="majorBidi" w:hAnsiTheme="majorBidi" w:cstheme="majorBidi"/>
        </w:rPr>
        <w:t xml:space="preserve"> complexes, or because halides bind inside the cavity. There is strong competition with the hydroxyl ions on the cage sites at the surface but it is dependent on the halides desolvation.</w:t>
      </w:r>
      <w:r w:rsidR="00D22862">
        <w:rPr>
          <w:rFonts w:asciiTheme="majorBidi" w:hAnsiTheme="majorBidi" w:cstheme="majorBidi"/>
        </w:rPr>
        <w:fldChar w:fldCharType="begin" w:fldLock="1"/>
      </w:r>
      <w:r w:rsidR="00E7659D">
        <w:rPr>
          <w:rFonts w:asciiTheme="majorBidi" w:hAnsiTheme="majorBidi" w:cstheme="majorBidi"/>
        </w:rPr>
        <w:instrText>ADDIN CSL_CITATION {"citationItems":[{"id":"ITEM-1","itemData":{"DOI":"10.1021/jacs.7b11334","ISSN":"15205126","abstract":"The Kemp elimination (reaction of benzisox-azole with base to give 2-cyanophenolate) is catalyzed in the cavity of a cubic M 8 L 12 coordination cage because of a combination of (i) benzisoxazole binding in the cage cavity driven by the hydrophobic effect, and (ii) accumulation of hydroxide ions around the 16+ cage surface driven by ion-pairing. Here we show how reaction of the cavity-bound guest is modified by the presence of other anions which can also accumulate around the cage surface and displace hydroxide, inhibiting catalysis of the cage-based reaction. Addition of chloride or fluoride inhibits the reaction with hydroxide to the extent that a new autocatalytic pathway becomes apparent, resulting in a sigmoidal reaction profile. In this pathway the product 2-cyanophenolate itself accumulates around the cationic cage surface, acting as the base for the next reaction cycle. The affinity of different anions for the cage surface is therefore 2-cyanophenolate (generating autocatalysis) &gt; chloride &gt; fluoride (which both inhibit the reaction with hydroxide but cannot deprotonate the benzisoxazole guest) &gt; hydroxide (default reaction pathway). The presence of this autocatalytic pathway demonstrates that a reaction of a cavity-bound guest can be induced with different anions around the cage surface in a controllable way; this was confirmed by adding different phenolates to the reaction, which accelerate the Kemp elimination to different extents depending on their basicity. This represents a significant step toward the goal of using the cage as a catalyst for bimolecular reactions between a cavity-bound guest and anions accumulated around the surface.","author":[{"dropping-particle":"","family":"Cullen","given":"William","non-dropping-particle":"","parse-names":false,"suffix":""},{"dropping-particle":"","family":"Metherell","given":"Alexander J.","non-dropping-particle":"","parse-names":false,"suffix":""},{"dropping-particle":"","family":"Wragg","given":"Ashley B.","non-dropping-particle":"","parse-names":false,"suffix":""},{"dropping-particle":"","family":"Taylor","given":"Christopher G.P.","non-dropping-particle":"","parse-names":false,"suffix":""},{"dropping-particle":"","family":"Williams","given":"Nicholas H.","non-dropping-particle":"","parse-names":false,"suffix":""},{"dropping-particle":"","family":"Ward","given":"Michael D.","non-dropping-particle":"","parse-names":false,"suffix":""}],"container-title":"Journal of the American Chemical Society","id":"ITEM-1","issue":"8","issued":{"date-parts":[["2018"]]},"page":"2821-2828","title":"Catalysis in a Cationic Coordination Cage Using a Cavity-Bound Guest and Surface-Bound Anions: Inhibition, Activation, and Autocatalysis","type":"article-journal","volume":"140"},"uris":["http://www.mendeley.com/documents/?uuid=a7475cb3-48b9-4d53-aff2-bab25b561951"]}],"mendeley":{"formattedCitation":"&lt;sup&gt;44&lt;/sup&gt;","plainTextFormattedCitation":"44","previouslyFormattedCitation":"&lt;sup&gt;44&lt;/sup&gt;"},"properties":{"noteIndex":0},"schema":"https://github.com/citation-style-language/schema/raw/master/csl-citation.json"}</w:instrText>
      </w:r>
      <w:r w:rsidR="00D22862">
        <w:rPr>
          <w:rFonts w:asciiTheme="majorBidi" w:hAnsiTheme="majorBidi" w:cstheme="majorBidi"/>
        </w:rPr>
        <w:fldChar w:fldCharType="separate"/>
      </w:r>
      <w:r w:rsidR="00BF7875" w:rsidRPr="00BF7875">
        <w:rPr>
          <w:rFonts w:asciiTheme="majorBidi" w:hAnsiTheme="majorBidi" w:cstheme="majorBidi"/>
          <w:noProof/>
          <w:vertAlign w:val="superscript"/>
        </w:rPr>
        <w:t>44</w:t>
      </w:r>
      <w:r w:rsidR="00D22862">
        <w:rPr>
          <w:rFonts w:asciiTheme="majorBidi" w:hAnsiTheme="majorBidi" w:cstheme="majorBidi"/>
        </w:rPr>
        <w:fldChar w:fldCharType="end"/>
      </w:r>
      <w:r w:rsidR="00D22862">
        <w:rPr>
          <w:rFonts w:asciiTheme="majorBidi" w:hAnsiTheme="majorBidi" w:cstheme="majorBidi"/>
          <w:vertAlign w:val="superscript"/>
        </w:rPr>
        <w:t>,</w:t>
      </w:r>
      <w:r w:rsidR="00D22862">
        <w:rPr>
          <w:rFonts w:asciiTheme="majorBidi" w:hAnsiTheme="majorBidi" w:cstheme="majorBidi"/>
          <w:vertAlign w:val="superscript"/>
        </w:rPr>
        <w:fldChar w:fldCharType="begin" w:fldLock="1"/>
      </w:r>
      <w:r w:rsidR="00E7659D">
        <w:rPr>
          <w:rFonts w:asciiTheme="majorBidi" w:hAnsiTheme="majorBidi" w:cstheme="majorBidi"/>
          <w:vertAlign w:val="superscript"/>
        </w:rPr>
        <w:instrText>ADDIN CSL_CITATION {"citationItems":[{"id":"ITEM-1","itemData":{"DOI":"10.1038/nchem.2452","ISSN":"17554349","abstract":"The hollow cavities of coordination cages can provide an environment for enzyme-like catalytic reactions of small-molecule guests. Here, we report a new example (catalysis of the Kemp elimination reaction of benzisoxazole with hydroxide to form 2-cyanophenolate) in the cavity of a water-soluble M8L12 coordination cage, with two features of particular interest. First, the rate enhancement is among the largest observed to date: at pD 8.5, the value of kcat/kuncat is 2 × 105, due to the accumulation of a high concentration of partially desolvated hydroxide ions around the bound guest arising from ion- pairing with the 16+ cage. Second, the catalysis is based on two orthogonal interactions: (1) hydrophobic binding of benzisoxazole in the cavity and (2) polar binding of hydroxide ions to sites on the cage surface, both of which were established by competition experiments.","author":[{"dropping-particle":"","family":"Cullen","given":"William","non-dropping-particle":"","parse-names":false,"suffix":""},{"dropping-particle":"","family":"Misuraca","given":"M. Cristina","non-dropping-particle":"","parse-names":false,"suffix":""},{"dropping-particle":"","family":"Hunter","given":"Christopher A.","non-dropping-particle":"","parse-names":false,"suffix":""},{"dropping-particle":"","family":"Williams","given":"Nicholas H.","non-dropping-particle":"","parse-names":false,"suffix":""},{"dropping-particle":"","family":"Ward","given":"Michael D.","non-dropping-particle":"","parse-names":false,"suffix":""}],"container-title":"Nature Chemistry","id":"ITEM-1","issue":"3","issued":{"date-parts":[["2016"]]},"page":"231-236","publisher":"Nature Publishing Group","title":"Highly efficient catalysis of the Kemp elimination in the cavity of a cubic coordination cage","type":"article-journal","volume":"8"},"uris":["http://www.mendeley.com/documents/?uuid=31c144bb-e558-49d5-9f84-dc3c2616d2cc"]}],"mendeley":{"formattedCitation":"&lt;sup&gt;43&lt;/sup&gt;","plainTextFormattedCitation":"43","previouslyFormattedCitation":"&lt;sup&gt;43&lt;/sup&gt;"},"properties":{"noteIndex":0},"schema":"https://github.com/citation-style-language/schema/raw/master/csl-citation.json"}</w:instrText>
      </w:r>
      <w:r w:rsidR="00D22862">
        <w:rPr>
          <w:rFonts w:asciiTheme="majorBidi" w:hAnsiTheme="majorBidi" w:cstheme="majorBidi"/>
          <w:vertAlign w:val="superscript"/>
        </w:rPr>
        <w:fldChar w:fldCharType="separate"/>
      </w:r>
      <w:r w:rsidR="00BF7875" w:rsidRPr="00BF7875">
        <w:rPr>
          <w:rFonts w:asciiTheme="majorBidi" w:hAnsiTheme="majorBidi" w:cstheme="majorBidi"/>
          <w:noProof/>
          <w:vertAlign w:val="superscript"/>
        </w:rPr>
        <w:t>43</w:t>
      </w:r>
      <w:r w:rsidR="00D22862">
        <w:rPr>
          <w:rFonts w:asciiTheme="majorBidi" w:hAnsiTheme="majorBidi" w:cstheme="majorBidi"/>
          <w:vertAlign w:val="superscript"/>
        </w:rPr>
        <w:fldChar w:fldCharType="end"/>
      </w:r>
      <w:r w:rsidR="00D22862">
        <w:rPr>
          <w:rFonts w:asciiTheme="majorBidi" w:hAnsiTheme="majorBidi" w:cstheme="majorBidi"/>
          <w:vertAlign w:val="superscript"/>
        </w:rPr>
        <w:t>,</w:t>
      </w:r>
      <w:r w:rsidR="00D22862">
        <w:rPr>
          <w:rFonts w:asciiTheme="majorBidi" w:hAnsiTheme="majorBidi" w:cstheme="majorBidi"/>
          <w:vertAlign w:val="superscript"/>
        </w:rPr>
        <w:fldChar w:fldCharType="begin" w:fldLock="1"/>
      </w:r>
      <w:r w:rsidR="00E7659D">
        <w:rPr>
          <w:rFonts w:asciiTheme="majorBidi" w:hAnsiTheme="majorBidi" w:cstheme="majorBidi"/>
          <w:vertAlign w:val="superscript"/>
        </w:rPr>
        <w:instrText>ADDIN CSL_CITATION {"citationItems":[{"id":"ITEM-1","itemData":{"DOI":"10.1039/b608148g","ISSN":"13597345","abstract":"Two mutually-complementary templates are capable of catalysing the formation of each other, creating a framework for their reciprocal replication. © The Royal Society of Chemistry 2006.","author":[{"dropping-particle":"","family":"Kassianidis","given":"Eleftherios","non-dropping-particle":"","parse-names":false,"suffix":""},{"dropping-particle":"","family":"Philp","given":"Douglas","non-dropping-particle":"","parse-names":false,"suffix":""}],"container-title":"Chemical Communications","id":"ITEM-1","issue":"39","issued":{"date-parts":[["2006"]]},"page":"4072-4074","title":"Reciprocal template effects in a simple synthetic system","type":"article-journal"},"uris":["http://www.mendeley.com/documents/?uuid=67efc211-dee2-4dc9-8e93-bf61b3de60c1"]}],"mendeley":{"formattedCitation":"&lt;sup&gt;68&lt;/sup&gt;","plainTextFormattedCitation":"68","previouslyFormattedCitation":"&lt;sup&gt;68&lt;/sup&gt;"},"properties":{"noteIndex":0},"schema":"https://github.com/citation-style-language/schema/raw/master/csl-citation.json"}</w:instrText>
      </w:r>
      <w:r w:rsidR="00D22862">
        <w:rPr>
          <w:rFonts w:asciiTheme="majorBidi" w:hAnsiTheme="majorBidi" w:cstheme="majorBidi"/>
          <w:vertAlign w:val="superscript"/>
        </w:rPr>
        <w:fldChar w:fldCharType="separate"/>
      </w:r>
      <w:r w:rsidR="00BF7875" w:rsidRPr="00BF7875">
        <w:rPr>
          <w:rFonts w:asciiTheme="majorBidi" w:hAnsiTheme="majorBidi" w:cstheme="majorBidi"/>
          <w:noProof/>
          <w:vertAlign w:val="superscript"/>
        </w:rPr>
        <w:t>68</w:t>
      </w:r>
      <w:r w:rsidR="00D22862">
        <w:rPr>
          <w:rFonts w:asciiTheme="majorBidi" w:hAnsiTheme="majorBidi" w:cstheme="majorBidi"/>
          <w:vertAlign w:val="superscript"/>
        </w:rPr>
        <w:fldChar w:fldCharType="end"/>
      </w:r>
      <w:r>
        <w:rPr>
          <w:rFonts w:asciiTheme="majorBidi" w:hAnsiTheme="majorBidi" w:cstheme="majorBidi"/>
        </w:rPr>
        <w:t xml:space="preserve"> The data reported here agrees with the </w:t>
      </w:r>
      <w:proofErr w:type="spellStart"/>
      <w:r>
        <w:rPr>
          <w:rFonts w:asciiTheme="majorBidi" w:hAnsiTheme="majorBidi" w:cstheme="majorBidi"/>
        </w:rPr>
        <w:t>inhbition</w:t>
      </w:r>
      <w:proofErr w:type="spellEnd"/>
      <w:r>
        <w:rPr>
          <w:rFonts w:asciiTheme="majorBidi" w:hAnsiTheme="majorBidi" w:cstheme="majorBidi"/>
        </w:rPr>
        <w:t xml:space="preserve"> of the cubic cage by halides ions. However, addition of (6 mM in the case of [Co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](Cl)</w:t>
      </w:r>
      <w:r>
        <w:rPr>
          <w:rFonts w:asciiTheme="majorBidi" w:hAnsiTheme="majorBidi" w:cstheme="majorBidi"/>
          <w:vertAlign w:val="subscript"/>
        </w:rPr>
        <w:t>12</w:t>
      </w:r>
      <w:r>
        <w:rPr>
          <w:rFonts w:asciiTheme="majorBidi" w:hAnsiTheme="majorBidi" w:cstheme="majorBidi"/>
        </w:rPr>
        <w:t xml:space="preserve"> and 8 mM in case of </w:t>
      </w:r>
      <w:r w:rsidRPr="00FA5750">
        <w:rPr>
          <w:rFonts w:asciiTheme="majorBidi" w:hAnsiTheme="majorBidi" w:cstheme="majorBidi"/>
        </w:rPr>
        <w:t>[Co</w:t>
      </w:r>
      <w:r w:rsidRPr="00FA5750">
        <w:rPr>
          <w:rFonts w:asciiTheme="majorBidi" w:hAnsiTheme="majorBidi" w:cstheme="majorBidi"/>
          <w:vertAlign w:val="subscript"/>
        </w:rPr>
        <w:t>4</w:t>
      </w:r>
      <w:r w:rsidRPr="00FA5750">
        <w:rPr>
          <w:rFonts w:asciiTheme="majorBidi" w:hAnsiTheme="majorBidi" w:cstheme="majorBidi"/>
        </w:rPr>
        <w:t>(L</w:t>
      </w:r>
      <w:r w:rsidRPr="00FA5750">
        <w:rPr>
          <w:rFonts w:asciiTheme="majorBidi" w:hAnsiTheme="majorBidi" w:cstheme="majorBidi"/>
          <w:vertAlign w:val="superscript"/>
        </w:rPr>
        <w:t>4,4ʹ-</w:t>
      </w:r>
      <w:proofErr w:type="spellStart"/>
      <w:r w:rsidRPr="00FA5750">
        <w:rPr>
          <w:rFonts w:asciiTheme="majorBidi" w:hAnsiTheme="majorBidi" w:cstheme="majorBidi"/>
          <w:vertAlign w:val="superscript"/>
        </w:rPr>
        <w:t>bibez</w:t>
      </w:r>
      <w:proofErr w:type="spellEnd"/>
      <w:r w:rsidRPr="00FA5750">
        <w:rPr>
          <w:rFonts w:asciiTheme="majorBidi" w:hAnsiTheme="majorBidi" w:cstheme="majorBidi"/>
        </w:rPr>
        <w:t>)</w:t>
      </w:r>
      <w:r w:rsidRPr="00FA5750">
        <w:rPr>
          <w:rFonts w:asciiTheme="majorBidi" w:hAnsiTheme="majorBidi" w:cstheme="majorBidi"/>
          <w:vertAlign w:val="subscript"/>
        </w:rPr>
        <w:t>6</w:t>
      </w:r>
      <w:r w:rsidRPr="00FA5750">
        <w:rPr>
          <w:rFonts w:asciiTheme="majorBidi" w:hAnsiTheme="majorBidi" w:cstheme="majorBidi"/>
        </w:rPr>
        <w:t>](Cl)</w:t>
      </w:r>
      <w:r w:rsidRPr="00FA5750">
        <w:rPr>
          <w:rFonts w:asciiTheme="majorBidi" w:hAnsiTheme="majorBidi" w:cstheme="majorBidi"/>
          <w:vertAlign w:val="subscript"/>
        </w:rPr>
        <w:t>12</w:t>
      </w:r>
      <w:r>
        <w:rPr>
          <w:rFonts w:asciiTheme="majorBidi" w:hAnsiTheme="majorBidi" w:cstheme="majorBidi"/>
        </w:rPr>
        <w:t>)) sodium chloride to the reaction solution decreased the catalysed reaction to the background reaction (the concentration of the chloride was varied from 0.6 to 10 mM). Furthermore, just (4 mM in case of [Co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](Cl)</w:t>
      </w:r>
      <w:r>
        <w:rPr>
          <w:rFonts w:asciiTheme="majorBidi" w:hAnsiTheme="majorBidi" w:cstheme="majorBidi"/>
          <w:vertAlign w:val="subscript"/>
        </w:rPr>
        <w:t>12</w:t>
      </w:r>
      <w:r>
        <w:rPr>
          <w:rFonts w:asciiTheme="majorBidi" w:hAnsiTheme="majorBidi" w:cstheme="majorBidi"/>
        </w:rPr>
        <w:t xml:space="preserve"> and 5 mM in case of </w:t>
      </w:r>
      <w:r w:rsidRPr="00FA5750">
        <w:rPr>
          <w:rFonts w:asciiTheme="majorBidi" w:hAnsiTheme="majorBidi" w:cstheme="majorBidi"/>
        </w:rPr>
        <w:t>[Co</w:t>
      </w:r>
      <w:r w:rsidRPr="00FA5750">
        <w:rPr>
          <w:rFonts w:asciiTheme="majorBidi" w:hAnsiTheme="majorBidi" w:cstheme="majorBidi"/>
          <w:vertAlign w:val="subscript"/>
        </w:rPr>
        <w:t>4</w:t>
      </w:r>
      <w:r w:rsidRPr="00FA5750">
        <w:rPr>
          <w:rFonts w:asciiTheme="majorBidi" w:hAnsiTheme="majorBidi" w:cstheme="majorBidi"/>
        </w:rPr>
        <w:t>(L</w:t>
      </w:r>
      <w:r w:rsidRPr="00FA5750">
        <w:rPr>
          <w:rFonts w:asciiTheme="majorBidi" w:hAnsiTheme="majorBidi" w:cstheme="majorBidi"/>
          <w:vertAlign w:val="superscript"/>
        </w:rPr>
        <w:t>4,4ʹ-</w:t>
      </w:r>
      <w:proofErr w:type="spellStart"/>
      <w:r w:rsidRPr="00FA5750">
        <w:rPr>
          <w:rFonts w:asciiTheme="majorBidi" w:hAnsiTheme="majorBidi" w:cstheme="majorBidi"/>
          <w:vertAlign w:val="superscript"/>
        </w:rPr>
        <w:t>bibez</w:t>
      </w:r>
      <w:proofErr w:type="spellEnd"/>
      <w:r w:rsidRPr="00FA5750">
        <w:rPr>
          <w:rFonts w:asciiTheme="majorBidi" w:hAnsiTheme="majorBidi" w:cstheme="majorBidi"/>
        </w:rPr>
        <w:t>)</w:t>
      </w:r>
      <w:r w:rsidRPr="00FA5750">
        <w:rPr>
          <w:rFonts w:asciiTheme="majorBidi" w:hAnsiTheme="majorBidi" w:cstheme="majorBidi"/>
          <w:vertAlign w:val="subscript"/>
        </w:rPr>
        <w:t>6</w:t>
      </w:r>
      <w:r w:rsidRPr="00FA5750">
        <w:rPr>
          <w:rFonts w:asciiTheme="majorBidi" w:hAnsiTheme="majorBidi" w:cstheme="majorBidi"/>
        </w:rPr>
        <w:t>](Cl)</w:t>
      </w:r>
      <w:r w:rsidRPr="00FA5750">
        <w:rPr>
          <w:rFonts w:asciiTheme="majorBidi" w:hAnsiTheme="majorBidi" w:cstheme="majorBidi"/>
          <w:vertAlign w:val="subscript"/>
        </w:rPr>
        <w:t>12</w:t>
      </w:r>
      <w:r>
        <w:rPr>
          <w:rFonts w:asciiTheme="majorBidi" w:hAnsiTheme="majorBidi" w:cstheme="majorBidi"/>
        </w:rPr>
        <w:t xml:space="preserve">)) from the bromide ions was enough to reduce the reaction rate to the same as the </w:t>
      </w:r>
      <w:proofErr w:type="spellStart"/>
      <w:r>
        <w:rPr>
          <w:rFonts w:asciiTheme="majorBidi" w:hAnsiTheme="majorBidi" w:cstheme="majorBidi"/>
        </w:rPr>
        <w:t>uncatalysed</w:t>
      </w:r>
      <w:proofErr w:type="spellEnd"/>
      <w:r>
        <w:rPr>
          <w:rFonts w:asciiTheme="majorBidi" w:hAnsiTheme="majorBidi" w:cstheme="majorBidi"/>
        </w:rPr>
        <w:t xml:space="preserve"> reaction (</w:t>
      </w:r>
      <w:r w:rsidRPr="00B3365B">
        <w:rPr>
          <w:rFonts w:asciiTheme="majorBidi" w:hAnsiTheme="majorBidi" w:cstheme="majorBidi"/>
          <w:b/>
          <w:bCs/>
        </w:rPr>
        <w:t>figure 3.</w:t>
      </w:r>
      <w:r>
        <w:rPr>
          <w:rFonts w:asciiTheme="majorBidi" w:hAnsiTheme="majorBidi" w:cstheme="majorBidi"/>
          <w:b/>
          <w:bCs/>
        </w:rPr>
        <w:t>3</w:t>
      </w:r>
      <w:r w:rsidRPr="00B3365B">
        <w:rPr>
          <w:rFonts w:asciiTheme="majorBidi" w:hAnsiTheme="majorBidi" w:cstheme="majorBidi"/>
          <w:b/>
          <w:bCs/>
        </w:rPr>
        <w:t>1</w:t>
      </w:r>
      <w:r>
        <w:rPr>
          <w:rFonts w:asciiTheme="majorBidi" w:hAnsiTheme="majorBidi" w:cstheme="majorBidi"/>
        </w:rPr>
        <w:t xml:space="preserve">). As the amount of halide used in the case of the tetrahedral Co (III) complex is less than the amount used in the cubic cage, we suggest that the cationic charged (12+) of tetrahedral cages contain surface sites to interact with the anions less than the cubic cage cobalt (II). </w:t>
      </w:r>
    </w:p>
    <w:p w14:paraId="0CC74FD7" w14:textId="77777777" w:rsidR="00C30190" w:rsidRDefault="00C30190" w:rsidP="00C30190">
      <w:pPr>
        <w:jc w:val="both"/>
        <w:rPr>
          <w:rFonts w:cs="Times New Roman"/>
        </w:rPr>
      </w:pPr>
    </w:p>
    <w:p w14:paraId="554EA480" w14:textId="77777777" w:rsidR="00C30190" w:rsidRDefault="00C30190" w:rsidP="00C30190">
      <w:pPr>
        <w:jc w:val="both"/>
        <w:rPr>
          <w:noProof/>
        </w:rPr>
      </w:pPr>
    </w:p>
    <w:p w14:paraId="4509A196" w14:textId="078ED10C" w:rsidR="00C30190" w:rsidRPr="003357E4" w:rsidRDefault="005D6190" w:rsidP="00C30190">
      <w:pPr>
        <w:jc w:val="center"/>
        <w:rPr>
          <w:rFonts w:cs="Times New Roman"/>
        </w:rPr>
      </w:pPr>
      <w:r w:rsidRPr="00EE1122">
        <w:rPr>
          <w:noProof/>
        </w:rPr>
        <w:lastRenderedPageBreak/>
        <w:drawing>
          <wp:inline distT="0" distB="0" distL="0" distR="0" wp14:anchorId="0CF66DAA" wp14:editId="2594246C">
            <wp:extent cx="3414252" cy="3085318"/>
            <wp:effectExtent l="0" t="0" r="2540" b="1270"/>
            <wp:docPr id="266" name="Picture 266"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451094" cy="3118610"/>
                    </a:xfrm>
                    <a:prstGeom prst="rect">
                      <a:avLst/>
                    </a:prstGeom>
                  </pic:spPr>
                </pic:pic>
              </a:graphicData>
            </a:graphic>
          </wp:inline>
        </w:drawing>
      </w:r>
    </w:p>
    <w:p w14:paraId="1D88BE3A" w14:textId="3A31DB7C" w:rsidR="00C30190" w:rsidRDefault="00C30190" w:rsidP="00483206">
      <w:pPr>
        <w:spacing w:line="480" w:lineRule="auto"/>
        <w:jc w:val="both"/>
        <w:rPr>
          <w:rFonts w:asciiTheme="majorBidi" w:hAnsiTheme="majorBidi" w:cstheme="majorBidi"/>
        </w:rPr>
      </w:pPr>
      <w:r>
        <w:rPr>
          <w:rFonts w:asciiTheme="majorBidi" w:hAnsiTheme="majorBidi" w:cstheme="majorBidi"/>
          <w:b/>
          <w:bCs/>
        </w:rPr>
        <w:t>Figure 3.31:</w:t>
      </w:r>
      <w:r w:rsidRPr="00C60BB3">
        <w:rPr>
          <w:rFonts w:asciiTheme="majorBidi" w:hAnsiTheme="majorBidi" w:cstheme="majorBidi"/>
        </w:rPr>
        <w:t xml:space="preserve"> Demonstrat</w:t>
      </w:r>
      <w:r>
        <w:rPr>
          <w:rFonts w:asciiTheme="majorBidi" w:hAnsiTheme="majorBidi" w:cstheme="majorBidi"/>
        </w:rPr>
        <w:t>ion</w:t>
      </w:r>
      <w:r w:rsidRPr="00C60BB3">
        <w:rPr>
          <w:rFonts w:asciiTheme="majorBidi" w:hAnsiTheme="majorBidi" w:cstheme="majorBidi"/>
        </w:rPr>
        <w:t xml:space="preserve"> of the progress of 2-nitrophenyl dimethyl phosphate with 0.05</w:t>
      </w:r>
      <w:r>
        <w:rPr>
          <w:rFonts w:asciiTheme="majorBidi" w:hAnsiTheme="majorBidi" w:cstheme="majorBidi"/>
        </w:rPr>
        <w:t xml:space="preserve"> </w:t>
      </w:r>
      <w:r w:rsidRPr="00C60BB3">
        <w:rPr>
          <w:rFonts w:asciiTheme="majorBidi" w:hAnsiTheme="majorBidi" w:cstheme="majorBidi"/>
        </w:rPr>
        <w:t>mM</w:t>
      </w:r>
      <w:r>
        <w:rPr>
          <w:rFonts w:asciiTheme="majorBidi" w:hAnsiTheme="majorBidi" w:cstheme="majorBidi"/>
        </w:rPr>
        <w:t xml:space="preserve"> cage catalyst in the presence of halides: chloride </w:t>
      </w:r>
      <w:r w:rsidR="009E6A66">
        <w:rPr>
          <w:rFonts w:asciiTheme="majorBidi" w:hAnsiTheme="majorBidi" w:cstheme="majorBidi"/>
        </w:rPr>
        <w:t>(</w:t>
      </w:r>
      <w:r w:rsidR="009E6A66">
        <w:rPr>
          <w:rFonts w:asciiTheme="majorBidi" w:hAnsiTheme="majorBidi" w:cstheme="majorBidi"/>
        </w:rPr>
        <w:sym w:font="Symbol" w:char="F06F"/>
      </w:r>
      <w:r w:rsidR="009E6A66">
        <w:rPr>
          <w:rFonts w:asciiTheme="majorBidi" w:hAnsiTheme="majorBidi" w:cstheme="majorBidi"/>
        </w:rPr>
        <w:t>)</w:t>
      </w:r>
      <w:r>
        <w:rPr>
          <w:rFonts w:asciiTheme="majorBidi" w:hAnsiTheme="majorBidi" w:cstheme="majorBidi"/>
        </w:rPr>
        <w:t xml:space="preserve"> in the presence of [Co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](Cl)</w:t>
      </w:r>
      <w:r>
        <w:rPr>
          <w:rFonts w:asciiTheme="majorBidi" w:hAnsiTheme="majorBidi" w:cstheme="majorBidi"/>
          <w:vertAlign w:val="subscript"/>
        </w:rPr>
        <w:t>12</w:t>
      </w:r>
      <w:r>
        <w:rPr>
          <w:rFonts w:asciiTheme="majorBidi" w:hAnsiTheme="majorBidi" w:cstheme="majorBidi"/>
        </w:rPr>
        <w:t xml:space="preserve"> and </w:t>
      </w:r>
      <w:r w:rsidR="009E6A66">
        <w:rPr>
          <w:rFonts w:asciiTheme="majorBidi" w:hAnsiTheme="majorBidi" w:cstheme="majorBidi"/>
        </w:rPr>
        <w:t>(</w:t>
      </w:r>
      <w:r w:rsidR="009E6A66">
        <w:rPr>
          <w:rFonts w:asciiTheme="majorBidi" w:hAnsiTheme="majorBidi" w:cstheme="majorBidi"/>
        </w:rPr>
        <w:sym w:font="Symbol" w:char="F0E0"/>
      </w:r>
      <w:r w:rsidR="009E6A66">
        <w:rPr>
          <w:rFonts w:asciiTheme="majorBidi" w:hAnsiTheme="majorBidi" w:cstheme="majorBidi"/>
        </w:rPr>
        <w:t>)</w:t>
      </w:r>
      <w:r>
        <w:rPr>
          <w:rFonts w:asciiTheme="majorBidi" w:hAnsiTheme="majorBidi" w:cstheme="majorBidi"/>
        </w:rPr>
        <w:t xml:space="preserve"> in the presence of </w:t>
      </w:r>
      <w:r w:rsidRPr="00FA5750">
        <w:rPr>
          <w:rFonts w:asciiTheme="majorBidi" w:hAnsiTheme="majorBidi" w:cstheme="majorBidi"/>
        </w:rPr>
        <w:t>[Co</w:t>
      </w:r>
      <w:r w:rsidRPr="00FA5750">
        <w:rPr>
          <w:rFonts w:asciiTheme="majorBidi" w:hAnsiTheme="majorBidi" w:cstheme="majorBidi"/>
          <w:vertAlign w:val="subscript"/>
        </w:rPr>
        <w:t>4</w:t>
      </w:r>
      <w:r w:rsidRPr="00FA5750">
        <w:rPr>
          <w:rFonts w:asciiTheme="majorBidi" w:hAnsiTheme="majorBidi" w:cstheme="majorBidi"/>
        </w:rPr>
        <w:t>(L</w:t>
      </w:r>
      <w:r w:rsidRPr="00FA5750">
        <w:rPr>
          <w:rFonts w:asciiTheme="majorBidi" w:hAnsiTheme="majorBidi" w:cstheme="majorBidi"/>
          <w:vertAlign w:val="superscript"/>
        </w:rPr>
        <w:t>4,4ʹ-</w:t>
      </w:r>
      <w:proofErr w:type="spellStart"/>
      <w:r w:rsidRPr="00FA5750">
        <w:rPr>
          <w:rFonts w:asciiTheme="majorBidi" w:hAnsiTheme="majorBidi" w:cstheme="majorBidi"/>
          <w:vertAlign w:val="superscript"/>
        </w:rPr>
        <w:t>bibez</w:t>
      </w:r>
      <w:proofErr w:type="spellEnd"/>
      <w:r w:rsidRPr="00FA5750">
        <w:rPr>
          <w:rFonts w:asciiTheme="majorBidi" w:hAnsiTheme="majorBidi" w:cstheme="majorBidi"/>
        </w:rPr>
        <w:t>)</w:t>
      </w:r>
      <w:r w:rsidRPr="00FA5750">
        <w:rPr>
          <w:rFonts w:asciiTheme="majorBidi" w:hAnsiTheme="majorBidi" w:cstheme="majorBidi"/>
          <w:vertAlign w:val="subscript"/>
        </w:rPr>
        <w:t>6</w:t>
      </w:r>
      <w:r w:rsidRPr="00FA5750">
        <w:rPr>
          <w:rFonts w:asciiTheme="majorBidi" w:hAnsiTheme="majorBidi" w:cstheme="majorBidi"/>
        </w:rPr>
        <w:t>](Cl)</w:t>
      </w:r>
      <w:r w:rsidRPr="00FA5750">
        <w:rPr>
          <w:rFonts w:asciiTheme="majorBidi" w:hAnsiTheme="majorBidi" w:cstheme="majorBidi"/>
          <w:vertAlign w:val="subscript"/>
        </w:rPr>
        <w:t>12</w:t>
      </w:r>
      <w:r>
        <w:rPr>
          <w:rFonts w:asciiTheme="majorBidi" w:hAnsiTheme="majorBidi" w:cstheme="majorBidi"/>
        </w:rPr>
        <w:t>), bromide (</w:t>
      </w:r>
      <w:r w:rsidR="009E6A66">
        <w:rPr>
          <w:rFonts w:asciiTheme="majorBidi" w:hAnsiTheme="majorBidi" w:cstheme="majorBidi"/>
        </w:rPr>
        <w:sym w:font="Symbol" w:char="F0B4"/>
      </w:r>
      <w:r w:rsidR="009E6A66">
        <w:rPr>
          <w:rFonts w:asciiTheme="majorBidi" w:hAnsiTheme="majorBidi" w:cstheme="majorBidi"/>
        </w:rPr>
        <w:t xml:space="preserve">) </w:t>
      </w:r>
      <w:r>
        <w:rPr>
          <w:rFonts w:asciiTheme="majorBidi" w:hAnsiTheme="majorBidi" w:cstheme="majorBidi"/>
        </w:rPr>
        <w:t xml:space="preserve"> in the case of [Co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](Cl)</w:t>
      </w:r>
      <w:r>
        <w:rPr>
          <w:rFonts w:asciiTheme="majorBidi" w:hAnsiTheme="majorBidi" w:cstheme="majorBidi"/>
          <w:vertAlign w:val="subscript"/>
        </w:rPr>
        <w:t>12</w:t>
      </w:r>
      <w:r>
        <w:rPr>
          <w:rFonts w:asciiTheme="majorBidi" w:hAnsiTheme="majorBidi" w:cstheme="majorBidi"/>
        </w:rPr>
        <w:t xml:space="preserve"> and </w:t>
      </w:r>
      <w:r w:rsidR="009E6A66">
        <w:rPr>
          <w:rFonts w:asciiTheme="majorBidi" w:hAnsiTheme="majorBidi" w:cstheme="majorBidi"/>
        </w:rPr>
        <w:t>(</w:t>
      </w:r>
      <w:r w:rsidR="009E6A66">
        <w:rPr>
          <w:rFonts w:asciiTheme="majorBidi" w:hAnsiTheme="majorBidi" w:cstheme="majorBidi"/>
        </w:rPr>
        <w:sym w:font="Symbol" w:char="F044"/>
      </w:r>
      <w:r w:rsidR="009E6A66">
        <w:rPr>
          <w:rFonts w:asciiTheme="majorBidi" w:hAnsiTheme="majorBidi" w:cstheme="majorBidi"/>
        </w:rPr>
        <w:t>)</w:t>
      </w:r>
      <w:r>
        <w:rPr>
          <w:rFonts w:asciiTheme="majorBidi" w:hAnsiTheme="majorBidi" w:cstheme="majorBidi"/>
        </w:rPr>
        <w:t xml:space="preserve"> in the presence of </w:t>
      </w:r>
      <w:r w:rsidRPr="00FA5750">
        <w:rPr>
          <w:rFonts w:asciiTheme="majorBidi" w:hAnsiTheme="majorBidi" w:cstheme="majorBidi"/>
        </w:rPr>
        <w:t>[Co</w:t>
      </w:r>
      <w:r w:rsidRPr="00FA5750">
        <w:rPr>
          <w:rFonts w:asciiTheme="majorBidi" w:hAnsiTheme="majorBidi" w:cstheme="majorBidi"/>
          <w:vertAlign w:val="subscript"/>
        </w:rPr>
        <w:t>4</w:t>
      </w:r>
      <w:r w:rsidRPr="00FA5750">
        <w:rPr>
          <w:rFonts w:asciiTheme="majorBidi" w:hAnsiTheme="majorBidi" w:cstheme="majorBidi"/>
        </w:rPr>
        <w:t>(L</w:t>
      </w:r>
      <w:r w:rsidRPr="00FA5750">
        <w:rPr>
          <w:rFonts w:asciiTheme="majorBidi" w:hAnsiTheme="majorBidi" w:cstheme="majorBidi"/>
          <w:vertAlign w:val="superscript"/>
        </w:rPr>
        <w:t>4,4ʹ-</w:t>
      </w:r>
      <w:proofErr w:type="spellStart"/>
      <w:r w:rsidRPr="00FA5750">
        <w:rPr>
          <w:rFonts w:asciiTheme="majorBidi" w:hAnsiTheme="majorBidi" w:cstheme="majorBidi"/>
          <w:vertAlign w:val="superscript"/>
        </w:rPr>
        <w:t>bibez</w:t>
      </w:r>
      <w:proofErr w:type="spellEnd"/>
      <w:r w:rsidRPr="00FA5750">
        <w:rPr>
          <w:rFonts w:asciiTheme="majorBidi" w:hAnsiTheme="majorBidi" w:cstheme="majorBidi"/>
        </w:rPr>
        <w:t>)</w:t>
      </w:r>
      <w:r w:rsidRPr="00FA5750">
        <w:rPr>
          <w:rFonts w:asciiTheme="majorBidi" w:hAnsiTheme="majorBidi" w:cstheme="majorBidi"/>
          <w:vertAlign w:val="subscript"/>
        </w:rPr>
        <w:t>6</w:t>
      </w:r>
      <w:r w:rsidRPr="00FA5750">
        <w:rPr>
          <w:rFonts w:asciiTheme="majorBidi" w:hAnsiTheme="majorBidi" w:cstheme="majorBidi"/>
        </w:rPr>
        <w:t>](Cl)</w:t>
      </w:r>
      <w:r w:rsidRPr="00FA5750">
        <w:rPr>
          <w:rFonts w:asciiTheme="majorBidi" w:hAnsiTheme="majorBidi" w:cstheme="majorBidi"/>
          <w:vertAlign w:val="subscript"/>
        </w:rPr>
        <w:t>12</w:t>
      </w:r>
      <w:r>
        <w:rPr>
          <w:rFonts w:asciiTheme="majorBidi" w:hAnsiTheme="majorBidi" w:cstheme="majorBidi"/>
        </w:rPr>
        <w:t xml:space="preserve">) and </w:t>
      </w:r>
      <w:proofErr w:type="spellStart"/>
      <w:r>
        <w:rPr>
          <w:rFonts w:asciiTheme="majorBidi" w:hAnsiTheme="majorBidi" w:cstheme="majorBidi"/>
        </w:rPr>
        <w:t>uncatalysed</w:t>
      </w:r>
      <w:proofErr w:type="spellEnd"/>
      <w:r>
        <w:rPr>
          <w:rFonts w:asciiTheme="majorBidi" w:hAnsiTheme="majorBidi" w:cstheme="majorBidi"/>
        </w:rPr>
        <w:t xml:space="preserve"> reaction (</w:t>
      </w:r>
      <w:r w:rsidR="009E6A66">
        <w:rPr>
          <w:rFonts w:asciiTheme="majorBidi" w:hAnsiTheme="majorBidi" w:cstheme="majorBidi"/>
        </w:rPr>
        <w:sym w:font="Symbol" w:char="F0D1"/>
      </w:r>
      <w:r>
        <w:rPr>
          <w:rFonts w:asciiTheme="majorBidi" w:hAnsiTheme="majorBidi" w:cstheme="majorBidi"/>
        </w:rPr>
        <w:t>) at pH 8, 298 K</w:t>
      </w:r>
      <w:r w:rsidR="006A67B7">
        <w:rPr>
          <w:rFonts w:asciiTheme="majorBidi" w:hAnsiTheme="majorBidi" w:cstheme="majorBidi"/>
        </w:rPr>
        <w:t>.</w:t>
      </w:r>
    </w:p>
    <w:p w14:paraId="21F67C88" w14:textId="77777777" w:rsidR="00C30190" w:rsidRDefault="00C30190" w:rsidP="00C30190">
      <w:pPr>
        <w:jc w:val="both"/>
        <w:rPr>
          <w:rFonts w:asciiTheme="majorBidi" w:hAnsiTheme="majorBidi" w:cstheme="majorBidi"/>
        </w:rPr>
      </w:pPr>
    </w:p>
    <w:p w14:paraId="08142F7F" w14:textId="77777777" w:rsidR="00C30190" w:rsidRDefault="00C30190" w:rsidP="00C30190">
      <w:pPr>
        <w:jc w:val="both"/>
        <w:rPr>
          <w:rFonts w:asciiTheme="majorBidi" w:hAnsiTheme="majorBidi" w:cstheme="majorBidi"/>
        </w:rPr>
      </w:pPr>
    </w:p>
    <w:p w14:paraId="096ED68F" w14:textId="185D16A1" w:rsidR="00C30190" w:rsidRDefault="00C30190" w:rsidP="00781274">
      <w:pPr>
        <w:pStyle w:val="Heading3"/>
      </w:pPr>
      <w:bookmarkStart w:id="37" w:name="_Toc31630508"/>
      <w:r>
        <w:t>Effect of the p</w:t>
      </w:r>
      <w:r w:rsidRPr="00AF69F2">
        <w:t xml:space="preserve">resence of phenolate ions </w:t>
      </w:r>
      <w:r>
        <w:t>o</w:t>
      </w:r>
      <w:r w:rsidRPr="00AF69F2">
        <w:t>n the cage-catalysed reaction</w:t>
      </w:r>
      <w:bookmarkEnd w:id="37"/>
    </w:p>
    <w:p w14:paraId="7C29E0FF" w14:textId="30FF895A" w:rsidR="00C30190" w:rsidRDefault="00C30190" w:rsidP="00E22247">
      <w:pPr>
        <w:spacing w:line="480" w:lineRule="auto"/>
        <w:jc w:val="both"/>
        <w:rPr>
          <w:rFonts w:cs="Times New Roman"/>
        </w:rPr>
      </w:pPr>
      <w:r>
        <w:rPr>
          <w:rFonts w:cs="Times New Roman"/>
        </w:rPr>
        <w:t>Under the same conditions, monitoring of the catalysed reaction was undertaken in the presence of phenols (</w:t>
      </w:r>
      <w:r w:rsidRPr="00D5571B">
        <w:rPr>
          <w:rFonts w:cs="Times New Roman"/>
        </w:rPr>
        <w:t>3-chlorophenol and 3-fluorophenol</w:t>
      </w:r>
      <w:r>
        <w:rPr>
          <w:rFonts w:cs="Times New Roman"/>
        </w:rPr>
        <w:t>) with tetrahedral cages complexes (</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proofErr w:type="gramStart"/>
      <w:r w:rsidRPr="00961259">
        <w:rPr>
          <w:rFonts w:asciiTheme="majorBidi" w:hAnsiTheme="majorBidi" w:cstheme="majorBidi"/>
          <w:vertAlign w:val="subscript"/>
        </w:rPr>
        <w:t>6</w:t>
      </w:r>
      <w:r>
        <w:rPr>
          <w:rFonts w:asciiTheme="majorBidi" w:hAnsiTheme="majorBidi" w:cstheme="majorBidi"/>
        </w:rPr>
        <w:t>](</w:t>
      </w:r>
      <w:proofErr w:type="gramEnd"/>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12</w:t>
      </w:r>
      <w:r>
        <w:rPr>
          <w:rFonts w:asciiTheme="majorBidi" w:hAnsiTheme="majorBidi" w:cstheme="majorBidi"/>
        </w:rPr>
        <w:t xml:space="preserve"> and </w:t>
      </w:r>
      <w:r w:rsidRPr="00FA5750">
        <w:rPr>
          <w:rFonts w:asciiTheme="majorBidi" w:hAnsiTheme="majorBidi" w:cstheme="majorBidi"/>
        </w:rPr>
        <w:t>[Co</w:t>
      </w:r>
      <w:r w:rsidRPr="00FA5750">
        <w:rPr>
          <w:rFonts w:asciiTheme="majorBidi" w:hAnsiTheme="majorBidi" w:cstheme="majorBidi"/>
          <w:vertAlign w:val="subscript"/>
        </w:rPr>
        <w:t>4</w:t>
      </w:r>
      <w:r w:rsidRPr="00FA5750">
        <w:rPr>
          <w:rFonts w:asciiTheme="majorBidi" w:hAnsiTheme="majorBidi" w:cstheme="majorBidi"/>
        </w:rPr>
        <w:t>(L</w:t>
      </w:r>
      <w:r w:rsidRPr="00FA5750">
        <w:rPr>
          <w:rFonts w:asciiTheme="majorBidi" w:hAnsiTheme="majorBidi" w:cstheme="majorBidi"/>
          <w:vertAlign w:val="superscript"/>
        </w:rPr>
        <w:t>4,4ʹ-</w:t>
      </w:r>
      <w:proofErr w:type="spellStart"/>
      <w:r w:rsidRPr="00FA5750">
        <w:rPr>
          <w:rFonts w:asciiTheme="majorBidi" w:hAnsiTheme="majorBidi" w:cstheme="majorBidi"/>
          <w:vertAlign w:val="superscript"/>
        </w:rPr>
        <w:t>bibez</w:t>
      </w:r>
      <w:proofErr w:type="spellEnd"/>
      <w:r w:rsidRPr="00FA5750">
        <w:rPr>
          <w:rFonts w:asciiTheme="majorBidi" w:hAnsiTheme="majorBidi" w:cstheme="majorBidi"/>
        </w:rPr>
        <w:t>)</w:t>
      </w:r>
      <w:r w:rsidRPr="00FA5750">
        <w:rPr>
          <w:rFonts w:asciiTheme="majorBidi" w:hAnsiTheme="majorBidi" w:cstheme="majorBidi"/>
          <w:vertAlign w:val="subscript"/>
        </w:rPr>
        <w:t>6</w:t>
      </w:r>
      <w:r w:rsidRPr="00FA5750">
        <w:rPr>
          <w:rFonts w:asciiTheme="majorBidi" w:hAnsiTheme="majorBidi" w:cstheme="majorBidi"/>
        </w:rPr>
        <w:t>](Cl)</w:t>
      </w:r>
      <w:r w:rsidRPr="00FA5750">
        <w:rPr>
          <w:rFonts w:asciiTheme="majorBidi" w:hAnsiTheme="majorBidi" w:cstheme="majorBidi"/>
          <w:vertAlign w:val="subscript"/>
        </w:rPr>
        <w:t>12</w:t>
      </w:r>
      <w:r>
        <w:rPr>
          <w:rFonts w:asciiTheme="majorBidi" w:hAnsiTheme="majorBidi" w:cstheme="majorBidi"/>
        </w:rPr>
        <w:t>)</w:t>
      </w:r>
      <w:r>
        <w:rPr>
          <w:rFonts w:cs="Times New Roman"/>
        </w:rPr>
        <w:t xml:space="preserve">. With these phenolate ions present, the hydrolysis of phosphate </w:t>
      </w:r>
      <w:proofErr w:type="spellStart"/>
      <w:r>
        <w:rPr>
          <w:rFonts w:cs="Times New Roman"/>
        </w:rPr>
        <w:t>triesters</w:t>
      </w:r>
      <w:proofErr w:type="spellEnd"/>
      <w:r>
        <w:rPr>
          <w:rFonts w:cs="Times New Roman"/>
        </w:rPr>
        <w:t xml:space="preserve"> (</w:t>
      </w:r>
      <w:r w:rsidRPr="00D5571B">
        <w:rPr>
          <w:rFonts w:cs="Times New Roman"/>
          <w:b/>
          <w:bCs/>
        </w:rPr>
        <w:t>2-1</w:t>
      </w:r>
      <w:r>
        <w:rPr>
          <w:rFonts w:cs="Times New Roman"/>
        </w:rPr>
        <w:t xml:space="preserve">) can proceed at (0.5 mM, 2 mM, 4 mM) of both of phenols that because the phenolate ions might accumulate around the cage surface. Based on this, we investigated the effect of adding the phenolate product (2-nitrophenolate </w:t>
      </w:r>
      <w:r w:rsidRPr="00743DBB">
        <w:rPr>
          <w:rFonts w:cs="Times New Roman"/>
          <w:b/>
          <w:bCs/>
        </w:rPr>
        <w:t>2-</w:t>
      </w:r>
      <w:r w:rsidRPr="00D06C08">
        <w:rPr>
          <w:rFonts w:cs="Times New Roman"/>
          <w:b/>
        </w:rPr>
        <w:t>8)</w:t>
      </w:r>
      <w:r>
        <w:rPr>
          <w:rFonts w:cs="Times New Roman"/>
        </w:rPr>
        <w:t xml:space="preserve"> to the reaction mixture. We </w:t>
      </w:r>
      <w:r>
        <w:rPr>
          <w:rFonts w:cs="Times New Roman"/>
        </w:rPr>
        <w:lastRenderedPageBreak/>
        <w:t>found that, the presence of 0.5 mM, 2 mM or 4 mM of the product (</w:t>
      </w:r>
      <w:r>
        <w:rPr>
          <w:rFonts w:cs="Times New Roman"/>
          <w:b/>
          <w:bCs/>
        </w:rPr>
        <w:t>2-8</w:t>
      </w:r>
      <w:r>
        <w:rPr>
          <w:rFonts w:cs="Times New Roman"/>
        </w:rPr>
        <w:t>) the rate of the cage-catalysed reaction did not change. This proved that the catalysed reaction undergoes turnover without significant product inhibition and as shown in (</w:t>
      </w:r>
      <w:r w:rsidRPr="005805EB">
        <w:rPr>
          <w:rFonts w:cs="Times New Roman"/>
          <w:b/>
          <w:bCs/>
        </w:rPr>
        <w:t>table 3.4</w:t>
      </w:r>
      <w:r>
        <w:rPr>
          <w:rFonts w:cs="Times New Roman"/>
        </w:rPr>
        <w:t>), the relative rate constants confirmed that the phenolate ions act similarly with the synthetic hosts in reaction solution though it is dependent on their basicity.</w:t>
      </w:r>
      <w:r>
        <w:rPr>
          <w:rFonts w:cs="Times New Roman"/>
          <w:color w:val="FF0000"/>
          <w:vertAlign w:val="superscript"/>
        </w:rPr>
        <w:t xml:space="preserve"> </w:t>
      </w:r>
    </w:p>
    <w:p w14:paraId="6DA9878D" w14:textId="77777777" w:rsidR="00C30190" w:rsidRPr="00661D7F" w:rsidRDefault="00C30190" w:rsidP="00C30190">
      <w:pPr>
        <w:spacing w:line="480" w:lineRule="auto"/>
        <w:jc w:val="both"/>
        <w:rPr>
          <w:rFonts w:cs="Times New Roman"/>
        </w:rPr>
      </w:pPr>
    </w:p>
    <w:p w14:paraId="1BC2223D" w14:textId="77777777" w:rsidR="00C30190" w:rsidRDefault="00C30190" w:rsidP="00C30190">
      <w:pPr>
        <w:jc w:val="both"/>
        <w:rPr>
          <w:rFonts w:cs="Times New Roman"/>
        </w:rPr>
      </w:pPr>
      <w:r>
        <w:rPr>
          <w:rFonts w:cs="Times New Roman"/>
          <w:b/>
          <w:bCs/>
        </w:rPr>
        <w:t>Table 3.4</w:t>
      </w:r>
      <w:r w:rsidRPr="005805EB">
        <w:rPr>
          <w:rFonts w:cs="Times New Roman"/>
          <w:b/>
          <w:bCs/>
        </w:rPr>
        <w:t xml:space="preserve">: </w:t>
      </w:r>
      <w:r>
        <w:rPr>
          <w:rFonts w:cs="Times New Roman"/>
        </w:rPr>
        <w:t>The</w:t>
      </w:r>
      <w:r w:rsidRPr="005805EB">
        <w:rPr>
          <w:rFonts w:cs="Times New Roman"/>
        </w:rPr>
        <w:t xml:space="preserve"> observed rate constants of h</w:t>
      </w:r>
      <w:r>
        <w:rPr>
          <w:rFonts w:cs="Times New Roman"/>
        </w:rPr>
        <w:t xml:space="preserve">ydrolysis of phosphate </w:t>
      </w:r>
      <w:proofErr w:type="spellStart"/>
      <w:r>
        <w:rPr>
          <w:rFonts w:cs="Times New Roman"/>
        </w:rPr>
        <w:t>triester</w:t>
      </w:r>
      <w:proofErr w:type="spellEnd"/>
      <w:r>
        <w:rPr>
          <w:rFonts w:cs="Times New Roman"/>
        </w:rPr>
        <w:t xml:space="preserve"> (</w:t>
      </w:r>
      <w:r w:rsidRPr="005805EB">
        <w:rPr>
          <w:rFonts w:cs="Times New Roman"/>
          <w:b/>
          <w:bCs/>
        </w:rPr>
        <w:t>2-1</w:t>
      </w:r>
      <w:r>
        <w:rPr>
          <w:rFonts w:cs="Times New Roman"/>
        </w:rPr>
        <w:t>)</w:t>
      </w:r>
      <w:r w:rsidRPr="005805EB">
        <w:rPr>
          <w:rFonts w:cs="Times New Roman"/>
        </w:rPr>
        <w:t xml:space="preserve"> at </w:t>
      </w:r>
      <w:r>
        <w:rPr>
          <w:rFonts w:cs="Times New Roman"/>
        </w:rPr>
        <w:t xml:space="preserve">pH 8, </w:t>
      </w:r>
      <w:r w:rsidRPr="005805EB">
        <w:rPr>
          <w:rFonts w:cs="Times New Roman"/>
        </w:rPr>
        <w:t>298</w:t>
      </w:r>
      <w:r>
        <w:rPr>
          <w:rFonts w:cs="Times New Roman"/>
        </w:rPr>
        <w:t xml:space="preserve"> </w:t>
      </w:r>
      <w:r w:rsidRPr="005805EB">
        <w:rPr>
          <w:rFonts w:cs="Times New Roman"/>
        </w:rPr>
        <w:t>K.</w:t>
      </w:r>
    </w:p>
    <w:tbl>
      <w:tblPr>
        <w:tblStyle w:val="TableGrid"/>
        <w:tblW w:w="9776" w:type="dxa"/>
        <w:tblLayout w:type="fixed"/>
        <w:tblLook w:val="04A0" w:firstRow="1" w:lastRow="0" w:firstColumn="1" w:lastColumn="0" w:noHBand="0" w:noVBand="1"/>
      </w:tblPr>
      <w:tblGrid>
        <w:gridCol w:w="719"/>
        <w:gridCol w:w="1453"/>
        <w:gridCol w:w="1456"/>
        <w:gridCol w:w="762"/>
        <w:gridCol w:w="708"/>
        <w:gridCol w:w="709"/>
        <w:gridCol w:w="709"/>
        <w:gridCol w:w="709"/>
        <w:gridCol w:w="708"/>
        <w:gridCol w:w="1843"/>
      </w:tblGrid>
      <w:tr w:rsidR="00C30190" w14:paraId="1CE3D76C" w14:textId="77777777" w:rsidTr="009C5F3B">
        <w:tc>
          <w:tcPr>
            <w:tcW w:w="719" w:type="dxa"/>
            <w:vMerge w:val="restart"/>
            <w:shd w:val="clear" w:color="auto" w:fill="FFFFFF" w:themeFill="background1"/>
          </w:tcPr>
          <w:p w14:paraId="01A834F0" w14:textId="77777777" w:rsidR="00C30190" w:rsidRPr="000040DC" w:rsidRDefault="00C30190" w:rsidP="00874C4E">
            <w:pPr>
              <w:jc w:val="center"/>
              <w:rPr>
                <w:rFonts w:cs="Times New Roman"/>
                <w:b/>
                <w:bCs/>
                <w:sz w:val="20"/>
                <w:szCs w:val="20"/>
              </w:rPr>
            </w:pPr>
            <w:r w:rsidRPr="000040DC">
              <w:rPr>
                <w:rFonts w:cs="Times New Roman"/>
                <w:b/>
                <w:bCs/>
                <w:sz w:val="20"/>
                <w:szCs w:val="20"/>
              </w:rPr>
              <w:t>substrate   2-1 [mM]</w:t>
            </w:r>
          </w:p>
        </w:tc>
        <w:tc>
          <w:tcPr>
            <w:tcW w:w="1453" w:type="dxa"/>
            <w:vMerge w:val="restart"/>
            <w:shd w:val="clear" w:color="auto" w:fill="FFFFFF" w:themeFill="background1"/>
          </w:tcPr>
          <w:p w14:paraId="2D038633" w14:textId="77777777" w:rsidR="00C30190" w:rsidRPr="000040DC" w:rsidRDefault="00C30190" w:rsidP="00874C4E">
            <w:pPr>
              <w:rPr>
                <w:rFonts w:cs="Times New Roman"/>
                <w:b/>
                <w:bCs/>
                <w:sz w:val="20"/>
                <w:szCs w:val="20"/>
                <w:lang w:val="pl-PL"/>
              </w:rPr>
            </w:pPr>
            <w:proofErr w:type="spellStart"/>
            <w:r w:rsidRPr="000040DC">
              <w:rPr>
                <w:rFonts w:asciiTheme="majorBidi" w:hAnsiTheme="majorBidi" w:cstheme="majorBidi"/>
                <w:b/>
                <w:bCs/>
                <w:sz w:val="20"/>
                <w:szCs w:val="20"/>
                <w:lang w:val="pl-PL"/>
              </w:rPr>
              <w:t>Cage</w:t>
            </w:r>
            <w:proofErr w:type="spellEnd"/>
            <w:r w:rsidRPr="000040DC">
              <w:rPr>
                <w:rFonts w:asciiTheme="majorBidi" w:hAnsiTheme="majorBidi" w:cstheme="majorBidi"/>
                <w:b/>
                <w:bCs/>
                <w:sz w:val="20"/>
                <w:szCs w:val="20"/>
                <w:lang w:val="pl-PL"/>
              </w:rPr>
              <w:t xml:space="preserve"> [Co</w:t>
            </w:r>
            <w:r w:rsidRPr="000040DC">
              <w:rPr>
                <w:rFonts w:asciiTheme="majorBidi" w:hAnsiTheme="majorBidi" w:cstheme="majorBidi"/>
                <w:b/>
                <w:bCs/>
                <w:sz w:val="20"/>
                <w:szCs w:val="20"/>
                <w:vertAlign w:val="subscript"/>
                <w:lang w:val="pl-PL"/>
              </w:rPr>
              <w:t>4</w:t>
            </w:r>
            <w:r w:rsidRPr="000040DC">
              <w:rPr>
                <w:rFonts w:asciiTheme="majorBidi" w:hAnsiTheme="majorBidi" w:cstheme="majorBidi"/>
                <w:b/>
                <w:bCs/>
                <w:sz w:val="20"/>
                <w:szCs w:val="20"/>
                <w:lang w:val="pl-PL"/>
              </w:rPr>
              <w:t>(L</w:t>
            </w:r>
            <w:r w:rsidRPr="000040DC">
              <w:rPr>
                <w:rFonts w:asciiTheme="majorBidi" w:hAnsiTheme="majorBidi" w:cstheme="majorBidi"/>
                <w:b/>
                <w:bCs/>
                <w:sz w:val="20"/>
                <w:szCs w:val="20"/>
                <w:vertAlign w:val="superscript"/>
                <w:lang w:val="pl-PL"/>
              </w:rPr>
              <w:t>1,4-bez</w:t>
            </w:r>
            <w:r w:rsidRPr="000040DC">
              <w:rPr>
                <w:rFonts w:asciiTheme="majorBidi" w:hAnsiTheme="majorBidi" w:cstheme="majorBidi"/>
                <w:b/>
                <w:bCs/>
                <w:sz w:val="20"/>
                <w:szCs w:val="20"/>
                <w:lang w:val="pl-PL"/>
              </w:rPr>
              <w:t>)</w:t>
            </w:r>
            <w:proofErr w:type="gramStart"/>
            <w:r w:rsidRPr="000040DC">
              <w:rPr>
                <w:rFonts w:asciiTheme="majorBidi" w:hAnsiTheme="majorBidi" w:cstheme="majorBidi"/>
                <w:b/>
                <w:bCs/>
                <w:sz w:val="20"/>
                <w:szCs w:val="20"/>
                <w:vertAlign w:val="subscript"/>
                <w:lang w:val="pl-PL"/>
              </w:rPr>
              <w:t>6</w:t>
            </w:r>
            <w:r w:rsidRPr="000040DC">
              <w:rPr>
                <w:rFonts w:asciiTheme="majorBidi" w:hAnsiTheme="majorBidi" w:cstheme="majorBidi"/>
                <w:b/>
                <w:bCs/>
                <w:sz w:val="20"/>
                <w:szCs w:val="20"/>
                <w:lang w:val="pl-PL"/>
              </w:rPr>
              <w:t>](</w:t>
            </w:r>
            <w:proofErr w:type="gramEnd"/>
            <w:r w:rsidRPr="000040DC">
              <w:rPr>
                <w:rFonts w:asciiTheme="majorBidi" w:hAnsiTheme="majorBidi" w:cstheme="majorBidi"/>
                <w:b/>
                <w:bCs/>
                <w:sz w:val="20"/>
                <w:szCs w:val="20"/>
                <w:lang w:val="pl-PL"/>
              </w:rPr>
              <w:t>Cl)</w:t>
            </w:r>
            <w:r w:rsidRPr="000040DC">
              <w:rPr>
                <w:rFonts w:asciiTheme="majorBidi" w:hAnsiTheme="majorBidi" w:cstheme="majorBidi"/>
                <w:b/>
                <w:bCs/>
                <w:sz w:val="20"/>
                <w:szCs w:val="20"/>
                <w:vertAlign w:val="subscript"/>
                <w:lang w:val="pl-PL"/>
              </w:rPr>
              <w:t>12</w:t>
            </w:r>
            <w:r w:rsidRPr="000040DC">
              <w:rPr>
                <w:rFonts w:cs="Times New Roman"/>
                <w:b/>
                <w:bCs/>
                <w:sz w:val="20"/>
                <w:szCs w:val="20"/>
                <w:lang w:val="pl-PL"/>
              </w:rPr>
              <w:t xml:space="preserve"> /</w:t>
            </w:r>
          </w:p>
          <w:p w14:paraId="7B40100B" w14:textId="77777777" w:rsidR="00C30190" w:rsidRPr="000040DC" w:rsidRDefault="00C30190" w:rsidP="00874C4E">
            <w:pPr>
              <w:jc w:val="center"/>
              <w:rPr>
                <w:rFonts w:cs="Times New Roman"/>
                <w:b/>
                <w:bCs/>
              </w:rPr>
            </w:pPr>
            <w:r w:rsidRPr="000040DC">
              <w:rPr>
                <w:rFonts w:cs="Times New Roman"/>
                <w:b/>
                <w:bCs/>
                <w:sz w:val="20"/>
                <w:szCs w:val="20"/>
                <w:lang w:val="pl-PL"/>
              </w:rPr>
              <w:t>[</w:t>
            </w:r>
            <w:proofErr w:type="spellStart"/>
            <w:r w:rsidRPr="000040DC">
              <w:rPr>
                <w:rFonts w:cs="Times New Roman"/>
                <w:b/>
                <w:bCs/>
                <w:sz w:val="20"/>
                <w:szCs w:val="20"/>
                <w:lang w:val="pl-PL"/>
              </w:rPr>
              <w:t>mM</w:t>
            </w:r>
            <w:proofErr w:type="spellEnd"/>
            <w:r w:rsidRPr="000040DC">
              <w:rPr>
                <w:rFonts w:cs="Times New Roman"/>
                <w:b/>
                <w:bCs/>
                <w:sz w:val="20"/>
                <w:szCs w:val="20"/>
                <w:lang w:val="pl-PL"/>
              </w:rPr>
              <w:t>]</w:t>
            </w:r>
          </w:p>
        </w:tc>
        <w:tc>
          <w:tcPr>
            <w:tcW w:w="1456" w:type="dxa"/>
            <w:vMerge w:val="restart"/>
            <w:shd w:val="clear" w:color="auto" w:fill="FFFFFF" w:themeFill="background1"/>
          </w:tcPr>
          <w:p w14:paraId="63B46035" w14:textId="77777777" w:rsidR="00C30190" w:rsidRPr="000040DC" w:rsidRDefault="00C30190" w:rsidP="00874C4E">
            <w:pPr>
              <w:rPr>
                <w:rFonts w:cs="Times New Roman"/>
                <w:b/>
                <w:bCs/>
                <w:sz w:val="20"/>
                <w:szCs w:val="20"/>
              </w:rPr>
            </w:pPr>
            <w:proofErr w:type="spellStart"/>
            <w:proofErr w:type="gramStart"/>
            <w:r w:rsidRPr="000040DC">
              <w:rPr>
                <w:rFonts w:asciiTheme="majorBidi" w:hAnsiTheme="majorBidi" w:cstheme="majorBidi"/>
                <w:b/>
                <w:bCs/>
                <w:sz w:val="20"/>
                <w:szCs w:val="20"/>
                <w:lang w:val="pl-PL"/>
              </w:rPr>
              <w:t>Cage</w:t>
            </w:r>
            <w:proofErr w:type="spellEnd"/>
            <w:r w:rsidRPr="000040DC">
              <w:rPr>
                <w:rFonts w:asciiTheme="majorBidi" w:hAnsiTheme="majorBidi" w:cstheme="majorBidi"/>
                <w:b/>
                <w:bCs/>
                <w:sz w:val="20"/>
                <w:szCs w:val="20"/>
                <w:lang w:val="pl-PL"/>
              </w:rPr>
              <w:t>[</w:t>
            </w:r>
            <w:proofErr w:type="gramEnd"/>
            <w:r w:rsidRPr="000040DC">
              <w:rPr>
                <w:rFonts w:asciiTheme="majorBidi" w:hAnsiTheme="majorBidi" w:cstheme="majorBidi"/>
                <w:b/>
                <w:bCs/>
                <w:sz w:val="20"/>
                <w:szCs w:val="20"/>
                <w:lang w:val="pl-PL"/>
              </w:rPr>
              <w:t>Co</w:t>
            </w:r>
            <w:r w:rsidRPr="000040DC">
              <w:rPr>
                <w:rFonts w:asciiTheme="majorBidi" w:hAnsiTheme="majorBidi" w:cstheme="majorBidi"/>
                <w:b/>
                <w:bCs/>
                <w:sz w:val="20"/>
                <w:szCs w:val="20"/>
                <w:vertAlign w:val="subscript"/>
                <w:lang w:val="pl-PL"/>
              </w:rPr>
              <w:t>4</w:t>
            </w:r>
            <w:r w:rsidRPr="000040DC">
              <w:rPr>
                <w:rFonts w:asciiTheme="majorBidi" w:hAnsiTheme="majorBidi" w:cstheme="majorBidi"/>
                <w:b/>
                <w:bCs/>
                <w:sz w:val="20"/>
                <w:szCs w:val="20"/>
                <w:lang w:val="pl-PL"/>
              </w:rPr>
              <w:t>(L</w:t>
            </w:r>
            <w:r w:rsidRPr="000040DC">
              <w:rPr>
                <w:rFonts w:asciiTheme="majorBidi" w:hAnsiTheme="majorBidi" w:cstheme="majorBidi"/>
                <w:b/>
                <w:bCs/>
                <w:sz w:val="20"/>
                <w:szCs w:val="20"/>
                <w:vertAlign w:val="superscript"/>
                <w:lang w:val="pl-PL"/>
              </w:rPr>
              <w:t>4,4ʹ-</w:t>
            </w:r>
            <w:proofErr w:type="spellStart"/>
            <w:r w:rsidRPr="000040DC">
              <w:rPr>
                <w:rFonts w:asciiTheme="majorBidi" w:hAnsiTheme="majorBidi" w:cstheme="majorBidi"/>
                <w:b/>
                <w:bCs/>
                <w:sz w:val="20"/>
                <w:szCs w:val="20"/>
                <w:vertAlign w:val="superscript"/>
                <w:lang w:val="pl-PL"/>
              </w:rPr>
              <w:t>bibez</w:t>
            </w:r>
            <w:proofErr w:type="spellEnd"/>
            <w:r w:rsidRPr="000040DC">
              <w:rPr>
                <w:rFonts w:asciiTheme="majorBidi" w:hAnsiTheme="majorBidi" w:cstheme="majorBidi"/>
                <w:b/>
                <w:bCs/>
                <w:sz w:val="20"/>
                <w:szCs w:val="20"/>
                <w:lang w:val="pl-PL"/>
              </w:rPr>
              <w:t>)</w:t>
            </w:r>
            <w:r w:rsidRPr="000040DC">
              <w:rPr>
                <w:rFonts w:asciiTheme="majorBidi" w:hAnsiTheme="majorBidi" w:cstheme="majorBidi"/>
                <w:b/>
                <w:bCs/>
                <w:sz w:val="20"/>
                <w:szCs w:val="20"/>
                <w:vertAlign w:val="subscript"/>
                <w:lang w:val="pl-PL"/>
              </w:rPr>
              <w:t>6</w:t>
            </w:r>
            <w:r w:rsidRPr="000040DC">
              <w:rPr>
                <w:rFonts w:asciiTheme="majorBidi" w:hAnsiTheme="majorBidi" w:cstheme="majorBidi"/>
                <w:b/>
                <w:bCs/>
                <w:sz w:val="20"/>
                <w:szCs w:val="20"/>
                <w:lang w:val="pl-PL"/>
              </w:rPr>
              <w:t>](Cl)</w:t>
            </w:r>
            <w:r w:rsidRPr="000040DC">
              <w:rPr>
                <w:rFonts w:asciiTheme="majorBidi" w:hAnsiTheme="majorBidi" w:cstheme="majorBidi"/>
                <w:b/>
                <w:bCs/>
                <w:sz w:val="20"/>
                <w:szCs w:val="20"/>
                <w:vertAlign w:val="subscript"/>
                <w:lang w:val="pl-PL"/>
              </w:rPr>
              <w:t xml:space="preserve">12 </w:t>
            </w:r>
            <w:r w:rsidRPr="000040DC">
              <w:rPr>
                <w:rFonts w:asciiTheme="majorBidi" w:hAnsiTheme="majorBidi" w:cstheme="majorBidi"/>
                <w:b/>
                <w:bCs/>
                <w:sz w:val="20"/>
                <w:szCs w:val="20"/>
                <w:lang w:val="pl-PL"/>
              </w:rPr>
              <w:t>/ [</w:t>
            </w:r>
            <w:proofErr w:type="spellStart"/>
            <w:r w:rsidRPr="000040DC">
              <w:rPr>
                <w:rFonts w:asciiTheme="majorBidi" w:hAnsiTheme="majorBidi" w:cstheme="majorBidi"/>
                <w:b/>
                <w:bCs/>
                <w:sz w:val="20"/>
                <w:szCs w:val="20"/>
                <w:lang w:val="pl-PL"/>
              </w:rPr>
              <w:t>mM</w:t>
            </w:r>
            <w:proofErr w:type="spellEnd"/>
            <w:r w:rsidRPr="000040DC">
              <w:rPr>
                <w:rFonts w:asciiTheme="majorBidi" w:hAnsiTheme="majorBidi" w:cstheme="majorBidi"/>
                <w:b/>
                <w:bCs/>
                <w:sz w:val="20"/>
                <w:szCs w:val="20"/>
                <w:lang w:val="pl-PL"/>
              </w:rPr>
              <w:t>]</w:t>
            </w:r>
          </w:p>
        </w:tc>
        <w:tc>
          <w:tcPr>
            <w:tcW w:w="1470" w:type="dxa"/>
            <w:gridSpan w:val="2"/>
            <w:shd w:val="clear" w:color="auto" w:fill="FFFFFF" w:themeFill="background1"/>
          </w:tcPr>
          <w:p w14:paraId="19DBAA32" w14:textId="77777777" w:rsidR="00C30190" w:rsidRPr="00CF51D7" w:rsidRDefault="00C30190" w:rsidP="00874C4E">
            <w:pPr>
              <w:rPr>
                <w:rFonts w:cs="Times New Roman"/>
                <w:sz w:val="20"/>
                <w:szCs w:val="20"/>
              </w:rPr>
            </w:pPr>
            <w:r w:rsidRPr="00CF51D7">
              <w:rPr>
                <w:rFonts w:cs="Times New Roman"/>
                <w:sz w:val="20"/>
                <w:szCs w:val="20"/>
              </w:rPr>
              <w:t>3-chlorophenol</w:t>
            </w:r>
          </w:p>
        </w:tc>
        <w:tc>
          <w:tcPr>
            <w:tcW w:w="1418" w:type="dxa"/>
            <w:gridSpan w:val="2"/>
            <w:shd w:val="clear" w:color="auto" w:fill="FFFFFF" w:themeFill="background1"/>
          </w:tcPr>
          <w:p w14:paraId="1B1D0AF2" w14:textId="77777777" w:rsidR="00C30190" w:rsidRPr="00CF51D7" w:rsidRDefault="00C30190" w:rsidP="00874C4E">
            <w:pPr>
              <w:rPr>
                <w:rFonts w:cs="Times New Roman"/>
                <w:sz w:val="20"/>
                <w:szCs w:val="20"/>
              </w:rPr>
            </w:pPr>
            <w:r w:rsidRPr="00CF51D7">
              <w:rPr>
                <w:rFonts w:cs="Times New Roman"/>
                <w:sz w:val="20"/>
                <w:szCs w:val="20"/>
              </w:rPr>
              <w:t>3</w:t>
            </w:r>
            <w:r>
              <w:rPr>
                <w:rFonts w:cs="Times New Roman"/>
                <w:sz w:val="20"/>
                <w:szCs w:val="20"/>
              </w:rPr>
              <w:t>-</w:t>
            </w:r>
            <w:r w:rsidRPr="00CF51D7">
              <w:rPr>
                <w:rFonts w:cs="Times New Roman"/>
                <w:sz w:val="20"/>
                <w:szCs w:val="20"/>
              </w:rPr>
              <w:t>fluorophenol</w:t>
            </w:r>
          </w:p>
        </w:tc>
        <w:tc>
          <w:tcPr>
            <w:tcW w:w="1417" w:type="dxa"/>
            <w:gridSpan w:val="2"/>
            <w:shd w:val="clear" w:color="auto" w:fill="FFFFFF" w:themeFill="background1"/>
          </w:tcPr>
          <w:p w14:paraId="4439A408" w14:textId="77777777" w:rsidR="00C30190" w:rsidRDefault="00C30190" w:rsidP="00874C4E">
            <w:pPr>
              <w:rPr>
                <w:rFonts w:cs="Times New Roman"/>
              </w:rPr>
            </w:pPr>
            <w:r>
              <w:rPr>
                <w:rFonts w:cs="Times New Roman"/>
                <w:sz w:val="20"/>
                <w:szCs w:val="20"/>
              </w:rPr>
              <w:t>2-nitro</w:t>
            </w:r>
            <w:r w:rsidRPr="00CF51D7">
              <w:rPr>
                <w:rFonts w:cs="Times New Roman"/>
                <w:sz w:val="20"/>
                <w:szCs w:val="20"/>
              </w:rPr>
              <w:t>phenol</w:t>
            </w:r>
          </w:p>
        </w:tc>
        <w:tc>
          <w:tcPr>
            <w:tcW w:w="1843" w:type="dxa"/>
            <w:vMerge w:val="restart"/>
            <w:shd w:val="clear" w:color="auto" w:fill="FFFFFF" w:themeFill="background1"/>
          </w:tcPr>
          <w:p w14:paraId="725690A2" w14:textId="77777777" w:rsidR="00C30190" w:rsidRDefault="00C30190" w:rsidP="00874C4E">
            <w:pPr>
              <w:jc w:val="center"/>
              <w:rPr>
                <w:rFonts w:cs="Times New Roman"/>
                <w:sz w:val="20"/>
                <w:szCs w:val="20"/>
              </w:rPr>
            </w:pPr>
          </w:p>
          <w:p w14:paraId="7DF78CDC" w14:textId="77777777" w:rsidR="00C30190" w:rsidRPr="000040DC" w:rsidRDefault="00C30190" w:rsidP="00874C4E">
            <w:pPr>
              <w:jc w:val="center"/>
              <w:rPr>
                <w:rFonts w:cs="Times New Roman"/>
                <w:b/>
                <w:bCs/>
              </w:rPr>
            </w:pPr>
            <w:proofErr w:type="spellStart"/>
            <w:r w:rsidRPr="000040DC">
              <w:rPr>
                <w:rFonts w:cs="Times New Roman"/>
                <w:b/>
                <w:bCs/>
                <w:i/>
                <w:iCs/>
              </w:rPr>
              <w:t>k</w:t>
            </w:r>
            <w:r w:rsidRPr="000040DC">
              <w:rPr>
                <w:rFonts w:cs="Times New Roman"/>
                <w:b/>
                <w:bCs/>
                <w:vertAlign w:val="subscript"/>
              </w:rPr>
              <w:t>obs</w:t>
            </w:r>
            <w:proofErr w:type="spellEnd"/>
            <w:r w:rsidRPr="000040DC">
              <w:rPr>
                <w:rFonts w:cs="Times New Roman"/>
                <w:b/>
                <w:bCs/>
              </w:rPr>
              <w:t xml:space="preserve"> (10</w:t>
            </w:r>
            <w:r w:rsidRPr="000040DC">
              <w:rPr>
                <w:rFonts w:cs="Times New Roman"/>
                <w:b/>
                <w:bCs/>
                <w:vertAlign w:val="superscript"/>
              </w:rPr>
              <w:t>-</w:t>
            </w:r>
            <w:proofErr w:type="gramStart"/>
            <w:r w:rsidRPr="000040DC">
              <w:rPr>
                <w:rFonts w:cs="Times New Roman"/>
                <w:b/>
                <w:bCs/>
                <w:vertAlign w:val="superscript"/>
              </w:rPr>
              <w:t>7</w:t>
            </w:r>
            <w:r w:rsidRPr="000040DC">
              <w:rPr>
                <w:rFonts w:cs="Times New Roman"/>
                <w:b/>
                <w:bCs/>
              </w:rPr>
              <w:t>)(</w:t>
            </w:r>
            <w:proofErr w:type="gramEnd"/>
            <w:r w:rsidRPr="000040DC">
              <w:rPr>
                <w:rFonts w:cs="Times New Roman"/>
                <w:b/>
                <w:bCs/>
              </w:rPr>
              <w:t xml:space="preserve"> s</w:t>
            </w:r>
            <w:r w:rsidRPr="000040DC">
              <w:rPr>
                <w:rFonts w:cs="Times New Roman"/>
                <w:b/>
                <w:bCs/>
                <w:vertAlign w:val="superscript"/>
              </w:rPr>
              <w:t>-1</w:t>
            </w:r>
            <w:r w:rsidRPr="000040DC">
              <w:rPr>
                <w:rFonts w:cs="Times New Roman"/>
                <w:b/>
                <w:bCs/>
              </w:rPr>
              <w:t>)</w:t>
            </w:r>
          </w:p>
        </w:tc>
      </w:tr>
      <w:tr w:rsidR="00C30190" w14:paraId="6429DA68" w14:textId="77777777" w:rsidTr="009C5F3B">
        <w:tc>
          <w:tcPr>
            <w:tcW w:w="719" w:type="dxa"/>
            <w:vMerge/>
          </w:tcPr>
          <w:p w14:paraId="6BCC1BAE" w14:textId="77777777" w:rsidR="00C30190" w:rsidRDefault="00C30190" w:rsidP="00874C4E">
            <w:pPr>
              <w:jc w:val="center"/>
              <w:rPr>
                <w:rFonts w:cs="Times New Roman"/>
              </w:rPr>
            </w:pPr>
          </w:p>
        </w:tc>
        <w:tc>
          <w:tcPr>
            <w:tcW w:w="1453" w:type="dxa"/>
            <w:vMerge/>
          </w:tcPr>
          <w:p w14:paraId="104ECD10" w14:textId="77777777" w:rsidR="00C30190" w:rsidRDefault="00C30190" w:rsidP="00874C4E">
            <w:pPr>
              <w:jc w:val="center"/>
              <w:rPr>
                <w:rFonts w:cs="Times New Roman"/>
              </w:rPr>
            </w:pPr>
          </w:p>
        </w:tc>
        <w:tc>
          <w:tcPr>
            <w:tcW w:w="1456" w:type="dxa"/>
            <w:vMerge/>
          </w:tcPr>
          <w:p w14:paraId="3A1D9330" w14:textId="77777777" w:rsidR="00C30190" w:rsidRDefault="00C30190" w:rsidP="00874C4E">
            <w:pPr>
              <w:jc w:val="center"/>
              <w:rPr>
                <w:rFonts w:cs="Times New Roman"/>
              </w:rPr>
            </w:pPr>
          </w:p>
        </w:tc>
        <w:tc>
          <w:tcPr>
            <w:tcW w:w="762" w:type="dxa"/>
            <w:shd w:val="clear" w:color="auto" w:fill="FFFFFF" w:themeFill="background1"/>
          </w:tcPr>
          <w:p w14:paraId="1BA47101" w14:textId="77777777" w:rsidR="00C30190" w:rsidRPr="000040DC" w:rsidRDefault="00C30190" w:rsidP="00874C4E">
            <w:pPr>
              <w:jc w:val="center"/>
              <w:rPr>
                <w:rFonts w:cs="Times New Roman"/>
                <w:b/>
                <w:bCs/>
                <w:sz w:val="20"/>
                <w:szCs w:val="20"/>
              </w:rPr>
            </w:pPr>
            <w:proofErr w:type="spellStart"/>
            <w:r w:rsidRPr="000040DC">
              <w:rPr>
                <w:rFonts w:cs="Times New Roman"/>
                <w:b/>
                <w:bCs/>
                <w:i/>
                <w:iCs/>
                <w:sz w:val="20"/>
                <w:szCs w:val="20"/>
              </w:rPr>
              <w:t>pK</w:t>
            </w:r>
            <w:r w:rsidRPr="000040DC">
              <w:rPr>
                <w:rFonts w:cs="Times New Roman"/>
                <w:b/>
                <w:bCs/>
                <w:sz w:val="20"/>
                <w:szCs w:val="20"/>
                <w:vertAlign w:val="subscript"/>
              </w:rPr>
              <w:t>a</w:t>
            </w:r>
            <w:proofErr w:type="spellEnd"/>
          </w:p>
        </w:tc>
        <w:tc>
          <w:tcPr>
            <w:tcW w:w="708" w:type="dxa"/>
            <w:shd w:val="clear" w:color="auto" w:fill="FFFFFF" w:themeFill="background1"/>
          </w:tcPr>
          <w:p w14:paraId="0E9001AB" w14:textId="77777777" w:rsidR="00C30190" w:rsidRPr="000040DC" w:rsidRDefault="00C30190" w:rsidP="00874C4E">
            <w:pPr>
              <w:jc w:val="center"/>
              <w:rPr>
                <w:rFonts w:cs="Times New Roman"/>
                <w:b/>
                <w:bCs/>
                <w:sz w:val="20"/>
                <w:szCs w:val="20"/>
              </w:rPr>
            </w:pPr>
            <w:r w:rsidRPr="000040DC">
              <w:rPr>
                <w:rFonts w:cs="Times New Roman"/>
                <w:b/>
                <w:bCs/>
                <w:sz w:val="20"/>
                <w:szCs w:val="20"/>
              </w:rPr>
              <w:t>[mM]</w:t>
            </w:r>
          </w:p>
        </w:tc>
        <w:tc>
          <w:tcPr>
            <w:tcW w:w="709" w:type="dxa"/>
            <w:shd w:val="clear" w:color="auto" w:fill="FFFFFF" w:themeFill="background1"/>
          </w:tcPr>
          <w:p w14:paraId="459CA97B" w14:textId="77777777" w:rsidR="00C30190" w:rsidRPr="000040DC" w:rsidRDefault="00C30190" w:rsidP="00874C4E">
            <w:pPr>
              <w:jc w:val="center"/>
              <w:rPr>
                <w:rFonts w:cs="Times New Roman"/>
                <w:b/>
                <w:bCs/>
                <w:sz w:val="20"/>
                <w:szCs w:val="20"/>
              </w:rPr>
            </w:pPr>
            <w:proofErr w:type="spellStart"/>
            <w:r w:rsidRPr="000040DC">
              <w:rPr>
                <w:rFonts w:cs="Times New Roman"/>
                <w:b/>
                <w:bCs/>
                <w:i/>
                <w:iCs/>
                <w:sz w:val="20"/>
                <w:szCs w:val="20"/>
              </w:rPr>
              <w:t>pK</w:t>
            </w:r>
            <w:r w:rsidRPr="000040DC">
              <w:rPr>
                <w:rFonts w:cs="Times New Roman"/>
                <w:b/>
                <w:bCs/>
                <w:sz w:val="20"/>
                <w:szCs w:val="20"/>
                <w:vertAlign w:val="subscript"/>
              </w:rPr>
              <w:t>a</w:t>
            </w:r>
            <w:proofErr w:type="spellEnd"/>
          </w:p>
        </w:tc>
        <w:tc>
          <w:tcPr>
            <w:tcW w:w="709" w:type="dxa"/>
            <w:shd w:val="clear" w:color="auto" w:fill="FFFFFF" w:themeFill="background1"/>
          </w:tcPr>
          <w:p w14:paraId="261E9B8B" w14:textId="77777777" w:rsidR="00C30190" w:rsidRPr="000040DC" w:rsidRDefault="00C30190" w:rsidP="00874C4E">
            <w:pPr>
              <w:jc w:val="center"/>
              <w:rPr>
                <w:rFonts w:cs="Times New Roman"/>
                <w:b/>
                <w:bCs/>
                <w:sz w:val="20"/>
                <w:szCs w:val="20"/>
              </w:rPr>
            </w:pPr>
            <w:r w:rsidRPr="000040DC">
              <w:rPr>
                <w:rFonts w:cs="Times New Roman"/>
                <w:b/>
                <w:bCs/>
                <w:sz w:val="20"/>
                <w:szCs w:val="20"/>
              </w:rPr>
              <w:t>[mM]</w:t>
            </w:r>
          </w:p>
        </w:tc>
        <w:tc>
          <w:tcPr>
            <w:tcW w:w="709" w:type="dxa"/>
            <w:shd w:val="clear" w:color="auto" w:fill="FFFFFF" w:themeFill="background1"/>
          </w:tcPr>
          <w:p w14:paraId="7F41DE63" w14:textId="77777777" w:rsidR="00C30190" w:rsidRPr="000040DC" w:rsidRDefault="00C30190" w:rsidP="00874C4E">
            <w:pPr>
              <w:jc w:val="center"/>
              <w:rPr>
                <w:rFonts w:cs="Times New Roman"/>
                <w:b/>
                <w:bCs/>
              </w:rPr>
            </w:pPr>
            <w:proofErr w:type="spellStart"/>
            <w:r w:rsidRPr="000040DC">
              <w:rPr>
                <w:rFonts w:cs="Times New Roman"/>
                <w:b/>
                <w:bCs/>
                <w:i/>
                <w:iCs/>
                <w:sz w:val="20"/>
                <w:szCs w:val="20"/>
              </w:rPr>
              <w:t>pK</w:t>
            </w:r>
            <w:r w:rsidRPr="000040DC">
              <w:rPr>
                <w:rFonts w:cs="Times New Roman"/>
                <w:b/>
                <w:bCs/>
                <w:sz w:val="20"/>
                <w:szCs w:val="20"/>
                <w:vertAlign w:val="subscript"/>
              </w:rPr>
              <w:t>a</w:t>
            </w:r>
            <w:proofErr w:type="spellEnd"/>
          </w:p>
        </w:tc>
        <w:tc>
          <w:tcPr>
            <w:tcW w:w="708" w:type="dxa"/>
            <w:shd w:val="clear" w:color="auto" w:fill="FFFFFF" w:themeFill="background1"/>
          </w:tcPr>
          <w:p w14:paraId="1CFD7354" w14:textId="77777777" w:rsidR="00C30190" w:rsidRPr="000040DC" w:rsidRDefault="00C30190" w:rsidP="00874C4E">
            <w:pPr>
              <w:jc w:val="center"/>
              <w:rPr>
                <w:rFonts w:cs="Times New Roman"/>
                <w:b/>
                <w:bCs/>
              </w:rPr>
            </w:pPr>
            <w:r w:rsidRPr="000040DC">
              <w:rPr>
                <w:rFonts w:cs="Times New Roman"/>
                <w:b/>
                <w:bCs/>
                <w:sz w:val="20"/>
                <w:szCs w:val="20"/>
              </w:rPr>
              <w:t>[mM]</w:t>
            </w:r>
          </w:p>
        </w:tc>
        <w:tc>
          <w:tcPr>
            <w:tcW w:w="1843" w:type="dxa"/>
            <w:vMerge/>
          </w:tcPr>
          <w:p w14:paraId="423E1EA1" w14:textId="77777777" w:rsidR="00C30190" w:rsidRDefault="00C30190" w:rsidP="00874C4E">
            <w:pPr>
              <w:jc w:val="center"/>
              <w:rPr>
                <w:rFonts w:cs="Times New Roman"/>
              </w:rPr>
            </w:pPr>
          </w:p>
        </w:tc>
      </w:tr>
      <w:tr w:rsidR="00C30190" w14:paraId="32C41D86" w14:textId="77777777" w:rsidTr="00874C4E">
        <w:tc>
          <w:tcPr>
            <w:tcW w:w="719" w:type="dxa"/>
          </w:tcPr>
          <w:p w14:paraId="34ACB268" w14:textId="77777777" w:rsidR="00C30190" w:rsidRDefault="00C30190" w:rsidP="00874C4E">
            <w:pPr>
              <w:jc w:val="center"/>
              <w:rPr>
                <w:rFonts w:cs="Times New Roman"/>
              </w:rPr>
            </w:pPr>
            <w:r>
              <w:rPr>
                <w:rFonts w:cs="Times New Roman"/>
              </w:rPr>
              <w:t>5</w:t>
            </w:r>
          </w:p>
        </w:tc>
        <w:tc>
          <w:tcPr>
            <w:tcW w:w="1453" w:type="dxa"/>
          </w:tcPr>
          <w:p w14:paraId="60450577" w14:textId="77777777" w:rsidR="00C30190" w:rsidRDefault="00C30190" w:rsidP="00874C4E">
            <w:pPr>
              <w:jc w:val="center"/>
              <w:rPr>
                <w:rFonts w:cs="Times New Roman"/>
              </w:rPr>
            </w:pPr>
            <w:r>
              <w:rPr>
                <w:rFonts w:cs="Times New Roman"/>
              </w:rPr>
              <w:t>0</w:t>
            </w:r>
          </w:p>
        </w:tc>
        <w:tc>
          <w:tcPr>
            <w:tcW w:w="1456" w:type="dxa"/>
          </w:tcPr>
          <w:p w14:paraId="52EF7D39" w14:textId="77777777" w:rsidR="00C30190" w:rsidRDefault="00C30190" w:rsidP="00874C4E">
            <w:pPr>
              <w:jc w:val="center"/>
              <w:rPr>
                <w:rFonts w:cs="Times New Roman"/>
              </w:rPr>
            </w:pPr>
            <w:r>
              <w:rPr>
                <w:rFonts w:cs="Times New Roman"/>
              </w:rPr>
              <w:t>0</w:t>
            </w:r>
          </w:p>
        </w:tc>
        <w:tc>
          <w:tcPr>
            <w:tcW w:w="762" w:type="dxa"/>
          </w:tcPr>
          <w:p w14:paraId="48A3C920" w14:textId="77777777" w:rsidR="00C30190" w:rsidRDefault="00C30190" w:rsidP="00874C4E">
            <w:pPr>
              <w:jc w:val="center"/>
              <w:rPr>
                <w:rFonts w:cs="Times New Roman"/>
              </w:rPr>
            </w:pPr>
            <w:r>
              <w:rPr>
                <w:rFonts w:cs="Times New Roman"/>
              </w:rPr>
              <w:t>-</w:t>
            </w:r>
          </w:p>
        </w:tc>
        <w:tc>
          <w:tcPr>
            <w:tcW w:w="708" w:type="dxa"/>
          </w:tcPr>
          <w:p w14:paraId="4E67AD29" w14:textId="77777777" w:rsidR="00C30190" w:rsidRDefault="00C30190" w:rsidP="00874C4E">
            <w:pPr>
              <w:jc w:val="center"/>
              <w:rPr>
                <w:rFonts w:cs="Times New Roman"/>
              </w:rPr>
            </w:pPr>
            <w:r>
              <w:rPr>
                <w:rFonts w:cs="Times New Roman"/>
              </w:rPr>
              <w:t>0</w:t>
            </w:r>
          </w:p>
        </w:tc>
        <w:tc>
          <w:tcPr>
            <w:tcW w:w="709" w:type="dxa"/>
          </w:tcPr>
          <w:p w14:paraId="7A6AE43E" w14:textId="77777777" w:rsidR="00C30190" w:rsidRDefault="00C30190" w:rsidP="00874C4E">
            <w:pPr>
              <w:jc w:val="center"/>
              <w:rPr>
                <w:rFonts w:cs="Times New Roman"/>
              </w:rPr>
            </w:pPr>
            <w:r>
              <w:rPr>
                <w:rFonts w:cs="Times New Roman"/>
              </w:rPr>
              <w:t>-</w:t>
            </w:r>
          </w:p>
        </w:tc>
        <w:tc>
          <w:tcPr>
            <w:tcW w:w="709" w:type="dxa"/>
          </w:tcPr>
          <w:p w14:paraId="71C3235E" w14:textId="77777777" w:rsidR="00C30190" w:rsidRDefault="00C30190" w:rsidP="00874C4E">
            <w:pPr>
              <w:jc w:val="center"/>
              <w:rPr>
                <w:rFonts w:cs="Times New Roman"/>
              </w:rPr>
            </w:pPr>
            <w:r>
              <w:rPr>
                <w:rFonts w:cs="Times New Roman"/>
              </w:rPr>
              <w:t>0</w:t>
            </w:r>
          </w:p>
        </w:tc>
        <w:tc>
          <w:tcPr>
            <w:tcW w:w="709" w:type="dxa"/>
          </w:tcPr>
          <w:p w14:paraId="6630CF4C" w14:textId="77777777" w:rsidR="00C30190" w:rsidRDefault="00C30190" w:rsidP="00874C4E">
            <w:pPr>
              <w:jc w:val="center"/>
              <w:rPr>
                <w:rFonts w:cs="Times New Roman"/>
              </w:rPr>
            </w:pPr>
            <w:r>
              <w:rPr>
                <w:rFonts w:cs="Times New Roman"/>
              </w:rPr>
              <w:t>-</w:t>
            </w:r>
          </w:p>
        </w:tc>
        <w:tc>
          <w:tcPr>
            <w:tcW w:w="708" w:type="dxa"/>
          </w:tcPr>
          <w:p w14:paraId="798D8414" w14:textId="77777777" w:rsidR="00C30190" w:rsidRDefault="00C30190" w:rsidP="00874C4E">
            <w:pPr>
              <w:jc w:val="center"/>
              <w:rPr>
                <w:rFonts w:cs="Times New Roman"/>
              </w:rPr>
            </w:pPr>
            <w:r>
              <w:rPr>
                <w:rFonts w:cs="Times New Roman"/>
              </w:rPr>
              <w:t>-</w:t>
            </w:r>
          </w:p>
        </w:tc>
        <w:tc>
          <w:tcPr>
            <w:tcW w:w="1843" w:type="dxa"/>
          </w:tcPr>
          <w:p w14:paraId="4510DB91" w14:textId="77777777" w:rsidR="00C30190" w:rsidRDefault="00C30190" w:rsidP="00874C4E">
            <w:pPr>
              <w:jc w:val="both"/>
              <w:rPr>
                <w:rFonts w:cs="Times New Roman"/>
              </w:rPr>
            </w:pPr>
            <w:r w:rsidRPr="008C63CD">
              <w:rPr>
                <w:rFonts w:cs="Times New Roman"/>
              </w:rPr>
              <w:t>4.2</w:t>
            </w:r>
            <w:r>
              <w:rPr>
                <w:rFonts w:cs="Times New Roman"/>
              </w:rPr>
              <w:t>0</w:t>
            </w:r>
            <w:r w:rsidRPr="008C63CD">
              <w:rPr>
                <w:rFonts w:cs="Times New Roman"/>
              </w:rPr>
              <w:t xml:space="preserve"> </w:t>
            </w:r>
            <w:r w:rsidRPr="00F731EF">
              <w:rPr>
                <w:rFonts w:cs="Times New Roman"/>
              </w:rPr>
              <w:t>(± 0.030)</w:t>
            </w:r>
          </w:p>
        </w:tc>
      </w:tr>
      <w:tr w:rsidR="00C30190" w14:paraId="30E5097B" w14:textId="77777777" w:rsidTr="00874C4E">
        <w:tc>
          <w:tcPr>
            <w:tcW w:w="719" w:type="dxa"/>
          </w:tcPr>
          <w:p w14:paraId="28AD5AF9" w14:textId="77777777" w:rsidR="00C30190" w:rsidRDefault="00C30190" w:rsidP="00874C4E">
            <w:pPr>
              <w:jc w:val="center"/>
              <w:rPr>
                <w:rFonts w:cs="Times New Roman"/>
              </w:rPr>
            </w:pPr>
            <w:r>
              <w:rPr>
                <w:rFonts w:cs="Times New Roman"/>
              </w:rPr>
              <w:t>5</w:t>
            </w:r>
          </w:p>
        </w:tc>
        <w:tc>
          <w:tcPr>
            <w:tcW w:w="1453" w:type="dxa"/>
          </w:tcPr>
          <w:p w14:paraId="1D87CC44" w14:textId="77777777" w:rsidR="00C30190" w:rsidRDefault="00C30190" w:rsidP="00874C4E">
            <w:pPr>
              <w:jc w:val="center"/>
              <w:rPr>
                <w:rFonts w:cs="Times New Roman"/>
              </w:rPr>
            </w:pPr>
            <w:r>
              <w:rPr>
                <w:rFonts w:cs="Times New Roman"/>
              </w:rPr>
              <w:t>0</w:t>
            </w:r>
          </w:p>
        </w:tc>
        <w:tc>
          <w:tcPr>
            <w:tcW w:w="1456" w:type="dxa"/>
          </w:tcPr>
          <w:p w14:paraId="7DB3FCF4" w14:textId="77777777" w:rsidR="00C30190" w:rsidRDefault="00C30190" w:rsidP="00874C4E">
            <w:pPr>
              <w:jc w:val="center"/>
              <w:rPr>
                <w:rFonts w:cs="Times New Roman"/>
              </w:rPr>
            </w:pPr>
            <w:r>
              <w:rPr>
                <w:rFonts w:cs="Times New Roman"/>
              </w:rPr>
              <w:t>0</w:t>
            </w:r>
          </w:p>
        </w:tc>
        <w:tc>
          <w:tcPr>
            <w:tcW w:w="762" w:type="dxa"/>
          </w:tcPr>
          <w:p w14:paraId="7CFC1BF1" w14:textId="77777777" w:rsidR="00C30190" w:rsidRDefault="00C30190" w:rsidP="00874C4E">
            <w:pPr>
              <w:jc w:val="center"/>
              <w:rPr>
                <w:rFonts w:cs="Times New Roman"/>
              </w:rPr>
            </w:pPr>
            <w:r>
              <w:rPr>
                <w:rFonts w:cs="Times New Roman"/>
              </w:rPr>
              <w:t>9</w:t>
            </w:r>
          </w:p>
        </w:tc>
        <w:tc>
          <w:tcPr>
            <w:tcW w:w="708" w:type="dxa"/>
          </w:tcPr>
          <w:p w14:paraId="6EC8DDC4" w14:textId="77777777" w:rsidR="00C30190" w:rsidRDefault="00C30190" w:rsidP="00874C4E">
            <w:pPr>
              <w:jc w:val="center"/>
              <w:rPr>
                <w:rFonts w:cs="Times New Roman"/>
              </w:rPr>
            </w:pPr>
            <w:r>
              <w:rPr>
                <w:rFonts w:cs="Times New Roman"/>
              </w:rPr>
              <w:t>0.5</w:t>
            </w:r>
          </w:p>
        </w:tc>
        <w:tc>
          <w:tcPr>
            <w:tcW w:w="709" w:type="dxa"/>
          </w:tcPr>
          <w:p w14:paraId="2AF093BA" w14:textId="77777777" w:rsidR="00C30190" w:rsidRDefault="00C30190" w:rsidP="00874C4E">
            <w:pPr>
              <w:jc w:val="center"/>
              <w:rPr>
                <w:rFonts w:cs="Times New Roman"/>
              </w:rPr>
            </w:pPr>
            <w:r>
              <w:rPr>
                <w:rFonts w:cs="Times New Roman"/>
              </w:rPr>
              <w:t>-</w:t>
            </w:r>
          </w:p>
        </w:tc>
        <w:tc>
          <w:tcPr>
            <w:tcW w:w="709" w:type="dxa"/>
          </w:tcPr>
          <w:p w14:paraId="6A601338" w14:textId="77777777" w:rsidR="00C30190" w:rsidRDefault="00C30190" w:rsidP="00874C4E">
            <w:pPr>
              <w:jc w:val="center"/>
              <w:rPr>
                <w:rFonts w:cs="Times New Roman"/>
              </w:rPr>
            </w:pPr>
            <w:r>
              <w:rPr>
                <w:rFonts w:cs="Times New Roman"/>
              </w:rPr>
              <w:t>0</w:t>
            </w:r>
          </w:p>
        </w:tc>
        <w:tc>
          <w:tcPr>
            <w:tcW w:w="709" w:type="dxa"/>
          </w:tcPr>
          <w:p w14:paraId="02CE4495" w14:textId="77777777" w:rsidR="00C30190" w:rsidRDefault="00C30190" w:rsidP="00874C4E">
            <w:pPr>
              <w:jc w:val="center"/>
              <w:rPr>
                <w:rFonts w:cs="Times New Roman"/>
              </w:rPr>
            </w:pPr>
            <w:r>
              <w:rPr>
                <w:rFonts w:cs="Times New Roman"/>
              </w:rPr>
              <w:t>-</w:t>
            </w:r>
          </w:p>
        </w:tc>
        <w:tc>
          <w:tcPr>
            <w:tcW w:w="708" w:type="dxa"/>
          </w:tcPr>
          <w:p w14:paraId="3E29B78F" w14:textId="77777777" w:rsidR="00C30190" w:rsidRDefault="00C30190" w:rsidP="00874C4E">
            <w:pPr>
              <w:jc w:val="center"/>
              <w:rPr>
                <w:rFonts w:cs="Times New Roman"/>
              </w:rPr>
            </w:pPr>
            <w:r>
              <w:rPr>
                <w:rFonts w:cs="Times New Roman"/>
              </w:rPr>
              <w:t>-</w:t>
            </w:r>
          </w:p>
        </w:tc>
        <w:tc>
          <w:tcPr>
            <w:tcW w:w="1843" w:type="dxa"/>
          </w:tcPr>
          <w:p w14:paraId="6173C1F7" w14:textId="77777777" w:rsidR="00C30190" w:rsidRDefault="00C30190" w:rsidP="00874C4E">
            <w:pPr>
              <w:jc w:val="both"/>
              <w:rPr>
                <w:rFonts w:cs="Times New Roman"/>
              </w:rPr>
            </w:pPr>
            <w:r w:rsidRPr="008C63CD">
              <w:rPr>
                <w:rFonts w:cs="Times New Roman"/>
              </w:rPr>
              <w:t>4.2</w:t>
            </w:r>
            <w:r>
              <w:rPr>
                <w:rFonts w:cs="Times New Roman"/>
              </w:rPr>
              <w:t>0</w:t>
            </w:r>
            <w:r w:rsidRPr="008C63CD">
              <w:rPr>
                <w:rFonts w:cs="Times New Roman"/>
              </w:rPr>
              <w:t xml:space="preserve"> </w:t>
            </w:r>
            <w:r w:rsidRPr="00F731EF">
              <w:rPr>
                <w:rFonts w:cs="Times New Roman"/>
              </w:rPr>
              <w:t>(± 0.030)</w:t>
            </w:r>
          </w:p>
        </w:tc>
      </w:tr>
      <w:tr w:rsidR="00C30190" w14:paraId="5542B696" w14:textId="77777777" w:rsidTr="00874C4E">
        <w:tc>
          <w:tcPr>
            <w:tcW w:w="719" w:type="dxa"/>
          </w:tcPr>
          <w:p w14:paraId="5DA98AF9" w14:textId="77777777" w:rsidR="00C30190" w:rsidRDefault="00C30190" w:rsidP="00874C4E">
            <w:pPr>
              <w:jc w:val="center"/>
              <w:rPr>
                <w:rFonts w:cs="Times New Roman"/>
              </w:rPr>
            </w:pPr>
            <w:r>
              <w:rPr>
                <w:rFonts w:cs="Times New Roman"/>
              </w:rPr>
              <w:t>5</w:t>
            </w:r>
          </w:p>
        </w:tc>
        <w:tc>
          <w:tcPr>
            <w:tcW w:w="1453" w:type="dxa"/>
          </w:tcPr>
          <w:p w14:paraId="4C4563C0" w14:textId="77777777" w:rsidR="00C30190" w:rsidRDefault="00C30190" w:rsidP="00874C4E">
            <w:pPr>
              <w:jc w:val="center"/>
              <w:rPr>
                <w:rFonts w:cs="Times New Roman"/>
              </w:rPr>
            </w:pPr>
            <w:r>
              <w:rPr>
                <w:rFonts w:cs="Times New Roman"/>
              </w:rPr>
              <w:t>0</w:t>
            </w:r>
          </w:p>
        </w:tc>
        <w:tc>
          <w:tcPr>
            <w:tcW w:w="1456" w:type="dxa"/>
          </w:tcPr>
          <w:p w14:paraId="1D1088CE" w14:textId="77777777" w:rsidR="00C30190" w:rsidRDefault="00C30190" w:rsidP="00874C4E">
            <w:pPr>
              <w:jc w:val="center"/>
              <w:rPr>
                <w:rFonts w:cs="Times New Roman"/>
              </w:rPr>
            </w:pPr>
            <w:r>
              <w:rPr>
                <w:rFonts w:cs="Times New Roman"/>
              </w:rPr>
              <w:t>0</w:t>
            </w:r>
          </w:p>
        </w:tc>
        <w:tc>
          <w:tcPr>
            <w:tcW w:w="762" w:type="dxa"/>
          </w:tcPr>
          <w:p w14:paraId="1E5D0853" w14:textId="77777777" w:rsidR="00C30190" w:rsidRDefault="00C30190" w:rsidP="00874C4E">
            <w:pPr>
              <w:jc w:val="center"/>
              <w:rPr>
                <w:rFonts w:cs="Times New Roman"/>
              </w:rPr>
            </w:pPr>
            <w:r>
              <w:rPr>
                <w:rFonts w:cs="Times New Roman"/>
              </w:rPr>
              <w:t>-</w:t>
            </w:r>
          </w:p>
        </w:tc>
        <w:tc>
          <w:tcPr>
            <w:tcW w:w="708" w:type="dxa"/>
          </w:tcPr>
          <w:p w14:paraId="7215288C" w14:textId="77777777" w:rsidR="00C30190" w:rsidRDefault="00C30190" w:rsidP="00874C4E">
            <w:pPr>
              <w:jc w:val="center"/>
              <w:rPr>
                <w:rFonts w:cs="Times New Roman"/>
              </w:rPr>
            </w:pPr>
            <w:r>
              <w:rPr>
                <w:rFonts w:cs="Times New Roman"/>
              </w:rPr>
              <w:t>0</w:t>
            </w:r>
          </w:p>
        </w:tc>
        <w:tc>
          <w:tcPr>
            <w:tcW w:w="709" w:type="dxa"/>
          </w:tcPr>
          <w:p w14:paraId="30C17F3E" w14:textId="77777777" w:rsidR="00C30190" w:rsidRDefault="00C30190" w:rsidP="00874C4E">
            <w:pPr>
              <w:jc w:val="center"/>
              <w:rPr>
                <w:rFonts w:cs="Times New Roman"/>
              </w:rPr>
            </w:pPr>
            <w:r>
              <w:rPr>
                <w:rFonts w:cs="Times New Roman"/>
              </w:rPr>
              <w:t>9.3</w:t>
            </w:r>
          </w:p>
        </w:tc>
        <w:tc>
          <w:tcPr>
            <w:tcW w:w="709" w:type="dxa"/>
          </w:tcPr>
          <w:p w14:paraId="0A3B3515" w14:textId="77777777" w:rsidR="00C30190" w:rsidRDefault="00C30190" w:rsidP="00874C4E">
            <w:pPr>
              <w:jc w:val="center"/>
              <w:rPr>
                <w:rFonts w:cs="Times New Roman"/>
              </w:rPr>
            </w:pPr>
            <w:r w:rsidRPr="00751809">
              <w:rPr>
                <w:rFonts w:cs="Times New Roman"/>
              </w:rPr>
              <w:t>0.5</w:t>
            </w:r>
          </w:p>
        </w:tc>
        <w:tc>
          <w:tcPr>
            <w:tcW w:w="709" w:type="dxa"/>
          </w:tcPr>
          <w:p w14:paraId="1C702C04" w14:textId="77777777" w:rsidR="00C30190" w:rsidRDefault="00C30190" w:rsidP="00874C4E">
            <w:pPr>
              <w:jc w:val="center"/>
              <w:rPr>
                <w:rFonts w:cs="Times New Roman"/>
              </w:rPr>
            </w:pPr>
            <w:r>
              <w:rPr>
                <w:rFonts w:cs="Times New Roman"/>
              </w:rPr>
              <w:t>-</w:t>
            </w:r>
          </w:p>
        </w:tc>
        <w:tc>
          <w:tcPr>
            <w:tcW w:w="708" w:type="dxa"/>
          </w:tcPr>
          <w:p w14:paraId="16555093" w14:textId="77777777" w:rsidR="00C30190" w:rsidRDefault="00C30190" w:rsidP="00874C4E">
            <w:pPr>
              <w:jc w:val="center"/>
              <w:rPr>
                <w:rFonts w:cs="Times New Roman"/>
              </w:rPr>
            </w:pPr>
            <w:r>
              <w:rPr>
                <w:rFonts w:cs="Times New Roman"/>
              </w:rPr>
              <w:t>-</w:t>
            </w:r>
          </w:p>
        </w:tc>
        <w:tc>
          <w:tcPr>
            <w:tcW w:w="1843" w:type="dxa"/>
          </w:tcPr>
          <w:p w14:paraId="6200D6F1" w14:textId="77777777" w:rsidR="00C30190" w:rsidRDefault="00C30190" w:rsidP="00874C4E">
            <w:pPr>
              <w:jc w:val="both"/>
              <w:rPr>
                <w:rFonts w:cs="Times New Roman"/>
              </w:rPr>
            </w:pPr>
            <w:r>
              <w:rPr>
                <w:rFonts w:cs="Times New Roman"/>
              </w:rPr>
              <w:t xml:space="preserve">4.23 </w:t>
            </w:r>
            <w:r w:rsidRPr="00F731EF">
              <w:rPr>
                <w:rFonts w:cs="Times New Roman"/>
              </w:rPr>
              <w:t>(± 0.0</w:t>
            </w:r>
            <w:r>
              <w:rPr>
                <w:rFonts w:cs="Times New Roman"/>
              </w:rPr>
              <w:t>28</w:t>
            </w:r>
            <w:r w:rsidRPr="00F731EF">
              <w:rPr>
                <w:rFonts w:cs="Times New Roman"/>
              </w:rPr>
              <w:t>)</w:t>
            </w:r>
          </w:p>
        </w:tc>
      </w:tr>
      <w:tr w:rsidR="00C30190" w14:paraId="053EE06B" w14:textId="77777777" w:rsidTr="00874C4E">
        <w:tc>
          <w:tcPr>
            <w:tcW w:w="719" w:type="dxa"/>
          </w:tcPr>
          <w:p w14:paraId="7B638CED" w14:textId="77777777" w:rsidR="00C30190" w:rsidRDefault="00C30190" w:rsidP="00874C4E">
            <w:pPr>
              <w:jc w:val="center"/>
              <w:rPr>
                <w:rFonts w:cs="Times New Roman"/>
              </w:rPr>
            </w:pPr>
            <w:r>
              <w:rPr>
                <w:rFonts w:cs="Times New Roman"/>
              </w:rPr>
              <w:t>5</w:t>
            </w:r>
          </w:p>
        </w:tc>
        <w:tc>
          <w:tcPr>
            <w:tcW w:w="1453" w:type="dxa"/>
          </w:tcPr>
          <w:p w14:paraId="35226AA4" w14:textId="77777777" w:rsidR="00C30190" w:rsidRDefault="00C30190" w:rsidP="00874C4E">
            <w:pPr>
              <w:jc w:val="center"/>
              <w:rPr>
                <w:rFonts w:cs="Times New Roman"/>
              </w:rPr>
            </w:pPr>
            <w:r>
              <w:rPr>
                <w:rFonts w:cs="Times New Roman"/>
              </w:rPr>
              <w:t>0</w:t>
            </w:r>
          </w:p>
        </w:tc>
        <w:tc>
          <w:tcPr>
            <w:tcW w:w="1456" w:type="dxa"/>
          </w:tcPr>
          <w:p w14:paraId="0461E9E0" w14:textId="77777777" w:rsidR="00C30190" w:rsidRDefault="00C30190" w:rsidP="00874C4E">
            <w:pPr>
              <w:jc w:val="center"/>
              <w:rPr>
                <w:rFonts w:cs="Times New Roman"/>
              </w:rPr>
            </w:pPr>
            <w:r>
              <w:rPr>
                <w:rFonts w:cs="Times New Roman"/>
              </w:rPr>
              <w:t>0</w:t>
            </w:r>
          </w:p>
        </w:tc>
        <w:tc>
          <w:tcPr>
            <w:tcW w:w="762" w:type="dxa"/>
          </w:tcPr>
          <w:p w14:paraId="3B55F71D" w14:textId="77777777" w:rsidR="00C30190" w:rsidRDefault="00C30190" w:rsidP="00874C4E">
            <w:pPr>
              <w:jc w:val="center"/>
              <w:rPr>
                <w:rFonts w:cs="Times New Roman"/>
              </w:rPr>
            </w:pPr>
            <w:r>
              <w:rPr>
                <w:rFonts w:cs="Times New Roman"/>
              </w:rPr>
              <w:t>-</w:t>
            </w:r>
          </w:p>
        </w:tc>
        <w:tc>
          <w:tcPr>
            <w:tcW w:w="708" w:type="dxa"/>
          </w:tcPr>
          <w:p w14:paraId="6BF5EAF9" w14:textId="77777777" w:rsidR="00C30190" w:rsidRDefault="00C30190" w:rsidP="00874C4E">
            <w:pPr>
              <w:jc w:val="center"/>
              <w:rPr>
                <w:rFonts w:cs="Times New Roman"/>
              </w:rPr>
            </w:pPr>
            <w:r>
              <w:rPr>
                <w:rFonts w:cs="Times New Roman"/>
              </w:rPr>
              <w:t>0</w:t>
            </w:r>
          </w:p>
        </w:tc>
        <w:tc>
          <w:tcPr>
            <w:tcW w:w="709" w:type="dxa"/>
          </w:tcPr>
          <w:p w14:paraId="544451AF" w14:textId="77777777" w:rsidR="00C30190" w:rsidRDefault="00C30190" w:rsidP="00874C4E">
            <w:pPr>
              <w:jc w:val="center"/>
              <w:rPr>
                <w:rFonts w:cs="Times New Roman"/>
              </w:rPr>
            </w:pPr>
            <w:r>
              <w:rPr>
                <w:rFonts w:cs="Times New Roman"/>
              </w:rPr>
              <w:t>-</w:t>
            </w:r>
          </w:p>
        </w:tc>
        <w:tc>
          <w:tcPr>
            <w:tcW w:w="709" w:type="dxa"/>
          </w:tcPr>
          <w:p w14:paraId="5BFE90E5" w14:textId="77777777" w:rsidR="00C30190" w:rsidRDefault="00C30190" w:rsidP="00874C4E">
            <w:pPr>
              <w:jc w:val="center"/>
              <w:rPr>
                <w:rFonts w:cs="Times New Roman"/>
              </w:rPr>
            </w:pPr>
            <w:r>
              <w:rPr>
                <w:rFonts w:cs="Times New Roman"/>
              </w:rPr>
              <w:t>0</w:t>
            </w:r>
          </w:p>
        </w:tc>
        <w:tc>
          <w:tcPr>
            <w:tcW w:w="709" w:type="dxa"/>
          </w:tcPr>
          <w:p w14:paraId="500997BA" w14:textId="77777777" w:rsidR="00C30190" w:rsidRDefault="00C30190" w:rsidP="00874C4E">
            <w:pPr>
              <w:jc w:val="center"/>
              <w:rPr>
                <w:rFonts w:cs="Times New Roman"/>
              </w:rPr>
            </w:pPr>
            <w:r>
              <w:rPr>
                <w:rFonts w:cs="Times New Roman"/>
              </w:rPr>
              <w:t>7.17</w:t>
            </w:r>
          </w:p>
        </w:tc>
        <w:tc>
          <w:tcPr>
            <w:tcW w:w="708" w:type="dxa"/>
          </w:tcPr>
          <w:p w14:paraId="1B0EA20D" w14:textId="77777777" w:rsidR="00C30190" w:rsidRDefault="00C30190" w:rsidP="00874C4E">
            <w:pPr>
              <w:jc w:val="center"/>
              <w:rPr>
                <w:rFonts w:cs="Times New Roman"/>
              </w:rPr>
            </w:pPr>
            <w:r w:rsidRPr="00751809">
              <w:rPr>
                <w:rFonts w:cs="Times New Roman"/>
              </w:rPr>
              <w:t>0.5</w:t>
            </w:r>
          </w:p>
        </w:tc>
        <w:tc>
          <w:tcPr>
            <w:tcW w:w="1843" w:type="dxa"/>
          </w:tcPr>
          <w:p w14:paraId="1B6B7A48" w14:textId="77777777" w:rsidR="00C30190" w:rsidRDefault="00C30190" w:rsidP="00874C4E">
            <w:pPr>
              <w:jc w:val="both"/>
              <w:rPr>
                <w:rFonts w:cs="Times New Roman"/>
              </w:rPr>
            </w:pPr>
            <w:r w:rsidRPr="008C63CD">
              <w:rPr>
                <w:rFonts w:cs="Times New Roman"/>
              </w:rPr>
              <w:t>4.2</w:t>
            </w:r>
            <w:r>
              <w:rPr>
                <w:rFonts w:cs="Times New Roman"/>
              </w:rPr>
              <w:t xml:space="preserve">5 </w:t>
            </w:r>
            <w:r w:rsidRPr="00F731EF">
              <w:rPr>
                <w:rFonts w:cs="Times New Roman"/>
              </w:rPr>
              <w:t>(± 0.030)</w:t>
            </w:r>
          </w:p>
        </w:tc>
      </w:tr>
      <w:tr w:rsidR="00C30190" w14:paraId="41EE4004" w14:textId="77777777" w:rsidTr="00874C4E">
        <w:tc>
          <w:tcPr>
            <w:tcW w:w="719" w:type="dxa"/>
          </w:tcPr>
          <w:p w14:paraId="58342E8E" w14:textId="77777777" w:rsidR="00C30190" w:rsidRDefault="00C30190" w:rsidP="00874C4E">
            <w:pPr>
              <w:jc w:val="center"/>
              <w:rPr>
                <w:rFonts w:cs="Times New Roman"/>
              </w:rPr>
            </w:pPr>
            <w:r>
              <w:rPr>
                <w:rFonts w:cs="Times New Roman"/>
              </w:rPr>
              <w:t>5</w:t>
            </w:r>
          </w:p>
        </w:tc>
        <w:tc>
          <w:tcPr>
            <w:tcW w:w="1453" w:type="dxa"/>
          </w:tcPr>
          <w:p w14:paraId="64EAD493" w14:textId="77777777" w:rsidR="00C30190" w:rsidRDefault="00C30190" w:rsidP="00874C4E">
            <w:pPr>
              <w:jc w:val="center"/>
              <w:rPr>
                <w:rFonts w:cs="Times New Roman"/>
              </w:rPr>
            </w:pPr>
            <w:r>
              <w:rPr>
                <w:rFonts w:cs="Times New Roman"/>
              </w:rPr>
              <w:t>0.05</w:t>
            </w:r>
          </w:p>
        </w:tc>
        <w:tc>
          <w:tcPr>
            <w:tcW w:w="1456" w:type="dxa"/>
          </w:tcPr>
          <w:p w14:paraId="1FEA0730" w14:textId="77777777" w:rsidR="00C30190" w:rsidRDefault="00C30190" w:rsidP="00874C4E">
            <w:pPr>
              <w:jc w:val="center"/>
              <w:rPr>
                <w:rFonts w:cs="Times New Roman"/>
              </w:rPr>
            </w:pPr>
            <w:r>
              <w:rPr>
                <w:rFonts w:cs="Times New Roman"/>
              </w:rPr>
              <w:t>0</w:t>
            </w:r>
          </w:p>
        </w:tc>
        <w:tc>
          <w:tcPr>
            <w:tcW w:w="762" w:type="dxa"/>
          </w:tcPr>
          <w:p w14:paraId="7022729C" w14:textId="77777777" w:rsidR="00C30190" w:rsidRDefault="00C30190" w:rsidP="00874C4E">
            <w:pPr>
              <w:jc w:val="center"/>
              <w:rPr>
                <w:rFonts w:cs="Times New Roman"/>
              </w:rPr>
            </w:pPr>
            <w:r>
              <w:rPr>
                <w:rFonts w:cs="Times New Roman"/>
              </w:rPr>
              <w:t>-</w:t>
            </w:r>
          </w:p>
        </w:tc>
        <w:tc>
          <w:tcPr>
            <w:tcW w:w="708" w:type="dxa"/>
          </w:tcPr>
          <w:p w14:paraId="7493B105" w14:textId="77777777" w:rsidR="00C30190" w:rsidRDefault="00C30190" w:rsidP="00874C4E">
            <w:pPr>
              <w:jc w:val="center"/>
              <w:rPr>
                <w:rFonts w:cs="Times New Roman"/>
              </w:rPr>
            </w:pPr>
            <w:r w:rsidRPr="00A16BDC">
              <w:rPr>
                <w:rFonts w:cs="Times New Roman"/>
              </w:rPr>
              <w:t>0</w:t>
            </w:r>
          </w:p>
        </w:tc>
        <w:tc>
          <w:tcPr>
            <w:tcW w:w="709" w:type="dxa"/>
          </w:tcPr>
          <w:p w14:paraId="60FB11D0" w14:textId="77777777" w:rsidR="00C30190" w:rsidRDefault="00C30190" w:rsidP="00874C4E">
            <w:pPr>
              <w:jc w:val="center"/>
              <w:rPr>
                <w:rFonts w:cs="Times New Roman"/>
              </w:rPr>
            </w:pPr>
            <w:r>
              <w:rPr>
                <w:rFonts w:cs="Times New Roman"/>
              </w:rPr>
              <w:t>-</w:t>
            </w:r>
          </w:p>
        </w:tc>
        <w:tc>
          <w:tcPr>
            <w:tcW w:w="709" w:type="dxa"/>
          </w:tcPr>
          <w:p w14:paraId="1AE7424A" w14:textId="77777777" w:rsidR="00C30190" w:rsidRDefault="00C30190" w:rsidP="00874C4E">
            <w:pPr>
              <w:jc w:val="center"/>
              <w:rPr>
                <w:rFonts w:cs="Times New Roman"/>
              </w:rPr>
            </w:pPr>
            <w:r>
              <w:rPr>
                <w:rFonts w:cs="Times New Roman"/>
              </w:rPr>
              <w:t>0</w:t>
            </w:r>
          </w:p>
        </w:tc>
        <w:tc>
          <w:tcPr>
            <w:tcW w:w="709" w:type="dxa"/>
          </w:tcPr>
          <w:p w14:paraId="34E6CFAC" w14:textId="77777777" w:rsidR="00C30190" w:rsidRDefault="00C30190" w:rsidP="00874C4E">
            <w:pPr>
              <w:jc w:val="center"/>
              <w:rPr>
                <w:rFonts w:cs="Times New Roman"/>
              </w:rPr>
            </w:pPr>
            <w:r>
              <w:rPr>
                <w:rFonts w:cs="Times New Roman"/>
              </w:rPr>
              <w:t>-</w:t>
            </w:r>
          </w:p>
        </w:tc>
        <w:tc>
          <w:tcPr>
            <w:tcW w:w="708" w:type="dxa"/>
          </w:tcPr>
          <w:p w14:paraId="15B9DB92" w14:textId="77777777" w:rsidR="00C30190" w:rsidRDefault="00C30190" w:rsidP="00874C4E">
            <w:pPr>
              <w:jc w:val="center"/>
              <w:rPr>
                <w:rFonts w:cs="Times New Roman"/>
              </w:rPr>
            </w:pPr>
            <w:r>
              <w:rPr>
                <w:rFonts w:cs="Times New Roman"/>
              </w:rPr>
              <w:t>-</w:t>
            </w:r>
          </w:p>
        </w:tc>
        <w:tc>
          <w:tcPr>
            <w:tcW w:w="1843" w:type="dxa"/>
          </w:tcPr>
          <w:p w14:paraId="16291A9A" w14:textId="77777777" w:rsidR="00C30190" w:rsidRPr="007E4FB0" w:rsidRDefault="00C30190" w:rsidP="00874C4E">
            <w:pPr>
              <w:jc w:val="both"/>
              <w:rPr>
                <w:rFonts w:cs="Times New Roman"/>
              </w:rPr>
            </w:pPr>
            <w:r>
              <w:rPr>
                <w:rFonts w:cs="Times New Roman"/>
              </w:rPr>
              <w:t>84.81</w:t>
            </w:r>
            <w:r w:rsidRPr="008C63CD">
              <w:rPr>
                <w:rFonts w:cs="Times New Roman"/>
              </w:rPr>
              <w:t xml:space="preserve"> </w:t>
            </w:r>
            <w:r w:rsidRPr="00F731EF">
              <w:rPr>
                <w:rFonts w:cs="Times New Roman"/>
              </w:rPr>
              <w:t>(± 0.030)</w:t>
            </w:r>
          </w:p>
        </w:tc>
      </w:tr>
      <w:tr w:rsidR="00C30190" w14:paraId="4B343DAD" w14:textId="77777777" w:rsidTr="00874C4E">
        <w:tc>
          <w:tcPr>
            <w:tcW w:w="719" w:type="dxa"/>
          </w:tcPr>
          <w:p w14:paraId="6C1AAA86" w14:textId="77777777" w:rsidR="00C30190" w:rsidRDefault="00C30190" w:rsidP="00874C4E">
            <w:pPr>
              <w:jc w:val="center"/>
              <w:rPr>
                <w:rFonts w:cs="Times New Roman"/>
              </w:rPr>
            </w:pPr>
            <w:r>
              <w:rPr>
                <w:rFonts w:cs="Times New Roman"/>
              </w:rPr>
              <w:t>5</w:t>
            </w:r>
          </w:p>
        </w:tc>
        <w:tc>
          <w:tcPr>
            <w:tcW w:w="1453" w:type="dxa"/>
          </w:tcPr>
          <w:p w14:paraId="560CC50C" w14:textId="77777777" w:rsidR="00C30190" w:rsidRDefault="00C30190" w:rsidP="00874C4E">
            <w:pPr>
              <w:jc w:val="center"/>
              <w:rPr>
                <w:rFonts w:cs="Times New Roman"/>
              </w:rPr>
            </w:pPr>
            <w:r>
              <w:rPr>
                <w:rFonts w:cs="Times New Roman"/>
              </w:rPr>
              <w:t>0.05</w:t>
            </w:r>
          </w:p>
        </w:tc>
        <w:tc>
          <w:tcPr>
            <w:tcW w:w="1456" w:type="dxa"/>
          </w:tcPr>
          <w:p w14:paraId="42F04CA1" w14:textId="77777777" w:rsidR="00C30190" w:rsidRDefault="00C30190" w:rsidP="00874C4E">
            <w:pPr>
              <w:jc w:val="center"/>
              <w:rPr>
                <w:rFonts w:cs="Times New Roman"/>
              </w:rPr>
            </w:pPr>
            <w:r>
              <w:rPr>
                <w:rFonts w:cs="Times New Roman"/>
              </w:rPr>
              <w:t>0</w:t>
            </w:r>
          </w:p>
        </w:tc>
        <w:tc>
          <w:tcPr>
            <w:tcW w:w="762" w:type="dxa"/>
          </w:tcPr>
          <w:p w14:paraId="17B88C37" w14:textId="77777777" w:rsidR="00C30190" w:rsidRDefault="00C30190" w:rsidP="00874C4E">
            <w:pPr>
              <w:jc w:val="center"/>
              <w:rPr>
                <w:rFonts w:cs="Times New Roman"/>
              </w:rPr>
            </w:pPr>
            <w:r>
              <w:rPr>
                <w:rFonts w:cs="Times New Roman"/>
              </w:rPr>
              <w:t>9</w:t>
            </w:r>
          </w:p>
        </w:tc>
        <w:tc>
          <w:tcPr>
            <w:tcW w:w="708" w:type="dxa"/>
          </w:tcPr>
          <w:p w14:paraId="1DE7D7A6" w14:textId="77777777" w:rsidR="00C30190" w:rsidRDefault="00C30190" w:rsidP="00874C4E">
            <w:pPr>
              <w:jc w:val="center"/>
              <w:rPr>
                <w:rFonts w:cs="Times New Roman"/>
              </w:rPr>
            </w:pPr>
            <w:r>
              <w:rPr>
                <w:rFonts w:cs="Times New Roman"/>
              </w:rPr>
              <w:t>0.5</w:t>
            </w:r>
          </w:p>
        </w:tc>
        <w:tc>
          <w:tcPr>
            <w:tcW w:w="709" w:type="dxa"/>
          </w:tcPr>
          <w:p w14:paraId="6248C196" w14:textId="77777777" w:rsidR="00C30190" w:rsidRDefault="00C30190" w:rsidP="00874C4E">
            <w:pPr>
              <w:jc w:val="center"/>
              <w:rPr>
                <w:rFonts w:cs="Times New Roman"/>
              </w:rPr>
            </w:pPr>
            <w:r>
              <w:rPr>
                <w:rFonts w:cs="Times New Roman"/>
              </w:rPr>
              <w:t>-</w:t>
            </w:r>
          </w:p>
        </w:tc>
        <w:tc>
          <w:tcPr>
            <w:tcW w:w="709" w:type="dxa"/>
          </w:tcPr>
          <w:p w14:paraId="1C377FDF" w14:textId="77777777" w:rsidR="00C30190" w:rsidRDefault="00C30190" w:rsidP="00874C4E">
            <w:pPr>
              <w:jc w:val="center"/>
              <w:rPr>
                <w:rFonts w:cs="Times New Roman"/>
              </w:rPr>
            </w:pPr>
            <w:r w:rsidRPr="001F50C6">
              <w:rPr>
                <w:rFonts w:cs="Times New Roman"/>
              </w:rPr>
              <w:t>0</w:t>
            </w:r>
          </w:p>
        </w:tc>
        <w:tc>
          <w:tcPr>
            <w:tcW w:w="709" w:type="dxa"/>
          </w:tcPr>
          <w:p w14:paraId="18314277" w14:textId="77777777" w:rsidR="00C30190" w:rsidRDefault="00C30190" w:rsidP="00874C4E">
            <w:pPr>
              <w:jc w:val="center"/>
              <w:rPr>
                <w:rFonts w:cs="Times New Roman"/>
              </w:rPr>
            </w:pPr>
            <w:r>
              <w:rPr>
                <w:rFonts w:cs="Times New Roman"/>
              </w:rPr>
              <w:t>-</w:t>
            </w:r>
          </w:p>
        </w:tc>
        <w:tc>
          <w:tcPr>
            <w:tcW w:w="708" w:type="dxa"/>
          </w:tcPr>
          <w:p w14:paraId="34CF8867" w14:textId="77777777" w:rsidR="00C30190" w:rsidRDefault="00C30190" w:rsidP="00874C4E">
            <w:pPr>
              <w:jc w:val="center"/>
              <w:rPr>
                <w:rFonts w:cs="Times New Roman"/>
              </w:rPr>
            </w:pPr>
            <w:r>
              <w:rPr>
                <w:rFonts w:cs="Times New Roman"/>
              </w:rPr>
              <w:t>-</w:t>
            </w:r>
          </w:p>
        </w:tc>
        <w:tc>
          <w:tcPr>
            <w:tcW w:w="1843" w:type="dxa"/>
          </w:tcPr>
          <w:p w14:paraId="18B0A19A" w14:textId="77777777" w:rsidR="00C30190" w:rsidRPr="007E4FB0" w:rsidRDefault="00C30190" w:rsidP="00874C4E">
            <w:pPr>
              <w:jc w:val="both"/>
              <w:rPr>
                <w:rFonts w:cs="Times New Roman"/>
              </w:rPr>
            </w:pPr>
            <w:r>
              <w:rPr>
                <w:rFonts w:cs="Times New Roman"/>
                <w:lang w:val="pl-PL"/>
              </w:rPr>
              <w:t>20</w:t>
            </w:r>
            <w:r w:rsidRPr="007E4FB0">
              <w:rPr>
                <w:rFonts w:cs="Times New Roman"/>
                <w:lang w:val="pl-PL"/>
              </w:rPr>
              <w:t>8</w:t>
            </w:r>
            <w:r>
              <w:rPr>
                <w:rFonts w:cs="Times New Roman"/>
                <w:lang w:val="pl-PL"/>
              </w:rPr>
              <w:t xml:space="preserve">.01 </w:t>
            </w:r>
            <w:r w:rsidRPr="00F731EF">
              <w:rPr>
                <w:rFonts w:cs="Times New Roman"/>
              </w:rPr>
              <w:t>(± 0.030)</w:t>
            </w:r>
          </w:p>
        </w:tc>
      </w:tr>
      <w:tr w:rsidR="00C30190" w14:paraId="6B1DA48F" w14:textId="77777777" w:rsidTr="00874C4E">
        <w:tc>
          <w:tcPr>
            <w:tcW w:w="719" w:type="dxa"/>
          </w:tcPr>
          <w:p w14:paraId="2E2F008C" w14:textId="77777777" w:rsidR="00C30190" w:rsidRDefault="00C30190" w:rsidP="00874C4E">
            <w:pPr>
              <w:jc w:val="center"/>
              <w:rPr>
                <w:rFonts w:cs="Times New Roman"/>
              </w:rPr>
            </w:pPr>
            <w:r>
              <w:rPr>
                <w:rFonts w:cs="Times New Roman"/>
              </w:rPr>
              <w:t>5</w:t>
            </w:r>
          </w:p>
        </w:tc>
        <w:tc>
          <w:tcPr>
            <w:tcW w:w="1453" w:type="dxa"/>
          </w:tcPr>
          <w:p w14:paraId="5C34C782" w14:textId="77777777" w:rsidR="00C30190" w:rsidRDefault="00C30190" w:rsidP="00874C4E">
            <w:pPr>
              <w:jc w:val="center"/>
              <w:rPr>
                <w:rFonts w:cs="Times New Roman"/>
              </w:rPr>
            </w:pPr>
            <w:r>
              <w:rPr>
                <w:rFonts w:cs="Times New Roman"/>
              </w:rPr>
              <w:t>0.05</w:t>
            </w:r>
          </w:p>
        </w:tc>
        <w:tc>
          <w:tcPr>
            <w:tcW w:w="1456" w:type="dxa"/>
          </w:tcPr>
          <w:p w14:paraId="6FD6BF75" w14:textId="77777777" w:rsidR="00C30190" w:rsidRDefault="00C30190" w:rsidP="00874C4E">
            <w:pPr>
              <w:jc w:val="center"/>
              <w:rPr>
                <w:rFonts w:cs="Times New Roman"/>
              </w:rPr>
            </w:pPr>
            <w:r>
              <w:rPr>
                <w:rFonts w:cs="Times New Roman"/>
              </w:rPr>
              <w:t>0</w:t>
            </w:r>
          </w:p>
        </w:tc>
        <w:tc>
          <w:tcPr>
            <w:tcW w:w="762" w:type="dxa"/>
          </w:tcPr>
          <w:p w14:paraId="1C7BE7AA" w14:textId="77777777" w:rsidR="00C30190" w:rsidRDefault="00C30190" w:rsidP="00874C4E">
            <w:pPr>
              <w:jc w:val="center"/>
              <w:rPr>
                <w:rFonts w:cs="Times New Roman"/>
              </w:rPr>
            </w:pPr>
            <w:r>
              <w:rPr>
                <w:rFonts w:cs="Times New Roman"/>
              </w:rPr>
              <w:t>-</w:t>
            </w:r>
          </w:p>
        </w:tc>
        <w:tc>
          <w:tcPr>
            <w:tcW w:w="708" w:type="dxa"/>
          </w:tcPr>
          <w:p w14:paraId="5873177C" w14:textId="77777777" w:rsidR="00C30190" w:rsidRDefault="00C30190" w:rsidP="00874C4E">
            <w:pPr>
              <w:jc w:val="center"/>
              <w:rPr>
                <w:rFonts w:cs="Times New Roman"/>
              </w:rPr>
            </w:pPr>
            <w:r>
              <w:rPr>
                <w:rFonts w:cs="Times New Roman"/>
              </w:rPr>
              <w:t>0</w:t>
            </w:r>
          </w:p>
        </w:tc>
        <w:tc>
          <w:tcPr>
            <w:tcW w:w="709" w:type="dxa"/>
          </w:tcPr>
          <w:p w14:paraId="5258C8C3" w14:textId="77777777" w:rsidR="00C30190" w:rsidRDefault="00C30190" w:rsidP="00874C4E">
            <w:pPr>
              <w:jc w:val="center"/>
              <w:rPr>
                <w:rFonts w:cs="Times New Roman"/>
              </w:rPr>
            </w:pPr>
            <w:r>
              <w:rPr>
                <w:rFonts w:cs="Times New Roman"/>
              </w:rPr>
              <w:t>9.3</w:t>
            </w:r>
          </w:p>
        </w:tc>
        <w:tc>
          <w:tcPr>
            <w:tcW w:w="709" w:type="dxa"/>
          </w:tcPr>
          <w:p w14:paraId="331ABD14" w14:textId="77777777" w:rsidR="00C30190" w:rsidRDefault="00C30190" w:rsidP="00874C4E">
            <w:pPr>
              <w:jc w:val="center"/>
              <w:rPr>
                <w:rFonts w:cs="Times New Roman"/>
              </w:rPr>
            </w:pPr>
            <w:r>
              <w:rPr>
                <w:rFonts w:cs="Times New Roman"/>
              </w:rPr>
              <w:t>0.5</w:t>
            </w:r>
          </w:p>
        </w:tc>
        <w:tc>
          <w:tcPr>
            <w:tcW w:w="709" w:type="dxa"/>
          </w:tcPr>
          <w:p w14:paraId="23D472BF" w14:textId="77777777" w:rsidR="00C30190" w:rsidRDefault="00C30190" w:rsidP="00874C4E">
            <w:pPr>
              <w:jc w:val="center"/>
              <w:rPr>
                <w:rFonts w:cs="Times New Roman"/>
              </w:rPr>
            </w:pPr>
            <w:r>
              <w:rPr>
                <w:rFonts w:cs="Times New Roman"/>
              </w:rPr>
              <w:t>-</w:t>
            </w:r>
          </w:p>
        </w:tc>
        <w:tc>
          <w:tcPr>
            <w:tcW w:w="708" w:type="dxa"/>
          </w:tcPr>
          <w:p w14:paraId="2842D1FE" w14:textId="77777777" w:rsidR="00C30190" w:rsidRDefault="00C30190" w:rsidP="00874C4E">
            <w:pPr>
              <w:jc w:val="center"/>
              <w:rPr>
                <w:rFonts w:cs="Times New Roman"/>
              </w:rPr>
            </w:pPr>
            <w:r>
              <w:rPr>
                <w:rFonts w:cs="Times New Roman"/>
              </w:rPr>
              <w:t>0</w:t>
            </w:r>
          </w:p>
        </w:tc>
        <w:tc>
          <w:tcPr>
            <w:tcW w:w="1843" w:type="dxa"/>
          </w:tcPr>
          <w:p w14:paraId="267ED77D" w14:textId="77777777" w:rsidR="00C30190" w:rsidRPr="007E4FB0" w:rsidRDefault="00C30190" w:rsidP="00874C4E">
            <w:pPr>
              <w:jc w:val="both"/>
              <w:rPr>
                <w:rFonts w:cs="Times New Roman"/>
              </w:rPr>
            </w:pPr>
            <w:r w:rsidRPr="007E4FB0">
              <w:rPr>
                <w:rFonts w:cs="Times New Roman"/>
                <w:lang w:val="pl-PL"/>
              </w:rPr>
              <w:t>33</w:t>
            </w:r>
            <w:r>
              <w:rPr>
                <w:rFonts w:cs="Times New Roman"/>
                <w:lang w:val="pl-PL"/>
              </w:rPr>
              <w:t xml:space="preserve">3.02 </w:t>
            </w:r>
            <w:r w:rsidRPr="00F731EF">
              <w:rPr>
                <w:rFonts w:cs="Times New Roman"/>
              </w:rPr>
              <w:t>(± 0.0</w:t>
            </w:r>
            <w:r>
              <w:rPr>
                <w:rFonts w:cs="Times New Roman"/>
              </w:rPr>
              <w:t>27</w:t>
            </w:r>
            <w:r w:rsidRPr="00F731EF">
              <w:rPr>
                <w:rFonts w:cs="Times New Roman"/>
              </w:rPr>
              <w:t>)</w:t>
            </w:r>
          </w:p>
        </w:tc>
      </w:tr>
      <w:tr w:rsidR="00C30190" w14:paraId="5FBF1B03" w14:textId="77777777" w:rsidTr="00874C4E">
        <w:tc>
          <w:tcPr>
            <w:tcW w:w="719" w:type="dxa"/>
          </w:tcPr>
          <w:p w14:paraId="6B3EED18" w14:textId="77777777" w:rsidR="00C30190" w:rsidRDefault="00C30190" w:rsidP="00874C4E">
            <w:pPr>
              <w:jc w:val="center"/>
              <w:rPr>
                <w:rFonts w:cs="Times New Roman"/>
              </w:rPr>
            </w:pPr>
            <w:r>
              <w:rPr>
                <w:rFonts w:cs="Times New Roman"/>
              </w:rPr>
              <w:t>5</w:t>
            </w:r>
          </w:p>
        </w:tc>
        <w:tc>
          <w:tcPr>
            <w:tcW w:w="1453" w:type="dxa"/>
          </w:tcPr>
          <w:p w14:paraId="681AA854" w14:textId="77777777" w:rsidR="00C30190" w:rsidRDefault="00C30190" w:rsidP="00874C4E">
            <w:pPr>
              <w:jc w:val="center"/>
              <w:rPr>
                <w:rFonts w:cs="Times New Roman"/>
              </w:rPr>
            </w:pPr>
            <w:r>
              <w:rPr>
                <w:rFonts w:cs="Times New Roman"/>
              </w:rPr>
              <w:t>0.05</w:t>
            </w:r>
          </w:p>
        </w:tc>
        <w:tc>
          <w:tcPr>
            <w:tcW w:w="1456" w:type="dxa"/>
          </w:tcPr>
          <w:p w14:paraId="61B88D08" w14:textId="77777777" w:rsidR="00C30190" w:rsidRDefault="00C30190" w:rsidP="00874C4E">
            <w:pPr>
              <w:jc w:val="center"/>
              <w:rPr>
                <w:rFonts w:cs="Times New Roman"/>
              </w:rPr>
            </w:pPr>
            <w:r>
              <w:rPr>
                <w:rFonts w:cs="Times New Roman"/>
              </w:rPr>
              <w:t>0</w:t>
            </w:r>
          </w:p>
        </w:tc>
        <w:tc>
          <w:tcPr>
            <w:tcW w:w="762" w:type="dxa"/>
          </w:tcPr>
          <w:p w14:paraId="0007690A" w14:textId="77777777" w:rsidR="00C30190" w:rsidRDefault="00C30190" w:rsidP="00874C4E">
            <w:pPr>
              <w:jc w:val="center"/>
              <w:rPr>
                <w:rFonts w:cs="Times New Roman"/>
              </w:rPr>
            </w:pPr>
            <w:r>
              <w:rPr>
                <w:rFonts w:cs="Times New Roman"/>
              </w:rPr>
              <w:t>-</w:t>
            </w:r>
          </w:p>
        </w:tc>
        <w:tc>
          <w:tcPr>
            <w:tcW w:w="708" w:type="dxa"/>
          </w:tcPr>
          <w:p w14:paraId="37556526" w14:textId="77777777" w:rsidR="00C30190" w:rsidRDefault="00C30190" w:rsidP="00874C4E">
            <w:pPr>
              <w:jc w:val="center"/>
              <w:rPr>
                <w:rFonts w:cs="Times New Roman"/>
              </w:rPr>
            </w:pPr>
            <w:r>
              <w:rPr>
                <w:rFonts w:cs="Times New Roman"/>
              </w:rPr>
              <w:t>0</w:t>
            </w:r>
          </w:p>
        </w:tc>
        <w:tc>
          <w:tcPr>
            <w:tcW w:w="709" w:type="dxa"/>
          </w:tcPr>
          <w:p w14:paraId="62162557" w14:textId="77777777" w:rsidR="00C30190" w:rsidRDefault="00C30190" w:rsidP="00874C4E">
            <w:pPr>
              <w:jc w:val="center"/>
              <w:rPr>
                <w:rFonts w:cs="Times New Roman"/>
              </w:rPr>
            </w:pPr>
            <w:r>
              <w:rPr>
                <w:rFonts w:cs="Times New Roman"/>
              </w:rPr>
              <w:t>-</w:t>
            </w:r>
          </w:p>
        </w:tc>
        <w:tc>
          <w:tcPr>
            <w:tcW w:w="709" w:type="dxa"/>
          </w:tcPr>
          <w:p w14:paraId="06A36D79" w14:textId="77777777" w:rsidR="00C30190" w:rsidRDefault="00C30190" w:rsidP="00874C4E">
            <w:pPr>
              <w:jc w:val="center"/>
              <w:rPr>
                <w:rFonts w:cs="Times New Roman"/>
              </w:rPr>
            </w:pPr>
            <w:r>
              <w:rPr>
                <w:rFonts w:cs="Times New Roman"/>
              </w:rPr>
              <w:t>0</w:t>
            </w:r>
          </w:p>
        </w:tc>
        <w:tc>
          <w:tcPr>
            <w:tcW w:w="709" w:type="dxa"/>
          </w:tcPr>
          <w:p w14:paraId="46AB7FE4" w14:textId="77777777" w:rsidR="00C30190" w:rsidRDefault="00C30190" w:rsidP="00874C4E">
            <w:pPr>
              <w:jc w:val="center"/>
              <w:rPr>
                <w:rFonts w:cs="Times New Roman"/>
              </w:rPr>
            </w:pPr>
            <w:r>
              <w:rPr>
                <w:rFonts w:cs="Times New Roman"/>
              </w:rPr>
              <w:t>7.17</w:t>
            </w:r>
          </w:p>
        </w:tc>
        <w:tc>
          <w:tcPr>
            <w:tcW w:w="708" w:type="dxa"/>
          </w:tcPr>
          <w:p w14:paraId="3C562BDD" w14:textId="77777777" w:rsidR="00C30190" w:rsidRDefault="00C30190" w:rsidP="00874C4E">
            <w:pPr>
              <w:jc w:val="center"/>
              <w:rPr>
                <w:rFonts w:cs="Times New Roman"/>
              </w:rPr>
            </w:pPr>
            <w:r>
              <w:rPr>
                <w:rFonts w:cs="Times New Roman"/>
              </w:rPr>
              <w:t>0.5</w:t>
            </w:r>
          </w:p>
        </w:tc>
        <w:tc>
          <w:tcPr>
            <w:tcW w:w="1843" w:type="dxa"/>
          </w:tcPr>
          <w:p w14:paraId="50DD958D" w14:textId="77777777" w:rsidR="00C30190" w:rsidRPr="007E4FB0" w:rsidRDefault="00C30190" w:rsidP="00874C4E">
            <w:pPr>
              <w:jc w:val="both"/>
              <w:rPr>
                <w:rFonts w:cs="Times New Roman"/>
              </w:rPr>
            </w:pPr>
            <w:r w:rsidRPr="007E4FB0">
              <w:rPr>
                <w:rFonts w:cs="Times New Roman"/>
                <w:lang w:val="pl-PL"/>
              </w:rPr>
              <w:t>114</w:t>
            </w:r>
            <w:r>
              <w:rPr>
                <w:rFonts w:cs="Times New Roman"/>
                <w:lang w:val="pl-PL"/>
              </w:rPr>
              <w:t>.01</w:t>
            </w:r>
            <w:r w:rsidRPr="00F731EF">
              <w:rPr>
                <w:rFonts w:cs="Times New Roman"/>
              </w:rPr>
              <w:t>(± 0.030)</w:t>
            </w:r>
          </w:p>
        </w:tc>
      </w:tr>
      <w:tr w:rsidR="00C30190" w14:paraId="62701F38" w14:textId="77777777" w:rsidTr="00874C4E">
        <w:tc>
          <w:tcPr>
            <w:tcW w:w="719" w:type="dxa"/>
          </w:tcPr>
          <w:p w14:paraId="417C254C" w14:textId="77777777" w:rsidR="00C30190" w:rsidRDefault="00C30190" w:rsidP="00874C4E">
            <w:pPr>
              <w:jc w:val="center"/>
              <w:rPr>
                <w:rFonts w:cs="Times New Roman"/>
              </w:rPr>
            </w:pPr>
            <w:r>
              <w:rPr>
                <w:rFonts w:cs="Times New Roman"/>
              </w:rPr>
              <w:t>5</w:t>
            </w:r>
          </w:p>
        </w:tc>
        <w:tc>
          <w:tcPr>
            <w:tcW w:w="1453" w:type="dxa"/>
          </w:tcPr>
          <w:p w14:paraId="52AF9AF7" w14:textId="77777777" w:rsidR="00C30190" w:rsidRDefault="00C30190" w:rsidP="00874C4E">
            <w:pPr>
              <w:jc w:val="center"/>
              <w:rPr>
                <w:rFonts w:cs="Times New Roman"/>
              </w:rPr>
            </w:pPr>
            <w:r>
              <w:rPr>
                <w:rFonts w:cs="Times New Roman"/>
              </w:rPr>
              <w:t>0</w:t>
            </w:r>
          </w:p>
        </w:tc>
        <w:tc>
          <w:tcPr>
            <w:tcW w:w="1456" w:type="dxa"/>
          </w:tcPr>
          <w:p w14:paraId="35D8E513" w14:textId="77777777" w:rsidR="00C30190" w:rsidRDefault="00C30190" w:rsidP="00874C4E">
            <w:pPr>
              <w:jc w:val="center"/>
              <w:rPr>
                <w:rFonts w:cs="Times New Roman"/>
              </w:rPr>
            </w:pPr>
            <w:r>
              <w:rPr>
                <w:rFonts w:cs="Times New Roman"/>
              </w:rPr>
              <w:t>0.05</w:t>
            </w:r>
          </w:p>
        </w:tc>
        <w:tc>
          <w:tcPr>
            <w:tcW w:w="762" w:type="dxa"/>
          </w:tcPr>
          <w:p w14:paraId="5CD8E098" w14:textId="77777777" w:rsidR="00C30190" w:rsidRDefault="00C30190" w:rsidP="00874C4E">
            <w:pPr>
              <w:jc w:val="center"/>
              <w:rPr>
                <w:rFonts w:cs="Times New Roman"/>
              </w:rPr>
            </w:pPr>
            <w:r>
              <w:rPr>
                <w:rFonts w:cs="Times New Roman"/>
              </w:rPr>
              <w:t>-</w:t>
            </w:r>
          </w:p>
        </w:tc>
        <w:tc>
          <w:tcPr>
            <w:tcW w:w="708" w:type="dxa"/>
          </w:tcPr>
          <w:p w14:paraId="072D0721" w14:textId="77777777" w:rsidR="00C30190" w:rsidRDefault="00C30190" w:rsidP="00874C4E">
            <w:pPr>
              <w:jc w:val="center"/>
              <w:rPr>
                <w:rFonts w:cs="Times New Roman"/>
              </w:rPr>
            </w:pPr>
            <w:r>
              <w:rPr>
                <w:rFonts w:cs="Times New Roman"/>
              </w:rPr>
              <w:t>0</w:t>
            </w:r>
          </w:p>
        </w:tc>
        <w:tc>
          <w:tcPr>
            <w:tcW w:w="709" w:type="dxa"/>
          </w:tcPr>
          <w:p w14:paraId="657743A5" w14:textId="77777777" w:rsidR="00C30190" w:rsidRDefault="00C30190" w:rsidP="00874C4E">
            <w:pPr>
              <w:jc w:val="center"/>
              <w:rPr>
                <w:rFonts w:cs="Times New Roman"/>
              </w:rPr>
            </w:pPr>
            <w:r>
              <w:rPr>
                <w:rFonts w:cs="Times New Roman"/>
              </w:rPr>
              <w:t>-</w:t>
            </w:r>
          </w:p>
        </w:tc>
        <w:tc>
          <w:tcPr>
            <w:tcW w:w="709" w:type="dxa"/>
          </w:tcPr>
          <w:p w14:paraId="2B6AF5CC" w14:textId="77777777" w:rsidR="00C30190" w:rsidRDefault="00C30190" w:rsidP="00874C4E">
            <w:pPr>
              <w:jc w:val="center"/>
              <w:rPr>
                <w:rFonts w:cs="Times New Roman"/>
              </w:rPr>
            </w:pPr>
            <w:r>
              <w:rPr>
                <w:rFonts w:cs="Times New Roman"/>
              </w:rPr>
              <w:t>0</w:t>
            </w:r>
          </w:p>
        </w:tc>
        <w:tc>
          <w:tcPr>
            <w:tcW w:w="709" w:type="dxa"/>
          </w:tcPr>
          <w:p w14:paraId="41645951" w14:textId="77777777" w:rsidR="00C30190" w:rsidRDefault="00C30190" w:rsidP="00874C4E">
            <w:pPr>
              <w:jc w:val="center"/>
              <w:rPr>
                <w:rFonts w:cs="Times New Roman"/>
              </w:rPr>
            </w:pPr>
            <w:r>
              <w:rPr>
                <w:rFonts w:cs="Times New Roman"/>
              </w:rPr>
              <w:t>-</w:t>
            </w:r>
          </w:p>
        </w:tc>
        <w:tc>
          <w:tcPr>
            <w:tcW w:w="708" w:type="dxa"/>
          </w:tcPr>
          <w:p w14:paraId="41C359D5" w14:textId="77777777" w:rsidR="00C30190" w:rsidRDefault="00C30190" w:rsidP="00874C4E">
            <w:pPr>
              <w:jc w:val="center"/>
              <w:rPr>
                <w:rFonts w:cs="Times New Roman"/>
              </w:rPr>
            </w:pPr>
            <w:r>
              <w:rPr>
                <w:rFonts w:cs="Times New Roman"/>
              </w:rPr>
              <w:t>0</w:t>
            </w:r>
          </w:p>
        </w:tc>
        <w:tc>
          <w:tcPr>
            <w:tcW w:w="1843" w:type="dxa"/>
          </w:tcPr>
          <w:p w14:paraId="7E5A1F4F" w14:textId="77777777" w:rsidR="00C30190" w:rsidRPr="007E4FB0" w:rsidRDefault="00C30190" w:rsidP="00874C4E">
            <w:pPr>
              <w:jc w:val="both"/>
              <w:rPr>
                <w:rFonts w:cs="Times New Roman"/>
              </w:rPr>
            </w:pPr>
            <w:r>
              <w:rPr>
                <w:rFonts w:cs="Times New Roman"/>
              </w:rPr>
              <w:t>104.02 (± 0.028)</w:t>
            </w:r>
          </w:p>
        </w:tc>
      </w:tr>
      <w:tr w:rsidR="00C30190" w14:paraId="2A40A5AC" w14:textId="77777777" w:rsidTr="00874C4E">
        <w:tc>
          <w:tcPr>
            <w:tcW w:w="719" w:type="dxa"/>
          </w:tcPr>
          <w:p w14:paraId="026A9B90" w14:textId="77777777" w:rsidR="00C30190" w:rsidRDefault="00C30190" w:rsidP="00874C4E">
            <w:pPr>
              <w:jc w:val="center"/>
              <w:rPr>
                <w:rFonts w:cs="Times New Roman"/>
              </w:rPr>
            </w:pPr>
            <w:r>
              <w:rPr>
                <w:rFonts w:cs="Times New Roman"/>
              </w:rPr>
              <w:t>5</w:t>
            </w:r>
          </w:p>
        </w:tc>
        <w:tc>
          <w:tcPr>
            <w:tcW w:w="1453" w:type="dxa"/>
          </w:tcPr>
          <w:p w14:paraId="4EDE8C39" w14:textId="77777777" w:rsidR="00C30190" w:rsidRDefault="00C30190" w:rsidP="00874C4E">
            <w:pPr>
              <w:jc w:val="center"/>
              <w:rPr>
                <w:rFonts w:cs="Times New Roman"/>
              </w:rPr>
            </w:pPr>
            <w:r>
              <w:rPr>
                <w:rFonts w:cs="Times New Roman"/>
              </w:rPr>
              <w:t>0</w:t>
            </w:r>
          </w:p>
        </w:tc>
        <w:tc>
          <w:tcPr>
            <w:tcW w:w="1456" w:type="dxa"/>
          </w:tcPr>
          <w:p w14:paraId="4AB6474B" w14:textId="77777777" w:rsidR="00C30190" w:rsidRDefault="00C30190" w:rsidP="00874C4E">
            <w:pPr>
              <w:jc w:val="center"/>
              <w:rPr>
                <w:rFonts w:cs="Times New Roman"/>
              </w:rPr>
            </w:pPr>
            <w:r>
              <w:rPr>
                <w:rFonts w:cs="Times New Roman"/>
              </w:rPr>
              <w:t>0.05</w:t>
            </w:r>
          </w:p>
        </w:tc>
        <w:tc>
          <w:tcPr>
            <w:tcW w:w="762" w:type="dxa"/>
          </w:tcPr>
          <w:p w14:paraId="4DD9D7E5" w14:textId="77777777" w:rsidR="00C30190" w:rsidRDefault="00C30190" w:rsidP="00874C4E">
            <w:pPr>
              <w:jc w:val="center"/>
              <w:rPr>
                <w:rFonts w:cs="Times New Roman"/>
              </w:rPr>
            </w:pPr>
            <w:r>
              <w:rPr>
                <w:rFonts w:cs="Times New Roman"/>
              </w:rPr>
              <w:t>9</w:t>
            </w:r>
          </w:p>
        </w:tc>
        <w:tc>
          <w:tcPr>
            <w:tcW w:w="708" w:type="dxa"/>
          </w:tcPr>
          <w:p w14:paraId="393C4941" w14:textId="77777777" w:rsidR="00C30190" w:rsidRDefault="00C30190" w:rsidP="00874C4E">
            <w:pPr>
              <w:jc w:val="center"/>
              <w:rPr>
                <w:rFonts w:cs="Times New Roman"/>
              </w:rPr>
            </w:pPr>
            <w:r>
              <w:rPr>
                <w:rFonts w:cs="Times New Roman"/>
              </w:rPr>
              <w:t>0.5</w:t>
            </w:r>
          </w:p>
        </w:tc>
        <w:tc>
          <w:tcPr>
            <w:tcW w:w="709" w:type="dxa"/>
          </w:tcPr>
          <w:p w14:paraId="58D30D04" w14:textId="77777777" w:rsidR="00C30190" w:rsidRDefault="00C30190" w:rsidP="00874C4E">
            <w:pPr>
              <w:jc w:val="center"/>
              <w:rPr>
                <w:rFonts w:cs="Times New Roman"/>
              </w:rPr>
            </w:pPr>
            <w:r>
              <w:rPr>
                <w:rFonts w:cs="Times New Roman"/>
              </w:rPr>
              <w:t>-</w:t>
            </w:r>
          </w:p>
        </w:tc>
        <w:tc>
          <w:tcPr>
            <w:tcW w:w="709" w:type="dxa"/>
          </w:tcPr>
          <w:p w14:paraId="33A73A74" w14:textId="77777777" w:rsidR="00C30190" w:rsidRDefault="00C30190" w:rsidP="00874C4E">
            <w:pPr>
              <w:jc w:val="center"/>
              <w:rPr>
                <w:rFonts w:cs="Times New Roman"/>
              </w:rPr>
            </w:pPr>
            <w:r>
              <w:rPr>
                <w:rFonts w:cs="Times New Roman"/>
              </w:rPr>
              <w:t>0</w:t>
            </w:r>
          </w:p>
        </w:tc>
        <w:tc>
          <w:tcPr>
            <w:tcW w:w="709" w:type="dxa"/>
          </w:tcPr>
          <w:p w14:paraId="317A527A" w14:textId="77777777" w:rsidR="00C30190" w:rsidRDefault="00C30190" w:rsidP="00874C4E">
            <w:pPr>
              <w:jc w:val="center"/>
              <w:rPr>
                <w:rFonts w:cs="Times New Roman"/>
              </w:rPr>
            </w:pPr>
            <w:r>
              <w:rPr>
                <w:rFonts w:cs="Times New Roman"/>
              </w:rPr>
              <w:t>-</w:t>
            </w:r>
          </w:p>
        </w:tc>
        <w:tc>
          <w:tcPr>
            <w:tcW w:w="708" w:type="dxa"/>
          </w:tcPr>
          <w:p w14:paraId="3CBAE019" w14:textId="77777777" w:rsidR="00C30190" w:rsidRDefault="00C30190" w:rsidP="00874C4E">
            <w:pPr>
              <w:jc w:val="center"/>
              <w:rPr>
                <w:rFonts w:cs="Times New Roman"/>
              </w:rPr>
            </w:pPr>
            <w:r>
              <w:rPr>
                <w:rFonts w:cs="Times New Roman"/>
              </w:rPr>
              <w:t>0</w:t>
            </w:r>
          </w:p>
        </w:tc>
        <w:tc>
          <w:tcPr>
            <w:tcW w:w="1843" w:type="dxa"/>
          </w:tcPr>
          <w:p w14:paraId="6833E763" w14:textId="77777777" w:rsidR="00C30190" w:rsidRPr="007E4FB0" w:rsidRDefault="00C30190" w:rsidP="00874C4E">
            <w:pPr>
              <w:jc w:val="both"/>
              <w:rPr>
                <w:rFonts w:cs="Times New Roman"/>
              </w:rPr>
            </w:pPr>
            <w:r>
              <w:rPr>
                <w:rFonts w:cs="Times New Roman"/>
              </w:rPr>
              <w:t>4</w:t>
            </w:r>
            <w:r w:rsidRPr="007E4FB0">
              <w:rPr>
                <w:rFonts w:cs="Times New Roman"/>
              </w:rPr>
              <w:t>1</w:t>
            </w:r>
            <w:r>
              <w:rPr>
                <w:rFonts w:cs="Times New Roman"/>
              </w:rPr>
              <w:t>4.11 (± 0.027)</w:t>
            </w:r>
          </w:p>
        </w:tc>
      </w:tr>
      <w:tr w:rsidR="00C30190" w14:paraId="7C641D65" w14:textId="77777777" w:rsidTr="00874C4E">
        <w:tc>
          <w:tcPr>
            <w:tcW w:w="719" w:type="dxa"/>
          </w:tcPr>
          <w:p w14:paraId="0D206FC2" w14:textId="77777777" w:rsidR="00C30190" w:rsidRDefault="00C30190" w:rsidP="00874C4E">
            <w:pPr>
              <w:jc w:val="center"/>
              <w:rPr>
                <w:rFonts w:cs="Times New Roman"/>
              </w:rPr>
            </w:pPr>
            <w:r>
              <w:rPr>
                <w:rFonts w:cs="Times New Roman"/>
              </w:rPr>
              <w:t>5</w:t>
            </w:r>
          </w:p>
        </w:tc>
        <w:tc>
          <w:tcPr>
            <w:tcW w:w="1453" w:type="dxa"/>
          </w:tcPr>
          <w:p w14:paraId="306C28C3" w14:textId="77777777" w:rsidR="00C30190" w:rsidRDefault="00C30190" w:rsidP="00874C4E">
            <w:pPr>
              <w:jc w:val="center"/>
              <w:rPr>
                <w:rFonts w:cs="Times New Roman"/>
              </w:rPr>
            </w:pPr>
            <w:r>
              <w:rPr>
                <w:rFonts w:cs="Times New Roman"/>
              </w:rPr>
              <w:t>0</w:t>
            </w:r>
          </w:p>
        </w:tc>
        <w:tc>
          <w:tcPr>
            <w:tcW w:w="1456" w:type="dxa"/>
          </w:tcPr>
          <w:p w14:paraId="40649F06" w14:textId="77777777" w:rsidR="00C30190" w:rsidRDefault="00C30190" w:rsidP="00874C4E">
            <w:pPr>
              <w:jc w:val="center"/>
              <w:rPr>
                <w:rFonts w:cs="Times New Roman"/>
              </w:rPr>
            </w:pPr>
            <w:r>
              <w:rPr>
                <w:rFonts w:cs="Times New Roman"/>
              </w:rPr>
              <w:t>0.05</w:t>
            </w:r>
          </w:p>
        </w:tc>
        <w:tc>
          <w:tcPr>
            <w:tcW w:w="762" w:type="dxa"/>
          </w:tcPr>
          <w:p w14:paraId="6F358F61" w14:textId="77777777" w:rsidR="00C30190" w:rsidRDefault="00C30190" w:rsidP="00874C4E">
            <w:pPr>
              <w:jc w:val="center"/>
              <w:rPr>
                <w:rFonts w:cs="Times New Roman"/>
              </w:rPr>
            </w:pPr>
            <w:r>
              <w:rPr>
                <w:rFonts w:cs="Times New Roman"/>
              </w:rPr>
              <w:t>-</w:t>
            </w:r>
          </w:p>
        </w:tc>
        <w:tc>
          <w:tcPr>
            <w:tcW w:w="708" w:type="dxa"/>
          </w:tcPr>
          <w:p w14:paraId="74CA7326" w14:textId="77777777" w:rsidR="00C30190" w:rsidRDefault="00C30190" w:rsidP="00874C4E">
            <w:pPr>
              <w:jc w:val="center"/>
              <w:rPr>
                <w:rFonts w:cs="Times New Roman"/>
              </w:rPr>
            </w:pPr>
            <w:r>
              <w:rPr>
                <w:rFonts w:cs="Times New Roman"/>
              </w:rPr>
              <w:t>0</w:t>
            </w:r>
          </w:p>
        </w:tc>
        <w:tc>
          <w:tcPr>
            <w:tcW w:w="709" w:type="dxa"/>
          </w:tcPr>
          <w:p w14:paraId="15B05CD6" w14:textId="77777777" w:rsidR="00C30190" w:rsidRDefault="00C30190" w:rsidP="00874C4E">
            <w:pPr>
              <w:jc w:val="center"/>
              <w:rPr>
                <w:rFonts w:cs="Times New Roman"/>
              </w:rPr>
            </w:pPr>
            <w:r>
              <w:rPr>
                <w:rFonts w:cs="Times New Roman"/>
              </w:rPr>
              <w:t>9.3</w:t>
            </w:r>
          </w:p>
        </w:tc>
        <w:tc>
          <w:tcPr>
            <w:tcW w:w="709" w:type="dxa"/>
          </w:tcPr>
          <w:p w14:paraId="29E6441A" w14:textId="77777777" w:rsidR="00C30190" w:rsidRDefault="00C30190" w:rsidP="00874C4E">
            <w:pPr>
              <w:jc w:val="center"/>
              <w:rPr>
                <w:rFonts w:cs="Times New Roman"/>
              </w:rPr>
            </w:pPr>
            <w:r>
              <w:rPr>
                <w:rFonts w:cs="Times New Roman"/>
              </w:rPr>
              <w:t>0.5</w:t>
            </w:r>
          </w:p>
        </w:tc>
        <w:tc>
          <w:tcPr>
            <w:tcW w:w="709" w:type="dxa"/>
          </w:tcPr>
          <w:p w14:paraId="01CF626E" w14:textId="77777777" w:rsidR="00C30190" w:rsidRDefault="00C30190" w:rsidP="00874C4E">
            <w:pPr>
              <w:jc w:val="center"/>
              <w:rPr>
                <w:rFonts w:cs="Times New Roman"/>
              </w:rPr>
            </w:pPr>
            <w:r>
              <w:rPr>
                <w:rFonts w:cs="Times New Roman"/>
              </w:rPr>
              <w:t>-</w:t>
            </w:r>
          </w:p>
        </w:tc>
        <w:tc>
          <w:tcPr>
            <w:tcW w:w="708" w:type="dxa"/>
          </w:tcPr>
          <w:p w14:paraId="0BFFC64B" w14:textId="77777777" w:rsidR="00C30190" w:rsidRDefault="00C30190" w:rsidP="00874C4E">
            <w:pPr>
              <w:jc w:val="center"/>
              <w:rPr>
                <w:rFonts w:cs="Times New Roman"/>
              </w:rPr>
            </w:pPr>
            <w:r>
              <w:rPr>
                <w:rFonts w:cs="Times New Roman"/>
              </w:rPr>
              <w:t>0</w:t>
            </w:r>
          </w:p>
        </w:tc>
        <w:tc>
          <w:tcPr>
            <w:tcW w:w="1843" w:type="dxa"/>
          </w:tcPr>
          <w:p w14:paraId="6E66E4CA" w14:textId="77777777" w:rsidR="00C30190" w:rsidRPr="007E4FB0" w:rsidRDefault="00C30190" w:rsidP="00874C4E">
            <w:pPr>
              <w:jc w:val="both"/>
              <w:rPr>
                <w:rFonts w:cs="Times New Roman"/>
              </w:rPr>
            </w:pPr>
            <w:r w:rsidRPr="007E4FB0">
              <w:rPr>
                <w:rFonts w:cs="Times New Roman"/>
              </w:rPr>
              <w:t>675</w:t>
            </w:r>
            <w:r>
              <w:rPr>
                <w:rFonts w:cs="Times New Roman"/>
              </w:rPr>
              <w:t>.02 (± 0.030)</w:t>
            </w:r>
          </w:p>
        </w:tc>
      </w:tr>
      <w:tr w:rsidR="00C30190" w14:paraId="1CA2C629" w14:textId="77777777" w:rsidTr="00874C4E">
        <w:tc>
          <w:tcPr>
            <w:tcW w:w="719" w:type="dxa"/>
          </w:tcPr>
          <w:p w14:paraId="27C89EB5" w14:textId="77777777" w:rsidR="00C30190" w:rsidRDefault="00C30190" w:rsidP="00874C4E">
            <w:pPr>
              <w:jc w:val="center"/>
              <w:rPr>
                <w:rFonts w:cs="Times New Roman"/>
              </w:rPr>
            </w:pPr>
            <w:r>
              <w:rPr>
                <w:rFonts w:cs="Times New Roman"/>
              </w:rPr>
              <w:t>5</w:t>
            </w:r>
          </w:p>
        </w:tc>
        <w:tc>
          <w:tcPr>
            <w:tcW w:w="1453" w:type="dxa"/>
          </w:tcPr>
          <w:p w14:paraId="567D58B3" w14:textId="77777777" w:rsidR="00C30190" w:rsidRDefault="00C30190" w:rsidP="00874C4E">
            <w:pPr>
              <w:jc w:val="center"/>
              <w:rPr>
                <w:rFonts w:cs="Times New Roman"/>
              </w:rPr>
            </w:pPr>
            <w:r>
              <w:rPr>
                <w:rFonts w:cs="Times New Roman"/>
              </w:rPr>
              <w:t>0</w:t>
            </w:r>
          </w:p>
        </w:tc>
        <w:tc>
          <w:tcPr>
            <w:tcW w:w="1456" w:type="dxa"/>
          </w:tcPr>
          <w:p w14:paraId="21C0A7CA" w14:textId="77777777" w:rsidR="00C30190" w:rsidRDefault="00C30190" w:rsidP="00874C4E">
            <w:pPr>
              <w:jc w:val="center"/>
              <w:rPr>
                <w:rFonts w:cs="Times New Roman"/>
              </w:rPr>
            </w:pPr>
            <w:r>
              <w:rPr>
                <w:rFonts w:cs="Times New Roman"/>
              </w:rPr>
              <w:t>0.05</w:t>
            </w:r>
          </w:p>
        </w:tc>
        <w:tc>
          <w:tcPr>
            <w:tcW w:w="762" w:type="dxa"/>
          </w:tcPr>
          <w:p w14:paraId="76F1C546" w14:textId="77777777" w:rsidR="00C30190" w:rsidRDefault="00C30190" w:rsidP="00874C4E">
            <w:pPr>
              <w:jc w:val="center"/>
              <w:rPr>
                <w:rFonts w:cs="Times New Roman"/>
              </w:rPr>
            </w:pPr>
            <w:r>
              <w:rPr>
                <w:rFonts w:cs="Times New Roman"/>
              </w:rPr>
              <w:t>-</w:t>
            </w:r>
          </w:p>
        </w:tc>
        <w:tc>
          <w:tcPr>
            <w:tcW w:w="708" w:type="dxa"/>
          </w:tcPr>
          <w:p w14:paraId="342A06EA" w14:textId="77777777" w:rsidR="00C30190" w:rsidRDefault="00C30190" w:rsidP="00874C4E">
            <w:pPr>
              <w:jc w:val="center"/>
              <w:rPr>
                <w:rFonts w:cs="Times New Roman"/>
              </w:rPr>
            </w:pPr>
            <w:r>
              <w:rPr>
                <w:rFonts w:cs="Times New Roman"/>
              </w:rPr>
              <w:t>0</w:t>
            </w:r>
          </w:p>
        </w:tc>
        <w:tc>
          <w:tcPr>
            <w:tcW w:w="709" w:type="dxa"/>
          </w:tcPr>
          <w:p w14:paraId="4B581BD8" w14:textId="77777777" w:rsidR="00C30190" w:rsidRDefault="00C30190" w:rsidP="00874C4E">
            <w:pPr>
              <w:jc w:val="center"/>
              <w:rPr>
                <w:rFonts w:cs="Times New Roman"/>
              </w:rPr>
            </w:pPr>
            <w:r>
              <w:rPr>
                <w:rFonts w:cs="Times New Roman"/>
              </w:rPr>
              <w:t>-</w:t>
            </w:r>
          </w:p>
        </w:tc>
        <w:tc>
          <w:tcPr>
            <w:tcW w:w="709" w:type="dxa"/>
          </w:tcPr>
          <w:p w14:paraId="0E310956" w14:textId="77777777" w:rsidR="00C30190" w:rsidRDefault="00C30190" w:rsidP="00874C4E">
            <w:pPr>
              <w:jc w:val="center"/>
              <w:rPr>
                <w:rFonts w:cs="Times New Roman"/>
              </w:rPr>
            </w:pPr>
            <w:r>
              <w:rPr>
                <w:rFonts w:cs="Times New Roman"/>
              </w:rPr>
              <w:t>0</w:t>
            </w:r>
          </w:p>
        </w:tc>
        <w:tc>
          <w:tcPr>
            <w:tcW w:w="709" w:type="dxa"/>
          </w:tcPr>
          <w:p w14:paraId="0A3FCFE2" w14:textId="77777777" w:rsidR="00C30190" w:rsidRDefault="00C30190" w:rsidP="00874C4E">
            <w:pPr>
              <w:jc w:val="center"/>
              <w:rPr>
                <w:rFonts w:cs="Times New Roman"/>
              </w:rPr>
            </w:pPr>
            <w:r>
              <w:rPr>
                <w:rFonts w:cs="Times New Roman"/>
              </w:rPr>
              <w:t>7.17</w:t>
            </w:r>
          </w:p>
        </w:tc>
        <w:tc>
          <w:tcPr>
            <w:tcW w:w="708" w:type="dxa"/>
          </w:tcPr>
          <w:p w14:paraId="4D16C7F3" w14:textId="77777777" w:rsidR="00C30190" w:rsidRDefault="00C30190" w:rsidP="00874C4E">
            <w:pPr>
              <w:jc w:val="center"/>
              <w:rPr>
                <w:rFonts w:cs="Times New Roman"/>
              </w:rPr>
            </w:pPr>
            <w:r>
              <w:rPr>
                <w:rFonts w:cs="Times New Roman"/>
              </w:rPr>
              <w:t>0.5</w:t>
            </w:r>
          </w:p>
        </w:tc>
        <w:tc>
          <w:tcPr>
            <w:tcW w:w="1843" w:type="dxa"/>
          </w:tcPr>
          <w:p w14:paraId="7E018D9D" w14:textId="77777777" w:rsidR="00C30190" w:rsidRPr="007E4FB0" w:rsidRDefault="00C30190" w:rsidP="00874C4E">
            <w:pPr>
              <w:jc w:val="both"/>
              <w:rPr>
                <w:rFonts w:cs="Times New Roman"/>
              </w:rPr>
            </w:pPr>
            <w:r w:rsidRPr="007E4FB0">
              <w:rPr>
                <w:rFonts w:cs="Times New Roman"/>
              </w:rPr>
              <w:t>189</w:t>
            </w:r>
            <w:r>
              <w:rPr>
                <w:rFonts w:cs="Times New Roman"/>
              </w:rPr>
              <w:t>.23 (± 0.027)</w:t>
            </w:r>
          </w:p>
        </w:tc>
      </w:tr>
    </w:tbl>
    <w:p w14:paraId="2B98CBC4" w14:textId="77777777" w:rsidR="00C30190" w:rsidRDefault="00C30190" w:rsidP="00C30190">
      <w:pPr>
        <w:jc w:val="both"/>
        <w:rPr>
          <w:rFonts w:cs="Times New Roman"/>
        </w:rPr>
      </w:pPr>
    </w:p>
    <w:p w14:paraId="1FCDF2E0" w14:textId="77777777" w:rsidR="00C30190" w:rsidRDefault="00C30190" w:rsidP="00C30190">
      <w:pPr>
        <w:jc w:val="both"/>
        <w:rPr>
          <w:rFonts w:cs="Times New Roman"/>
        </w:rPr>
      </w:pPr>
    </w:p>
    <w:p w14:paraId="3AEB3898" w14:textId="283703BF" w:rsidR="00C30190" w:rsidRDefault="00C30190" w:rsidP="00C30190">
      <w:pPr>
        <w:jc w:val="both"/>
        <w:rPr>
          <w:rFonts w:cs="Times New Roman"/>
        </w:rPr>
      </w:pPr>
    </w:p>
    <w:p w14:paraId="61978CDA" w14:textId="77777777" w:rsidR="00483206" w:rsidRDefault="00483206" w:rsidP="00C30190">
      <w:pPr>
        <w:jc w:val="both"/>
        <w:rPr>
          <w:rFonts w:cs="Times New Roman"/>
        </w:rPr>
      </w:pPr>
    </w:p>
    <w:p w14:paraId="6CE6E20D" w14:textId="63B26854" w:rsidR="00C30190" w:rsidRDefault="00C30190" w:rsidP="00781274">
      <w:pPr>
        <w:pStyle w:val="Heading3"/>
      </w:pPr>
      <w:bookmarkStart w:id="38" w:name="_Toc31630509"/>
      <w:r>
        <w:lastRenderedPageBreak/>
        <w:t>Involvement of other anions in the catalysed reaction</w:t>
      </w:r>
      <w:bookmarkEnd w:id="38"/>
    </w:p>
    <w:p w14:paraId="707B0DD2" w14:textId="784047A8" w:rsidR="00C30190" w:rsidRDefault="00C30190" w:rsidP="00BF7875">
      <w:pPr>
        <w:spacing w:line="480" w:lineRule="auto"/>
        <w:jc w:val="both"/>
        <w:rPr>
          <w:rFonts w:cs="Times New Roman"/>
        </w:rPr>
      </w:pPr>
      <w:r>
        <w:rPr>
          <w:rFonts w:cs="Times New Roman"/>
        </w:rPr>
        <w:t>We measu</w:t>
      </w:r>
      <w:r w:rsidRPr="00CD4F4A">
        <w:rPr>
          <w:rFonts w:cs="Times New Roman"/>
        </w:rPr>
        <w:t xml:space="preserve">red the rate constant </w:t>
      </w:r>
      <w:r>
        <w:rPr>
          <w:rFonts w:cs="Times New Roman"/>
        </w:rPr>
        <w:t>of</w:t>
      </w:r>
      <w:r w:rsidRPr="00CD4F4A">
        <w:rPr>
          <w:rFonts w:cs="Times New Roman"/>
        </w:rPr>
        <w:t xml:space="preserve"> </w:t>
      </w:r>
      <w:r>
        <w:rPr>
          <w:rFonts w:cs="Times New Roman"/>
        </w:rPr>
        <w:t xml:space="preserve">the </w:t>
      </w:r>
      <w:r w:rsidRPr="00CD4F4A">
        <w:rPr>
          <w:rFonts w:cs="Times New Roman"/>
        </w:rPr>
        <w:t>cage (</w:t>
      </w:r>
      <w:proofErr w:type="spellStart"/>
      <w:r w:rsidRPr="0073742C">
        <w:rPr>
          <w:rFonts w:cs="Times New Roman"/>
          <w:i/>
          <w:iCs/>
        </w:rPr>
        <w:t>k</w:t>
      </w:r>
      <w:r w:rsidRPr="00A577EC">
        <w:rPr>
          <w:rFonts w:cs="Times New Roman"/>
          <w:vertAlign w:val="subscript"/>
        </w:rPr>
        <w:t>cat</w:t>
      </w:r>
      <w:proofErr w:type="spellEnd"/>
      <w:r w:rsidRPr="00CD4F4A">
        <w:rPr>
          <w:rFonts w:cs="Times New Roman"/>
        </w:rPr>
        <w:t xml:space="preserve">) </w:t>
      </w:r>
      <w:r>
        <w:rPr>
          <w:rFonts w:cs="Times New Roman"/>
        </w:rPr>
        <w:t>in</w:t>
      </w:r>
      <w:r w:rsidRPr="00CD4F4A">
        <w:rPr>
          <w:rFonts w:cs="Times New Roman"/>
        </w:rPr>
        <w:t xml:space="preserve"> the </w:t>
      </w:r>
      <w:r>
        <w:rPr>
          <w:rFonts w:cs="Times New Roman"/>
        </w:rPr>
        <w:t>presence of additional anions (salicylate and 4-fluorobe</w:t>
      </w:r>
      <w:r w:rsidR="0037364E">
        <w:rPr>
          <w:rFonts w:cs="Times New Roman"/>
        </w:rPr>
        <w:t>n</w:t>
      </w:r>
      <w:r>
        <w:rPr>
          <w:rFonts w:cs="Times New Roman"/>
        </w:rPr>
        <w:t xml:space="preserve">zoate) because based on size, these molecules have quite similar size to molecules were encapsulated using tetrahedral Co(III) cages complexes which revealed a similar size of the cavity to cage </w:t>
      </w:r>
      <w:proofErr w:type="spellStart"/>
      <w:r w:rsidRPr="00CF51D7">
        <w:rPr>
          <w:rFonts w:asciiTheme="majorBidi" w:hAnsiTheme="majorBidi" w:cstheme="majorBidi"/>
          <w:sz w:val="20"/>
          <w:szCs w:val="20"/>
          <w:lang w:val="pl-PL"/>
        </w:rPr>
        <w:t>Cage</w:t>
      </w:r>
      <w:proofErr w:type="spellEnd"/>
      <w:r w:rsidRPr="00CF51D7">
        <w:rPr>
          <w:rFonts w:asciiTheme="majorBidi" w:hAnsiTheme="majorBidi" w:cstheme="majorBidi"/>
          <w:sz w:val="20"/>
          <w:szCs w:val="20"/>
          <w:lang w:val="pl-PL"/>
        </w:rPr>
        <w:t xml:space="preserve"> [Co</w:t>
      </w:r>
      <w:r w:rsidRPr="00CF51D7">
        <w:rPr>
          <w:rFonts w:asciiTheme="majorBidi" w:hAnsiTheme="majorBidi" w:cstheme="majorBidi"/>
          <w:sz w:val="20"/>
          <w:szCs w:val="20"/>
          <w:vertAlign w:val="subscript"/>
          <w:lang w:val="pl-PL"/>
        </w:rPr>
        <w:t>4</w:t>
      </w:r>
      <w:r w:rsidRPr="00CF51D7">
        <w:rPr>
          <w:rFonts w:asciiTheme="majorBidi" w:hAnsiTheme="majorBidi" w:cstheme="majorBidi"/>
          <w:sz w:val="20"/>
          <w:szCs w:val="20"/>
          <w:lang w:val="pl-PL"/>
        </w:rPr>
        <w:t>(L</w:t>
      </w:r>
      <w:r w:rsidRPr="00CF51D7">
        <w:rPr>
          <w:rFonts w:asciiTheme="majorBidi" w:hAnsiTheme="majorBidi" w:cstheme="majorBidi"/>
          <w:sz w:val="20"/>
          <w:szCs w:val="20"/>
          <w:vertAlign w:val="superscript"/>
          <w:lang w:val="pl-PL"/>
        </w:rPr>
        <w:t>1,4-bez</w:t>
      </w:r>
      <w:r w:rsidRPr="00CF51D7">
        <w:rPr>
          <w:rFonts w:asciiTheme="majorBidi" w:hAnsiTheme="majorBidi" w:cstheme="majorBidi"/>
          <w:sz w:val="20"/>
          <w:szCs w:val="20"/>
          <w:lang w:val="pl-PL"/>
        </w:rPr>
        <w:t>)</w:t>
      </w:r>
      <w:r w:rsidRPr="00CF51D7">
        <w:rPr>
          <w:rFonts w:asciiTheme="majorBidi" w:hAnsiTheme="majorBidi" w:cstheme="majorBidi"/>
          <w:sz w:val="20"/>
          <w:szCs w:val="20"/>
          <w:vertAlign w:val="subscript"/>
          <w:lang w:val="pl-PL"/>
        </w:rPr>
        <w:t>6</w:t>
      </w:r>
      <w:r w:rsidRPr="00CF51D7">
        <w:rPr>
          <w:rFonts w:asciiTheme="majorBidi" w:hAnsiTheme="majorBidi" w:cstheme="majorBidi"/>
          <w:sz w:val="20"/>
          <w:szCs w:val="20"/>
          <w:lang w:val="pl-PL"/>
        </w:rPr>
        <w:t>](Cl)</w:t>
      </w:r>
      <w:r w:rsidRPr="00CF51D7">
        <w:rPr>
          <w:rFonts w:asciiTheme="majorBidi" w:hAnsiTheme="majorBidi" w:cstheme="majorBidi"/>
          <w:sz w:val="20"/>
          <w:szCs w:val="20"/>
          <w:vertAlign w:val="subscript"/>
          <w:lang w:val="pl-PL"/>
        </w:rPr>
        <w:t>12</w:t>
      </w:r>
      <w:r w:rsidR="00777C05">
        <w:rPr>
          <w:rFonts w:asciiTheme="majorBidi" w:hAnsiTheme="majorBidi" w:cstheme="majorBidi"/>
          <w:sz w:val="20"/>
          <w:szCs w:val="20"/>
          <w:vertAlign w:val="subscript"/>
          <w:lang w:val="pl-PL"/>
        </w:rPr>
        <w:fldChar w:fldCharType="begin" w:fldLock="1"/>
      </w:r>
      <w:r w:rsidR="00E7659D">
        <w:rPr>
          <w:rFonts w:asciiTheme="majorBidi" w:hAnsiTheme="majorBidi" w:cstheme="majorBidi"/>
          <w:sz w:val="20"/>
          <w:szCs w:val="20"/>
          <w:vertAlign w:val="subscript"/>
          <w:lang w:val="pl-PL"/>
        </w:rPr>
        <w:instrText>ADDIN CSL_CITATION {"citationItems":[{"id":"ITEM-1","itemData":{"DOI":"10.1039/C4SC03036B","ISSN":"2041-6520","author":[{"dropping-particle":"","family":"Symmers","given":"P. R.","non-dropping-particle":"","parse-names":false,"suffix":""},{"dropping-particle":"","family":"Burke","given":"M. J.","non-dropping-particle":"","parse-names":false,"suffix":""},{"dropping-particle":"","family":"August","given":"D. P.","non-dropping-particle":"","parse-names":false,"suffix":""},{"dropping-particle":"","family":"Thomson","given":"P. I. T.","non-dropping-particle":"","parse-names":false,"suffix":""},{"dropping-particle":"","family":"Nichol","given":"G. S.","non-dropping-particle":"","parse-names":false,"suffix":""},{"dropping-particle":"","family":"Warren","given":"M. R.","non-dropping-particle":"","parse-names":false,"suffix":""},{"dropping-particle":"","family":"Campbell","given":"C. J.","non-dropping-particle":"","parse-names":false,"suffix":""},{"dropping-particle":"","family":"Lusby","given":"P. J.","non-dropping-particle":"","parse-names":false,"suffix":""}],"container-title":"Chem. Sci.","id":"ITEM-1","issue":"1","issued":{"date-parts":[["2015"]]},"page":"756-760","publisher":"Royal Society of Chemistry","title":"Non-equilibrium cobalt( &lt;scp&gt;iii&lt;/scp&gt; ) “click” capsules","type":"article-journal","volume":"6"},"uris":["http://www.mendeley.com/documents/?uuid=b828dc21-98fb-44de-a5cb-976ed193be1a"]}],"mendeley":{"formattedCitation":"&lt;sup&gt;78&lt;/sup&gt;","plainTextFormattedCitation":"78","previouslyFormattedCitation":"&lt;sup&gt;78&lt;/sup&gt;"},"properties":{"noteIndex":0},"schema":"https://github.com/citation-style-language/schema/raw/master/csl-citation.json"}</w:instrText>
      </w:r>
      <w:r w:rsidR="00777C05">
        <w:rPr>
          <w:rFonts w:asciiTheme="majorBidi" w:hAnsiTheme="majorBidi" w:cstheme="majorBidi"/>
          <w:sz w:val="20"/>
          <w:szCs w:val="20"/>
          <w:vertAlign w:val="subscript"/>
          <w:lang w:val="pl-PL"/>
        </w:rPr>
        <w:fldChar w:fldCharType="separate"/>
      </w:r>
      <w:r w:rsidR="00BF7875" w:rsidRPr="00BF7875">
        <w:rPr>
          <w:rFonts w:asciiTheme="majorBidi" w:hAnsiTheme="majorBidi" w:cstheme="majorBidi"/>
          <w:noProof/>
          <w:sz w:val="20"/>
          <w:szCs w:val="20"/>
          <w:vertAlign w:val="superscript"/>
          <w:lang w:val="pl-PL"/>
        </w:rPr>
        <w:t>78</w:t>
      </w:r>
      <w:r w:rsidR="00777C05">
        <w:rPr>
          <w:rFonts w:asciiTheme="majorBidi" w:hAnsiTheme="majorBidi" w:cstheme="majorBidi"/>
          <w:sz w:val="20"/>
          <w:szCs w:val="20"/>
          <w:vertAlign w:val="subscript"/>
          <w:lang w:val="pl-PL"/>
        </w:rPr>
        <w:fldChar w:fldCharType="end"/>
      </w:r>
      <w:r>
        <w:rPr>
          <w:rFonts w:cs="Times New Roman"/>
        </w:rPr>
        <w:t xml:space="preserve"> Under our standard conditions, the observed rate constant showed that the presence of 7 mM of these anions enhanced the rate of the catalysed reaction to some extent. The presence of these anions did not reduce the catalysed rate, this refers to those anions accumulated around the cationic cage surface reinforcing the interaction with</w:t>
      </w:r>
      <w:r>
        <w:rPr>
          <w:rFonts w:cs="Times New Roman"/>
          <w:color w:val="FF0000"/>
        </w:rPr>
        <w:t xml:space="preserve"> </w:t>
      </w:r>
      <w:r w:rsidRPr="005921D1">
        <w:rPr>
          <w:rFonts w:cs="Times New Roman"/>
        </w:rPr>
        <w:t>phosphate substrate</w:t>
      </w:r>
      <w:r>
        <w:rPr>
          <w:rFonts w:cs="Times New Roman"/>
        </w:rPr>
        <w:t xml:space="preserve"> (</w:t>
      </w:r>
      <w:r w:rsidRPr="005921D1">
        <w:rPr>
          <w:rFonts w:cs="Times New Roman"/>
          <w:b/>
          <w:bCs/>
        </w:rPr>
        <w:t>2-1</w:t>
      </w:r>
      <w:r>
        <w:rPr>
          <w:rFonts w:cs="Times New Roman"/>
        </w:rPr>
        <w:t>) if we consider our expectation that the reaction occurs outside the cage or these anions might exhibit reversible binding with host cavity</w:t>
      </w:r>
      <w:r w:rsidR="00777C05">
        <w:rPr>
          <w:rFonts w:cs="Times New Roman"/>
        </w:rPr>
        <w:fldChar w:fldCharType="begin" w:fldLock="1"/>
      </w:r>
      <w:r w:rsidR="00E7659D">
        <w:rPr>
          <w:rFonts w:cs="Times New Roman"/>
        </w:rPr>
        <w:instrText>ADDIN CSL_CITATION {"citationItems":[{"id":"ITEM-1","itemData":{"DOI":"10.1039/C4SC03036B","ISSN":"2041-6520","author":[{"dropping-particle":"","family":"Symmers","given":"P. R.","non-dropping-particle":"","parse-names":false,"suffix":""},{"dropping-particle":"","family":"Burke","given":"M. J.","non-dropping-particle":"","parse-names":false,"suffix":""},{"dropping-particle":"","family":"August","given":"D. P.","non-dropping-particle":"","parse-names":false,"suffix":""},{"dropping-particle":"","family":"Thomson","given":"P. I. T.","non-dropping-particle":"","parse-names":false,"suffix":""},{"dropping-particle":"","family":"Nichol","given":"G. S.","non-dropping-particle":"","parse-names":false,"suffix":""},{"dropping-particle":"","family":"Warren","given":"M. R.","non-dropping-particle":"","parse-names":false,"suffix":""},{"dropping-particle":"","family":"Campbell","given":"C. J.","non-dropping-particle":"","parse-names":false,"suffix":""},{"dropping-particle":"","family":"Lusby","given":"P. J.","non-dropping-particle":"","parse-names":false,"suffix":""}],"container-title":"Chem. Sci.","id":"ITEM-1","issue":"1","issued":{"date-parts":[["2015"]]},"page":"756-760","publisher":"Royal Society of Chemistry","title":"Non-equilibrium cobalt( &lt;scp&gt;iii&lt;/scp&gt; ) “click” capsules","type":"article-journal","volume":"6"},"uris":["http://www.mendeley.com/documents/?uuid=b828dc21-98fb-44de-a5cb-976ed193be1a"]}],"mendeley":{"formattedCitation":"&lt;sup&gt;78&lt;/sup&gt;","plainTextFormattedCitation":"78","previouslyFormattedCitation":"&lt;sup&gt;78&lt;/sup&gt;"},"properties":{"noteIndex":0},"schema":"https://github.com/citation-style-language/schema/raw/master/csl-citation.json"}</w:instrText>
      </w:r>
      <w:r w:rsidR="00777C05">
        <w:rPr>
          <w:rFonts w:cs="Times New Roman"/>
        </w:rPr>
        <w:fldChar w:fldCharType="separate"/>
      </w:r>
      <w:r w:rsidR="00BF7875" w:rsidRPr="00BF7875">
        <w:rPr>
          <w:rFonts w:cs="Times New Roman"/>
          <w:noProof/>
          <w:vertAlign w:val="superscript"/>
        </w:rPr>
        <w:t>78</w:t>
      </w:r>
      <w:r w:rsidR="00777C05">
        <w:rPr>
          <w:rFonts w:cs="Times New Roman"/>
        </w:rPr>
        <w:fldChar w:fldCharType="end"/>
      </w:r>
      <w:r>
        <w:rPr>
          <w:rFonts w:cs="Times New Roman"/>
          <w:color w:val="FF0000"/>
        </w:rPr>
        <w:t xml:space="preserve"> </w:t>
      </w:r>
      <w:r w:rsidRPr="00A10337">
        <w:rPr>
          <w:rFonts w:cs="Times New Roman"/>
        </w:rPr>
        <w:t>to allow the reaction to happen also inside the cage</w:t>
      </w:r>
      <w:r>
        <w:rPr>
          <w:rFonts w:cs="Times New Roman"/>
        </w:rPr>
        <w:t xml:space="preserve"> cavity</w:t>
      </w:r>
      <w:r w:rsidRPr="00A10337">
        <w:rPr>
          <w:rFonts w:cs="Times New Roman"/>
        </w:rPr>
        <w:t>.</w:t>
      </w:r>
    </w:p>
    <w:p w14:paraId="3BCE304B" w14:textId="77777777" w:rsidR="00C30190" w:rsidRPr="00A10337" w:rsidRDefault="00C30190" w:rsidP="00C30190">
      <w:pPr>
        <w:spacing w:line="480" w:lineRule="auto"/>
        <w:jc w:val="both"/>
        <w:rPr>
          <w:rFonts w:cs="Times New Roman"/>
        </w:rPr>
      </w:pPr>
    </w:p>
    <w:p w14:paraId="701F8296" w14:textId="77777777" w:rsidR="00C30190" w:rsidRDefault="00C30190" w:rsidP="00C30190">
      <w:pPr>
        <w:jc w:val="both"/>
        <w:rPr>
          <w:rFonts w:cs="Times New Roman"/>
        </w:rPr>
      </w:pPr>
      <w:r>
        <w:rPr>
          <w:rFonts w:cs="Times New Roman"/>
          <w:b/>
          <w:bCs/>
        </w:rPr>
        <w:t>Table 3.5</w:t>
      </w:r>
      <w:r w:rsidRPr="005805EB">
        <w:rPr>
          <w:rFonts w:cs="Times New Roman"/>
          <w:b/>
          <w:bCs/>
        </w:rPr>
        <w:t xml:space="preserve">: </w:t>
      </w:r>
      <w:r>
        <w:rPr>
          <w:rFonts w:cs="Times New Roman"/>
        </w:rPr>
        <w:t>The</w:t>
      </w:r>
      <w:r w:rsidRPr="005805EB">
        <w:rPr>
          <w:rFonts w:cs="Times New Roman"/>
        </w:rPr>
        <w:t xml:space="preserve"> observed rate constants of h</w:t>
      </w:r>
      <w:r>
        <w:rPr>
          <w:rFonts w:cs="Times New Roman"/>
        </w:rPr>
        <w:t xml:space="preserve">ydrolysis of phosphate </w:t>
      </w:r>
      <w:proofErr w:type="spellStart"/>
      <w:r>
        <w:rPr>
          <w:rFonts w:cs="Times New Roman"/>
        </w:rPr>
        <w:t>triester</w:t>
      </w:r>
      <w:proofErr w:type="spellEnd"/>
      <w:r>
        <w:rPr>
          <w:rFonts w:cs="Times New Roman"/>
        </w:rPr>
        <w:t xml:space="preserve"> (</w:t>
      </w:r>
      <w:r w:rsidRPr="005805EB">
        <w:rPr>
          <w:rFonts w:cs="Times New Roman"/>
          <w:b/>
          <w:bCs/>
        </w:rPr>
        <w:t>2-1</w:t>
      </w:r>
      <w:r>
        <w:rPr>
          <w:rFonts w:cs="Times New Roman"/>
        </w:rPr>
        <w:t>)</w:t>
      </w:r>
      <w:r w:rsidRPr="005805EB">
        <w:rPr>
          <w:rFonts w:cs="Times New Roman"/>
        </w:rPr>
        <w:t xml:space="preserve"> at </w:t>
      </w:r>
      <w:r>
        <w:rPr>
          <w:rFonts w:cs="Times New Roman"/>
        </w:rPr>
        <w:t xml:space="preserve">pH 8, </w:t>
      </w:r>
      <w:r w:rsidRPr="005805EB">
        <w:rPr>
          <w:rFonts w:cs="Times New Roman"/>
        </w:rPr>
        <w:t>298</w:t>
      </w:r>
      <w:r>
        <w:rPr>
          <w:rFonts w:cs="Times New Roman"/>
        </w:rPr>
        <w:t xml:space="preserve"> </w:t>
      </w:r>
      <w:r w:rsidRPr="005805EB">
        <w:rPr>
          <w:rFonts w:cs="Times New Roman"/>
        </w:rPr>
        <w:t>K.</w:t>
      </w:r>
    </w:p>
    <w:tbl>
      <w:tblPr>
        <w:tblStyle w:val="TableGrid"/>
        <w:tblW w:w="8784" w:type="dxa"/>
        <w:jc w:val="center"/>
        <w:tblLayout w:type="fixed"/>
        <w:tblLook w:val="04A0" w:firstRow="1" w:lastRow="0" w:firstColumn="1" w:lastColumn="0" w:noHBand="0" w:noVBand="1"/>
      </w:tblPr>
      <w:tblGrid>
        <w:gridCol w:w="1129"/>
        <w:gridCol w:w="1560"/>
        <w:gridCol w:w="1417"/>
        <w:gridCol w:w="1418"/>
        <w:gridCol w:w="1417"/>
        <w:gridCol w:w="1843"/>
      </w:tblGrid>
      <w:tr w:rsidR="00C30190" w:rsidRPr="00CF51D7" w14:paraId="4CDC332A" w14:textId="77777777" w:rsidTr="009C5F3B">
        <w:trPr>
          <w:trHeight w:val="741"/>
          <w:jc w:val="center"/>
        </w:trPr>
        <w:tc>
          <w:tcPr>
            <w:tcW w:w="1129" w:type="dxa"/>
            <w:shd w:val="clear" w:color="auto" w:fill="FFFFFF" w:themeFill="background1"/>
          </w:tcPr>
          <w:p w14:paraId="03E1B06D" w14:textId="77777777" w:rsidR="00C30190" w:rsidRPr="009C5F3B" w:rsidRDefault="00C30190" w:rsidP="00874C4E">
            <w:pPr>
              <w:jc w:val="center"/>
              <w:rPr>
                <w:rFonts w:cs="Times New Roman"/>
                <w:b/>
                <w:bCs/>
                <w:sz w:val="20"/>
                <w:szCs w:val="20"/>
              </w:rPr>
            </w:pPr>
            <w:r w:rsidRPr="009C5F3B">
              <w:rPr>
                <w:rFonts w:cs="Times New Roman"/>
                <w:b/>
                <w:bCs/>
                <w:sz w:val="20"/>
                <w:szCs w:val="20"/>
              </w:rPr>
              <w:t xml:space="preserve">Substrate </w:t>
            </w:r>
          </w:p>
          <w:p w14:paraId="043A09DC" w14:textId="77777777" w:rsidR="00C30190" w:rsidRPr="009C5F3B" w:rsidRDefault="00C30190" w:rsidP="00874C4E">
            <w:pPr>
              <w:jc w:val="center"/>
              <w:rPr>
                <w:rFonts w:cs="Times New Roman"/>
                <w:b/>
                <w:bCs/>
                <w:sz w:val="20"/>
                <w:szCs w:val="20"/>
              </w:rPr>
            </w:pPr>
            <w:r w:rsidRPr="009C5F3B">
              <w:rPr>
                <w:rFonts w:cs="Times New Roman"/>
                <w:b/>
                <w:bCs/>
                <w:sz w:val="20"/>
                <w:szCs w:val="20"/>
              </w:rPr>
              <w:t>2-1</w:t>
            </w:r>
          </w:p>
          <w:p w14:paraId="4199029B" w14:textId="77777777" w:rsidR="00C30190" w:rsidRPr="009C5F3B" w:rsidRDefault="00C30190" w:rsidP="00874C4E">
            <w:pPr>
              <w:jc w:val="center"/>
              <w:rPr>
                <w:rFonts w:cs="Times New Roman"/>
                <w:b/>
                <w:bCs/>
                <w:sz w:val="20"/>
                <w:szCs w:val="20"/>
              </w:rPr>
            </w:pPr>
            <w:r w:rsidRPr="009C5F3B">
              <w:rPr>
                <w:rFonts w:cs="Times New Roman"/>
                <w:b/>
                <w:bCs/>
                <w:sz w:val="20"/>
                <w:szCs w:val="20"/>
              </w:rPr>
              <w:t>[mM]</w:t>
            </w:r>
          </w:p>
        </w:tc>
        <w:tc>
          <w:tcPr>
            <w:tcW w:w="1560" w:type="dxa"/>
            <w:shd w:val="clear" w:color="auto" w:fill="FFFFFF" w:themeFill="background1"/>
          </w:tcPr>
          <w:p w14:paraId="2605CB4D" w14:textId="77777777" w:rsidR="00C30190" w:rsidRPr="009C5F3B" w:rsidRDefault="00C30190" w:rsidP="00874C4E">
            <w:pPr>
              <w:rPr>
                <w:rFonts w:cs="Times New Roman"/>
                <w:b/>
                <w:bCs/>
                <w:sz w:val="20"/>
                <w:szCs w:val="20"/>
                <w:lang w:val="pl-PL"/>
              </w:rPr>
            </w:pPr>
            <w:proofErr w:type="spellStart"/>
            <w:r w:rsidRPr="009C5F3B">
              <w:rPr>
                <w:rFonts w:asciiTheme="majorBidi" w:hAnsiTheme="majorBidi" w:cstheme="majorBidi"/>
                <w:b/>
                <w:bCs/>
                <w:sz w:val="20"/>
                <w:szCs w:val="20"/>
                <w:lang w:val="pl-PL"/>
              </w:rPr>
              <w:t>Cage</w:t>
            </w:r>
            <w:proofErr w:type="spellEnd"/>
            <w:r w:rsidRPr="009C5F3B">
              <w:rPr>
                <w:rFonts w:asciiTheme="majorBidi" w:hAnsiTheme="majorBidi" w:cstheme="majorBidi"/>
                <w:b/>
                <w:bCs/>
                <w:sz w:val="20"/>
                <w:szCs w:val="20"/>
                <w:lang w:val="pl-PL"/>
              </w:rPr>
              <w:t xml:space="preserve"> [Co</w:t>
            </w:r>
            <w:r w:rsidRPr="009C5F3B">
              <w:rPr>
                <w:rFonts w:asciiTheme="majorBidi" w:hAnsiTheme="majorBidi" w:cstheme="majorBidi"/>
                <w:b/>
                <w:bCs/>
                <w:sz w:val="20"/>
                <w:szCs w:val="20"/>
                <w:vertAlign w:val="subscript"/>
                <w:lang w:val="pl-PL"/>
              </w:rPr>
              <w:t>4</w:t>
            </w:r>
            <w:r w:rsidRPr="009C5F3B">
              <w:rPr>
                <w:rFonts w:asciiTheme="majorBidi" w:hAnsiTheme="majorBidi" w:cstheme="majorBidi"/>
                <w:b/>
                <w:bCs/>
                <w:sz w:val="20"/>
                <w:szCs w:val="20"/>
                <w:lang w:val="pl-PL"/>
              </w:rPr>
              <w:t>(L</w:t>
            </w:r>
            <w:r w:rsidRPr="009C5F3B">
              <w:rPr>
                <w:rFonts w:asciiTheme="majorBidi" w:hAnsiTheme="majorBidi" w:cstheme="majorBidi"/>
                <w:b/>
                <w:bCs/>
                <w:sz w:val="20"/>
                <w:szCs w:val="20"/>
                <w:vertAlign w:val="superscript"/>
                <w:lang w:val="pl-PL"/>
              </w:rPr>
              <w:t>1,4-bez</w:t>
            </w:r>
            <w:r w:rsidRPr="009C5F3B">
              <w:rPr>
                <w:rFonts w:asciiTheme="majorBidi" w:hAnsiTheme="majorBidi" w:cstheme="majorBidi"/>
                <w:b/>
                <w:bCs/>
                <w:sz w:val="20"/>
                <w:szCs w:val="20"/>
                <w:lang w:val="pl-PL"/>
              </w:rPr>
              <w:t>)</w:t>
            </w:r>
            <w:proofErr w:type="gramStart"/>
            <w:r w:rsidRPr="009C5F3B">
              <w:rPr>
                <w:rFonts w:asciiTheme="majorBidi" w:hAnsiTheme="majorBidi" w:cstheme="majorBidi"/>
                <w:b/>
                <w:bCs/>
                <w:sz w:val="20"/>
                <w:szCs w:val="20"/>
                <w:vertAlign w:val="subscript"/>
                <w:lang w:val="pl-PL"/>
              </w:rPr>
              <w:t>6</w:t>
            </w:r>
            <w:r w:rsidRPr="009C5F3B">
              <w:rPr>
                <w:rFonts w:asciiTheme="majorBidi" w:hAnsiTheme="majorBidi" w:cstheme="majorBidi"/>
                <w:b/>
                <w:bCs/>
                <w:sz w:val="20"/>
                <w:szCs w:val="20"/>
                <w:lang w:val="pl-PL"/>
              </w:rPr>
              <w:t>](</w:t>
            </w:r>
            <w:proofErr w:type="gramEnd"/>
            <w:r w:rsidRPr="009C5F3B">
              <w:rPr>
                <w:rFonts w:asciiTheme="majorBidi" w:hAnsiTheme="majorBidi" w:cstheme="majorBidi"/>
                <w:b/>
                <w:bCs/>
                <w:sz w:val="20"/>
                <w:szCs w:val="20"/>
                <w:lang w:val="pl-PL"/>
              </w:rPr>
              <w:t>Cl)</w:t>
            </w:r>
            <w:r w:rsidRPr="009C5F3B">
              <w:rPr>
                <w:rFonts w:asciiTheme="majorBidi" w:hAnsiTheme="majorBidi" w:cstheme="majorBidi"/>
                <w:b/>
                <w:bCs/>
                <w:sz w:val="20"/>
                <w:szCs w:val="20"/>
                <w:vertAlign w:val="subscript"/>
                <w:lang w:val="pl-PL"/>
              </w:rPr>
              <w:t>12</w:t>
            </w:r>
            <w:r w:rsidRPr="009C5F3B">
              <w:rPr>
                <w:rFonts w:cs="Times New Roman"/>
                <w:b/>
                <w:bCs/>
                <w:sz w:val="20"/>
                <w:szCs w:val="20"/>
                <w:lang w:val="pl-PL"/>
              </w:rPr>
              <w:t xml:space="preserve"> /</w:t>
            </w:r>
          </w:p>
          <w:p w14:paraId="47551E64" w14:textId="77777777" w:rsidR="00C30190" w:rsidRPr="009C5F3B" w:rsidRDefault="00C30190" w:rsidP="00874C4E">
            <w:pPr>
              <w:jc w:val="center"/>
              <w:rPr>
                <w:rFonts w:cs="Times New Roman"/>
                <w:b/>
                <w:bCs/>
              </w:rPr>
            </w:pPr>
            <w:r w:rsidRPr="009C5F3B">
              <w:rPr>
                <w:rFonts w:cs="Times New Roman"/>
                <w:b/>
                <w:bCs/>
                <w:sz w:val="20"/>
                <w:szCs w:val="20"/>
                <w:lang w:val="pl-PL"/>
              </w:rPr>
              <w:t>[</w:t>
            </w:r>
            <w:proofErr w:type="spellStart"/>
            <w:r w:rsidRPr="009C5F3B">
              <w:rPr>
                <w:rFonts w:cs="Times New Roman"/>
                <w:b/>
                <w:bCs/>
                <w:sz w:val="20"/>
                <w:szCs w:val="20"/>
                <w:lang w:val="pl-PL"/>
              </w:rPr>
              <w:t>mM</w:t>
            </w:r>
            <w:proofErr w:type="spellEnd"/>
            <w:r w:rsidRPr="009C5F3B">
              <w:rPr>
                <w:rFonts w:cs="Times New Roman"/>
                <w:b/>
                <w:bCs/>
                <w:sz w:val="20"/>
                <w:szCs w:val="20"/>
                <w:lang w:val="pl-PL"/>
              </w:rPr>
              <w:t>]</w:t>
            </w:r>
          </w:p>
        </w:tc>
        <w:tc>
          <w:tcPr>
            <w:tcW w:w="1417" w:type="dxa"/>
            <w:shd w:val="clear" w:color="auto" w:fill="FFFFFF" w:themeFill="background1"/>
          </w:tcPr>
          <w:p w14:paraId="277BBEDE" w14:textId="77777777" w:rsidR="00C30190" w:rsidRPr="009C5F3B" w:rsidRDefault="00C30190" w:rsidP="00874C4E">
            <w:pPr>
              <w:jc w:val="center"/>
              <w:rPr>
                <w:rFonts w:cs="Times New Roman"/>
                <w:b/>
                <w:bCs/>
                <w:sz w:val="20"/>
                <w:szCs w:val="20"/>
              </w:rPr>
            </w:pPr>
            <w:proofErr w:type="spellStart"/>
            <w:proofErr w:type="gramStart"/>
            <w:r w:rsidRPr="009C5F3B">
              <w:rPr>
                <w:rFonts w:asciiTheme="majorBidi" w:hAnsiTheme="majorBidi" w:cstheme="majorBidi"/>
                <w:b/>
                <w:bCs/>
                <w:sz w:val="20"/>
                <w:szCs w:val="20"/>
                <w:lang w:val="pl-PL"/>
              </w:rPr>
              <w:t>Cage</w:t>
            </w:r>
            <w:proofErr w:type="spellEnd"/>
            <w:r w:rsidRPr="009C5F3B">
              <w:rPr>
                <w:rFonts w:asciiTheme="majorBidi" w:hAnsiTheme="majorBidi" w:cstheme="majorBidi"/>
                <w:b/>
                <w:bCs/>
                <w:sz w:val="20"/>
                <w:szCs w:val="20"/>
                <w:lang w:val="pl-PL"/>
              </w:rPr>
              <w:t>[</w:t>
            </w:r>
            <w:proofErr w:type="gramEnd"/>
            <w:r w:rsidRPr="009C5F3B">
              <w:rPr>
                <w:rFonts w:asciiTheme="majorBidi" w:hAnsiTheme="majorBidi" w:cstheme="majorBidi"/>
                <w:b/>
                <w:bCs/>
                <w:sz w:val="20"/>
                <w:szCs w:val="20"/>
                <w:lang w:val="pl-PL"/>
              </w:rPr>
              <w:t>Co</w:t>
            </w:r>
            <w:r w:rsidRPr="009C5F3B">
              <w:rPr>
                <w:rFonts w:asciiTheme="majorBidi" w:hAnsiTheme="majorBidi" w:cstheme="majorBidi"/>
                <w:b/>
                <w:bCs/>
                <w:sz w:val="20"/>
                <w:szCs w:val="20"/>
                <w:vertAlign w:val="subscript"/>
                <w:lang w:val="pl-PL"/>
              </w:rPr>
              <w:t>4</w:t>
            </w:r>
            <w:r w:rsidRPr="009C5F3B">
              <w:rPr>
                <w:rFonts w:asciiTheme="majorBidi" w:hAnsiTheme="majorBidi" w:cstheme="majorBidi"/>
                <w:b/>
                <w:bCs/>
                <w:sz w:val="20"/>
                <w:szCs w:val="20"/>
                <w:lang w:val="pl-PL"/>
              </w:rPr>
              <w:t>(L</w:t>
            </w:r>
            <w:r w:rsidRPr="009C5F3B">
              <w:rPr>
                <w:rFonts w:asciiTheme="majorBidi" w:hAnsiTheme="majorBidi" w:cstheme="majorBidi"/>
                <w:b/>
                <w:bCs/>
                <w:sz w:val="20"/>
                <w:szCs w:val="20"/>
                <w:vertAlign w:val="superscript"/>
                <w:lang w:val="pl-PL"/>
              </w:rPr>
              <w:t>4,4ʹ-</w:t>
            </w:r>
            <w:proofErr w:type="spellStart"/>
            <w:r w:rsidRPr="009C5F3B">
              <w:rPr>
                <w:rFonts w:asciiTheme="majorBidi" w:hAnsiTheme="majorBidi" w:cstheme="majorBidi"/>
                <w:b/>
                <w:bCs/>
                <w:sz w:val="20"/>
                <w:szCs w:val="20"/>
                <w:vertAlign w:val="superscript"/>
                <w:lang w:val="pl-PL"/>
              </w:rPr>
              <w:t>bibez</w:t>
            </w:r>
            <w:proofErr w:type="spellEnd"/>
            <w:r w:rsidRPr="009C5F3B">
              <w:rPr>
                <w:rFonts w:asciiTheme="majorBidi" w:hAnsiTheme="majorBidi" w:cstheme="majorBidi"/>
                <w:b/>
                <w:bCs/>
                <w:sz w:val="20"/>
                <w:szCs w:val="20"/>
                <w:lang w:val="pl-PL"/>
              </w:rPr>
              <w:t>)</w:t>
            </w:r>
            <w:r w:rsidRPr="009C5F3B">
              <w:rPr>
                <w:rFonts w:asciiTheme="majorBidi" w:hAnsiTheme="majorBidi" w:cstheme="majorBidi"/>
                <w:b/>
                <w:bCs/>
                <w:sz w:val="20"/>
                <w:szCs w:val="20"/>
                <w:vertAlign w:val="subscript"/>
                <w:lang w:val="pl-PL"/>
              </w:rPr>
              <w:t>6</w:t>
            </w:r>
            <w:r w:rsidRPr="009C5F3B">
              <w:rPr>
                <w:rFonts w:asciiTheme="majorBidi" w:hAnsiTheme="majorBidi" w:cstheme="majorBidi"/>
                <w:b/>
                <w:bCs/>
                <w:sz w:val="20"/>
                <w:szCs w:val="20"/>
                <w:lang w:val="pl-PL"/>
              </w:rPr>
              <w:t>](Cl)</w:t>
            </w:r>
            <w:r w:rsidRPr="009C5F3B">
              <w:rPr>
                <w:rFonts w:asciiTheme="majorBidi" w:hAnsiTheme="majorBidi" w:cstheme="majorBidi"/>
                <w:b/>
                <w:bCs/>
                <w:sz w:val="20"/>
                <w:szCs w:val="20"/>
                <w:vertAlign w:val="subscript"/>
                <w:lang w:val="pl-PL"/>
              </w:rPr>
              <w:t xml:space="preserve">12 </w:t>
            </w:r>
            <w:r w:rsidRPr="009C5F3B">
              <w:rPr>
                <w:rFonts w:asciiTheme="majorBidi" w:hAnsiTheme="majorBidi" w:cstheme="majorBidi"/>
                <w:b/>
                <w:bCs/>
                <w:sz w:val="20"/>
                <w:szCs w:val="20"/>
                <w:lang w:val="pl-PL"/>
              </w:rPr>
              <w:t>/ [</w:t>
            </w:r>
            <w:proofErr w:type="spellStart"/>
            <w:r w:rsidRPr="009C5F3B">
              <w:rPr>
                <w:rFonts w:asciiTheme="majorBidi" w:hAnsiTheme="majorBidi" w:cstheme="majorBidi"/>
                <w:b/>
                <w:bCs/>
                <w:sz w:val="20"/>
                <w:szCs w:val="20"/>
                <w:lang w:val="pl-PL"/>
              </w:rPr>
              <w:t>mM</w:t>
            </w:r>
            <w:proofErr w:type="spellEnd"/>
            <w:r w:rsidRPr="009C5F3B">
              <w:rPr>
                <w:rFonts w:asciiTheme="majorBidi" w:hAnsiTheme="majorBidi" w:cstheme="majorBidi"/>
                <w:b/>
                <w:bCs/>
                <w:sz w:val="20"/>
                <w:szCs w:val="20"/>
                <w:lang w:val="pl-PL"/>
              </w:rPr>
              <w:t>]</w:t>
            </w:r>
          </w:p>
        </w:tc>
        <w:tc>
          <w:tcPr>
            <w:tcW w:w="1418" w:type="dxa"/>
            <w:shd w:val="clear" w:color="auto" w:fill="FFFFFF" w:themeFill="background1"/>
          </w:tcPr>
          <w:p w14:paraId="51560AA3" w14:textId="77777777" w:rsidR="00C30190" w:rsidRPr="009C5F3B" w:rsidRDefault="00C30190" w:rsidP="00874C4E">
            <w:pPr>
              <w:jc w:val="center"/>
              <w:rPr>
                <w:rFonts w:cs="Times New Roman"/>
                <w:b/>
                <w:bCs/>
                <w:sz w:val="20"/>
                <w:szCs w:val="20"/>
              </w:rPr>
            </w:pPr>
            <w:r w:rsidRPr="009C5F3B">
              <w:rPr>
                <w:rFonts w:cs="Times New Roman"/>
                <w:b/>
                <w:bCs/>
                <w:sz w:val="20"/>
                <w:szCs w:val="20"/>
              </w:rPr>
              <w:t>Sodium salicylate</w:t>
            </w:r>
          </w:p>
          <w:p w14:paraId="6CE2EDB2" w14:textId="77777777" w:rsidR="00C30190" w:rsidRPr="009C5F3B" w:rsidRDefault="00C30190" w:rsidP="00874C4E">
            <w:pPr>
              <w:jc w:val="center"/>
              <w:rPr>
                <w:rFonts w:cs="Times New Roman"/>
                <w:b/>
                <w:bCs/>
                <w:sz w:val="20"/>
                <w:szCs w:val="20"/>
              </w:rPr>
            </w:pPr>
            <w:r w:rsidRPr="009C5F3B">
              <w:rPr>
                <w:rFonts w:asciiTheme="majorBidi" w:hAnsiTheme="majorBidi" w:cstheme="majorBidi"/>
                <w:b/>
                <w:bCs/>
                <w:sz w:val="20"/>
                <w:szCs w:val="20"/>
                <w:lang w:val="pl-PL"/>
              </w:rPr>
              <w:t>[</w:t>
            </w:r>
            <w:proofErr w:type="spellStart"/>
            <w:r w:rsidRPr="009C5F3B">
              <w:rPr>
                <w:rFonts w:asciiTheme="majorBidi" w:hAnsiTheme="majorBidi" w:cstheme="majorBidi"/>
                <w:b/>
                <w:bCs/>
                <w:sz w:val="20"/>
                <w:szCs w:val="20"/>
                <w:lang w:val="pl-PL"/>
              </w:rPr>
              <w:t>mM</w:t>
            </w:r>
            <w:proofErr w:type="spellEnd"/>
            <w:r w:rsidRPr="009C5F3B">
              <w:rPr>
                <w:rFonts w:asciiTheme="majorBidi" w:hAnsiTheme="majorBidi" w:cstheme="majorBidi"/>
                <w:b/>
                <w:bCs/>
                <w:sz w:val="20"/>
                <w:szCs w:val="20"/>
                <w:lang w:val="pl-PL"/>
              </w:rPr>
              <w:t>]</w:t>
            </w:r>
          </w:p>
        </w:tc>
        <w:tc>
          <w:tcPr>
            <w:tcW w:w="1417" w:type="dxa"/>
            <w:shd w:val="clear" w:color="auto" w:fill="FFFFFF" w:themeFill="background1"/>
          </w:tcPr>
          <w:p w14:paraId="58C5C7BD" w14:textId="77777777" w:rsidR="00C30190" w:rsidRPr="009C5F3B" w:rsidRDefault="00C30190" w:rsidP="00874C4E">
            <w:pPr>
              <w:jc w:val="center"/>
              <w:rPr>
                <w:rFonts w:cs="Times New Roman"/>
                <w:b/>
                <w:bCs/>
                <w:sz w:val="20"/>
                <w:szCs w:val="20"/>
              </w:rPr>
            </w:pPr>
            <w:r w:rsidRPr="009C5F3B">
              <w:rPr>
                <w:rFonts w:cs="Times New Roman"/>
                <w:b/>
                <w:bCs/>
                <w:sz w:val="20"/>
                <w:szCs w:val="20"/>
              </w:rPr>
              <w:t>Sodium 4-fluorobenzoate</w:t>
            </w:r>
          </w:p>
          <w:p w14:paraId="368C8417" w14:textId="77777777" w:rsidR="00C30190" w:rsidRPr="009C5F3B" w:rsidRDefault="00C30190" w:rsidP="00874C4E">
            <w:pPr>
              <w:jc w:val="center"/>
              <w:rPr>
                <w:rFonts w:cs="Times New Roman"/>
                <w:b/>
                <w:bCs/>
                <w:sz w:val="20"/>
                <w:szCs w:val="20"/>
              </w:rPr>
            </w:pPr>
            <w:r w:rsidRPr="009C5F3B">
              <w:rPr>
                <w:rFonts w:asciiTheme="majorBidi" w:hAnsiTheme="majorBidi" w:cstheme="majorBidi"/>
                <w:b/>
                <w:bCs/>
                <w:sz w:val="20"/>
                <w:szCs w:val="20"/>
                <w:lang w:val="pl-PL"/>
              </w:rPr>
              <w:t>[</w:t>
            </w:r>
            <w:proofErr w:type="spellStart"/>
            <w:r w:rsidRPr="009C5F3B">
              <w:rPr>
                <w:rFonts w:asciiTheme="majorBidi" w:hAnsiTheme="majorBidi" w:cstheme="majorBidi"/>
                <w:b/>
                <w:bCs/>
                <w:sz w:val="20"/>
                <w:szCs w:val="20"/>
                <w:lang w:val="pl-PL"/>
              </w:rPr>
              <w:t>mM</w:t>
            </w:r>
            <w:proofErr w:type="spellEnd"/>
            <w:r w:rsidRPr="009C5F3B">
              <w:rPr>
                <w:rFonts w:asciiTheme="majorBidi" w:hAnsiTheme="majorBidi" w:cstheme="majorBidi"/>
                <w:b/>
                <w:bCs/>
                <w:sz w:val="20"/>
                <w:szCs w:val="20"/>
                <w:lang w:val="pl-PL"/>
              </w:rPr>
              <w:t>]</w:t>
            </w:r>
          </w:p>
        </w:tc>
        <w:tc>
          <w:tcPr>
            <w:tcW w:w="1843" w:type="dxa"/>
            <w:shd w:val="clear" w:color="auto" w:fill="FFFFFF" w:themeFill="background1"/>
          </w:tcPr>
          <w:p w14:paraId="47B42572" w14:textId="77777777" w:rsidR="00C30190" w:rsidRPr="009C5F3B" w:rsidRDefault="00C30190" w:rsidP="00874C4E">
            <w:pPr>
              <w:jc w:val="center"/>
              <w:rPr>
                <w:rFonts w:cs="Times New Roman"/>
                <w:b/>
                <w:bCs/>
                <w:sz w:val="20"/>
                <w:szCs w:val="20"/>
              </w:rPr>
            </w:pPr>
          </w:p>
          <w:p w14:paraId="650D5E01" w14:textId="77777777" w:rsidR="00C30190" w:rsidRPr="009C5F3B" w:rsidRDefault="00C30190" w:rsidP="00874C4E">
            <w:pPr>
              <w:jc w:val="center"/>
              <w:rPr>
                <w:rFonts w:cs="Times New Roman"/>
                <w:b/>
                <w:bCs/>
              </w:rPr>
            </w:pPr>
            <w:proofErr w:type="spellStart"/>
            <w:r w:rsidRPr="009C5F3B">
              <w:rPr>
                <w:rFonts w:cs="Times New Roman"/>
                <w:b/>
                <w:bCs/>
                <w:i/>
                <w:iCs/>
              </w:rPr>
              <w:t>k</w:t>
            </w:r>
            <w:r w:rsidRPr="009C5F3B">
              <w:rPr>
                <w:rFonts w:cs="Times New Roman"/>
                <w:b/>
                <w:bCs/>
                <w:vertAlign w:val="subscript"/>
              </w:rPr>
              <w:t>obs</w:t>
            </w:r>
            <w:proofErr w:type="spellEnd"/>
            <w:r w:rsidRPr="009C5F3B">
              <w:rPr>
                <w:rFonts w:cs="Times New Roman"/>
                <w:b/>
                <w:bCs/>
              </w:rPr>
              <w:t xml:space="preserve"> (10</w:t>
            </w:r>
            <w:r w:rsidRPr="009C5F3B">
              <w:rPr>
                <w:rFonts w:cs="Times New Roman"/>
                <w:b/>
                <w:bCs/>
                <w:vertAlign w:val="superscript"/>
              </w:rPr>
              <w:t>-</w:t>
            </w:r>
            <w:proofErr w:type="gramStart"/>
            <w:r w:rsidRPr="009C5F3B">
              <w:rPr>
                <w:rFonts w:cs="Times New Roman"/>
                <w:b/>
                <w:bCs/>
                <w:vertAlign w:val="superscript"/>
              </w:rPr>
              <w:t>7</w:t>
            </w:r>
            <w:r w:rsidRPr="009C5F3B">
              <w:rPr>
                <w:rFonts w:cs="Times New Roman"/>
                <w:b/>
                <w:bCs/>
              </w:rPr>
              <w:t>)(</w:t>
            </w:r>
            <w:proofErr w:type="gramEnd"/>
            <w:r w:rsidRPr="009C5F3B">
              <w:rPr>
                <w:rFonts w:cs="Times New Roman"/>
                <w:b/>
                <w:bCs/>
              </w:rPr>
              <w:t xml:space="preserve"> s</w:t>
            </w:r>
            <w:r w:rsidRPr="009C5F3B">
              <w:rPr>
                <w:rFonts w:cs="Times New Roman"/>
                <w:b/>
                <w:bCs/>
                <w:vertAlign w:val="superscript"/>
              </w:rPr>
              <w:t>-1</w:t>
            </w:r>
            <w:r w:rsidRPr="009C5F3B">
              <w:rPr>
                <w:rFonts w:cs="Times New Roman"/>
                <w:b/>
                <w:bCs/>
              </w:rPr>
              <w:t>)</w:t>
            </w:r>
          </w:p>
        </w:tc>
      </w:tr>
      <w:tr w:rsidR="00C30190" w:rsidRPr="00FB277B" w14:paraId="3F61375E" w14:textId="77777777" w:rsidTr="00874C4E">
        <w:trPr>
          <w:jc w:val="center"/>
        </w:trPr>
        <w:tc>
          <w:tcPr>
            <w:tcW w:w="1129" w:type="dxa"/>
          </w:tcPr>
          <w:p w14:paraId="36A3B431"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5</w:t>
            </w:r>
          </w:p>
        </w:tc>
        <w:tc>
          <w:tcPr>
            <w:tcW w:w="1560" w:type="dxa"/>
          </w:tcPr>
          <w:p w14:paraId="41447EC9"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w:t>
            </w:r>
          </w:p>
        </w:tc>
        <w:tc>
          <w:tcPr>
            <w:tcW w:w="1417" w:type="dxa"/>
          </w:tcPr>
          <w:p w14:paraId="7BC0CDB1"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w:t>
            </w:r>
          </w:p>
        </w:tc>
        <w:tc>
          <w:tcPr>
            <w:tcW w:w="1418" w:type="dxa"/>
          </w:tcPr>
          <w:p w14:paraId="2E9FF5FD"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w:t>
            </w:r>
          </w:p>
        </w:tc>
        <w:tc>
          <w:tcPr>
            <w:tcW w:w="1417" w:type="dxa"/>
          </w:tcPr>
          <w:p w14:paraId="49ACB9F6"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w:t>
            </w:r>
          </w:p>
        </w:tc>
        <w:tc>
          <w:tcPr>
            <w:tcW w:w="1843" w:type="dxa"/>
          </w:tcPr>
          <w:p w14:paraId="0266DE0D" w14:textId="77777777" w:rsidR="00C30190" w:rsidRPr="00FB277B" w:rsidRDefault="00C30190" w:rsidP="00874C4E">
            <w:pPr>
              <w:jc w:val="center"/>
              <w:rPr>
                <w:rFonts w:asciiTheme="majorBidi" w:hAnsiTheme="majorBidi" w:cstheme="majorBidi"/>
              </w:rPr>
            </w:pPr>
            <w:r w:rsidRPr="008C63CD">
              <w:rPr>
                <w:rFonts w:cs="Times New Roman"/>
              </w:rPr>
              <w:t>4.2</w:t>
            </w:r>
            <w:r>
              <w:rPr>
                <w:rFonts w:cs="Times New Roman"/>
              </w:rPr>
              <w:t>0</w:t>
            </w:r>
            <w:r w:rsidRPr="008C63CD">
              <w:rPr>
                <w:rFonts w:cs="Times New Roman"/>
              </w:rPr>
              <w:t xml:space="preserve"> </w:t>
            </w:r>
            <w:r w:rsidRPr="00F731EF">
              <w:rPr>
                <w:rFonts w:cs="Times New Roman"/>
              </w:rPr>
              <w:t>(± 0.030)</w:t>
            </w:r>
          </w:p>
        </w:tc>
      </w:tr>
      <w:tr w:rsidR="00C30190" w:rsidRPr="00FB277B" w14:paraId="278E7E1E" w14:textId="77777777" w:rsidTr="00874C4E">
        <w:trPr>
          <w:jc w:val="center"/>
        </w:trPr>
        <w:tc>
          <w:tcPr>
            <w:tcW w:w="1129" w:type="dxa"/>
          </w:tcPr>
          <w:p w14:paraId="0F95F628"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5</w:t>
            </w:r>
          </w:p>
        </w:tc>
        <w:tc>
          <w:tcPr>
            <w:tcW w:w="1560" w:type="dxa"/>
          </w:tcPr>
          <w:p w14:paraId="07112152"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w:t>
            </w:r>
          </w:p>
        </w:tc>
        <w:tc>
          <w:tcPr>
            <w:tcW w:w="1417" w:type="dxa"/>
          </w:tcPr>
          <w:p w14:paraId="3737F086"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w:t>
            </w:r>
          </w:p>
        </w:tc>
        <w:tc>
          <w:tcPr>
            <w:tcW w:w="1418" w:type="dxa"/>
          </w:tcPr>
          <w:p w14:paraId="7813252F"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7</w:t>
            </w:r>
          </w:p>
        </w:tc>
        <w:tc>
          <w:tcPr>
            <w:tcW w:w="1417" w:type="dxa"/>
          </w:tcPr>
          <w:p w14:paraId="11867A7B"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w:t>
            </w:r>
          </w:p>
        </w:tc>
        <w:tc>
          <w:tcPr>
            <w:tcW w:w="1843" w:type="dxa"/>
          </w:tcPr>
          <w:p w14:paraId="6F1584A4"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 xml:space="preserve">4.22 </w:t>
            </w:r>
            <w:r w:rsidRPr="00F731EF">
              <w:rPr>
                <w:rFonts w:cs="Times New Roman"/>
              </w:rPr>
              <w:t>(± 0.030)</w:t>
            </w:r>
          </w:p>
        </w:tc>
      </w:tr>
      <w:tr w:rsidR="00C30190" w:rsidRPr="00FB277B" w14:paraId="23CB660B" w14:textId="77777777" w:rsidTr="00874C4E">
        <w:trPr>
          <w:jc w:val="center"/>
        </w:trPr>
        <w:tc>
          <w:tcPr>
            <w:tcW w:w="1129" w:type="dxa"/>
          </w:tcPr>
          <w:p w14:paraId="2089062A"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5</w:t>
            </w:r>
          </w:p>
        </w:tc>
        <w:tc>
          <w:tcPr>
            <w:tcW w:w="1560" w:type="dxa"/>
          </w:tcPr>
          <w:p w14:paraId="43BE34C0"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w:t>
            </w:r>
          </w:p>
        </w:tc>
        <w:tc>
          <w:tcPr>
            <w:tcW w:w="1417" w:type="dxa"/>
          </w:tcPr>
          <w:p w14:paraId="72FA8C21"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w:t>
            </w:r>
          </w:p>
        </w:tc>
        <w:tc>
          <w:tcPr>
            <w:tcW w:w="1418" w:type="dxa"/>
          </w:tcPr>
          <w:p w14:paraId="10DEBACA"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w:t>
            </w:r>
          </w:p>
        </w:tc>
        <w:tc>
          <w:tcPr>
            <w:tcW w:w="1417" w:type="dxa"/>
          </w:tcPr>
          <w:p w14:paraId="4BB080F8"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7</w:t>
            </w:r>
          </w:p>
        </w:tc>
        <w:tc>
          <w:tcPr>
            <w:tcW w:w="1843" w:type="dxa"/>
          </w:tcPr>
          <w:p w14:paraId="4D507CAA" w14:textId="77777777" w:rsidR="00C30190" w:rsidRPr="00FB277B" w:rsidRDefault="00C30190" w:rsidP="00874C4E">
            <w:pPr>
              <w:jc w:val="center"/>
              <w:rPr>
                <w:rFonts w:asciiTheme="majorBidi" w:hAnsiTheme="majorBidi" w:cstheme="majorBidi"/>
              </w:rPr>
            </w:pPr>
            <w:r>
              <w:rPr>
                <w:rFonts w:asciiTheme="majorBidi" w:hAnsiTheme="majorBidi" w:cstheme="majorBidi"/>
              </w:rPr>
              <w:t xml:space="preserve">4.21 </w:t>
            </w:r>
            <w:r>
              <w:rPr>
                <w:rFonts w:cs="Times New Roman"/>
              </w:rPr>
              <w:t>(± 0.031</w:t>
            </w:r>
            <w:r w:rsidRPr="00F731EF">
              <w:rPr>
                <w:rFonts w:cs="Times New Roman"/>
              </w:rPr>
              <w:t>)</w:t>
            </w:r>
          </w:p>
        </w:tc>
      </w:tr>
      <w:tr w:rsidR="00C30190" w:rsidRPr="00FB277B" w14:paraId="05C53D84" w14:textId="77777777" w:rsidTr="00874C4E">
        <w:trPr>
          <w:jc w:val="center"/>
        </w:trPr>
        <w:tc>
          <w:tcPr>
            <w:tcW w:w="1129" w:type="dxa"/>
          </w:tcPr>
          <w:p w14:paraId="4D167722"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5</w:t>
            </w:r>
          </w:p>
        </w:tc>
        <w:tc>
          <w:tcPr>
            <w:tcW w:w="1560" w:type="dxa"/>
          </w:tcPr>
          <w:p w14:paraId="71E52399"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0.05</w:t>
            </w:r>
          </w:p>
        </w:tc>
        <w:tc>
          <w:tcPr>
            <w:tcW w:w="1417" w:type="dxa"/>
          </w:tcPr>
          <w:p w14:paraId="7E939306"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w:t>
            </w:r>
          </w:p>
        </w:tc>
        <w:tc>
          <w:tcPr>
            <w:tcW w:w="1418" w:type="dxa"/>
          </w:tcPr>
          <w:p w14:paraId="7E7C437D"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w:t>
            </w:r>
          </w:p>
        </w:tc>
        <w:tc>
          <w:tcPr>
            <w:tcW w:w="1417" w:type="dxa"/>
          </w:tcPr>
          <w:p w14:paraId="00360B6C"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w:t>
            </w:r>
          </w:p>
        </w:tc>
        <w:tc>
          <w:tcPr>
            <w:tcW w:w="1843" w:type="dxa"/>
          </w:tcPr>
          <w:p w14:paraId="3460EF33" w14:textId="77777777" w:rsidR="00C30190" w:rsidRPr="00FB277B" w:rsidRDefault="00C30190" w:rsidP="00874C4E">
            <w:pPr>
              <w:jc w:val="center"/>
              <w:rPr>
                <w:rFonts w:asciiTheme="majorBidi" w:hAnsiTheme="majorBidi" w:cstheme="majorBidi"/>
              </w:rPr>
            </w:pPr>
            <w:r>
              <w:rPr>
                <w:rFonts w:cs="Times New Roman"/>
              </w:rPr>
              <w:t xml:space="preserve">84.81 </w:t>
            </w:r>
            <w:r w:rsidRPr="00F731EF">
              <w:rPr>
                <w:rFonts w:cs="Times New Roman"/>
              </w:rPr>
              <w:t>(± 0.030)</w:t>
            </w:r>
          </w:p>
        </w:tc>
      </w:tr>
      <w:tr w:rsidR="00C30190" w:rsidRPr="00FB277B" w14:paraId="13DE54D2" w14:textId="77777777" w:rsidTr="00874C4E">
        <w:trPr>
          <w:jc w:val="center"/>
        </w:trPr>
        <w:tc>
          <w:tcPr>
            <w:tcW w:w="1129" w:type="dxa"/>
          </w:tcPr>
          <w:p w14:paraId="7AD5A579"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5</w:t>
            </w:r>
          </w:p>
        </w:tc>
        <w:tc>
          <w:tcPr>
            <w:tcW w:w="1560" w:type="dxa"/>
          </w:tcPr>
          <w:p w14:paraId="713A1FD2"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0.05</w:t>
            </w:r>
          </w:p>
        </w:tc>
        <w:tc>
          <w:tcPr>
            <w:tcW w:w="1417" w:type="dxa"/>
          </w:tcPr>
          <w:p w14:paraId="5DE3A7B5"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w:t>
            </w:r>
          </w:p>
        </w:tc>
        <w:tc>
          <w:tcPr>
            <w:tcW w:w="1418" w:type="dxa"/>
          </w:tcPr>
          <w:p w14:paraId="01A5C4AB"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7</w:t>
            </w:r>
          </w:p>
        </w:tc>
        <w:tc>
          <w:tcPr>
            <w:tcW w:w="1417" w:type="dxa"/>
          </w:tcPr>
          <w:p w14:paraId="4F76758A"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w:t>
            </w:r>
          </w:p>
        </w:tc>
        <w:tc>
          <w:tcPr>
            <w:tcW w:w="1843" w:type="dxa"/>
          </w:tcPr>
          <w:p w14:paraId="0E88096D" w14:textId="77777777" w:rsidR="00C30190" w:rsidRPr="00FB277B" w:rsidRDefault="00C30190" w:rsidP="00874C4E">
            <w:pPr>
              <w:jc w:val="center"/>
              <w:rPr>
                <w:rFonts w:asciiTheme="majorBidi" w:hAnsiTheme="majorBidi" w:cstheme="majorBidi"/>
              </w:rPr>
            </w:pPr>
            <w:r w:rsidRPr="004A2CAF">
              <w:rPr>
                <w:rFonts w:asciiTheme="majorBidi" w:hAnsiTheme="majorBidi" w:cstheme="majorBidi"/>
                <w:lang w:val="pl-PL"/>
              </w:rPr>
              <w:t xml:space="preserve">112.80 </w:t>
            </w:r>
            <w:r>
              <w:rPr>
                <w:rFonts w:cs="Times New Roman"/>
              </w:rPr>
              <w:t>(± 0.031</w:t>
            </w:r>
            <w:r w:rsidRPr="00F731EF">
              <w:rPr>
                <w:rFonts w:cs="Times New Roman"/>
              </w:rPr>
              <w:t>)</w:t>
            </w:r>
          </w:p>
        </w:tc>
      </w:tr>
      <w:tr w:rsidR="00C30190" w:rsidRPr="00FB277B" w14:paraId="13DFDD74" w14:textId="77777777" w:rsidTr="00874C4E">
        <w:trPr>
          <w:jc w:val="center"/>
        </w:trPr>
        <w:tc>
          <w:tcPr>
            <w:tcW w:w="1129" w:type="dxa"/>
          </w:tcPr>
          <w:p w14:paraId="5368B4EF"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5</w:t>
            </w:r>
          </w:p>
        </w:tc>
        <w:tc>
          <w:tcPr>
            <w:tcW w:w="1560" w:type="dxa"/>
          </w:tcPr>
          <w:p w14:paraId="72F21AF3"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0.05</w:t>
            </w:r>
          </w:p>
        </w:tc>
        <w:tc>
          <w:tcPr>
            <w:tcW w:w="1417" w:type="dxa"/>
          </w:tcPr>
          <w:p w14:paraId="4D00CC38"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w:t>
            </w:r>
          </w:p>
        </w:tc>
        <w:tc>
          <w:tcPr>
            <w:tcW w:w="1418" w:type="dxa"/>
          </w:tcPr>
          <w:p w14:paraId="32A76892"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w:t>
            </w:r>
          </w:p>
        </w:tc>
        <w:tc>
          <w:tcPr>
            <w:tcW w:w="1417" w:type="dxa"/>
          </w:tcPr>
          <w:p w14:paraId="5B6375EA"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7</w:t>
            </w:r>
          </w:p>
        </w:tc>
        <w:tc>
          <w:tcPr>
            <w:tcW w:w="1843" w:type="dxa"/>
          </w:tcPr>
          <w:p w14:paraId="11AF79C9" w14:textId="77777777" w:rsidR="00C30190" w:rsidRPr="00FB277B" w:rsidRDefault="00C30190" w:rsidP="00874C4E">
            <w:pPr>
              <w:jc w:val="center"/>
              <w:rPr>
                <w:rFonts w:asciiTheme="majorBidi" w:hAnsiTheme="majorBidi" w:cstheme="majorBidi"/>
                <w:lang w:val="pl-PL"/>
              </w:rPr>
            </w:pPr>
            <w:r>
              <w:rPr>
                <w:rFonts w:asciiTheme="majorBidi" w:hAnsiTheme="majorBidi" w:cstheme="majorBidi"/>
                <w:lang w:val="pl-PL"/>
              </w:rPr>
              <w:t>12</w:t>
            </w:r>
            <w:r w:rsidRPr="00FB277B">
              <w:rPr>
                <w:rFonts w:asciiTheme="majorBidi" w:hAnsiTheme="majorBidi" w:cstheme="majorBidi"/>
                <w:lang w:val="pl-PL"/>
              </w:rPr>
              <w:t>5</w:t>
            </w:r>
            <w:r>
              <w:rPr>
                <w:rFonts w:asciiTheme="majorBidi" w:hAnsiTheme="majorBidi" w:cstheme="majorBidi"/>
                <w:lang w:val="pl-PL"/>
              </w:rPr>
              <w:t xml:space="preserve">.01 </w:t>
            </w:r>
            <w:r>
              <w:rPr>
                <w:rFonts w:cs="Times New Roman"/>
              </w:rPr>
              <w:t>(± 0.032</w:t>
            </w:r>
            <w:r w:rsidRPr="00F731EF">
              <w:rPr>
                <w:rFonts w:cs="Times New Roman"/>
              </w:rPr>
              <w:t>)</w:t>
            </w:r>
          </w:p>
        </w:tc>
      </w:tr>
      <w:tr w:rsidR="00C30190" w:rsidRPr="00FB277B" w14:paraId="094CA64C" w14:textId="77777777" w:rsidTr="00874C4E">
        <w:trPr>
          <w:jc w:val="center"/>
        </w:trPr>
        <w:tc>
          <w:tcPr>
            <w:tcW w:w="1129" w:type="dxa"/>
          </w:tcPr>
          <w:p w14:paraId="0E3F5EEB"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5</w:t>
            </w:r>
          </w:p>
        </w:tc>
        <w:tc>
          <w:tcPr>
            <w:tcW w:w="1560" w:type="dxa"/>
          </w:tcPr>
          <w:p w14:paraId="3029248E"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w:t>
            </w:r>
          </w:p>
        </w:tc>
        <w:tc>
          <w:tcPr>
            <w:tcW w:w="1417" w:type="dxa"/>
          </w:tcPr>
          <w:p w14:paraId="356C247E"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0.05</w:t>
            </w:r>
          </w:p>
        </w:tc>
        <w:tc>
          <w:tcPr>
            <w:tcW w:w="1418" w:type="dxa"/>
          </w:tcPr>
          <w:p w14:paraId="10C0C580"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w:t>
            </w:r>
          </w:p>
        </w:tc>
        <w:tc>
          <w:tcPr>
            <w:tcW w:w="1417" w:type="dxa"/>
          </w:tcPr>
          <w:p w14:paraId="4E657D2A"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w:t>
            </w:r>
          </w:p>
        </w:tc>
        <w:tc>
          <w:tcPr>
            <w:tcW w:w="1843" w:type="dxa"/>
          </w:tcPr>
          <w:p w14:paraId="267FA0E8" w14:textId="77777777" w:rsidR="00C30190" w:rsidRPr="00FB277B" w:rsidRDefault="00C30190" w:rsidP="00874C4E">
            <w:pPr>
              <w:jc w:val="center"/>
              <w:rPr>
                <w:rFonts w:asciiTheme="majorBidi" w:hAnsiTheme="majorBidi" w:cstheme="majorBidi"/>
                <w:lang w:val="pl-PL"/>
              </w:rPr>
            </w:pPr>
            <w:r>
              <w:rPr>
                <w:rFonts w:cs="Times New Roman"/>
              </w:rPr>
              <w:t>104.02 (± 0.028)</w:t>
            </w:r>
          </w:p>
        </w:tc>
      </w:tr>
      <w:tr w:rsidR="00C30190" w:rsidRPr="00FB277B" w14:paraId="14EE897B" w14:textId="77777777" w:rsidTr="00874C4E">
        <w:trPr>
          <w:jc w:val="center"/>
        </w:trPr>
        <w:tc>
          <w:tcPr>
            <w:tcW w:w="1129" w:type="dxa"/>
          </w:tcPr>
          <w:p w14:paraId="5C94660F"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5</w:t>
            </w:r>
          </w:p>
        </w:tc>
        <w:tc>
          <w:tcPr>
            <w:tcW w:w="1560" w:type="dxa"/>
          </w:tcPr>
          <w:p w14:paraId="441C2CFC"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w:t>
            </w:r>
          </w:p>
        </w:tc>
        <w:tc>
          <w:tcPr>
            <w:tcW w:w="1417" w:type="dxa"/>
          </w:tcPr>
          <w:p w14:paraId="07F689BB"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0.05</w:t>
            </w:r>
          </w:p>
        </w:tc>
        <w:tc>
          <w:tcPr>
            <w:tcW w:w="1418" w:type="dxa"/>
          </w:tcPr>
          <w:p w14:paraId="180E77AB"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7</w:t>
            </w:r>
          </w:p>
        </w:tc>
        <w:tc>
          <w:tcPr>
            <w:tcW w:w="1417" w:type="dxa"/>
          </w:tcPr>
          <w:p w14:paraId="7E119F74"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w:t>
            </w:r>
          </w:p>
        </w:tc>
        <w:tc>
          <w:tcPr>
            <w:tcW w:w="1843" w:type="dxa"/>
          </w:tcPr>
          <w:p w14:paraId="051F1829" w14:textId="77777777" w:rsidR="00C30190" w:rsidRPr="00FB277B" w:rsidRDefault="00C30190" w:rsidP="00874C4E">
            <w:pPr>
              <w:jc w:val="center"/>
              <w:rPr>
                <w:rFonts w:asciiTheme="majorBidi" w:hAnsiTheme="majorBidi" w:cstheme="majorBidi"/>
                <w:lang w:val="pl-PL"/>
              </w:rPr>
            </w:pPr>
            <w:r>
              <w:rPr>
                <w:rFonts w:asciiTheme="majorBidi" w:hAnsiTheme="majorBidi" w:cstheme="majorBidi"/>
              </w:rPr>
              <w:t xml:space="preserve">139.39 </w:t>
            </w:r>
            <w:r>
              <w:rPr>
                <w:rFonts w:cs="Times New Roman"/>
              </w:rPr>
              <w:t>(± 0.027)</w:t>
            </w:r>
          </w:p>
        </w:tc>
      </w:tr>
      <w:tr w:rsidR="00C30190" w:rsidRPr="00FB277B" w14:paraId="1CF2F104" w14:textId="77777777" w:rsidTr="00874C4E">
        <w:trPr>
          <w:jc w:val="center"/>
        </w:trPr>
        <w:tc>
          <w:tcPr>
            <w:tcW w:w="1129" w:type="dxa"/>
          </w:tcPr>
          <w:p w14:paraId="1E1CEA15"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5</w:t>
            </w:r>
          </w:p>
        </w:tc>
        <w:tc>
          <w:tcPr>
            <w:tcW w:w="1560" w:type="dxa"/>
          </w:tcPr>
          <w:p w14:paraId="564CFC86"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w:t>
            </w:r>
          </w:p>
        </w:tc>
        <w:tc>
          <w:tcPr>
            <w:tcW w:w="1417" w:type="dxa"/>
          </w:tcPr>
          <w:p w14:paraId="628072CD"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0.05</w:t>
            </w:r>
          </w:p>
        </w:tc>
        <w:tc>
          <w:tcPr>
            <w:tcW w:w="1418" w:type="dxa"/>
          </w:tcPr>
          <w:p w14:paraId="74C0FF4E"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0</w:t>
            </w:r>
          </w:p>
        </w:tc>
        <w:tc>
          <w:tcPr>
            <w:tcW w:w="1417" w:type="dxa"/>
          </w:tcPr>
          <w:p w14:paraId="2B0F5590" w14:textId="77777777" w:rsidR="00C30190" w:rsidRPr="00FB277B" w:rsidRDefault="00C30190" w:rsidP="00874C4E">
            <w:pPr>
              <w:jc w:val="center"/>
              <w:rPr>
                <w:rFonts w:asciiTheme="majorBidi" w:hAnsiTheme="majorBidi" w:cstheme="majorBidi"/>
              </w:rPr>
            </w:pPr>
            <w:r w:rsidRPr="00FB277B">
              <w:rPr>
                <w:rFonts w:asciiTheme="majorBidi" w:hAnsiTheme="majorBidi" w:cstheme="majorBidi"/>
              </w:rPr>
              <w:t>7</w:t>
            </w:r>
          </w:p>
        </w:tc>
        <w:tc>
          <w:tcPr>
            <w:tcW w:w="1843" w:type="dxa"/>
          </w:tcPr>
          <w:p w14:paraId="06524377" w14:textId="77777777" w:rsidR="00C30190" w:rsidRPr="00FB277B" w:rsidRDefault="00C30190" w:rsidP="00874C4E">
            <w:pPr>
              <w:jc w:val="center"/>
              <w:rPr>
                <w:rFonts w:asciiTheme="majorBidi" w:hAnsiTheme="majorBidi" w:cstheme="majorBidi"/>
                <w:lang w:val="pl-PL"/>
              </w:rPr>
            </w:pPr>
            <w:r>
              <w:rPr>
                <w:rFonts w:asciiTheme="majorBidi" w:hAnsiTheme="majorBidi" w:cstheme="majorBidi"/>
              </w:rPr>
              <w:t xml:space="preserve">177.02 </w:t>
            </w:r>
            <w:r>
              <w:rPr>
                <w:rFonts w:cs="Times New Roman"/>
              </w:rPr>
              <w:t>(± 0.031)</w:t>
            </w:r>
          </w:p>
        </w:tc>
      </w:tr>
    </w:tbl>
    <w:p w14:paraId="74261370" w14:textId="20659D0A" w:rsidR="00C30190" w:rsidRDefault="00C30190" w:rsidP="00C30190">
      <w:pPr>
        <w:jc w:val="both"/>
        <w:rPr>
          <w:rFonts w:cs="Times New Roman"/>
        </w:rPr>
      </w:pPr>
    </w:p>
    <w:p w14:paraId="73C4AF10" w14:textId="3C05F84D" w:rsidR="00C30190" w:rsidRPr="007F02B2" w:rsidRDefault="00C30190" w:rsidP="00781274">
      <w:pPr>
        <w:pStyle w:val="Heading2"/>
      </w:pPr>
      <w:bookmarkStart w:id="39" w:name="_Toc31630510"/>
      <w:r w:rsidRPr="007F02B2">
        <w:lastRenderedPageBreak/>
        <w:t>Conclusions</w:t>
      </w:r>
      <w:bookmarkEnd w:id="39"/>
    </w:p>
    <w:p w14:paraId="5B7CF0EC" w14:textId="77777777" w:rsidR="00C30190" w:rsidRDefault="00C30190" w:rsidP="00C30190">
      <w:pPr>
        <w:spacing w:line="480" w:lineRule="auto"/>
        <w:jc w:val="both"/>
        <w:rPr>
          <w:rFonts w:asciiTheme="majorBidi" w:hAnsiTheme="majorBidi" w:cstheme="majorBidi"/>
        </w:rPr>
      </w:pPr>
      <w:r>
        <w:rPr>
          <w:rFonts w:cs="Times New Roman"/>
        </w:rPr>
        <w:t>In summary, t</w:t>
      </w:r>
      <w:r w:rsidRPr="009F55C5">
        <w:rPr>
          <w:rFonts w:cs="Times New Roman"/>
        </w:rPr>
        <w:t>he target</w:t>
      </w:r>
      <w:r>
        <w:rPr>
          <w:rFonts w:cs="Times New Roman"/>
        </w:rPr>
        <w:t xml:space="preserve"> ligands </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 xml:space="preserve"> and </w:t>
      </w:r>
      <w:r w:rsidRPr="00FA5750">
        <w:rPr>
          <w:rFonts w:asciiTheme="majorBidi" w:hAnsiTheme="majorBidi" w:cstheme="majorBidi"/>
        </w:rPr>
        <w:t>L</w:t>
      </w:r>
      <w:r w:rsidRPr="00FA5750">
        <w:rPr>
          <w:rFonts w:asciiTheme="majorBidi" w:hAnsiTheme="majorBidi" w:cstheme="majorBidi"/>
          <w:vertAlign w:val="superscript"/>
        </w:rPr>
        <w:t>4,4ʹ-</w:t>
      </w:r>
      <w:proofErr w:type="spellStart"/>
      <w:r w:rsidRPr="00FA5750">
        <w:rPr>
          <w:rFonts w:asciiTheme="majorBidi" w:hAnsiTheme="majorBidi" w:cstheme="majorBidi"/>
          <w:vertAlign w:val="superscript"/>
        </w:rPr>
        <w:t>bibez</w:t>
      </w:r>
      <w:proofErr w:type="spellEnd"/>
      <w:r>
        <w:rPr>
          <w:rFonts w:asciiTheme="majorBidi" w:hAnsiTheme="majorBidi" w:cstheme="majorBidi"/>
        </w:rPr>
        <w:t xml:space="preserve"> have been successfully synthesised and have been combined with Co(II) ions to form new tetrahedral cages complexes </w:t>
      </w:r>
      <w:r>
        <w:rPr>
          <w:rFonts w:cs="Times New Roman"/>
        </w:rPr>
        <w:t>(</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8</w:t>
      </w:r>
      <w:r>
        <w:rPr>
          <w:rFonts w:asciiTheme="majorBidi" w:hAnsiTheme="majorBidi" w:cstheme="majorBidi"/>
        </w:rPr>
        <w:t xml:space="preserve"> and </w:t>
      </w:r>
      <w:r w:rsidRPr="00FA5750">
        <w:rPr>
          <w:rFonts w:asciiTheme="majorBidi" w:hAnsiTheme="majorBidi" w:cstheme="majorBidi"/>
        </w:rPr>
        <w:t>[Co</w:t>
      </w:r>
      <w:r w:rsidRPr="00FA5750">
        <w:rPr>
          <w:rFonts w:asciiTheme="majorBidi" w:hAnsiTheme="majorBidi" w:cstheme="majorBidi"/>
          <w:vertAlign w:val="subscript"/>
        </w:rPr>
        <w:t>4</w:t>
      </w:r>
      <w:r w:rsidRPr="00FA5750">
        <w:rPr>
          <w:rFonts w:asciiTheme="majorBidi" w:hAnsiTheme="majorBidi" w:cstheme="majorBidi"/>
        </w:rPr>
        <w:t>(L</w:t>
      </w:r>
      <w:r w:rsidRPr="00FA5750">
        <w:rPr>
          <w:rFonts w:asciiTheme="majorBidi" w:hAnsiTheme="majorBidi" w:cstheme="majorBidi"/>
          <w:vertAlign w:val="superscript"/>
        </w:rPr>
        <w:t>4,4ʹ-</w:t>
      </w:r>
      <w:proofErr w:type="spellStart"/>
      <w:r w:rsidRPr="00FA5750">
        <w:rPr>
          <w:rFonts w:asciiTheme="majorBidi" w:hAnsiTheme="majorBidi" w:cstheme="majorBidi"/>
          <w:vertAlign w:val="superscript"/>
        </w:rPr>
        <w:t>bibez</w:t>
      </w:r>
      <w:proofErr w:type="spellEnd"/>
      <w:r w:rsidRPr="00FA5750">
        <w:rPr>
          <w:rFonts w:asciiTheme="majorBidi" w:hAnsiTheme="majorBidi" w:cstheme="majorBidi"/>
        </w:rPr>
        <w:t>)</w:t>
      </w:r>
      <w:r w:rsidRPr="00FA5750">
        <w:rPr>
          <w:rFonts w:asciiTheme="majorBidi" w:hAnsiTheme="majorBidi" w:cstheme="majorBidi"/>
          <w:vertAlign w:val="subscript"/>
        </w:rPr>
        <w:t>6</w:t>
      </w:r>
      <w:r>
        <w:rPr>
          <w:rFonts w:asciiTheme="majorBidi" w:hAnsiTheme="majorBidi" w:cstheme="majorBidi"/>
        </w:rPr>
        <w:t>](PF</w:t>
      </w:r>
      <w:r w:rsidRPr="009971B9">
        <w:rPr>
          <w:rFonts w:asciiTheme="majorBidi" w:hAnsiTheme="majorBidi" w:cstheme="majorBidi"/>
          <w:vertAlign w:val="subscript"/>
        </w:rPr>
        <w:t>6</w:t>
      </w:r>
      <w:r w:rsidRPr="00FA5750">
        <w:rPr>
          <w:rFonts w:asciiTheme="majorBidi" w:hAnsiTheme="majorBidi" w:cstheme="majorBidi"/>
        </w:rPr>
        <w:t>)</w:t>
      </w:r>
      <w:r>
        <w:rPr>
          <w:rFonts w:asciiTheme="majorBidi" w:hAnsiTheme="majorBidi" w:cstheme="majorBidi"/>
          <w:vertAlign w:val="subscript"/>
        </w:rPr>
        <w:t>8</w:t>
      </w:r>
      <w:r>
        <w:rPr>
          <w:rFonts w:asciiTheme="majorBidi" w:hAnsiTheme="majorBidi" w:cstheme="majorBidi"/>
        </w:rPr>
        <w:t xml:space="preserve">).This self-assembly process was followed by an oxidation protocol to form new kinetically stable tetrahedral Co(III) cages complexes </w:t>
      </w:r>
      <w:r>
        <w:rPr>
          <w:rFonts w:cs="Times New Roman"/>
        </w:rPr>
        <w:t>(</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](PF</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bscript"/>
        </w:rPr>
        <w:t>12</w:t>
      </w:r>
      <w:r>
        <w:rPr>
          <w:rFonts w:asciiTheme="majorBidi" w:hAnsiTheme="majorBidi" w:cstheme="majorBidi"/>
        </w:rPr>
        <w:t xml:space="preserve"> and </w:t>
      </w:r>
      <w:r w:rsidRPr="00FA5750">
        <w:rPr>
          <w:rFonts w:asciiTheme="majorBidi" w:hAnsiTheme="majorBidi" w:cstheme="majorBidi"/>
        </w:rPr>
        <w:t>[Co</w:t>
      </w:r>
      <w:r w:rsidRPr="00FA5750">
        <w:rPr>
          <w:rFonts w:asciiTheme="majorBidi" w:hAnsiTheme="majorBidi" w:cstheme="majorBidi"/>
          <w:vertAlign w:val="subscript"/>
        </w:rPr>
        <w:t>4</w:t>
      </w:r>
      <w:r w:rsidRPr="00FA5750">
        <w:rPr>
          <w:rFonts w:asciiTheme="majorBidi" w:hAnsiTheme="majorBidi" w:cstheme="majorBidi"/>
        </w:rPr>
        <w:t>(L</w:t>
      </w:r>
      <w:r w:rsidRPr="00FA5750">
        <w:rPr>
          <w:rFonts w:asciiTheme="majorBidi" w:hAnsiTheme="majorBidi" w:cstheme="majorBidi"/>
          <w:vertAlign w:val="superscript"/>
        </w:rPr>
        <w:t>4,4ʹ-</w:t>
      </w:r>
      <w:proofErr w:type="spellStart"/>
      <w:r w:rsidRPr="00FA5750">
        <w:rPr>
          <w:rFonts w:asciiTheme="majorBidi" w:hAnsiTheme="majorBidi" w:cstheme="majorBidi"/>
          <w:vertAlign w:val="superscript"/>
        </w:rPr>
        <w:t>bibez</w:t>
      </w:r>
      <w:proofErr w:type="spellEnd"/>
      <w:r w:rsidRPr="00FA5750">
        <w:rPr>
          <w:rFonts w:asciiTheme="majorBidi" w:hAnsiTheme="majorBidi" w:cstheme="majorBidi"/>
        </w:rPr>
        <w:t>)</w:t>
      </w:r>
      <w:r w:rsidRPr="00FA5750">
        <w:rPr>
          <w:rFonts w:asciiTheme="majorBidi" w:hAnsiTheme="majorBidi" w:cstheme="majorBidi"/>
          <w:vertAlign w:val="subscript"/>
        </w:rPr>
        <w:t>6</w:t>
      </w:r>
      <w:r w:rsidRPr="00FA5750">
        <w:rPr>
          <w:rFonts w:asciiTheme="majorBidi" w:hAnsiTheme="majorBidi" w:cstheme="majorBidi"/>
        </w:rPr>
        <w:t>](</w:t>
      </w:r>
      <w:r>
        <w:rPr>
          <w:rFonts w:asciiTheme="majorBidi" w:hAnsiTheme="majorBidi" w:cstheme="majorBidi"/>
        </w:rPr>
        <w:t>PF</w:t>
      </w:r>
      <w:r w:rsidRPr="00961259">
        <w:rPr>
          <w:rFonts w:asciiTheme="majorBidi" w:hAnsiTheme="majorBidi" w:cstheme="majorBidi"/>
          <w:vertAlign w:val="subscript"/>
        </w:rPr>
        <w:t>6</w:t>
      </w:r>
      <w:r w:rsidRPr="00FA5750">
        <w:rPr>
          <w:rFonts w:asciiTheme="majorBidi" w:hAnsiTheme="majorBidi" w:cstheme="majorBidi"/>
        </w:rPr>
        <w:t>)</w:t>
      </w:r>
      <w:r w:rsidRPr="00FA5750">
        <w:rPr>
          <w:rFonts w:asciiTheme="majorBidi" w:hAnsiTheme="majorBidi" w:cstheme="majorBidi"/>
          <w:vertAlign w:val="subscript"/>
        </w:rPr>
        <w:t>12</w:t>
      </w:r>
      <w:r>
        <w:rPr>
          <w:rFonts w:asciiTheme="majorBidi" w:hAnsiTheme="majorBidi" w:cstheme="majorBidi"/>
        </w:rPr>
        <w:t xml:space="preserve">). Isolation of these cage complexes has been completed successfully, and they were characterised by NMR spectroscopy, mass spectrometry and x-ray crystallography. </w:t>
      </w:r>
    </w:p>
    <w:p w14:paraId="0F086A74" w14:textId="3577F32E" w:rsidR="007254E2" w:rsidRDefault="00C30190" w:rsidP="00E20F1B">
      <w:pPr>
        <w:spacing w:line="480" w:lineRule="auto"/>
        <w:jc w:val="both"/>
        <w:rPr>
          <w:rFonts w:asciiTheme="majorBidi" w:hAnsiTheme="majorBidi" w:cstheme="majorBidi"/>
          <w:color w:val="000000" w:themeColor="text1"/>
        </w:rPr>
      </w:pPr>
      <w:r>
        <w:rPr>
          <w:rFonts w:asciiTheme="majorBidi" w:hAnsiTheme="majorBidi" w:cstheme="majorBidi"/>
        </w:rPr>
        <w:t>We have demonstrated that the tetrahedral Co(</w:t>
      </w:r>
      <w:proofErr w:type="spellStart"/>
      <w:r>
        <w:rPr>
          <w:rFonts w:asciiTheme="majorBidi" w:hAnsiTheme="majorBidi" w:cstheme="majorBidi"/>
        </w:rPr>
        <w:t>lll</w:t>
      </w:r>
      <w:proofErr w:type="spellEnd"/>
      <w:r>
        <w:rPr>
          <w:rFonts w:asciiTheme="majorBidi" w:hAnsiTheme="majorBidi" w:cstheme="majorBidi"/>
        </w:rPr>
        <w:t xml:space="preserve">) synthetic hosts </w:t>
      </w:r>
      <w:r>
        <w:rPr>
          <w:rFonts w:cs="Times New Roman"/>
        </w:rPr>
        <w:t>(</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w:t>
      </w:r>
      <w:r w:rsidRPr="009B1073">
        <w:rPr>
          <w:rFonts w:asciiTheme="majorBidi" w:hAnsiTheme="majorBidi" w:cstheme="majorBidi"/>
          <w:vertAlign w:val="superscript"/>
        </w:rPr>
        <w:t>12+</w:t>
      </w:r>
      <w:r>
        <w:rPr>
          <w:rFonts w:asciiTheme="majorBidi" w:hAnsiTheme="majorBidi" w:cstheme="majorBidi"/>
        </w:rPr>
        <w:t xml:space="preserve"> and </w:t>
      </w:r>
      <w:r w:rsidRPr="00FA5750">
        <w:rPr>
          <w:rFonts w:asciiTheme="majorBidi" w:hAnsiTheme="majorBidi" w:cstheme="majorBidi"/>
        </w:rPr>
        <w:t>[Co</w:t>
      </w:r>
      <w:r w:rsidRPr="00FA5750">
        <w:rPr>
          <w:rFonts w:asciiTheme="majorBidi" w:hAnsiTheme="majorBidi" w:cstheme="majorBidi"/>
          <w:vertAlign w:val="subscript"/>
        </w:rPr>
        <w:t>4</w:t>
      </w:r>
      <w:r w:rsidRPr="00FA5750">
        <w:rPr>
          <w:rFonts w:asciiTheme="majorBidi" w:hAnsiTheme="majorBidi" w:cstheme="majorBidi"/>
        </w:rPr>
        <w:t>(L</w:t>
      </w:r>
      <w:r w:rsidRPr="00FA5750">
        <w:rPr>
          <w:rFonts w:asciiTheme="majorBidi" w:hAnsiTheme="majorBidi" w:cstheme="majorBidi"/>
          <w:vertAlign w:val="superscript"/>
        </w:rPr>
        <w:t>4,4ʹ-</w:t>
      </w:r>
      <w:proofErr w:type="spellStart"/>
      <w:r w:rsidRPr="00FA5750">
        <w:rPr>
          <w:rFonts w:asciiTheme="majorBidi" w:hAnsiTheme="majorBidi" w:cstheme="majorBidi"/>
          <w:vertAlign w:val="superscript"/>
        </w:rPr>
        <w:t>bibez</w:t>
      </w:r>
      <w:proofErr w:type="spellEnd"/>
      <w:r w:rsidRPr="00FA5750">
        <w:rPr>
          <w:rFonts w:asciiTheme="majorBidi" w:hAnsiTheme="majorBidi" w:cstheme="majorBidi"/>
        </w:rPr>
        <w:t>)</w:t>
      </w:r>
      <w:r w:rsidRPr="00FA5750">
        <w:rPr>
          <w:rFonts w:asciiTheme="majorBidi" w:hAnsiTheme="majorBidi" w:cstheme="majorBidi"/>
          <w:vertAlign w:val="subscript"/>
        </w:rPr>
        <w:t>6</w:t>
      </w:r>
      <w:r w:rsidRPr="00FA5750">
        <w:rPr>
          <w:rFonts w:asciiTheme="majorBidi" w:hAnsiTheme="majorBidi" w:cstheme="majorBidi"/>
        </w:rPr>
        <w:t>]</w:t>
      </w:r>
      <w:r w:rsidRPr="009B1073">
        <w:rPr>
          <w:rFonts w:asciiTheme="majorBidi" w:hAnsiTheme="majorBidi" w:cstheme="majorBidi"/>
          <w:vertAlign w:val="superscript"/>
        </w:rPr>
        <w:t>12+</w:t>
      </w:r>
      <w:r>
        <w:rPr>
          <w:rFonts w:asciiTheme="majorBidi" w:hAnsiTheme="majorBidi" w:cstheme="majorBidi"/>
        </w:rPr>
        <w:t xml:space="preserve">) can act as a catalysts for the hydrolysis of phosphate </w:t>
      </w:r>
      <w:proofErr w:type="spellStart"/>
      <w:r>
        <w:rPr>
          <w:rFonts w:asciiTheme="majorBidi" w:hAnsiTheme="majorBidi" w:cstheme="majorBidi"/>
        </w:rPr>
        <w:t>triesters</w:t>
      </w:r>
      <w:proofErr w:type="spellEnd"/>
      <w:r>
        <w:rPr>
          <w:rFonts w:asciiTheme="majorBidi" w:hAnsiTheme="majorBidi" w:cstheme="majorBidi"/>
        </w:rPr>
        <w:t xml:space="preserve"> substrates, might be due to the combination of (</w:t>
      </w:r>
      <w:proofErr w:type="spellStart"/>
      <w:r>
        <w:rPr>
          <w:rFonts w:asciiTheme="majorBidi" w:hAnsiTheme="majorBidi" w:cstheme="majorBidi"/>
        </w:rPr>
        <w:t>i</w:t>
      </w:r>
      <w:proofErr w:type="spellEnd"/>
      <w:r>
        <w:rPr>
          <w:rFonts w:asciiTheme="majorBidi" w:hAnsiTheme="majorBidi" w:cstheme="majorBidi"/>
        </w:rPr>
        <w:t xml:space="preserve">) accumulation of a high concentration of hydroxide ions around the cationic cage surface (12+), and (ii) relatively hydrophobic substrate located in  the cavity of these cages. However, they cannot catalyse the Kemp elimination reaction using </w:t>
      </w:r>
      <w:proofErr w:type="spellStart"/>
      <w:r>
        <w:rPr>
          <w:rFonts w:asciiTheme="majorBidi" w:hAnsiTheme="majorBidi" w:cstheme="majorBidi"/>
        </w:rPr>
        <w:t>benzisoxazole</w:t>
      </w:r>
      <w:proofErr w:type="spellEnd"/>
      <w:r>
        <w:rPr>
          <w:rFonts w:asciiTheme="majorBidi" w:hAnsiTheme="majorBidi" w:cstheme="majorBidi"/>
        </w:rPr>
        <w:t xml:space="preserve"> as substrates (5-nitro-1,2-benzisoxazole and 1,2-</w:t>
      </w:r>
      <w:r w:rsidRPr="009B1073">
        <w:rPr>
          <w:rFonts w:asciiTheme="majorBidi" w:hAnsiTheme="majorBidi" w:cstheme="majorBidi"/>
        </w:rPr>
        <w:t xml:space="preserve"> </w:t>
      </w:r>
      <w:proofErr w:type="spellStart"/>
      <w:r>
        <w:rPr>
          <w:rFonts w:asciiTheme="majorBidi" w:hAnsiTheme="majorBidi" w:cstheme="majorBidi"/>
        </w:rPr>
        <w:t>benzisoxazole</w:t>
      </w:r>
      <w:proofErr w:type="spellEnd"/>
      <w:r>
        <w:rPr>
          <w:rFonts w:asciiTheme="majorBidi" w:hAnsiTheme="majorBidi" w:cstheme="majorBidi"/>
        </w:rPr>
        <w:t xml:space="preserve">) perhaps due to their </w:t>
      </w:r>
      <w:r>
        <w:rPr>
          <w:rFonts w:asciiTheme="majorBidi" w:hAnsiTheme="majorBidi" w:cstheme="majorBidi"/>
          <w:color w:val="000000" w:themeColor="text1"/>
        </w:rPr>
        <w:t>place of interaction with</w:t>
      </w:r>
      <w:r w:rsidRPr="00963F24">
        <w:rPr>
          <w:rFonts w:asciiTheme="majorBidi" w:hAnsiTheme="majorBidi" w:cstheme="majorBidi"/>
          <w:color w:val="000000" w:themeColor="text1"/>
        </w:rPr>
        <w:t xml:space="preserve"> the cage</w:t>
      </w:r>
      <w:r>
        <w:rPr>
          <w:rFonts w:asciiTheme="majorBidi" w:hAnsiTheme="majorBidi" w:cstheme="majorBidi"/>
          <w:color w:val="000000" w:themeColor="text1"/>
        </w:rPr>
        <w:t>s</w:t>
      </w:r>
      <w:r>
        <w:rPr>
          <w:rFonts w:asciiTheme="majorBidi" w:hAnsiTheme="majorBidi" w:cstheme="majorBidi"/>
        </w:rPr>
        <w:t xml:space="preserve"> and their favoured orientations are not suitable for the reaction to occur,</w:t>
      </w:r>
      <w:r>
        <w:rPr>
          <w:rFonts w:asciiTheme="majorBidi" w:hAnsiTheme="majorBidi" w:cstheme="majorBidi"/>
          <w:color w:val="000000" w:themeColor="text1"/>
        </w:rPr>
        <w:t xml:space="preserve"> the tetrahedral cages work differently compare to the cubic cage.</w:t>
      </w:r>
    </w:p>
    <w:p w14:paraId="3A89CCAC" w14:textId="46142CD3" w:rsidR="00C30190" w:rsidRPr="007254E2" w:rsidRDefault="00C30190" w:rsidP="007254E2">
      <w:pPr>
        <w:spacing w:line="480" w:lineRule="auto"/>
        <w:jc w:val="both"/>
        <w:rPr>
          <w:rFonts w:asciiTheme="majorBidi" w:hAnsiTheme="majorBidi" w:cstheme="majorBidi"/>
          <w:color w:val="000000" w:themeColor="text1"/>
        </w:rPr>
      </w:pPr>
      <w:r>
        <w:rPr>
          <w:rFonts w:asciiTheme="majorBidi" w:hAnsiTheme="majorBidi" w:cstheme="majorBidi"/>
          <w:color w:val="000000" w:themeColor="text1"/>
        </w:rPr>
        <w:t xml:space="preserve">We have also demonstrated that the </w:t>
      </w:r>
      <w:r>
        <w:rPr>
          <w:rFonts w:cs="Times New Roman"/>
        </w:rPr>
        <w:t>(</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w:t>
      </w:r>
      <w:r>
        <w:rPr>
          <w:rFonts w:asciiTheme="majorBidi" w:hAnsiTheme="majorBidi" w:cstheme="majorBidi"/>
          <w:vertAlign w:val="superscript"/>
        </w:rPr>
        <w:t>8</w:t>
      </w:r>
      <w:r w:rsidRPr="009B1073">
        <w:rPr>
          <w:rFonts w:asciiTheme="majorBidi" w:hAnsiTheme="majorBidi" w:cstheme="majorBidi"/>
          <w:vertAlign w:val="superscript"/>
        </w:rPr>
        <w:t>+</w:t>
      </w:r>
      <w:r>
        <w:rPr>
          <w:rFonts w:asciiTheme="majorBidi" w:hAnsiTheme="majorBidi" w:cstheme="majorBidi"/>
        </w:rPr>
        <w:t xml:space="preserve"> and </w:t>
      </w:r>
      <w:r w:rsidRPr="00FA5750">
        <w:rPr>
          <w:rFonts w:asciiTheme="majorBidi" w:hAnsiTheme="majorBidi" w:cstheme="majorBidi"/>
        </w:rPr>
        <w:t>[Co</w:t>
      </w:r>
      <w:r w:rsidRPr="00FA5750">
        <w:rPr>
          <w:rFonts w:asciiTheme="majorBidi" w:hAnsiTheme="majorBidi" w:cstheme="majorBidi"/>
          <w:vertAlign w:val="subscript"/>
        </w:rPr>
        <w:t>4</w:t>
      </w:r>
      <w:r w:rsidRPr="00FA5750">
        <w:rPr>
          <w:rFonts w:asciiTheme="majorBidi" w:hAnsiTheme="majorBidi" w:cstheme="majorBidi"/>
        </w:rPr>
        <w:t>(L</w:t>
      </w:r>
      <w:r w:rsidRPr="00FA5750">
        <w:rPr>
          <w:rFonts w:asciiTheme="majorBidi" w:hAnsiTheme="majorBidi" w:cstheme="majorBidi"/>
          <w:vertAlign w:val="superscript"/>
        </w:rPr>
        <w:t>4,4ʹ-</w:t>
      </w:r>
      <w:proofErr w:type="spellStart"/>
      <w:r w:rsidRPr="00FA5750">
        <w:rPr>
          <w:rFonts w:asciiTheme="majorBidi" w:hAnsiTheme="majorBidi" w:cstheme="majorBidi"/>
          <w:vertAlign w:val="superscript"/>
        </w:rPr>
        <w:t>bibez</w:t>
      </w:r>
      <w:proofErr w:type="spellEnd"/>
      <w:r w:rsidRPr="00FA5750">
        <w:rPr>
          <w:rFonts w:asciiTheme="majorBidi" w:hAnsiTheme="majorBidi" w:cstheme="majorBidi"/>
        </w:rPr>
        <w:t>)</w:t>
      </w:r>
      <w:r w:rsidRPr="00FA5750">
        <w:rPr>
          <w:rFonts w:asciiTheme="majorBidi" w:hAnsiTheme="majorBidi" w:cstheme="majorBidi"/>
          <w:vertAlign w:val="subscript"/>
        </w:rPr>
        <w:t>6</w:t>
      </w:r>
      <w:r w:rsidRPr="00FA5750">
        <w:rPr>
          <w:rFonts w:asciiTheme="majorBidi" w:hAnsiTheme="majorBidi" w:cstheme="majorBidi"/>
        </w:rPr>
        <w:t>]</w:t>
      </w:r>
      <w:r>
        <w:rPr>
          <w:rFonts w:asciiTheme="majorBidi" w:hAnsiTheme="majorBidi" w:cstheme="majorBidi"/>
          <w:vertAlign w:val="superscript"/>
        </w:rPr>
        <w:t>8</w:t>
      </w:r>
      <w:r w:rsidRPr="009B1073">
        <w:rPr>
          <w:rFonts w:asciiTheme="majorBidi" w:hAnsiTheme="majorBidi" w:cstheme="majorBidi"/>
          <w:vertAlign w:val="superscript"/>
        </w:rPr>
        <w:t>+</w:t>
      </w:r>
      <w:r>
        <w:rPr>
          <w:rFonts w:asciiTheme="majorBidi" w:hAnsiTheme="majorBidi" w:cstheme="majorBidi"/>
        </w:rPr>
        <w:t xml:space="preserve">) coordination cages do not catalyse either the Kemp elimination reactions </w:t>
      </w:r>
      <w:proofErr w:type="gramStart"/>
      <w:r>
        <w:rPr>
          <w:rFonts w:asciiTheme="majorBidi" w:hAnsiTheme="majorBidi" w:cstheme="majorBidi"/>
        </w:rPr>
        <w:t>nor</w:t>
      </w:r>
      <w:proofErr w:type="gramEnd"/>
      <w:r>
        <w:rPr>
          <w:rFonts w:asciiTheme="majorBidi" w:hAnsiTheme="majorBidi" w:cstheme="majorBidi"/>
        </w:rPr>
        <w:t xml:space="preserve"> the hydrolysis of phosphate </w:t>
      </w:r>
      <w:proofErr w:type="spellStart"/>
      <w:r>
        <w:rPr>
          <w:rFonts w:asciiTheme="majorBidi" w:hAnsiTheme="majorBidi" w:cstheme="majorBidi"/>
        </w:rPr>
        <w:t>triester</w:t>
      </w:r>
      <w:proofErr w:type="spellEnd"/>
      <w:r>
        <w:rPr>
          <w:rFonts w:asciiTheme="majorBidi" w:hAnsiTheme="majorBidi" w:cstheme="majorBidi"/>
        </w:rPr>
        <w:t xml:space="preserve"> substrates. This might be because the </w:t>
      </w:r>
      <w:proofErr w:type="gramStart"/>
      <w:r>
        <w:rPr>
          <w:rFonts w:asciiTheme="majorBidi" w:hAnsiTheme="majorBidi" w:cstheme="majorBidi"/>
        </w:rPr>
        <w:t>Co(</w:t>
      </w:r>
      <w:proofErr w:type="gramEnd"/>
      <w:r>
        <w:rPr>
          <w:rFonts w:asciiTheme="majorBidi" w:hAnsiTheme="majorBidi" w:cstheme="majorBidi"/>
        </w:rPr>
        <w:t>II) complexes</w:t>
      </w:r>
      <w:r w:rsidR="007254E2">
        <w:rPr>
          <w:rFonts w:asciiTheme="majorBidi" w:hAnsiTheme="majorBidi" w:cstheme="majorBidi"/>
        </w:rPr>
        <w:t xml:space="preserve"> are not completely kinetically </w:t>
      </w:r>
      <w:r>
        <w:rPr>
          <w:rFonts w:asciiTheme="majorBidi" w:hAnsiTheme="majorBidi" w:cstheme="majorBidi"/>
        </w:rPr>
        <w:t xml:space="preserve">stable and could also be because their cationic charges (8+) are not high enough for hydroxyl ions to accumulate around the surface. Furthermore, all the controls experiments showed that, in the absence of the cages and the presence of substrates, there was no rate acceleration for the background reaction. The </w:t>
      </w:r>
      <w:proofErr w:type="spellStart"/>
      <w:r>
        <w:rPr>
          <w:rFonts w:asciiTheme="majorBidi" w:hAnsiTheme="majorBidi" w:cstheme="majorBidi"/>
        </w:rPr>
        <w:t>bpy</w:t>
      </w:r>
      <w:proofErr w:type="spellEnd"/>
      <w:r>
        <w:rPr>
          <w:rFonts w:asciiTheme="majorBidi" w:hAnsiTheme="majorBidi" w:cstheme="majorBidi"/>
        </w:rPr>
        <w:t xml:space="preserve"> </w:t>
      </w:r>
      <w:proofErr w:type="gramStart"/>
      <w:r>
        <w:rPr>
          <w:rFonts w:asciiTheme="majorBidi" w:hAnsiTheme="majorBidi" w:cstheme="majorBidi"/>
        </w:rPr>
        <w:t>Co(</w:t>
      </w:r>
      <w:proofErr w:type="gramEnd"/>
      <w:r>
        <w:rPr>
          <w:rFonts w:asciiTheme="majorBidi" w:hAnsiTheme="majorBidi" w:cstheme="majorBidi"/>
        </w:rPr>
        <w:t xml:space="preserve">II) and Co(III) complexes, which form the corners of the </w:t>
      </w:r>
      <w:proofErr w:type="spellStart"/>
      <w:r>
        <w:rPr>
          <w:rFonts w:asciiTheme="majorBidi" w:hAnsiTheme="majorBidi" w:cstheme="majorBidi"/>
        </w:rPr>
        <w:t>tetrahedar</w:t>
      </w:r>
      <w:proofErr w:type="spellEnd"/>
      <w:r>
        <w:rPr>
          <w:rFonts w:asciiTheme="majorBidi" w:hAnsiTheme="majorBidi" w:cstheme="majorBidi"/>
        </w:rPr>
        <w:t>, showed no catalytic effect.</w:t>
      </w:r>
    </w:p>
    <w:p w14:paraId="537DAB50" w14:textId="77777777" w:rsidR="00C30190" w:rsidRDefault="00C30190" w:rsidP="00C30190">
      <w:pPr>
        <w:spacing w:line="480" w:lineRule="auto"/>
        <w:jc w:val="both"/>
        <w:rPr>
          <w:rFonts w:asciiTheme="majorBidi" w:hAnsiTheme="majorBidi" w:cstheme="majorBidi"/>
        </w:rPr>
      </w:pPr>
      <w:r>
        <w:rPr>
          <w:rFonts w:asciiTheme="majorBidi" w:hAnsiTheme="majorBidi" w:cstheme="majorBidi"/>
        </w:rPr>
        <w:lastRenderedPageBreak/>
        <w:t xml:space="preserve">In terms of the reaction using the 2-nitrophenyl dimethyl phosphate substrate and the tetrahedral </w:t>
      </w:r>
      <w:proofErr w:type="gramStart"/>
      <w:r>
        <w:rPr>
          <w:rFonts w:asciiTheme="majorBidi" w:hAnsiTheme="majorBidi" w:cstheme="majorBidi"/>
        </w:rPr>
        <w:t>Co(</w:t>
      </w:r>
      <w:proofErr w:type="gramEnd"/>
      <w:r>
        <w:rPr>
          <w:rFonts w:asciiTheme="majorBidi" w:hAnsiTheme="majorBidi" w:cstheme="majorBidi"/>
        </w:rPr>
        <w:t xml:space="preserve">III) cages complexes as a catalyst, increasing the substrate concentration leads to an increase in the catalysed reaction rate and also adding more cage to the reaction mixture enhanced the rate of catalysed reaction. The presence of competing substrate (chromone 15 mM) in the catalysed reaction solution lead to a decrease in the catalysed reaction in the case of </w:t>
      </w:r>
      <w:r w:rsidRPr="00FA5750">
        <w:rPr>
          <w:rFonts w:asciiTheme="majorBidi" w:hAnsiTheme="majorBidi" w:cstheme="majorBidi"/>
        </w:rPr>
        <w:t>[Co</w:t>
      </w:r>
      <w:r w:rsidRPr="00FA5750">
        <w:rPr>
          <w:rFonts w:asciiTheme="majorBidi" w:hAnsiTheme="majorBidi" w:cstheme="majorBidi"/>
          <w:vertAlign w:val="subscript"/>
        </w:rPr>
        <w:t>4</w:t>
      </w:r>
      <w:r w:rsidRPr="00FA5750">
        <w:rPr>
          <w:rFonts w:asciiTheme="majorBidi" w:hAnsiTheme="majorBidi" w:cstheme="majorBidi"/>
        </w:rPr>
        <w:t>(L</w:t>
      </w:r>
      <w:r w:rsidRPr="00FA5750">
        <w:rPr>
          <w:rFonts w:asciiTheme="majorBidi" w:hAnsiTheme="majorBidi" w:cstheme="majorBidi"/>
          <w:vertAlign w:val="superscript"/>
        </w:rPr>
        <w:t>4,4ʹ-</w:t>
      </w:r>
      <w:proofErr w:type="spellStart"/>
      <w:r w:rsidRPr="00FA5750">
        <w:rPr>
          <w:rFonts w:asciiTheme="majorBidi" w:hAnsiTheme="majorBidi" w:cstheme="majorBidi"/>
          <w:vertAlign w:val="superscript"/>
        </w:rPr>
        <w:t>bibez</w:t>
      </w:r>
      <w:proofErr w:type="spellEnd"/>
      <w:r w:rsidRPr="00FA5750">
        <w:rPr>
          <w:rFonts w:asciiTheme="majorBidi" w:hAnsiTheme="majorBidi" w:cstheme="majorBidi"/>
        </w:rPr>
        <w:t>)</w:t>
      </w:r>
      <w:r w:rsidRPr="00FA5750">
        <w:rPr>
          <w:rFonts w:asciiTheme="majorBidi" w:hAnsiTheme="majorBidi" w:cstheme="majorBidi"/>
          <w:vertAlign w:val="subscript"/>
        </w:rPr>
        <w:t>6</w:t>
      </w:r>
      <w:r w:rsidRPr="00FA5750">
        <w:rPr>
          <w:rFonts w:asciiTheme="majorBidi" w:hAnsiTheme="majorBidi" w:cstheme="majorBidi"/>
        </w:rPr>
        <w:t>](Cl)</w:t>
      </w:r>
      <w:r w:rsidRPr="00FA5750">
        <w:rPr>
          <w:rFonts w:asciiTheme="majorBidi" w:hAnsiTheme="majorBidi" w:cstheme="majorBidi"/>
          <w:vertAlign w:val="subscript"/>
        </w:rPr>
        <w:t>12</w:t>
      </w:r>
      <w:r>
        <w:rPr>
          <w:rFonts w:asciiTheme="majorBidi" w:hAnsiTheme="majorBidi" w:cstheme="majorBidi"/>
        </w:rPr>
        <w:t xml:space="preserve"> and inhibited the catalysed reaction in case of </w:t>
      </w:r>
      <w:r>
        <w:rPr>
          <w:rFonts w:cs="Times New Roman"/>
        </w:rPr>
        <w:t>(</w:t>
      </w:r>
      <w:r>
        <w:rPr>
          <w:rFonts w:asciiTheme="majorBidi" w:hAnsiTheme="majorBidi" w:cstheme="majorBidi"/>
        </w:rPr>
        <w:t>[Co</w:t>
      </w:r>
      <w:r w:rsidRPr="00961259">
        <w:rPr>
          <w:rFonts w:asciiTheme="majorBidi" w:hAnsiTheme="majorBidi" w:cstheme="majorBidi"/>
          <w:vertAlign w:val="subscript"/>
        </w:rPr>
        <w:t>4</w:t>
      </w:r>
      <w:r>
        <w:rPr>
          <w:rFonts w:asciiTheme="majorBidi" w:hAnsiTheme="majorBidi" w:cstheme="majorBidi"/>
        </w:rPr>
        <w:t>(L</w:t>
      </w:r>
      <w:r>
        <w:rPr>
          <w:rFonts w:asciiTheme="majorBidi" w:hAnsiTheme="majorBidi" w:cstheme="majorBidi"/>
          <w:vertAlign w:val="superscript"/>
        </w:rPr>
        <w:t>1,4-bez</w:t>
      </w:r>
      <w:r>
        <w:rPr>
          <w:rFonts w:asciiTheme="majorBidi" w:hAnsiTheme="majorBidi" w:cstheme="majorBidi"/>
        </w:rPr>
        <w:t>)</w:t>
      </w:r>
      <w:r w:rsidRPr="00961259">
        <w:rPr>
          <w:rFonts w:asciiTheme="majorBidi" w:hAnsiTheme="majorBidi" w:cstheme="majorBidi"/>
          <w:vertAlign w:val="subscript"/>
        </w:rPr>
        <w:t>6</w:t>
      </w:r>
      <w:r>
        <w:rPr>
          <w:rFonts w:asciiTheme="majorBidi" w:hAnsiTheme="majorBidi" w:cstheme="majorBidi"/>
        </w:rPr>
        <w:t>](</w:t>
      </w:r>
      <w:r w:rsidRPr="00D42138">
        <w:rPr>
          <w:rFonts w:asciiTheme="majorBidi" w:hAnsiTheme="majorBidi" w:cstheme="majorBidi"/>
        </w:rPr>
        <w:t xml:space="preserve"> </w:t>
      </w:r>
      <w:r w:rsidRPr="00FA5750">
        <w:rPr>
          <w:rFonts w:asciiTheme="majorBidi" w:hAnsiTheme="majorBidi" w:cstheme="majorBidi"/>
        </w:rPr>
        <w:t>Cl</w:t>
      </w:r>
      <w:r>
        <w:rPr>
          <w:rFonts w:asciiTheme="majorBidi" w:hAnsiTheme="majorBidi" w:cstheme="majorBidi"/>
        </w:rPr>
        <w:t>)</w:t>
      </w:r>
      <w:r>
        <w:rPr>
          <w:rFonts w:asciiTheme="majorBidi" w:hAnsiTheme="majorBidi" w:cstheme="majorBidi"/>
          <w:vertAlign w:val="subscript"/>
        </w:rPr>
        <w:t>12</w:t>
      </w:r>
      <w:r>
        <w:rPr>
          <w:rFonts w:asciiTheme="majorBidi" w:hAnsiTheme="majorBidi" w:cstheme="majorBidi"/>
        </w:rPr>
        <w:t xml:space="preserve"> to that of the </w:t>
      </w:r>
      <w:proofErr w:type="spellStart"/>
      <w:r>
        <w:rPr>
          <w:rFonts w:asciiTheme="majorBidi" w:hAnsiTheme="majorBidi" w:cstheme="majorBidi"/>
        </w:rPr>
        <w:t>uncatalysed</w:t>
      </w:r>
      <w:proofErr w:type="spellEnd"/>
      <w:r>
        <w:rPr>
          <w:rFonts w:asciiTheme="majorBidi" w:hAnsiTheme="majorBidi" w:cstheme="majorBidi"/>
        </w:rPr>
        <w:t xml:space="preserve"> reaction due to it preventing the binding of the substrate inside the synthetic cage cavity. Furthermore, other competitive inhibition experiments were performed: addition of halides (Cl</w:t>
      </w:r>
      <w:r w:rsidRPr="00EA03E2">
        <w:rPr>
          <w:rFonts w:asciiTheme="majorBidi" w:hAnsiTheme="majorBidi" w:cstheme="majorBidi"/>
          <w:vertAlign w:val="superscript"/>
        </w:rPr>
        <w:t>-</w:t>
      </w:r>
      <w:r>
        <w:rPr>
          <w:rFonts w:asciiTheme="majorBidi" w:hAnsiTheme="majorBidi" w:cstheme="majorBidi"/>
        </w:rPr>
        <w:t>, Br</w:t>
      </w:r>
      <w:r w:rsidRPr="00EA03E2">
        <w:rPr>
          <w:rFonts w:asciiTheme="majorBidi" w:hAnsiTheme="majorBidi" w:cstheme="majorBidi"/>
          <w:vertAlign w:val="superscript"/>
        </w:rPr>
        <w:t>-</w:t>
      </w:r>
      <w:r>
        <w:rPr>
          <w:rFonts w:asciiTheme="majorBidi" w:hAnsiTheme="majorBidi" w:cstheme="majorBidi"/>
        </w:rPr>
        <w:t xml:space="preserve">) lead to competition with hydroxide binding to the sites of the synthetic cage surface. Replacing the hydroxyl ions by halides to the synthetic cage windows can reduce the rate of catalysed reaction to that the background reaction. On the other hand, addition of the other anions around the cage surface (phenolate, salicylate, </w:t>
      </w:r>
      <w:proofErr w:type="spellStart"/>
      <w:r>
        <w:rPr>
          <w:rFonts w:asciiTheme="majorBidi" w:hAnsiTheme="majorBidi" w:cstheme="majorBidi"/>
        </w:rPr>
        <w:t>fluorobenzoate</w:t>
      </w:r>
      <w:proofErr w:type="spellEnd"/>
      <w:r>
        <w:rPr>
          <w:rFonts w:asciiTheme="majorBidi" w:hAnsiTheme="majorBidi" w:cstheme="majorBidi"/>
        </w:rPr>
        <w:t xml:space="preserve">) did not decrease the cage-catalysed reaction. The initial rate constant of the catalysed reaction is pH-independent in range of 8 to 9.5, leading to acceleration of the observed rate by a maximum of </w:t>
      </w:r>
      <w:proofErr w:type="gramStart"/>
      <w:r>
        <w:rPr>
          <w:rFonts w:asciiTheme="majorBidi" w:hAnsiTheme="majorBidi" w:cstheme="majorBidi"/>
        </w:rPr>
        <w:t>25 fold</w:t>
      </w:r>
      <w:proofErr w:type="gramEnd"/>
      <w:r>
        <w:rPr>
          <w:rFonts w:asciiTheme="majorBidi" w:hAnsiTheme="majorBidi" w:cstheme="majorBidi"/>
        </w:rPr>
        <w:t xml:space="preserve"> in case of 2-nitro dimethyl phosphate substrate. However, the rate of </w:t>
      </w:r>
      <w:proofErr w:type="spellStart"/>
      <w:r>
        <w:rPr>
          <w:rFonts w:asciiTheme="majorBidi" w:hAnsiTheme="majorBidi" w:cstheme="majorBidi"/>
        </w:rPr>
        <w:t>uncatalysed</w:t>
      </w:r>
      <w:proofErr w:type="spellEnd"/>
      <w:r>
        <w:rPr>
          <w:rFonts w:asciiTheme="majorBidi" w:hAnsiTheme="majorBidi" w:cstheme="majorBidi"/>
        </w:rPr>
        <w:t xml:space="preserve"> reaction of all phosphate esters substrates is pH dependent.</w:t>
      </w:r>
    </w:p>
    <w:p w14:paraId="17220B2F" w14:textId="77777777" w:rsidR="00C30190" w:rsidRDefault="00C30190" w:rsidP="00C30190">
      <w:pPr>
        <w:spacing w:line="480" w:lineRule="auto"/>
        <w:jc w:val="both"/>
        <w:rPr>
          <w:rFonts w:asciiTheme="majorBidi" w:hAnsiTheme="majorBidi" w:cstheme="majorBidi"/>
        </w:rPr>
      </w:pPr>
      <w:r>
        <w:rPr>
          <w:rFonts w:asciiTheme="majorBidi" w:hAnsiTheme="majorBidi" w:cstheme="majorBidi"/>
        </w:rPr>
        <w:t>This synthetic catalytic system creates the possibility for further interesting investigations of this type of catalysis with other substrates that can react with bases and other anions which can accumulate around the cationic cage surface.</w:t>
      </w:r>
    </w:p>
    <w:p w14:paraId="1013CBDD" w14:textId="77777777" w:rsidR="00C30190" w:rsidRDefault="00C30190" w:rsidP="00C30190">
      <w:pPr>
        <w:spacing w:line="480" w:lineRule="auto"/>
        <w:jc w:val="both"/>
        <w:rPr>
          <w:rFonts w:cs="Times New Roman"/>
        </w:rPr>
      </w:pPr>
    </w:p>
    <w:p w14:paraId="6280A331" w14:textId="77777777" w:rsidR="00C30190" w:rsidRDefault="00C30190" w:rsidP="00C30190">
      <w:pPr>
        <w:spacing w:line="480" w:lineRule="auto"/>
        <w:jc w:val="both"/>
        <w:rPr>
          <w:rFonts w:cs="Times New Roman"/>
        </w:rPr>
      </w:pPr>
    </w:p>
    <w:p w14:paraId="7C017AB2" w14:textId="77777777" w:rsidR="00C30190" w:rsidRDefault="00C30190" w:rsidP="00C30190">
      <w:pPr>
        <w:spacing w:line="480" w:lineRule="auto"/>
        <w:jc w:val="both"/>
        <w:rPr>
          <w:rFonts w:cs="Times New Roman"/>
        </w:rPr>
      </w:pPr>
    </w:p>
    <w:p w14:paraId="5FCCEE15" w14:textId="77777777" w:rsidR="00C30190" w:rsidRDefault="00C30190" w:rsidP="00C30190">
      <w:pPr>
        <w:spacing w:line="480" w:lineRule="auto"/>
        <w:jc w:val="both"/>
        <w:rPr>
          <w:rFonts w:cs="Times New Roman"/>
        </w:rPr>
      </w:pPr>
    </w:p>
    <w:p w14:paraId="53D6795D" w14:textId="484C729E" w:rsidR="00C30190" w:rsidRPr="006216C0" w:rsidRDefault="00781274" w:rsidP="00781274">
      <w:pPr>
        <w:pStyle w:val="Heading1"/>
        <w:ind w:left="2410" w:hanging="2410"/>
        <w:rPr>
          <w:szCs w:val="40"/>
        </w:rPr>
      </w:pPr>
      <w:bookmarkStart w:id="40" w:name="_Toc31630511"/>
      <w:r w:rsidRPr="006216C0">
        <w:rPr>
          <w:szCs w:val="40"/>
        </w:rPr>
        <w:lastRenderedPageBreak/>
        <w:t xml:space="preserve">Attempts to synthesise                </w:t>
      </w:r>
      <w:r w:rsidRPr="006216C0">
        <w:rPr>
          <w:rFonts w:cs="Times New Roman"/>
          <w:szCs w:val="40"/>
        </w:rPr>
        <w:t>tetrahedral cage complexes</w:t>
      </w:r>
      <w:bookmarkEnd w:id="40"/>
    </w:p>
    <w:p w14:paraId="59DF7A07" w14:textId="77777777" w:rsidR="00C30190" w:rsidRDefault="00C30190" w:rsidP="00C30190">
      <w:pPr>
        <w:spacing w:line="480" w:lineRule="auto"/>
        <w:jc w:val="center"/>
        <w:rPr>
          <w:rFonts w:cs="Times New Roman"/>
          <w:b/>
          <w:bCs/>
          <w:sz w:val="40"/>
          <w:szCs w:val="40"/>
        </w:rPr>
      </w:pPr>
    </w:p>
    <w:p w14:paraId="6D593C0E" w14:textId="77777777" w:rsidR="00C30190" w:rsidRDefault="00C30190" w:rsidP="00C30190">
      <w:pPr>
        <w:spacing w:line="480" w:lineRule="auto"/>
        <w:jc w:val="both"/>
        <w:rPr>
          <w:rFonts w:cs="Times New Roman"/>
        </w:rPr>
      </w:pPr>
    </w:p>
    <w:p w14:paraId="1361C9F1" w14:textId="77777777" w:rsidR="00C30190" w:rsidRDefault="00C30190" w:rsidP="00C30190">
      <w:pPr>
        <w:spacing w:line="480" w:lineRule="auto"/>
        <w:jc w:val="both"/>
        <w:rPr>
          <w:rFonts w:cs="Times New Roman"/>
        </w:rPr>
      </w:pPr>
    </w:p>
    <w:p w14:paraId="298CE8E9" w14:textId="77777777" w:rsidR="00C30190" w:rsidRDefault="00C30190" w:rsidP="00C30190">
      <w:pPr>
        <w:spacing w:line="480" w:lineRule="auto"/>
        <w:jc w:val="both"/>
        <w:rPr>
          <w:rFonts w:cs="Times New Roman"/>
        </w:rPr>
      </w:pPr>
    </w:p>
    <w:p w14:paraId="1DCFFBA1" w14:textId="2FF5F041" w:rsidR="00C30190" w:rsidRDefault="00C30190" w:rsidP="00C30190">
      <w:pPr>
        <w:spacing w:line="480" w:lineRule="auto"/>
        <w:jc w:val="both"/>
        <w:rPr>
          <w:rFonts w:cs="Times New Roman"/>
        </w:rPr>
      </w:pPr>
    </w:p>
    <w:p w14:paraId="090EADD5" w14:textId="169D0811" w:rsidR="00781274" w:rsidRDefault="00781274" w:rsidP="00C30190">
      <w:pPr>
        <w:spacing w:line="480" w:lineRule="auto"/>
        <w:jc w:val="both"/>
        <w:rPr>
          <w:rFonts w:cs="Times New Roman"/>
        </w:rPr>
      </w:pPr>
    </w:p>
    <w:p w14:paraId="214B2EC6" w14:textId="1037D675" w:rsidR="00781274" w:rsidRDefault="00781274" w:rsidP="00C30190">
      <w:pPr>
        <w:spacing w:line="480" w:lineRule="auto"/>
        <w:jc w:val="both"/>
        <w:rPr>
          <w:rFonts w:cs="Times New Roman"/>
        </w:rPr>
      </w:pPr>
    </w:p>
    <w:p w14:paraId="492AED8B" w14:textId="25637B0F" w:rsidR="00781274" w:rsidRDefault="00781274" w:rsidP="00C30190">
      <w:pPr>
        <w:spacing w:line="480" w:lineRule="auto"/>
        <w:jc w:val="both"/>
        <w:rPr>
          <w:rFonts w:cs="Times New Roman"/>
        </w:rPr>
      </w:pPr>
    </w:p>
    <w:p w14:paraId="7474BD45" w14:textId="5B532FF0" w:rsidR="00781274" w:rsidRDefault="00781274" w:rsidP="00C30190">
      <w:pPr>
        <w:spacing w:line="480" w:lineRule="auto"/>
        <w:jc w:val="both"/>
        <w:rPr>
          <w:rFonts w:cs="Times New Roman"/>
        </w:rPr>
      </w:pPr>
    </w:p>
    <w:p w14:paraId="2162F569" w14:textId="77777777" w:rsidR="00781274" w:rsidRDefault="00781274" w:rsidP="00C30190">
      <w:pPr>
        <w:spacing w:line="480" w:lineRule="auto"/>
        <w:jc w:val="both"/>
        <w:rPr>
          <w:rFonts w:cs="Times New Roman"/>
        </w:rPr>
      </w:pPr>
    </w:p>
    <w:p w14:paraId="4EF4FFD1" w14:textId="222070D6" w:rsidR="00C30190" w:rsidRDefault="00C30190" w:rsidP="00C30190">
      <w:pPr>
        <w:spacing w:line="480" w:lineRule="auto"/>
        <w:jc w:val="both"/>
        <w:rPr>
          <w:rFonts w:cs="Times New Roman"/>
        </w:rPr>
      </w:pPr>
    </w:p>
    <w:p w14:paraId="51959224" w14:textId="3998E0D5" w:rsidR="00781274" w:rsidRDefault="00781274" w:rsidP="00C30190">
      <w:pPr>
        <w:spacing w:line="480" w:lineRule="auto"/>
        <w:jc w:val="both"/>
        <w:rPr>
          <w:rFonts w:cs="Times New Roman"/>
        </w:rPr>
      </w:pPr>
    </w:p>
    <w:p w14:paraId="38F627D7" w14:textId="09FB97D8" w:rsidR="00781274" w:rsidRDefault="00781274" w:rsidP="00C30190">
      <w:pPr>
        <w:spacing w:line="480" w:lineRule="auto"/>
        <w:jc w:val="both"/>
        <w:rPr>
          <w:rFonts w:cs="Times New Roman"/>
        </w:rPr>
      </w:pPr>
    </w:p>
    <w:p w14:paraId="13FCDD10" w14:textId="77777777" w:rsidR="00781274" w:rsidRDefault="00781274" w:rsidP="00C30190">
      <w:pPr>
        <w:spacing w:line="480" w:lineRule="auto"/>
        <w:jc w:val="both"/>
        <w:rPr>
          <w:rFonts w:cs="Times New Roman"/>
        </w:rPr>
      </w:pPr>
    </w:p>
    <w:p w14:paraId="29E145E6" w14:textId="527F1DB1" w:rsidR="00C30190" w:rsidRDefault="00C30190" w:rsidP="00C30190">
      <w:pPr>
        <w:spacing w:line="480" w:lineRule="auto"/>
        <w:jc w:val="both"/>
        <w:rPr>
          <w:rFonts w:cs="Times New Roman"/>
        </w:rPr>
      </w:pPr>
    </w:p>
    <w:p w14:paraId="2C50E351" w14:textId="75D694BA" w:rsidR="00C30190" w:rsidRDefault="00C30190" w:rsidP="00781274">
      <w:pPr>
        <w:pStyle w:val="Heading2"/>
      </w:pPr>
      <w:bookmarkStart w:id="41" w:name="_Toc31630512"/>
      <w:r>
        <w:lastRenderedPageBreak/>
        <w:t>Introduction</w:t>
      </w:r>
      <w:bookmarkEnd w:id="41"/>
    </w:p>
    <w:p w14:paraId="362D5CE3" w14:textId="71107215" w:rsidR="00C30190" w:rsidRDefault="00C30190" w:rsidP="00BF7875">
      <w:pPr>
        <w:spacing w:line="480" w:lineRule="auto"/>
        <w:jc w:val="both"/>
        <w:rPr>
          <w:rFonts w:asciiTheme="majorBidi" w:eastAsia="Times New Roman" w:hAnsiTheme="majorBidi" w:cstheme="majorBidi"/>
          <w:color w:val="000000"/>
        </w:rPr>
      </w:pPr>
      <w:r>
        <w:rPr>
          <w:rFonts w:cs="Times New Roman"/>
        </w:rPr>
        <w:t>As previously described in this thesis, self</w:t>
      </w:r>
      <w:r w:rsidRPr="00685F60">
        <w:rPr>
          <w:rFonts w:cs="Times New Roman"/>
        </w:rPr>
        <w:t>-assembled supramolecular structures</w:t>
      </w:r>
      <w:r>
        <w:rPr>
          <w:rFonts w:cs="Times New Roman"/>
        </w:rPr>
        <w:t>, such as tetrahedral cage complexes, have the</w:t>
      </w:r>
      <w:r w:rsidRPr="00685F60">
        <w:rPr>
          <w:rFonts w:cs="Times New Roman"/>
        </w:rPr>
        <w:t xml:space="preserve"> ability to selectively bind guest molecules </w:t>
      </w:r>
      <w:r w:rsidRPr="002024A0">
        <w:rPr>
          <w:rFonts w:cs="Times New Roman"/>
          <w:i/>
          <w:iCs/>
        </w:rPr>
        <w:t>via</w:t>
      </w:r>
      <w:r w:rsidRPr="00685F60">
        <w:rPr>
          <w:rFonts w:cs="Times New Roman"/>
        </w:rPr>
        <w:t xml:space="preserve"> various non-covalent interactions such as hydrogen-bonding, non-polar interaction and the hydrophobic effect</w:t>
      </w:r>
      <w:r w:rsidR="0059260B">
        <w:rPr>
          <w:rFonts w:cs="Times New Roman"/>
        </w:rPr>
        <w:t>.</w:t>
      </w:r>
      <w:r w:rsidR="00871DBD">
        <w:rPr>
          <w:rFonts w:cs="Times New Roman"/>
        </w:rPr>
        <w:fldChar w:fldCharType="begin" w:fldLock="1"/>
      </w:r>
      <w:r w:rsidR="00E7659D">
        <w:rPr>
          <w:rFonts w:cs="Times New Roman"/>
        </w:rPr>
        <w:instrText>ADDIN CSL_CITATION {"citationItems":[{"id":"ITEM-1","itemData":{"DOI":"10.1039/c1sc00847a","ISBN":"2041-6520","ISSN":"2041-6520","abstract":"A water-soluble M4L6 coordination cage was used as a supramolecular protecting group in the Diels-Alder reaction between furan and maleimide. Encapsulation of furan in the cage prevents the Diels-Alder reaction, while subsequent addition of a competing guest will initiate the reaction.","author":[{"dropping-particle":"","family":"Smulders","given":"Maarten M J","non-dropping-particle":"","parse-names":false,"suffix":""},{"dropping-particle":"","family":"Nitschke","given":"Jonathan R","non-dropping-particle":"","parse-names":false,"suffix":""}],"container-title":"Chem. Sci.","id":"ITEM-1","issue":"3","issued":{"date-parts":[["2012"]]},"page":"785-788","title":"Supramolecular control over Diels-Alder reactivity by encapsulation and competitive displacement","type":"article-journal","volume":"3"},"uris":["http://www.mendeley.com/documents/?uuid=941881a9-39c9-4ad2-a135-3ba420644ac5"]}],"mendeley":{"formattedCitation":"&lt;sup&gt;49&lt;/sup&gt;","plainTextFormattedCitation":"49","previouslyFormattedCitation":"&lt;sup&gt;49&lt;/sup&gt;"},"properties":{"noteIndex":0},"schema":"https://github.com/citation-style-language/schema/raw/master/csl-citation.json"}</w:instrText>
      </w:r>
      <w:r w:rsidR="00871DBD">
        <w:rPr>
          <w:rFonts w:cs="Times New Roman"/>
        </w:rPr>
        <w:fldChar w:fldCharType="separate"/>
      </w:r>
      <w:r w:rsidR="00BF7875" w:rsidRPr="00BF7875">
        <w:rPr>
          <w:rFonts w:cs="Times New Roman"/>
          <w:noProof/>
          <w:vertAlign w:val="superscript"/>
        </w:rPr>
        <w:t>49</w:t>
      </w:r>
      <w:r w:rsidR="00871DBD">
        <w:rPr>
          <w:rFonts w:cs="Times New Roman"/>
        </w:rPr>
        <w:fldChar w:fldCharType="end"/>
      </w:r>
      <w:r w:rsidR="00B75646">
        <w:rPr>
          <w:rFonts w:cs="Times New Roman"/>
          <w:vertAlign w:val="superscript"/>
        </w:rPr>
        <w:t>,</w:t>
      </w:r>
      <w:r w:rsidR="00B75646">
        <w:rPr>
          <w:rFonts w:cs="Times New Roman"/>
          <w:vertAlign w:val="superscript"/>
        </w:rPr>
        <w:fldChar w:fldCharType="begin" w:fldLock="1"/>
      </w:r>
      <w:r w:rsidR="00E7659D">
        <w:rPr>
          <w:rFonts w:cs="Times New Roman"/>
          <w:vertAlign w:val="superscript"/>
        </w:rPr>
        <w:instrText>ADDIN CSL_CITATION {"citationItems":[{"id":"ITEM-1","itemData":{"DOI":"10.1002/anie.201100208","ISSN":"14337851","abstract":"Supramolecular chemistry is a field of scientific exploration that probes the relationship between molecular structure and function. It is the chemistry of the noncovalent bond, which forms the basis of highly specific recognition, transport, and regulation events that actuate biological processes. The classic design principles of supramolecular chemistry include strong, directional interactions like hydrogen bonding, halogen bonding, and cation-π complexation, as well as less directional forces like ion pairing, π-π, solvophobic, and van der Waals potentials. In recent years, the anion-π interaction (an attractive force between an electron-deficient aromatic π system and an anion) has been recognized as a hitherto unexplored noncovalent bond, the nature of which has been interpreted through both experimental and theoretical investigations. The design of selective anion receptors and channels based on this interaction represent important advances in the field of supramolecular chemistry. The objectives of this Review are 1) to discuss current thinking on the nature of this interaction, 2) to survey key experimental work in which anion-π bonding is demonstrated, and 3) to provide insights into the directional nature of anion-π contact in X-ray crystal structures. As easy as π systems found it to bond with cations, they concealed their attraction to anions until they were spotted together in too many crystal structures for it to be mere coincidence. Today, the anion-π relationship has an established place in the repertory of noncovalent interactions. Extensive theoretical and experimental studies illuminate the physical nature of the interaction and its utility in the design of hosts, and the engineering of solid-state structures. Copyright © 2011 WILEY-VCH Verlag GmbH &amp; Co. KGaA, Weinheim.","author":[{"dropping-particle":"","family":"Frontera","given":"Antonio","non-dropping-particle":"","parse-names":false,"suffix":""},{"dropping-particle":"","family":"Gamez","given":"Patrick","non-dropping-particle":"","parse-names":false,"suffix":""},{"dropping-particle":"","family":"Mascal","given":"Mark","non-dropping-particle":"","parse-names":false,"suffix":""},{"dropping-particle":"","family":"Mooibroek","given":"Tiddo J.","non-dropping-particle":"","parse-names":false,"suffix":""},{"dropping-particle":"","family":"Reedijk","given":"Jan","non-dropping-particle":"","parse-names":false,"suffix":""}],"container-title":"Angewandte Chemie - International Edition","id":"ITEM-1","issue":"41","issued":{"date-parts":[["2011"]]},"page":"9564-9583","title":"Putting anion-π interactions into perspective","type":"article-journal","volume":"50"},"uris":["http://www.mendeley.com/documents/?uuid=0a514200-9e28-4980-9772-e752596f8dca"]}],"mendeley":{"formattedCitation":"&lt;sup&gt;90&lt;/sup&gt;","plainTextFormattedCitation":"90","previouslyFormattedCitation":"&lt;sup&gt;90&lt;/sup&gt;"},"properties":{"noteIndex":0},"schema":"https://github.com/citation-style-language/schema/raw/master/csl-citation.json"}</w:instrText>
      </w:r>
      <w:r w:rsidR="00B75646">
        <w:rPr>
          <w:rFonts w:cs="Times New Roman"/>
          <w:vertAlign w:val="superscript"/>
        </w:rPr>
        <w:fldChar w:fldCharType="separate"/>
      </w:r>
      <w:r w:rsidR="00BF7875" w:rsidRPr="00BF7875">
        <w:rPr>
          <w:rFonts w:cs="Times New Roman"/>
          <w:noProof/>
          <w:vertAlign w:val="superscript"/>
        </w:rPr>
        <w:t>90</w:t>
      </w:r>
      <w:r w:rsidR="00B75646">
        <w:rPr>
          <w:rFonts w:cs="Times New Roman"/>
          <w:vertAlign w:val="superscript"/>
        </w:rPr>
        <w:fldChar w:fldCharType="end"/>
      </w:r>
      <w:r w:rsidR="006E7669">
        <w:rPr>
          <w:rFonts w:cs="Times New Roman"/>
          <w:vertAlign w:val="superscript"/>
        </w:rPr>
        <w:t>,</w:t>
      </w:r>
      <w:r w:rsidR="0076305A">
        <w:rPr>
          <w:rFonts w:cs="Times New Roman"/>
          <w:vertAlign w:val="superscript"/>
        </w:rPr>
        <w:fldChar w:fldCharType="begin" w:fldLock="1"/>
      </w:r>
      <w:r w:rsidR="00E7659D">
        <w:rPr>
          <w:rFonts w:cs="Times New Roman"/>
          <w:vertAlign w:val="superscript"/>
        </w:rPr>
        <w:instrText>ADDIN CSL_CITATION {"citationItems":[{"id":"ITEM-1","itemData":{"DOI":"10.1021/ja504748g","ISSN":"15205126","abstract":"Different anionic templates act to give rise to four distinct Cd II-based architectures: a Cd2L3 helicate, a Cd8L12 distorted cuboid, a Cd10L15 pentagonal prism, and a Cd12L18 hexagonal prism, which respond to both anionic and cationic components. Interconversions between architectures are driven by the addition of anions that bind more strongly within a given product framework. The addition of FeII prompted metal exchange and transformation to a Fe4L6 tetrahedron or a Fe10L15 pentagonal prism, depending on the anionic templates present. The equilibrium between the Cd12L18 prism and the Cd2L3 triple helicate displayed concentration dependence, with higher concentrations favoring the prism. The Cd12L18 structure serves as an intermediate en route to a hexafluoroarsenate-templated Cd10L15 complex, whereby the structural features of the hexagonal prism preorganize the system to form the structurally related pentagonal prism. In addition to the interconversion pathways investigated, we also report the single-crystal X-ray structure of bifluoride encapsulated within a Cd10L15 complex and report solution state data for J-coupling through a CH··· F- hydrogen bond indicating the strength of these interactions in solution. © 2014 American Chemical Society.","author":[{"dropping-particle":"","family":"Riddell","given":"Imogen A.","non-dropping-particle":"","parse-names":false,"suffix":""},{"dropping-particle":"","family":"Ronson","given":"Tanya K.","non-dropping-particle":"","parse-names":false,"suffix":""},{"dropping-particle":"","family":"Clegg","given":"Jack K.","non-dropping-particle":"","parse-names":false,"suffix":""},{"dropping-particle":"","family":"Wood","given":"Christopher S.","non-dropping-particle":"","parse-names":false,"suffix":""},{"dropping-particle":"","family":"Bilbeisi","given":"Rana A.","non-dropping-particle":"","parse-names":false,"suffix":""},{"dropping-particle":"","family":"Nitschke","given":"Jonathan R.","non-dropping-particle":"","parse-names":false,"suffix":""}],"container-title":"Journal of the American Chemical Society","id":"ITEM-1","issue":"26","issued":{"date-parts":[["2014"]]},"page":"9491-9498","title":"Cation- and anion-exchanges induce multiple distinct rearrangements within metallosupramolecular architectures","type":"article-journal","volume":"136"},"uris":["http://www.mendeley.com/documents/?uuid=ed8f9cf7-78eb-466e-be01-af0214b313ca"]}],"mendeley":{"formattedCitation":"&lt;sup&gt;91&lt;/sup&gt;","plainTextFormattedCitation":"91","previouslyFormattedCitation":"&lt;sup&gt;91&lt;/sup&gt;"},"properties":{"noteIndex":0},"schema":"https://github.com/citation-style-language/schema/raw/master/csl-citation.json"}</w:instrText>
      </w:r>
      <w:r w:rsidR="0076305A">
        <w:rPr>
          <w:rFonts w:cs="Times New Roman"/>
          <w:vertAlign w:val="superscript"/>
        </w:rPr>
        <w:fldChar w:fldCharType="separate"/>
      </w:r>
      <w:r w:rsidR="00BF7875" w:rsidRPr="00BF7875">
        <w:rPr>
          <w:rFonts w:cs="Times New Roman"/>
          <w:noProof/>
          <w:vertAlign w:val="superscript"/>
        </w:rPr>
        <w:t>91</w:t>
      </w:r>
      <w:r w:rsidR="0076305A">
        <w:rPr>
          <w:rFonts w:cs="Times New Roman"/>
          <w:vertAlign w:val="superscript"/>
        </w:rPr>
        <w:fldChar w:fldCharType="end"/>
      </w:r>
      <w:r>
        <w:rPr>
          <w:rFonts w:cs="Times New Roman"/>
        </w:rPr>
        <w:t xml:space="preserve"> Currently, there are various types of artificial host molecules formed from the self-assembly of bridging ligands or some simple components. However, preparing these molecules controllably is still a challenge.</w:t>
      </w:r>
      <w:r w:rsidR="00871DBD">
        <w:rPr>
          <w:rFonts w:cs="Times New Roman"/>
        </w:rPr>
        <w:fldChar w:fldCharType="begin" w:fldLock="1"/>
      </w:r>
      <w:r w:rsidR="00E7659D">
        <w:rPr>
          <w:rFonts w:cs="Times New Roman"/>
        </w:rPr>
        <w:instrText>ADDIN CSL_CITATION {"citationItems":[{"id":"ITEM-1","itemData":{"DOI":"10.1039/b906726b","ISSN":"13597345","abstract":"Reaction of simple bis-bidentate ligands, containing two chelating pyrazolyl-pyridine units connected to a central aromatic spacer, with six-coordinate transition metal dications results in self-assembly of an extensive series of polyhedral cage complexes. These include M4L 6 tetrahedra, M8L12 cubes, M12L 18 truncated tetrahedra and M16L24 tetra-capped truncated tetrahedra. In all cases the metal: ligand ratio is 2: 3, reflecting the combination of six-coordinate metal ions with tetradentate ligands. The resulting structures are based on those polyhedra which have a 2: 3 ratio of vertices to faces, with a metal ion at each vertex and bridging ligand spanning each edge. The cages display a range of interesting properties such as an anion-based template effect in the smaller examples; host-guest chemistry associated with the central cavity; aromatic stacking around the periphery between electron-poor and electron-rich ligand fragments which appears to contribute substantially to their stability; and modified fluorescence properties arising from the aromatic stacking of fluorophores such as naphthyl and anthracenyl groups built into the ligand backbone. Even more complex structural types are available using a mixture of face-capping (tris-bidentate) and edge-bridging (bis-bidentate) ligands, such as examples of M12 cuboctahedra which select a combination of two types of ligand during the self-assembly process. © The Royal Society of Chemistry 2009.","author":[{"dropping-particle":"","family":"Ward","given":"Michael D.","non-dropping-particle":"","parse-names":false,"suffix":""}],"container-title":"Chemical Communications","id":"ITEM-1","issue":"30","issued":{"date-parts":[["2009"]]},"page":"4487-4499","title":"Polynuclear coordination cages","type":"article-journal"},"uris":["http://www.mendeley.com/documents/?uuid=70672bbb-eb57-42f6-93a6-31dd6fd0aaeb"]}],"mendeley":{"formattedCitation":"&lt;sup&gt;80&lt;/sup&gt;","plainTextFormattedCitation":"80","previouslyFormattedCitation":"&lt;sup&gt;80&lt;/sup&gt;"},"properties":{"noteIndex":0},"schema":"https://github.com/citation-style-language/schema/raw/master/csl-citation.json"}</w:instrText>
      </w:r>
      <w:r w:rsidR="00871DBD">
        <w:rPr>
          <w:rFonts w:cs="Times New Roman"/>
        </w:rPr>
        <w:fldChar w:fldCharType="separate"/>
      </w:r>
      <w:r w:rsidR="00BF7875" w:rsidRPr="00BF7875">
        <w:rPr>
          <w:rFonts w:cs="Times New Roman"/>
          <w:noProof/>
          <w:vertAlign w:val="superscript"/>
        </w:rPr>
        <w:t>80</w:t>
      </w:r>
      <w:r w:rsidR="00871DBD">
        <w:rPr>
          <w:rFonts w:cs="Times New Roman"/>
        </w:rPr>
        <w:fldChar w:fldCharType="end"/>
      </w:r>
      <w:r w:rsidR="00B75646">
        <w:rPr>
          <w:rFonts w:cs="Times New Roman"/>
          <w:vertAlign w:val="superscript"/>
        </w:rPr>
        <w:t>,</w:t>
      </w:r>
      <w:r w:rsidR="00072FB2">
        <w:rPr>
          <w:rFonts w:cs="Times New Roman"/>
          <w:vertAlign w:val="superscript"/>
        </w:rPr>
        <w:fldChar w:fldCharType="begin" w:fldLock="1"/>
      </w:r>
      <w:r w:rsidR="00E7659D">
        <w:rPr>
          <w:rFonts w:cs="Times New Roman"/>
          <w:vertAlign w:val="superscript"/>
        </w:rPr>
        <w:instrText>ADDIN CSL_CITATION {"citationItems":[{"id":"ITEM-1","itemData":{"DOI":"10.1039/c3cs60371g","ISSN":"03060012","abstract":"The ability of cationic coordination cages to act as anion receptors is reviewed, with an emphasis on the anion encapsulation chemistry and the dynamics of cage assembly, anion exchange, and other anion-induced structural transformations. The first part of the review describes various examples of anion-encapsulating coordination cages, categorized on the basis of their M xLy stoichiometry (M = metal cation; L = organic ligand). The second part deals with the dynamic aspects of anion encapsulation, including the kinetics and mechanism of anion binding, release, and exchange, as well as the structural evolution of the coordination complexes involved. © The Royal Society of Chemistry.","author":[{"dropping-particle":"","family":"Custelcean","given":"Radu","non-dropping-particle":"","parse-names":false,"suffix":""}],"container-title":"Chemical Society Reviews","id":"ITEM-1","issue":"6","issued":{"date-parts":[["2014"]]},"page":"1813-1824","title":"Anion encapsulation and dynamics in self-assembled coordination cages","type":"article-journal","volume":"43"},"uris":["http://www.mendeley.com/documents/?uuid=68a90f8c-b064-457d-951b-29e677b4b1fa"]}],"mendeley":{"formattedCitation":"&lt;sup&gt;92&lt;/sup&gt;","plainTextFormattedCitation":"92","previouslyFormattedCitation":"&lt;sup&gt;92&lt;/sup&gt;"},"properties":{"noteIndex":0},"schema":"https://github.com/citation-style-language/schema/raw/master/csl-citation.json"}</w:instrText>
      </w:r>
      <w:r w:rsidR="00072FB2">
        <w:rPr>
          <w:rFonts w:cs="Times New Roman"/>
          <w:vertAlign w:val="superscript"/>
        </w:rPr>
        <w:fldChar w:fldCharType="separate"/>
      </w:r>
      <w:r w:rsidR="00BF7875" w:rsidRPr="00BF7875">
        <w:rPr>
          <w:rFonts w:cs="Times New Roman"/>
          <w:noProof/>
          <w:vertAlign w:val="superscript"/>
        </w:rPr>
        <w:t>92</w:t>
      </w:r>
      <w:r w:rsidR="00072FB2">
        <w:rPr>
          <w:rFonts w:cs="Times New Roman"/>
          <w:vertAlign w:val="superscript"/>
        </w:rPr>
        <w:fldChar w:fldCharType="end"/>
      </w:r>
      <w:r w:rsidR="00FC7330">
        <w:rPr>
          <w:rFonts w:cs="Times New Roman"/>
          <w:vertAlign w:val="superscript"/>
        </w:rPr>
        <w:t>,</w:t>
      </w:r>
      <w:r w:rsidR="009E3A6C">
        <w:rPr>
          <w:rFonts w:cs="Times New Roman"/>
          <w:vertAlign w:val="superscript"/>
        </w:rPr>
        <w:fldChar w:fldCharType="begin" w:fldLock="1"/>
      </w:r>
      <w:r w:rsidR="00E7659D">
        <w:rPr>
          <w:rFonts w:cs="Times New Roman"/>
          <w:vertAlign w:val="superscript"/>
        </w:rPr>
        <w:instrText>ADDIN CSL_CITATION {"citationItems":[{"id":"ITEM-1","itemData":{"DOI":"10.1021/acs.accounts.8b00328","ISSN":"15204898","abstract":"ConspectusThe field of supramolecular chemistry has its foundation in molecular recognition and selective binding of guest molecules, often with remarkably strong binding affinities. The field evolved to leverage these favorable interactions between the host and its guest to catalyze simple, often biomimetic transformations. Drawing inspiration from these early studies, self-assembled supramolecular hosts continue to capture a significant amount of interest toward their development as catalysts for increasingly complex transformations. Nature often relies on microenvironments, derived from complex tertiary structures and a well-defined active site, to promote reactions with remarkable rate acceleration, substrate specificity, and product selectivity. Similarly, supramolecular chemists have become increasingly intrigued by the prospect that self-assembly of molecular components might generate defined and spatially segregated microenvironments that can catalyze complex transformations.Among the growing palette of supramolecular catalysts, an anionic, water-soluble, tetrahedral metal-ligand coordination host has found a range of applications in catalysis and beyond. Early work focused on characterizing and understanding this host and its various host-guest phenomena, which paved the path for exploiting these features to selectively promote desirable chemistries, including cyclizations, rearrangements, and bimolecular reactions. Although this early work matured into achievements of catalysis with dramatic rate accelerations as well as enantioenrichment, the afforded products were typically identical to those produced by background reactions that occurred outside of the host microenvironment.This Account describes our recent developments in the application of these anionic tetrahedral hosts as catalysts for organic and organometallic transformation. Inspiration from natural systems and unmet synthetic challenges led to supramolecular catalysis displaying unique divergences in reactivity to give products that are inaccessible from bulk solution. Additionally, these tetrahedral assemblies have been shown to catalyze a diverse range of transformations with notable rate acceleration over the uncatalyzed background reaction. The pursuit of complexity beyond supramolecular catalysis has since led to the integration of these tetrahedral catalysts in tandem with natural enzymes, as well as their application to dual catalysis to realize challenging synthetic reaction…","author":[{"dropping-particle":"","family":"Hong","given":"Cynthia M.","non-dropping-particle":"","parse-names":false,"suffix":""},{"dropping-particle":"","family":"Bergman","given":"Robert G.","non-dropping-particle":"","parse-names":false,"suffix":""},{"dropping-particle":"","family":"Raymond","given":"Kenneth N.","non-dropping-particle":"","parse-names":false,"suffix":""},{"dropping-particle":"","family":"Toste","given":"F. Dean","non-dropping-particle":"","parse-names":false,"suffix":""}],"container-title":"Accounts of Chemical Research","genre":"research-article","id":"ITEM-1","issue":"10","issued":{"date-parts":[["2018"]]},"page":"2447-2455","publisher":"American Chemical Society","title":"Self-Assembled Tetrahedral Hosts as Supramolecular Catalysts","type":"article-journal","volume":"51"},"uris":["http://www.mendeley.com/documents/?uuid=061873dd-00e2-4654-843c-3184742a8ee3"]}],"mendeley":{"formattedCitation":"&lt;sup&gt;93&lt;/sup&gt;","plainTextFormattedCitation":"93","previouslyFormattedCitation":"&lt;sup&gt;93&lt;/sup&gt;"},"properties":{"noteIndex":0},"schema":"https://github.com/citation-style-language/schema/raw/master/csl-citation.json"}</w:instrText>
      </w:r>
      <w:r w:rsidR="009E3A6C">
        <w:rPr>
          <w:rFonts w:cs="Times New Roman"/>
          <w:vertAlign w:val="superscript"/>
        </w:rPr>
        <w:fldChar w:fldCharType="separate"/>
      </w:r>
      <w:r w:rsidR="00BF7875" w:rsidRPr="00BF7875">
        <w:rPr>
          <w:rFonts w:cs="Times New Roman"/>
          <w:noProof/>
          <w:vertAlign w:val="superscript"/>
        </w:rPr>
        <w:t>93</w:t>
      </w:r>
      <w:r w:rsidR="009E3A6C">
        <w:rPr>
          <w:rFonts w:cs="Times New Roman"/>
          <w:vertAlign w:val="superscript"/>
        </w:rPr>
        <w:fldChar w:fldCharType="end"/>
      </w:r>
      <w:r>
        <w:rPr>
          <w:rFonts w:cs="Times New Roman"/>
        </w:rPr>
        <w:t xml:space="preserve"> </w:t>
      </w:r>
      <w:proofErr w:type="spellStart"/>
      <w:r>
        <w:rPr>
          <w:rFonts w:cs="Times New Roman"/>
        </w:rPr>
        <w:t>Nitschke</w:t>
      </w:r>
      <w:proofErr w:type="spellEnd"/>
      <w:r>
        <w:rPr>
          <w:rFonts w:cs="Times New Roman"/>
        </w:rPr>
        <w:t xml:space="preserve"> and co-workers prepared a tetrahedral cage by combining iron (II) ions with 2-formylpyridine and 4,4’-diaminobiphenyl-2,’-disulfonic acid (</w:t>
      </w:r>
      <w:r w:rsidRPr="00063452">
        <w:rPr>
          <w:rFonts w:cs="Times New Roman"/>
          <w:b/>
          <w:bCs/>
        </w:rPr>
        <w:t>figure 4.1</w:t>
      </w:r>
      <w:r>
        <w:rPr>
          <w:rFonts w:cs="Times New Roman"/>
        </w:rPr>
        <w:t>). They suggested that the cage can undergo an “unlocking” through addition of acid and can a “relocking” through addition of base (</w:t>
      </w:r>
      <w:r w:rsidRPr="006823A9">
        <w:rPr>
          <w:rFonts w:cs="Times New Roman"/>
          <w:b/>
          <w:bCs/>
        </w:rPr>
        <w:t>figure 4.2</w:t>
      </w:r>
      <w:r>
        <w:rPr>
          <w:rFonts w:cs="Times New Roman"/>
        </w:rPr>
        <w:t>), i</w:t>
      </w:r>
      <w:r w:rsidRPr="006F65A8">
        <w:rPr>
          <w:rFonts w:cs="Times New Roman"/>
        </w:rPr>
        <w:t>n this case</w:t>
      </w:r>
      <w:r w:rsidR="00871DBD">
        <w:rPr>
          <w:rFonts w:cs="Times New Roman"/>
        </w:rPr>
        <w:t>,</w:t>
      </w:r>
      <w:r w:rsidR="00871DBD">
        <w:rPr>
          <w:rFonts w:cs="Times New Roman"/>
        </w:rPr>
        <w:fldChar w:fldCharType="begin" w:fldLock="1"/>
      </w:r>
      <w:r w:rsidR="00E7659D">
        <w:rPr>
          <w:rFonts w:cs="Times New Roman"/>
        </w:rPr>
        <w:instrText>ADDIN CSL_CITATION {"citationItems":[{"id":"ITEM-1","itemData":{"DOI":"10.1002/ange.200803066","ISSN":"00448249","author":[{"dropping-particle":"","family":"Mal","given":"Prasenjit","non-dropping-particle":"","parse-names":false,"suffix":""},{"dropping-particle":"","family":"Schultz","given":"David","non-dropping-particle":"","parse-names":false,"suffix":""},{"dropping-particle":"","family":"Beyeh","given":"Kodiah","non-dropping-particle":"","parse-names":false,"suffix":""},{"dropping-particle":"","family":"Rissanen","given":"Kari","non-dropping-particle":"","parse-names":false,"suffix":""},{"dropping-particle":"","family":"Nitschke","given":"Jonathan R.","non-dropping-particle":"","parse-names":false,"suffix":""}],"container-title":"Angewandte Chemie","id":"ITEM-1","issue":"43","issued":{"date-parts":[["2008"]]},"page":"8421-8425","title":"An Unlockable-Relockable Iron Cage by Subcomponent Self-Assembly","type":"article-journal","volume":"120"},"uris":["http://www.mendeley.com/documents/?uuid=ed7a6995-64ef-447e-9678-d210a5ed3578"]}],"mendeley":{"formattedCitation":"&lt;sup&gt;94&lt;/sup&gt;","plainTextFormattedCitation":"94","previouslyFormattedCitation":"&lt;sup&gt;94&lt;/sup&gt;"},"properties":{"noteIndex":0},"schema":"https://github.com/citation-style-language/schema/raw/master/csl-citation.json"}</w:instrText>
      </w:r>
      <w:r w:rsidR="00871DBD">
        <w:rPr>
          <w:rFonts w:cs="Times New Roman"/>
        </w:rPr>
        <w:fldChar w:fldCharType="separate"/>
      </w:r>
      <w:r w:rsidR="00BF7875" w:rsidRPr="00BF7875">
        <w:rPr>
          <w:rFonts w:cs="Times New Roman"/>
          <w:noProof/>
          <w:vertAlign w:val="superscript"/>
        </w:rPr>
        <w:t>94</w:t>
      </w:r>
      <w:r w:rsidR="00871DBD">
        <w:rPr>
          <w:rFonts w:cs="Times New Roman"/>
        </w:rPr>
        <w:fldChar w:fldCharType="end"/>
      </w:r>
      <w:r>
        <w:rPr>
          <w:rFonts w:cs="Times New Roman"/>
        </w:rPr>
        <w:t xml:space="preserve"> they explained that in acidic solution the cage could undergoes to </w:t>
      </w:r>
      <w:r w:rsidRPr="006F65A8">
        <w:rPr>
          <w:rFonts w:cs="Times New Roman"/>
        </w:rPr>
        <w:t>reversibly open</w:t>
      </w:r>
      <w:r>
        <w:rPr>
          <w:rFonts w:cs="Times New Roman"/>
        </w:rPr>
        <w:t xml:space="preserve">. Adding the </w:t>
      </w:r>
      <w:r w:rsidRPr="009241AA">
        <w:rPr>
          <w:rFonts w:cs="Times New Roman"/>
        </w:rPr>
        <w:t>p-</w:t>
      </w:r>
      <w:proofErr w:type="spellStart"/>
      <w:r w:rsidRPr="009241AA">
        <w:rPr>
          <w:rFonts w:cs="Times New Roman"/>
        </w:rPr>
        <w:t>toluenesulfonic</w:t>
      </w:r>
      <w:proofErr w:type="spellEnd"/>
      <w:r>
        <w:rPr>
          <w:rFonts w:cs="Times New Roman"/>
        </w:rPr>
        <w:t xml:space="preserve"> acid (10.0 </w:t>
      </w:r>
      <w:proofErr w:type="spellStart"/>
      <w:r>
        <w:rPr>
          <w:rFonts w:cs="Times New Roman"/>
        </w:rPr>
        <w:t>equiv</w:t>
      </w:r>
      <w:proofErr w:type="spellEnd"/>
      <w:r>
        <w:rPr>
          <w:rFonts w:cs="Times New Roman"/>
        </w:rPr>
        <w:t xml:space="preserve">) to the reaction solution of the </w:t>
      </w:r>
      <w:r w:rsidRPr="009241AA">
        <w:rPr>
          <w:rFonts w:cs="Times New Roman"/>
        </w:rPr>
        <w:t>C</w:t>
      </w:r>
      <w:r w:rsidRPr="009241AA">
        <w:rPr>
          <w:rFonts w:cs="Times New Roman"/>
          <w:vertAlign w:val="subscript"/>
        </w:rPr>
        <w:t>6</w:t>
      </w:r>
      <w:r w:rsidRPr="009241AA">
        <w:rPr>
          <w:rFonts w:cs="Times New Roman"/>
        </w:rPr>
        <w:t>H</w:t>
      </w:r>
      <w:r w:rsidRPr="009241AA">
        <w:rPr>
          <w:rFonts w:cs="Times New Roman"/>
          <w:vertAlign w:val="subscript"/>
        </w:rPr>
        <w:t>12</w:t>
      </w:r>
      <w:r>
        <w:rPr>
          <w:rFonts w:cs="Times New Roman"/>
        </w:rPr>
        <w:t xml:space="preserve"> ⸦ cage complex drove the cage to take apart (</w:t>
      </w:r>
      <w:r w:rsidRPr="006823A9">
        <w:rPr>
          <w:rFonts w:cs="Times New Roman"/>
          <w:b/>
          <w:bCs/>
        </w:rPr>
        <w:t>figure 4.2</w:t>
      </w:r>
      <w:r>
        <w:rPr>
          <w:rFonts w:cs="Times New Roman"/>
        </w:rPr>
        <w:t xml:space="preserve">), with </w:t>
      </w:r>
      <w:r w:rsidRPr="009241AA">
        <w:rPr>
          <w:rFonts w:cs="Times New Roman"/>
        </w:rPr>
        <w:t>the cyclohexane guest</w:t>
      </w:r>
      <w:r>
        <w:rPr>
          <w:rFonts w:cs="Times New Roman"/>
        </w:rPr>
        <w:t xml:space="preserve"> and other </w:t>
      </w:r>
      <w:r w:rsidRPr="0003636A">
        <w:rPr>
          <w:rFonts w:cs="Times New Roman"/>
        </w:rPr>
        <w:t>subcomponents</w:t>
      </w:r>
      <w:r>
        <w:rPr>
          <w:rFonts w:cs="Times New Roman"/>
        </w:rPr>
        <w:t xml:space="preserve"> (</w:t>
      </w:r>
      <w:r w:rsidRPr="00B968BF">
        <w:rPr>
          <w:rFonts w:asciiTheme="majorBidi" w:eastAsia="Times New Roman" w:hAnsiTheme="majorBidi" w:cstheme="majorBidi"/>
          <w:color w:val="000000"/>
        </w:rPr>
        <w:t>2-formylpyridine</w:t>
      </w:r>
      <w:r>
        <w:rPr>
          <w:rFonts w:asciiTheme="majorBidi" w:eastAsia="Times New Roman" w:hAnsiTheme="majorBidi" w:cstheme="majorBidi"/>
          <w:color w:val="000000"/>
        </w:rPr>
        <w:t xml:space="preserve"> and </w:t>
      </w:r>
      <w:r w:rsidRPr="00B968BF">
        <w:rPr>
          <w:rFonts w:asciiTheme="majorBidi" w:eastAsia="Times New Roman" w:hAnsiTheme="majorBidi" w:cstheme="majorBidi"/>
          <w:color w:val="000000"/>
        </w:rPr>
        <w:t>4,4’-diaminobiphenyl-2,2’-disulfonic acid</w:t>
      </w:r>
      <w:r>
        <w:rPr>
          <w:rFonts w:asciiTheme="majorBidi" w:eastAsia="Times New Roman" w:hAnsiTheme="majorBidi" w:cstheme="majorBidi"/>
          <w:color w:val="000000"/>
        </w:rPr>
        <w:t xml:space="preserve">). However, the adding </w:t>
      </w:r>
      <w:r w:rsidRPr="00DC27FC">
        <w:rPr>
          <w:rFonts w:asciiTheme="majorBidi" w:eastAsia="Times New Roman" w:hAnsiTheme="majorBidi" w:cstheme="majorBidi"/>
          <w:color w:val="000000"/>
        </w:rPr>
        <w:t xml:space="preserve">sodium bicarbonate (15.0 </w:t>
      </w:r>
      <w:proofErr w:type="spellStart"/>
      <w:r w:rsidRPr="00DC27FC">
        <w:rPr>
          <w:rFonts w:asciiTheme="majorBidi" w:eastAsia="Times New Roman" w:hAnsiTheme="majorBidi" w:cstheme="majorBidi"/>
          <w:color w:val="000000"/>
        </w:rPr>
        <w:t>equiv</w:t>
      </w:r>
      <w:proofErr w:type="spellEnd"/>
      <w:r w:rsidRPr="00DC27FC">
        <w:rPr>
          <w:rFonts w:asciiTheme="majorBidi" w:eastAsia="Times New Roman" w:hAnsiTheme="majorBidi" w:cstheme="majorBidi"/>
          <w:color w:val="000000"/>
        </w:rPr>
        <w:t>)</w:t>
      </w:r>
      <w:r>
        <w:rPr>
          <w:rFonts w:asciiTheme="majorBidi" w:eastAsia="Times New Roman" w:hAnsiTheme="majorBidi" w:cstheme="majorBidi"/>
          <w:color w:val="000000"/>
        </w:rPr>
        <w:t xml:space="preserve"> leaded the </w:t>
      </w:r>
      <w:r w:rsidRPr="009241AA">
        <w:rPr>
          <w:rFonts w:cs="Times New Roman"/>
        </w:rPr>
        <w:t>C</w:t>
      </w:r>
      <w:r w:rsidRPr="009241AA">
        <w:rPr>
          <w:rFonts w:cs="Times New Roman"/>
          <w:vertAlign w:val="subscript"/>
        </w:rPr>
        <w:t>6</w:t>
      </w:r>
      <w:r w:rsidRPr="009241AA">
        <w:rPr>
          <w:rFonts w:cs="Times New Roman"/>
        </w:rPr>
        <w:t>H</w:t>
      </w:r>
      <w:r w:rsidRPr="009241AA">
        <w:rPr>
          <w:rFonts w:cs="Times New Roman"/>
          <w:vertAlign w:val="subscript"/>
        </w:rPr>
        <w:t>12</w:t>
      </w:r>
      <w:r>
        <w:rPr>
          <w:rFonts w:cs="Times New Roman"/>
        </w:rPr>
        <w:t xml:space="preserve"> ⸦ cage to </w:t>
      </w:r>
      <w:r w:rsidRPr="00DC27FC">
        <w:rPr>
          <w:rFonts w:asciiTheme="majorBidi" w:eastAsia="Times New Roman" w:hAnsiTheme="majorBidi" w:cstheme="majorBidi"/>
          <w:color w:val="000000"/>
        </w:rPr>
        <w:t>re-form</w:t>
      </w:r>
      <w:r>
        <w:rPr>
          <w:rFonts w:asciiTheme="majorBidi" w:eastAsia="Times New Roman" w:hAnsiTheme="majorBidi" w:cstheme="majorBidi"/>
          <w:color w:val="000000"/>
        </w:rPr>
        <w:t>, so the</w:t>
      </w:r>
      <w:r w:rsidRPr="00DC27FC">
        <w:rPr>
          <w:rFonts w:asciiTheme="majorBidi" w:eastAsia="Times New Roman" w:hAnsiTheme="majorBidi" w:cstheme="majorBidi"/>
          <w:color w:val="000000"/>
        </w:rPr>
        <w:t xml:space="preserve"> </w:t>
      </w:r>
      <w:r>
        <w:rPr>
          <w:rFonts w:asciiTheme="majorBidi" w:eastAsia="Times New Roman" w:hAnsiTheme="majorBidi" w:cstheme="majorBidi"/>
          <w:color w:val="000000"/>
        </w:rPr>
        <w:t>formation</w:t>
      </w:r>
      <w:r w:rsidRPr="00DC27FC">
        <w:rPr>
          <w:rFonts w:asciiTheme="majorBidi" w:eastAsia="Times New Roman" w:hAnsiTheme="majorBidi" w:cstheme="majorBidi"/>
          <w:color w:val="000000"/>
        </w:rPr>
        <w:t xml:space="preserve"> of the cage was reversible</w:t>
      </w:r>
      <w:r>
        <w:rPr>
          <w:rFonts w:asciiTheme="majorBidi" w:eastAsia="Times New Roman" w:hAnsiTheme="majorBidi" w:cstheme="majorBidi"/>
          <w:color w:val="000000"/>
        </w:rPr>
        <w:t>.</w:t>
      </w:r>
    </w:p>
    <w:p w14:paraId="05514EBB" w14:textId="77777777" w:rsidR="00C30190" w:rsidRDefault="00C30190" w:rsidP="00C30190">
      <w:pPr>
        <w:spacing w:line="480" w:lineRule="auto"/>
        <w:jc w:val="both"/>
        <w:rPr>
          <w:rFonts w:cs="Times New Roman"/>
        </w:rPr>
      </w:pPr>
    </w:p>
    <w:p w14:paraId="1B45FC61" w14:textId="77777777" w:rsidR="00C30190" w:rsidRDefault="00C30190" w:rsidP="00C30190">
      <w:pPr>
        <w:spacing w:line="480" w:lineRule="auto"/>
        <w:jc w:val="both"/>
        <w:rPr>
          <w:rFonts w:cs="Times New Roman"/>
        </w:rPr>
      </w:pPr>
    </w:p>
    <w:p w14:paraId="66EFE1AA" w14:textId="77777777" w:rsidR="00C30190" w:rsidRDefault="00C30190" w:rsidP="00C30190">
      <w:pPr>
        <w:spacing w:line="480" w:lineRule="auto"/>
        <w:jc w:val="both"/>
        <w:rPr>
          <w:rFonts w:cs="Times New Roman"/>
        </w:rPr>
      </w:pPr>
    </w:p>
    <w:p w14:paraId="1BB11B17" w14:textId="77777777" w:rsidR="00C30190" w:rsidRDefault="00C30190" w:rsidP="00C30190">
      <w:pPr>
        <w:spacing w:line="480" w:lineRule="auto"/>
        <w:jc w:val="both"/>
        <w:rPr>
          <w:rFonts w:cs="Times New Roman"/>
        </w:rPr>
      </w:pPr>
    </w:p>
    <w:p w14:paraId="7468FD25" w14:textId="77777777" w:rsidR="00C30190" w:rsidRDefault="00C30190" w:rsidP="00C30190">
      <w:pPr>
        <w:spacing w:line="480" w:lineRule="auto"/>
        <w:jc w:val="both"/>
        <w:rPr>
          <w:rFonts w:cs="Times New Roman"/>
        </w:rPr>
      </w:pPr>
    </w:p>
    <w:p w14:paraId="51291236" w14:textId="663ED286" w:rsidR="00C30190" w:rsidRDefault="00C30190" w:rsidP="00C30190">
      <w:pPr>
        <w:spacing w:line="480" w:lineRule="auto"/>
        <w:jc w:val="both"/>
        <w:rPr>
          <w:rFonts w:cs="Times New Roman"/>
        </w:rPr>
      </w:pPr>
    </w:p>
    <w:p w14:paraId="2FAC8F50" w14:textId="77777777" w:rsidR="00C30190" w:rsidRDefault="00C30190" w:rsidP="00C30190">
      <w:pPr>
        <w:spacing w:line="480" w:lineRule="auto"/>
        <w:jc w:val="center"/>
        <w:rPr>
          <w:rFonts w:cs="Times New Roman"/>
        </w:rPr>
      </w:pPr>
      <w:r>
        <w:rPr>
          <w:rFonts w:cs="Times New Roman"/>
          <w:noProof/>
          <w:lang w:eastAsia="zh-CN"/>
        </w:rPr>
        <w:lastRenderedPageBreak/>
        <w:drawing>
          <wp:inline distT="0" distB="0" distL="0" distR="0" wp14:anchorId="75013E24" wp14:editId="4BB9F09A">
            <wp:extent cx="3941010" cy="2668137"/>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001795" cy="2709290"/>
                    </a:xfrm>
                    <a:prstGeom prst="rect">
                      <a:avLst/>
                    </a:prstGeom>
                    <a:noFill/>
                    <a:ln>
                      <a:noFill/>
                    </a:ln>
                  </pic:spPr>
                </pic:pic>
              </a:graphicData>
            </a:graphic>
          </wp:inline>
        </w:drawing>
      </w:r>
    </w:p>
    <w:p w14:paraId="0A02C6E8" w14:textId="5F65276D" w:rsidR="00C30190" w:rsidRDefault="00C30190" w:rsidP="001F20E9">
      <w:pPr>
        <w:spacing w:after="240" w:line="480" w:lineRule="auto"/>
        <w:ind w:left="720"/>
        <w:jc w:val="both"/>
        <w:rPr>
          <w:rFonts w:asciiTheme="majorBidi" w:eastAsia="Times New Roman" w:hAnsiTheme="majorBidi" w:cstheme="majorBidi"/>
          <w:color w:val="000000"/>
        </w:rPr>
      </w:pPr>
      <w:r>
        <w:rPr>
          <w:rFonts w:asciiTheme="majorBidi" w:eastAsia="Times New Roman" w:hAnsiTheme="majorBidi" w:cstheme="majorBidi"/>
          <w:b/>
          <w:bCs/>
          <w:color w:val="000000"/>
        </w:rPr>
        <w:t>Figure 4.1:</w:t>
      </w:r>
      <w:r>
        <w:rPr>
          <w:rFonts w:asciiTheme="majorBidi" w:eastAsia="Times New Roman" w:hAnsiTheme="majorBidi" w:cstheme="majorBidi"/>
          <w:color w:val="000000"/>
        </w:rPr>
        <w:t xml:space="preserve"> Formation of tetrahedral cage [Fe</w:t>
      </w:r>
      <w:r w:rsidRPr="0045153C">
        <w:rPr>
          <w:rFonts w:asciiTheme="majorBidi" w:eastAsia="Times New Roman" w:hAnsiTheme="majorBidi" w:cstheme="majorBidi"/>
          <w:color w:val="000000"/>
          <w:vertAlign w:val="subscript"/>
        </w:rPr>
        <w:t>4</w:t>
      </w:r>
      <w:r>
        <w:rPr>
          <w:rFonts w:asciiTheme="majorBidi" w:eastAsia="Times New Roman" w:hAnsiTheme="majorBidi" w:cstheme="majorBidi"/>
          <w:color w:val="000000"/>
        </w:rPr>
        <w:t>L</w:t>
      </w:r>
      <w:r w:rsidRPr="0045153C">
        <w:rPr>
          <w:rFonts w:asciiTheme="majorBidi" w:eastAsia="Times New Roman" w:hAnsiTheme="majorBidi" w:cstheme="majorBidi"/>
          <w:color w:val="000000"/>
          <w:vertAlign w:val="subscript"/>
        </w:rPr>
        <w:t>6</w:t>
      </w:r>
      <w:r>
        <w:rPr>
          <w:rFonts w:asciiTheme="majorBidi" w:eastAsia="Times New Roman" w:hAnsiTheme="majorBidi" w:cstheme="majorBidi"/>
          <w:color w:val="000000"/>
        </w:rPr>
        <w:t>]</w:t>
      </w:r>
      <w:r w:rsidRPr="0045153C">
        <w:rPr>
          <w:rFonts w:asciiTheme="majorBidi" w:eastAsia="Times New Roman" w:hAnsiTheme="majorBidi" w:cstheme="majorBidi"/>
          <w:color w:val="000000"/>
          <w:vertAlign w:val="superscript"/>
        </w:rPr>
        <w:t>8+</w:t>
      </w:r>
      <w:r>
        <w:rPr>
          <w:rFonts w:asciiTheme="majorBidi" w:eastAsia="Times New Roman" w:hAnsiTheme="majorBidi" w:cstheme="majorBidi"/>
          <w:color w:val="000000"/>
        </w:rPr>
        <w:t xml:space="preserve"> in aqueous solution using </w:t>
      </w:r>
      <w:r w:rsidRPr="00B968BF">
        <w:rPr>
          <w:rFonts w:asciiTheme="majorBidi" w:eastAsia="Times New Roman" w:hAnsiTheme="majorBidi" w:cstheme="majorBidi"/>
          <w:color w:val="000000"/>
        </w:rPr>
        <w:t>the 2-formylpyridine</w:t>
      </w:r>
      <w:r>
        <w:rPr>
          <w:rFonts w:asciiTheme="majorBidi" w:eastAsia="Times New Roman" w:hAnsiTheme="majorBidi" w:cstheme="majorBidi"/>
          <w:color w:val="000000"/>
        </w:rPr>
        <w:t xml:space="preserve"> and </w:t>
      </w:r>
      <w:r w:rsidRPr="00B968BF">
        <w:rPr>
          <w:rFonts w:asciiTheme="majorBidi" w:eastAsia="Times New Roman" w:hAnsiTheme="majorBidi" w:cstheme="majorBidi"/>
          <w:color w:val="000000"/>
        </w:rPr>
        <w:t>4,4’-diaminobiphenyl-2,2’-disulfonic acid</w:t>
      </w:r>
      <w:r w:rsidR="00871DBD">
        <w:rPr>
          <w:rFonts w:asciiTheme="majorBidi" w:eastAsia="Times New Roman" w:hAnsiTheme="majorBidi" w:cstheme="majorBidi"/>
          <w:color w:val="000000"/>
        </w:rPr>
        <w:t xml:space="preserve">. </w:t>
      </w:r>
      <w:r w:rsidR="001F20E9">
        <w:rPr>
          <w:rFonts w:eastAsia="Times New Roman" w:cs="Times New Roman"/>
          <w:color w:val="000000"/>
        </w:rPr>
        <w:t>(</w:t>
      </w:r>
      <w:r w:rsidR="001F20E9" w:rsidRPr="00305399">
        <w:rPr>
          <w:rFonts w:eastAsia="Times New Roman" w:cs="Times New Roman"/>
          <w:color w:val="000000"/>
        </w:rPr>
        <w:t>Produced with permission from</w:t>
      </w:r>
      <w:r w:rsidR="001F20E9">
        <w:rPr>
          <w:rFonts w:eastAsia="Times New Roman" w:cs="Times New Roman"/>
          <w:color w:val="000000"/>
        </w:rPr>
        <w:t xml:space="preserve"> ref. 94</w:t>
      </w:r>
      <w:r w:rsidR="001F20E9" w:rsidRPr="0035752C">
        <w:rPr>
          <w:rFonts w:asciiTheme="majorBidi" w:eastAsia="Times New Roman" w:hAnsiTheme="majorBidi" w:cstheme="majorBidi"/>
          <w:color w:val="000000"/>
        </w:rPr>
        <w:t>).</w:t>
      </w:r>
    </w:p>
    <w:p w14:paraId="279579C4" w14:textId="77777777" w:rsidR="00C30190" w:rsidRPr="00D47D55" w:rsidRDefault="00C30190" w:rsidP="00C30190">
      <w:pPr>
        <w:spacing w:after="240" w:line="480" w:lineRule="auto"/>
        <w:ind w:left="720"/>
        <w:jc w:val="both"/>
        <w:rPr>
          <w:rFonts w:asciiTheme="majorBidi" w:eastAsia="Times New Roman" w:hAnsiTheme="majorBidi" w:cstheme="majorBidi"/>
          <w:color w:val="000000"/>
        </w:rPr>
      </w:pPr>
    </w:p>
    <w:p w14:paraId="2C6D129F" w14:textId="77777777" w:rsidR="00C30190" w:rsidRDefault="00C30190" w:rsidP="00C30190">
      <w:pPr>
        <w:spacing w:line="480" w:lineRule="auto"/>
        <w:jc w:val="center"/>
        <w:rPr>
          <w:rFonts w:cs="Times New Roman"/>
        </w:rPr>
      </w:pPr>
      <w:r>
        <w:rPr>
          <w:rFonts w:asciiTheme="majorBidi" w:eastAsia="Times New Roman" w:hAnsiTheme="majorBidi" w:cstheme="majorBidi"/>
          <w:noProof/>
          <w:color w:val="000000"/>
          <w:lang w:eastAsia="zh-CN"/>
        </w:rPr>
        <w:drawing>
          <wp:inline distT="0" distB="0" distL="0" distR="0" wp14:anchorId="375011CC" wp14:editId="15C78E63">
            <wp:extent cx="4309046" cy="286603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377886" cy="2911817"/>
                    </a:xfrm>
                    <a:prstGeom prst="rect">
                      <a:avLst/>
                    </a:prstGeom>
                    <a:noFill/>
                    <a:ln>
                      <a:noFill/>
                    </a:ln>
                  </pic:spPr>
                </pic:pic>
              </a:graphicData>
            </a:graphic>
          </wp:inline>
        </w:drawing>
      </w:r>
    </w:p>
    <w:p w14:paraId="6F701D00" w14:textId="3063C1AE" w:rsidR="00C30190" w:rsidRPr="00D47D55" w:rsidRDefault="00C30190" w:rsidP="001F20E9">
      <w:pPr>
        <w:spacing w:after="240" w:line="480" w:lineRule="auto"/>
        <w:ind w:left="720"/>
        <w:jc w:val="both"/>
        <w:rPr>
          <w:rFonts w:asciiTheme="majorBidi" w:eastAsia="Times New Roman" w:hAnsiTheme="majorBidi" w:cstheme="majorBidi"/>
          <w:color w:val="000000"/>
        </w:rPr>
      </w:pPr>
      <w:r>
        <w:rPr>
          <w:rFonts w:asciiTheme="majorBidi" w:eastAsia="Times New Roman" w:hAnsiTheme="majorBidi" w:cstheme="majorBidi"/>
          <w:b/>
          <w:bCs/>
          <w:color w:val="000000"/>
        </w:rPr>
        <w:t>Figure 4.2:</w:t>
      </w:r>
      <w:r>
        <w:rPr>
          <w:rFonts w:asciiTheme="majorBidi" w:eastAsia="Times New Roman" w:hAnsiTheme="majorBidi" w:cstheme="majorBidi"/>
          <w:color w:val="000000"/>
        </w:rPr>
        <w:t xml:space="preserve"> Reversible formation of tetrahedral cage of cyclohexane within [Fe</w:t>
      </w:r>
      <w:r w:rsidRPr="0045153C">
        <w:rPr>
          <w:rFonts w:asciiTheme="majorBidi" w:eastAsia="Times New Roman" w:hAnsiTheme="majorBidi" w:cstheme="majorBidi"/>
          <w:color w:val="000000"/>
          <w:vertAlign w:val="subscript"/>
        </w:rPr>
        <w:t>4</w:t>
      </w:r>
      <w:r>
        <w:rPr>
          <w:rFonts w:asciiTheme="majorBidi" w:eastAsia="Times New Roman" w:hAnsiTheme="majorBidi" w:cstheme="majorBidi"/>
          <w:color w:val="000000"/>
        </w:rPr>
        <w:t>L</w:t>
      </w:r>
      <w:r w:rsidRPr="0045153C">
        <w:rPr>
          <w:rFonts w:asciiTheme="majorBidi" w:eastAsia="Times New Roman" w:hAnsiTheme="majorBidi" w:cstheme="majorBidi"/>
          <w:color w:val="000000"/>
          <w:vertAlign w:val="subscript"/>
        </w:rPr>
        <w:t>6</w:t>
      </w:r>
      <w:r>
        <w:rPr>
          <w:rFonts w:asciiTheme="majorBidi" w:eastAsia="Times New Roman" w:hAnsiTheme="majorBidi" w:cstheme="majorBidi"/>
          <w:color w:val="000000"/>
        </w:rPr>
        <w:t>]</w:t>
      </w:r>
      <w:r w:rsidRPr="0045153C">
        <w:rPr>
          <w:rFonts w:asciiTheme="majorBidi" w:eastAsia="Times New Roman" w:hAnsiTheme="majorBidi" w:cstheme="majorBidi"/>
          <w:color w:val="000000"/>
          <w:vertAlign w:val="superscript"/>
        </w:rPr>
        <w:t>8+</w:t>
      </w:r>
      <w:r>
        <w:rPr>
          <w:rFonts w:asciiTheme="majorBidi" w:eastAsia="Times New Roman" w:hAnsiTheme="majorBidi" w:cstheme="majorBidi"/>
          <w:color w:val="000000"/>
        </w:rPr>
        <w:t xml:space="preserve"> (</w:t>
      </w:r>
      <w:r w:rsidRPr="009241AA">
        <w:rPr>
          <w:rFonts w:cs="Times New Roman"/>
        </w:rPr>
        <w:t>C</w:t>
      </w:r>
      <w:r w:rsidRPr="009241AA">
        <w:rPr>
          <w:rFonts w:cs="Times New Roman"/>
          <w:vertAlign w:val="subscript"/>
        </w:rPr>
        <w:t>6</w:t>
      </w:r>
      <w:r w:rsidRPr="009241AA">
        <w:rPr>
          <w:rFonts w:cs="Times New Roman"/>
        </w:rPr>
        <w:t>H</w:t>
      </w:r>
      <w:r w:rsidRPr="009241AA">
        <w:rPr>
          <w:rFonts w:cs="Times New Roman"/>
          <w:vertAlign w:val="subscript"/>
        </w:rPr>
        <w:t>12</w:t>
      </w:r>
      <w:r>
        <w:rPr>
          <w:rFonts w:cs="Times New Roman"/>
        </w:rPr>
        <w:t xml:space="preserve"> ⸦ cage)</w:t>
      </w:r>
      <w:r w:rsidR="00871DBD">
        <w:rPr>
          <w:rFonts w:asciiTheme="majorBidi" w:eastAsia="Times New Roman" w:hAnsiTheme="majorBidi" w:cstheme="majorBidi"/>
          <w:color w:val="000000"/>
        </w:rPr>
        <w:t>.</w:t>
      </w:r>
      <w:r w:rsidR="001F20E9" w:rsidRPr="001F20E9">
        <w:rPr>
          <w:rFonts w:eastAsia="Times New Roman" w:cs="Times New Roman"/>
          <w:color w:val="000000"/>
        </w:rPr>
        <w:t xml:space="preserve"> </w:t>
      </w:r>
      <w:r w:rsidR="001F20E9">
        <w:rPr>
          <w:rFonts w:eastAsia="Times New Roman" w:cs="Times New Roman"/>
          <w:color w:val="000000"/>
        </w:rPr>
        <w:t>(</w:t>
      </w:r>
      <w:r w:rsidR="001F20E9" w:rsidRPr="00305399">
        <w:rPr>
          <w:rFonts w:eastAsia="Times New Roman" w:cs="Times New Roman"/>
          <w:color w:val="000000"/>
        </w:rPr>
        <w:t>Produced with permission from</w:t>
      </w:r>
      <w:r w:rsidR="001F20E9">
        <w:rPr>
          <w:rFonts w:eastAsia="Times New Roman" w:cs="Times New Roman"/>
          <w:color w:val="000000"/>
        </w:rPr>
        <w:t xml:space="preserve"> ref. 94</w:t>
      </w:r>
      <w:r w:rsidR="001F20E9" w:rsidRPr="0035752C">
        <w:rPr>
          <w:rFonts w:asciiTheme="majorBidi" w:eastAsia="Times New Roman" w:hAnsiTheme="majorBidi" w:cstheme="majorBidi"/>
          <w:color w:val="000000"/>
        </w:rPr>
        <w:t>).</w:t>
      </w:r>
    </w:p>
    <w:p w14:paraId="403E0FAD" w14:textId="4DA60CB1" w:rsidR="00C30190" w:rsidRDefault="00C30190" w:rsidP="00C30190">
      <w:pPr>
        <w:spacing w:line="480" w:lineRule="auto"/>
        <w:jc w:val="both"/>
        <w:rPr>
          <w:rFonts w:cs="Times New Roman"/>
        </w:rPr>
      </w:pPr>
    </w:p>
    <w:p w14:paraId="27EC4980" w14:textId="47293529" w:rsidR="00C30190" w:rsidRDefault="00C30190" w:rsidP="00BF7875">
      <w:pPr>
        <w:spacing w:after="240" w:line="480" w:lineRule="auto"/>
        <w:jc w:val="both"/>
        <w:rPr>
          <w:rFonts w:asciiTheme="majorBidi" w:eastAsia="Times New Roman" w:hAnsiTheme="majorBidi" w:cstheme="majorBidi"/>
          <w:color w:val="FF0000"/>
          <w:vertAlign w:val="superscript"/>
        </w:rPr>
      </w:pPr>
      <w:r>
        <w:rPr>
          <w:rFonts w:asciiTheme="majorBidi" w:eastAsia="Times New Roman" w:hAnsiTheme="majorBidi" w:cstheme="majorBidi"/>
          <w:color w:val="000000"/>
        </w:rPr>
        <w:t>The ability of this container</w:t>
      </w:r>
      <w:r w:rsidRPr="00AA66C7">
        <w:rPr>
          <w:rFonts w:asciiTheme="majorBidi" w:eastAsia="Times New Roman" w:hAnsiTheme="majorBidi" w:cstheme="majorBidi"/>
          <w:color w:val="000000"/>
        </w:rPr>
        <w:t xml:space="preserve"> to stabili</w:t>
      </w:r>
      <w:r>
        <w:rPr>
          <w:rFonts w:asciiTheme="majorBidi" w:eastAsia="Times New Roman" w:hAnsiTheme="majorBidi" w:cstheme="majorBidi"/>
          <w:color w:val="000000"/>
        </w:rPr>
        <w:t>s</w:t>
      </w:r>
      <w:r w:rsidRPr="00AA66C7">
        <w:rPr>
          <w:rFonts w:asciiTheme="majorBidi" w:eastAsia="Times New Roman" w:hAnsiTheme="majorBidi" w:cstheme="majorBidi"/>
          <w:color w:val="000000"/>
        </w:rPr>
        <w:t>e a reactive g</w:t>
      </w:r>
      <w:r>
        <w:rPr>
          <w:rFonts w:asciiTheme="majorBidi" w:eastAsia="Times New Roman" w:hAnsiTheme="majorBidi" w:cstheme="majorBidi"/>
          <w:color w:val="000000"/>
        </w:rPr>
        <w:t>uest species is illustrated by the</w:t>
      </w:r>
      <w:r w:rsidRPr="00AA66C7">
        <w:rPr>
          <w:rFonts w:asciiTheme="majorBidi" w:eastAsia="Times New Roman" w:hAnsiTheme="majorBidi" w:cstheme="majorBidi"/>
          <w:color w:val="000000"/>
        </w:rPr>
        <w:t xml:space="preserve"> encapsulat</w:t>
      </w:r>
      <w:r>
        <w:rPr>
          <w:rFonts w:asciiTheme="majorBidi" w:eastAsia="Times New Roman" w:hAnsiTheme="majorBidi" w:cstheme="majorBidi"/>
          <w:color w:val="000000"/>
        </w:rPr>
        <w:t>ion of</w:t>
      </w:r>
      <w:r w:rsidRPr="00AA66C7">
        <w:rPr>
          <w:rFonts w:asciiTheme="majorBidi" w:eastAsia="Times New Roman" w:hAnsiTheme="majorBidi" w:cstheme="majorBidi"/>
          <w:color w:val="000000"/>
        </w:rPr>
        <w:t xml:space="preserve"> white phosphorus. This materia</w:t>
      </w:r>
      <w:r>
        <w:rPr>
          <w:rFonts w:asciiTheme="majorBidi" w:eastAsia="Times New Roman" w:hAnsiTheme="majorBidi" w:cstheme="majorBidi"/>
          <w:color w:val="000000"/>
        </w:rPr>
        <w:t>l is very sensitive to</w:t>
      </w:r>
      <w:r w:rsidRPr="00AA66C7">
        <w:rPr>
          <w:rFonts w:asciiTheme="majorBidi" w:eastAsia="Times New Roman" w:hAnsiTheme="majorBidi" w:cstheme="majorBidi"/>
          <w:color w:val="000000"/>
        </w:rPr>
        <w:t xml:space="preserve"> atmospheric air; however, </w:t>
      </w:r>
      <w:proofErr w:type="spellStart"/>
      <w:r w:rsidRPr="00AA66C7">
        <w:rPr>
          <w:rFonts w:asciiTheme="majorBidi" w:eastAsia="Times New Roman" w:hAnsiTheme="majorBidi" w:cstheme="majorBidi"/>
          <w:color w:val="000000"/>
        </w:rPr>
        <w:t>Nitschke</w:t>
      </w:r>
      <w:proofErr w:type="spellEnd"/>
      <w:r w:rsidRPr="00AA66C7">
        <w:rPr>
          <w:rFonts w:asciiTheme="majorBidi" w:eastAsia="Times New Roman" w:hAnsiTheme="majorBidi" w:cstheme="majorBidi"/>
          <w:color w:val="000000"/>
        </w:rPr>
        <w:t xml:space="preserve"> and co-workers demonstrated that the tetrahedral coordination cage </w:t>
      </w:r>
      <w:r>
        <w:rPr>
          <w:rFonts w:asciiTheme="majorBidi" w:eastAsia="Times New Roman" w:hAnsiTheme="majorBidi" w:cstheme="majorBidi"/>
          <w:color w:val="000000"/>
        </w:rPr>
        <w:t>was able to trap</w:t>
      </w:r>
      <w:r w:rsidRPr="00AA66C7">
        <w:rPr>
          <w:rFonts w:asciiTheme="majorBidi" w:eastAsia="Times New Roman" w:hAnsiTheme="majorBidi" w:cstheme="majorBidi"/>
          <w:color w:val="000000"/>
        </w:rPr>
        <w:t xml:space="preserve"> the white phosphorus within</w:t>
      </w:r>
      <w:r>
        <w:rPr>
          <w:rFonts w:asciiTheme="majorBidi" w:eastAsia="Times New Roman" w:hAnsiTheme="majorBidi" w:cstheme="majorBidi"/>
          <w:color w:val="000000"/>
        </w:rPr>
        <w:t xml:space="preserve"> its interior cavity</w:t>
      </w:r>
      <w:r w:rsidRPr="00AA66C7">
        <w:rPr>
          <w:rFonts w:asciiTheme="majorBidi" w:eastAsia="Times New Roman" w:hAnsiTheme="majorBidi" w:cstheme="majorBidi"/>
          <w:color w:val="000000"/>
        </w:rPr>
        <w:t>. The P</w:t>
      </w:r>
      <w:r w:rsidRPr="00AA66C7">
        <w:rPr>
          <w:rFonts w:asciiTheme="majorBidi" w:eastAsia="Times New Roman" w:hAnsiTheme="majorBidi" w:cstheme="majorBidi"/>
          <w:color w:val="000000"/>
          <w:vertAlign w:val="subscript"/>
        </w:rPr>
        <w:t>4</w:t>
      </w:r>
      <w:r w:rsidRPr="00AA66C7">
        <w:rPr>
          <w:rFonts w:asciiTheme="majorBidi" w:eastAsia="Times New Roman" w:hAnsiTheme="majorBidi" w:cstheme="majorBidi"/>
          <w:color w:val="000000"/>
        </w:rPr>
        <w:t xml:space="preserve"> is un</w:t>
      </w:r>
      <w:r>
        <w:rPr>
          <w:rFonts w:asciiTheme="majorBidi" w:eastAsia="Times New Roman" w:hAnsiTheme="majorBidi" w:cstheme="majorBidi"/>
          <w:color w:val="000000"/>
        </w:rPr>
        <w:t>reactive in the host cavity as</w:t>
      </w:r>
      <w:r w:rsidRPr="00AA66C7">
        <w:rPr>
          <w:rFonts w:asciiTheme="majorBidi" w:eastAsia="Times New Roman" w:hAnsiTheme="majorBidi" w:cstheme="majorBidi"/>
          <w:color w:val="000000"/>
        </w:rPr>
        <w:t xml:space="preserve"> oxygen is not able to fit into the interior of the cavity</w:t>
      </w:r>
      <w:r>
        <w:rPr>
          <w:rFonts w:asciiTheme="majorBidi" w:eastAsia="Times New Roman" w:hAnsiTheme="majorBidi" w:cstheme="majorBidi"/>
          <w:color w:val="000000"/>
        </w:rPr>
        <w:t xml:space="preserve"> as well</w:t>
      </w:r>
      <w:r w:rsidRPr="00AA66C7">
        <w:rPr>
          <w:rFonts w:asciiTheme="majorBidi" w:eastAsia="Times New Roman" w:hAnsiTheme="majorBidi" w:cstheme="majorBidi"/>
          <w:color w:val="000000"/>
        </w:rPr>
        <w:t xml:space="preserve">. </w:t>
      </w:r>
      <w:r>
        <w:rPr>
          <w:rFonts w:asciiTheme="majorBidi" w:eastAsia="Times New Roman" w:hAnsiTheme="majorBidi" w:cstheme="majorBidi"/>
          <w:color w:val="000000"/>
        </w:rPr>
        <w:t>I</w:t>
      </w:r>
      <w:r w:rsidRPr="00AA66C7">
        <w:rPr>
          <w:rFonts w:asciiTheme="majorBidi" w:eastAsia="Times New Roman" w:hAnsiTheme="majorBidi" w:cstheme="majorBidi"/>
          <w:color w:val="000000"/>
        </w:rPr>
        <w:t>t is possible to extract the white phosphorus from the assembly readily by replacement with benzene.</w:t>
      </w:r>
      <w:r w:rsidR="00871DBD">
        <w:rPr>
          <w:rFonts w:asciiTheme="majorBidi" w:eastAsia="Times New Roman" w:hAnsiTheme="majorBidi" w:cstheme="majorBidi"/>
          <w:color w:val="000000"/>
        </w:rPr>
        <w:fldChar w:fldCharType="begin" w:fldLock="1"/>
      </w:r>
      <w:r w:rsidR="00E7659D">
        <w:rPr>
          <w:rFonts w:asciiTheme="majorBidi" w:eastAsia="Times New Roman" w:hAnsiTheme="majorBidi" w:cstheme="majorBidi"/>
          <w:color w:val="000000"/>
        </w:rPr>
        <w:instrText>ADDIN CSL_CITATION {"citationItems":[{"id":"ITEM-1","itemData":{"DOI":"10.1126/science.1175313","ISBN":"10.1126/science.1175313","ISSN":"1095-9203","PMID":"19556504","abstract":"The air-sensitive nature of white phosphorus underlies its destructive effect as a munition: Tetrahedral P4 molecules readily react with atmospheric dioxygen, leading this form of the element to spontaneously combust upon exposure to air. Here, we show that hydrophobic P4 molecules are rendered air-stable and water-soluble within the hydrophobic hollows of self-assembled tetrahedral container molecules, which form in water from simple organic subcomponents and iron(II) ions. This stabilization is not achieved through hermetic exclusion of O2 but rather by constriction of individual P4 molecules; the addition of oxygen atoms to P4 would result in the formation of oxidized species too large for their containers. The phosphorus can be released in controlled fashion without disrupting the cage by adding the competing guest benzene.","author":[{"dropping-particle":"","family":"Mal","given":"Prasenjit","non-dropping-particle":"","parse-names":false,"suffix":""},{"dropping-particle":"","family":"Breiner","given":"Boris","non-dropping-particle":"","parse-names":false,"suffix":""},{"dropping-particle":"","family":"Rissanen","given":"Kari","non-dropping-particle":"","parse-names":false,"suffix":""},{"dropping-particle":"","family":"Nitschke","given":"Jonathan R","non-dropping-particle":"","parse-names":false,"suffix":""}],"container-title":"Science (New York, N.Y.)","id":"ITEM-1","issue":"5935","issued":{"date-parts":[["2009"]]},"page":"1697-9","title":"White phosphorus is air-stable within a self-assembled tetrahedral capsule.","type":"article-journal","volume":"324"},"uris":["http://www.mendeley.com/documents/?uuid=94dff585-402f-4b39-a668-f6dd19f17746"]}],"mendeley":{"formattedCitation":"&lt;sup&gt;48&lt;/sup&gt;","plainTextFormattedCitation":"48","previouslyFormattedCitation":"&lt;sup&gt;48&lt;/sup&gt;"},"properties":{"noteIndex":0},"schema":"https://github.com/citation-style-language/schema/raw/master/csl-citation.json"}</w:instrText>
      </w:r>
      <w:r w:rsidR="00871DBD">
        <w:rPr>
          <w:rFonts w:asciiTheme="majorBidi" w:eastAsia="Times New Roman" w:hAnsiTheme="majorBidi" w:cstheme="majorBidi"/>
          <w:color w:val="000000"/>
        </w:rPr>
        <w:fldChar w:fldCharType="separate"/>
      </w:r>
      <w:r w:rsidR="00BF7875" w:rsidRPr="00BF7875">
        <w:rPr>
          <w:rFonts w:asciiTheme="majorBidi" w:eastAsia="Times New Roman" w:hAnsiTheme="majorBidi" w:cstheme="majorBidi"/>
          <w:noProof/>
          <w:color w:val="000000"/>
          <w:vertAlign w:val="superscript"/>
        </w:rPr>
        <w:t>48</w:t>
      </w:r>
      <w:r w:rsidR="00871DBD">
        <w:rPr>
          <w:rFonts w:asciiTheme="majorBidi" w:eastAsia="Times New Roman" w:hAnsiTheme="majorBidi" w:cstheme="majorBidi"/>
          <w:color w:val="000000"/>
        </w:rPr>
        <w:fldChar w:fldCharType="end"/>
      </w:r>
      <w:r w:rsidRPr="00AA66C7">
        <w:rPr>
          <w:rFonts w:asciiTheme="majorBidi" w:eastAsia="Times New Roman" w:hAnsiTheme="majorBidi" w:cstheme="majorBidi"/>
          <w:color w:val="000000"/>
          <w:vertAlign w:val="superscript"/>
        </w:rPr>
        <w:t xml:space="preserve"> </w:t>
      </w:r>
      <w:r w:rsidRPr="00AA66C7">
        <w:rPr>
          <w:rFonts w:asciiTheme="majorBidi" w:eastAsia="Times New Roman" w:hAnsiTheme="majorBidi" w:cstheme="majorBidi"/>
          <w:color w:val="000000"/>
        </w:rPr>
        <w:t xml:space="preserve">In further investigations, </w:t>
      </w:r>
      <w:proofErr w:type="spellStart"/>
      <w:r w:rsidRPr="00AA66C7">
        <w:rPr>
          <w:rFonts w:asciiTheme="majorBidi" w:eastAsia="Times New Roman" w:hAnsiTheme="majorBidi" w:cstheme="majorBidi"/>
          <w:color w:val="000000"/>
        </w:rPr>
        <w:t>Nitschke</w:t>
      </w:r>
      <w:proofErr w:type="spellEnd"/>
      <w:r w:rsidRPr="00AA66C7">
        <w:rPr>
          <w:rFonts w:asciiTheme="majorBidi" w:eastAsia="Times New Roman" w:hAnsiTheme="majorBidi" w:cstheme="majorBidi"/>
          <w:color w:val="000000"/>
        </w:rPr>
        <w:t xml:space="preserve"> and co-w</w:t>
      </w:r>
      <w:r>
        <w:rPr>
          <w:rFonts w:asciiTheme="majorBidi" w:eastAsia="Times New Roman" w:hAnsiTheme="majorBidi" w:cstheme="majorBidi"/>
          <w:color w:val="000000"/>
        </w:rPr>
        <w:t>orkers discovered another example of this cage’s capacity</w:t>
      </w:r>
      <w:r w:rsidRPr="00AA66C7">
        <w:rPr>
          <w:rFonts w:asciiTheme="majorBidi" w:eastAsia="Times New Roman" w:hAnsiTheme="majorBidi" w:cstheme="majorBidi"/>
          <w:color w:val="000000"/>
        </w:rPr>
        <w:t xml:space="preserve"> to serve as</w:t>
      </w:r>
      <w:r>
        <w:rPr>
          <w:rFonts w:asciiTheme="majorBidi" w:eastAsia="Times New Roman" w:hAnsiTheme="majorBidi" w:cstheme="majorBidi"/>
          <w:color w:val="000000"/>
        </w:rPr>
        <w:t xml:space="preserve"> a</w:t>
      </w:r>
      <w:r w:rsidRPr="00AA66C7">
        <w:rPr>
          <w:rFonts w:asciiTheme="majorBidi" w:eastAsia="Times New Roman" w:hAnsiTheme="majorBidi" w:cstheme="majorBidi"/>
          <w:color w:val="000000"/>
        </w:rPr>
        <w:t xml:space="preserve"> protecting</w:t>
      </w:r>
      <w:r>
        <w:rPr>
          <w:rFonts w:asciiTheme="majorBidi" w:eastAsia="Times New Roman" w:hAnsiTheme="majorBidi" w:cstheme="majorBidi"/>
          <w:color w:val="000000"/>
        </w:rPr>
        <w:t xml:space="preserve"> host</w:t>
      </w:r>
      <w:r w:rsidRPr="00AA66C7">
        <w:rPr>
          <w:rFonts w:asciiTheme="majorBidi" w:eastAsia="Times New Roman" w:hAnsiTheme="majorBidi" w:cstheme="majorBidi"/>
          <w:color w:val="000000"/>
        </w:rPr>
        <w:t xml:space="preserve"> in water. In this case, the host prevented the Diels-Alder reaction between maleimide and furan by </w:t>
      </w:r>
      <w:r>
        <w:rPr>
          <w:rFonts w:asciiTheme="majorBidi" w:eastAsia="Times New Roman" w:hAnsiTheme="majorBidi" w:cstheme="majorBidi"/>
          <w:color w:val="000000"/>
        </w:rPr>
        <w:t>binding</w:t>
      </w:r>
      <w:r w:rsidRPr="00AA66C7">
        <w:rPr>
          <w:rFonts w:asciiTheme="majorBidi" w:eastAsia="Times New Roman" w:hAnsiTheme="majorBidi" w:cstheme="majorBidi"/>
          <w:color w:val="000000"/>
        </w:rPr>
        <w:t xml:space="preserve"> </w:t>
      </w:r>
      <w:r>
        <w:rPr>
          <w:rFonts w:asciiTheme="majorBidi" w:eastAsia="Times New Roman" w:hAnsiTheme="majorBidi" w:cstheme="majorBidi"/>
          <w:color w:val="000000"/>
        </w:rPr>
        <w:t>the</w:t>
      </w:r>
      <w:r w:rsidRPr="00AA66C7">
        <w:rPr>
          <w:rFonts w:asciiTheme="majorBidi" w:eastAsia="Times New Roman" w:hAnsiTheme="majorBidi" w:cstheme="majorBidi"/>
          <w:color w:val="000000"/>
        </w:rPr>
        <w:t xml:space="preserve"> furan. Subsequently, the addition of </w:t>
      </w:r>
      <w:r>
        <w:rPr>
          <w:rFonts w:asciiTheme="majorBidi" w:eastAsia="Times New Roman" w:hAnsiTheme="majorBidi" w:cstheme="majorBidi"/>
          <w:color w:val="000000"/>
        </w:rPr>
        <w:t>a</w:t>
      </w:r>
      <w:r w:rsidRPr="00AA66C7">
        <w:rPr>
          <w:rFonts w:asciiTheme="majorBidi" w:eastAsia="Times New Roman" w:hAnsiTheme="majorBidi" w:cstheme="majorBidi"/>
          <w:color w:val="000000"/>
        </w:rPr>
        <w:t xml:space="preserve"> competing guest (benzene)</w:t>
      </w:r>
      <w:r>
        <w:rPr>
          <w:rFonts w:asciiTheme="majorBidi" w:eastAsia="Times New Roman" w:hAnsiTheme="majorBidi" w:cstheme="majorBidi"/>
          <w:color w:val="000000"/>
        </w:rPr>
        <w:t xml:space="preserve">, </w:t>
      </w:r>
      <w:r w:rsidRPr="00AA66C7">
        <w:rPr>
          <w:rFonts w:asciiTheme="majorBidi" w:eastAsia="Times New Roman" w:hAnsiTheme="majorBidi" w:cstheme="majorBidi"/>
          <w:color w:val="000000"/>
        </w:rPr>
        <w:t xml:space="preserve">displaced the furan </w:t>
      </w:r>
      <w:r>
        <w:rPr>
          <w:rFonts w:asciiTheme="majorBidi" w:eastAsia="Times New Roman" w:hAnsiTheme="majorBidi" w:cstheme="majorBidi"/>
          <w:color w:val="000000"/>
        </w:rPr>
        <w:t>(</w:t>
      </w:r>
      <w:r w:rsidRPr="00AA66C7">
        <w:rPr>
          <w:rFonts w:asciiTheme="majorBidi" w:eastAsia="Times New Roman" w:hAnsiTheme="majorBidi" w:cstheme="majorBidi"/>
          <w:color w:val="000000"/>
        </w:rPr>
        <w:t xml:space="preserve">because benzene binds more strongly </w:t>
      </w:r>
      <w:r>
        <w:rPr>
          <w:rFonts w:asciiTheme="majorBidi" w:eastAsia="Times New Roman" w:hAnsiTheme="majorBidi" w:cstheme="majorBidi"/>
          <w:color w:val="000000"/>
        </w:rPr>
        <w:t xml:space="preserve">in </w:t>
      </w:r>
      <w:r w:rsidRPr="00AA66C7">
        <w:rPr>
          <w:rFonts w:asciiTheme="majorBidi" w:eastAsia="Times New Roman" w:hAnsiTheme="majorBidi" w:cstheme="majorBidi"/>
          <w:color w:val="000000"/>
        </w:rPr>
        <w:t xml:space="preserve">the </w:t>
      </w:r>
      <w:r>
        <w:rPr>
          <w:rFonts w:asciiTheme="majorBidi" w:eastAsia="Times New Roman" w:hAnsiTheme="majorBidi" w:cstheme="majorBidi"/>
          <w:color w:val="000000"/>
        </w:rPr>
        <w:t>host cavity)</w:t>
      </w:r>
      <w:r w:rsidRPr="00AA66C7">
        <w:rPr>
          <w:rFonts w:asciiTheme="majorBidi" w:eastAsia="Times New Roman" w:hAnsiTheme="majorBidi" w:cstheme="majorBidi"/>
          <w:color w:val="000000"/>
        </w:rPr>
        <w:t>, allowing the Diels-Alder reaction to proceed. This protecti</w:t>
      </w:r>
      <w:r>
        <w:rPr>
          <w:rFonts w:asciiTheme="majorBidi" w:eastAsia="Times New Roman" w:hAnsiTheme="majorBidi" w:cstheme="majorBidi"/>
          <w:color w:val="000000"/>
        </w:rPr>
        <w:t>on</w:t>
      </w:r>
      <w:r w:rsidRPr="00AA66C7">
        <w:rPr>
          <w:rFonts w:asciiTheme="majorBidi" w:eastAsia="Times New Roman" w:hAnsiTheme="majorBidi" w:cstheme="majorBidi"/>
          <w:color w:val="000000"/>
        </w:rPr>
        <w:t xml:space="preserve"> strategy </w:t>
      </w:r>
      <w:r>
        <w:rPr>
          <w:rFonts w:asciiTheme="majorBidi" w:eastAsia="Times New Roman" w:hAnsiTheme="majorBidi" w:cstheme="majorBidi"/>
          <w:color w:val="000000"/>
        </w:rPr>
        <w:t>works</w:t>
      </w:r>
      <w:r w:rsidRPr="00AA66C7">
        <w:rPr>
          <w:rFonts w:asciiTheme="majorBidi" w:eastAsia="Times New Roman" w:hAnsiTheme="majorBidi" w:cstheme="majorBidi"/>
          <w:color w:val="000000"/>
        </w:rPr>
        <w:t xml:space="preserve"> on</w:t>
      </w:r>
      <w:r>
        <w:rPr>
          <w:rFonts w:asciiTheme="majorBidi" w:eastAsia="Times New Roman" w:hAnsiTheme="majorBidi" w:cstheme="majorBidi"/>
          <w:color w:val="000000"/>
        </w:rPr>
        <w:t xml:space="preserve"> the basis of the size of the reactants</w:t>
      </w:r>
      <w:r w:rsidRPr="00AA66C7">
        <w:rPr>
          <w:rFonts w:asciiTheme="majorBidi" w:eastAsia="Times New Roman" w:hAnsiTheme="majorBidi" w:cstheme="majorBidi"/>
          <w:color w:val="000000"/>
        </w:rPr>
        <w:t xml:space="preserve"> and not chemical functionality</w:t>
      </w:r>
      <w:r>
        <w:rPr>
          <w:rFonts w:asciiTheme="majorBidi" w:eastAsia="Times New Roman" w:hAnsiTheme="majorBidi" w:cstheme="majorBidi"/>
          <w:color w:val="000000"/>
        </w:rPr>
        <w:t>,</w:t>
      </w:r>
      <w:r w:rsidRPr="00AA66C7">
        <w:rPr>
          <w:rFonts w:asciiTheme="majorBidi" w:eastAsia="Times New Roman" w:hAnsiTheme="majorBidi" w:cstheme="majorBidi"/>
          <w:color w:val="000000"/>
        </w:rPr>
        <w:t xml:space="preserve"> which might be extended to allow selective prote</w:t>
      </w:r>
      <w:r>
        <w:rPr>
          <w:rFonts w:asciiTheme="majorBidi" w:eastAsia="Times New Roman" w:hAnsiTheme="majorBidi" w:cstheme="majorBidi"/>
          <w:color w:val="000000"/>
        </w:rPr>
        <w:t>ction from the mixture of reactants</w:t>
      </w:r>
      <w:r w:rsidRPr="00AA66C7">
        <w:rPr>
          <w:rFonts w:asciiTheme="majorBidi" w:eastAsia="Times New Roman" w:hAnsiTheme="majorBidi" w:cstheme="majorBidi"/>
          <w:color w:val="000000"/>
        </w:rPr>
        <w:t xml:space="preserve"> that have</w:t>
      </w:r>
      <w:r>
        <w:rPr>
          <w:rFonts w:asciiTheme="majorBidi" w:eastAsia="Times New Roman" w:hAnsiTheme="majorBidi" w:cstheme="majorBidi"/>
          <w:color w:val="000000"/>
        </w:rPr>
        <w:t xml:space="preserve"> </w:t>
      </w:r>
      <w:r w:rsidRPr="00AA66C7">
        <w:rPr>
          <w:rFonts w:asciiTheme="majorBidi" w:eastAsia="Times New Roman" w:hAnsiTheme="majorBidi" w:cstheme="majorBidi"/>
          <w:color w:val="000000"/>
        </w:rPr>
        <w:t>different sizes</w:t>
      </w:r>
      <w:r>
        <w:rPr>
          <w:rFonts w:asciiTheme="majorBidi" w:eastAsia="Times New Roman" w:hAnsiTheme="majorBidi" w:cstheme="majorBidi"/>
          <w:color w:val="000000"/>
        </w:rPr>
        <w:t xml:space="preserve"> with</w:t>
      </w:r>
      <w:r w:rsidRPr="00AA66C7">
        <w:rPr>
          <w:rFonts w:asciiTheme="majorBidi" w:eastAsia="Times New Roman" w:hAnsiTheme="majorBidi" w:cstheme="majorBidi"/>
          <w:color w:val="000000"/>
        </w:rPr>
        <w:t xml:space="preserve"> similar functional </w:t>
      </w:r>
      <w:r>
        <w:rPr>
          <w:rFonts w:asciiTheme="majorBidi" w:eastAsia="Times New Roman" w:hAnsiTheme="majorBidi" w:cstheme="majorBidi"/>
          <w:color w:val="000000"/>
        </w:rPr>
        <w:t>groups</w:t>
      </w:r>
      <w:r w:rsidRPr="00AA66C7">
        <w:rPr>
          <w:rFonts w:asciiTheme="majorBidi" w:eastAsia="Times New Roman" w:hAnsiTheme="majorBidi" w:cstheme="majorBidi"/>
          <w:color w:val="000000"/>
        </w:rPr>
        <w:t>.</w:t>
      </w:r>
      <w:r w:rsidR="00871DBD">
        <w:rPr>
          <w:rFonts w:asciiTheme="majorBidi" w:eastAsia="Times New Roman" w:hAnsiTheme="majorBidi" w:cstheme="majorBidi"/>
          <w:color w:val="000000"/>
        </w:rPr>
        <w:fldChar w:fldCharType="begin" w:fldLock="1"/>
      </w:r>
      <w:r w:rsidR="00E7659D">
        <w:rPr>
          <w:rFonts w:asciiTheme="majorBidi" w:eastAsia="Times New Roman" w:hAnsiTheme="majorBidi" w:cstheme="majorBidi"/>
          <w:color w:val="000000"/>
        </w:rPr>
        <w:instrText>ADDIN CSL_CITATION {"citationItems":[{"id":"ITEM-1","itemData":{"DOI":"10.1039/c1sc00847a","ISBN":"2041-6520","ISSN":"2041-6520","abstract":"A water-soluble M4L6 coordination cage was used as a supramolecular protecting group in the Diels-Alder reaction between furan and maleimide. Encapsulation of furan in the cage prevents the Diels-Alder reaction, while subsequent addition of a competing guest will initiate the reaction.","author":[{"dropping-particle":"","family":"Smulders","given":"Maarten M J","non-dropping-particle":"","parse-names":false,"suffix":""},{"dropping-particle":"","family":"Nitschke","given":"Jonathan R","non-dropping-particle":"","parse-names":false,"suffix":""}],"container-title":"Chem. Sci.","id":"ITEM-1","issue":"3","issued":{"date-parts":[["2012"]]},"page":"785-788","title":"Supramolecular control over Diels-Alder reactivity by encapsulation and competitive displacement","type":"article-journal","volume":"3"},"uris":["http://www.mendeley.com/documents/?uuid=941881a9-39c9-4ad2-a135-3ba420644ac5"]}],"mendeley":{"formattedCitation":"&lt;sup&gt;49&lt;/sup&gt;","plainTextFormattedCitation":"49","previouslyFormattedCitation":"&lt;sup&gt;49&lt;/sup&gt;"},"properties":{"noteIndex":0},"schema":"https://github.com/citation-style-language/schema/raw/master/csl-citation.json"}</w:instrText>
      </w:r>
      <w:r w:rsidR="00871DBD">
        <w:rPr>
          <w:rFonts w:asciiTheme="majorBidi" w:eastAsia="Times New Roman" w:hAnsiTheme="majorBidi" w:cstheme="majorBidi"/>
          <w:color w:val="000000"/>
        </w:rPr>
        <w:fldChar w:fldCharType="separate"/>
      </w:r>
      <w:r w:rsidR="00BF7875" w:rsidRPr="00BF7875">
        <w:rPr>
          <w:rFonts w:asciiTheme="majorBidi" w:eastAsia="Times New Roman" w:hAnsiTheme="majorBidi" w:cstheme="majorBidi"/>
          <w:noProof/>
          <w:color w:val="000000"/>
          <w:vertAlign w:val="superscript"/>
        </w:rPr>
        <w:t>49</w:t>
      </w:r>
      <w:r w:rsidR="00871DBD">
        <w:rPr>
          <w:rFonts w:asciiTheme="majorBidi" w:eastAsia="Times New Roman" w:hAnsiTheme="majorBidi" w:cstheme="majorBidi"/>
          <w:color w:val="000000"/>
        </w:rPr>
        <w:fldChar w:fldCharType="end"/>
      </w:r>
    </w:p>
    <w:p w14:paraId="733E0EFD" w14:textId="41ED4568" w:rsidR="00C30190" w:rsidRDefault="00C30190" w:rsidP="00C30190">
      <w:pPr>
        <w:spacing w:line="480" w:lineRule="auto"/>
        <w:jc w:val="both"/>
        <w:rPr>
          <w:rFonts w:cs="Times New Roman"/>
        </w:rPr>
      </w:pPr>
    </w:p>
    <w:p w14:paraId="2ED1F6D3" w14:textId="7F83D7B5" w:rsidR="00C30190" w:rsidRDefault="00C30190" w:rsidP="00781274">
      <w:pPr>
        <w:pStyle w:val="Heading2"/>
      </w:pPr>
      <w:bookmarkStart w:id="42" w:name="_Toc31630513"/>
      <w:r>
        <w:t>The aim</w:t>
      </w:r>
      <w:bookmarkEnd w:id="42"/>
    </w:p>
    <w:p w14:paraId="47F6BA51" w14:textId="77777777" w:rsidR="00C30190" w:rsidRDefault="00C30190" w:rsidP="00C30190">
      <w:pPr>
        <w:spacing w:after="240" w:line="480" w:lineRule="auto"/>
        <w:jc w:val="both"/>
        <w:rPr>
          <w:rFonts w:asciiTheme="majorBidi" w:eastAsia="Times New Roman" w:hAnsiTheme="majorBidi" w:cstheme="majorBidi"/>
          <w:color w:val="000000"/>
        </w:rPr>
      </w:pPr>
      <w:r w:rsidRPr="00AA66C7">
        <w:rPr>
          <w:rFonts w:asciiTheme="majorBidi" w:eastAsia="Times New Roman" w:hAnsiTheme="majorBidi" w:cstheme="majorBidi"/>
          <w:color w:val="000000"/>
        </w:rPr>
        <w:t>T</w:t>
      </w:r>
      <w:r>
        <w:rPr>
          <w:rFonts w:asciiTheme="majorBidi" w:eastAsia="Times New Roman" w:hAnsiTheme="majorBidi" w:cstheme="majorBidi"/>
          <w:color w:val="000000"/>
        </w:rPr>
        <w:t>he aim of this chapter was to</w:t>
      </w:r>
      <w:r w:rsidRPr="00AA66C7">
        <w:rPr>
          <w:rFonts w:asciiTheme="majorBidi" w:eastAsia="Times New Roman" w:hAnsiTheme="majorBidi" w:cstheme="majorBidi"/>
          <w:color w:val="000000"/>
        </w:rPr>
        <w:t xml:space="preserve"> synthesise </w:t>
      </w:r>
      <w:r>
        <w:rPr>
          <w:rFonts w:asciiTheme="majorBidi" w:eastAsia="Times New Roman" w:hAnsiTheme="majorBidi" w:cstheme="majorBidi"/>
          <w:color w:val="000000"/>
        </w:rPr>
        <w:t xml:space="preserve">new </w:t>
      </w:r>
      <w:r w:rsidRPr="00AA66C7">
        <w:rPr>
          <w:rFonts w:asciiTheme="majorBidi" w:eastAsia="Times New Roman" w:hAnsiTheme="majorBidi" w:cstheme="majorBidi"/>
          <w:color w:val="000000"/>
        </w:rPr>
        <w:t>self-assembled metal coordination cage complexes that are catalytically active</w:t>
      </w:r>
      <w:r>
        <w:rPr>
          <w:rFonts w:asciiTheme="majorBidi" w:eastAsia="Times New Roman" w:hAnsiTheme="majorBidi" w:cstheme="majorBidi"/>
          <w:color w:val="000000"/>
        </w:rPr>
        <w:t xml:space="preserve">. These cages are based on using bipyridyl ligands with imine linkers to combine with cobalt (II) </w:t>
      </w:r>
      <w:r w:rsidRPr="00077EEF">
        <w:rPr>
          <w:rFonts w:asciiTheme="majorBidi" w:eastAsia="Times New Roman" w:hAnsiTheme="majorBidi" w:cstheme="majorBidi"/>
          <w:color w:val="000000"/>
        </w:rPr>
        <w:t>via</w:t>
      </w:r>
      <w:r>
        <w:rPr>
          <w:rFonts w:asciiTheme="majorBidi" w:eastAsia="Times New Roman" w:hAnsiTheme="majorBidi" w:cstheme="majorBidi"/>
          <w:color w:val="000000"/>
        </w:rPr>
        <w:t xml:space="preserve"> self-assembly followed by oxidation. This self-assembled structure would then be stable at the vertices, which would be </w:t>
      </w:r>
      <w:proofErr w:type="spellStart"/>
      <w:r>
        <w:rPr>
          <w:rFonts w:asciiTheme="majorBidi" w:eastAsia="Times New Roman" w:hAnsiTheme="majorBidi" w:cstheme="majorBidi"/>
          <w:color w:val="000000"/>
        </w:rPr>
        <w:t>substituionally</w:t>
      </w:r>
      <w:proofErr w:type="spellEnd"/>
      <w:r>
        <w:rPr>
          <w:rFonts w:asciiTheme="majorBidi" w:eastAsia="Times New Roman" w:hAnsiTheme="majorBidi" w:cstheme="majorBidi"/>
          <w:color w:val="000000"/>
        </w:rPr>
        <w:t xml:space="preserve"> inert </w:t>
      </w:r>
      <w:proofErr w:type="gramStart"/>
      <w:r>
        <w:rPr>
          <w:rFonts w:asciiTheme="majorBidi" w:eastAsia="Times New Roman" w:hAnsiTheme="majorBidi" w:cstheme="majorBidi"/>
          <w:color w:val="000000"/>
        </w:rPr>
        <w:t>Co(</w:t>
      </w:r>
      <w:proofErr w:type="gramEnd"/>
      <w:r>
        <w:rPr>
          <w:rFonts w:asciiTheme="majorBidi" w:eastAsia="Times New Roman" w:hAnsiTheme="majorBidi" w:cstheme="majorBidi"/>
          <w:color w:val="000000"/>
        </w:rPr>
        <w:t xml:space="preserve">III). This type of bridging ligands was targeted because it has the potential to allow reversible synthesis of the cage. </w:t>
      </w:r>
      <w:r w:rsidRPr="00AA66C7">
        <w:rPr>
          <w:rFonts w:asciiTheme="majorBidi" w:eastAsia="Times New Roman" w:hAnsiTheme="majorBidi" w:cstheme="majorBidi"/>
          <w:color w:val="000000"/>
        </w:rPr>
        <w:t>It is</w:t>
      </w:r>
      <w:r>
        <w:rPr>
          <w:rFonts w:asciiTheme="majorBidi" w:eastAsia="Times New Roman" w:hAnsiTheme="majorBidi" w:cstheme="majorBidi"/>
          <w:color w:val="000000"/>
        </w:rPr>
        <w:t xml:space="preserve"> expected that the new assembly can</w:t>
      </w:r>
      <w:r w:rsidRPr="00AA66C7">
        <w:rPr>
          <w:rFonts w:asciiTheme="majorBidi" w:eastAsia="Times New Roman" w:hAnsiTheme="majorBidi" w:cstheme="majorBidi"/>
          <w:color w:val="000000"/>
        </w:rPr>
        <w:t xml:space="preserve"> undergo hydrolysis </w:t>
      </w:r>
      <w:r w:rsidRPr="00AA66C7">
        <w:rPr>
          <w:rFonts w:asciiTheme="majorBidi" w:eastAsia="Times New Roman" w:hAnsiTheme="majorBidi" w:cstheme="majorBidi"/>
          <w:color w:val="000000"/>
        </w:rPr>
        <w:lastRenderedPageBreak/>
        <w:t>to obtain complexes with facially arranged aldeh</w:t>
      </w:r>
      <w:r>
        <w:rPr>
          <w:rFonts w:asciiTheme="majorBidi" w:eastAsia="Times New Roman" w:hAnsiTheme="majorBidi" w:cstheme="majorBidi"/>
          <w:color w:val="000000"/>
        </w:rPr>
        <w:t xml:space="preserve">ydes (that are stable, as </w:t>
      </w:r>
      <w:proofErr w:type="gramStart"/>
      <w:r>
        <w:rPr>
          <w:rFonts w:asciiTheme="majorBidi" w:eastAsia="Times New Roman" w:hAnsiTheme="majorBidi" w:cstheme="majorBidi"/>
          <w:color w:val="000000"/>
        </w:rPr>
        <w:t>Co(</w:t>
      </w:r>
      <w:proofErr w:type="gramEnd"/>
      <w:r>
        <w:rPr>
          <w:rFonts w:asciiTheme="majorBidi" w:eastAsia="Times New Roman" w:hAnsiTheme="majorBidi" w:cstheme="majorBidi"/>
          <w:color w:val="000000"/>
        </w:rPr>
        <w:t>III</w:t>
      </w:r>
      <w:r w:rsidRPr="00AA66C7">
        <w:rPr>
          <w:rFonts w:asciiTheme="majorBidi" w:eastAsia="Times New Roman" w:hAnsiTheme="majorBidi" w:cstheme="majorBidi"/>
          <w:color w:val="000000"/>
        </w:rPr>
        <w:t xml:space="preserve">) </w:t>
      </w:r>
      <w:r>
        <w:rPr>
          <w:rFonts w:asciiTheme="majorBidi" w:eastAsia="Times New Roman" w:hAnsiTheme="majorBidi" w:cstheme="majorBidi"/>
          <w:color w:val="000000"/>
        </w:rPr>
        <w:t>no</w:t>
      </w:r>
      <w:r w:rsidRPr="00AA66C7">
        <w:rPr>
          <w:rFonts w:asciiTheme="majorBidi" w:eastAsia="Times New Roman" w:hAnsiTheme="majorBidi" w:cstheme="majorBidi"/>
          <w:color w:val="000000"/>
        </w:rPr>
        <w:t xml:space="preserve"> long</w:t>
      </w:r>
      <w:r>
        <w:rPr>
          <w:rFonts w:asciiTheme="majorBidi" w:eastAsia="Times New Roman" w:hAnsiTheme="majorBidi" w:cstheme="majorBidi"/>
          <w:color w:val="000000"/>
        </w:rPr>
        <w:t>er allows facile isomerization). These can</w:t>
      </w:r>
      <w:r w:rsidRPr="00AA66C7">
        <w:rPr>
          <w:rFonts w:asciiTheme="majorBidi" w:eastAsia="Times New Roman" w:hAnsiTheme="majorBidi" w:cstheme="majorBidi"/>
          <w:color w:val="000000"/>
        </w:rPr>
        <w:t xml:space="preserve"> be linked with new spacers to form new se</w:t>
      </w:r>
      <w:r>
        <w:rPr>
          <w:rFonts w:asciiTheme="majorBidi" w:eastAsia="Times New Roman" w:hAnsiTheme="majorBidi" w:cstheme="majorBidi"/>
          <w:color w:val="000000"/>
        </w:rPr>
        <w:t>lf-assembled coordination cages, such as using a new spacer with [Co(</w:t>
      </w:r>
      <w:proofErr w:type="spellStart"/>
      <w:r>
        <w:rPr>
          <w:rFonts w:asciiTheme="majorBidi" w:eastAsia="Times New Roman" w:hAnsiTheme="majorBidi" w:cstheme="majorBidi"/>
          <w:color w:val="000000"/>
        </w:rPr>
        <w:t>bpy</w:t>
      </w:r>
      <w:proofErr w:type="spellEnd"/>
      <w:r>
        <w:rPr>
          <w:rFonts w:asciiTheme="majorBidi" w:eastAsia="Times New Roman" w:hAnsiTheme="majorBidi" w:cstheme="majorBidi"/>
          <w:color w:val="000000"/>
        </w:rPr>
        <w:t>-CHO)</w:t>
      </w:r>
      <w:r w:rsidRPr="00DE3872">
        <w:rPr>
          <w:rFonts w:asciiTheme="majorBidi" w:eastAsia="Times New Roman" w:hAnsiTheme="majorBidi" w:cstheme="majorBidi"/>
          <w:color w:val="000000"/>
          <w:vertAlign w:val="subscript"/>
        </w:rPr>
        <w:t>3</w:t>
      </w:r>
      <w:r>
        <w:rPr>
          <w:rFonts w:asciiTheme="majorBidi" w:eastAsia="Times New Roman" w:hAnsiTheme="majorBidi" w:cstheme="majorBidi"/>
          <w:color w:val="000000"/>
        </w:rPr>
        <w:t>]</w:t>
      </w:r>
      <w:r w:rsidRPr="00DE3872">
        <w:rPr>
          <w:rFonts w:asciiTheme="majorBidi" w:eastAsia="Times New Roman" w:hAnsiTheme="majorBidi" w:cstheme="majorBidi"/>
          <w:color w:val="000000"/>
          <w:vertAlign w:val="superscript"/>
        </w:rPr>
        <w:t>3+</w:t>
      </w:r>
      <w:r>
        <w:rPr>
          <w:rFonts w:asciiTheme="majorBidi" w:eastAsia="Times New Roman" w:hAnsiTheme="majorBidi" w:cstheme="majorBidi"/>
          <w:color w:val="000000"/>
        </w:rPr>
        <w:t xml:space="preserve"> to make </w:t>
      </w:r>
      <w:proofErr w:type="gramStart"/>
      <w:r>
        <w:rPr>
          <w:rFonts w:asciiTheme="majorBidi" w:eastAsia="Times New Roman" w:hAnsiTheme="majorBidi" w:cstheme="majorBidi"/>
          <w:color w:val="000000"/>
        </w:rPr>
        <w:t xml:space="preserve">new </w:t>
      </w:r>
      <w:r w:rsidRPr="00AA66C7">
        <w:rPr>
          <w:rFonts w:asciiTheme="majorBidi" w:eastAsia="Times New Roman" w:hAnsiTheme="majorBidi" w:cstheme="majorBidi"/>
          <w:color w:val="000000"/>
        </w:rPr>
        <w:t xml:space="preserve"> [</w:t>
      </w:r>
      <w:proofErr w:type="gramEnd"/>
      <w:r w:rsidRPr="00AA66C7">
        <w:rPr>
          <w:rFonts w:asciiTheme="majorBidi" w:eastAsia="Times New Roman" w:hAnsiTheme="majorBidi" w:cstheme="majorBidi"/>
          <w:color w:val="000000"/>
        </w:rPr>
        <w:t>Co(III)</w:t>
      </w:r>
      <w:r w:rsidRPr="00AA66C7">
        <w:rPr>
          <w:rFonts w:asciiTheme="majorBidi" w:eastAsia="Times New Roman" w:hAnsiTheme="majorBidi" w:cstheme="majorBidi"/>
          <w:color w:val="000000"/>
          <w:vertAlign w:val="subscript"/>
        </w:rPr>
        <w:t>4</w:t>
      </w:r>
      <w:r w:rsidRPr="00AA66C7">
        <w:rPr>
          <w:rFonts w:asciiTheme="majorBidi" w:eastAsia="Times New Roman" w:hAnsiTheme="majorBidi" w:cstheme="majorBidi"/>
          <w:color w:val="000000"/>
        </w:rPr>
        <w:t>L</w:t>
      </w:r>
      <w:r w:rsidRPr="00AA66C7">
        <w:rPr>
          <w:rFonts w:asciiTheme="majorBidi" w:eastAsia="Times New Roman" w:hAnsiTheme="majorBidi" w:cstheme="majorBidi"/>
          <w:color w:val="000000"/>
          <w:vertAlign w:val="subscript"/>
        </w:rPr>
        <w:t>6</w:t>
      </w:r>
      <w:r w:rsidRPr="00AA66C7">
        <w:rPr>
          <w:rFonts w:asciiTheme="majorBidi" w:eastAsia="Times New Roman" w:hAnsiTheme="majorBidi" w:cstheme="majorBidi"/>
          <w:color w:val="000000"/>
        </w:rPr>
        <w:t>]</w:t>
      </w:r>
      <w:r w:rsidRPr="00DE3872">
        <w:rPr>
          <w:rFonts w:asciiTheme="majorBidi" w:eastAsia="Times New Roman" w:hAnsiTheme="majorBidi" w:cstheme="majorBidi"/>
          <w:color w:val="000000"/>
          <w:vertAlign w:val="superscript"/>
        </w:rPr>
        <w:t>12+</w:t>
      </w:r>
      <w:r>
        <w:rPr>
          <w:rFonts w:asciiTheme="majorBidi" w:eastAsia="Times New Roman" w:hAnsiTheme="majorBidi" w:cstheme="majorBidi"/>
          <w:color w:val="000000"/>
        </w:rPr>
        <w:t xml:space="preserve"> complexes </w:t>
      </w:r>
      <w:r>
        <w:rPr>
          <w:rFonts w:cs="Times New Roman"/>
        </w:rPr>
        <w:t>(</w:t>
      </w:r>
      <w:r>
        <w:rPr>
          <w:rFonts w:cs="Times New Roman"/>
          <w:b/>
          <w:bCs/>
        </w:rPr>
        <w:t>figure 4.3</w:t>
      </w:r>
      <w:r>
        <w:rPr>
          <w:rFonts w:cs="Times New Roman"/>
        </w:rPr>
        <w:t>)</w:t>
      </w:r>
      <w:r>
        <w:rPr>
          <w:rFonts w:asciiTheme="majorBidi" w:eastAsia="Times New Roman" w:hAnsiTheme="majorBidi" w:cstheme="majorBidi"/>
          <w:color w:val="000000"/>
        </w:rPr>
        <w:t>.</w:t>
      </w:r>
    </w:p>
    <w:p w14:paraId="5F56A212" w14:textId="77777777" w:rsidR="00C30190" w:rsidRDefault="00C30190" w:rsidP="00C30190">
      <w:pPr>
        <w:spacing w:line="480" w:lineRule="auto"/>
        <w:jc w:val="both"/>
        <w:rPr>
          <w:rFonts w:cs="Times New Roman"/>
        </w:rPr>
      </w:pPr>
    </w:p>
    <w:p w14:paraId="199474EB" w14:textId="77777777" w:rsidR="00C30190" w:rsidRDefault="00420009" w:rsidP="00C30190">
      <w:pPr>
        <w:spacing w:line="480" w:lineRule="auto"/>
        <w:jc w:val="center"/>
        <w:rPr>
          <w:noProof/>
        </w:rPr>
      </w:pPr>
      <w:r>
        <w:rPr>
          <w:noProof/>
        </w:rPr>
        <w:object w:dxaOrig="9727" w:dyaOrig="5085" w14:anchorId="017C1040">
          <v:shape id="_x0000_i1059" type="#_x0000_t75" alt="" style="width:409.8pt;height:214pt;mso-width-percent:0;mso-height-percent:0;mso-width-percent:0;mso-height-percent:0" o:ole="">
            <v:imagedata r:id="rId115" o:title=""/>
          </v:shape>
          <o:OLEObject Type="Embed" ProgID="ChemDraw.Document.6.0" ShapeID="_x0000_i1059" DrawAspect="Content" ObjectID="_1650056020" r:id="rId116"/>
        </w:object>
      </w:r>
    </w:p>
    <w:p w14:paraId="6F560FD1" w14:textId="77777777" w:rsidR="00C30190" w:rsidRDefault="00C30190" w:rsidP="00C30190">
      <w:pPr>
        <w:spacing w:line="480" w:lineRule="auto"/>
        <w:jc w:val="center"/>
        <w:rPr>
          <w:noProof/>
        </w:rPr>
      </w:pPr>
    </w:p>
    <w:p w14:paraId="53A9CAD2" w14:textId="77777777" w:rsidR="00C30190" w:rsidRPr="00D47D55" w:rsidRDefault="00C30190" w:rsidP="00C30190">
      <w:pPr>
        <w:spacing w:after="240" w:line="480" w:lineRule="auto"/>
        <w:ind w:left="720"/>
        <w:jc w:val="center"/>
        <w:rPr>
          <w:rFonts w:asciiTheme="majorBidi" w:eastAsia="Times New Roman" w:hAnsiTheme="majorBidi" w:cstheme="majorBidi"/>
          <w:color w:val="000000"/>
        </w:rPr>
      </w:pPr>
      <w:r>
        <w:rPr>
          <w:rFonts w:asciiTheme="majorBidi" w:eastAsia="Times New Roman" w:hAnsiTheme="majorBidi" w:cstheme="majorBidi"/>
          <w:b/>
          <w:bCs/>
          <w:color w:val="000000"/>
        </w:rPr>
        <w:t>Figure 4.3:</w:t>
      </w:r>
      <w:r>
        <w:rPr>
          <w:rFonts w:asciiTheme="majorBidi" w:eastAsia="Times New Roman" w:hAnsiTheme="majorBidi" w:cstheme="majorBidi"/>
          <w:color w:val="000000"/>
        </w:rPr>
        <w:t xml:space="preserve"> Reformation of tetrahedral cage [M</w:t>
      </w:r>
      <w:r w:rsidRPr="0045153C">
        <w:rPr>
          <w:rFonts w:asciiTheme="majorBidi" w:eastAsia="Times New Roman" w:hAnsiTheme="majorBidi" w:cstheme="majorBidi"/>
          <w:color w:val="000000"/>
          <w:vertAlign w:val="subscript"/>
        </w:rPr>
        <w:t>4</w:t>
      </w:r>
      <w:r>
        <w:rPr>
          <w:rFonts w:asciiTheme="majorBidi" w:eastAsia="Times New Roman" w:hAnsiTheme="majorBidi" w:cstheme="majorBidi"/>
          <w:color w:val="000000"/>
        </w:rPr>
        <w:t>L</w:t>
      </w:r>
      <w:r w:rsidRPr="0045153C">
        <w:rPr>
          <w:rFonts w:asciiTheme="majorBidi" w:eastAsia="Times New Roman" w:hAnsiTheme="majorBidi" w:cstheme="majorBidi"/>
          <w:color w:val="000000"/>
          <w:vertAlign w:val="subscript"/>
        </w:rPr>
        <w:t>6</w:t>
      </w:r>
      <w:r>
        <w:rPr>
          <w:rFonts w:asciiTheme="majorBidi" w:eastAsia="Times New Roman" w:hAnsiTheme="majorBidi" w:cstheme="majorBidi"/>
          <w:color w:val="000000"/>
        </w:rPr>
        <w:t>]</w:t>
      </w:r>
      <w:r>
        <w:rPr>
          <w:rFonts w:asciiTheme="majorBidi" w:eastAsia="Times New Roman" w:hAnsiTheme="majorBidi" w:cstheme="majorBidi"/>
          <w:color w:val="000000"/>
          <w:vertAlign w:val="superscript"/>
        </w:rPr>
        <w:t>12</w:t>
      </w:r>
      <w:r w:rsidRPr="0045153C">
        <w:rPr>
          <w:rFonts w:asciiTheme="majorBidi" w:eastAsia="Times New Roman" w:hAnsiTheme="majorBidi" w:cstheme="majorBidi"/>
          <w:color w:val="000000"/>
          <w:vertAlign w:val="superscript"/>
        </w:rPr>
        <w:t>+</w:t>
      </w:r>
      <w:r>
        <w:rPr>
          <w:rFonts w:asciiTheme="majorBidi" w:eastAsia="Times New Roman" w:hAnsiTheme="majorBidi" w:cstheme="majorBidi"/>
          <w:color w:val="000000"/>
        </w:rPr>
        <w:t>.</w:t>
      </w:r>
    </w:p>
    <w:p w14:paraId="33D6CAE8" w14:textId="77777777" w:rsidR="00C30190" w:rsidRDefault="00C30190" w:rsidP="00C30190">
      <w:pPr>
        <w:spacing w:line="480" w:lineRule="auto"/>
        <w:jc w:val="both"/>
        <w:rPr>
          <w:rFonts w:cs="Times New Roman"/>
        </w:rPr>
      </w:pPr>
    </w:p>
    <w:p w14:paraId="52330058" w14:textId="77777777" w:rsidR="00C30190" w:rsidRDefault="00C30190" w:rsidP="00C30190">
      <w:pPr>
        <w:spacing w:line="480" w:lineRule="auto"/>
        <w:jc w:val="both"/>
        <w:rPr>
          <w:rFonts w:cs="Times New Roman"/>
        </w:rPr>
      </w:pPr>
    </w:p>
    <w:p w14:paraId="09A1168D" w14:textId="77777777" w:rsidR="00C30190" w:rsidRDefault="00C30190" w:rsidP="00C30190">
      <w:pPr>
        <w:spacing w:line="480" w:lineRule="auto"/>
        <w:jc w:val="both"/>
        <w:rPr>
          <w:rFonts w:cs="Times New Roman"/>
        </w:rPr>
      </w:pPr>
    </w:p>
    <w:p w14:paraId="03EAC5E4" w14:textId="77777777" w:rsidR="00C30190" w:rsidRDefault="00C30190" w:rsidP="00C30190">
      <w:pPr>
        <w:spacing w:line="480" w:lineRule="auto"/>
        <w:jc w:val="both"/>
        <w:rPr>
          <w:rFonts w:cs="Times New Roman"/>
        </w:rPr>
      </w:pPr>
    </w:p>
    <w:p w14:paraId="60B664D0" w14:textId="77777777" w:rsidR="00C30190" w:rsidRDefault="00C30190" w:rsidP="00C30190">
      <w:pPr>
        <w:spacing w:line="480" w:lineRule="auto"/>
        <w:jc w:val="both"/>
        <w:rPr>
          <w:rFonts w:cs="Times New Roman"/>
        </w:rPr>
      </w:pPr>
    </w:p>
    <w:p w14:paraId="0440313E" w14:textId="538306AF" w:rsidR="00C30190" w:rsidRDefault="00C30190" w:rsidP="00C30190">
      <w:pPr>
        <w:spacing w:line="480" w:lineRule="auto"/>
        <w:jc w:val="both"/>
        <w:rPr>
          <w:rFonts w:cs="Times New Roman"/>
        </w:rPr>
      </w:pPr>
    </w:p>
    <w:p w14:paraId="2DADCF92" w14:textId="413D6B34" w:rsidR="00C30190" w:rsidRPr="00CE15CF" w:rsidRDefault="00C30190" w:rsidP="00781274">
      <w:pPr>
        <w:pStyle w:val="Heading2"/>
      </w:pPr>
      <w:bookmarkStart w:id="43" w:name="_Toc31630514"/>
      <w:r w:rsidRPr="00FF0C49">
        <w:lastRenderedPageBreak/>
        <w:t>Results and discussion</w:t>
      </w:r>
      <w:bookmarkEnd w:id="43"/>
    </w:p>
    <w:p w14:paraId="0000E8CA" w14:textId="1EB4E72C" w:rsidR="00C30190" w:rsidRDefault="00C30190" w:rsidP="003C26EB">
      <w:pPr>
        <w:spacing w:after="240" w:line="480" w:lineRule="auto"/>
        <w:jc w:val="both"/>
        <w:rPr>
          <w:rFonts w:asciiTheme="majorBidi" w:eastAsia="Times New Roman" w:hAnsiTheme="majorBidi" w:cstheme="majorBidi"/>
          <w:color w:val="000000"/>
        </w:rPr>
      </w:pPr>
      <w:r w:rsidRPr="00AA66C7">
        <w:rPr>
          <w:rFonts w:asciiTheme="majorBidi" w:eastAsia="Times New Roman" w:hAnsiTheme="majorBidi" w:cstheme="majorBidi"/>
          <w:color w:val="000000"/>
        </w:rPr>
        <w:t>The first step towards the cre</w:t>
      </w:r>
      <w:r>
        <w:rPr>
          <w:rFonts w:asciiTheme="majorBidi" w:eastAsia="Times New Roman" w:hAnsiTheme="majorBidi" w:cstheme="majorBidi"/>
          <w:color w:val="000000"/>
        </w:rPr>
        <w:t>ation of the target was to choose</w:t>
      </w:r>
      <w:r w:rsidRPr="00AA66C7">
        <w:rPr>
          <w:rFonts w:asciiTheme="majorBidi" w:eastAsia="Times New Roman" w:hAnsiTheme="majorBidi" w:cstheme="majorBidi"/>
          <w:color w:val="000000"/>
        </w:rPr>
        <w:t xml:space="preserve"> the metal ion and the ligand. In our case, as a first</w:t>
      </w:r>
      <w:r>
        <w:rPr>
          <w:rFonts w:asciiTheme="majorBidi" w:eastAsia="Times New Roman" w:hAnsiTheme="majorBidi" w:cstheme="majorBidi"/>
          <w:color w:val="000000"/>
        </w:rPr>
        <w:t xml:space="preserve"> attempt the model chosen was cobalt (III</w:t>
      </w:r>
      <w:r w:rsidRPr="00AA66C7">
        <w:rPr>
          <w:rFonts w:asciiTheme="majorBidi" w:eastAsia="Times New Roman" w:hAnsiTheme="majorBidi" w:cstheme="majorBidi"/>
          <w:color w:val="000000"/>
        </w:rPr>
        <w:t xml:space="preserve">) as a metal ion and </w:t>
      </w:r>
      <w:r>
        <w:rPr>
          <w:rFonts w:asciiTheme="majorBidi" w:eastAsia="Times New Roman" w:hAnsiTheme="majorBidi" w:cstheme="majorBidi"/>
          <w:color w:val="000000"/>
        </w:rPr>
        <w:t xml:space="preserve">bridging </w:t>
      </w:r>
      <w:r w:rsidRPr="00AA66C7">
        <w:rPr>
          <w:rFonts w:asciiTheme="majorBidi" w:eastAsia="Times New Roman" w:hAnsiTheme="majorBidi" w:cstheme="majorBidi"/>
          <w:color w:val="000000"/>
        </w:rPr>
        <w:t>ligand</w:t>
      </w:r>
      <w:r>
        <w:rPr>
          <w:rFonts w:asciiTheme="majorBidi" w:eastAsia="Times New Roman" w:hAnsiTheme="majorBidi" w:cstheme="majorBidi"/>
          <w:color w:val="000000"/>
        </w:rPr>
        <w:t xml:space="preserve"> </w:t>
      </w:r>
      <w:r w:rsidR="003C26EB" w:rsidRPr="003C26EB">
        <w:rPr>
          <w:rFonts w:asciiTheme="majorBidi" w:hAnsiTheme="majorBidi" w:cstheme="majorBidi"/>
          <w:bCs/>
          <w:szCs w:val="24"/>
        </w:rPr>
        <w:t>1,4-Bis[5-imine-2,2’-</w:t>
      </w:r>
      <w:proofErr w:type="gramStart"/>
      <w:r w:rsidR="003C26EB" w:rsidRPr="003C26EB">
        <w:rPr>
          <w:rFonts w:asciiTheme="majorBidi" w:hAnsiTheme="majorBidi" w:cstheme="majorBidi"/>
          <w:bCs/>
          <w:szCs w:val="24"/>
        </w:rPr>
        <w:t>bipyridyl]benzene</w:t>
      </w:r>
      <w:proofErr w:type="gramEnd"/>
      <w:r w:rsidR="003C26EB">
        <w:rPr>
          <w:rFonts w:asciiTheme="majorBidi" w:hAnsiTheme="majorBidi" w:cstheme="majorBidi"/>
          <w:b/>
          <w:szCs w:val="24"/>
        </w:rPr>
        <w:t xml:space="preserve"> </w:t>
      </w:r>
      <w:r w:rsidRPr="003176AF">
        <w:rPr>
          <w:rFonts w:asciiTheme="majorBidi" w:eastAsia="Times New Roman" w:hAnsiTheme="majorBidi" w:cstheme="majorBidi"/>
          <w:b/>
          <w:bCs/>
        </w:rPr>
        <w:t>L4-</w:t>
      </w:r>
      <w:r>
        <w:rPr>
          <w:rFonts w:asciiTheme="majorBidi" w:eastAsia="Times New Roman" w:hAnsiTheme="majorBidi" w:cstheme="majorBidi"/>
          <w:b/>
          <w:bCs/>
        </w:rPr>
        <w:t xml:space="preserve">a </w:t>
      </w:r>
      <w:r w:rsidRPr="008D19FB">
        <w:rPr>
          <w:rFonts w:asciiTheme="majorBidi" w:eastAsia="Times New Roman" w:hAnsiTheme="majorBidi" w:cstheme="majorBidi"/>
        </w:rPr>
        <w:t xml:space="preserve">(the edge ligand in </w:t>
      </w:r>
      <w:r w:rsidRPr="008D19FB">
        <w:rPr>
          <w:rFonts w:asciiTheme="majorBidi" w:eastAsia="Times New Roman" w:hAnsiTheme="majorBidi" w:cstheme="majorBidi"/>
          <w:b/>
          <w:bCs/>
        </w:rPr>
        <w:t>figure 4.3</w:t>
      </w:r>
      <w:r w:rsidR="003C26EB">
        <w:rPr>
          <w:rFonts w:asciiTheme="majorBidi" w:eastAsia="Times New Roman" w:hAnsiTheme="majorBidi" w:cstheme="majorBidi"/>
        </w:rPr>
        <w:t xml:space="preserve"> and </w:t>
      </w:r>
      <w:r w:rsidR="003C26EB" w:rsidRPr="008D19FB">
        <w:rPr>
          <w:rFonts w:asciiTheme="majorBidi" w:eastAsia="Times New Roman" w:hAnsiTheme="majorBidi" w:cstheme="majorBidi"/>
          <w:b/>
          <w:bCs/>
        </w:rPr>
        <w:t>figure 4.</w:t>
      </w:r>
      <w:r w:rsidR="003C26EB">
        <w:rPr>
          <w:rFonts w:asciiTheme="majorBidi" w:eastAsia="Times New Roman" w:hAnsiTheme="majorBidi" w:cstheme="majorBidi"/>
          <w:b/>
          <w:bCs/>
        </w:rPr>
        <w:t>11</w:t>
      </w:r>
      <w:r w:rsidRPr="008D19FB">
        <w:rPr>
          <w:rFonts w:asciiTheme="majorBidi" w:eastAsia="Times New Roman" w:hAnsiTheme="majorBidi" w:cstheme="majorBidi"/>
        </w:rPr>
        <w:t>).</w:t>
      </w:r>
      <w:r>
        <w:rPr>
          <w:rFonts w:asciiTheme="majorBidi" w:eastAsia="Times New Roman" w:hAnsiTheme="majorBidi" w:cstheme="majorBidi"/>
          <w:b/>
          <w:bCs/>
        </w:rPr>
        <w:t xml:space="preserve"> </w:t>
      </w:r>
      <w:r w:rsidRPr="00AA66C7">
        <w:rPr>
          <w:rFonts w:asciiTheme="majorBidi" w:eastAsia="Times New Roman" w:hAnsiTheme="majorBidi" w:cstheme="majorBidi"/>
          <w:color w:val="000000"/>
        </w:rPr>
        <w:t xml:space="preserve">We </w:t>
      </w:r>
      <w:r>
        <w:rPr>
          <w:rFonts w:asciiTheme="majorBidi" w:eastAsia="Times New Roman" w:hAnsiTheme="majorBidi" w:cstheme="majorBidi"/>
          <w:color w:val="000000"/>
        </w:rPr>
        <w:t>designed</w:t>
      </w:r>
      <w:r w:rsidRPr="00AA66C7">
        <w:rPr>
          <w:rFonts w:asciiTheme="majorBidi" w:eastAsia="Times New Roman" w:hAnsiTheme="majorBidi" w:cstheme="majorBidi"/>
          <w:color w:val="000000"/>
        </w:rPr>
        <w:t xml:space="preserve"> the chosen system </w:t>
      </w:r>
      <w:r>
        <w:rPr>
          <w:rFonts w:asciiTheme="majorBidi" w:eastAsia="Times New Roman" w:hAnsiTheme="majorBidi" w:cstheme="majorBidi"/>
          <w:color w:val="000000"/>
        </w:rPr>
        <w:t>to</w:t>
      </w:r>
      <w:r w:rsidRPr="00AA66C7">
        <w:rPr>
          <w:rFonts w:asciiTheme="majorBidi" w:eastAsia="Times New Roman" w:hAnsiTheme="majorBidi" w:cstheme="majorBidi"/>
          <w:color w:val="000000"/>
        </w:rPr>
        <w:t xml:space="preserve"> be </w:t>
      </w:r>
      <w:r>
        <w:rPr>
          <w:rFonts w:asciiTheme="majorBidi" w:eastAsia="Times New Roman" w:hAnsiTheme="majorBidi" w:cstheme="majorBidi"/>
          <w:color w:val="000000"/>
        </w:rPr>
        <w:t>kinetically</w:t>
      </w:r>
      <w:r w:rsidRPr="00AA66C7">
        <w:rPr>
          <w:rFonts w:asciiTheme="majorBidi" w:eastAsia="Times New Roman" w:hAnsiTheme="majorBidi" w:cstheme="majorBidi"/>
          <w:color w:val="000000"/>
        </w:rPr>
        <w:t xml:space="preserve"> stable, </w:t>
      </w:r>
      <w:r>
        <w:rPr>
          <w:rFonts w:asciiTheme="majorBidi" w:eastAsia="Times New Roman" w:hAnsiTheme="majorBidi" w:cstheme="majorBidi"/>
          <w:color w:val="000000"/>
        </w:rPr>
        <w:t xml:space="preserve">so that is can be used in kinetic studies. We attempted to synthesise </w:t>
      </w:r>
      <w:proofErr w:type="gramStart"/>
      <w:r>
        <w:rPr>
          <w:rFonts w:asciiTheme="majorBidi" w:eastAsia="Times New Roman" w:hAnsiTheme="majorBidi" w:cstheme="majorBidi"/>
          <w:color w:val="000000"/>
        </w:rPr>
        <w:t>Co(</w:t>
      </w:r>
      <w:proofErr w:type="gramEnd"/>
      <w:r>
        <w:rPr>
          <w:rFonts w:asciiTheme="majorBidi" w:eastAsia="Times New Roman" w:hAnsiTheme="majorBidi" w:cstheme="majorBidi"/>
          <w:color w:val="000000"/>
        </w:rPr>
        <w:t>III)</w:t>
      </w:r>
      <w:r w:rsidRPr="00881041">
        <w:rPr>
          <w:rFonts w:asciiTheme="majorBidi" w:eastAsia="Times New Roman" w:hAnsiTheme="majorBidi" w:cstheme="majorBidi"/>
          <w:color w:val="000000"/>
          <w:vertAlign w:val="subscript"/>
        </w:rPr>
        <w:t>4</w:t>
      </w:r>
      <w:r>
        <w:rPr>
          <w:rFonts w:asciiTheme="majorBidi" w:eastAsia="Times New Roman" w:hAnsiTheme="majorBidi" w:cstheme="majorBidi"/>
          <w:color w:val="000000"/>
        </w:rPr>
        <w:t>L</w:t>
      </w:r>
      <w:r w:rsidRPr="00881041">
        <w:rPr>
          <w:rFonts w:asciiTheme="majorBidi" w:eastAsia="Times New Roman" w:hAnsiTheme="majorBidi" w:cstheme="majorBidi"/>
          <w:color w:val="000000"/>
          <w:vertAlign w:val="subscript"/>
        </w:rPr>
        <w:t>6</w:t>
      </w:r>
      <w:r>
        <w:rPr>
          <w:rFonts w:asciiTheme="majorBidi" w:eastAsia="Times New Roman" w:hAnsiTheme="majorBidi" w:cstheme="majorBidi"/>
          <w:color w:val="000000"/>
        </w:rPr>
        <w:t xml:space="preserve"> by using a bridging </w:t>
      </w:r>
      <w:r w:rsidRPr="00AA66C7">
        <w:rPr>
          <w:rFonts w:asciiTheme="majorBidi" w:eastAsia="Times New Roman" w:hAnsiTheme="majorBidi" w:cstheme="majorBidi"/>
          <w:color w:val="000000"/>
        </w:rPr>
        <w:t>ligand.</w:t>
      </w:r>
      <w:r>
        <w:rPr>
          <w:rFonts w:asciiTheme="majorBidi" w:eastAsia="Times New Roman" w:hAnsiTheme="majorBidi" w:cstheme="majorBidi"/>
          <w:color w:val="000000"/>
        </w:rPr>
        <w:t xml:space="preserve"> This synthetic route provided a strategy in which the synthesis of the edge of tetrahedral structure </w:t>
      </w:r>
      <w:r w:rsidRPr="00AA66C7">
        <w:rPr>
          <w:rFonts w:asciiTheme="majorBidi" w:eastAsia="Times New Roman" w:hAnsiTheme="majorBidi" w:cstheme="majorBidi"/>
          <w:color w:val="000000"/>
        </w:rPr>
        <w:t>[</w:t>
      </w:r>
      <w:proofErr w:type="gramStart"/>
      <w:r w:rsidRPr="00AA66C7">
        <w:rPr>
          <w:rFonts w:asciiTheme="majorBidi" w:eastAsia="Times New Roman" w:hAnsiTheme="majorBidi" w:cstheme="majorBidi"/>
          <w:color w:val="000000"/>
        </w:rPr>
        <w:t>Co(</w:t>
      </w:r>
      <w:proofErr w:type="gramEnd"/>
      <w:r w:rsidRPr="00AA66C7">
        <w:rPr>
          <w:rFonts w:asciiTheme="majorBidi" w:eastAsia="Times New Roman" w:hAnsiTheme="majorBidi" w:cstheme="majorBidi"/>
          <w:color w:val="000000"/>
        </w:rPr>
        <w:t>III)</w:t>
      </w:r>
      <w:r w:rsidRPr="00AA66C7">
        <w:rPr>
          <w:rFonts w:asciiTheme="majorBidi" w:eastAsia="Times New Roman" w:hAnsiTheme="majorBidi" w:cstheme="majorBidi"/>
          <w:color w:val="000000"/>
          <w:vertAlign w:val="subscript"/>
        </w:rPr>
        <w:t>4</w:t>
      </w:r>
      <w:r w:rsidRPr="00AA66C7">
        <w:rPr>
          <w:rFonts w:asciiTheme="majorBidi" w:eastAsia="Times New Roman" w:hAnsiTheme="majorBidi" w:cstheme="majorBidi"/>
          <w:color w:val="000000"/>
        </w:rPr>
        <w:t>L</w:t>
      </w:r>
      <w:r w:rsidRPr="00AA66C7">
        <w:rPr>
          <w:rFonts w:asciiTheme="majorBidi" w:eastAsia="Times New Roman" w:hAnsiTheme="majorBidi" w:cstheme="majorBidi"/>
          <w:color w:val="000000"/>
          <w:vertAlign w:val="subscript"/>
        </w:rPr>
        <w:t>6</w:t>
      </w:r>
      <w:r w:rsidRPr="00AA66C7">
        <w:rPr>
          <w:rFonts w:asciiTheme="majorBidi" w:eastAsia="Times New Roman" w:hAnsiTheme="majorBidi" w:cstheme="majorBidi"/>
          <w:color w:val="000000"/>
        </w:rPr>
        <w:t>]</w:t>
      </w:r>
      <w:r w:rsidRPr="00AA66C7">
        <w:rPr>
          <w:rFonts w:asciiTheme="majorBidi" w:eastAsia="Times New Roman" w:hAnsiTheme="majorBidi" w:cstheme="majorBidi"/>
          <w:color w:val="000000"/>
          <w:vertAlign w:val="superscript"/>
        </w:rPr>
        <w:t>12+</w:t>
      </w:r>
      <w:r>
        <w:rPr>
          <w:rFonts w:asciiTheme="majorBidi" w:eastAsia="Times New Roman" w:hAnsiTheme="majorBidi" w:cstheme="majorBidi"/>
          <w:color w:val="000000"/>
        </w:rPr>
        <w:t xml:space="preserve"> first.</w:t>
      </w:r>
      <w:r w:rsidRPr="00AA66C7">
        <w:rPr>
          <w:rFonts w:asciiTheme="majorBidi" w:eastAsia="Times New Roman" w:hAnsiTheme="majorBidi" w:cstheme="majorBidi"/>
          <w:color w:val="000000"/>
        </w:rPr>
        <w:t xml:space="preserve"> This </w:t>
      </w:r>
      <w:r>
        <w:rPr>
          <w:rFonts w:asciiTheme="majorBidi" w:eastAsia="Times New Roman" w:hAnsiTheme="majorBidi" w:cstheme="majorBidi"/>
          <w:color w:val="000000"/>
        </w:rPr>
        <w:t>is to avoid making the corner of the tetrahedral cage first, as in this strategy, we will face an</w:t>
      </w:r>
      <w:r w:rsidRPr="00AA66C7">
        <w:rPr>
          <w:rFonts w:asciiTheme="majorBidi" w:eastAsia="Times New Roman" w:hAnsiTheme="majorBidi" w:cstheme="majorBidi"/>
          <w:color w:val="000000"/>
        </w:rPr>
        <w:t xml:space="preserve"> </w:t>
      </w:r>
      <w:proofErr w:type="gramStart"/>
      <w:r>
        <w:rPr>
          <w:rFonts w:asciiTheme="majorBidi" w:eastAsia="Times New Roman" w:hAnsiTheme="majorBidi" w:cstheme="majorBidi"/>
          <w:color w:val="000000"/>
        </w:rPr>
        <w:t>isomer problems</w:t>
      </w:r>
      <w:proofErr w:type="gramEnd"/>
      <w:r>
        <w:rPr>
          <w:rFonts w:asciiTheme="majorBidi" w:eastAsia="Times New Roman" w:hAnsiTheme="majorBidi" w:cstheme="majorBidi"/>
          <w:color w:val="000000"/>
        </w:rPr>
        <w:t xml:space="preserve"> which is anticipated</w:t>
      </w:r>
      <w:r w:rsidRPr="00AA66C7">
        <w:rPr>
          <w:rFonts w:asciiTheme="majorBidi" w:eastAsia="Times New Roman" w:hAnsiTheme="majorBidi" w:cstheme="majorBidi"/>
          <w:color w:val="000000"/>
        </w:rPr>
        <w:t>, in the case of the complex [Co(</w:t>
      </w:r>
      <w:proofErr w:type="spellStart"/>
      <w:r w:rsidRPr="00AA66C7">
        <w:rPr>
          <w:rFonts w:asciiTheme="majorBidi" w:eastAsia="Times New Roman" w:hAnsiTheme="majorBidi" w:cstheme="majorBidi"/>
          <w:color w:val="000000"/>
        </w:rPr>
        <w:t>bpy</w:t>
      </w:r>
      <w:proofErr w:type="spellEnd"/>
      <w:r w:rsidRPr="00AA66C7">
        <w:rPr>
          <w:rFonts w:asciiTheme="majorBidi" w:eastAsia="Times New Roman" w:hAnsiTheme="majorBidi" w:cstheme="majorBidi"/>
          <w:color w:val="000000"/>
        </w:rPr>
        <w:t>-CHO)</w:t>
      </w:r>
      <w:r w:rsidRPr="00AA66C7">
        <w:rPr>
          <w:rFonts w:asciiTheme="majorBidi" w:eastAsia="Times New Roman" w:hAnsiTheme="majorBidi" w:cstheme="majorBidi"/>
          <w:color w:val="000000"/>
          <w:vertAlign w:val="subscript"/>
        </w:rPr>
        <w:t>3</w:t>
      </w:r>
      <w:r w:rsidRPr="00AA66C7">
        <w:rPr>
          <w:rFonts w:asciiTheme="majorBidi" w:eastAsia="Times New Roman" w:hAnsiTheme="majorBidi" w:cstheme="majorBidi"/>
          <w:color w:val="000000"/>
        </w:rPr>
        <w:t>]</w:t>
      </w:r>
      <w:r w:rsidRPr="00AA66C7">
        <w:rPr>
          <w:rFonts w:asciiTheme="majorBidi" w:eastAsia="Times New Roman" w:hAnsiTheme="majorBidi" w:cstheme="majorBidi"/>
          <w:color w:val="000000"/>
          <w:vertAlign w:val="superscript"/>
        </w:rPr>
        <w:t>3+</w:t>
      </w:r>
      <w:r w:rsidRPr="00AA66C7">
        <w:rPr>
          <w:rFonts w:asciiTheme="majorBidi" w:eastAsia="Times New Roman" w:hAnsiTheme="majorBidi" w:cstheme="majorBidi"/>
          <w:color w:val="000000"/>
        </w:rPr>
        <w:t xml:space="preserve">, </w:t>
      </w:r>
      <w:r>
        <w:rPr>
          <w:rFonts w:asciiTheme="majorBidi" w:eastAsia="Times New Roman" w:hAnsiTheme="majorBidi" w:cstheme="majorBidi"/>
          <w:color w:val="000000"/>
        </w:rPr>
        <w:t xml:space="preserve">where </w:t>
      </w:r>
      <w:r w:rsidRPr="00AA66C7">
        <w:rPr>
          <w:rFonts w:asciiTheme="majorBidi" w:eastAsia="Times New Roman" w:hAnsiTheme="majorBidi" w:cstheme="majorBidi"/>
          <w:color w:val="000000"/>
        </w:rPr>
        <w:t xml:space="preserve">two isomers </w:t>
      </w:r>
      <w:proofErr w:type="spellStart"/>
      <w:r w:rsidRPr="00077EEF">
        <w:rPr>
          <w:rFonts w:asciiTheme="majorBidi" w:eastAsia="Times New Roman" w:hAnsiTheme="majorBidi" w:cstheme="majorBidi"/>
          <w:color w:val="000000"/>
        </w:rPr>
        <w:t>fac</w:t>
      </w:r>
      <w:proofErr w:type="spellEnd"/>
      <w:r w:rsidRPr="00AA66C7">
        <w:rPr>
          <w:rFonts w:asciiTheme="majorBidi" w:eastAsia="Times New Roman" w:hAnsiTheme="majorBidi" w:cstheme="majorBidi"/>
          <w:color w:val="000000"/>
        </w:rPr>
        <w:t xml:space="preserve"> and </w:t>
      </w:r>
      <w:proofErr w:type="spellStart"/>
      <w:r w:rsidRPr="00077EEF">
        <w:rPr>
          <w:rFonts w:asciiTheme="majorBidi" w:eastAsia="Times New Roman" w:hAnsiTheme="majorBidi" w:cstheme="majorBidi"/>
          <w:color w:val="000000"/>
        </w:rPr>
        <w:t>mer</w:t>
      </w:r>
      <w:proofErr w:type="spellEnd"/>
      <w:r w:rsidRPr="00AA66C7">
        <w:rPr>
          <w:rFonts w:asciiTheme="majorBidi" w:eastAsia="Times New Roman" w:hAnsiTheme="majorBidi" w:cstheme="majorBidi"/>
          <w:color w:val="000000"/>
        </w:rPr>
        <w:t xml:space="preserve"> will spontaneously form. The </w:t>
      </w:r>
      <w:proofErr w:type="spellStart"/>
      <w:r w:rsidRPr="00077EEF">
        <w:rPr>
          <w:rFonts w:asciiTheme="majorBidi" w:eastAsia="Times New Roman" w:hAnsiTheme="majorBidi" w:cstheme="majorBidi"/>
          <w:color w:val="000000"/>
        </w:rPr>
        <w:t>mer</w:t>
      </w:r>
      <w:proofErr w:type="spellEnd"/>
      <w:r w:rsidRPr="00AA66C7">
        <w:rPr>
          <w:rFonts w:asciiTheme="majorBidi" w:eastAsia="Times New Roman" w:hAnsiTheme="majorBidi" w:cstheme="majorBidi"/>
          <w:color w:val="000000"/>
        </w:rPr>
        <w:t xml:space="preserve"> and </w:t>
      </w:r>
      <w:proofErr w:type="spellStart"/>
      <w:r w:rsidRPr="00077EEF">
        <w:rPr>
          <w:rFonts w:asciiTheme="majorBidi" w:eastAsia="Times New Roman" w:hAnsiTheme="majorBidi" w:cstheme="majorBidi"/>
          <w:color w:val="000000"/>
        </w:rPr>
        <w:t>fac</w:t>
      </w:r>
      <w:proofErr w:type="spellEnd"/>
      <w:r w:rsidRPr="00AA66C7">
        <w:rPr>
          <w:rFonts w:asciiTheme="majorBidi" w:eastAsia="Times New Roman" w:hAnsiTheme="majorBidi" w:cstheme="majorBidi"/>
          <w:color w:val="000000"/>
        </w:rPr>
        <w:t xml:space="preserve"> labels arise from the relative position </w:t>
      </w:r>
      <w:r>
        <w:rPr>
          <w:rFonts w:asciiTheme="majorBidi" w:eastAsia="Times New Roman" w:hAnsiTheme="majorBidi" w:cstheme="majorBidi"/>
          <w:color w:val="000000"/>
        </w:rPr>
        <w:t>of the aldehyde group (</w:t>
      </w:r>
      <w:r w:rsidRPr="002D7663">
        <w:rPr>
          <w:rFonts w:asciiTheme="majorBidi" w:eastAsia="Times New Roman" w:hAnsiTheme="majorBidi" w:cstheme="majorBidi"/>
          <w:b/>
          <w:bCs/>
          <w:color w:val="000000"/>
        </w:rPr>
        <w:t>figure 19</w:t>
      </w:r>
      <w:r w:rsidRPr="00AA66C7">
        <w:rPr>
          <w:rFonts w:asciiTheme="majorBidi" w:eastAsia="Times New Roman" w:hAnsiTheme="majorBidi" w:cstheme="majorBidi"/>
          <w:color w:val="000000"/>
        </w:rPr>
        <w:t>). In this regard,</w:t>
      </w:r>
      <w:r>
        <w:rPr>
          <w:rFonts w:asciiTheme="majorBidi" w:eastAsia="Times New Roman" w:hAnsiTheme="majorBidi" w:cstheme="majorBidi"/>
          <w:color w:val="000000"/>
        </w:rPr>
        <w:t xml:space="preserve"> </w:t>
      </w:r>
      <w:proofErr w:type="spellStart"/>
      <w:r w:rsidRPr="00077EEF">
        <w:rPr>
          <w:rFonts w:asciiTheme="majorBidi" w:eastAsia="Times New Roman" w:hAnsiTheme="majorBidi" w:cstheme="majorBidi"/>
          <w:color w:val="000000"/>
        </w:rPr>
        <w:t>fac</w:t>
      </w:r>
      <w:proofErr w:type="spellEnd"/>
      <w:r>
        <w:rPr>
          <w:rFonts w:asciiTheme="majorBidi" w:eastAsia="Times New Roman" w:hAnsiTheme="majorBidi" w:cstheme="majorBidi"/>
          <w:color w:val="000000"/>
        </w:rPr>
        <w:t xml:space="preserve"> isomer can form</w:t>
      </w:r>
      <w:r w:rsidRPr="00AA66C7">
        <w:rPr>
          <w:rFonts w:asciiTheme="majorBidi" w:eastAsia="Times New Roman" w:hAnsiTheme="majorBidi" w:cstheme="majorBidi"/>
          <w:color w:val="000000"/>
        </w:rPr>
        <w:t xml:space="preserve"> cage </w:t>
      </w:r>
      <w:r w:rsidRPr="00BA264A">
        <w:rPr>
          <w:rFonts w:asciiTheme="majorBidi" w:eastAsia="Times New Roman" w:hAnsiTheme="majorBidi" w:cstheme="majorBidi"/>
          <w:color w:val="000000"/>
        </w:rPr>
        <w:t>with the spacer</w:t>
      </w:r>
      <w:r>
        <w:rPr>
          <w:rFonts w:asciiTheme="majorBidi" w:eastAsia="Times New Roman" w:hAnsiTheme="majorBidi" w:cstheme="majorBidi"/>
          <w:color w:val="000000"/>
        </w:rPr>
        <w:t xml:space="preserve">, but </w:t>
      </w:r>
      <w:proofErr w:type="spellStart"/>
      <w:r w:rsidRPr="00077EEF">
        <w:rPr>
          <w:rFonts w:asciiTheme="majorBidi" w:eastAsia="Times New Roman" w:hAnsiTheme="majorBidi" w:cstheme="majorBidi"/>
          <w:color w:val="000000"/>
        </w:rPr>
        <w:t>mer</w:t>
      </w:r>
      <w:proofErr w:type="spellEnd"/>
      <w:r>
        <w:rPr>
          <w:rFonts w:asciiTheme="majorBidi" w:eastAsia="Times New Roman" w:hAnsiTheme="majorBidi" w:cstheme="majorBidi"/>
          <w:color w:val="000000"/>
        </w:rPr>
        <w:t xml:space="preserve"> isomer cannot.</w:t>
      </w:r>
    </w:p>
    <w:p w14:paraId="3DEF2B34" w14:textId="77777777" w:rsidR="00C30190" w:rsidRDefault="00C30190" w:rsidP="00C30190">
      <w:pPr>
        <w:spacing w:after="240" w:line="480" w:lineRule="auto"/>
        <w:ind w:left="720"/>
        <w:jc w:val="center"/>
        <w:rPr>
          <w:rFonts w:asciiTheme="majorBidi" w:eastAsia="Times New Roman" w:hAnsiTheme="majorBidi" w:cstheme="majorBidi"/>
          <w:color w:val="000000"/>
          <w:vertAlign w:val="subscript"/>
        </w:rPr>
      </w:pPr>
    </w:p>
    <w:p w14:paraId="1B594EF9" w14:textId="77777777" w:rsidR="00C30190" w:rsidRDefault="00C30190" w:rsidP="00C30190">
      <w:pPr>
        <w:spacing w:after="240" w:line="480" w:lineRule="auto"/>
        <w:jc w:val="center"/>
        <w:rPr>
          <w:rFonts w:asciiTheme="majorBidi" w:eastAsia="Times New Roman" w:hAnsiTheme="majorBidi" w:cstheme="majorBidi"/>
          <w:color w:val="000000"/>
          <w:vertAlign w:val="subscript"/>
        </w:rPr>
      </w:pPr>
      <w:r>
        <w:rPr>
          <w:rFonts w:ascii="Calibri" w:hAnsi="Calibri"/>
          <w:noProof/>
          <w:color w:val="000000"/>
          <w:lang w:eastAsia="zh-CN"/>
        </w:rPr>
        <w:drawing>
          <wp:inline distT="0" distB="0" distL="0" distR="0" wp14:anchorId="23AE2630" wp14:editId="6AFBB815">
            <wp:extent cx="2865755" cy="668655"/>
            <wp:effectExtent l="0" t="0" r="0" b="0"/>
            <wp:docPr id="68" name="Picture 68" descr="https://lh6.googleusercontent.com/ewDWvktEDp0zYQbrJZJSx2-r8NSXDZkwBKyPaQzMiUBV3KooP8sxSLZOHsqaEDwSU9wsqRT-Bgs-5bXAyIQXwuvPIGFrc1ehWt5Slw_NL3ie7UmbHL4Jp1as5SMJWEEZUSTJ9_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6.googleusercontent.com/ewDWvktEDp0zYQbrJZJSx2-r8NSXDZkwBKyPaQzMiUBV3KooP8sxSLZOHsqaEDwSU9wsqRT-Bgs-5bXAyIQXwuvPIGFrc1ehWt5Slw_NL3ie7UmbHL4Jp1as5SMJWEEZUSTJ9_eQ"/>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65755" cy="668655"/>
                    </a:xfrm>
                    <a:prstGeom prst="rect">
                      <a:avLst/>
                    </a:prstGeom>
                    <a:noFill/>
                    <a:ln>
                      <a:noFill/>
                    </a:ln>
                  </pic:spPr>
                </pic:pic>
              </a:graphicData>
            </a:graphic>
          </wp:inline>
        </w:drawing>
      </w:r>
    </w:p>
    <w:p w14:paraId="4C3768FE" w14:textId="77777777" w:rsidR="00C30190" w:rsidRDefault="00C30190" w:rsidP="00C30190">
      <w:pPr>
        <w:spacing w:after="240" w:line="480" w:lineRule="auto"/>
        <w:jc w:val="center"/>
        <w:rPr>
          <w:rFonts w:asciiTheme="majorBidi" w:eastAsia="Times New Roman" w:hAnsiTheme="majorBidi" w:cstheme="majorBidi"/>
          <w:color w:val="000000"/>
          <w:vertAlign w:val="subscript"/>
        </w:rPr>
      </w:pPr>
      <w:r>
        <w:rPr>
          <w:rFonts w:ascii="Calibri" w:hAnsi="Calibri"/>
          <w:noProof/>
          <w:color w:val="000000"/>
          <w:lang w:eastAsia="zh-CN"/>
        </w:rPr>
        <w:drawing>
          <wp:inline distT="0" distB="0" distL="0" distR="0" wp14:anchorId="55D1E3C1" wp14:editId="701B5321">
            <wp:extent cx="3794125" cy="1439545"/>
            <wp:effectExtent l="0" t="0" r="0" b="8255"/>
            <wp:docPr id="83" name="Picture 83" descr="https://lh6.googleusercontent.com/3x6FgBV1uWh8cU6MgtO5_9H4eCXhozG7auvetYwsGx4KSb8Der2OvSr-A0dwvTY5jGnsktWdVvkcNWH6f3eNfe6fWUEkw-LvFqw8ieq6jWLBq2Hn2pM7Z0ufgDKUMfHRSN3fZE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6.googleusercontent.com/3x6FgBV1uWh8cU6MgtO5_9H4eCXhozG7auvetYwsGx4KSb8Der2OvSr-A0dwvTY5jGnsktWdVvkcNWH6f3eNfe6fWUEkw-LvFqw8ieq6jWLBq2Hn2pM7Z0ufgDKUMfHRSN3fZEUL"/>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794125" cy="1439545"/>
                    </a:xfrm>
                    <a:prstGeom prst="rect">
                      <a:avLst/>
                    </a:prstGeom>
                    <a:noFill/>
                    <a:ln>
                      <a:noFill/>
                    </a:ln>
                  </pic:spPr>
                </pic:pic>
              </a:graphicData>
            </a:graphic>
          </wp:inline>
        </w:drawing>
      </w:r>
    </w:p>
    <w:p w14:paraId="04C3BD81" w14:textId="77777777" w:rsidR="00C30190" w:rsidRPr="00625561" w:rsidRDefault="00C30190" w:rsidP="00C30190">
      <w:pPr>
        <w:spacing w:after="240" w:line="480" w:lineRule="auto"/>
        <w:rPr>
          <w:rFonts w:asciiTheme="majorBidi" w:eastAsia="Times New Roman" w:hAnsiTheme="majorBidi" w:cstheme="majorBidi"/>
          <w:color w:val="000000"/>
          <w:vertAlign w:val="subscript"/>
        </w:rPr>
      </w:pPr>
      <w:r>
        <w:rPr>
          <w:rFonts w:asciiTheme="majorBidi" w:eastAsia="Times New Roman" w:hAnsiTheme="majorBidi" w:cstheme="majorBidi"/>
          <w:color w:val="000000"/>
          <w:vertAlign w:val="subscript"/>
        </w:rPr>
        <w:t xml:space="preserve">                                                            </w:t>
      </w:r>
      <w:proofErr w:type="spellStart"/>
      <w:r w:rsidRPr="00077EEF">
        <w:rPr>
          <w:rFonts w:asciiTheme="majorBidi" w:eastAsia="Times New Roman" w:hAnsiTheme="majorBidi" w:cstheme="majorBidi"/>
          <w:color w:val="000000"/>
        </w:rPr>
        <w:t>mer</w:t>
      </w:r>
      <w:proofErr w:type="spellEnd"/>
      <w:r w:rsidRPr="00077EEF">
        <w:rPr>
          <w:rFonts w:asciiTheme="majorBidi" w:eastAsia="Times New Roman" w:hAnsiTheme="majorBidi" w:cstheme="majorBidi"/>
          <w:color w:val="000000"/>
        </w:rPr>
        <w:t xml:space="preserve"> </w:t>
      </w:r>
      <w:r>
        <w:rPr>
          <w:rFonts w:asciiTheme="majorBidi" w:eastAsia="Times New Roman" w:hAnsiTheme="majorBidi" w:cstheme="majorBidi"/>
          <w:color w:val="000000"/>
        </w:rPr>
        <w:t xml:space="preserve">                                                            </w:t>
      </w:r>
      <w:proofErr w:type="spellStart"/>
      <w:r w:rsidRPr="00077EEF">
        <w:rPr>
          <w:rFonts w:asciiTheme="majorBidi" w:eastAsia="Times New Roman" w:hAnsiTheme="majorBidi" w:cstheme="majorBidi"/>
          <w:color w:val="000000"/>
        </w:rPr>
        <w:t>fac</w:t>
      </w:r>
      <w:proofErr w:type="spellEnd"/>
    </w:p>
    <w:p w14:paraId="6449C08C" w14:textId="77777777" w:rsidR="00C30190" w:rsidRPr="00DA7CA5" w:rsidRDefault="00C30190" w:rsidP="00C30190">
      <w:pPr>
        <w:spacing w:after="240" w:line="480" w:lineRule="auto"/>
        <w:jc w:val="center"/>
        <w:rPr>
          <w:rFonts w:asciiTheme="majorBidi" w:eastAsia="Times New Roman" w:hAnsiTheme="majorBidi" w:cstheme="majorBidi"/>
        </w:rPr>
      </w:pPr>
      <w:r w:rsidRPr="00BA264A">
        <w:rPr>
          <w:rFonts w:asciiTheme="majorBidi" w:eastAsia="Times New Roman" w:hAnsiTheme="majorBidi" w:cstheme="majorBidi"/>
          <w:b/>
          <w:bCs/>
          <w:color w:val="000000"/>
        </w:rPr>
        <w:lastRenderedPageBreak/>
        <w:t>Figure 4.4</w:t>
      </w:r>
      <w:r w:rsidRPr="003176AF">
        <w:rPr>
          <w:rFonts w:asciiTheme="majorBidi" w:eastAsia="Times New Roman" w:hAnsiTheme="majorBidi" w:cstheme="majorBidi"/>
          <w:b/>
          <w:bCs/>
          <w:color w:val="000000"/>
        </w:rPr>
        <w:t>:</w:t>
      </w:r>
      <w:r w:rsidRPr="00BA264A">
        <w:rPr>
          <w:rFonts w:asciiTheme="majorBidi" w:eastAsia="Times New Roman" w:hAnsiTheme="majorBidi" w:cstheme="majorBidi"/>
          <w:color w:val="000000"/>
        </w:rPr>
        <w:t xml:space="preserve"> Isomers of complex formed with three equivalents of </w:t>
      </w:r>
      <w:proofErr w:type="spellStart"/>
      <w:r w:rsidRPr="00BA264A">
        <w:rPr>
          <w:rFonts w:asciiTheme="majorBidi" w:eastAsia="Times New Roman" w:hAnsiTheme="majorBidi" w:cstheme="majorBidi"/>
          <w:color w:val="000000"/>
        </w:rPr>
        <w:t>bpy</w:t>
      </w:r>
      <w:proofErr w:type="spellEnd"/>
      <w:r w:rsidRPr="00BA264A">
        <w:rPr>
          <w:rFonts w:asciiTheme="majorBidi" w:eastAsia="Times New Roman" w:hAnsiTheme="majorBidi" w:cstheme="majorBidi"/>
          <w:color w:val="000000"/>
        </w:rPr>
        <w:t>-CHO and one</w:t>
      </w:r>
      <w:r w:rsidRPr="00BA264A">
        <w:rPr>
          <w:rFonts w:asciiTheme="majorBidi" w:eastAsia="Times New Roman" w:hAnsiTheme="majorBidi" w:cstheme="majorBidi"/>
        </w:rPr>
        <w:t xml:space="preserve"> equivalent</w:t>
      </w:r>
      <w:r w:rsidRPr="00BA264A">
        <w:rPr>
          <w:rFonts w:asciiTheme="majorBidi" w:eastAsia="Times New Roman" w:hAnsiTheme="majorBidi" w:cstheme="majorBidi"/>
          <w:color w:val="000000"/>
        </w:rPr>
        <w:t xml:space="preserve"> of cobalt (II).</w:t>
      </w:r>
    </w:p>
    <w:p w14:paraId="7C6CAE05" w14:textId="46FB284E" w:rsidR="00C30190" w:rsidRPr="00625561" w:rsidRDefault="00C30190" w:rsidP="00781274">
      <w:pPr>
        <w:pStyle w:val="Heading3"/>
      </w:pPr>
      <w:bookmarkStart w:id="44" w:name="_Toc31630515"/>
      <w:r>
        <w:t>Synthesis of the ligand 4-4</w:t>
      </w:r>
      <w:bookmarkEnd w:id="44"/>
    </w:p>
    <w:p w14:paraId="705CFCFC" w14:textId="77777777" w:rsidR="00C30190" w:rsidRPr="00AA66C7" w:rsidRDefault="00C30190" w:rsidP="00C30190">
      <w:pPr>
        <w:spacing w:after="240" w:line="480" w:lineRule="auto"/>
        <w:jc w:val="both"/>
        <w:rPr>
          <w:rFonts w:asciiTheme="majorBidi" w:eastAsia="Times New Roman" w:hAnsiTheme="majorBidi" w:cstheme="majorBidi"/>
        </w:rPr>
      </w:pPr>
      <w:r w:rsidRPr="00AA66C7">
        <w:rPr>
          <w:rFonts w:asciiTheme="majorBidi" w:eastAsia="Times New Roman" w:hAnsiTheme="majorBidi" w:cstheme="majorBidi"/>
          <w:color w:val="000000"/>
        </w:rPr>
        <w:t xml:space="preserve">The attempted synthesis of 5-Formyl-5’-methyl-2,2’-bipyridine </w:t>
      </w:r>
      <w:r>
        <w:rPr>
          <w:rFonts w:asciiTheme="majorBidi" w:eastAsia="Times New Roman" w:hAnsiTheme="majorBidi" w:cstheme="majorBidi"/>
          <w:b/>
          <w:bCs/>
          <w:color w:val="000000"/>
        </w:rPr>
        <w:t>4-4</w:t>
      </w:r>
      <w:r w:rsidRPr="00AA66C7">
        <w:rPr>
          <w:rFonts w:asciiTheme="majorBidi" w:eastAsia="Times New Roman" w:hAnsiTheme="majorBidi" w:cstheme="majorBidi"/>
          <w:color w:val="000000"/>
        </w:rPr>
        <w:t xml:space="preserve"> consisted of two separate steps as shown in </w:t>
      </w:r>
      <w:r w:rsidRPr="0038106D">
        <w:rPr>
          <w:rFonts w:asciiTheme="majorBidi" w:eastAsia="Times New Roman" w:hAnsiTheme="majorBidi" w:cstheme="majorBidi"/>
          <w:b/>
          <w:bCs/>
          <w:color w:val="000000"/>
        </w:rPr>
        <w:t>figure 4.5</w:t>
      </w:r>
      <w:r w:rsidRPr="00AA66C7">
        <w:rPr>
          <w:rFonts w:asciiTheme="majorBidi" w:eastAsia="Times New Roman" w:hAnsiTheme="majorBidi" w:cstheme="majorBidi"/>
          <w:color w:val="000000"/>
        </w:rPr>
        <w:t>.</w:t>
      </w:r>
    </w:p>
    <w:p w14:paraId="3A624376" w14:textId="77777777" w:rsidR="00C30190" w:rsidRDefault="00420009" w:rsidP="00C30190">
      <w:pPr>
        <w:spacing w:line="480" w:lineRule="auto"/>
        <w:jc w:val="both"/>
        <w:rPr>
          <w:noProof/>
        </w:rPr>
      </w:pPr>
      <w:r>
        <w:rPr>
          <w:noProof/>
        </w:rPr>
        <w:object w:dxaOrig="10181" w:dyaOrig="5203" w14:anchorId="17473D27">
          <v:shape id="_x0000_i1058" type="#_x0000_t75" alt="" style="width:452.85pt;height:230.8pt;mso-width-percent:0;mso-height-percent:0;mso-width-percent:0;mso-height-percent:0" o:ole="">
            <v:imagedata r:id="rId119" o:title=""/>
          </v:shape>
          <o:OLEObject Type="Embed" ProgID="ChemDraw.Document.6.0" ShapeID="_x0000_i1058" DrawAspect="Content" ObjectID="_1650056021" r:id="rId120"/>
        </w:object>
      </w:r>
    </w:p>
    <w:p w14:paraId="66C2DFB4" w14:textId="77777777" w:rsidR="00C30190" w:rsidRDefault="00C30190" w:rsidP="00C30190">
      <w:pPr>
        <w:spacing w:line="480" w:lineRule="auto"/>
        <w:jc w:val="both"/>
        <w:rPr>
          <w:noProof/>
        </w:rPr>
      </w:pPr>
    </w:p>
    <w:p w14:paraId="5D0CF46D" w14:textId="77777777" w:rsidR="00C30190" w:rsidRDefault="00C30190" w:rsidP="00C30190">
      <w:pPr>
        <w:spacing w:after="240" w:line="480" w:lineRule="auto"/>
        <w:jc w:val="center"/>
        <w:rPr>
          <w:rFonts w:asciiTheme="majorBidi" w:eastAsia="Times New Roman" w:hAnsiTheme="majorBidi" w:cstheme="majorBidi"/>
          <w:b/>
          <w:bCs/>
          <w:color w:val="000000"/>
        </w:rPr>
      </w:pPr>
      <w:r>
        <w:rPr>
          <w:rFonts w:asciiTheme="majorBidi" w:eastAsia="Times New Roman" w:hAnsiTheme="majorBidi" w:cstheme="majorBidi"/>
          <w:b/>
          <w:bCs/>
          <w:color w:val="000000"/>
        </w:rPr>
        <w:t>Figure 4.5:</w:t>
      </w:r>
      <w:r w:rsidRPr="003176AF">
        <w:rPr>
          <w:rFonts w:asciiTheme="majorBidi" w:eastAsia="Times New Roman" w:hAnsiTheme="majorBidi" w:cstheme="majorBidi"/>
          <w:color w:val="000000"/>
        </w:rPr>
        <w:t xml:space="preserve"> Synthesis of the 5-Formyl-5’-methyl-2,2’-bipyridine </w:t>
      </w:r>
      <w:r w:rsidRPr="00196124">
        <w:rPr>
          <w:rFonts w:asciiTheme="majorBidi" w:eastAsia="Times New Roman" w:hAnsiTheme="majorBidi" w:cstheme="majorBidi"/>
          <w:b/>
          <w:bCs/>
          <w:color w:val="000000"/>
        </w:rPr>
        <w:t>4-4</w:t>
      </w:r>
      <w:r>
        <w:rPr>
          <w:rFonts w:asciiTheme="majorBidi" w:eastAsia="Times New Roman" w:hAnsiTheme="majorBidi" w:cstheme="majorBidi"/>
          <w:b/>
          <w:bCs/>
          <w:color w:val="000000"/>
        </w:rPr>
        <w:t>.</w:t>
      </w:r>
    </w:p>
    <w:p w14:paraId="5509D2FC" w14:textId="77777777" w:rsidR="00C30190" w:rsidRDefault="00C30190" w:rsidP="00C30190">
      <w:pPr>
        <w:spacing w:after="240" w:line="480" w:lineRule="auto"/>
        <w:jc w:val="both"/>
        <w:rPr>
          <w:rFonts w:asciiTheme="majorBidi" w:eastAsia="Times New Roman" w:hAnsiTheme="majorBidi" w:cstheme="majorBidi"/>
          <w:b/>
          <w:bCs/>
          <w:color w:val="000000"/>
        </w:rPr>
      </w:pPr>
    </w:p>
    <w:p w14:paraId="74F00222" w14:textId="7978395F" w:rsidR="00C30190" w:rsidRDefault="00C30190" w:rsidP="00BF7875">
      <w:pPr>
        <w:spacing w:after="240" w:line="480" w:lineRule="auto"/>
        <w:jc w:val="both"/>
        <w:rPr>
          <w:rFonts w:asciiTheme="majorBidi" w:eastAsia="Times New Roman" w:hAnsiTheme="majorBidi" w:cstheme="majorBidi"/>
        </w:rPr>
      </w:pPr>
      <w:r w:rsidRPr="00AA66C7">
        <w:rPr>
          <w:rFonts w:asciiTheme="majorBidi" w:eastAsia="Times New Roman" w:hAnsiTheme="majorBidi" w:cstheme="majorBidi"/>
          <w:color w:val="000000"/>
        </w:rPr>
        <w:t xml:space="preserve">The synthesis of </w:t>
      </w:r>
      <w:r>
        <w:rPr>
          <w:rFonts w:asciiTheme="majorBidi" w:eastAsia="Times New Roman" w:hAnsiTheme="majorBidi" w:cstheme="majorBidi"/>
          <w:b/>
          <w:bCs/>
          <w:color w:val="000000"/>
        </w:rPr>
        <w:t>4-2</w:t>
      </w:r>
      <w:r w:rsidRPr="00AA66C7">
        <w:rPr>
          <w:rFonts w:asciiTheme="majorBidi" w:eastAsia="Times New Roman" w:hAnsiTheme="majorBidi" w:cstheme="majorBidi"/>
          <w:color w:val="000000"/>
        </w:rPr>
        <w:t xml:space="preserve"> was perfor</w:t>
      </w:r>
      <w:r>
        <w:rPr>
          <w:rFonts w:asciiTheme="majorBidi" w:eastAsia="Times New Roman" w:hAnsiTheme="majorBidi" w:cstheme="majorBidi"/>
          <w:color w:val="000000"/>
        </w:rPr>
        <w:t xml:space="preserve">med using </w:t>
      </w:r>
      <w:proofErr w:type="spellStart"/>
      <w:r>
        <w:rPr>
          <w:rFonts w:asciiTheme="majorBidi" w:eastAsia="Times New Roman" w:hAnsiTheme="majorBidi" w:cstheme="majorBidi"/>
          <w:color w:val="000000"/>
        </w:rPr>
        <w:t>Bredereck’s</w:t>
      </w:r>
      <w:proofErr w:type="spellEnd"/>
      <w:r>
        <w:rPr>
          <w:rFonts w:asciiTheme="majorBidi" w:eastAsia="Times New Roman" w:hAnsiTheme="majorBidi" w:cstheme="majorBidi"/>
          <w:color w:val="000000"/>
        </w:rPr>
        <w:t xml:space="preserve"> reagent (</w:t>
      </w:r>
      <w:r w:rsidRPr="002D7663">
        <w:rPr>
          <w:rFonts w:asciiTheme="majorBidi" w:eastAsia="Times New Roman" w:hAnsiTheme="majorBidi" w:cstheme="majorBidi"/>
          <w:b/>
          <w:bCs/>
          <w:color w:val="000000"/>
        </w:rPr>
        <w:t>figure 4.5</w:t>
      </w:r>
      <w:r w:rsidRPr="00AA66C7">
        <w:rPr>
          <w:rFonts w:asciiTheme="majorBidi" w:eastAsia="Times New Roman" w:hAnsiTheme="majorBidi" w:cstheme="majorBidi"/>
          <w:color w:val="000000"/>
        </w:rPr>
        <w:t>)</w:t>
      </w:r>
      <w:r>
        <w:rPr>
          <w:rFonts w:asciiTheme="majorBidi" w:eastAsia="Times New Roman" w:hAnsiTheme="majorBidi" w:cstheme="majorBidi"/>
          <w:color w:val="000000"/>
        </w:rPr>
        <w:t>.</w:t>
      </w:r>
      <w:r w:rsidRPr="00461E95">
        <w:rPr>
          <w:rFonts w:asciiTheme="majorBidi" w:eastAsia="Times New Roman" w:hAnsiTheme="majorBidi" w:cstheme="majorBidi"/>
          <w:vertAlign w:val="superscript"/>
        </w:rPr>
        <w:fldChar w:fldCharType="begin" w:fldLock="1"/>
      </w:r>
      <w:r w:rsidR="00E7659D">
        <w:rPr>
          <w:rFonts w:asciiTheme="majorBidi" w:eastAsia="Times New Roman" w:hAnsiTheme="majorBidi" w:cstheme="majorBidi"/>
          <w:vertAlign w:val="superscript"/>
        </w:rPr>
        <w:instrText>ADDIN CSL_CITATION {"citationItems":[{"id":"ITEM-1","itemData":{"author":[{"dropping-particle":"","family":"Jana Hodac ˇova","given":"and Milos ˇ Bude ˇs ˇı ´nsky ´","non-dropping-particle":"","parse-names":false,"suffix":""}],"container-title":"American Chemical Society","id":"ITEM-1","issue":"3","issued":{"date-parts":[["2007"]]},"page":"1331-1333","title":"New Synthetic Path to with trans-1 , 2-Diaminocyclohexane","type":"article-journal"},"uris":["http://www.mendeley.com/documents/?uuid=08a0acdd-da23-4fb7-b56b-20c1531e0d58"]}],"mendeley":{"formattedCitation":"&lt;sup&gt;95&lt;/sup&gt;","plainTextFormattedCitation":"95","previouslyFormattedCitation":"&lt;sup&gt;95&lt;/sup&gt;"},"properties":{"noteIndex":0},"schema":"https://github.com/citation-style-language/schema/raw/master/csl-citation.json"}</w:instrText>
      </w:r>
      <w:r w:rsidRPr="00461E95">
        <w:rPr>
          <w:rFonts w:asciiTheme="majorBidi" w:eastAsia="Times New Roman" w:hAnsiTheme="majorBidi" w:cstheme="majorBidi"/>
          <w:vertAlign w:val="superscript"/>
        </w:rPr>
        <w:fldChar w:fldCharType="separate"/>
      </w:r>
      <w:r w:rsidR="00BF7875" w:rsidRPr="00BF7875">
        <w:rPr>
          <w:rFonts w:asciiTheme="majorBidi" w:eastAsia="Times New Roman" w:hAnsiTheme="majorBidi" w:cstheme="majorBidi"/>
          <w:noProof/>
          <w:vertAlign w:val="superscript"/>
        </w:rPr>
        <w:t>95</w:t>
      </w:r>
      <w:r w:rsidRPr="00461E95">
        <w:rPr>
          <w:rFonts w:asciiTheme="majorBidi" w:eastAsia="Times New Roman" w:hAnsiTheme="majorBidi" w:cstheme="majorBidi"/>
          <w:vertAlign w:val="superscript"/>
        </w:rPr>
        <w:fldChar w:fldCharType="end"/>
      </w:r>
      <w:r w:rsidRPr="00AA66C7">
        <w:rPr>
          <w:rFonts w:asciiTheme="majorBidi" w:eastAsia="Times New Roman" w:hAnsiTheme="majorBidi" w:cstheme="majorBidi"/>
          <w:color w:val="000000"/>
        </w:rPr>
        <w:t xml:space="preserve"> An orange solid was obtained from the reaction mixture </w:t>
      </w:r>
      <w:r>
        <w:rPr>
          <w:rFonts w:asciiTheme="majorBidi" w:eastAsia="Times New Roman" w:hAnsiTheme="majorBidi" w:cstheme="majorBidi"/>
          <w:color w:val="000000"/>
        </w:rPr>
        <w:t>in</w:t>
      </w:r>
      <w:r w:rsidRPr="00AA66C7">
        <w:rPr>
          <w:rFonts w:asciiTheme="majorBidi" w:eastAsia="Times New Roman" w:hAnsiTheme="majorBidi" w:cstheme="majorBidi"/>
          <w:color w:val="000000"/>
        </w:rPr>
        <w:t xml:space="preserve"> a </w:t>
      </w:r>
      <w:r>
        <w:rPr>
          <w:rFonts w:asciiTheme="majorBidi" w:eastAsia="Times New Roman" w:hAnsiTheme="majorBidi" w:cstheme="majorBidi"/>
          <w:color w:val="000000"/>
        </w:rPr>
        <w:t xml:space="preserve">45 % </w:t>
      </w:r>
      <w:r w:rsidRPr="00AA66C7">
        <w:rPr>
          <w:rFonts w:asciiTheme="majorBidi" w:eastAsia="Times New Roman" w:hAnsiTheme="majorBidi" w:cstheme="majorBidi"/>
          <w:color w:val="000000"/>
        </w:rPr>
        <w:t>yield</w:t>
      </w:r>
      <w:r>
        <w:rPr>
          <w:rFonts w:asciiTheme="majorBidi" w:eastAsia="Times New Roman" w:hAnsiTheme="majorBidi" w:cstheme="majorBidi"/>
          <w:color w:val="000000"/>
        </w:rPr>
        <w:t xml:space="preserve">. </w:t>
      </w:r>
      <w:r w:rsidRPr="00AA66C7">
        <w:rPr>
          <w:rFonts w:asciiTheme="majorBidi" w:eastAsia="Times New Roman" w:hAnsiTheme="majorBidi" w:cstheme="majorBidi"/>
          <w:color w:val="000000"/>
        </w:rPr>
        <w:t xml:space="preserve">The ratio of </w:t>
      </w:r>
      <w:r w:rsidRPr="00AA66C7">
        <w:rPr>
          <w:rFonts w:asciiTheme="majorBidi" w:eastAsia="Times New Roman" w:hAnsiTheme="majorBidi" w:cstheme="majorBidi"/>
          <w:b/>
          <w:bCs/>
          <w:color w:val="000000"/>
        </w:rPr>
        <w:t>4</w:t>
      </w:r>
      <w:r>
        <w:rPr>
          <w:rFonts w:asciiTheme="majorBidi" w:eastAsia="Times New Roman" w:hAnsiTheme="majorBidi" w:cstheme="majorBidi"/>
          <w:b/>
          <w:bCs/>
          <w:color w:val="000000"/>
        </w:rPr>
        <w:t>-</w:t>
      </w:r>
      <w:r w:rsidRPr="00AA66C7">
        <w:rPr>
          <w:rFonts w:asciiTheme="majorBidi" w:eastAsia="Times New Roman" w:hAnsiTheme="majorBidi" w:cstheme="majorBidi"/>
          <w:b/>
          <w:bCs/>
          <w:color w:val="000000"/>
        </w:rPr>
        <w:t>2</w:t>
      </w:r>
      <w:r w:rsidRPr="00AA66C7">
        <w:rPr>
          <w:rFonts w:asciiTheme="majorBidi" w:eastAsia="Times New Roman" w:hAnsiTheme="majorBidi" w:cstheme="majorBidi"/>
          <w:color w:val="000000"/>
        </w:rPr>
        <w:t>:</w:t>
      </w:r>
      <w:r>
        <w:rPr>
          <w:rFonts w:asciiTheme="majorBidi" w:eastAsia="Times New Roman" w:hAnsiTheme="majorBidi" w:cstheme="majorBidi"/>
          <w:b/>
          <w:bCs/>
          <w:color w:val="000000"/>
        </w:rPr>
        <w:t>4-3</w:t>
      </w:r>
      <w:r w:rsidRPr="00AA66C7">
        <w:rPr>
          <w:rFonts w:asciiTheme="majorBidi" w:eastAsia="Times New Roman" w:hAnsiTheme="majorBidi" w:cstheme="majorBidi"/>
          <w:color w:val="000000"/>
        </w:rPr>
        <w:t xml:space="preserve"> in the mixture decreased with the number of equ</w:t>
      </w:r>
      <w:r>
        <w:rPr>
          <w:rFonts w:asciiTheme="majorBidi" w:eastAsia="Times New Roman" w:hAnsiTheme="majorBidi" w:cstheme="majorBidi"/>
          <w:color w:val="000000"/>
        </w:rPr>
        <w:t xml:space="preserve">ivalents of </w:t>
      </w:r>
      <w:proofErr w:type="spellStart"/>
      <w:r>
        <w:rPr>
          <w:rFonts w:asciiTheme="majorBidi" w:eastAsia="Times New Roman" w:hAnsiTheme="majorBidi" w:cstheme="majorBidi"/>
          <w:color w:val="000000"/>
        </w:rPr>
        <w:t>Bredereck’s</w:t>
      </w:r>
      <w:proofErr w:type="spellEnd"/>
      <w:r>
        <w:rPr>
          <w:rFonts w:asciiTheme="majorBidi" w:eastAsia="Times New Roman" w:hAnsiTheme="majorBidi" w:cstheme="majorBidi"/>
          <w:color w:val="000000"/>
        </w:rPr>
        <w:t xml:space="preserve"> reagent, b</w:t>
      </w:r>
      <w:r w:rsidRPr="00AA66C7">
        <w:rPr>
          <w:rFonts w:asciiTheme="majorBidi" w:eastAsia="Times New Roman" w:hAnsiTheme="majorBidi" w:cstheme="majorBidi"/>
          <w:color w:val="000000"/>
        </w:rPr>
        <w:t>ased on</w:t>
      </w:r>
      <w:r w:rsidRPr="008524B1">
        <w:rPr>
          <w:rFonts w:asciiTheme="majorBidi" w:eastAsia="Times New Roman" w:hAnsiTheme="majorBidi" w:cstheme="majorBidi"/>
          <w:color w:val="000000"/>
        </w:rPr>
        <w:t xml:space="preserve"> </w:t>
      </w:r>
      <w:r w:rsidRPr="00AA66C7">
        <w:rPr>
          <w:rFonts w:asciiTheme="majorBidi" w:eastAsia="Times New Roman" w:hAnsiTheme="majorBidi" w:cstheme="majorBidi"/>
          <w:color w:val="000000"/>
        </w:rPr>
        <w:t>int</w:t>
      </w:r>
      <w:r>
        <w:rPr>
          <w:rFonts w:asciiTheme="majorBidi" w:eastAsia="Times New Roman" w:hAnsiTheme="majorBidi" w:cstheme="majorBidi"/>
          <w:color w:val="000000"/>
        </w:rPr>
        <w:t>egrating the two signals at 5.12 and</w:t>
      </w:r>
      <w:r w:rsidRPr="00AA66C7">
        <w:rPr>
          <w:rFonts w:asciiTheme="majorBidi" w:eastAsia="Times New Roman" w:hAnsiTheme="majorBidi" w:cstheme="majorBidi"/>
          <w:color w:val="000000"/>
        </w:rPr>
        <w:t xml:space="preserve"> 6.89 ppm </w:t>
      </w:r>
      <w:r>
        <w:rPr>
          <w:rFonts w:asciiTheme="majorBidi" w:eastAsia="Times New Roman" w:hAnsiTheme="majorBidi" w:cstheme="majorBidi"/>
          <w:color w:val="000000"/>
        </w:rPr>
        <w:t xml:space="preserve">in </w:t>
      </w:r>
      <w:r w:rsidRPr="00AA66C7">
        <w:rPr>
          <w:rFonts w:asciiTheme="majorBidi" w:eastAsia="Times New Roman" w:hAnsiTheme="majorBidi" w:cstheme="majorBidi"/>
          <w:color w:val="000000"/>
        </w:rPr>
        <w:t xml:space="preserve">the </w:t>
      </w:r>
      <w:r w:rsidRPr="00AA66C7">
        <w:rPr>
          <w:rFonts w:asciiTheme="majorBidi" w:eastAsia="Times New Roman" w:hAnsiTheme="majorBidi" w:cstheme="majorBidi"/>
          <w:color w:val="000000"/>
          <w:vertAlign w:val="superscript"/>
        </w:rPr>
        <w:t>1</w:t>
      </w:r>
      <w:r w:rsidRPr="00AA66C7">
        <w:rPr>
          <w:rFonts w:asciiTheme="majorBidi" w:eastAsia="Times New Roman" w:hAnsiTheme="majorBidi" w:cstheme="majorBidi"/>
          <w:color w:val="000000"/>
        </w:rPr>
        <w:t>H</w:t>
      </w:r>
      <w:r>
        <w:rPr>
          <w:rFonts w:asciiTheme="majorBidi" w:eastAsia="Times New Roman" w:hAnsiTheme="majorBidi" w:cstheme="majorBidi"/>
          <w:color w:val="000000"/>
        </w:rPr>
        <w:t xml:space="preserve"> </w:t>
      </w:r>
      <w:r w:rsidRPr="00AA66C7">
        <w:rPr>
          <w:rFonts w:asciiTheme="majorBidi" w:eastAsia="Times New Roman" w:hAnsiTheme="majorBidi" w:cstheme="majorBidi"/>
          <w:color w:val="000000"/>
        </w:rPr>
        <w:t>NMR spectrum. Increas</w:t>
      </w:r>
      <w:r>
        <w:rPr>
          <w:rFonts w:asciiTheme="majorBidi" w:eastAsia="Times New Roman" w:hAnsiTheme="majorBidi" w:cstheme="majorBidi"/>
          <w:color w:val="000000"/>
        </w:rPr>
        <w:t>ing</w:t>
      </w:r>
      <w:r w:rsidRPr="00AA66C7">
        <w:rPr>
          <w:rFonts w:asciiTheme="majorBidi" w:eastAsia="Times New Roman" w:hAnsiTheme="majorBidi" w:cstheme="majorBidi"/>
          <w:color w:val="000000"/>
        </w:rPr>
        <w:t xml:space="preserve"> the reagent by two </w:t>
      </w:r>
      <w:r w:rsidRPr="00AA66C7">
        <w:rPr>
          <w:rFonts w:asciiTheme="majorBidi" w:eastAsia="Times New Roman" w:hAnsiTheme="majorBidi" w:cstheme="majorBidi"/>
          <w:color w:val="000000"/>
        </w:rPr>
        <w:lastRenderedPageBreak/>
        <w:t xml:space="preserve">equivalents </w:t>
      </w:r>
      <w:r>
        <w:rPr>
          <w:rFonts w:asciiTheme="majorBidi" w:eastAsia="Times New Roman" w:hAnsiTheme="majorBidi" w:cstheme="majorBidi"/>
          <w:color w:val="000000"/>
        </w:rPr>
        <w:t>decreased the amount of</w:t>
      </w:r>
      <w:r w:rsidRPr="00AA66C7">
        <w:rPr>
          <w:rFonts w:asciiTheme="majorBidi" w:eastAsia="Times New Roman" w:hAnsiTheme="majorBidi" w:cstheme="majorBidi"/>
          <w:color w:val="000000"/>
        </w:rPr>
        <w:t xml:space="preserve"> </w:t>
      </w:r>
      <w:r w:rsidRPr="00AA66C7">
        <w:rPr>
          <w:rFonts w:asciiTheme="majorBidi" w:eastAsia="Times New Roman" w:hAnsiTheme="majorBidi" w:cstheme="majorBidi"/>
          <w:b/>
          <w:bCs/>
          <w:color w:val="000000"/>
        </w:rPr>
        <w:t>4</w:t>
      </w:r>
      <w:r>
        <w:rPr>
          <w:rFonts w:asciiTheme="majorBidi" w:eastAsia="Times New Roman" w:hAnsiTheme="majorBidi" w:cstheme="majorBidi"/>
          <w:b/>
          <w:bCs/>
          <w:color w:val="000000"/>
        </w:rPr>
        <w:t>-3</w:t>
      </w:r>
      <w:r w:rsidRPr="00AA66C7">
        <w:rPr>
          <w:rFonts w:asciiTheme="majorBidi" w:eastAsia="Times New Roman" w:hAnsiTheme="majorBidi" w:cstheme="majorBidi"/>
          <w:color w:val="000000"/>
        </w:rPr>
        <w:t xml:space="preserve"> in the reaction mixture</w:t>
      </w:r>
      <w:r w:rsidRPr="008524B1">
        <w:rPr>
          <w:rFonts w:asciiTheme="majorBidi" w:eastAsia="Times New Roman" w:hAnsiTheme="majorBidi" w:cstheme="majorBidi"/>
          <w:color w:val="000000"/>
        </w:rPr>
        <w:t xml:space="preserve"> </w:t>
      </w:r>
      <w:r w:rsidRPr="00AA66C7">
        <w:rPr>
          <w:rFonts w:asciiTheme="majorBidi" w:eastAsia="Times New Roman" w:hAnsiTheme="majorBidi" w:cstheme="majorBidi"/>
          <w:color w:val="000000"/>
        </w:rPr>
        <w:t xml:space="preserve">two </w:t>
      </w:r>
      <w:r>
        <w:rPr>
          <w:rFonts w:asciiTheme="majorBidi" w:eastAsia="Times New Roman" w:hAnsiTheme="majorBidi" w:cstheme="majorBidi"/>
          <w:color w:val="000000"/>
        </w:rPr>
        <w:t>fold</w:t>
      </w:r>
      <w:r w:rsidRPr="00AA66C7">
        <w:rPr>
          <w:rFonts w:asciiTheme="majorBidi" w:eastAsia="Times New Roman" w:hAnsiTheme="majorBidi" w:cstheme="majorBidi"/>
          <w:color w:val="000000"/>
        </w:rPr>
        <w:t>,</w:t>
      </w:r>
      <w:r w:rsidRPr="008524B1">
        <w:rPr>
          <w:rFonts w:asciiTheme="majorBidi" w:eastAsia="Times New Roman" w:hAnsiTheme="majorBidi" w:cstheme="majorBidi"/>
          <w:color w:val="000000"/>
        </w:rPr>
        <w:t xml:space="preserve"> </w:t>
      </w:r>
      <w:r w:rsidRPr="00AA66C7">
        <w:rPr>
          <w:rFonts w:asciiTheme="majorBidi" w:eastAsia="Times New Roman" w:hAnsiTheme="majorBidi" w:cstheme="majorBidi"/>
          <w:color w:val="000000"/>
        </w:rPr>
        <w:t xml:space="preserve">although this </w:t>
      </w:r>
      <w:r>
        <w:rPr>
          <w:rFonts w:asciiTheme="majorBidi" w:eastAsia="Times New Roman" w:hAnsiTheme="majorBidi" w:cstheme="majorBidi"/>
          <w:color w:val="000000"/>
        </w:rPr>
        <w:t xml:space="preserve">is </w:t>
      </w:r>
      <w:r w:rsidRPr="00AA66C7">
        <w:rPr>
          <w:rFonts w:asciiTheme="majorBidi" w:eastAsia="Times New Roman" w:hAnsiTheme="majorBidi" w:cstheme="majorBidi"/>
          <w:color w:val="000000"/>
        </w:rPr>
        <w:t xml:space="preserve">contrary to what is </w:t>
      </w:r>
      <w:r>
        <w:rPr>
          <w:rFonts w:asciiTheme="majorBidi" w:eastAsia="Times New Roman" w:hAnsiTheme="majorBidi" w:cstheme="majorBidi"/>
          <w:color w:val="000000"/>
        </w:rPr>
        <w:t>reported</w:t>
      </w:r>
      <w:r w:rsidRPr="00AA66C7">
        <w:rPr>
          <w:rFonts w:asciiTheme="majorBidi" w:eastAsia="Times New Roman" w:hAnsiTheme="majorBidi" w:cstheme="majorBidi"/>
          <w:color w:val="000000"/>
        </w:rPr>
        <w:t xml:space="preserve"> by </w:t>
      </w:r>
      <w:proofErr w:type="spellStart"/>
      <w:r w:rsidRPr="00AA66C7">
        <w:rPr>
          <w:rFonts w:asciiTheme="majorBidi" w:eastAsia="Times New Roman" w:hAnsiTheme="majorBidi" w:cstheme="majorBidi"/>
          <w:color w:val="000000"/>
        </w:rPr>
        <w:t>Bredereck’s</w:t>
      </w:r>
      <w:proofErr w:type="spellEnd"/>
      <w:r w:rsidRPr="00AA66C7">
        <w:rPr>
          <w:rFonts w:asciiTheme="majorBidi" w:eastAsia="Times New Roman" w:hAnsiTheme="majorBidi" w:cstheme="majorBidi"/>
          <w:color w:val="000000"/>
        </w:rPr>
        <w:t xml:space="preserve"> group.</w:t>
      </w:r>
      <w:r w:rsidRPr="00461E95">
        <w:rPr>
          <w:rFonts w:asciiTheme="majorBidi" w:eastAsia="Times New Roman" w:hAnsiTheme="majorBidi" w:cstheme="majorBidi"/>
          <w:vertAlign w:val="superscript"/>
        </w:rPr>
        <w:fldChar w:fldCharType="begin" w:fldLock="1"/>
      </w:r>
      <w:r w:rsidR="00E7659D">
        <w:rPr>
          <w:rFonts w:asciiTheme="majorBidi" w:eastAsia="Times New Roman" w:hAnsiTheme="majorBidi" w:cstheme="majorBidi"/>
          <w:vertAlign w:val="superscript"/>
        </w:rPr>
        <w:instrText>ADDIN CSL_CITATION {"citationItems":[{"id":"ITEM-1","itemData":{"DOI":"10.1002/cber.19681011206","ISSN":"10990682","author":[{"dropping-particle":"","family":"Bredereck","given":"Hellmut","non-dropping-particle":"","parse-names":false,"suffix":""},{"dropping-particle":"","family":"Simchen","given":"Gerhard","non-dropping-particle":"","parse-names":false,"suffix":""},{"dropping-particle":"","family":"Wahl","given":"Rudolf","non-dropping-particle":"","parse-names":false,"suffix":""}],"container-title":"Chemische Berichte","id":"ITEM-1","issue":"12","issued":{"date-parts":[["1968"]]},"page":"4048-4056","title":"Orthoamide, VIII ??ber die Umsetzung aktivierter Methylgruppen an substituierten Toluolen und Heterocyclen mit Aminal???tert.???butylester zu Enaminen","type":"article-journal","volume":"101"},"uris":["http://www.mendeley.com/documents/?uuid=da3ad913-803b-49d0-b022-1f9a72e1d6fb"]}],"mendeley":{"formattedCitation":"&lt;sup&gt;96&lt;/sup&gt;","plainTextFormattedCitation":"96","previouslyFormattedCitation":"&lt;sup&gt;96&lt;/sup&gt;"},"properties":{"noteIndex":0},"schema":"https://github.com/citation-style-language/schema/raw/master/csl-citation.json"}</w:instrText>
      </w:r>
      <w:r w:rsidRPr="00461E95">
        <w:rPr>
          <w:rFonts w:asciiTheme="majorBidi" w:eastAsia="Times New Roman" w:hAnsiTheme="majorBidi" w:cstheme="majorBidi"/>
          <w:vertAlign w:val="superscript"/>
        </w:rPr>
        <w:fldChar w:fldCharType="separate"/>
      </w:r>
      <w:r w:rsidR="00BF7875" w:rsidRPr="00BF7875">
        <w:rPr>
          <w:rFonts w:asciiTheme="majorBidi" w:eastAsia="Times New Roman" w:hAnsiTheme="majorBidi" w:cstheme="majorBidi"/>
          <w:noProof/>
          <w:vertAlign w:val="superscript"/>
        </w:rPr>
        <w:t>96</w:t>
      </w:r>
      <w:r w:rsidRPr="00461E95">
        <w:rPr>
          <w:rFonts w:asciiTheme="majorBidi" w:eastAsia="Times New Roman" w:hAnsiTheme="majorBidi" w:cstheme="majorBidi"/>
          <w:vertAlign w:val="superscript"/>
        </w:rPr>
        <w:fldChar w:fldCharType="end"/>
      </w:r>
      <w:r w:rsidRPr="00AA66C7">
        <w:rPr>
          <w:rFonts w:asciiTheme="majorBidi" w:eastAsia="Times New Roman" w:hAnsiTheme="majorBidi" w:cstheme="majorBidi"/>
          <w:color w:val="000000"/>
        </w:rPr>
        <w:t xml:space="preserve"> </w:t>
      </w:r>
    </w:p>
    <w:p w14:paraId="368EC478" w14:textId="77777777" w:rsidR="00C30190" w:rsidRDefault="00C30190" w:rsidP="00C30190">
      <w:pPr>
        <w:spacing w:after="240" w:line="480" w:lineRule="auto"/>
        <w:jc w:val="both"/>
        <w:rPr>
          <w:rFonts w:asciiTheme="majorBidi" w:eastAsia="Times New Roman" w:hAnsiTheme="majorBidi" w:cstheme="majorBidi"/>
          <w:color w:val="000000"/>
        </w:rPr>
      </w:pPr>
    </w:p>
    <w:p w14:paraId="1E13FBA6" w14:textId="77777777" w:rsidR="00C30190" w:rsidRDefault="00C30190" w:rsidP="00C30190">
      <w:pPr>
        <w:spacing w:after="240" w:line="480" w:lineRule="auto"/>
        <w:jc w:val="both"/>
        <w:rPr>
          <w:rFonts w:asciiTheme="majorBidi" w:eastAsia="Times New Roman" w:hAnsiTheme="majorBidi" w:cstheme="majorBidi"/>
          <w:color w:val="000000"/>
        </w:rPr>
      </w:pPr>
    </w:p>
    <w:p w14:paraId="7FA9D0CA" w14:textId="4500C976" w:rsidR="00C30190" w:rsidRDefault="00192FF9" w:rsidP="00C30190">
      <w:pPr>
        <w:spacing w:after="240" w:line="480" w:lineRule="auto"/>
        <w:jc w:val="both"/>
        <w:rPr>
          <w:noProof/>
        </w:rPr>
      </w:pPr>
      <w:r w:rsidRPr="00192FF9">
        <w:rPr>
          <w:noProof/>
        </w:rPr>
        <w:drawing>
          <wp:inline distT="0" distB="0" distL="0" distR="0" wp14:anchorId="4A3D9307" wp14:editId="60548DAA">
            <wp:extent cx="5731510" cy="354393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31510" cy="3543935"/>
                    </a:xfrm>
                    <a:prstGeom prst="rect">
                      <a:avLst/>
                    </a:prstGeom>
                  </pic:spPr>
                </pic:pic>
              </a:graphicData>
            </a:graphic>
          </wp:inline>
        </w:drawing>
      </w:r>
    </w:p>
    <w:p w14:paraId="30BBCC25" w14:textId="77777777" w:rsidR="00C30190" w:rsidRDefault="00C30190" w:rsidP="00C30190">
      <w:pPr>
        <w:spacing w:after="240" w:line="480" w:lineRule="auto"/>
        <w:jc w:val="both"/>
        <w:rPr>
          <w:noProof/>
        </w:rPr>
      </w:pPr>
    </w:p>
    <w:p w14:paraId="2F937D89" w14:textId="77777777" w:rsidR="00C30190" w:rsidRPr="002D7663" w:rsidRDefault="00C30190" w:rsidP="00C30190">
      <w:pPr>
        <w:spacing w:after="240" w:line="480" w:lineRule="auto"/>
        <w:jc w:val="center"/>
        <w:rPr>
          <w:rFonts w:asciiTheme="majorBidi" w:eastAsia="Times New Roman" w:hAnsiTheme="majorBidi" w:cstheme="majorBidi"/>
        </w:rPr>
      </w:pPr>
      <w:r>
        <w:rPr>
          <w:rFonts w:asciiTheme="majorBidi" w:eastAsia="Times New Roman" w:hAnsiTheme="majorBidi" w:cstheme="majorBidi"/>
          <w:b/>
          <w:bCs/>
          <w:color w:val="000000"/>
        </w:rPr>
        <w:t>Figure 4.6:</w:t>
      </w:r>
      <w:r w:rsidRPr="002D7663">
        <w:rPr>
          <w:rFonts w:asciiTheme="majorBidi" w:eastAsia="Times New Roman" w:hAnsiTheme="majorBidi" w:cstheme="majorBidi"/>
          <w:color w:val="000000"/>
        </w:rPr>
        <w:t xml:space="preserve"> The mechanism of the formation of the enamines </w:t>
      </w:r>
      <w:r w:rsidRPr="002D7663">
        <w:rPr>
          <w:rFonts w:asciiTheme="majorBidi" w:eastAsia="Times New Roman" w:hAnsiTheme="majorBidi" w:cstheme="majorBidi"/>
          <w:b/>
          <w:bCs/>
          <w:color w:val="000000"/>
        </w:rPr>
        <w:t>4-2</w:t>
      </w:r>
      <w:r w:rsidRPr="002D7663">
        <w:rPr>
          <w:rFonts w:asciiTheme="majorBidi" w:eastAsia="Times New Roman" w:hAnsiTheme="majorBidi" w:cstheme="majorBidi"/>
          <w:color w:val="000000"/>
        </w:rPr>
        <w:t xml:space="preserve">, </w:t>
      </w:r>
      <w:r w:rsidRPr="002D7663">
        <w:rPr>
          <w:rFonts w:asciiTheme="majorBidi" w:eastAsia="Times New Roman" w:hAnsiTheme="majorBidi" w:cstheme="majorBidi"/>
          <w:b/>
          <w:bCs/>
          <w:color w:val="000000"/>
        </w:rPr>
        <w:t>4-3</w:t>
      </w:r>
      <w:r w:rsidRPr="002D7663">
        <w:rPr>
          <w:rFonts w:asciiTheme="majorBidi" w:eastAsia="Times New Roman" w:hAnsiTheme="majorBidi" w:cstheme="majorBidi"/>
          <w:color w:val="000000"/>
        </w:rPr>
        <w:t>.</w:t>
      </w:r>
    </w:p>
    <w:p w14:paraId="4843BF4B" w14:textId="77777777" w:rsidR="00C30190" w:rsidRDefault="00C30190" w:rsidP="00C30190">
      <w:pPr>
        <w:spacing w:after="240" w:line="480" w:lineRule="auto"/>
        <w:jc w:val="both"/>
        <w:rPr>
          <w:rFonts w:asciiTheme="majorBidi" w:eastAsia="Times New Roman" w:hAnsiTheme="majorBidi" w:cstheme="majorBidi"/>
          <w:color w:val="000000"/>
        </w:rPr>
      </w:pPr>
    </w:p>
    <w:p w14:paraId="4A7F57DE" w14:textId="299BA506" w:rsidR="00C30190" w:rsidRDefault="00C30190" w:rsidP="00BF7875">
      <w:pPr>
        <w:spacing w:after="240" w:line="480" w:lineRule="auto"/>
        <w:jc w:val="both"/>
        <w:rPr>
          <w:rFonts w:asciiTheme="majorBidi" w:eastAsia="Times New Roman" w:hAnsiTheme="majorBidi" w:cstheme="majorBidi"/>
          <w:color w:val="000000"/>
        </w:rPr>
      </w:pPr>
      <w:r w:rsidRPr="00AA66C7">
        <w:rPr>
          <w:rFonts w:asciiTheme="majorBidi" w:eastAsia="Times New Roman" w:hAnsiTheme="majorBidi" w:cstheme="majorBidi"/>
          <w:color w:val="000000"/>
        </w:rPr>
        <w:t xml:space="preserve">All attempts to separate </w:t>
      </w:r>
      <w:r>
        <w:rPr>
          <w:rFonts w:asciiTheme="majorBidi" w:eastAsia="Times New Roman" w:hAnsiTheme="majorBidi" w:cstheme="majorBidi"/>
          <w:b/>
          <w:bCs/>
          <w:color w:val="000000"/>
        </w:rPr>
        <w:t>4-2</w:t>
      </w:r>
      <w:r w:rsidRPr="00AA66C7">
        <w:rPr>
          <w:rFonts w:asciiTheme="majorBidi" w:eastAsia="Times New Roman" w:hAnsiTheme="majorBidi" w:cstheme="majorBidi"/>
          <w:color w:val="000000"/>
        </w:rPr>
        <w:t xml:space="preserve"> and </w:t>
      </w:r>
      <w:r>
        <w:rPr>
          <w:rFonts w:asciiTheme="majorBidi" w:eastAsia="Times New Roman" w:hAnsiTheme="majorBidi" w:cstheme="majorBidi"/>
          <w:b/>
          <w:bCs/>
          <w:color w:val="000000"/>
        </w:rPr>
        <w:t>4-3</w:t>
      </w:r>
      <w:r w:rsidRPr="00AA66C7">
        <w:rPr>
          <w:rFonts w:asciiTheme="majorBidi" w:eastAsia="Times New Roman" w:hAnsiTheme="majorBidi" w:cstheme="majorBidi"/>
          <w:color w:val="000000"/>
        </w:rPr>
        <w:t xml:space="preserve"> from each other </w:t>
      </w:r>
      <w:r>
        <w:rPr>
          <w:rFonts w:asciiTheme="majorBidi" w:eastAsia="Times New Roman" w:hAnsiTheme="majorBidi" w:cstheme="majorBidi"/>
          <w:color w:val="000000"/>
        </w:rPr>
        <w:t>were</w:t>
      </w:r>
      <w:r w:rsidRPr="00AA66C7">
        <w:rPr>
          <w:rFonts w:asciiTheme="majorBidi" w:eastAsia="Times New Roman" w:hAnsiTheme="majorBidi" w:cstheme="majorBidi"/>
          <w:color w:val="000000"/>
        </w:rPr>
        <w:t xml:space="preserve"> not succe</w:t>
      </w:r>
      <w:r>
        <w:rPr>
          <w:rFonts w:asciiTheme="majorBidi" w:eastAsia="Times New Roman" w:hAnsiTheme="majorBidi" w:cstheme="majorBidi"/>
          <w:color w:val="000000"/>
        </w:rPr>
        <w:t>ssful</w:t>
      </w:r>
      <w:r w:rsidRPr="00AA66C7">
        <w:rPr>
          <w:rFonts w:asciiTheme="majorBidi" w:eastAsia="Times New Roman" w:hAnsiTheme="majorBidi" w:cstheme="majorBidi"/>
          <w:color w:val="000000"/>
        </w:rPr>
        <w:t xml:space="preserve">. Hence, the mixture of </w:t>
      </w:r>
      <w:r>
        <w:rPr>
          <w:rFonts w:asciiTheme="majorBidi" w:eastAsia="Times New Roman" w:hAnsiTheme="majorBidi" w:cstheme="majorBidi"/>
          <w:b/>
          <w:bCs/>
          <w:color w:val="000000"/>
        </w:rPr>
        <w:t>4-2</w:t>
      </w:r>
      <w:r w:rsidRPr="00AA66C7">
        <w:rPr>
          <w:rFonts w:asciiTheme="majorBidi" w:eastAsia="Times New Roman" w:hAnsiTheme="majorBidi" w:cstheme="majorBidi"/>
          <w:color w:val="000000"/>
        </w:rPr>
        <w:t xml:space="preserve"> and </w:t>
      </w:r>
      <w:r>
        <w:rPr>
          <w:rFonts w:asciiTheme="majorBidi" w:eastAsia="Times New Roman" w:hAnsiTheme="majorBidi" w:cstheme="majorBidi"/>
          <w:b/>
          <w:bCs/>
          <w:color w:val="000000"/>
        </w:rPr>
        <w:t>4-3</w:t>
      </w:r>
      <w:r w:rsidRPr="00AA66C7">
        <w:rPr>
          <w:rFonts w:asciiTheme="majorBidi" w:eastAsia="Times New Roman" w:hAnsiTheme="majorBidi" w:cstheme="majorBidi"/>
          <w:color w:val="000000"/>
        </w:rPr>
        <w:t xml:space="preserve"> was used as the starting material for the next step. Sodium periodate was used to carry out oxidative cleavage of the enamine to form </w:t>
      </w:r>
      <w:r>
        <w:rPr>
          <w:rFonts w:asciiTheme="majorBidi" w:eastAsia="Times New Roman" w:hAnsiTheme="majorBidi" w:cstheme="majorBidi"/>
          <w:color w:val="000000"/>
        </w:rPr>
        <w:t>the</w:t>
      </w:r>
      <w:r w:rsidRPr="00AA66C7">
        <w:rPr>
          <w:rFonts w:asciiTheme="majorBidi" w:eastAsia="Times New Roman" w:hAnsiTheme="majorBidi" w:cstheme="majorBidi"/>
          <w:color w:val="000000"/>
        </w:rPr>
        <w:t xml:space="preserve"> aldehyde</w:t>
      </w:r>
      <w:r>
        <w:rPr>
          <w:rFonts w:asciiTheme="majorBidi" w:eastAsia="Times New Roman" w:hAnsiTheme="majorBidi" w:cstheme="majorBidi"/>
          <w:color w:val="000000"/>
        </w:rPr>
        <w:t xml:space="preserve"> in the</w:t>
      </w:r>
      <w:r w:rsidRPr="00AA66C7">
        <w:rPr>
          <w:rFonts w:asciiTheme="majorBidi" w:eastAsia="Times New Roman" w:hAnsiTheme="majorBidi" w:cstheme="majorBidi"/>
          <w:color w:val="000000"/>
        </w:rPr>
        <w:t xml:space="preserve"> ligands</w:t>
      </w:r>
      <w:r w:rsidRPr="00461E95">
        <w:rPr>
          <w:rFonts w:asciiTheme="majorBidi" w:eastAsia="Times New Roman" w:hAnsiTheme="majorBidi" w:cstheme="majorBidi"/>
          <w:vertAlign w:val="superscript"/>
        </w:rPr>
        <w:fldChar w:fldCharType="begin" w:fldLock="1"/>
      </w:r>
      <w:r w:rsidR="00E7659D">
        <w:rPr>
          <w:rFonts w:asciiTheme="majorBidi" w:eastAsia="Times New Roman" w:hAnsiTheme="majorBidi" w:cstheme="majorBidi"/>
          <w:vertAlign w:val="superscript"/>
        </w:rPr>
        <w:instrText>ADDIN CSL_CITATION {"citationItems":[{"id":"ITEM-1","itemData":{"DOI":"10.1016/S0040-4039(00)76515-4","ISSN":"00404039","abstract":"A mild procedure for the oxidative cleavage of aryl enamines to aryl aldehydes by periodate without the need for transition metal catalysis is presented. ?? 1994.","author":[{"dropping-particle":"","family":"Vetelino","given":"Michael G.","non-dropping-particle":"","parse-names":false,"suffix":""},{"dropping-particle":"","family":"Coe","given":"Jotham W.","non-dropping-particle":"","parse-names":false,"suffix":""}],"container-title":"Tetrahedron Letters","id":"ITEM-1","issue":"2","issued":{"date-parts":[["1994"]]},"page":"219-222","title":"A mild method for the conversion of activated aryl methyl groups to carboxaldehydes via the uncatalyzed periodate cleavage of enamines","type":"article-journal","volume":"35"},"uris":["http://www.mendeley.com/documents/?uuid=2e41284b-b086-417a-b4b1-650ea1e8287d"]}],"mendeley":{"formattedCitation":"&lt;sup&gt;97&lt;/sup&gt;","plainTextFormattedCitation":"97","previouslyFormattedCitation":"&lt;sup&gt;97&lt;/sup&gt;"},"properties":{"noteIndex":0},"schema":"https://github.com/citation-style-language/schema/raw/master/csl-citation.json"}</w:instrText>
      </w:r>
      <w:r w:rsidRPr="00461E95">
        <w:rPr>
          <w:rFonts w:asciiTheme="majorBidi" w:eastAsia="Times New Roman" w:hAnsiTheme="majorBidi" w:cstheme="majorBidi"/>
          <w:vertAlign w:val="superscript"/>
        </w:rPr>
        <w:fldChar w:fldCharType="separate"/>
      </w:r>
      <w:r w:rsidR="00BF7875" w:rsidRPr="00BF7875">
        <w:rPr>
          <w:rFonts w:asciiTheme="majorBidi" w:eastAsia="Times New Roman" w:hAnsiTheme="majorBidi" w:cstheme="majorBidi"/>
          <w:noProof/>
          <w:vertAlign w:val="superscript"/>
        </w:rPr>
        <w:t>97</w:t>
      </w:r>
      <w:r w:rsidRPr="00461E95">
        <w:rPr>
          <w:rFonts w:asciiTheme="majorBidi" w:eastAsia="Times New Roman" w:hAnsiTheme="majorBidi" w:cstheme="majorBidi"/>
          <w:vertAlign w:val="superscript"/>
        </w:rPr>
        <w:fldChar w:fldCharType="end"/>
      </w:r>
      <w:r w:rsidRPr="00AA66C7">
        <w:rPr>
          <w:rFonts w:asciiTheme="majorBidi" w:eastAsia="Times New Roman" w:hAnsiTheme="majorBidi" w:cstheme="majorBidi"/>
          <w:color w:val="000000"/>
          <w:vertAlign w:val="superscript"/>
        </w:rPr>
        <w:t xml:space="preserve"> </w:t>
      </w:r>
      <w:r>
        <w:rPr>
          <w:rFonts w:asciiTheme="majorBidi" w:eastAsia="Times New Roman" w:hAnsiTheme="majorBidi" w:cstheme="majorBidi"/>
          <w:b/>
          <w:bCs/>
          <w:color w:val="000000"/>
        </w:rPr>
        <w:t>4-4</w:t>
      </w:r>
      <w:r w:rsidRPr="00AA66C7">
        <w:rPr>
          <w:rFonts w:asciiTheme="majorBidi" w:eastAsia="Times New Roman" w:hAnsiTheme="majorBidi" w:cstheme="majorBidi"/>
          <w:color w:val="000000"/>
        </w:rPr>
        <w:t xml:space="preserve"> and </w:t>
      </w:r>
      <w:r>
        <w:rPr>
          <w:rFonts w:asciiTheme="majorBidi" w:eastAsia="Times New Roman" w:hAnsiTheme="majorBidi" w:cstheme="majorBidi"/>
          <w:b/>
          <w:bCs/>
          <w:color w:val="000000"/>
        </w:rPr>
        <w:t>4-5</w:t>
      </w:r>
      <w:r w:rsidRPr="00AA66C7">
        <w:rPr>
          <w:rFonts w:asciiTheme="majorBidi" w:eastAsia="Times New Roman" w:hAnsiTheme="majorBidi" w:cstheme="majorBidi"/>
          <w:color w:val="000000"/>
        </w:rPr>
        <w:t xml:space="preserve">. The periodate oxidative cleavage of the mixture of compounds </w:t>
      </w:r>
      <w:r>
        <w:rPr>
          <w:rFonts w:asciiTheme="majorBidi" w:eastAsia="Times New Roman" w:hAnsiTheme="majorBidi" w:cstheme="majorBidi"/>
          <w:b/>
          <w:bCs/>
          <w:color w:val="000000"/>
        </w:rPr>
        <w:t>4-2</w:t>
      </w:r>
      <w:r w:rsidRPr="00AA66C7">
        <w:rPr>
          <w:rFonts w:asciiTheme="majorBidi" w:eastAsia="Times New Roman" w:hAnsiTheme="majorBidi" w:cstheme="majorBidi"/>
          <w:color w:val="000000"/>
        </w:rPr>
        <w:t xml:space="preserve"> and </w:t>
      </w:r>
      <w:r>
        <w:rPr>
          <w:rFonts w:asciiTheme="majorBidi" w:eastAsia="Times New Roman" w:hAnsiTheme="majorBidi" w:cstheme="majorBidi"/>
          <w:b/>
          <w:bCs/>
          <w:color w:val="000000"/>
        </w:rPr>
        <w:t>4-3</w:t>
      </w:r>
      <w:r w:rsidRPr="00AA66C7">
        <w:rPr>
          <w:rFonts w:asciiTheme="majorBidi" w:eastAsia="Times New Roman" w:hAnsiTheme="majorBidi" w:cstheme="majorBidi"/>
          <w:color w:val="000000"/>
        </w:rPr>
        <w:t xml:space="preserve"> produced a white-yellow solid mixture of both aldehydes </w:t>
      </w:r>
      <w:r>
        <w:rPr>
          <w:rFonts w:asciiTheme="majorBidi" w:eastAsia="Times New Roman" w:hAnsiTheme="majorBidi" w:cstheme="majorBidi"/>
          <w:b/>
          <w:bCs/>
          <w:color w:val="000000"/>
        </w:rPr>
        <w:t>4-4</w:t>
      </w:r>
      <w:r w:rsidRPr="00AA66C7">
        <w:rPr>
          <w:rFonts w:asciiTheme="majorBidi" w:eastAsia="Times New Roman" w:hAnsiTheme="majorBidi" w:cstheme="majorBidi"/>
          <w:color w:val="000000"/>
        </w:rPr>
        <w:t xml:space="preserve"> and </w:t>
      </w:r>
      <w:r>
        <w:rPr>
          <w:rFonts w:asciiTheme="majorBidi" w:eastAsia="Times New Roman" w:hAnsiTheme="majorBidi" w:cstheme="majorBidi"/>
          <w:b/>
          <w:bCs/>
          <w:color w:val="000000"/>
        </w:rPr>
        <w:t>4-5</w:t>
      </w:r>
      <w:r w:rsidRPr="00AA66C7">
        <w:rPr>
          <w:rFonts w:asciiTheme="majorBidi" w:eastAsia="Times New Roman" w:hAnsiTheme="majorBidi" w:cstheme="majorBidi"/>
          <w:color w:val="000000"/>
        </w:rPr>
        <w:t xml:space="preserve">. These aldehydes were identified by the </w:t>
      </w:r>
      <w:r w:rsidRPr="00AA66C7">
        <w:rPr>
          <w:rFonts w:asciiTheme="majorBidi" w:eastAsia="Times New Roman" w:hAnsiTheme="majorBidi" w:cstheme="majorBidi"/>
          <w:color w:val="000000"/>
        </w:rPr>
        <w:lastRenderedPageBreak/>
        <w:t>two single</w:t>
      </w:r>
      <w:r>
        <w:rPr>
          <w:rFonts w:asciiTheme="majorBidi" w:eastAsia="Times New Roman" w:hAnsiTheme="majorBidi" w:cstheme="majorBidi"/>
          <w:color w:val="000000"/>
        </w:rPr>
        <w:t>t</w:t>
      </w:r>
      <w:r w:rsidRPr="00AA66C7">
        <w:rPr>
          <w:rFonts w:asciiTheme="majorBidi" w:eastAsia="Times New Roman" w:hAnsiTheme="majorBidi" w:cstheme="majorBidi"/>
          <w:color w:val="000000"/>
        </w:rPr>
        <w:t xml:space="preserve"> signals </w:t>
      </w:r>
      <w:r>
        <w:rPr>
          <w:rFonts w:asciiTheme="majorBidi" w:eastAsia="Times New Roman" w:hAnsiTheme="majorBidi" w:cstheme="majorBidi"/>
          <w:color w:val="000000"/>
        </w:rPr>
        <w:t xml:space="preserve">in the </w:t>
      </w:r>
      <w:r w:rsidRPr="00AA66C7">
        <w:rPr>
          <w:rFonts w:asciiTheme="majorBidi" w:eastAsia="Times New Roman" w:hAnsiTheme="majorBidi" w:cstheme="majorBidi"/>
          <w:color w:val="000000"/>
          <w:vertAlign w:val="superscript"/>
        </w:rPr>
        <w:t>1</w:t>
      </w:r>
      <w:r w:rsidRPr="00AA66C7">
        <w:rPr>
          <w:rFonts w:asciiTheme="majorBidi" w:eastAsia="Times New Roman" w:hAnsiTheme="majorBidi" w:cstheme="majorBidi"/>
          <w:color w:val="000000"/>
        </w:rPr>
        <w:t xml:space="preserve">H-NMR spectrum </w:t>
      </w:r>
      <w:r>
        <w:rPr>
          <w:rFonts w:asciiTheme="majorBidi" w:eastAsia="Times New Roman" w:hAnsiTheme="majorBidi" w:cstheme="majorBidi"/>
          <w:color w:val="000000"/>
        </w:rPr>
        <w:t>at 10.17 and</w:t>
      </w:r>
      <w:r w:rsidRPr="00AA66C7">
        <w:rPr>
          <w:rFonts w:asciiTheme="majorBidi" w:eastAsia="Times New Roman" w:hAnsiTheme="majorBidi" w:cstheme="majorBidi"/>
          <w:color w:val="000000"/>
        </w:rPr>
        <w:t>10.19 ppm</w:t>
      </w:r>
      <w:r>
        <w:rPr>
          <w:rFonts w:asciiTheme="majorBidi" w:eastAsia="Times New Roman" w:hAnsiTheme="majorBidi" w:cstheme="majorBidi"/>
          <w:color w:val="000000"/>
        </w:rPr>
        <w:t xml:space="preserve">, and </w:t>
      </w:r>
      <w:r w:rsidRPr="00AA66C7">
        <w:rPr>
          <w:rFonts w:asciiTheme="majorBidi" w:eastAsia="Times New Roman" w:hAnsiTheme="majorBidi" w:cstheme="majorBidi"/>
          <w:color w:val="000000"/>
        </w:rPr>
        <w:t xml:space="preserve">the ratio of </w:t>
      </w:r>
      <w:r w:rsidRPr="00AA66C7">
        <w:rPr>
          <w:rFonts w:asciiTheme="majorBidi" w:eastAsia="Times New Roman" w:hAnsiTheme="majorBidi" w:cstheme="majorBidi"/>
          <w:b/>
          <w:bCs/>
          <w:color w:val="000000"/>
        </w:rPr>
        <w:t>4</w:t>
      </w:r>
      <w:r>
        <w:rPr>
          <w:rFonts w:asciiTheme="majorBidi" w:eastAsia="Times New Roman" w:hAnsiTheme="majorBidi" w:cstheme="majorBidi"/>
          <w:b/>
          <w:bCs/>
          <w:color w:val="000000"/>
        </w:rPr>
        <w:t>-4</w:t>
      </w:r>
      <w:r w:rsidRPr="00AA66C7">
        <w:rPr>
          <w:rFonts w:asciiTheme="majorBidi" w:eastAsia="Times New Roman" w:hAnsiTheme="majorBidi" w:cstheme="majorBidi"/>
          <w:color w:val="000000"/>
        </w:rPr>
        <w:t xml:space="preserve"> to </w:t>
      </w:r>
      <w:r w:rsidRPr="00AA66C7">
        <w:rPr>
          <w:rFonts w:asciiTheme="majorBidi" w:eastAsia="Times New Roman" w:hAnsiTheme="majorBidi" w:cstheme="majorBidi"/>
          <w:b/>
          <w:bCs/>
          <w:color w:val="000000"/>
        </w:rPr>
        <w:t>4</w:t>
      </w:r>
      <w:r>
        <w:rPr>
          <w:rFonts w:asciiTheme="majorBidi" w:eastAsia="Times New Roman" w:hAnsiTheme="majorBidi" w:cstheme="majorBidi"/>
          <w:b/>
          <w:bCs/>
          <w:color w:val="000000"/>
        </w:rPr>
        <w:t>-5</w:t>
      </w:r>
      <w:r w:rsidRPr="00AA66C7">
        <w:rPr>
          <w:rFonts w:asciiTheme="majorBidi" w:eastAsia="Times New Roman" w:hAnsiTheme="majorBidi" w:cstheme="majorBidi"/>
          <w:color w:val="000000"/>
        </w:rPr>
        <w:t xml:space="preserve"> was found to be 7:1 respectively. The efforts </w:t>
      </w:r>
      <w:r>
        <w:rPr>
          <w:rFonts w:asciiTheme="majorBidi" w:eastAsia="Times New Roman" w:hAnsiTheme="majorBidi" w:cstheme="majorBidi"/>
          <w:color w:val="000000"/>
        </w:rPr>
        <w:t>at</w:t>
      </w:r>
      <w:r w:rsidRPr="00AA66C7">
        <w:rPr>
          <w:rFonts w:asciiTheme="majorBidi" w:eastAsia="Times New Roman" w:hAnsiTheme="majorBidi" w:cstheme="majorBidi"/>
          <w:color w:val="000000"/>
        </w:rPr>
        <w:t xml:space="preserve"> </w:t>
      </w:r>
      <w:r>
        <w:rPr>
          <w:rFonts w:asciiTheme="majorBidi" w:eastAsia="Times New Roman" w:hAnsiTheme="majorBidi" w:cstheme="majorBidi"/>
          <w:color w:val="000000"/>
        </w:rPr>
        <w:t>separating</w:t>
      </w:r>
      <w:r w:rsidRPr="00AA66C7">
        <w:rPr>
          <w:rFonts w:asciiTheme="majorBidi" w:eastAsia="Times New Roman" w:hAnsiTheme="majorBidi" w:cstheme="majorBidi"/>
          <w:color w:val="000000"/>
        </w:rPr>
        <w:t xml:space="preserve"> </w:t>
      </w:r>
      <w:r>
        <w:rPr>
          <w:rFonts w:asciiTheme="majorBidi" w:eastAsia="Times New Roman" w:hAnsiTheme="majorBidi" w:cstheme="majorBidi"/>
          <w:b/>
          <w:bCs/>
          <w:color w:val="000000"/>
        </w:rPr>
        <w:t>4-4</w:t>
      </w:r>
      <w:r w:rsidRPr="00AA66C7">
        <w:rPr>
          <w:rFonts w:asciiTheme="majorBidi" w:eastAsia="Times New Roman" w:hAnsiTheme="majorBidi" w:cstheme="majorBidi"/>
          <w:color w:val="000000"/>
        </w:rPr>
        <w:t xml:space="preserve"> and </w:t>
      </w:r>
      <w:r>
        <w:rPr>
          <w:rFonts w:asciiTheme="majorBidi" w:eastAsia="Times New Roman" w:hAnsiTheme="majorBidi" w:cstheme="majorBidi"/>
          <w:b/>
          <w:bCs/>
          <w:color w:val="000000"/>
        </w:rPr>
        <w:t>4-5</w:t>
      </w:r>
      <w:r w:rsidRPr="00AA66C7">
        <w:rPr>
          <w:rFonts w:asciiTheme="majorBidi" w:eastAsia="Times New Roman" w:hAnsiTheme="majorBidi" w:cstheme="majorBidi"/>
          <w:color w:val="000000"/>
        </w:rPr>
        <w:t xml:space="preserve"> from each other were also unsuccessful. </w:t>
      </w:r>
    </w:p>
    <w:p w14:paraId="125AC208" w14:textId="4415892E" w:rsidR="00C30190" w:rsidRPr="00AA66C7" w:rsidRDefault="00C30190" w:rsidP="00781274">
      <w:pPr>
        <w:pStyle w:val="Heading3"/>
      </w:pPr>
      <w:bookmarkStart w:id="45" w:name="_Toc31630516"/>
      <w:r>
        <w:t>Synthesis of the key ligand 4-10</w:t>
      </w:r>
      <w:bookmarkEnd w:id="45"/>
    </w:p>
    <w:p w14:paraId="3ED27357" w14:textId="76F45279" w:rsidR="00C30190" w:rsidRDefault="00C30190" w:rsidP="00BF7875">
      <w:pPr>
        <w:spacing w:after="240" w:line="480" w:lineRule="auto"/>
        <w:jc w:val="both"/>
        <w:rPr>
          <w:rFonts w:asciiTheme="majorBidi" w:eastAsia="Times New Roman" w:hAnsiTheme="majorBidi" w:cstheme="majorBidi"/>
          <w:color w:val="000000"/>
        </w:rPr>
      </w:pPr>
      <w:r w:rsidRPr="00AA66C7">
        <w:rPr>
          <w:rFonts w:asciiTheme="majorBidi" w:eastAsia="Times New Roman" w:hAnsiTheme="majorBidi" w:cstheme="majorBidi"/>
          <w:color w:val="000000"/>
        </w:rPr>
        <w:t>To solve th</w:t>
      </w:r>
      <w:r>
        <w:rPr>
          <w:rFonts w:asciiTheme="majorBidi" w:eastAsia="Times New Roman" w:hAnsiTheme="majorBidi" w:cstheme="majorBidi"/>
          <w:color w:val="000000"/>
        </w:rPr>
        <w:t>e</w:t>
      </w:r>
      <w:r w:rsidRPr="00AA66C7">
        <w:rPr>
          <w:rFonts w:asciiTheme="majorBidi" w:eastAsia="Times New Roman" w:hAnsiTheme="majorBidi" w:cstheme="majorBidi"/>
          <w:color w:val="000000"/>
        </w:rPr>
        <w:t xml:space="preserve"> problem</w:t>
      </w:r>
      <w:r>
        <w:rPr>
          <w:rFonts w:asciiTheme="majorBidi" w:eastAsia="Times New Roman" w:hAnsiTheme="majorBidi" w:cstheme="majorBidi"/>
          <w:color w:val="000000"/>
        </w:rPr>
        <w:t>s above, we decided</w:t>
      </w:r>
      <w:r w:rsidRPr="00AA66C7">
        <w:rPr>
          <w:rFonts w:asciiTheme="majorBidi" w:eastAsia="Times New Roman" w:hAnsiTheme="majorBidi" w:cstheme="majorBidi"/>
          <w:color w:val="000000"/>
        </w:rPr>
        <w:t xml:space="preserve"> to synthesize </w:t>
      </w:r>
      <w:r>
        <w:rPr>
          <w:rFonts w:asciiTheme="majorBidi" w:eastAsia="Times New Roman" w:hAnsiTheme="majorBidi" w:cstheme="majorBidi"/>
          <w:b/>
          <w:bCs/>
          <w:color w:val="000000"/>
        </w:rPr>
        <w:t>4-10</w:t>
      </w:r>
      <w:r>
        <w:rPr>
          <w:rFonts w:asciiTheme="majorBidi" w:eastAsia="Times New Roman" w:hAnsiTheme="majorBidi" w:cstheme="majorBidi"/>
          <w:color w:val="000000"/>
        </w:rPr>
        <w:t xml:space="preserve"> which has only one methyl group. </w:t>
      </w:r>
      <w:r w:rsidRPr="00AA66C7">
        <w:rPr>
          <w:rFonts w:asciiTheme="majorBidi" w:eastAsia="Times New Roman" w:hAnsiTheme="majorBidi" w:cstheme="majorBidi"/>
          <w:color w:val="000000"/>
        </w:rPr>
        <w:t xml:space="preserve">The first attempt at the synthesis of the ligand </w:t>
      </w:r>
      <w:r>
        <w:rPr>
          <w:rFonts w:asciiTheme="majorBidi" w:eastAsia="Times New Roman" w:hAnsiTheme="majorBidi" w:cstheme="majorBidi"/>
          <w:b/>
          <w:bCs/>
          <w:color w:val="000000"/>
        </w:rPr>
        <w:t>4-10</w:t>
      </w:r>
      <w:r w:rsidRPr="00AA66C7">
        <w:rPr>
          <w:rFonts w:asciiTheme="majorBidi" w:eastAsia="Times New Roman" w:hAnsiTheme="majorBidi" w:cstheme="majorBidi"/>
          <w:color w:val="000000"/>
        </w:rPr>
        <w:t xml:space="preserve"> was carried out by following the procedure reported by Wenger </w:t>
      </w:r>
      <w:r w:rsidRPr="00077EEF">
        <w:rPr>
          <w:rFonts w:asciiTheme="majorBidi" w:eastAsia="Times New Roman" w:hAnsiTheme="majorBidi" w:cstheme="majorBidi"/>
          <w:color w:val="000000"/>
        </w:rPr>
        <w:t>et al.</w:t>
      </w:r>
      <w:r w:rsidRPr="00461E95">
        <w:rPr>
          <w:rFonts w:asciiTheme="majorBidi" w:eastAsia="Times New Roman" w:hAnsiTheme="majorBidi" w:cstheme="majorBidi"/>
          <w:vertAlign w:val="superscript"/>
        </w:rPr>
        <w:fldChar w:fldCharType="begin" w:fldLock="1"/>
      </w:r>
      <w:r w:rsidR="00E7659D">
        <w:rPr>
          <w:rFonts w:asciiTheme="majorBidi" w:eastAsia="Times New Roman" w:hAnsiTheme="majorBidi" w:cstheme="majorBidi"/>
          <w:vertAlign w:val="superscript"/>
        </w:rPr>
        <w:instrText>ADDIN CSL_CITATION {"citationItems":[{"id":"ITEM-1","itemData":{"DOI":"10.1021/ja025813x","ISBN":"0002-7863 (Print)\\n0002-7863 (Linking)","ISSN":"00027863","PMID":"12392425","abstract":"We have designed, synthesized, and investigated a self-assembling supramolecular system which mimics, at a molecular level, the function performed by a macroscopic electrical extension cable. The system is made up of three components, 12+, 2-H3+, and 3. Component 12+ consists of two moieties: a [Ru(bpy)3]2+ unit, which plays the role of an electron donor under light excitation, and a DB24C8 crown ether, which fulfills the function of a socket. The wire-type component 2-H3+ is also composed of two moieties, a secondary dialkylammonium-ion center and a bipyridinium unit, which thread into the DB24C8 crown-ether socket of 12+ and the 1/5DN38C10 crown-ether socket 3, respectively. The photochemical, photophysical, and electrochemical properties of the three separated components, of the 12+ superset 2-H3+ and 2-H3+ subset 3 dyads, and of the 12+ superset 2-H3+ subset 3 triad have been investigated in CH2Cl2 solution containing 2% MeCN. Reversible connection/disconnection of the two plug/socket systems can be controlled independently by acid/base and redox stimulation. The behavior of the various different dyads and triad has been monitored by light absorption and emission spectroscopies, as well as by electrochemical techniques. In the fully connected 12+ superset 2-H3+ subset 3 triad, light excitation of the [Ru(bpy)3]2+ unit of component 12+ is followed by electron transfer (k = 2.8 x 108 s-1) to the bipyridinium unit of component 2-H3+, which is plugged into component 3. Possible schemes to obtain improved molecular-level electrical extension cables are discussed.","author":[{"dropping-particle":"","family":"Ballardini","given":"Roberto","non-dropping-particle":"","parse-names":false,"suffix":""},{"dropping-particle":"","family":"Balzani","given":"Vincenzo","non-dropping-particle":"","parse-names":false,"suffix":""},{"dropping-particle":"","family":"Clemente-León","given":"Miguel","non-dropping-particle":"","parse-names":false,"suffix":""},{"dropping-particle":"","family":"Credi","given":"Alberto","non-dropping-particle":"","parse-names":false,"suffix":""},{"dropping-particle":"","family":"Teresa Gandolfi","given":"Maria","non-dropping-particle":"","parse-names":false,"suffix":""},{"dropping-particle":"","family":"Ishow","given":"Eléna","non-dropping-particle":"","parse-names":false,"suffix":""},{"dropping-particle":"","family":"Perkins","given":"Julie","non-dropping-particle":"","parse-names":false,"suffix":""},{"dropping-particle":"","family":"Fraser Stoddart","given":"J.","non-dropping-particle":"","parse-names":false,"suffix":""},{"dropping-particle":"","family":"Tseng","given":"Hsian Rong","non-dropping-particle":"","parse-names":false,"suffix":""},{"dropping-particle":"","family":"Wenger","given":"Sabine","non-dropping-particle":"","parse-names":false,"suffix":""}],"container-title":"Journal of the American Chemical Society","id":"ITEM-1","issue":"43","issued":{"date-parts":[["2002"]]},"page":"12786-12795","title":"Photoinduced electron transfer in a triad that can be assembled/disassembled by two different external inputs. Toward molecular-level electrical extension cables","type":"article-journal","volume":"124"},"uris":["http://www.mendeley.com/documents/?uuid=58a5da9c-b5ef-4b20-9fb4-5f220f8929d5"]}],"mendeley":{"formattedCitation":"&lt;sup&gt;98&lt;/sup&gt;","plainTextFormattedCitation":"98","previouslyFormattedCitation":"&lt;sup&gt;98&lt;/sup&gt;"},"properties":{"noteIndex":0},"schema":"https://github.com/citation-style-language/schema/raw/master/csl-citation.json"}</w:instrText>
      </w:r>
      <w:r w:rsidRPr="00461E95">
        <w:rPr>
          <w:rFonts w:asciiTheme="majorBidi" w:eastAsia="Times New Roman" w:hAnsiTheme="majorBidi" w:cstheme="majorBidi"/>
          <w:vertAlign w:val="superscript"/>
        </w:rPr>
        <w:fldChar w:fldCharType="separate"/>
      </w:r>
      <w:r w:rsidR="00BF7875" w:rsidRPr="00BF7875">
        <w:rPr>
          <w:rFonts w:asciiTheme="majorBidi" w:eastAsia="Times New Roman" w:hAnsiTheme="majorBidi" w:cstheme="majorBidi"/>
          <w:noProof/>
          <w:vertAlign w:val="superscript"/>
        </w:rPr>
        <w:t>98</w:t>
      </w:r>
      <w:r w:rsidRPr="00461E95">
        <w:rPr>
          <w:rFonts w:asciiTheme="majorBidi" w:eastAsia="Times New Roman" w:hAnsiTheme="majorBidi" w:cstheme="majorBidi"/>
          <w:vertAlign w:val="superscript"/>
        </w:rPr>
        <w:fldChar w:fldCharType="end"/>
      </w:r>
      <w:r w:rsidRPr="00AA66C7">
        <w:rPr>
          <w:rFonts w:asciiTheme="majorBidi" w:eastAsia="Times New Roman" w:hAnsiTheme="majorBidi" w:cstheme="majorBidi"/>
          <w:color w:val="000000"/>
        </w:rPr>
        <w:t xml:space="preserve"> for the preparation of </w:t>
      </w:r>
      <w:r>
        <w:rPr>
          <w:rFonts w:asciiTheme="majorBidi" w:eastAsia="Times New Roman" w:hAnsiTheme="majorBidi" w:cstheme="majorBidi"/>
          <w:b/>
          <w:bCs/>
          <w:color w:val="000000"/>
        </w:rPr>
        <w:t>4-7</w:t>
      </w:r>
      <w:r>
        <w:rPr>
          <w:rFonts w:asciiTheme="majorBidi" w:eastAsia="Times New Roman" w:hAnsiTheme="majorBidi" w:cstheme="majorBidi"/>
          <w:color w:val="000000"/>
        </w:rPr>
        <w:t>, and Schubert</w:t>
      </w:r>
      <w:r w:rsidRPr="00AA66C7">
        <w:rPr>
          <w:rFonts w:asciiTheme="majorBidi" w:eastAsia="Times New Roman" w:hAnsiTheme="majorBidi" w:cstheme="majorBidi"/>
          <w:color w:val="000000"/>
        </w:rPr>
        <w:t xml:space="preserve"> </w:t>
      </w:r>
      <w:r w:rsidRPr="00077EEF">
        <w:rPr>
          <w:rFonts w:asciiTheme="majorBidi" w:eastAsia="Times New Roman" w:hAnsiTheme="majorBidi" w:cstheme="majorBidi"/>
          <w:color w:val="000000"/>
        </w:rPr>
        <w:t>et al.</w:t>
      </w:r>
      <w:r w:rsidRPr="00461E95">
        <w:rPr>
          <w:rFonts w:asciiTheme="majorBidi" w:eastAsia="Times New Roman" w:hAnsiTheme="majorBidi" w:cstheme="majorBidi"/>
          <w:vertAlign w:val="superscript"/>
        </w:rPr>
        <w:fldChar w:fldCharType="begin" w:fldLock="1"/>
      </w:r>
      <w:r w:rsidR="00E7659D">
        <w:rPr>
          <w:rFonts w:asciiTheme="majorBidi" w:eastAsia="Times New Roman" w:hAnsiTheme="majorBidi" w:cstheme="majorBidi"/>
          <w:vertAlign w:val="superscript"/>
        </w:rPr>
        <w:instrText>ADDIN CSL_CITATION {"citationItems":[{"id":"ITEM-1","itemData":{"author":[{"dropping-particle":"","family":"Ulrich S. Schubert","given":"Christian Eschbaumer and Georg Hochwimmer","non-dropping-particle":"","parse-names":false,"suffix":""}],"container-title":"Tetrahedron Letters","id":"ITEM-1","issued":{"date-parts":[["1998"]]},"page":"8643-8644","title":"and their first Application as Metallo-Supramolecular Initiators #","type":"article-journal","volume":"39"},"uris":["http://www.mendeley.com/documents/?uuid=6e63fe68-7a3d-416c-b1e7-bc011835413d"]}],"mendeley":{"formattedCitation":"&lt;sup&gt;99&lt;/sup&gt;","plainTextFormattedCitation":"99","previouslyFormattedCitation":"&lt;sup&gt;99&lt;/sup&gt;"},"properties":{"noteIndex":0},"schema":"https://github.com/citation-style-language/schema/raw/master/csl-citation.json"}</w:instrText>
      </w:r>
      <w:r w:rsidRPr="00461E95">
        <w:rPr>
          <w:rFonts w:asciiTheme="majorBidi" w:eastAsia="Times New Roman" w:hAnsiTheme="majorBidi" w:cstheme="majorBidi"/>
          <w:vertAlign w:val="superscript"/>
        </w:rPr>
        <w:fldChar w:fldCharType="separate"/>
      </w:r>
      <w:r w:rsidR="00BF7875" w:rsidRPr="00BF7875">
        <w:rPr>
          <w:rFonts w:asciiTheme="majorBidi" w:eastAsia="Times New Roman" w:hAnsiTheme="majorBidi" w:cstheme="majorBidi"/>
          <w:noProof/>
          <w:vertAlign w:val="superscript"/>
        </w:rPr>
        <w:t>99</w:t>
      </w:r>
      <w:r w:rsidRPr="00461E95">
        <w:rPr>
          <w:rFonts w:asciiTheme="majorBidi" w:eastAsia="Times New Roman" w:hAnsiTheme="majorBidi" w:cstheme="majorBidi"/>
          <w:vertAlign w:val="superscript"/>
        </w:rPr>
        <w:fldChar w:fldCharType="end"/>
      </w:r>
      <w:r w:rsidRPr="00AA66C7">
        <w:rPr>
          <w:rFonts w:asciiTheme="majorBidi" w:eastAsia="Times New Roman" w:hAnsiTheme="majorBidi" w:cstheme="majorBidi"/>
          <w:color w:val="000000"/>
        </w:rPr>
        <w:t xml:space="preserve"> for</w:t>
      </w:r>
      <w:r>
        <w:rPr>
          <w:rFonts w:asciiTheme="majorBidi" w:eastAsia="Times New Roman" w:hAnsiTheme="majorBidi" w:cstheme="majorBidi"/>
          <w:color w:val="000000"/>
        </w:rPr>
        <w:t xml:space="preserve"> preparing </w:t>
      </w:r>
      <w:r>
        <w:rPr>
          <w:rFonts w:asciiTheme="majorBidi" w:eastAsia="Times New Roman" w:hAnsiTheme="majorBidi" w:cstheme="majorBidi"/>
          <w:b/>
          <w:bCs/>
          <w:color w:val="000000"/>
        </w:rPr>
        <w:t>4-8</w:t>
      </w:r>
      <w:r w:rsidRPr="00AA66C7">
        <w:rPr>
          <w:rFonts w:asciiTheme="majorBidi" w:eastAsia="Times New Roman" w:hAnsiTheme="majorBidi" w:cstheme="majorBidi"/>
          <w:color w:val="000000"/>
        </w:rPr>
        <w:t xml:space="preserve">. Then, </w:t>
      </w:r>
      <w:r>
        <w:rPr>
          <w:rFonts w:asciiTheme="majorBidi" w:eastAsia="Times New Roman" w:hAnsiTheme="majorBidi" w:cstheme="majorBidi"/>
          <w:b/>
          <w:bCs/>
          <w:color w:val="000000"/>
        </w:rPr>
        <w:t>4-8</w:t>
      </w:r>
      <w:r w:rsidRPr="00AA66C7">
        <w:rPr>
          <w:rFonts w:asciiTheme="majorBidi" w:eastAsia="Times New Roman" w:hAnsiTheme="majorBidi" w:cstheme="majorBidi"/>
          <w:color w:val="000000"/>
        </w:rPr>
        <w:t xml:space="preserve"> could be used to synthesise </w:t>
      </w:r>
      <w:r>
        <w:rPr>
          <w:rFonts w:asciiTheme="majorBidi" w:eastAsia="Times New Roman" w:hAnsiTheme="majorBidi" w:cstheme="majorBidi"/>
          <w:b/>
          <w:bCs/>
          <w:color w:val="000000"/>
        </w:rPr>
        <w:t>4-10</w:t>
      </w:r>
      <w:r>
        <w:rPr>
          <w:rFonts w:asciiTheme="majorBidi" w:eastAsia="Times New Roman" w:hAnsiTheme="majorBidi" w:cstheme="majorBidi"/>
          <w:color w:val="000000"/>
        </w:rPr>
        <w:t xml:space="preserve"> as shown in (</w:t>
      </w:r>
      <w:r w:rsidRPr="00B94E1C">
        <w:rPr>
          <w:rFonts w:asciiTheme="majorBidi" w:eastAsia="Times New Roman" w:hAnsiTheme="majorBidi" w:cstheme="majorBidi"/>
          <w:b/>
          <w:bCs/>
          <w:color w:val="000000"/>
        </w:rPr>
        <w:t>figure 4.7</w:t>
      </w:r>
      <w:r w:rsidRPr="00AA66C7">
        <w:rPr>
          <w:rFonts w:asciiTheme="majorBidi" w:eastAsia="Times New Roman" w:hAnsiTheme="majorBidi" w:cstheme="majorBidi"/>
          <w:color w:val="000000"/>
        </w:rPr>
        <w:t>).</w:t>
      </w:r>
    </w:p>
    <w:p w14:paraId="2A9FA08E" w14:textId="77777777" w:rsidR="00C30190" w:rsidRPr="00AA66C7" w:rsidRDefault="00C30190" w:rsidP="00C30190">
      <w:pPr>
        <w:spacing w:after="240" w:line="480" w:lineRule="auto"/>
        <w:jc w:val="both"/>
        <w:rPr>
          <w:rFonts w:asciiTheme="majorBidi" w:eastAsia="Times New Roman" w:hAnsiTheme="majorBidi" w:cstheme="majorBidi"/>
        </w:rPr>
      </w:pPr>
    </w:p>
    <w:p w14:paraId="48DF3A28" w14:textId="77777777" w:rsidR="00C30190" w:rsidRDefault="00420009" w:rsidP="00C30190">
      <w:pPr>
        <w:spacing w:after="240" w:line="480" w:lineRule="auto"/>
        <w:jc w:val="both"/>
        <w:rPr>
          <w:noProof/>
        </w:rPr>
      </w:pPr>
      <w:r>
        <w:rPr>
          <w:noProof/>
        </w:rPr>
        <w:object w:dxaOrig="8837" w:dyaOrig="6019" w14:anchorId="68905573">
          <v:shape id="_x0000_i1057" type="#_x0000_t75" alt="" style="width:442.1pt;height:302.15pt;mso-width-percent:0;mso-height-percent:0;mso-width-percent:0;mso-height-percent:0" o:ole="">
            <v:imagedata r:id="rId122" o:title=""/>
          </v:shape>
          <o:OLEObject Type="Embed" ProgID="ChemDraw.Document.6.0" ShapeID="_x0000_i1057" DrawAspect="Content" ObjectID="_1650056022" r:id="rId123"/>
        </w:object>
      </w:r>
    </w:p>
    <w:p w14:paraId="36C6F0D1" w14:textId="77777777" w:rsidR="00C30190" w:rsidRDefault="00C30190" w:rsidP="00C30190">
      <w:pPr>
        <w:spacing w:after="240" w:line="480" w:lineRule="auto"/>
        <w:jc w:val="both"/>
        <w:rPr>
          <w:noProof/>
        </w:rPr>
      </w:pPr>
    </w:p>
    <w:p w14:paraId="7693470F" w14:textId="6EB6000D" w:rsidR="00C30190" w:rsidRPr="00DB4D8A" w:rsidRDefault="00C30190" w:rsidP="007C2FC1">
      <w:pPr>
        <w:spacing w:after="240" w:line="480" w:lineRule="auto"/>
        <w:jc w:val="center"/>
        <w:rPr>
          <w:rFonts w:asciiTheme="majorBidi" w:eastAsia="Times New Roman" w:hAnsiTheme="majorBidi" w:cstheme="majorBidi"/>
          <w:color w:val="000000"/>
        </w:rPr>
      </w:pPr>
      <w:r>
        <w:rPr>
          <w:rFonts w:asciiTheme="majorBidi" w:eastAsia="Times New Roman" w:hAnsiTheme="majorBidi" w:cstheme="majorBidi"/>
          <w:b/>
          <w:bCs/>
          <w:color w:val="000000"/>
        </w:rPr>
        <w:t>Figure 4.7:</w:t>
      </w:r>
      <w:r w:rsidRPr="005C4544">
        <w:rPr>
          <w:rFonts w:asciiTheme="majorBidi" w:eastAsia="Times New Roman" w:hAnsiTheme="majorBidi" w:cstheme="majorBidi"/>
          <w:color w:val="000000"/>
        </w:rPr>
        <w:t xml:space="preserve"> Synthesis of</w:t>
      </w:r>
      <w:r>
        <w:rPr>
          <w:rFonts w:asciiTheme="majorBidi" w:eastAsia="Times New Roman" w:hAnsiTheme="majorBidi" w:cstheme="majorBidi"/>
          <w:color w:val="000000"/>
        </w:rPr>
        <w:t xml:space="preserve"> the 5-formyl-2,2’-bipyridine </w:t>
      </w:r>
      <w:r w:rsidRPr="00B94E1C">
        <w:rPr>
          <w:rFonts w:asciiTheme="majorBidi" w:eastAsia="Times New Roman" w:hAnsiTheme="majorBidi" w:cstheme="majorBidi"/>
          <w:b/>
          <w:bCs/>
          <w:color w:val="000000"/>
        </w:rPr>
        <w:t>4-10</w:t>
      </w:r>
      <w:r>
        <w:rPr>
          <w:rFonts w:asciiTheme="majorBidi" w:eastAsia="Times New Roman" w:hAnsiTheme="majorBidi" w:cstheme="majorBidi"/>
          <w:color w:val="000000"/>
        </w:rPr>
        <w:t>.</w:t>
      </w:r>
    </w:p>
    <w:p w14:paraId="0B19F8E6" w14:textId="77777777" w:rsidR="00C30190" w:rsidRDefault="00C30190" w:rsidP="00C30190">
      <w:pPr>
        <w:spacing w:after="240" w:line="480" w:lineRule="auto"/>
        <w:jc w:val="both"/>
        <w:rPr>
          <w:rFonts w:asciiTheme="majorBidi" w:eastAsia="Times New Roman" w:hAnsiTheme="majorBidi" w:cstheme="majorBidi"/>
          <w:color w:val="000000"/>
        </w:rPr>
      </w:pPr>
      <w:r w:rsidRPr="00AA66C7">
        <w:rPr>
          <w:rFonts w:asciiTheme="majorBidi" w:eastAsia="Times New Roman" w:hAnsiTheme="majorBidi" w:cstheme="majorBidi"/>
          <w:color w:val="000000"/>
        </w:rPr>
        <w:lastRenderedPageBreak/>
        <w:t xml:space="preserve">The pyridinium salt </w:t>
      </w:r>
      <w:r>
        <w:rPr>
          <w:rFonts w:asciiTheme="majorBidi" w:eastAsia="Times New Roman" w:hAnsiTheme="majorBidi" w:cstheme="majorBidi"/>
          <w:b/>
          <w:bCs/>
          <w:color w:val="000000"/>
        </w:rPr>
        <w:t>4-7</w:t>
      </w:r>
      <w:r w:rsidRPr="00AA66C7">
        <w:rPr>
          <w:rFonts w:asciiTheme="majorBidi" w:eastAsia="Times New Roman" w:hAnsiTheme="majorBidi" w:cstheme="majorBidi"/>
          <w:color w:val="000000"/>
        </w:rPr>
        <w:t xml:space="preserve"> was prepared by heating commercially available 2-acetylpyridine </w:t>
      </w:r>
      <w:r>
        <w:rPr>
          <w:rFonts w:asciiTheme="majorBidi" w:eastAsia="Times New Roman" w:hAnsiTheme="majorBidi" w:cstheme="majorBidi"/>
          <w:b/>
          <w:bCs/>
          <w:color w:val="000000"/>
        </w:rPr>
        <w:t>4-6</w:t>
      </w:r>
      <w:r w:rsidRPr="00AA66C7">
        <w:rPr>
          <w:rFonts w:asciiTheme="majorBidi" w:eastAsia="Times New Roman" w:hAnsiTheme="majorBidi" w:cstheme="majorBidi"/>
          <w:color w:val="000000"/>
        </w:rPr>
        <w:t xml:space="preserve"> with iodine in pyridine. The golden cream crystals of the salt </w:t>
      </w:r>
      <w:r>
        <w:rPr>
          <w:rFonts w:asciiTheme="majorBidi" w:eastAsia="Times New Roman" w:hAnsiTheme="majorBidi" w:cstheme="majorBidi"/>
          <w:b/>
          <w:bCs/>
          <w:color w:val="000000"/>
        </w:rPr>
        <w:t>4-7</w:t>
      </w:r>
      <w:r w:rsidRPr="00AA66C7">
        <w:rPr>
          <w:rFonts w:asciiTheme="majorBidi" w:eastAsia="Times New Roman" w:hAnsiTheme="majorBidi" w:cstheme="majorBidi"/>
          <w:color w:val="000000"/>
        </w:rPr>
        <w:t xml:space="preserve"> w</w:t>
      </w:r>
      <w:r>
        <w:rPr>
          <w:rFonts w:asciiTheme="majorBidi" w:eastAsia="Times New Roman" w:hAnsiTheme="majorBidi" w:cstheme="majorBidi"/>
          <w:color w:val="000000"/>
        </w:rPr>
        <w:t>ere</w:t>
      </w:r>
      <w:r w:rsidRPr="00AA66C7">
        <w:rPr>
          <w:rFonts w:asciiTheme="majorBidi" w:eastAsia="Times New Roman" w:hAnsiTheme="majorBidi" w:cstheme="majorBidi"/>
          <w:color w:val="000000"/>
        </w:rPr>
        <w:t xml:space="preserve"> obtained in </w:t>
      </w:r>
      <w:r>
        <w:rPr>
          <w:rFonts w:asciiTheme="majorBidi" w:eastAsia="Times New Roman" w:hAnsiTheme="majorBidi" w:cstheme="majorBidi"/>
          <w:color w:val="000000"/>
        </w:rPr>
        <w:t>excellent</w:t>
      </w:r>
    </w:p>
    <w:p w14:paraId="7E6E3923" w14:textId="410C8643" w:rsidR="00C30190" w:rsidRPr="00AA66C7" w:rsidRDefault="00C30190" w:rsidP="00C30190">
      <w:pPr>
        <w:spacing w:after="240" w:line="480" w:lineRule="auto"/>
        <w:jc w:val="both"/>
        <w:rPr>
          <w:rFonts w:asciiTheme="majorBidi" w:eastAsia="Times New Roman" w:hAnsiTheme="majorBidi" w:cstheme="majorBidi"/>
        </w:rPr>
      </w:pPr>
      <w:r w:rsidRPr="00AA66C7">
        <w:rPr>
          <w:rFonts w:asciiTheme="majorBidi" w:eastAsia="Times New Roman" w:hAnsiTheme="majorBidi" w:cstheme="majorBidi"/>
          <w:color w:val="000000"/>
        </w:rPr>
        <w:t xml:space="preserve">yield (97%). Then </w:t>
      </w:r>
      <w:r>
        <w:rPr>
          <w:rFonts w:asciiTheme="majorBidi" w:eastAsia="Times New Roman" w:hAnsiTheme="majorBidi" w:cstheme="majorBidi"/>
          <w:b/>
          <w:bCs/>
          <w:color w:val="000000"/>
        </w:rPr>
        <w:t>4-7</w:t>
      </w:r>
      <w:r w:rsidRPr="00AA66C7">
        <w:rPr>
          <w:rFonts w:asciiTheme="majorBidi" w:eastAsia="Times New Roman" w:hAnsiTheme="majorBidi" w:cstheme="majorBidi"/>
          <w:color w:val="000000"/>
        </w:rPr>
        <w:t xml:space="preserve"> was reacted with methacrolein and ammonium acetate in </w:t>
      </w:r>
      <w:r>
        <w:rPr>
          <w:rFonts w:asciiTheme="majorBidi" w:eastAsia="Times New Roman" w:hAnsiTheme="majorBidi" w:cstheme="majorBidi"/>
          <w:color w:val="000000"/>
        </w:rPr>
        <w:t>DMF</w:t>
      </w:r>
      <w:r w:rsidRPr="00AA66C7">
        <w:rPr>
          <w:rFonts w:asciiTheme="majorBidi" w:eastAsia="Times New Roman" w:hAnsiTheme="majorBidi" w:cstheme="majorBidi"/>
          <w:color w:val="000000"/>
        </w:rPr>
        <w:t xml:space="preserve"> to furnish </w:t>
      </w:r>
      <w:r>
        <w:rPr>
          <w:rFonts w:asciiTheme="majorBidi" w:eastAsia="Times New Roman" w:hAnsiTheme="majorBidi" w:cstheme="majorBidi"/>
          <w:b/>
          <w:bCs/>
          <w:color w:val="000000"/>
        </w:rPr>
        <w:t>4-8</w:t>
      </w:r>
      <w:r w:rsidRPr="00AA66C7">
        <w:rPr>
          <w:rFonts w:asciiTheme="majorBidi" w:eastAsia="Times New Roman" w:hAnsiTheme="majorBidi" w:cstheme="majorBidi"/>
          <w:color w:val="000000"/>
        </w:rPr>
        <w:t xml:space="preserve"> as a brown liquid in good yield (83%). In the presence of the </w:t>
      </w:r>
      <w:proofErr w:type="spellStart"/>
      <w:r w:rsidRPr="00AA66C7">
        <w:rPr>
          <w:rFonts w:asciiTheme="majorBidi" w:eastAsia="Times New Roman" w:hAnsiTheme="majorBidi" w:cstheme="majorBidi"/>
          <w:color w:val="000000"/>
        </w:rPr>
        <w:t>Bredereck’s</w:t>
      </w:r>
      <w:proofErr w:type="spellEnd"/>
      <w:r w:rsidRPr="00AA66C7">
        <w:rPr>
          <w:rFonts w:asciiTheme="majorBidi" w:eastAsia="Times New Roman" w:hAnsiTheme="majorBidi" w:cstheme="majorBidi"/>
          <w:color w:val="000000"/>
        </w:rPr>
        <w:t xml:space="preserve"> reagent, compound </w:t>
      </w:r>
      <w:r>
        <w:rPr>
          <w:rFonts w:asciiTheme="majorBidi" w:eastAsia="Times New Roman" w:hAnsiTheme="majorBidi" w:cstheme="majorBidi"/>
          <w:b/>
          <w:bCs/>
          <w:color w:val="000000"/>
        </w:rPr>
        <w:t>4-8</w:t>
      </w:r>
      <w:r w:rsidRPr="00AA66C7">
        <w:rPr>
          <w:rFonts w:asciiTheme="majorBidi" w:eastAsia="Times New Roman" w:hAnsiTheme="majorBidi" w:cstheme="majorBidi"/>
          <w:color w:val="000000"/>
        </w:rPr>
        <w:t xml:space="preserve"> was partially converted into the enamine </w:t>
      </w:r>
      <w:r>
        <w:rPr>
          <w:rFonts w:asciiTheme="majorBidi" w:eastAsia="Times New Roman" w:hAnsiTheme="majorBidi" w:cstheme="majorBidi"/>
          <w:b/>
          <w:bCs/>
          <w:color w:val="000000"/>
        </w:rPr>
        <w:t>4-9</w:t>
      </w:r>
      <w:r w:rsidRPr="00AA66C7">
        <w:rPr>
          <w:rFonts w:asciiTheme="majorBidi" w:eastAsia="Times New Roman" w:hAnsiTheme="majorBidi" w:cstheme="majorBidi"/>
          <w:color w:val="000000"/>
        </w:rPr>
        <w:t xml:space="preserve"> after three days at 120</w:t>
      </w:r>
      <w:r>
        <w:rPr>
          <w:rFonts w:asciiTheme="majorBidi" w:eastAsia="Times New Roman" w:hAnsiTheme="majorBidi" w:cstheme="majorBidi"/>
          <w:color w:val="000000"/>
        </w:rPr>
        <w:t xml:space="preserve"> °C, </w:t>
      </w:r>
      <w:r w:rsidRPr="00AA66C7">
        <w:rPr>
          <w:rFonts w:asciiTheme="majorBidi" w:eastAsia="Times New Roman" w:hAnsiTheme="majorBidi" w:cstheme="majorBidi"/>
          <w:color w:val="000000"/>
        </w:rPr>
        <w:t xml:space="preserve">but the yield was poor at </w:t>
      </w:r>
      <w:r>
        <w:rPr>
          <w:rFonts w:asciiTheme="majorBidi" w:eastAsia="Times New Roman" w:hAnsiTheme="majorBidi" w:cstheme="majorBidi"/>
          <w:color w:val="000000"/>
        </w:rPr>
        <w:t>about 1</w:t>
      </w:r>
      <w:r w:rsidRPr="00C74AFB">
        <w:rPr>
          <w:rFonts w:asciiTheme="majorBidi" w:eastAsia="Times New Roman" w:hAnsiTheme="majorBidi" w:cstheme="majorBidi"/>
          <w:color w:val="000000"/>
        </w:rPr>
        <w:t>2</w:t>
      </w:r>
      <w:r w:rsidRPr="00AA66C7">
        <w:rPr>
          <w:rFonts w:asciiTheme="majorBidi" w:eastAsia="Times New Roman" w:hAnsiTheme="majorBidi" w:cstheme="majorBidi"/>
          <w:color w:val="000000"/>
        </w:rPr>
        <w:t xml:space="preserve">%. Aldehyde </w:t>
      </w:r>
      <w:r>
        <w:rPr>
          <w:rFonts w:asciiTheme="majorBidi" w:eastAsia="Times New Roman" w:hAnsiTheme="majorBidi" w:cstheme="majorBidi"/>
          <w:b/>
          <w:bCs/>
          <w:color w:val="000000"/>
        </w:rPr>
        <w:t>4-10</w:t>
      </w:r>
      <w:r w:rsidRPr="00AA66C7">
        <w:rPr>
          <w:rFonts w:asciiTheme="majorBidi" w:eastAsia="Times New Roman" w:hAnsiTheme="majorBidi" w:cstheme="majorBidi"/>
          <w:color w:val="000000"/>
        </w:rPr>
        <w:t xml:space="preserve"> was generated from enamine </w:t>
      </w:r>
      <w:r>
        <w:rPr>
          <w:rFonts w:asciiTheme="majorBidi" w:eastAsia="Times New Roman" w:hAnsiTheme="majorBidi" w:cstheme="majorBidi"/>
          <w:b/>
          <w:bCs/>
          <w:color w:val="000000"/>
        </w:rPr>
        <w:t>4-9</w:t>
      </w:r>
      <w:r w:rsidRPr="00AA66C7">
        <w:rPr>
          <w:rFonts w:asciiTheme="majorBidi" w:eastAsia="Times New Roman" w:hAnsiTheme="majorBidi" w:cstheme="majorBidi"/>
          <w:color w:val="000000"/>
        </w:rPr>
        <w:t xml:space="preserve"> in the presence of sodium periodate. The structure of </w:t>
      </w:r>
      <w:r>
        <w:rPr>
          <w:rFonts w:asciiTheme="majorBidi" w:eastAsia="Times New Roman" w:hAnsiTheme="majorBidi" w:cstheme="majorBidi"/>
          <w:b/>
          <w:bCs/>
          <w:color w:val="000000"/>
        </w:rPr>
        <w:t>4-10</w:t>
      </w:r>
      <w:r w:rsidRPr="00AA66C7">
        <w:rPr>
          <w:rFonts w:asciiTheme="majorBidi" w:eastAsia="Times New Roman" w:hAnsiTheme="majorBidi" w:cstheme="majorBidi"/>
          <w:color w:val="000000"/>
        </w:rPr>
        <w:t xml:space="preserve"> was deduced from the aldehyde signal at 10.18 ppm.</w:t>
      </w:r>
      <w:r>
        <w:rPr>
          <w:rFonts w:asciiTheme="majorBidi" w:eastAsia="Times New Roman" w:hAnsiTheme="majorBidi" w:cstheme="majorBidi"/>
          <w:color w:val="000000"/>
        </w:rPr>
        <w:t xml:space="preserve"> We decided</w:t>
      </w:r>
      <w:r w:rsidRPr="00AA66C7">
        <w:rPr>
          <w:rFonts w:asciiTheme="majorBidi" w:eastAsia="Times New Roman" w:hAnsiTheme="majorBidi" w:cstheme="majorBidi"/>
          <w:color w:val="000000"/>
        </w:rPr>
        <w:t xml:space="preserve"> </w:t>
      </w:r>
      <w:r>
        <w:rPr>
          <w:rFonts w:asciiTheme="majorBidi" w:eastAsia="Times New Roman" w:hAnsiTheme="majorBidi" w:cstheme="majorBidi"/>
          <w:color w:val="000000"/>
        </w:rPr>
        <w:t xml:space="preserve">the </w:t>
      </w:r>
      <w:proofErr w:type="spellStart"/>
      <w:r>
        <w:rPr>
          <w:rFonts w:asciiTheme="majorBidi" w:eastAsia="Times New Roman" w:hAnsiTheme="majorBidi" w:cstheme="majorBidi"/>
          <w:color w:val="000000"/>
        </w:rPr>
        <w:t>t</w:t>
      </w:r>
      <w:r w:rsidRPr="00AA66C7">
        <w:rPr>
          <w:rFonts w:asciiTheme="majorBidi" w:eastAsia="Times New Roman" w:hAnsiTheme="majorBidi" w:cstheme="majorBidi"/>
          <w:color w:val="000000"/>
        </w:rPr>
        <w:t>he</w:t>
      </w:r>
      <w:proofErr w:type="spellEnd"/>
      <w:r w:rsidRPr="00AA66C7">
        <w:rPr>
          <w:rFonts w:asciiTheme="majorBidi" w:eastAsia="Times New Roman" w:hAnsiTheme="majorBidi" w:cstheme="majorBidi"/>
          <w:color w:val="000000"/>
        </w:rPr>
        <w:t xml:space="preserve"> low yield of </w:t>
      </w:r>
      <w:r>
        <w:rPr>
          <w:rFonts w:asciiTheme="majorBidi" w:eastAsia="Times New Roman" w:hAnsiTheme="majorBidi" w:cstheme="majorBidi"/>
          <w:b/>
          <w:bCs/>
          <w:color w:val="000000"/>
        </w:rPr>
        <w:t>4-9</w:t>
      </w:r>
      <w:r w:rsidRPr="00AA66C7">
        <w:rPr>
          <w:rFonts w:asciiTheme="majorBidi" w:eastAsia="Times New Roman" w:hAnsiTheme="majorBidi" w:cstheme="majorBidi"/>
          <w:color w:val="000000"/>
        </w:rPr>
        <w:t xml:space="preserve"> </w:t>
      </w:r>
      <w:r>
        <w:rPr>
          <w:rFonts w:asciiTheme="majorBidi" w:eastAsia="Times New Roman" w:hAnsiTheme="majorBidi" w:cstheme="majorBidi"/>
          <w:color w:val="000000"/>
        </w:rPr>
        <w:t>was due to a</w:t>
      </w:r>
      <w:r w:rsidRPr="00AA66C7">
        <w:rPr>
          <w:rFonts w:asciiTheme="majorBidi" w:eastAsia="Times New Roman" w:hAnsiTheme="majorBidi" w:cstheme="majorBidi"/>
          <w:color w:val="000000"/>
        </w:rPr>
        <w:t xml:space="preserve"> </w:t>
      </w:r>
      <w:r>
        <w:rPr>
          <w:rFonts w:asciiTheme="majorBidi" w:eastAsia="Times New Roman" w:hAnsiTheme="majorBidi" w:cstheme="majorBidi"/>
          <w:color w:val="000000"/>
        </w:rPr>
        <w:t xml:space="preserve">reagent </w:t>
      </w:r>
      <w:r w:rsidRPr="00AA66C7">
        <w:rPr>
          <w:rFonts w:asciiTheme="majorBidi" w:eastAsia="Times New Roman" w:hAnsiTheme="majorBidi" w:cstheme="majorBidi"/>
          <w:color w:val="000000"/>
        </w:rPr>
        <w:t xml:space="preserve">problem because </w:t>
      </w:r>
      <w:r>
        <w:rPr>
          <w:rFonts w:asciiTheme="majorBidi" w:eastAsia="Times New Roman" w:hAnsiTheme="majorBidi" w:cstheme="majorBidi"/>
          <w:color w:val="000000"/>
        </w:rPr>
        <w:t xml:space="preserve">when </w:t>
      </w:r>
      <w:r w:rsidRPr="00AA66C7">
        <w:rPr>
          <w:rFonts w:asciiTheme="majorBidi" w:eastAsia="Times New Roman" w:hAnsiTheme="majorBidi" w:cstheme="majorBidi"/>
          <w:color w:val="000000"/>
        </w:rPr>
        <w:t>the re</w:t>
      </w:r>
      <w:r>
        <w:rPr>
          <w:rFonts w:asciiTheme="majorBidi" w:eastAsia="Times New Roman" w:hAnsiTheme="majorBidi" w:cstheme="majorBidi"/>
          <w:color w:val="000000"/>
        </w:rPr>
        <w:t>agent reacted</w:t>
      </w:r>
      <w:r w:rsidRPr="00AA66C7">
        <w:rPr>
          <w:rFonts w:asciiTheme="majorBidi" w:eastAsia="Times New Roman" w:hAnsiTheme="majorBidi" w:cstheme="majorBidi"/>
          <w:color w:val="000000"/>
        </w:rPr>
        <w:t xml:space="preserve"> with 5,5’</w:t>
      </w:r>
      <w:r>
        <w:rPr>
          <w:rFonts w:asciiTheme="majorBidi" w:eastAsia="Times New Roman" w:hAnsiTheme="majorBidi" w:cstheme="majorBidi"/>
          <w:color w:val="000000"/>
        </w:rPr>
        <w:t>-dimethyl-2,2’-bipyridine, it gave a much poorer yield as well than when previously used (</w:t>
      </w:r>
      <w:r>
        <w:rPr>
          <w:rFonts w:asciiTheme="majorBidi" w:eastAsia="Times New Roman" w:hAnsiTheme="majorBidi" w:cstheme="majorBidi"/>
          <w:b/>
          <w:bCs/>
          <w:color w:val="000000"/>
        </w:rPr>
        <w:t>f</w:t>
      </w:r>
      <w:r w:rsidRPr="00206140">
        <w:rPr>
          <w:rFonts w:asciiTheme="majorBidi" w:eastAsia="Times New Roman" w:hAnsiTheme="majorBidi" w:cstheme="majorBidi"/>
          <w:b/>
          <w:bCs/>
          <w:color w:val="000000"/>
        </w:rPr>
        <w:t>igure 4.5</w:t>
      </w:r>
      <w:r>
        <w:rPr>
          <w:rFonts w:asciiTheme="majorBidi" w:eastAsia="Times New Roman" w:hAnsiTheme="majorBidi" w:cstheme="majorBidi"/>
          <w:color w:val="000000"/>
        </w:rPr>
        <w:t>).</w:t>
      </w:r>
    </w:p>
    <w:p w14:paraId="6592ECA6" w14:textId="4528F211" w:rsidR="00C30190" w:rsidRDefault="00C30190" w:rsidP="00BF7875">
      <w:pPr>
        <w:spacing w:after="240" w:line="480" w:lineRule="auto"/>
        <w:jc w:val="both"/>
        <w:rPr>
          <w:rFonts w:asciiTheme="majorBidi" w:eastAsia="Times New Roman" w:hAnsiTheme="majorBidi" w:cstheme="majorBidi"/>
          <w:color w:val="000000"/>
        </w:rPr>
      </w:pPr>
      <w:r w:rsidRPr="00AA66C7">
        <w:rPr>
          <w:rFonts w:asciiTheme="majorBidi" w:eastAsia="Times New Roman" w:hAnsiTheme="majorBidi" w:cstheme="majorBidi"/>
          <w:color w:val="000000"/>
        </w:rPr>
        <w:t xml:space="preserve">Because the procedures for the formation of the enamine </w:t>
      </w:r>
      <w:r>
        <w:rPr>
          <w:rFonts w:asciiTheme="majorBidi" w:eastAsia="Times New Roman" w:hAnsiTheme="majorBidi" w:cstheme="majorBidi"/>
          <w:b/>
          <w:bCs/>
          <w:color w:val="000000"/>
        </w:rPr>
        <w:t>4-9</w:t>
      </w:r>
      <w:r w:rsidRPr="00AA66C7">
        <w:rPr>
          <w:rFonts w:asciiTheme="majorBidi" w:eastAsia="Times New Roman" w:hAnsiTheme="majorBidi" w:cstheme="majorBidi"/>
          <w:color w:val="000000"/>
        </w:rPr>
        <w:t xml:space="preserve"> and aldehyde </w:t>
      </w:r>
      <w:r>
        <w:rPr>
          <w:rFonts w:asciiTheme="majorBidi" w:eastAsia="Times New Roman" w:hAnsiTheme="majorBidi" w:cstheme="majorBidi"/>
          <w:b/>
          <w:bCs/>
          <w:color w:val="000000"/>
        </w:rPr>
        <w:t>4-10</w:t>
      </w:r>
      <w:r w:rsidRPr="00AA66C7">
        <w:rPr>
          <w:rFonts w:asciiTheme="majorBidi" w:eastAsia="Times New Roman" w:hAnsiTheme="majorBidi" w:cstheme="majorBidi"/>
          <w:color w:val="000000"/>
        </w:rPr>
        <w:t xml:space="preserve"> gave low yields we tried to carry out the procedure reported by </w:t>
      </w:r>
      <w:proofErr w:type="spellStart"/>
      <w:r w:rsidRPr="00AA66C7">
        <w:rPr>
          <w:rFonts w:asciiTheme="majorBidi" w:eastAsia="Times New Roman" w:hAnsiTheme="majorBidi" w:cstheme="majorBidi"/>
          <w:color w:val="000000"/>
        </w:rPr>
        <w:t>Jaschke</w:t>
      </w:r>
      <w:proofErr w:type="spellEnd"/>
      <w:r w:rsidRPr="00AA66C7">
        <w:rPr>
          <w:rFonts w:asciiTheme="majorBidi" w:eastAsia="Times New Roman" w:hAnsiTheme="majorBidi" w:cstheme="majorBidi"/>
          <w:b/>
          <w:bCs/>
          <w:color w:val="000000"/>
        </w:rPr>
        <w:t xml:space="preserve"> </w:t>
      </w:r>
      <w:r w:rsidRPr="00AA66C7">
        <w:rPr>
          <w:rFonts w:asciiTheme="majorBidi" w:eastAsia="Times New Roman" w:hAnsiTheme="majorBidi" w:cstheme="majorBidi"/>
          <w:color w:val="000000"/>
        </w:rPr>
        <w:t>and co-workers</w:t>
      </w:r>
      <w:r w:rsidRPr="00461E95">
        <w:rPr>
          <w:rFonts w:asciiTheme="majorBidi" w:eastAsia="Times New Roman" w:hAnsiTheme="majorBidi" w:cstheme="majorBidi"/>
          <w:vertAlign w:val="superscript"/>
        </w:rPr>
        <w:fldChar w:fldCharType="begin" w:fldLock="1"/>
      </w:r>
      <w:r w:rsidR="00E7659D">
        <w:rPr>
          <w:rFonts w:asciiTheme="majorBidi" w:eastAsia="Times New Roman" w:hAnsiTheme="majorBidi" w:cstheme="majorBidi"/>
          <w:vertAlign w:val="superscript"/>
        </w:rPr>
        <w:instrText>ADDIN CSL_CITATION {"citationItems":[{"id":"ITEM-1","itemData":{"DOI":"10.1002/anie.201503838","ISBN":"1521-3773 (Electronic)\\r1433-7851 (Linking)","ISSN":"15213773","PMID":"26224256","abstract":"Complexes of G-quadruplex DNA and Cu(II) ions have previously been applied as catalysts in asymmetric reactions, but the largely unspecific and noncovalent nature of the interaction has impeded understanding of the structural basis of catalysis. To better control the formation of a catalytically competent species, DNA quadruplexes were derivatized with linker-bpy-Cu(II) complexes in a site-specific manner and applied in asymmetric aqueous Michael additions. These modified quadruplexes exhibited high rate acceleration and stereoselectivity. Different factors were found to be important for the catalytic performance of the modified G-quadruplexes, among them, the position of modification, the topology of the quadruplex, the nature of the ligand, and the length of the linker between the ligand and DNA. Moving the same ligand by just two nucleotides inverted the stereochemical outcome: quadruplexes modified at position 10 formed the (-)-enantiomer with up to 92 % ee, while DNA derivatized at position 12 formed the (+)-enantiomer with up to 75 % ee. This stereopreference was maintained when applied to structurally different Michael acceptors. This work demonstrates a new and simple way to tune the stereoselectivity in DNA-based asymmetric catalysis.","author":[{"dropping-particle":"","family":"Dey","given":"Surjendu","non-dropping-particle":"","parse-names":false,"suffix":""},{"dropping-particle":"","family":"Jäschke","given":"Andres","non-dropping-particle":"","parse-names":false,"suffix":""}],"container-title":"Angewandte Chemie - International Edition","id":"ITEM-1","issue":"38","issued":{"date-parts":[["2015"]]},"page":"11279-11282","title":"Tuning the Stereoselectivity of a DNA-Catalyzed Michael Addition through Covalent Modification","type":"article-journal","volume":"54"},"uris":["http://www.mendeley.com/documents/?uuid=ac03b12b-9c0a-4c49-a436-8c50846234b6"]}],"mendeley":{"formattedCitation":"&lt;sup&gt;100&lt;/sup&gt;","plainTextFormattedCitation":"100","previouslyFormattedCitation":"&lt;sup&gt;100&lt;/sup&gt;"},"properties":{"noteIndex":0},"schema":"https://github.com/citation-style-language/schema/raw/master/csl-citation.json"}</w:instrText>
      </w:r>
      <w:r w:rsidRPr="00461E95">
        <w:rPr>
          <w:rFonts w:asciiTheme="majorBidi" w:eastAsia="Times New Roman" w:hAnsiTheme="majorBidi" w:cstheme="majorBidi"/>
          <w:vertAlign w:val="superscript"/>
        </w:rPr>
        <w:fldChar w:fldCharType="separate"/>
      </w:r>
      <w:r w:rsidR="00BF7875" w:rsidRPr="00BF7875">
        <w:rPr>
          <w:rFonts w:asciiTheme="majorBidi" w:eastAsia="Times New Roman" w:hAnsiTheme="majorBidi" w:cstheme="majorBidi"/>
          <w:noProof/>
          <w:vertAlign w:val="superscript"/>
        </w:rPr>
        <w:t>100</w:t>
      </w:r>
      <w:r w:rsidRPr="00461E95">
        <w:rPr>
          <w:rFonts w:asciiTheme="majorBidi" w:eastAsia="Times New Roman" w:hAnsiTheme="majorBidi" w:cstheme="majorBidi"/>
          <w:vertAlign w:val="superscript"/>
        </w:rPr>
        <w:fldChar w:fldCharType="end"/>
      </w:r>
      <w:r w:rsidRPr="00AA66C7">
        <w:rPr>
          <w:rFonts w:asciiTheme="majorBidi" w:eastAsia="Times New Roman" w:hAnsiTheme="majorBidi" w:cstheme="majorBidi"/>
          <w:color w:val="000000"/>
        </w:rPr>
        <w:t xml:space="preserve"> as a</w:t>
      </w:r>
      <w:r>
        <w:rPr>
          <w:rFonts w:asciiTheme="majorBidi" w:eastAsia="Times New Roman" w:hAnsiTheme="majorBidi" w:cstheme="majorBidi"/>
          <w:color w:val="000000"/>
        </w:rPr>
        <w:t xml:space="preserve">n alternative route </w:t>
      </w:r>
      <w:r w:rsidRPr="00AA66C7">
        <w:rPr>
          <w:rFonts w:asciiTheme="majorBidi" w:eastAsia="Times New Roman" w:hAnsiTheme="majorBidi" w:cstheme="majorBidi"/>
          <w:color w:val="000000"/>
        </w:rPr>
        <w:t xml:space="preserve">to obtain </w:t>
      </w:r>
      <w:r>
        <w:rPr>
          <w:rFonts w:asciiTheme="majorBidi" w:eastAsia="Times New Roman" w:hAnsiTheme="majorBidi" w:cstheme="majorBidi"/>
          <w:b/>
          <w:bCs/>
          <w:color w:val="000000"/>
        </w:rPr>
        <w:t>4-10</w:t>
      </w:r>
      <w:r w:rsidRPr="00AA66C7">
        <w:rPr>
          <w:rFonts w:asciiTheme="majorBidi" w:eastAsia="Times New Roman" w:hAnsiTheme="majorBidi" w:cstheme="majorBidi"/>
          <w:color w:val="000000"/>
        </w:rPr>
        <w:t xml:space="preserve">. In this synthetic route we </w:t>
      </w:r>
      <w:r>
        <w:rPr>
          <w:rFonts w:asciiTheme="majorBidi" w:eastAsia="Times New Roman" w:hAnsiTheme="majorBidi" w:cstheme="majorBidi"/>
          <w:color w:val="000000"/>
        </w:rPr>
        <w:t>attempted</w:t>
      </w:r>
      <w:r w:rsidRPr="00AA66C7">
        <w:rPr>
          <w:rFonts w:asciiTheme="majorBidi" w:eastAsia="Times New Roman" w:hAnsiTheme="majorBidi" w:cstheme="majorBidi"/>
          <w:color w:val="000000"/>
        </w:rPr>
        <w:t xml:space="preserve"> to convert </w:t>
      </w:r>
      <w:r>
        <w:rPr>
          <w:rFonts w:asciiTheme="majorBidi" w:eastAsia="Times New Roman" w:hAnsiTheme="majorBidi" w:cstheme="majorBidi"/>
          <w:b/>
          <w:bCs/>
          <w:color w:val="000000"/>
        </w:rPr>
        <w:t>4-8</w:t>
      </w:r>
      <w:r w:rsidRPr="00AA66C7">
        <w:rPr>
          <w:rFonts w:asciiTheme="majorBidi" w:eastAsia="Times New Roman" w:hAnsiTheme="majorBidi" w:cstheme="majorBidi"/>
          <w:color w:val="000000"/>
        </w:rPr>
        <w:t xml:space="preserve"> into bromomethyl-2,2’-bipyridine by a photochemical reaction in the presence of </w:t>
      </w:r>
      <w:r w:rsidRPr="005670BB">
        <w:rPr>
          <w:rFonts w:asciiTheme="majorBidi" w:eastAsia="Times New Roman" w:hAnsiTheme="majorBidi" w:cstheme="majorBidi"/>
          <w:color w:val="000000"/>
        </w:rPr>
        <w:t>N</w:t>
      </w:r>
      <w:r w:rsidRPr="00AA66C7">
        <w:rPr>
          <w:rFonts w:asciiTheme="majorBidi" w:eastAsia="Times New Roman" w:hAnsiTheme="majorBidi" w:cstheme="majorBidi"/>
          <w:color w:val="000000"/>
        </w:rPr>
        <w:t>-</w:t>
      </w:r>
      <w:proofErr w:type="spellStart"/>
      <w:r w:rsidRPr="00AA66C7">
        <w:rPr>
          <w:rFonts w:asciiTheme="majorBidi" w:eastAsia="Times New Roman" w:hAnsiTheme="majorBidi" w:cstheme="majorBidi"/>
          <w:color w:val="000000"/>
        </w:rPr>
        <w:t>bromosuccinimide</w:t>
      </w:r>
      <w:proofErr w:type="spellEnd"/>
      <w:r w:rsidRPr="00AA66C7">
        <w:rPr>
          <w:rFonts w:asciiTheme="majorBidi" w:eastAsia="Times New Roman" w:hAnsiTheme="majorBidi" w:cstheme="majorBidi"/>
          <w:color w:val="000000"/>
        </w:rPr>
        <w:t xml:space="preserve"> (NBS) and </w:t>
      </w:r>
      <w:proofErr w:type="spellStart"/>
      <w:r w:rsidRPr="00AA66C7">
        <w:rPr>
          <w:rFonts w:asciiTheme="majorBidi" w:eastAsia="Times New Roman" w:hAnsiTheme="majorBidi" w:cstheme="majorBidi"/>
          <w:color w:val="000000"/>
        </w:rPr>
        <w:t>azobisisobutyronitrile</w:t>
      </w:r>
      <w:proofErr w:type="spellEnd"/>
      <w:r w:rsidRPr="00AA66C7">
        <w:rPr>
          <w:rFonts w:asciiTheme="majorBidi" w:eastAsia="Times New Roman" w:hAnsiTheme="majorBidi" w:cstheme="majorBidi"/>
          <w:color w:val="000000"/>
        </w:rPr>
        <w:t xml:space="preserve"> </w:t>
      </w:r>
      <w:r>
        <w:rPr>
          <w:rFonts w:asciiTheme="majorBidi" w:eastAsia="Times New Roman" w:hAnsiTheme="majorBidi" w:cstheme="majorBidi"/>
          <w:color w:val="000000"/>
        </w:rPr>
        <w:t>(</w:t>
      </w:r>
      <w:r w:rsidRPr="00AA66C7">
        <w:rPr>
          <w:rFonts w:asciiTheme="majorBidi" w:eastAsia="Times New Roman" w:hAnsiTheme="majorBidi" w:cstheme="majorBidi"/>
          <w:color w:val="000000"/>
        </w:rPr>
        <w:t>AIBN</w:t>
      </w:r>
      <w:r>
        <w:rPr>
          <w:rFonts w:asciiTheme="majorBidi" w:eastAsia="Times New Roman" w:hAnsiTheme="majorBidi" w:cstheme="majorBidi"/>
          <w:color w:val="000000"/>
        </w:rPr>
        <w:t>)</w:t>
      </w:r>
      <w:r w:rsidRPr="00AA66C7">
        <w:rPr>
          <w:rFonts w:asciiTheme="majorBidi" w:eastAsia="Times New Roman" w:hAnsiTheme="majorBidi" w:cstheme="majorBidi"/>
          <w:color w:val="000000"/>
        </w:rPr>
        <w:t xml:space="preserve"> in CCl</w:t>
      </w:r>
      <w:r w:rsidRPr="00AA66C7">
        <w:rPr>
          <w:rFonts w:asciiTheme="majorBidi" w:eastAsia="Times New Roman" w:hAnsiTheme="majorBidi" w:cstheme="majorBidi"/>
          <w:color w:val="000000"/>
          <w:vertAlign w:val="subscript"/>
        </w:rPr>
        <w:t>4</w:t>
      </w:r>
      <w:r w:rsidRPr="00AA66C7">
        <w:rPr>
          <w:rFonts w:asciiTheme="majorBidi" w:eastAsia="Times New Roman" w:hAnsiTheme="majorBidi" w:cstheme="majorBidi"/>
          <w:color w:val="000000"/>
        </w:rPr>
        <w:t>. After that, the brom</w:t>
      </w:r>
      <w:r>
        <w:rPr>
          <w:rFonts w:asciiTheme="majorBidi" w:eastAsia="Times New Roman" w:hAnsiTheme="majorBidi" w:cstheme="majorBidi"/>
          <w:color w:val="000000"/>
        </w:rPr>
        <w:t>inated</w:t>
      </w:r>
      <w:r w:rsidRPr="00AA66C7">
        <w:rPr>
          <w:rFonts w:asciiTheme="majorBidi" w:eastAsia="Times New Roman" w:hAnsiTheme="majorBidi" w:cstheme="majorBidi"/>
          <w:color w:val="000000"/>
        </w:rPr>
        <w:t xml:space="preserve"> compound can react with</w:t>
      </w:r>
      <w:r w:rsidRPr="00AA66C7">
        <w:rPr>
          <w:rFonts w:asciiTheme="majorBidi" w:eastAsia="Times New Roman" w:hAnsiTheme="majorBidi" w:cstheme="majorBidi"/>
          <w:b/>
          <w:bCs/>
          <w:color w:val="000000"/>
        </w:rPr>
        <w:t xml:space="preserve"> </w:t>
      </w:r>
      <w:r w:rsidRPr="00AA66C7">
        <w:rPr>
          <w:rFonts w:asciiTheme="majorBidi" w:eastAsia="Times New Roman" w:hAnsiTheme="majorBidi" w:cstheme="majorBidi"/>
          <w:color w:val="000000"/>
        </w:rPr>
        <w:t>hexamethylenetetramine</w:t>
      </w:r>
      <w:r w:rsidRPr="00695B0D">
        <w:rPr>
          <w:rFonts w:asciiTheme="majorBidi" w:eastAsia="Times New Roman" w:hAnsiTheme="majorBidi" w:cstheme="majorBidi"/>
          <w:color w:val="000000"/>
        </w:rPr>
        <w:t xml:space="preserve"> </w:t>
      </w:r>
      <w:r>
        <w:rPr>
          <w:rFonts w:asciiTheme="majorBidi" w:eastAsia="Times New Roman" w:hAnsiTheme="majorBidi" w:cstheme="majorBidi"/>
          <w:color w:val="000000"/>
        </w:rPr>
        <w:t>(</w:t>
      </w:r>
      <w:r w:rsidRPr="00AA66C7">
        <w:rPr>
          <w:rFonts w:asciiTheme="majorBidi" w:eastAsia="Times New Roman" w:hAnsiTheme="majorBidi" w:cstheme="majorBidi"/>
          <w:color w:val="000000"/>
        </w:rPr>
        <w:t xml:space="preserve">HMTA) to give </w:t>
      </w:r>
      <w:r w:rsidRPr="00AA66C7">
        <w:rPr>
          <w:rFonts w:asciiTheme="majorBidi" w:eastAsia="Times New Roman" w:hAnsiTheme="majorBidi" w:cstheme="majorBidi"/>
          <w:b/>
          <w:bCs/>
          <w:color w:val="000000"/>
        </w:rPr>
        <w:t>4</w:t>
      </w:r>
      <w:r>
        <w:rPr>
          <w:rFonts w:asciiTheme="majorBidi" w:eastAsia="Times New Roman" w:hAnsiTheme="majorBidi" w:cstheme="majorBidi"/>
          <w:b/>
          <w:bCs/>
          <w:color w:val="000000"/>
        </w:rPr>
        <w:t>-10</w:t>
      </w:r>
      <w:r w:rsidRPr="00461E95">
        <w:rPr>
          <w:rFonts w:asciiTheme="majorBidi" w:eastAsia="Times New Roman" w:hAnsiTheme="majorBidi" w:cstheme="majorBidi"/>
          <w:vertAlign w:val="superscript"/>
        </w:rPr>
        <w:fldChar w:fldCharType="begin" w:fldLock="1"/>
      </w:r>
      <w:r w:rsidR="00E7659D">
        <w:rPr>
          <w:rFonts w:asciiTheme="majorBidi" w:eastAsia="Times New Roman" w:hAnsiTheme="majorBidi" w:cstheme="majorBidi"/>
          <w:vertAlign w:val="superscript"/>
        </w:rPr>
        <w:instrText>ADDIN CSL_CITATION {"citationItems":[{"id":"ITEM-1","itemData":{"DOI":"10.1002/anie.200601845","ISBN":"1334463808","ISSN":"14337851","PMID":"16937426","abstract":"We thank the University of St Andrews and the EPSRC for financial support. We are grateful to Caroline Horsburgh (mass spectrometry) and Melanja Smith (NMR spectroscopy) for technical assistance. We thank Prof G. von Kiedrowski for providing us with a copy of his ...","author":[{"dropping-particle":"","family":"Kassianidis","given":"Eleftherios","non-dropping-particle":"","parse-names":false,"suffix":""},{"dropping-particle":"","family":"Philp","given":"Douglas","non-dropping-particle":"","parse-names":false,"suffix":""}],"container-title":"Angewandte Chemie - International Edition","id":"ITEM-1","issue":"38","issued":{"date-parts":[["2006"]]},"page":"6344-6348","title":"Design and implementation of a highly selective minimal self-replicating system","type":"article-journal","volume":"45"},"uris":["http://www.mendeley.com/documents/?uuid=6bf3219d-574b-4b4e-ab7d-9ec629e59978"]}],"mendeley":{"formattedCitation":"&lt;sup&gt;101&lt;/sup&gt;","plainTextFormattedCitation":"101","previouslyFormattedCitation":"&lt;sup&gt;101&lt;/sup&gt;"},"properties":{"noteIndex":0},"schema":"https://github.com/citation-style-language/schema/raw/master/csl-citation.json"}</w:instrText>
      </w:r>
      <w:r w:rsidRPr="00461E95">
        <w:rPr>
          <w:rFonts w:asciiTheme="majorBidi" w:eastAsia="Times New Roman" w:hAnsiTheme="majorBidi" w:cstheme="majorBidi"/>
          <w:vertAlign w:val="superscript"/>
        </w:rPr>
        <w:fldChar w:fldCharType="separate"/>
      </w:r>
      <w:r w:rsidR="00BF7875" w:rsidRPr="00BF7875">
        <w:rPr>
          <w:rFonts w:asciiTheme="majorBidi" w:eastAsia="Times New Roman" w:hAnsiTheme="majorBidi" w:cstheme="majorBidi"/>
          <w:noProof/>
          <w:vertAlign w:val="superscript"/>
        </w:rPr>
        <w:t>101</w:t>
      </w:r>
      <w:r w:rsidRPr="00461E95">
        <w:rPr>
          <w:rFonts w:asciiTheme="majorBidi" w:eastAsia="Times New Roman" w:hAnsiTheme="majorBidi" w:cstheme="majorBidi"/>
          <w:vertAlign w:val="superscript"/>
        </w:rPr>
        <w:fldChar w:fldCharType="end"/>
      </w:r>
      <w:r>
        <w:rPr>
          <w:rFonts w:asciiTheme="majorBidi" w:eastAsia="Times New Roman" w:hAnsiTheme="majorBidi" w:cstheme="majorBidi"/>
          <w:color w:val="000000"/>
        </w:rPr>
        <w:t xml:space="preserve"> (</w:t>
      </w:r>
      <w:r>
        <w:rPr>
          <w:rFonts w:asciiTheme="majorBidi" w:eastAsia="Times New Roman" w:hAnsiTheme="majorBidi" w:cstheme="majorBidi"/>
          <w:b/>
          <w:bCs/>
          <w:color w:val="000000"/>
        </w:rPr>
        <w:t>figure 4.8</w:t>
      </w:r>
      <w:r w:rsidRPr="00AA66C7">
        <w:rPr>
          <w:rFonts w:asciiTheme="majorBidi" w:eastAsia="Times New Roman" w:hAnsiTheme="majorBidi" w:cstheme="majorBidi"/>
          <w:color w:val="000000"/>
        </w:rPr>
        <w:t xml:space="preserve">), but our attempt at the photochemical </w:t>
      </w:r>
      <w:proofErr w:type="spellStart"/>
      <w:r w:rsidRPr="00AA66C7">
        <w:rPr>
          <w:rFonts w:asciiTheme="majorBidi" w:eastAsia="Times New Roman" w:hAnsiTheme="majorBidi" w:cstheme="majorBidi"/>
          <w:color w:val="000000"/>
        </w:rPr>
        <w:t>bromination</w:t>
      </w:r>
      <w:proofErr w:type="spellEnd"/>
      <w:r w:rsidRPr="00AA66C7">
        <w:rPr>
          <w:rFonts w:asciiTheme="majorBidi" w:eastAsia="Times New Roman" w:hAnsiTheme="majorBidi" w:cstheme="majorBidi"/>
          <w:color w:val="000000"/>
        </w:rPr>
        <w:t xml:space="preserve"> failed.</w:t>
      </w:r>
    </w:p>
    <w:p w14:paraId="508D7CBD" w14:textId="77777777" w:rsidR="00C30190" w:rsidRDefault="00C30190" w:rsidP="00C30190">
      <w:pPr>
        <w:spacing w:after="240" w:line="480" w:lineRule="auto"/>
        <w:jc w:val="both"/>
        <w:rPr>
          <w:rFonts w:asciiTheme="majorBidi" w:eastAsia="Times New Roman" w:hAnsiTheme="majorBidi" w:cstheme="majorBidi"/>
          <w:color w:val="000000"/>
        </w:rPr>
      </w:pPr>
    </w:p>
    <w:p w14:paraId="5EF72FBB" w14:textId="77777777" w:rsidR="00C30190" w:rsidRDefault="00420009" w:rsidP="00C30190">
      <w:pPr>
        <w:spacing w:after="240" w:line="480" w:lineRule="auto"/>
        <w:jc w:val="both"/>
        <w:rPr>
          <w:noProof/>
        </w:rPr>
      </w:pPr>
      <w:r>
        <w:rPr>
          <w:noProof/>
        </w:rPr>
        <w:object w:dxaOrig="9851" w:dyaOrig="1574" w14:anchorId="0B21FC69">
          <v:shape id="_x0000_i1056" type="#_x0000_t75" alt="" style="width:452.2pt;height:1in;mso-width-percent:0;mso-height-percent:0;mso-width-percent:0;mso-height-percent:0" o:ole="">
            <v:imagedata r:id="rId124" o:title=""/>
          </v:shape>
          <o:OLEObject Type="Embed" ProgID="ChemDraw.Document.6.0" ShapeID="_x0000_i1056" DrawAspect="Content" ObjectID="_1650056023" r:id="rId125"/>
        </w:object>
      </w:r>
    </w:p>
    <w:p w14:paraId="4BEF074D" w14:textId="77777777" w:rsidR="00C30190" w:rsidRDefault="00C30190" w:rsidP="00C30190">
      <w:pPr>
        <w:spacing w:after="240" w:line="480" w:lineRule="auto"/>
        <w:jc w:val="center"/>
        <w:rPr>
          <w:rFonts w:asciiTheme="majorBidi" w:eastAsia="Times New Roman" w:hAnsiTheme="majorBidi" w:cstheme="majorBidi"/>
          <w:color w:val="000000"/>
        </w:rPr>
      </w:pPr>
      <w:r>
        <w:rPr>
          <w:rFonts w:asciiTheme="majorBidi" w:eastAsia="Times New Roman" w:hAnsiTheme="majorBidi" w:cstheme="majorBidi"/>
          <w:b/>
          <w:bCs/>
          <w:color w:val="000000"/>
        </w:rPr>
        <w:t>Figure 4.8:</w:t>
      </w:r>
      <w:r w:rsidRPr="00542255">
        <w:rPr>
          <w:rFonts w:asciiTheme="majorBidi" w:eastAsia="Times New Roman" w:hAnsiTheme="majorBidi" w:cstheme="majorBidi"/>
          <w:color w:val="000000"/>
        </w:rPr>
        <w:t xml:space="preserve"> Synthesis of</w:t>
      </w:r>
      <w:r>
        <w:rPr>
          <w:rFonts w:asciiTheme="majorBidi" w:eastAsia="Times New Roman" w:hAnsiTheme="majorBidi" w:cstheme="majorBidi"/>
          <w:color w:val="000000"/>
        </w:rPr>
        <w:t xml:space="preserve"> the 5-formyl-2,2-bipyridine </w:t>
      </w:r>
      <w:r w:rsidRPr="009029DC">
        <w:rPr>
          <w:rFonts w:asciiTheme="majorBidi" w:eastAsia="Times New Roman" w:hAnsiTheme="majorBidi" w:cstheme="majorBidi"/>
          <w:b/>
          <w:bCs/>
          <w:color w:val="000000"/>
        </w:rPr>
        <w:t>4-10</w:t>
      </w:r>
      <w:r w:rsidRPr="005670BB">
        <w:rPr>
          <w:rFonts w:asciiTheme="majorBidi" w:eastAsia="Times New Roman" w:hAnsiTheme="majorBidi" w:cstheme="majorBidi"/>
          <w:color w:val="000000"/>
        </w:rPr>
        <w:t>.</w:t>
      </w:r>
    </w:p>
    <w:p w14:paraId="2BF8042B" w14:textId="77777777" w:rsidR="00C30190" w:rsidRPr="00542255" w:rsidRDefault="00C30190" w:rsidP="00C30190">
      <w:pPr>
        <w:spacing w:after="240" w:line="480" w:lineRule="auto"/>
        <w:jc w:val="center"/>
        <w:rPr>
          <w:rFonts w:asciiTheme="majorBidi" w:eastAsia="Times New Roman" w:hAnsiTheme="majorBidi" w:cstheme="majorBidi"/>
        </w:rPr>
      </w:pPr>
    </w:p>
    <w:p w14:paraId="64C4AE60" w14:textId="77777777" w:rsidR="00C30190" w:rsidRPr="00AA66C7" w:rsidRDefault="00C30190" w:rsidP="00C30190">
      <w:pPr>
        <w:spacing w:after="240" w:line="480" w:lineRule="auto"/>
        <w:jc w:val="both"/>
        <w:rPr>
          <w:rFonts w:asciiTheme="majorBidi" w:eastAsia="Times New Roman" w:hAnsiTheme="majorBidi" w:cstheme="majorBidi"/>
        </w:rPr>
      </w:pPr>
      <w:r w:rsidRPr="00AA66C7">
        <w:rPr>
          <w:rFonts w:asciiTheme="majorBidi" w:eastAsia="Times New Roman" w:hAnsiTheme="majorBidi" w:cstheme="majorBidi"/>
          <w:color w:val="000000"/>
        </w:rPr>
        <w:lastRenderedPageBreak/>
        <w:t xml:space="preserve">Thus, we attempted another route to obtain the </w:t>
      </w:r>
      <w:r>
        <w:rPr>
          <w:rFonts w:asciiTheme="majorBidi" w:eastAsia="Times New Roman" w:hAnsiTheme="majorBidi" w:cstheme="majorBidi"/>
          <w:b/>
          <w:bCs/>
          <w:color w:val="000000"/>
        </w:rPr>
        <w:t>4-10</w:t>
      </w:r>
      <w:r>
        <w:rPr>
          <w:rFonts w:asciiTheme="majorBidi" w:eastAsia="Times New Roman" w:hAnsiTheme="majorBidi" w:cstheme="majorBidi"/>
          <w:color w:val="000000"/>
        </w:rPr>
        <w:t xml:space="preserve"> as shown in (</w:t>
      </w:r>
      <w:r w:rsidRPr="00C27260">
        <w:rPr>
          <w:rFonts w:asciiTheme="majorBidi" w:eastAsia="Times New Roman" w:hAnsiTheme="majorBidi" w:cstheme="majorBidi"/>
          <w:b/>
          <w:bCs/>
          <w:color w:val="000000"/>
        </w:rPr>
        <w:t>figure 4.9</w:t>
      </w:r>
      <w:r w:rsidRPr="00AA66C7">
        <w:rPr>
          <w:rFonts w:asciiTheme="majorBidi" w:eastAsia="Times New Roman" w:hAnsiTheme="majorBidi" w:cstheme="majorBidi"/>
          <w:color w:val="000000"/>
        </w:rPr>
        <w:t>).</w:t>
      </w:r>
    </w:p>
    <w:p w14:paraId="68628106" w14:textId="77777777" w:rsidR="00C30190" w:rsidRDefault="00420009" w:rsidP="00C30190">
      <w:pPr>
        <w:spacing w:after="240" w:line="480" w:lineRule="auto"/>
        <w:jc w:val="both"/>
        <w:rPr>
          <w:noProof/>
        </w:rPr>
      </w:pPr>
      <w:r>
        <w:rPr>
          <w:noProof/>
        </w:rPr>
        <w:object w:dxaOrig="9050" w:dyaOrig="4658" w14:anchorId="1232B857">
          <v:shape id="_x0000_i1055" type="#_x0000_t75" alt="" style="width:452.85pt;height:232.8pt;mso-width-percent:0;mso-height-percent:0;mso-width-percent:0;mso-height-percent:0" o:ole="">
            <v:imagedata r:id="rId126" o:title=""/>
          </v:shape>
          <o:OLEObject Type="Embed" ProgID="ChemDraw.Document.6.0" ShapeID="_x0000_i1055" DrawAspect="Content" ObjectID="_1650056024" r:id="rId127"/>
        </w:object>
      </w:r>
    </w:p>
    <w:p w14:paraId="25FCAF74" w14:textId="77777777" w:rsidR="00C30190" w:rsidRPr="005670BB" w:rsidRDefault="00C30190" w:rsidP="00C30190">
      <w:pPr>
        <w:spacing w:after="240" w:line="480" w:lineRule="auto"/>
        <w:jc w:val="center"/>
        <w:rPr>
          <w:rFonts w:asciiTheme="majorBidi" w:eastAsia="Times New Roman" w:hAnsiTheme="majorBidi" w:cstheme="majorBidi"/>
          <w:color w:val="000000"/>
        </w:rPr>
      </w:pPr>
      <w:r>
        <w:rPr>
          <w:rFonts w:asciiTheme="majorBidi" w:eastAsia="Times New Roman" w:hAnsiTheme="majorBidi" w:cstheme="majorBidi"/>
          <w:b/>
          <w:bCs/>
          <w:color w:val="000000"/>
        </w:rPr>
        <w:t>Figure 4.9:</w:t>
      </w:r>
      <w:r w:rsidRPr="009029DC">
        <w:rPr>
          <w:rFonts w:asciiTheme="majorBidi" w:eastAsia="Times New Roman" w:hAnsiTheme="majorBidi" w:cstheme="majorBidi"/>
          <w:color w:val="000000"/>
        </w:rPr>
        <w:t xml:space="preserve"> Synthesis o</w:t>
      </w:r>
      <w:r>
        <w:rPr>
          <w:rFonts w:asciiTheme="majorBidi" w:eastAsia="Times New Roman" w:hAnsiTheme="majorBidi" w:cstheme="majorBidi"/>
          <w:color w:val="000000"/>
        </w:rPr>
        <w:t xml:space="preserve">f the 5-formyl-2,2-bipyridine </w:t>
      </w:r>
      <w:r w:rsidRPr="009029DC">
        <w:rPr>
          <w:rFonts w:asciiTheme="majorBidi" w:eastAsia="Times New Roman" w:hAnsiTheme="majorBidi" w:cstheme="majorBidi"/>
          <w:b/>
          <w:bCs/>
          <w:color w:val="000000"/>
        </w:rPr>
        <w:t>4-10</w:t>
      </w:r>
      <w:r>
        <w:rPr>
          <w:rFonts w:asciiTheme="majorBidi" w:eastAsia="Times New Roman" w:hAnsiTheme="majorBidi" w:cstheme="majorBidi"/>
          <w:color w:val="000000"/>
        </w:rPr>
        <w:t>.</w:t>
      </w:r>
    </w:p>
    <w:p w14:paraId="69E3BAAC" w14:textId="77777777" w:rsidR="00C30190" w:rsidRDefault="00C30190" w:rsidP="00C30190">
      <w:pPr>
        <w:spacing w:after="240" w:line="480" w:lineRule="auto"/>
        <w:jc w:val="both"/>
        <w:rPr>
          <w:rFonts w:asciiTheme="majorBidi" w:eastAsia="Times New Roman" w:hAnsiTheme="majorBidi" w:cstheme="majorBidi"/>
        </w:rPr>
      </w:pPr>
    </w:p>
    <w:p w14:paraId="413C4694" w14:textId="1DE0A23D" w:rsidR="00C30190" w:rsidRDefault="00C30190" w:rsidP="007C2FC1">
      <w:pPr>
        <w:spacing w:after="240" w:line="480" w:lineRule="auto"/>
        <w:jc w:val="both"/>
        <w:rPr>
          <w:rFonts w:asciiTheme="majorBidi" w:eastAsia="Times New Roman" w:hAnsiTheme="majorBidi" w:cstheme="majorBidi"/>
        </w:rPr>
      </w:pPr>
      <w:r w:rsidRPr="00AA66C7">
        <w:rPr>
          <w:rFonts w:asciiTheme="majorBidi" w:eastAsia="Times New Roman" w:hAnsiTheme="majorBidi" w:cstheme="majorBidi"/>
          <w:color w:val="000000"/>
        </w:rPr>
        <w:t xml:space="preserve">In this method, we started from compound </w:t>
      </w:r>
      <w:r>
        <w:rPr>
          <w:rFonts w:asciiTheme="majorBidi" w:eastAsia="Times New Roman" w:hAnsiTheme="majorBidi" w:cstheme="majorBidi"/>
          <w:b/>
          <w:bCs/>
          <w:color w:val="000000"/>
        </w:rPr>
        <w:t>4-8</w:t>
      </w:r>
      <w:r w:rsidRPr="00AA66C7">
        <w:rPr>
          <w:rFonts w:asciiTheme="majorBidi" w:eastAsia="Times New Roman" w:hAnsiTheme="majorBidi" w:cstheme="majorBidi"/>
          <w:color w:val="000000"/>
        </w:rPr>
        <w:t xml:space="preserve"> which had been prepared successfully as described previously. Following the procedure</w:t>
      </w:r>
      <w:r>
        <w:rPr>
          <w:rFonts w:asciiTheme="majorBidi" w:eastAsia="Times New Roman" w:hAnsiTheme="majorBidi" w:cstheme="majorBidi"/>
          <w:color w:val="000000"/>
        </w:rPr>
        <w:t xml:space="preserve"> of</w:t>
      </w:r>
      <w:r w:rsidRPr="00AA66C7">
        <w:rPr>
          <w:rFonts w:asciiTheme="majorBidi" w:eastAsia="Times New Roman" w:hAnsiTheme="majorBidi" w:cstheme="majorBidi"/>
          <w:color w:val="000000"/>
        </w:rPr>
        <w:t xml:space="preserve"> Toy </w:t>
      </w:r>
      <w:r w:rsidRPr="009C5B3C">
        <w:rPr>
          <w:rFonts w:asciiTheme="majorBidi" w:eastAsia="Times New Roman" w:hAnsiTheme="majorBidi" w:cstheme="majorBidi"/>
          <w:i/>
          <w:iCs/>
          <w:color w:val="000000"/>
        </w:rPr>
        <w:t>et al.</w:t>
      </w:r>
      <w:r>
        <w:rPr>
          <w:rFonts w:asciiTheme="majorBidi" w:eastAsia="Times New Roman" w:hAnsiTheme="majorBidi" w:cstheme="majorBidi"/>
          <w:i/>
          <w:iCs/>
          <w:color w:val="000000"/>
        </w:rPr>
        <w:t>,</w:t>
      </w:r>
      <w:r w:rsidRPr="00461E95">
        <w:rPr>
          <w:rFonts w:asciiTheme="majorBidi" w:eastAsia="Times New Roman" w:hAnsiTheme="majorBidi" w:cstheme="majorBidi"/>
          <w:vertAlign w:val="superscript"/>
        </w:rPr>
        <w:fldChar w:fldCharType="begin" w:fldLock="1"/>
      </w:r>
      <w:r w:rsidR="00E7659D">
        <w:rPr>
          <w:rFonts w:asciiTheme="majorBidi" w:eastAsia="Times New Roman" w:hAnsiTheme="majorBidi" w:cstheme="majorBidi"/>
          <w:vertAlign w:val="superscript"/>
        </w:rPr>
        <w:instrText>ADDIN CSL_CITATION {"citationItems":[{"id":"ITEM-1","itemData":{"DOI":"10.1021/cc060111f","ISSN":"15204766","PMID":"17206839","abstract":"A multipolymer reaction system has been developed in which a water-soluble polymer-supported 2,2¢- bipyridine group and a similarly immobilized TEMPO derivative are used as ligands for copper to effect the mild and selective aerobic oxidation of primary alcohols in acetonitrile-water solvent. In this reaction system, poly(ethylene glycol) monomethyl ether (molecular weight ) 5000 Da) was used as the support for both the 2,2¢-bipyridine and TEMPO moieties because of its solubility properties. The use of these functionalized polymers simultaneously in catalytic quantities allows for primary alcohols to be oxidized selectively to the corresponding aldehydes in an environmentally friendly manner. This is the first reported example of using two different polymer-supported ligands together to form an organometallic species capable of catalyzing an organic reaction.","author":[{"dropping-particle":"","family":"Chung","given":"C. W Y","non-dropping-particle":"","parse-names":false,"suffix":""},{"dropping-particle":"","family":"Toy","given":"Patrick H.","non-dropping-particle":"","parse-names":false,"suffix":""}],"container-title":"Journal of Combinatorial Chemistry","id":"ITEM-1","issue":"1","issued":{"date-parts":[["2007"]]},"page":"115-120","title":"Multipolymer reaction system for selective aerobic alcohol oxidation: Simultaneous use of multiple different polymer-supported ligands","type":"article-journal","volume":"9"},"uris":["http://www.mendeley.com/documents/?uuid=252e6901-9367-4651-b24e-74870be764b5"]}],"mendeley":{"formattedCitation":"&lt;sup&gt;102&lt;/sup&gt;","plainTextFormattedCitation":"102","previouslyFormattedCitation":"&lt;sup&gt;102&lt;/sup&gt;"},"properties":{"noteIndex":0},"schema":"https://github.com/citation-style-language/schema/raw/master/csl-citation.json"}</w:instrText>
      </w:r>
      <w:r w:rsidRPr="00461E95">
        <w:rPr>
          <w:rFonts w:asciiTheme="majorBidi" w:eastAsia="Times New Roman" w:hAnsiTheme="majorBidi" w:cstheme="majorBidi"/>
          <w:vertAlign w:val="superscript"/>
        </w:rPr>
        <w:fldChar w:fldCharType="separate"/>
      </w:r>
      <w:r w:rsidR="00BF7875" w:rsidRPr="00BF7875">
        <w:rPr>
          <w:rFonts w:asciiTheme="majorBidi" w:eastAsia="Times New Roman" w:hAnsiTheme="majorBidi" w:cstheme="majorBidi"/>
          <w:noProof/>
          <w:vertAlign w:val="superscript"/>
        </w:rPr>
        <w:t>102</w:t>
      </w:r>
      <w:r w:rsidRPr="00461E95">
        <w:rPr>
          <w:rFonts w:asciiTheme="majorBidi" w:eastAsia="Times New Roman" w:hAnsiTheme="majorBidi" w:cstheme="majorBidi"/>
          <w:vertAlign w:val="superscript"/>
        </w:rPr>
        <w:fldChar w:fldCharType="end"/>
      </w:r>
      <w:r w:rsidRPr="00AA66C7">
        <w:rPr>
          <w:rFonts w:asciiTheme="majorBidi" w:eastAsia="Times New Roman" w:hAnsiTheme="majorBidi" w:cstheme="majorBidi"/>
          <w:color w:val="000000"/>
        </w:rPr>
        <w:t xml:space="preserve"> </w:t>
      </w:r>
      <w:r>
        <w:rPr>
          <w:rFonts w:asciiTheme="majorBidi" w:eastAsia="Times New Roman" w:hAnsiTheme="majorBidi" w:cstheme="majorBidi"/>
          <w:b/>
          <w:bCs/>
          <w:color w:val="000000"/>
        </w:rPr>
        <w:t>4-8</w:t>
      </w:r>
      <w:r w:rsidRPr="00AA66C7">
        <w:rPr>
          <w:rFonts w:asciiTheme="majorBidi" w:eastAsia="Times New Roman" w:hAnsiTheme="majorBidi" w:cstheme="majorBidi"/>
          <w:color w:val="000000"/>
        </w:rPr>
        <w:t xml:space="preserve"> was oxidized by KMnO</w:t>
      </w:r>
      <w:r w:rsidRPr="00AA66C7">
        <w:rPr>
          <w:rFonts w:asciiTheme="majorBidi" w:eastAsia="Times New Roman" w:hAnsiTheme="majorBidi" w:cstheme="majorBidi"/>
          <w:color w:val="000000"/>
          <w:vertAlign w:val="subscript"/>
        </w:rPr>
        <w:t>4</w:t>
      </w:r>
      <w:r w:rsidRPr="00AA66C7">
        <w:rPr>
          <w:rFonts w:asciiTheme="majorBidi" w:eastAsia="Times New Roman" w:hAnsiTheme="majorBidi" w:cstheme="majorBidi"/>
          <w:color w:val="000000"/>
        </w:rPr>
        <w:t xml:space="preserve"> to convert it into the corresponding carboxylic acid </w:t>
      </w:r>
      <w:r>
        <w:rPr>
          <w:rFonts w:asciiTheme="majorBidi" w:eastAsia="Times New Roman" w:hAnsiTheme="majorBidi" w:cstheme="majorBidi"/>
          <w:b/>
          <w:bCs/>
          <w:color w:val="000000"/>
        </w:rPr>
        <w:t>4-11</w:t>
      </w:r>
      <w:r w:rsidRPr="00AA66C7">
        <w:rPr>
          <w:rFonts w:asciiTheme="majorBidi" w:eastAsia="Times New Roman" w:hAnsiTheme="majorBidi" w:cstheme="majorBidi"/>
          <w:color w:val="000000"/>
        </w:rPr>
        <w:t xml:space="preserve"> as a white solid in 70% yield. After this step, </w:t>
      </w:r>
      <w:r>
        <w:rPr>
          <w:rFonts w:asciiTheme="majorBidi" w:eastAsia="Times New Roman" w:hAnsiTheme="majorBidi" w:cstheme="majorBidi"/>
          <w:b/>
          <w:bCs/>
          <w:color w:val="000000"/>
        </w:rPr>
        <w:t>4-11</w:t>
      </w:r>
      <w:r w:rsidRPr="00AA66C7">
        <w:rPr>
          <w:rFonts w:asciiTheme="majorBidi" w:eastAsia="Times New Roman" w:hAnsiTheme="majorBidi" w:cstheme="majorBidi"/>
          <w:color w:val="000000"/>
        </w:rPr>
        <w:t xml:space="preserve"> was reacted with thionyl chloride followed by treatment with sodium borohydride, so that </w:t>
      </w:r>
      <w:r>
        <w:rPr>
          <w:rFonts w:asciiTheme="majorBidi" w:eastAsia="Times New Roman" w:hAnsiTheme="majorBidi" w:cstheme="majorBidi"/>
          <w:b/>
          <w:bCs/>
          <w:color w:val="000000"/>
        </w:rPr>
        <w:t>4-11</w:t>
      </w:r>
      <w:r w:rsidRPr="00AA66C7">
        <w:rPr>
          <w:rFonts w:asciiTheme="majorBidi" w:eastAsia="Times New Roman" w:hAnsiTheme="majorBidi" w:cstheme="majorBidi"/>
          <w:color w:val="000000"/>
        </w:rPr>
        <w:t xml:space="preserve"> was reduced to the corresponding alcohol </w:t>
      </w:r>
      <w:r>
        <w:rPr>
          <w:rFonts w:asciiTheme="majorBidi" w:eastAsia="Times New Roman" w:hAnsiTheme="majorBidi" w:cstheme="majorBidi"/>
          <w:b/>
          <w:bCs/>
          <w:color w:val="000000"/>
        </w:rPr>
        <w:t>4-12</w:t>
      </w:r>
      <w:r w:rsidRPr="00AA66C7">
        <w:rPr>
          <w:rFonts w:asciiTheme="majorBidi" w:eastAsia="Times New Roman" w:hAnsiTheme="majorBidi" w:cstheme="majorBidi"/>
          <w:color w:val="000000"/>
        </w:rPr>
        <w:t xml:space="preserve">. </w:t>
      </w:r>
      <w:r>
        <w:rPr>
          <w:rFonts w:asciiTheme="majorBidi" w:eastAsia="Times New Roman" w:hAnsiTheme="majorBidi" w:cstheme="majorBidi"/>
          <w:b/>
          <w:bCs/>
          <w:color w:val="000000"/>
        </w:rPr>
        <w:t>4-12</w:t>
      </w:r>
      <w:r w:rsidRPr="00AA66C7">
        <w:rPr>
          <w:rFonts w:asciiTheme="majorBidi" w:eastAsia="Times New Roman" w:hAnsiTheme="majorBidi" w:cstheme="majorBidi"/>
          <w:color w:val="000000"/>
        </w:rPr>
        <w:t xml:space="preserve"> was obtained as a yellow liquid</w:t>
      </w:r>
      <w:r w:rsidRPr="00AA66C7">
        <w:rPr>
          <w:rFonts w:asciiTheme="majorBidi" w:eastAsia="Times New Roman" w:hAnsiTheme="majorBidi" w:cstheme="majorBidi"/>
          <w:b/>
          <w:bCs/>
          <w:color w:val="000000"/>
        </w:rPr>
        <w:t xml:space="preserve"> </w:t>
      </w:r>
      <w:r w:rsidRPr="00AA66C7">
        <w:rPr>
          <w:rFonts w:asciiTheme="majorBidi" w:eastAsia="Times New Roman" w:hAnsiTheme="majorBidi" w:cstheme="majorBidi"/>
          <w:color w:val="000000"/>
        </w:rPr>
        <w:t xml:space="preserve">with a yield of </w:t>
      </w:r>
      <w:r w:rsidRPr="005670BB">
        <w:rPr>
          <w:rFonts w:asciiTheme="majorBidi" w:eastAsia="Times New Roman" w:hAnsiTheme="majorBidi" w:cstheme="majorBidi"/>
          <w:color w:val="000000"/>
        </w:rPr>
        <w:t>65</w:t>
      </w:r>
      <w:r w:rsidRPr="0007090C">
        <w:rPr>
          <w:rFonts w:asciiTheme="majorBidi" w:eastAsia="Times New Roman" w:hAnsiTheme="majorBidi" w:cstheme="majorBidi"/>
          <w:color w:val="000000"/>
        </w:rPr>
        <w:t>%</w:t>
      </w:r>
      <w:r w:rsidRPr="00AA66C7">
        <w:rPr>
          <w:rFonts w:asciiTheme="majorBidi" w:eastAsia="Times New Roman" w:hAnsiTheme="majorBidi" w:cstheme="majorBidi"/>
          <w:color w:val="000000"/>
        </w:rPr>
        <w:t xml:space="preserve">. The </w:t>
      </w:r>
      <w:r w:rsidRPr="00AA66C7">
        <w:rPr>
          <w:rFonts w:asciiTheme="majorBidi" w:eastAsia="Times New Roman" w:hAnsiTheme="majorBidi" w:cstheme="majorBidi"/>
          <w:color w:val="000000"/>
          <w:vertAlign w:val="superscript"/>
        </w:rPr>
        <w:t>1</w:t>
      </w:r>
      <w:r w:rsidRPr="00AA66C7">
        <w:rPr>
          <w:rFonts w:asciiTheme="majorBidi" w:eastAsia="Times New Roman" w:hAnsiTheme="majorBidi" w:cstheme="majorBidi"/>
          <w:color w:val="000000"/>
        </w:rPr>
        <w:t>H</w:t>
      </w:r>
      <w:r>
        <w:rPr>
          <w:rFonts w:asciiTheme="majorBidi" w:eastAsia="Times New Roman" w:hAnsiTheme="majorBidi" w:cstheme="majorBidi"/>
          <w:color w:val="000000"/>
        </w:rPr>
        <w:t xml:space="preserve"> </w:t>
      </w:r>
      <w:r w:rsidRPr="00AA66C7">
        <w:rPr>
          <w:rFonts w:asciiTheme="majorBidi" w:eastAsia="Times New Roman" w:hAnsiTheme="majorBidi" w:cstheme="majorBidi"/>
          <w:color w:val="000000"/>
        </w:rPr>
        <w:t xml:space="preserve">NMR spectrum showed a signal at 4.67 ppm for the methylene group within the structure of </w:t>
      </w:r>
      <w:r>
        <w:rPr>
          <w:rFonts w:asciiTheme="majorBidi" w:eastAsia="Times New Roman" w:hAnsiTheme="majorBidi" w:cstheme="majorBidi"/>
          <w:b/>
          <w:bCs/>
          <w:color w:val="000000"/>
        </w:rPr>
        <w:t>4-12</w:t>
      </w:r>
      <w:r w:rsidRPr="00AA66C7">
        <w:rPr>
          <w:rFonts w:asciiTheme="majorBidi" w:eastAsia="Times New Roman" w:hAnsiTheme="majorBidi" w:cstheme="majorBidi"/>
          <w:color w:val="000000"/>
        </w:rPr>
        <w:t xml:space="preserve">. The primary aromatic alcohol </w:t>
      </w:r>
      <w:r>
        <w:rPr>
          <w:rFonts w:asciiTheme="majorBidi" w:eastAsia="Times New Roman" w:hAnsiTheme="majorBidi" w:cstheme="majorBidi"/>
          <w:b/>
          <w:bCs/>
          <w:color w:val="000000"/>
        </w:rPr>
        <w:t>4-12</w:t>
      </w:r>
      <w:r w:rsidRPr="00AA66C7">
        <w:rPr>
          <w:rFonts w:asciiTheme="majorBidi" w:eastAsia="Times New Roman" w:hAnsiTheme="majorBidi" w:cstheme="majorBidi"/>
          <w:color w:val="000000"/>
        </w:rPr>
        <w:t xml:space="preserve"> underwent oxidation in anhydrous methylene chloride in the presence of pyridinium chlorochromate (PCC) to form </w:t>
      </w:r>
      <w:r>
        <w:rPr>
          <w:rFonts w:asciiTheme="majorBidi" w:eastAsia="Times New Roman" w:hAnsiTheme="majorBidi" w:cstheme="majorBidi"/>
          <w:color w:val="000000"/>
        </w:rPr>
        <w:t xml:space="preserve">the </w:t>
      </w:r>
      <w:r w:rsidRPr="00AA66C7">
        <w:rPr>
          <w:rFonts w:asciiTheme="majorBidi" w:eastAsia="Times New Roman" w:hAnsiTheme="majorBidi" w:cstheme="majorBidi"/>
          <w:color w:val="000000"/>
        </w:rPr>
        <w:t xml:space="preserve">aldehyde </w:t>
      </w:r>
      <w:r>
        <w:rPr>
          <w:rFonts w:asciiTheme="majorBidi" w:eastAsia="Times New Roman" w:hAnsiTheme="majorBidi" w:cstheme="majorBidi"/>
          <w:b/>
          <w:bCs/>
          <w:color w:val="000000"/>
        </w:rPr>
        <w:t>4-10</w:t>
      </w:r>
      <w:r>
        <w:rPr>
          <w:rFonts w:asciiTheme="majorBidi" w:eastAsia="Times New Roman" w:hAnsiTheme="majorBidi" w:cstheme="majorBidi"/>
          <w:color w:val="000000"/>
        </w:rPr>
        <w:t xml:space="preserve"> as an ivory solid</w:t>
      </w:r>
      <w:r w:rsidRPr="00AA66C7">
        <w:rPr>
          <w:rFonts w:asciiTheme="majorBidi" w:eastAsia="Times New Roman" w:hAnsiTheme="majorBidi" w:cstheme="majorBidi"/>
          <w:color w:val="000000"/>
        </w:rPr>
        <w:t xml:space="preserve"> in </w:t>
      </w:r>
      <w:r w:rsidRPr="00403FE7">
        <w:rPr>
          <w:rFonts w:asciiTheme="majorBidi" w:eastAsia="Times New Roman" w:hAnsiTheme="majorBidi" w:cstheme="majorBidi"/>
        </w:rPr>
        <w:t>60%</w:t>
      </w:r>
      <w:r>
        <w:rPr>
          <w:rFonts w:asciiTheme="majorBidi" w:eastAsia="Times New Roman" w:hAnsiTheme="majorBidi" w:cstheme="majorBidi"/>
          <w:color w:val="FF0000"/>
        </w:rPr>
        <w:t xml:space="preserve"> </w:t>
      </w:r>
      <w:r w:rsidRPr="00AA66C7">
        <w:rPr>
          <w:rFonts w:asciiTheme="majorBidi" w:eastAsia="Times New Roman" w:hAnsiTheme="majorBidi" w:cstheme="majorBidi"/>
          <w:color w:val="000000"/>
        </w:rPr>
        <w:t>yield.</w:t>
      </w:r>
      <w:r>
        <w:rPr>
          <w:rFonts w:asciiTheme="majorBidi" w:eastAsia="Times New Roman" w:hAnsiTheme="majorBidi" w:cstheme="majorBidi"/>
          <w:color w:val="000000"/>
        </w:rPr>
        <w:t xml:space="preserve"> The</w:t>
      </w:r>
      <w:r w:rsidRPr="00AA66C7">
        <w:rPr>
          <w:rFonts w:asciiTheme="majorBidi" w:eastAsia="Times New Roman" w:hAnsiTheme="majorBidi" w:cstheme="majorBidi"/>
          <w:color w:val="000000"/>
        </w:rPr>
        <w:t xml:space="preserve"> </w:t>
      </w:r>
      <w:r w:rsidRPr="009C5B3C">
        <w:rPr>
          <w:rFonts w:asciiTheme="majorBidi" w:eastAsia="Times New Roman" w:hAnsiTheme="majorBidi" w:cstheme="majorBidi"/>
          <w:color w:val="000000"/>
          <w:vertAlign w:val="superscript"/>
        </w:rPr>
        <w:t>1</w:t>
      </w:r>
      <w:r w:rsidRPr="00AA66C7">
        <w:rPr>
          <w:rFonts w:asciiTheme="majorBidi" w:eastAsia="Times New Roman" w:hAnsiTheme="majorBidi" w:cstheme="majorBidi"/>
          <w:color w:val="000000"/>
        </w:rPr>
        <w:t>H</w:t>
      </w:r>
      <w:r>
        <w:rPr>
          <w:rFonts w:asciiTheme="majorBidi" w:eastAsia="Times New Roman" w:hAnsiTheme="majorBidi" w:cstheme="majorBidi"/>
          <w:color w:val="000000"/>
        </w:rPr>
        <w:t xml:space="preserve"> </w:t>
      </w:r>
      <w:r w:rsidRPr="00AA66C7">
        <w:rPr>
          <w:rFonts w:asciiTheme="majorBidi" w:eastAsia="Times New Roman" w:hAnsiTheme="majorBidi" w:cstheme="majorBidi"/>
          <w:color w:val="000000"/>
        </w:rPr>
        <w:t xml:space="preserve">NMR </w:t>
      </w:r>
      <w:r>
        <w:rPr>
          <w:rFonts w:asciiTheme="majorBidi" w:eastAsia="Times New Roman" w:hAnsiTheme="majorBidi" w:cstheme="majorBidi"/>
          <w:color w:val="000000"/>
        </w:rPr>
        <w:t xml:space="preserve">spectrum </w:t>
      </w:r>
      <w:r w:rsidRPr="00AA66C7">
        <w:rPr>
          <w:rFonts w:asciiTheme="majorBidi" w:eastAsia="Times New Roman" w:hAnsiTheme="majorBidi" w:cstheme="majorBidi"/>
          <w:color w:val="000000"/>
        </w:rPr>
        <w:t>showed complete disappearance of the single signal for (-CH</w:t>
      </w:r>
      <w:r w:rsidRPr="00AA66C7">
        <w:rPr>
          <w:rFonts w:asciiTheme="majorBidi" w:eastAsia="Times New Roman" w:hAnsiTheme="majorBidi" w:cstheme="majorBidi"/>
          <w:color w:val="000000"/>
          <w:vertAlign w:val="subscript"/>
        </w:rPr>
        <w:t>2</w:t>
      </w:r>
      <w:r w:rsidRPr="00AA66C7">
        <w:rPr>
          <w:rFonts w:asciiTheme="majorBidi" w:eastAsia="Times New Roman" w:hAnsiTheme="majorBidi" w:cstheme="majorBidi"/>
          <w:color w:val="000000"/>
        </w:rPr>
        <w:t>-) at 4.67 ppm, and an aldehyde signal was observed at 10.20 ppm.</w:t>
      </w:r>
      <w:r>
        <w:rPr>
          <w:rFonts w:asciiTheme="majorBidi" w:eastAsia="Times New Roman" w:hAnsiTheme="majorBidi" w:cstheme="majorBidi"/>
          <w:color w:val="000000"/>
        </w:rPr>
        <w:t xml:space="preserve"> </w:t>
      </w:r>
    </w:p>
    <w:p w14:paraId="406C778E" w14:textId="2F2D3846" w:rsidR="00C30190" w:rsidRPr="00625561" w:rsidRDefault="00C30190" w:rsidP="00781274">
      <w:pPr>
        <w:pStyle w:val="Heading3"/>
      </w:pPr>
      <w:bookmarkStart w:id="46" w:name="_Toc31630517"/>
      <w:r w:rsidRPr="00AA66C7">
        <w:lastRenderedPageBreak/>
        <w:t>Synthesis of the new bridging ligand</w:t>
      </w:r>
      <w:r>
        <w:t>s</w:t>
      </w:r>
      <w:bookmarkEnd w:id="46"/>
      <w:r w:rsidRPr="00AA66C7">
        <w:t xml:space="preserve"> </w:t>
      </w:r>
    </w:p>
    <w:p w14:paraId="1C33499F" w14:textId="77777777" w:rsidR="00C30190" w:rsidRDefault="00C30190" w:rsidP="00C30190">
      <w:pPr>
        <w:spacing w:after="240" w:line="480" w:lineRule="auto"/>
        <w:jc w:val="both"/>
        <w:rPr>
          <w:rFonts w:asciiTheme="majorBidi" w:eastAsia="Times New Roman" w:hAnsiTheme="majorBidi" w:cstheme="majorBidi"/>
          <w:color w:val="000000"/>
        </w:rPr>
      </w:pPr>
      <w:r w:rsidRPr="008520BE">
        <w:rPr>
          <w:rFonts w:asciiTheme="majorBidi" w:eastAsia="Times New Roman" w:hAnsiTheme="majorBidi" w:cstheme="majorBidi"/>
          <w:color w:val="000000"/>
        </w:rPr>
        <w:t>1,4</w:t>
      </w:r>
      <w:r>
        <w:rPr>
          <w:rFonts w:asciiTheme="majorBidi" w:eastAsia="Times New Roman" w:hAnsiTheme="majorBidi" w:cstheme="majorBidi"/>
          <w:color w:val="000000"/>
        </w:rPr>
        <w:t>-</w:t>
      </w:r>
      <w:r w:rsidRPr="00590F91">
        <w:rPr>
          <w:rFonts w:asciiTheme="majorBidi" w:eastAsia="Times New Roman" w:hAnsiTheme="majorBidi" w:cstheme="majorBidi"/>
          <w:i/>
          <w:color w:val="000000"/>
          <w:lang w:val="en-AU"/>
        </w:rPr>
        <w:t>bis</w:t>
      </w:r>
      <w:r>
        <w:rPr>
          <w:rFonts w:asciiTheme="majorBidi" w:eastAsia="Times New Roman" w:hAnsiTheme="majorBidi" w:cstheme="majorBidi"/>
          <w:color w:val="000000"/>
        </w:rPr>
        <w:t>-</w:t>
      </w:r>
      <w:r w:rsidRPr="008520BE">
        <w:rPr>
          <w:rFonts w:asciiTheme="majorBidi" w:eastAsia="Times New Roman" w:hAnsiTheme="majorBidi" w:cstheme="majorBidi"/>
          <w:color w:val="000000"/>
        </w:rPr>
        <w:t>[5-(2,</w:t>
      </w:r>
      <w:proofErr w:type="gramStart"/>
      <w:r w:rsidRPr="008520BE">
        <w:rPr>
          <w:rFonts w:asciiTheme="majorBidi" w:eastAsia="Times New Roman" w:hAnsiTheme="majorBidi" w:cstheme="majorBidi"/>
          <w:color w:val="000000"/>
        </w:rPr>
        <w:t>2,-</w:t>
      </w:r>
      <w:proofErr w:type="gramEnd"/>
      <w:r w:rsidRPr="008520BE">
        <w:rPr>
          <w:rFonts w:asciiTheme="majorBidi" w:eastAsia="Times New Roman" w:hAnsiTheme="majorBidi" w:cstheme="majorBidi"/>
          <w:color w:val="000000"/>
        </w:rPr>
        <w:t>bipyridyl)imine]benzene</w:t>
      </w:r>
      <w:r w:rsidRPr="00AA66C7">
        <w:rPr>
          <w:rFonts w:asciiTheme="majorBidi" w:eastAsia="Times New Roman" w:hAnsiTheme="majorBidi" w:cstheme="majorBidi"/>
          <w:color w:val="000000"/>
        </w:rPr>
        <w:t xml:space="preserve"> </w:t>
      </w:r>
      <w:r>
        <w:rPr>
          <w:rFonts w:asciiTheme="majorBidi" w:eastAsia="Times New Roman" w:hAnsiTheme="majorBidi" w:cstheme="majorBidi"/>
          <w:b/>
          <w:bCs/>
          <w:color w:val="000000"/>
        </w:rPr>
        <w:t>L4-a</w:t>
      </w:r>
      <w:r w:rsidRPr="00AA66C7">
        <w:rPr>
          <w:rFonts w:asciiTheme="majorBidi" w:eastAsia="Times New Roman" w:hAnsiTheme="majorBidi" w:cstheme="majorBidi"/>
          <w:color w:val="000000"/>
        </w:rPr>
        <w:t xml:space="preserve"> was </w:t>
      </w:r>
      <w:r>
        <w:rPr>
          <w:rFonts w:asciiTheme="majorBidi" w:eastAsia="Times New Roman" w:hAnsiTheme="majorBidi" w:cstheme="majorBidi"/>
          <w:color w:val="000000"/>
        </w:rPr>
        <w:t>expected to be synthesised by reacting</w:t>
      </w:r>
      <w:r w:rsidRPr="00AA66C7">
        <w:rPr>
          <w:rFonts w:asciiTheme="majorBidi" w:eastAsia="Times New Roman" w:hAnsiTheme="majorBidi" w:cstheme="majorBidi"/>
          <w:color w:val="000000"/>
        </w:rPr>
        <w:t xml:space="preserve"> 5-formyl-2,2’-bipyridine </w:t>
      </w:r>
      <w:r>
        <w:rPr>
          <w:rFonts w:asciiTheme="majorBidi" w:eastAsia="Times New Roman" w:hAnsiTheme="majorBidi" w:cstheme="majorBidi"/>
          <w:b/>
          <w:bCs/>
          <w:color w:val="000000"/>
        </w:rPr>
        <w:t>4-10</w:t>
      </w:r>
      <w:r w:rsidRPr="00AA66C7">
        <w:rPr>
          <w:rFonts w:asciiTheme="majorBidi" w:eastAsia="Times New Roman" w:hAnsiTheme="majorBidi" w:cstheme="majorBidi"/>
          <w:color w:val="000000"/>
        </w:rPr>
        <w:t xml:space="preserve"> with 1,4-diamino benzene </w:t>
      </w:r>
      <w:r>
        <w:rPr>
          <w:rFonts w:asciiTheme="majorBidi" w:eastAsia="Times New Roman" w:hAnsiTheme="majorBidi" w:cstheme="majorBidi"/>
          <w:b/>
          <w:bCs/>
          <w:color w:val="000000"/>
        </w:rPr>
        <w:t>4-13</w:t>
      </w:r>
      <w:r>
        <w:rPr>
          <w:rFonts w:asciiTheme="majorBidi" w:eastAsia="Times New Roman" w:hAnsiTheme="majorBidi" w:cstheme="majorBidi"/>
          <w:color w:val="000000"/>
        </w:rPr>
        <w:t xml:space="preserve"> in ethanol at reflux (</w:t>
      </w:r>
      <w:r w:rsidRPr="00DF3306">
        <w:rPr>
          <w:rFonts w:asciiTheme="majorBidi" w:eastAsia="Times New Roman" w:hAnsiTheme="majorBidi" w:cstheme="majorBidi"/>
          <w:b/>
          <w:bCs/>
          <w:color w:val="000000"/>
        </w:rPr>
        <w:t>figure 4.10</w:t>
      </w:r>
      <w:r w:rsidRPr="00AA66C7">
        <w:rPr>
          <w:rFonts w:asciiTheme="majorBidi" w:eastAsia="Times New Roman" w:hAnsiTheme="majorBidi" w:cstheme="majorBidi"/>
          <w:color w:val="000000"/>
        </w:rPr>
        <w:t>)</w:t>
      </w:r>
      <w:r>
        <w:rPr>
          <w:rFonts w:asciiTheme="majorBidi" w:eastAsia="Times New Roman" w:hAnsiTheme="majorBidi" w:cstheme="majorBidi"/>
          <w:color w:val="000000"/>
        </w:rPr>
        <w:t xml:space="preserve">, but compound </w:t>
      </w:r>
      <w:r>
        <w:rPr>
          <w:rFonts w:asciiTheme="majorBidi" w:eastAsia="Times New Roman" w:hAnsiTheme="majorBidi" w:cstheme="majorBidi"/>
          <w:b/>
          <w:bCs/>
          <w:color w:val="000000"/>
        </w:rPr>
        <w:t>L4-a</w:t>
      </w:r>
      <w:r>
        <w:rPr>
          <w:rFonts w:asciiTheme="majorBidi" w:eastAsia="Times New Roman" w:hAnsiTheme="majorBidi" w:cstheme="majorBidi"/>
          <w:color w:val="000000"/>
        </w:rPr>
        <w:t xml:space="preserve"> was not obtained</w:t>
      </w:r>
      <w:r w:rsidRPr="00AA66C7">
        <w:rPr>
          <w:rFonts w:asciiTheme="majorBidi" w:eastAsia="Times New Roman" w:hAnsiTheme="majorBidi" w:cstheme="majorBidi"/>
          <w:color w:val="000000"/>
        </w:rPr>
        <w:t>.</w:t>
      </w:r>
      <w:r>
        <w:rPr>
          <w:rFonts w:asciiTheme="majorBidi" w:eastAsia="Times New Roman" w:hAnsiTheme="majorBidi" w:cstheme="majorBidi"/>
          <w:color w:val="000000"/>
        </w:rPr>
        <w:t xml:space="preserve"> The product was </w:t>
      </w:r>
      <w:r w:rsidRPr="002F242C">
        <w:rPr>
          <w:rFonts w:asciiTheme="majorBidi" w:eastAsia="Times New Roman" w:hAnsiTheme="majorBidi" w:cstheme="majorBidi"/>
          <w:color w:val="000000"/>
        </w:rPr>
        <w:t>1-[5-(2,2’-</w:t>
      </w:r>
      <w:proofErr w:type="gramStart"/>
      <w:r w:rsidRPr="002F242C">
        <w:rPr>
          <w:rFonts w:asciiTheme="majorBidi" w:eastAsia="Times New Roman" w:hAnsiTheme="majorBidi" w:cstheme="majorBidi"/>
          <w:color w:val="000000"/>
        </w:rPr>
        <w:t>bipyridyl)</w:t>
      </w:r>
      <w:proofErr w:type="spellStart"/>
      <w:r w:rsidRPr="002F242C">
        <w:rPr>
          <w:rFonts w:asciiTheme="majorBidi" w:eastAsia="Times New Roman" w:hAnsiTheme="majorBidi" w:cstheme="majorBidi"/>
          <w:color w:val="000000"/>
        </w:rPr>
        <w:t>methyleneamino</w:t>
      </w:r>
      <w:proofErr w:type="spellEnd"/>
      <w:proofErr w:type="gramEnd"/>
      <w:r w:rsidRPr="002F242C">
        <w:rPr>
          <w:rFonts w:asciiTheme="majorBidi" w:eastAsia="Times New Roman" w:hAnsiTheme="majorBidi" w:cstheme="majorBidi"/>
          <w:color w:val="000000"/>
        </w:rPr>
        <w:t xml:space="preserve">]-4-aminobenzene </w:t>
      </w:r>
      <w:r>
        <w:rPr>
          <w:rFonts w:asciiTheme="majorBidi" w:eastAsia="Times New Roman" w:hAnsiTheme="majorBidi" w:cstheme="majorBidi"/>
          <w:b/>
          <w:bCs/>
          <w:color w:val="000000"/>
        </w:rPr>
        <w:t>4-14</w:t>
      </w:r>
      <w:r w:rsidRPr="00D625A1">
        <w:rPr>
          <w:rFonts w:asciiTheme="majorBidi" w:eastAsia="Times New Roman" w:hAnsiTheme="majorBidi" w:cstheme="majorBidi"/>
          <w:bCs/>
          <w:color w:val="000000"/>
        </w:rPr>
        <w:t xml:space="preserve">. We </w:t>
      </w:r>
      <w:r>
        <w:rPr>
          <w:rFonts w:asciiTheme="majorBidi" w:eastAsia="Times New Roman" w:hAnsiTheme="majorBidi" w:cstheme="majorBidi"/>
          <w:color w:val="000000"/>
        </w:rPr>
        <w:t xml:space="preserve">suspected that this was </w:t>
      </w:r>
      <w:r w:rsidRPr="009C5B3C">
        <w:rPr>
          <w:rFonts w:asciiTheme="majorBidi" w:eastAsia="Times New Roman" w:hAnsiTheme="majorBidi" w:cstheme="majorBidi"/>
          <w:color w:val="000000"/>
        </w:rPr>
        <w:t>because</w:t>
      </w:r>
      <w:r>
        <w:rPr>
          <w:rFonts w:asciiTheme="majorBidi" w:eastAsia="Times New Roman" w:hAnsiTheme="majorBidi" w:cstheme="majorBidi"/>
          <w:color w:val="000000"/>
        </w:rPr>
        <w:t xml:space="preserve"> the molar ratio of </w:t>
      </w:r>
      <w:r>
        <w:rPr>
          <w:rFonts w:asciiTheme="majorBidi" w:eastAsia="Times New Roman" w:hAnsiTheme="majorBidi" w:cstheme="majorBidi"/>
          <w:b/>
          <w:bCs/>
          <w:color w:val="000000"/>
        </w:rPr>
        <w:t>4-10</w:t>
      </w:r>
      <w:r>
        <w:rPr>
          <w:rFonts w:asciiTheme="majorBidi" w:eastAsia="Times New Roman" w:hAnsiTheme="majorBidi" w:cstheme="majorBidi"/>
          <w:color w:val="000000"/>
        </w:rPr>
        <w:t xml:space="preserve"> and </w:t>
      </w:r>
      <w:r>
        <w:rPr>
          <w:rFonts w:asciiTheme="majorBidi" w:eastAsia="Times New Roman" w:hAnsiTheme="majorBidi" w:cstheme="majorBidi"/>
          <w:b/>
          <w:bCs/>
          <w:color w:val="000000"/>
        </w:rPr>
        <w:t>4-13</w:t>
      </w:r>
      <w:r>
        <w:rPr>
          <w:rFonts w:asciiTheme="majorBidi" w:eastAsia="Times New Roman" w:hAnsiTheme="majorBidi" w:cstheme="majorBidi"/>
          <w:color w:val="000000"/>
        </w:rPr>
        <w:t xml:space="preserve"> was not 2:1, so there was an excess of </w:t>
      </w:r>
      <w:r>
        <w:rPr>
          <w:rFonts w:asciiTheme="majorBidi" w:eastAsia="Times New Roman" w:hAnsiTheme="majorBidi" w:cstheme="majorBidi"/>
          <w:b/>
          <w:bCs/>
          <w:color w:val="000000"/>
        </w:rPr>
        <w:t>4-13</w:t>
      </w:r>
      <w:r>
        <w:rPr>
          <w:rFonts w:asciiTheme="majorBidi" w:eastAsia="Times New Roman" w:hAnsiTheme="majorBidi" w:cstheme="majorBidi"/>
          <w:color w:val="000000"/>
        </w:rPr>
        <w:t xml:space="preserve"> in the mixture of reaction. </w:t>
      </w:r>
      <w:r w:rsidRPr="00AA66C7">
        <w:rPr>
          <w:rFonts w:asciiTheme="majorBidi" w:eastAsia="Times New Roman" w:hAnsiTheme="majorBidi" w:cstheme="majorBidi"/>
          <w:color w:val="000000"/>
        </w:rPr>
        <w:t xml:space="preserve">Compound </w:t>
      </w:r>
      <w:r>
        <w:rPr>
          <w:rFonts w:asciiTheme="majorBidi" w:eastAsia="Times New Roman" w:hAnsiTheme="majorBidi" w:cstheme="majorBidi"/>
          <w:b/>
          <w:bCs/>
          <w:color w:val="000000"/>
        </w:rPr>
        <w:t>4-14</w:t>
      </w:r>
      <w:r w:rsidRPr="00AA66C7">
        <w:rPr>
          <w:rFonts w:asciiTheme="majorBidi" w:eastAsia="Times New Roman" w:hAnsiTheme="majorBidi" w:cstheme="majorBidi"/>
          <w:color w:val="000000"/>
        </w:rPr>
        <w:t xml:space="preserve"> was</w:t>
      </w:r>
      <w:r>
        <w:rPr>
          <w:rFonts w:asciiTheme="majorBidi" w:eastAsia="Times New Roman" w:hAnsiTheme="majorBidi" w:cstheme="majorBidi"/>
          <w:color w:val="000000"/>
        </w:rPr>
        <w:t xml:space="preserve"> obtained as a white solid in 55</w:t>
      </w:r>
      <w:r w:rsidRPr="00AA66C7">
        <w:rPr>
          <w:rFonts w:asciiTheme="majorBidi" w:eastAsia="Times New Roman" w:hAnsiTheme="majorBidi" w:cstheme="majorBidi"/>
          <w:color w:val="000000"/>
        </w:rPr>
        <w:t xml:space="preserve">% yield and </w:t>
      </w:r>
      <w:r>
        <w:rPr>
          <w:rFonts w:asciiTheme="majorBidi" w:eastAsia="Times New Roman" w:hAnsiTheme="majorBidi" w:cstheme="majorBidi"/>
          <w:color w:val="000000"/>
        </w:rPr>
        <w:t xml:space="preserve">was </w:t>
      </w:r>
      <w:r w:rsidRPr="00AA66C7">
        <w:rPr>
          <w:rFonts w:asciiTheme="majorBidi" w:eastAsia="Times New Roman" w:hAnsiTheme="majorBidi" w:cstheme="majorBidi"/>
          <w:color w:val="000000"/>
        </w:rPr>
        <w:t>characteri</w:t>
      </w:r>
      <w:r>
        <w:rPr>
          <w:rFonts w:asciiTheme="majorBidi" w:eastAsia="Times New Roman" w:hAnsiTheme="majorBidi" w:cstheme="majorBidi"/>
          <w:color w:val="000000"/>
        </w:rPr>
        <w:t>s</w:t>
      </w:r>
      <w:r w:rsidRPr="00AA66C7">
        <w:rPr>
          <w:rFonts w:asciiTheme="majorBidi" w:eastAsia="Times New Roman" w:hAnsiTheme="majorBidi" w:cstheme="majorBidi"/>
          <w:color w:val="000000"/>
        </w:rPr>
        <w:t xml:space="preserve">ed </w:t>
      </w:r>
      <w:r>
        <w:rPr>
          <w:rFonts w:asciiTheme="majorBidi" w:eastAsia="Times New Roman" w:hAnsiTheme="majorBidi" w:cstheme="majorBidi"/>
          <w:color w:val="000000"/>
        </w:rPr>
        <w:t>with</w:t>
      </w:r>
      <w:r w:rsidRPr="00AA66C7">
        <w:rPr>
          <w:rFonts w:asciiTheme="majorBidi" w:eastAsia="Times New Roman" w:hAnsiTheme="majorBidi" w:cstheme="majorBidi"/>
          <w:color w:val="000000"/>
        </w:rPr>
        <w:t xml:space="preserve"> IR, </w:t>
      </w:r>
      <w:r>
        <w:rPr>
          <w:rFonts w:asciiTheme="majorBidi" w:eastAsia="Times New Roman" w:hAnsiTheme="majorBidi" w:cstheme="majorBidi"/>
          <w:color w:val="000000"/>
        </w:rPr>
        <w:t>m</w:t>
      </w:r>
      <w:r w:rsidRPr="00AA66C7">
        <w:rPr>
          <w:rFonts w:asciiTheme="majorBidi" w:eastAsia="Times New Roman" w:hAnsiTheme="majorBidi" w:cstheme="majorBidi"/>
          <w:color w:val="000000"/>
        </w:rPr>
        <w:t>ass spectr</w:t>
      </w:r>
      <w:r>
        <w:rPr>
          <w:rFonts w:asciiTheme="majorBidi" w:eastAsia="Times New Roman" w:hAnsiTheme="majorBidi" w:cstheme="majorBidi"/>
          <w:color w:val="000000"/>
        </w:rPr>
        <w:t>ometry</w:t>
      </w:r>
      <w:r w:rsidRPr="00AA66C7">
        <w:rPr>
          <w:rFonts w:asciiTheme="majorBidi" w:eastAsia="Times New Roman" w:hAnsiTheme="majorBidi" w:cstheme="majorBidi"/>
          <w:color w:val="000000"/>
        </w:rPr>
        <w:t xml:space="preserve"> and </w:t>
      </w:r>
      <w:r w:rsidRPr="00AA66C7">
        <w:rPr>
          <w:rFonts w:asciiTheme="majorBidi" w:eastAsia="Times New Roman" w:hAnsiTheme="majorBidi" w:cstheme="majorBidi"/>
          <w:color w:val="000000"/>
          <w:vertAlign w:val="superscript"/>
        </w:rPr>
        <w:t>1</w:t>
      </w:r>
      <w:r w:rsidRPr="00AA66C7">
        <w:rPr>
          <w:rFonts w:asciiTheme="majorBidi" w:eastAsia="Times New Roman" w:hAnsiTheme="majorBidi" w:cstheme="majorBidi"/>
          <w:color w:val="000000"/>
        </w:rPr>
        <w:t>H</w:t>
      </w:r>
      <w:r>
        <w:rPr>
          <w:rFonts w:asciiTheme="majorBidi" w:eastAsia="Times New Roman" w:hAnsiTheme="majorBidi" w:cstheme="majorBidi"/>
          <w:color w:val="000000"/>
        </w:rPr>
        <w:t xml:space="preserve"> </w:t>
      </w:r>
      <w:r w:rsidRPr="00AA66C7">
        <w:rPr>
          <w:rFonts w:asciiTheme="majorBidi" w:eastAsia="Times New Roman" w:hAnsiTheme="majorBidi" w:cstheme="majorBidi"/>
          <w:color w:val="000000"/>
        </w:rPr>
        <w:t>NMR</w:t>
      </w:r>
      <w:r>
        <w:rPr>
          <w:rFonts w:asciiTheme="majorBidi" w:eastAsia="Times New Roman" w:hAnsiTheme="majorBidi" w:cstheme="majorBidi"/>
          <w:color w:val="000000"/>
        </w:rPr>
        <w:t xml:space="preserve"> spectroscopy</w:t>
      </w:r>
      <w:r w:rsidRPr="00AA66C7">
        <w:rPr>
          <w:rFonts w:asciiTheme="majorBidi" w:eastAsia="Times New Roman" w:hAnsiTheme="majorBidi" w:cstheme="majorBidi"/>
          <w:color w:val="000000"/>
        </w:rPr>
        <w:t>.</w:t>
      </w:r>
    </w:p>
    <w:p w14:paraId="769C13BA" w14:textId="77777777" w:rsidR="00C30190" w:rsidRDefault="00420009" w:rsidP="00C30190">
      <w:pPr>
        <w:spacing w:after="240" w:line="480" w:lineRule="auto"/>
        <w:jc w:val="both"/>
        <w:rPr>
          <w:noProof/>
        </w:rPr>
      </w:pPr>
      <w:r>
        <w:rPr>
          <w:noProof/>
        </w:rPr>
        <w:object w:dxaOrig="8549" w:dyaOrig="2237" w14:anchorId="4C8D3932">
          <v:shape id="_x0000_i1054" type="#_x0000_t75" alt="" style="width:429.3pt;height:109.7pt;mso-width-percent:0;mso-height-percent:0;mso-width-percent:0;mso-height-percent:0" o:ole="">
            <v:imagedata r:id="rId128" o:title=""/>
          </v:shape>
          <o:OLEObject Type="Embed" ProgID="ChemDraw.Document.6.0" ShapeID="_x0000_i1054" DrawAspect="Content" ObjectID="_1650056025" r:id="rId129"/>
        </w:object>
      </w:r>
    </w:p>
    <w:p w14:paraId="5CADC4E6" w14:textId="77777777" w:rsidR="00C30190" w:rsidRDefault="00C30190" w:rsidP="00C30190">
      <w:pPr>
        <w:spacing w:after="240" w:line="480" w:lineRule="auto"/>
        <w:jc w:val="center"/>
        <w:rPr>
          <w:rFonts w:asciiTheme="majorBidi" w:eastAsia="Times New Roman" w:hAnsiTheme="majorBidi" w:cstheme="majorBidi"/>
        </w:rPr>
      </w:pPr>
      <w:r w:rsidRPr="00DF3306">
        <w:rPr>
          <w:rFonts w:asciiTheme="majorBidi" w:eastAsia="Times New Roman" w:hAnsiTheme="majorBidi" w:cstheme="majorBidi"/>
          <w:b/>
          <w:bCs/>
          <w:color w:val="000000"/>
        </w:rPr>
        <w:t>Figure 4.10:</w:t>
      </w:r>
      <w:r w:rsidRPr="00DF3306">
        <w:rPr>
          <w:rFonts w:asciiTheme="majorBidi" w:eastAsia="Times New Roman" w:hAnsiTheme="majorBidi" w:cstheme="majorBidi"/>
          <w:color w:val="000000"/>
        </w:rPr>
        <w:t xml:space="preserve"> Synthesis of the 1-[5-(2,2’-</w:t>
      </w:r>
      <w:proofErr w:type="gramStart"/>
      <w:r w:rsidRPr="00DF3306">
        <w:rPr>
          <w:rFonts w:asciiTheme="majorBidi" w:eastAsia="Times New Roman" w:hAnsiTheme="majorBidi" w:cstheme="majorBidi"/>
          <w:color w:val="000000"/>
        </w:rPr>
        <w:t>bipyridyl)</w:t>
      </w:r>
      <w:proofErr w:type="spellStart"/>
      <w:r w:rsidRPr="00DF3306">
        <w:rPr>
          <w:rFonts w:asciiTheme="majorBidi" w:eastAsia="Times New Roman" w:hAnsiTheme="majorBidi" w:cstheme="majorBidi"/>
          <w:color w:val="000000"/>
        </w:rPr>
        <w:t>methyleneamino</w:t>
      </w:r>
      <w:proofErr w:type="spellEnd"/>
      <w:proofErr w:type="gramEnd"/>
      <w:r w:rsidRPr="00DF3306">
        <w:rPr>
          <w:rFonts w:asciiTheme="majorBidi" w:eastAsia="Times New Roman" w:hAnsiTheme="majorBidi" w:cstheme="majorBidi"/>
          <w:color w:val="000000"/>
        </w:rPr>
        <w:t xml:space="preserve">]-4-aminobenzene </w:t>
      </w:r>
      <w:r w:rsidRPr="00DF3306">
        <w:rPr>
          <w:rFonts w:asciiTheme="majorBidi" w:eastAsia="Times New Roman" w:hAnsiTheme="majorBidi" w:cstheme="majorBidi"/>
          <w:b/>
          <w:bCs/>
          <w:color w:val="000000"/>
        </w:rPr>
        <w:t>4-14</w:t>
      </w:r>
      <w:r>
        <w:rPr>
          <w:rFonts w:asciiTheme="majorBidi" w:eastAsia="Times New Roman" w:hAnsiTheme="majorBidi" w:cstheme="majorBidi"/>
          <w:color w:val="000000"/>
        </w:rPr>
        <w:t>.</w:t>
      </w:r>
    </w:p>
    <w:p w14:paraId="11678EFD" w14:textId="77777777" w:rsidR="00C30190" w:rsidRDefault="00C30190" w:rsidP="00C30190">
      <w:pPr>
        <w:spacing w:after="240" w:line="480" w:lineRule="auto"/>
        <w:jc w:val="both"/>
        <w:rPr>
          <w:rStyle w:val="fontstyle01"/>
          <w:rFonts w:asciiTheme="majorBidi" w:eastAsia="Times New Roman" w:hAnsiTheme="majorBidi" w:cstheme="majorBidi"/>
        </w:rPr>
      </w:pPr>
      <w:r w:rsidRPr="00C7482B">
        <w:rPr>
          <w:rFonts w:asciiTheme="majorBidi" w:eastAsia="Times New Roman" w:hAnsiTheme="majorBidi" w:cstheme="majorBidi"/>
          <w:color w:val="000000"/>
        </w:rPr>
        <w:t xml:space="preserve">The </w:t>
      </w:r>
      <w:r>
        <w:rPr>
          <w:rFonts w:asciiTheme="majorBidi" w:eastAsia="Times New Roman" w:hAnsiTheme="majorBidi" w:cstheme="majorBidi"/>
          <w:color w:val="000000"/>
        </w:rPr>
        <w:t xml:space="preserve">ligand </w:t>
      </w:r>
      <w:r w:rsidRPr="00DC2181">
        <w:rPr>
          <w:rFonts w:asciiTheme="majorBidi" w:eastAsia="Times New Roman" w:hAnsiTheme="majorBidi" w:cstheme="majorBidi"/>
          <w:b/>
          <w:bCs/>
          <w:color w:val="000000"/>
        </w:rPr>
        <w:t>L4-a</w:t>
      </w:r>
      <w:r>
        <w:rPr>
          <w:rFonts w:asciiTheme="majorBidi" w:eastAsia="Times New Roman" w:hAnsiTheme="majorBidi" w:cstheme="majorBidi"/>
          <w:color w:val="000000"/>
        </w:rPr>
        <w:t xml:space="preserve"> was obtained by adding</w:t>
      </w:r>
      <w:r w:rsidRPr="00AA66C7">
        <w:rPr>
          <w:rFonts w:asciiTheme="majorBidi" w:eastAsia="Times New Roman" w:hAnsiTheme="majorBidi" w:cstheme="majorBidi"/>
          <w:color w:val="000000"/>
        </w:rPr>
        <w:t xml:space="preserve"> 5-formyl-2,2’-bipyridine </w:t>
      </w:r>
      <w:r>
        <w:rPr>
          <w:rFonts w:asciiTheme="majorBidi" w:eastAsia="Times New Roman" w:hAnsiTheme="majorBidi" w:cstheme="majorBidi"/>
          <w:b/>
          <w:bCs/>
          <w:color w:val="000000"/>
        </w:rPr>
        <w:t>4-10</w:t>
      </w:r>
      <w:r>
        <w:rPr>
          <w:rFonts w:asciiTheme="majorBidi" w:eastAsia="Times New Roman" w:hAnsiTheme="majorBidi" w:cstheme="majorBidi"/>
          <w:color w:val="000000"/>
        </w:rPr>
        <w:t xml:space="preserve"> to</w:t>
      </w:r>
      <w:r w:rsidRPr="00AA66C7">
        <w:rPr>
          <w:rFonts w:asciiTheme="majorBidi" w:eastAsia="Times New Roman" w:hAnsiTheme="majorBidi" w:cstheme="majorBidi"/>
          <w:color w:val="000000"/>
        </w:rPr>
        <w:t xml:space="preserve"> 1,4-diamino benzene </w:t>
      </w:r>
      <w:r>
        <w:rPr>
          <w:rFonts w:asciiTheme="majorBidi" w:eastAsia="Times New Roman" w:hAnsiTheme="majorBidi" w:cstheme="majorBidi"/>
          <w:b/>
          <w:bCs/>
          <w:color w:val="000000"/>
        </w:rPr>
        <w:t>4-13</w:t>
      </w:r>
      <w:r>
        <w:rPr>
          <w:rFonts w:asciiTheme="majorBidi" w:eastAsia="Times New Roman" w:hAnsiTheme="majorBidi" w:cstheme="majorBidi"/>
          <w:color w:val="000000"/>
        </w:rPr>
        <w:t xml:space="preserve"> in a 1:1 ratio then reacting compound </w:t>
      </w:r>
      <w:r w:rsidRPr="00DC2181">
        <w:rPr>
          <w:rFonts w:asciiTheme="majorBidi" w:eastAsia="Times New Roman" w:hAnsiTheme="majorBidi" w:cstheme="majorBidi"/>
          <w:b/>
          <w:bCs/>
          <w:color w:val="000000"/>
        </w:rPr>
        <w:t>4-14</w:t>
      </w:r>
      <w:r>
        <w:rPr>
          <w:rFonts w:asciiTheme="majorBidi" w:eastAsia="Times New Roman" w:hAnsiTheme="majorBidi" w:cstheme="majorBidi"/>
          <w:color w:val="000000"/>
        </w:rPr>
        <w:t xml:space="preserve"> with </w:t>
      </w:r>
      <w:r w:rsidRPr="00AA66C7">
        <w:rPr>
          <w:rFonts w:asciiTheme="majorBidi" w:eastAsia="Times New Roman" w:hAnsiTheme="majorBidi" w:cstheme="majorBidi"/>
          <w:color w:val="000000"/>
        </w:rPr>
        <w:t xml:space="preserve">5-formyl-2,2’-bipyridine </w:t>
      </w:r>
      <w:r>
        <w:rPr>
          <w:rFonts w:asciiTheme="majorBidi" w:eastAsia="Times New Roman" w:hAnsiTheme="majorBidi" w:cstheme="majorBidi"/>
          <w:b/>
          <w:bCs/>
          <w:color w:val="000000"/>
        </w:rPr>
        <w:t xml:space="preserve">4-10 </w:t>
      </w:r>
      <w:r>
        <w:rPr>
          <w:rFonts w:asciiTheme="majorBidi" w:eastAsia="Times New Roman" w:hAnsiTheme="majorBidi" w:cstheme="majorBidi"/>
          <w:color w:val="000000"/>
        </w:rPr>
        <w:t xml:space="preserve">giving a yellow solid in 67 % yield. </w:t>
      </w:r>
    </w:p>
    <w:p w14:paraId="4CE534CF" w14:textId="77777777" w:rsidR="00C30190" w:rsidRPr="00D00D21" w:rsidRDefault="00C30190" w:rsidP="00C30190">
      <w:pPr>
        <w:spacing w:after="240" w:line="480" w:lineRule="auto"/>
        <w:jc w:val="both"/>
        <w:rPr>
          <w:rFonts w:asciiTheme="majorBidi" w:hAnsiTheme="majorBidi" w:cstheme="majorBidi"/>
          <w:szCs w:val="24"/>
        </w:rPr>
      </w:pPr>
      <w:r w:rsidRPr="00D00D21">
        <w:rPr>
          <w:rStyle w:val="fontstyle01"/>
          <w:rFonts w:asciiTheme="majorBidi" w:hAnsiTheme="majorBidi" w:cstheme="majorBidi"/>
          <w:sz w:val="24"/>
          <w:szCs w:val="24"/>
        </w:rPr>
        <w:t xml:space="preserve">Ligands </w:t>
      </w:r>
      <w:r w:rsidRPr="00D00D21">
        <w:rPr>
          <w:rStyle w:val="fontstyle01"/>
          <w:rFonts w:asciiTheme="majorBidi" w:hAnsiTheme="majorBidi" w:cstheme="majorBidi"/>
          <w:b/>
          <w:bCs/>
          <w:sz w:val="24"/>
          <w:szCs w:val="24"/>
        </w:rPr>
        <w:t>L4-b</w:t>
      </w:r>
      <w:r w:rsidRPr="00D00D21">
        <w:rPr>
          <w:rStyle w:val="fontstyle01"/>
          <w:rFonts w:asciiTheme="majorBidi" w:hAnsiTheme="majorBidi" w:cstheme="majorBidi"/>
          <w:sz w:val="24"/>
          <w:szCs w:val="24"/>
        </w:rPr>
        <w:t xml:space="preserve">, </w:t>
      </w:r>
      <w:r w:rsidRPr="00D00D21">
        <w:rPr>
          <w:rStyle w:val="fontstyle01"/>
          <w:rFonts w:asciiTheme="majorBidi" w:hAnsiTheme="majorBidi" w:cstheme="majorBidi"/>
          <w:b/>
          <w:bCs/>
          <w:sz w:val="24"/>
          <w:szCs w:val="24"/>
        </w:rPr>
        <w:t>L4-c</w:t>
      </w:r>
      <w:r w:rsidRPr="00D00D21">
        <w:rPr>
          <w:rStyle w:val="fontstyle01"/>
          <w:rFonts w:asciiTheme="majorBidi" w:hAnsiTheme="majorBidi" w:cstheme="majorBidi"/>
          <w:sz w:val="24"/>
          <w:szCs w:val="24"/>
        </w:rPr>
        <w:t xml:space="preserve"> and </w:t>
      </w:r>
      <w:r w:rsidRPr="00D00D21">
        <w:rPr>
          <w:rStyle w:val="fontstyle01"/>
          <w:rFonts w:asciiTheme="majorBidi" w:hAnsiTheme="majorBidi" w:cstheme="majorBidi"/>
          <w:b/>
          <w:bCs/>
          <w:sz w:val="24"/>
          <w:szCs w:val="24"/>
        </w:rPr>
        <w:t>L4-d</w:t>
      </w:r>
      <w:r w:rsidRPr="00D00D21">
        <w:rPr>
          <w:rStyle w:val="fontstyle01"/>
          <w:rFonts w:asciiTheme="majorBidi" w:hAnsiTheme="majorBidi" w:cstheme="majorBidi"/>
          <w:sz w:val="24"/>
          <w:szCs w:val="24"/>
        </w:rPr>
        <w:t xml:space="preserve"> were synthesised using the same procedure as for the synthesis of </w:t>
      </w:r>
      <w:r w:rsidRPr="00D00D21">
        <w:rPr>
          <w:rStyle w:val="fontstyle01"/>
          <w:rFonts w:asciiTheme="majorBidi" w:hAnsiTheme="majorBidi" w:cstheme="majorBidi"/>
          <w:b/>
          <w:bCs/>
          <w:sz w:val="24"/>
          <w:szCs w:val="24"/>
        </w:rPr>
        <w:t>L4-a</w:t>
      </w:r>
      <w:r w:rsidRPr="00D00D21">
        <w:rPr>
          <w:rStyle w:val="fontstyle01"/>
          <w:rFonts w:asciiTheme="majorBidi" w:hAnsiTheme="majorBidi" w:cstheme="majorBidi"/>
          <w:sz w:val="24"/>
          <w:szCs w:val="24"/>
        </w:rPr>
        <w:t xml:space="preserve"> (</w:t>
      </w:r>
      <w:r w:rsidRPr="00D00D21">
        <w:rPr>
          <w:rStyle w:val="fontstyle01"/>
          <w:rFonts w:asciiTheme="majorBidi" w:hAnsiTheme="majorBidi" w:cstheme="majorBidi"/>
          <w:b/>
          <w:bCs/>
          <w:sz w:val="24"/>
          <w:szCs w:val="24"/>
        </w:rPr>
        <w:t>figure 4.</w:t>
      </w:r>
      <w:r w:rsidRPr="00D00D21">
        <w:rPr>
          <w:rStyle w:val="fontstyle01"/>
          <w:rFonts w:asciiTheme="majorBidi" w:hAnsiTheme="majorBidi" w:cstheme="majorBidi"/>
          <w:sz w:val="24"/>
          <w:szCs w:val="24"/>
        </w:rPr>
        <w:t xml:space="preserve">) based on the </w:t>
      </w:r>
      <w:r w:rsidRPr="00D00D21">
        <w:rPr>
          <w:rFonts w:asciiTheme="majorBidi" w:eastAsia="Times New Roman" w:hAnsiTheme="majorBidi" w:cstheme="majorBidi"/>
          <w:color w:val="000000"/>
          <w:szCs w:val="24"/>
        </w:rPr>
        <w:t xml:space="preserve">5-formyl-2,2’-bipyridine </w:t>
      </w:r>
      <w:r w:rsidRPr="00D00D21">
        <w:rPr>
          <w:rFonts w:asciiTheme="majorBidi" w:eastAsia="Times New Roman" w:hAnsiTheme="majorBidi" w:cstheme="majorBidi"/>
          <w:b/>
          <w:bCs/>
          <w:color w:val="000000"/>
          <w:szCs w:val="24"/>
        </w:rPr>
        <w:t>4-10</w:t>
      </w:r>
      <w:r w:rsidRPr="00D00D21">
        <w:rPr>
          <w:rFonts w:asciiTheme="majorBidi" w:eastAsia="Times New Roman" w:hAnsiTheme="majorBidi" w:cstheme="majorBidi"/>
          <w:color w:val="000000"/>
          <w:szCs w:val="24"/>
        </w:rPr>
        <w:t>.</w:t>
      </w:r>
      <w:r w:rsidRPr="00D00D21">
        <w:rPr>
          <w:rFonts w:asciiTheme="majorBidi" w:eastAsia="Times New Roman" w:hAnsiTheme="majorBidi" w:cstheme="majorBidi"/>
          <w:b/>
          <w:bCs/>
          <w:color w:val="000000"/>
          <w:szCs w:val="24"/>
        </w:rPr>
        <w:t xml:space="preserve"> </w:t>
      </w:r>
      <w:r w:rsidRPr="00D00D21">
        <w:rPr>
          <w:rFonts w:asciiTheme="majorBidi" w:eastAsia="Times New Roman" w:hAnsiTheme="majorBidi" w:cstheme="majorBidi"/>
          <w:color w:val="000000"/>
          <w:szCs w:val="24"/>
        </w:rPr>
        <w:t xml:space="preserve">The key ligand </w:t>
      </w:r>
      <w:r w:rsidRPr="00D00D21">
        <w:rPr>
          <w:rFonts w:asciiTheme="majorBidi" w:eastAsia="Times New Roman" w:hAnsiTheme="majorBidi" w:cstheme="majorBidi"/>
          <w:b/>
          <w:bCs/>
          <w:color w:val="000000"/>
          <w:szCs w:val="24"/>
        </w:rPr>
        <w:t>4-10</w:t>
      </w:r>
      <w:r w:rsidRPr="00D00D21">
        <w:rPr>
          <w:rFonts w:asciiTheme="majorBidi" w:eastAsia="Times New Roman" w:hAnsiTheme="majorBidi" w:cstheme="majorBidi"/>
          <w:color w:val="000000"/>
          <w:szCs w:val="24"/>
        </w:rPr>
        <w:t xml:space="preserve"> was reacted with different aromatic spacers (</w:t>
      </w:r>
      <w:r w:rsidRPr="00D00D21">
        <w:rPr>
          <w:rFonts w:asciiTheme="majorBidi" w:eastAsia="Times New Roman" w:hAnsiTheme="majorBidi" w:cstheme="majorBidi"/>
          <w:b/>
          <w:bCs/>
          <w:color w:val="000000"/>
          <w:szCs w:val="24"/>
        </w:rPr>
        <w:t>4-14</w:t>
      </w:r>
      <w:r w:rsidRPr="00D00D21">
        <w:rPr>
          <w:rFonts w:asciiTheme="majorBidi" w:eastAsia="Times New Roman" w:hAnsiTheme="majorBidi" w:cstheme="majorBidi"/>
          <w:color w:val="000000"/>
          <w:szCs w:val="24"/>
        </w:rPr>
        <w:t xml:space="preserve">, </w:t>
      </w:r>
      <w:r w:rsidRPr="00D00D21">
        <w:rPr>
          <w:rFonts w:asciiTheme="majorBidi" w:eastAsia="Times New Roman" w:hAnsiTheme="majorBidi" w:cstheme="majorBidi"/>
          <w:b/>
          <w:bCs/>
          <w:color w:val="000000"/>
          <w:szCs w:val="24"/>
        </w:rPr>
        <w:t>4-15</w:t>
      </w:r>
      <w:r w:rsidRPr="00D00D21">
        <w:rPr>
          <w:rFonts w:asciiTheme="majorBidi" w:eastAsia="Times New Roman" w:hAnsiTheme="majorBidi" w:cstheme="majorBidi"/>
          <w:color w:val="000000"/>
          <w:szCs w:val="24"/>
        </w:rPr>
        <w:t xml:space="preserve">, </w:t>
      </w:r>
      <w:r w:rsidRPr="00D00D21">
        <w:rPr>
          <w:rFonts w:asciiTheme="majorBidi" w:eastAsia="Times New Roman" w:hAnsiTheme="majorBidi" w:cstheme="majorBidi"/>
          <w:b/>
          <w:bCs/>
          <w:color w:val="000000"/>
          <w:szCs w:val="24"/>
        </w:rPr>
        <w:t>4-16</w:t>
      </w:r>
      <w:r w:rsidRPr="00D00D21">
        <w:rPr>
          <w:rFonts w:asciiTheme="majorBidi" w:eastAsia="Times New Roman" w:hAnsiTheme="majorBidi" w:cstheme="majorBidi"/>
          <w:color w:val="000000"/>
          <w:szCs w:val="24"/>
        </w:rPr>
        <w:t xml:space="preserve"> and </w:t>
      </w:r>
      <w:r w:rsidRPr="00D00D21">
        <w:rPr>
          <w:rFonts w:asciiTheme="majorBidi" w:eastAsia="Times New Roman" w:hAnsiTheme="majorBidi" w:cstheme="majorBidi"/>
          <w:b/>
          <w:bCs/>
          <w:color w:val="000000"/>
          <w:szCs w:val="24"/>
        </w:rPr>
        <w:t>4-17</w:t>
      </w:r>
      <w:r w:rsidRPr="00D00D21">
        <w:rPr>
          <w:rFonts w:asciiTheme="majorBidi" w:eastAsia="Times New Roman" w:hAnsiTheme="majorBidi" w:cstheme="majorBidi"/>
          <w:color w:val="000000"/>
          <w:szCs w:val="24"/>
        </w:rPr>
        <w:t xml:space="preserve">) under slightly different conditions to form: ligand </w:t>
      </w:r>
      <w:r w:rsidRPr="00D00D21">
        <w:rPr>
          <w:rStyle w:val="fontstyle01"/>
          <w:rFonts w:asciiTheme="majorBidi" w:hAnsiTheme="majorBidi" w:cstheme="majorBidi"/>
          <w:b/>
          <w:bCs/>
          <w:sz w:val="24"/>
          <w:szCs w:val="24"/>
        </w:rPr>
        <w:t>L4-b</w:t>
      </w:r>
      <w:r w:rsidRPr="00D00D21">
        <w:rPr>
          <w:rFonts w:asciiTheme="majorBidi" w:eastAsia="Times New Roman" w:hAnsiTheme="majorBidi" w:cstheme="majorBidi"/>
          <w:color w:val="000000"/>
          <w:szCs w:val="24"/>
        </w:rPr>
        <w:t xml:space="preserve"> as a yellow solid in 65% yield; ligand </w:t>
      </w:r>
      <w:r w:rsidRPr="00D00D21">
        <w:rPr>
          <w:rStyle w:val="fontstyle01"/>
          <w:rFonts w:asciiTheme="majorBidi" w:hAnsiTheme="majorBidi" w:cstheme="majorBidi"/>
          <w:b/>
          <w:bCs/>
          <w:sz w:val="24"/>
          <w:szCs w:val="24"/>
        </w:rPr>
        <w:t>L4-c</w:t>
      </w:r>
      <w:r w:rsidRPr="00D00D21">
        <w:rPr>
          <w:rStyle w:val="fontstyle01"/>
          <w:rFonts w:asciiTheme="majorBidi" w:hAnsiTheme="majorBidi" w:cstheme="majorBidi"/>
          <w:sz w:val="24"/>
          <w:szCs w:val="24"/>
        </w:rPr>
        <w:t xml:space="preserve"> </w:t>
      </w:r>
      <w:r w:rsidRPr="00D00D21">
        <w:rPr>
          <w:rFonts w:asciiTheme="majorBidi" w:eastAsia="Times New Roman" w:hAnsiTheme="majorBidi" w:cstheme="majorBidi"/>
          <w:color w:val="000000"/>
          <w:szCs w:val="24"/>
        </w:rPr>
        <w:t xml:space="preserve">as a yellow compound in 65 % yield; and </w:t>
      </w:r>
      <w:r w:rsidRPr="00D00D21">
        <w:rPr>
          <w:rStyle w:val="fontstyle01"/>
          <w:rFonts w:asciiTheme="majorBidi" w:hAnsiTheme="majorBidi" w:cstheme="majorBidi"/>
          <w:b/>
          <w:bCs/>
          <w:sz w:val="24"/>
          <w:szCs w:val="24"/>
        </w:rPr>
        <w:t>L4-d</w:t>
      </w:r>
      <w:r w:rsidRPr="00D00D21">
        <w:rPr>
          <w:rFonts w:asciiTheme="majorBidi" w:eastAsia="Times New Roman" w:hAnsiTheme="majorBidi" w:cstheme="majorBidi"/>
          <w:color w:val="000000"/>
          <w:szCs w:val="24"/>
        </w:rPr>
        <w:t xml:space="preserve"> as a white solid in 60 % yield. </w:t>
      </w:r>
      <w:r w:rsidRPr="00D00D21">
        <w:rPr>
          <w:rFonts w:asciiTheme="majorBidi" w:hAnsiTheme="majorBidi" w:cstheme="majorBidi"/>
          <w:szCs w:val="24"/>
        </w:rPr>
        <w:t>Successful preparation of the ligands was confirmed by NMR spectroscopy and mass spectrometry.</w:t>
      </w:r>
    </w:p>
    <w:p w14:paraId="1027CC2F" w14:textId="77777777" w:rsidR="00C30190" w:rsidRPr="00AD608F" w:rsidRDefault="00420009" w:rsidP="00C30190">
      <w:pPr>
        <w:spacing w:after="240" w:line="480" w:lineRule="auto"/>
        <w:jc w:val="both"/>
        <w:rPr>
          <w:rFonts w:cs="Times New Roman"/>
        </w:rPr>
      </w:pPr>
      <w:r>
        <w:rPr>
          <w:noProof/>
        </w:rPr>
        <w:object w:dxaOrig="9857" w:dyaOrig="10217" w14:anchorId="565E1B74">
          <v:shape id="_x0000_i1053" type="#_x0000_t75" alt="" style="width:450.15pt;height:467pt;mso-width-percent:0;mso-height-percent:0;mso-width-percent:0;mso-height-percent:0" o:ole="">
            <v:imagedata r:id="rId130" o:title=""/>
          </v:shape>
          <o:OLEObject Type="Embed" ProgID="ChemDraw.Document.6.0" ShapeID="_x0000_i1053" DrawAspect="Content" ObjectID="_1650056026" r:id="rId131"/>
        </w:object>
      </w:r>
    </w:p>
    <w:p w14:paraId="61D0D886" w14:textId="77777777" w:rsidR="00C30190" w:rsidRPr="00AA66C7" w:rsidRDefault="00420009" w:rsidP="00C30190">
      <w:pPr>
        <w:spacing w:after="240" w:line="480" w:lineRule="auto"/>
        <w:jc w:val="both"/>
        <w:rPr>
          <w:rFonts w:asciiTheme="majorBidi" w:eastAsia="Times New Roman" w:hAnsiTheme="majorBidi" w:cstheme="majorBidi"/>
        </w:rPr>
      </w:pPr>
      <w:r>
        <w:rPr>
          <w:noProof/>
        </w:rPr>
        <w:object w:dxaOrig="10195" w:dyaOrig="3655" w14:anchorId="269BB041">
          <v:shape id="_x0000_i1052" type="#_x0000_t75" alt="" style="width:452.2pt;height:160.8pt;mso-width-percent:0;mso-height-percent:0;mso-width-percent:0;mso-height-percent:0" o:ole="">
            <v:imagedata r:id="rId132" o:title=""/>
          </v:shape>
          <o:OLEObject Type="Embed" ProgID="ChemDraw.Document.6.0" ShapeID="_x0000_i1052" DrawAspect="Content" ObjectID="_1650056027" r:id="rId133"/>
        </w:object>
      </w:r>
    </w:p>
    <w:p w14:paraId="240F8863" w14:textId="77777777" w:rsidR="00C30190" w:rsidRDefault="00C30190" w:rsidP="00C30190">
      <w:pPr>
        <w:spacing w:line="480" w:lineRule="auto"/>
        <w:jc w:val="center"/>
        <w:rPr>
          <w:rFonts w:asciiTheme="majorBidi" w:eastAsia="Times New Roman" w:hAnsiTheme="majorBidi" w:cstheme="majorBidi"/>
          <w:color w:val="000000"/>
        </w:rPr>
      </w:pPr>
      <w:r w:rsidRPr="007E15C0">
        <w:rPr>
          <w:rFonts w:asciiTheme="majorBidi" w:eastAsia="Times New Roman" w:hAnsiTheme="majorBidi" w:cstheme="majorBidi"/>
          <w:b/>
          <w:bCs/>
        </w:rPr>
        <w:t>Figure 4.</w:t>
      </w:r>
      <w:r>
        <w:rPr>
          <w:rFonts w:asciiTheme="majorBidi" w:eastAsia="Times New Roman" w:hAnsiTheme="majorBidi" w:cstheme="majorBidi"/>
          <w:b/>
          <w:bCs/>
        </w:rPr>
        <w:t>11</w:t>
      </w:r>
      <w:r w:rsidRPr="008545FF">
        <w:rPr>
          <w:rFonts w:asciiTheme="majorBidi" w:eastAsia="Times New Roman" w:hAnsiTheme="majorBidi" w:cstheme="majorBidi"/>
          <w:b/>
          <w:bCs/>
        </w:rPr>
        <w:t>:</w:t>
      </w:r>
      <w:r w:rsidRPr="008545FF">
        <w:rPr>
          <w:rFonts w:asciiTheme="majorBidi" w:eastAsia="Times New Roman" w:hAnsiTheme="majorBidi" w:cstheme="majorBidi"/>
          <w:color w:val="000000"/>
        </w:rPr>
        <w:t xml:space="preserve"> Synthesis of the bridging ligands</w:t>
      </w:r>
      <w:r>
        <w:rPr>
          <w:rFonts w:asciiTheme="majorBidi" w:eastAsia="Times New Roman" w:hAnsiTheme="majorBidi" w:cstheme="majorBidi"/>
          <w:color w:val="000000"/>
        </w:rPr>
        <w:t>.</w:t>
      </w:r>
    </w:p>
    <w:p w14:paraId="4F2A32E1" w14:textId="77C45ACC" w:rsidR="00C30190" w:rsidRPr="007C2FC1" w:rsidRDefault="00C30190" w:rsidP="007C2FC1">
      <w:pPr>
        <w:pStyle w:val="Heading3"/>
      </w:pPr>
      <w:bookmarkStart w:id="47" w:name="_Toc31630518"/>
      <w:r>
        <w:lastRenderedPageBreak/>
        <w:t>Synthesis of the self-assembled metal coordination cage using bridging ligands</w:t>
      </w:r>
      <w:bookmarkEnd w:id="47"/>
    </w:p>
    <w:p w14:paraId="20EEBFDA" w14:textId="77777777" w:rsidR="00C30190" w:rsidRDefault="00C30190" w:rsidP="00C30190">
      <w:pPr>
        <w:spacing w:after="240" w:line="480" w:lineRule="auto"/>
        <w:jc w:val="both"/>
        <w:rPr>
          <w:rFonts w:asciiTheme="majorBidi" w:eastAsia="Times New Roman" w:hAnsiTheme="majorBidi" w:cstheme="majorBidi"/>
          <w:color w:val="000000"/>
        </w:rPr>
      </w:pPr>
      <w:r>
        <w:rPr>
          <w:rFonts w:cs="Times New Roman"/>
        </w:rPr>
        <w:t xml:space="preserve">The first attempts to synthesise the tetrahedral cage was performed by self-assembly of ligand </w:t>
      </w:r>
      <w:r w:rsidRPr="001C4A1E">
        <w:rPr>
          <w:rFonts w:cs="Times New Roman"/>
          <w:b/>
          <w:bCs/>
        </w:rPr>
        <w:t>L4-a</w:t>
      </w:r>
      <w:r>
        <w:rPr>
          <w:rFonts w:cs="Times New Roman"/>
        </w:rPr>
        <w:t xml:space="preserve"> </w:t>
      </w:r>
      <w:proofErr w:type="spellStart"/>
      <w:r>
        <w:rPr>
          <w:rFonts w:cs="Times New Roman"/>
        </w:rPr>
        <w:t>with</w:t>
      </w:r>
      <w:proofErr w:type="spellEnd"/>
      <w:r>
        <w:rPr>
          <w:rFonts w:cs="Times New Roman"/>
        </w:rPr>
        <w:t xml:space="preserve"> </w:t>
      </w:r>
      <w:proofErr w:type="gramStart"/>
      <w:r>
        <w:rPr>
          <w:rFonts w:cs="Times New Roman"/>
        </w:rPr>
        <w:t>Co(</w:t>
      </w:r>
      <w:proofErr w:type="gramEnd"/>
      <w:r>
        <w:rPr>
          <w:rFonts w:cs="Times New Roman"/>
        </w:rPr>
        <w:t>II) ion (as the ClO</w:t>
      </w:r>
      <w:r w:rsidRPr="00B942CF">
        <w:rPr>
          <w:rFonts w:cs="Times New Roman"/>
          <w:vertAlign w:val="subscript"/>
        </w:rPr>
        <w:t>4</w:t>
      </w:r>
      <w:r w:rsidRPr="00B942CF">
        <w:rPr>
          <w:rFonts w:cs="Times New Roman"/>
          <w:vertAlign w:val="superscript"/>
        </w:rPr>
        <w:t xml:space="preserve">- </w:t>
      </w:r>
      <w:r>
        <w:rPr>
          <w:rFonts w:cs="Times New Roman"/>
        </w:rPr>
        <w:t>salt) in degassed CH</w:t>
      </w:r>
      <w:r w:rsidRPr="00B942CF">
        <w:rPr>
          <w:rFonts w:cs="Times New Roman"/>
          <w:vertAlign w:val="subscript"/>
        </w:rPr>
        <w:t>3</w:t>
      </w:r>
      <w:r>
        <w:rPr>
          <w:rFonts w:cs="Times New Roman"/>
        </w:rPr>
        <w:t>CN at reflux under N</w:t>
      </w:r>
      <w:r w:rsidRPr="005239F4">
        <w:rPr>
          <w:rFonts w:cs="Times New Roman"/>
          <w:vertAlign w:val="subscript"/>
        </w:rPr>
        <w:t>2</w:t>
      </w:r>
      <w:r>
        <w:rPr>
          <w:rFonts w:cs="Times New Roman"/>
        </w:rPr>
        <w:t xml:space="preserve"> for 17 h. This self-assembly was followed by an oxidation step using CAN at room temperature. </w:t>
      </w:r>
      <w:r>
        <w:rPr>
          <w:rFonts w:asciiTheme="majorBidi" w:eastAsia="Times New Roman" w:hAnsiTheme="majorBidi" w:cstheme="majorBidi"/>
          <w:color w:val="000000"/>
        </w:rPr>
        <w:t>In this assembly</w:t>
      </w:r>
      <w:r w:rsidRPr="00AA66C7">
        <w:rPr>
          <w:rFonts w:asciiTheme="majorBidi" w:eastAsia="Times New Roman" w:hAnsiTheme="majorBidi" w:cstheme="majorBidi"/>
          <w:color w:val="000000"/>
        </w:rPr>
        <w:t xml:space="preserve">, </w:t>
      </w:r>
      <w:r>
        <w:rPr>
          <w:rFonts w:asciiTheme="majorBidi" w:eastAsia="Times New Roman" w:hAnsiTheme="majorBidi" w:cstheme="majorBidi"/>
          <w:color w:val="000000"/>
        </w:rPr>
        <w:t xml:space="preserve">we anticipated that </w:t>
      </w:r>
      <w:r w:rsidRPr="00AA66C7">
        <w:rPr>
          <w:rFonts w:asciiTheme="majorBidi" w:eastAsia="Times New Roman" w:hAnsiTheme="majorBidi" w:cstheme="majorBidi"/>
          <w:color w:val="000000"/>
        </w:rPr>
        <w:t xml:space="preserve">four metal atoms </w:t>
      </w:r>
      <w:r>
        <w:rPr>
          <w:rFonts w:asciiTheme="majorBidi" w:eastAsia="Times New Roman" w:hAnsiTheme="majorBidi" w:cstheme="majorBidi"/>
          <w:color w:val="000000"/>
        </w:rPr>
        <w:t>would be</w:t>
      </w:r>
      <w:r w:rsidRPr="00AA66C7">
        <w:rPr>
          <w:rFonts w:asciiTheme="majorBidi" w:eastAsia="Times New Roman" w:hAnsiTheme="majorBidi" w:cstheme="majorBidi"/>
          <w:color w:val="000000"/>
        </w:rPr>
        <w:t xml:space="preserve"> located </w:t>
      </w:r>
      <w:r>
        <w:rPr>
          <w:rFonts w:asciiTheme="majorBidi" w:eastAsia="Times New Roman" w:hAnsiTheme="majorBidi" w:cstheme="majorBidi"/>
          <w:color w:val="000000"/>
        </w:rPr>
        <w:t>at</w:t>
      </w:r>
      <w:r w:rsidRPr="00AA66C7">
        <w:rPr>
          <w:rFonts w:asciiTheme="majorBidi" w:eastAsia="Times New Roman" w:hAnsiTheme="majorBidi" w:cstheme="majorBidi"/>
          <w:color w:val="000000"/>
        </w:rPr>
        <w:t xml:space="preserve"> the vertices and bridged by six</w:t>
      </w:r>
      <w:r>
        <w:rPr>
          <w:rFonts w:asciiTheme="majorBidi" w:eastAsia="Times New Roman" w:hAnsiTheme="majorBidi" w:cstheme="majorBidi"/>
          <w:color w:val="000000"/>
        </w:rPr>
        <w:t xml:space="preserve"> </w:t>
      </w:r>
      <w:r w:rsidRPr="003D045E">
        <w:rPr>
          <w:rFonts w:asciiTheme="majorBidi" w:eastAsia="Times New Roman" w:hAnsiTheme="majorBidi" w:cstheme="majorBidi"/>
          <w:b/>
          <w:bCs/>
          <w:color w:val="000000"/>
        </w:rPr>
        <w:t>L4-a</w:t>
      </w:r>
      <w:r>
        <w:rPr>
          <w:rFonts w:asciiTheme="majorBidi" w:eastAsia="Times New Roman" w:hAnsiTheme="majorBidi" w:cstheme="majorBidi"/>
          <w:color w:val="000000"/>
        </w:rPr>
        <w:t>. The host assembly (</w:t>
      </w:r>
      <w:r>
        <w:rPr>
          <w:rFonts w:asciiTheme="majorBidi" w:eastAsia="Times New Roman" w:hAnsiTheme="majorBidi" w:cstheme="majorBidi"/>
          <w:b/>
          <w:bCs/>
          <w:color w:val="000000"/>
        </w:rPr>
        <w:t>figure 4-12</w:t>
      </w:r>
      <w:r>
        <w:rPr>
          <w:rFonts w:asciiTheme="majorBidi" w:eastAsia="Times New Roman" w:hAnsiTheme="majorBidi" w:cstheme="majorBidi"/>
          <w:color w:val="000000"/>
        </w:rPr>
        <w:t>)</w:t>
      </w:r>
      <w:r w:rsidRPr="00AA66C7">
        <w:rPr>
          <w:rFonts w:asciiTheme="majorBidi" w:eastAsia="Times New Roman" w:hAnsiTheme="majorBidi" w:cstheme="majorBidi"/>
          <w:color w:val="000000"/>
        </w:rPr>
        <w:t xml:space="preserve"> can take place r</w:t>
      </w:r>
      <w:r>
        <w:rPr>
          <w:rFonts w:asciiTheme="majorBidi" w:eastAsia="Times New Roman" w:hAnsiTheme="majorBidi" w:cstheme="majorBidi"/>
          <w:color w:val="000000"/>
        </w:rPr>
        <w:t xml:space="preserve">eversibly and rapidly when </w:t>
      </w:r>
      <w:proofErr w:type="gramStart"/>
      <w:r>
        <w:rPr>
          <w:rFonts w:asciiTheme="majorBidi" w:eastAsia="Times New Roman" w:hAnsiTheme="majorBidi" w:cstheme="majorBidi"/>
          <w:color w:val="000000"/>
        </w:rPr>
        <w:t>Co(</w:t>
      </w:r>
      <w:proofErr w:type="gramEnd"/>
      <w:r>
        <w:rPr>
          <w:rFonts w:asciiTheme="majorBidi" w:eastAsia="Times New Roman" w:hAnsiTheme="majorBidi" w:cstheme="majorBidi"/>
          <w:color w:val="000000"/>
        </w:rPr>
        <w:t>II</w:t>
      </w:r>
      <w:r w:rsidRPr="00AA66C7">
        <w:rPr>
          <w:rFonts w:asciiTheme="majorBidi" w:eastAsia="Times New Roman" w:hAnsiTheme="majorBidi" w:cstheme="majorBidi"/>
          <w:color w:val="000000"/>
        </w:rPr>
        <w:t>) is used. The cage structure require</w:t>
      </w:r>
      <w:r>
        <w:rPr>
          <w:rFonts w:asciiTheme="majorBidi" w:eastAsia="Times New Roman" w:hAnsiTheme="majorBidi" w:cstheme="majorBidi"/>
          <w:color w:val="000000"/>
        </w:rPr>
        <w:t>s</w:t>
      </w:r>
      <w:r w:rsidRPr="00AA66C7">
        <w:rPr>
          <w:rFonts w:asciiTheme="majorBidi" w:eastAsia="Times New Roman" w:hAnsiTheme="majorBidi" w:cstheme="majorBidi"/>
          <w:color w:val="000000"/>
        </w:rPr>
        <w:t xml:space="preserve"> the facial geometry at each corner.</w:t>
      </w:r>
    </w:p>
    <w:p w14:paraId="0242DE13" w14:textId="77777777" w:rsidR="00C30190" w:rsidRDefault="00420009" w:rsidP="00C30190">
      <w:pPr>
        <w:spacing w:after="240" w:line="480" w:lineRule="auto"/>
        <w:jc w:val="both"/>
        <w:rPr>
          <w:noProof/>
        </w:rPr>
      </w:pPr>
      <w:r>
        <w:rPr>
          <w:noProof/>
        </w:rPr>
        <w:object w:dxaOrig="9315" w:dyaOrig="4742" w14:anchorId="4D3FE5AF">
          <v:shape id="_x0000_i1051" type="#_x0000_t75" alt="" style="width:446.8pt;height:224.75pt;mso-width-percent:0;mso-height-percent:0;mso-width-percent:0;mso-height-percent:0" o:ole="">
            <v:imagedata r:id="rId134" o:title=""/>
          </v:shape>
          <o:OLEObject Type="Embed" ProgID="ChemDraw.Document.6.0" ShapeID="_x0000_i1051" DrawAspect="Content" ObjectID="_1650056028" r:id="rId135"/>
        </w:object>
      </w:r>
    </w:p>
    <w:p w14:paraId="5A4E2424" w14:textId="77777777" w:rsidR="00C30190" w:rsidRDefault="00C30190" w:rsidP="00C30190">
      <w:pPr>
        <w:spacing w:after="240" w:line="480" w:lineRule="auto"/>
        <w:jc w:val="center"/>
        <w:rPr>
          <w:rFonts w:asciiTheme="majorBidi" w:eastAsia="Times New Roman" w:hAnsiTheme="majorBidi" w:cstheme="majorBidi"/>
          <w:color w:val="000000"/>
        </w:rPr>
      </w:pPr>
      <w:r w:rsidRPr="002F1204">
        <w:rPr>
          <w:rFonts w:asciiTheme="majorBidi" w:eastAsia="Times New Roman" w:hAnsiTheme="majorBidi" w:cstheme="majorBidi"/>
          <w:b/>
          <w:bCs/>
          <w:color w:val="000000"/>
        </w:rPr>
        <w:t>Figure</w:t>
      </w:r>
      <w:r>
        <w:rPr>
          <w:rFonts w:asciiTheme="majorBidi" w:eastAsia="Times New Roman" w:hAnsiTheme="majorBidi" w:cstheme="majorBidi"/>
          <w:color w:val="000000"/>
        </w:rPr>
        <w:t xml:space="preserve"> </w:t>
      </w:r>
      <w:r w:rsidRPr="002F1204">
        <w:rPr>
          <w:rFonts w:asciiTheme="majorBidi" w:eastAsia="Times New Roman" w:hAnsiTheme="majorBidi" w:cstheme="majorBidi"/>
          <w:b/>
          <w:bCs/>
          <w:color w:val="000000"/>
        </w:rPr>
        <w:t>4.</w:t>
      </w:r>
      <w:r>
        <w:rPr>
          <w:rFonts w:asciiTheme="majorBidi" w:eastAsia="Times New Roman" w:hAnsiTheme="majorBidi" w:cstheme="majorBidi"/>
          <w:b/>
          <w:bCs/>
          <w:color w:val="000000"/>
        </w:rPr>
        <w:t>12</w:t>
      </w:r>
      <w:r w:rsidRPr="00401729">
        <w:rPr>
          <w:rFonts w:asciiTheme="majorBidi" w:eastAsia="Times New Roman" w:hAnsiTheme="majorBidi" w:cstheme="majorBidi"/>
          <w:b/>
          <w:bCs/>
          <w:color w:val="000000"/>
        </w:rPr>
        <w:t>:</w:t>
      </w:r>
      <w:r>
        <w:rPr>
          <w:rFonts w:asciiTheme="majorBidi" w:eastAsia="Times New Roman" w:hAnsiTheme="majorBidi" w:cstheme="majorBidi"/>
          <w:color w:val="000000"/>
        </w:rPr>
        <w:t xml:space="preserve"> Synthesis of </w:t>
      </w:r>
      <w:proofErr w:type="gramStart"/>
      <w:r>
        <w:rPr>
          <w:rFonts w:asciiTheme="majorBidi" w:eastAsia="Times New Roman" w:hAnsiTheme="majorBidi" w:cstheme="majorBidi"/>
          <w:color w:val="000000"/>
        </w:rPr>
        <w:t>Co(</w:t>
      </w:r>
      <w:proofErr w:type="gramEnd"/>
      <w:r>
        <w:rPr>
          <w:rFonts w:asciiTheme="majorBidi" w:eastAsia="Times New Roman" w:hAnsiTheme="majorBidi" w:cstheme="majorBidi"/>
          <w:color w:val="000000"/>
        </w:rPr>
        <w:t>III</w:t>
      </w:r>
      <w:r w:rsidRPr="002F1204">
        <w:rPr>
          <w:rFonts w:asciiTheme="majorBidi" w:eastAsia="Times New Roman" w:hAnsiTheme="majorBidi" w:cstheme="majorBidi"/>
          <w:color w:val="000000"/>
        </w:rPr>
        <w:t>) capsules</w:t>
      </w:r>
      <w:r>
        <w:rPr>
          <w:rFonts w:asciiTheme="majorBidi" w:eastAsia="Times New Roman" w:hAnsiTheme="majorBidi" w:cstheme="majorBidi"/>
          <w:color w:val="000000"/>
        </w:rPr>
        <w:t>.</w:t>
      </w:r>
      <w:r w:rsidRPr="002F1204">
        <w:rPr>
          <w:rFonts w:asciiTheme="majorBidi" w:eastAsia="Times New Roman" w:hAnsiTheme="majorBidi" w:cstheme="majorBidi"/>
          <w:color w:val="000000"/>
        </w:rPr>
        <w:t xml:space="preserve"> </w:t>
      </w:r>
    </w:p>
    <w:p w14:paraId="02CD5D7D" w14:textId="6AD48ED8" w:rsidR="00C30190" w:rsidRPr="003176AF" w:rsidRDefault="00C30190" w:rsidP="00BF7875">
      <w:pPr>
        <w:spacing w:after="240" w:line="480" w:lineRule="auto"/>
        <w:jc w:val="both"/>
        <w:rPr>
          <w:rFonts w:asciiTheme="majorBidi" w:eastAsia="Times New Roman" w:hAnsiTheme="majorBidi" w:cstheme="majorBidi"/>
          <w:color w:val="000000"/>
        </w:rPr>
      </w:pPr>
      <w:r w:rsidRPr="00AA66C7">
        <w:rPr>
          <w:rFonts w:asciiTheme="majorBidi" w:eastAsia="Times New Roman" w:hAnsiTheme="majorBidi" w:cstheme="majorBidi"/>
          <w:color w:val="000000"/>
        </w:rPr>
        <w:t>In this strateg</w:t>
      </w:r>
      <w:r>
        <w:rPr>
          <w:rFonts w:asciiTheme="majorBidi" w:eastAsia="Times New Roman" w:hAnsiTheme="majorBidi" w:cstheme="majorBidi"/>
          <w:color w:val="000000"/>
        </w:rPr>
        <w:t>y, it is expected that the cage (</w:t>
      </w:r>
      <w:r w:rsidRPr="002F1204">
        <w:rPr>
          <w:rFonts w:asciiTheme="majorBidi" w:eastAsia="Times New Roman" w:hAnsiTheme="majorBidi" w:cstheme="majorBidi"/>
          <w:b/>
          <w:bCs/>
          <w:color w:val="000000"/>
        </w:rPr>
        <w:t xml:space="preserve">figure </w:t>
      </w:r>
      <w:r>
        <w:rPr>
          <w:rFonts w:asciiTheme="majorBidi" w:eastAsia="Times New Roman" w:hAnsiTheme="majorBidi" w:cstheme="majorBidi"/>
          <w:b/>
          <w:bCs/>
          <w:color w:val="000000"/>
        </w:rPr>
        <w:t>4-12</w:t>
      </w:r>
      <w:r>
        <w:rPr>
          <w:rFonts w:asciiTheme="majorBidi" w:eastAsia="Times New Roman" w:hAnsiTheme="majorBidi" w:cstheme="majorBidi"/>
          <w:color w:val="000000"/>
        </w:rPr>
        <w:t>)</w:t>
      </w:r>
      <w:r w:rsidRPr="00AA66C7">
        <w:rPr>
          <w:rFonts w:asciiTheme="majorBidi" w:eastAsia="Times New Roman" w:hAnsiTheme="majorBidi" w:cstheme="majorBidi"/>
          <w:color w:val="000000"/>
        </w:rPr>
        <w:t xml:space="preserve"> will be obtained by reacting th</w:t>
      </w:r>
      <w:r>
        <w:rPr>
          <w:rFonts w:asciiTheme="majorBidi" w:eastAsia="Times New Roman" w:hAnsiTheme="majorBidi" w:cstheme="majorBidi"/>
          <w:color w:val="000000"/>
        </w:rPr>
        <w:t>e six new bis-bidentate ligands</w:t>
      </w:r>
      <w:r w:rsidRPr="00AA66C7">
        <w:rPr>
          <w:rFonts w:asciiTheme="majorBidi" w:eastAsia="Times New Roman" w:hAnsiTheme="majorBidi" w:cstheme="majorBidi"/>
          <w:color w:val="000000"/>
        </w:rPr>
        <w:t xml:space="preserve"> with 4 equival</w:t>
      </w:r>
      <w:r>
        <w:rPr>
          <w:rFonts w:asciiTheme="majorBidi" w:eastAsia="Times New Roman" w:hAnsiTheme="majorBidi" w:cstheme="majorBidi"/>
          <w:color w:val="000000"/>
        </w:rPr>
        <w:t xml:space="preserve">ents of </w:t>
      </w:r>
      <w:proofErr w:type="gramStart"/>
      <w:r>
        <w:rPr>
          <w:rFonts w:asciiTheme="majorBidi" w:eastAsia="Times New Roman" w:hAnsiTheme="majorBidi" w:cstheme="majorBidi"/>
          <w:color w:val="000000"/>
        </w:rPr>
        <w:t>Co(</w:t>
      </w:r>
      <w:proofErr w:type="gramEnd"/>
      <w:r>
        <w:rPr>
          <w:rFonts w:asciiTheme="majorBidi" w:eastAsia="Times New Roman" w:hAnsiTheme="majorBidi" w:cstheme="majorBidi"/>
          <w:color w:val="000000"/>
        </w:rPr>
        <w:t>II). This attempt and all other attempts using the other bridging ligands (</w:t>
      </w:r>
      <w:r w:rsidRPr="003D045E">
        <w:rPr>
          <w:rFonts w:asciiTheme="majorBidi" w:eastAsia="Times New Roman" w:hAnsiTheme="majorBidi" w:cstheme="majorBidi"/>
          <w:b/>
          <w:bCs/>
          <w:color w:val="000000"/>
        </w:rPr>
        <w:t>L4-b</w:t>
      </w:r>
      <w:r>
        <w:rPr>
          <w:rFonts w:asciiTheme="majorBidi" w:eastAsia="Times New Roman" w:hAnsiTheme="majorBidi" w:cstheme="majorBidi"/>
          <w:color w:val="000000"/>
        </w:rPr>
        <w:t xml:space="preserve">, </w:t>
      </w:r>
      <w:r w:rsidRPr="003D045E">
        <w:rPr>
          <w:rFonts w:asciiTheme="majorBidi" w:eastAsia="Times New Roman" w:hAnsiTheme="majorBidi" w:cstheme="majorBidi"/>
          <w:b/>
          <w:bCs/>
          <w:color w:val="000000"/>
        </w:rPr>
        <w:t>L4-c</w:t>
      </w:r>
      <w:r w:rsidRPr="00464246">
        <w:rPr>
          <w:rFonts w:asciiTheme="majorBidi" w:eastAsia="Times New Roman" w:hAnsiTheme="majorBidi" w:cstheme="majorBidi"/>
          <w:color w:val="000000"/>
        </w:rPr>
        <w:t xml:space="preserve"> a</w:t>
      </w:r>
      <w:r>
        <w:rPr>
          <w:rFonts w:asciiTheme="majorBidi" w:eastAsia="Times New Roman" w:hAnsiTheme="majorBidi" w:cstheme="majorBidi"/>
          <w:color w:val="000000"/>
        </w:rPr>
        <w:t xml:space="preserve">nd </w:t>
      </w:r>
      <w:r w:rsidRPr="003D045E">
        <w:rPr>
          <w:rFonts w:asciiTheme="majorBidi" w:eastAsia="Times New Roman" w:hAnsiTheme="majorBidi" w:cstheme="majorBidi"/>
          <w:b/>
          <w:bCs/>
          <w:color w:val="000000"/>
        </w:rPr>
        <w:t>L4-d</w:t>
      </w:r>
      <w:r>
        <w:rPr>
          <w:rFonts w:asciiTheme="majorBidi" w:eastAsia="Times New Roman" w:hAnsiTheme="majorBidi" w:cstheme="majorBidi"/>
          <w:color w:val="000000"/>
        </w:rPr>
        <w:t xml:space="preserve">) under different conditions were not successful in forming the tetrahedral cage. </w:t>
      </w:r>
      <w:r>
        <w:rPr>
          <w:rFonts w:asciiTheme="majorBidi" w:hAnsiTheme="majorBidi" w:cstheme="majorBidi"/>
        </w:rPr>
        <w:t xml:space="preserve">NMR spectroscopy and mass spectrometry showed that the bridging ligands hydrolysed to their components (the aldehyde </w:t>
      </w:r>
      <w:r>
        <w:rPr>
          <w:rFonts w:asciiTheme="majorBidi" w:hAnsiTheme="majorBidi" w:cstheme="majorBidi"/>
          <w:b/>
        </w:rPr>
        <w:t>4-10</w:t>
      </w:r>
      <w:r>
        <w:rPr>
          <w:rFonts w:asciiTheme="majorBidi" w:hAnsiTheme="majorBidi" w:cstheme="majorBidi"/>
        </w:rPr>
        <w:t xml:space="preserve"> and spacers)</w:t>
      </w:r>
      <w:r w:rsidR="00924D4E">
        <w:rPr>
          <w:rFonts w:asciiTheme="majorBidi" w:hAnsiTheme="majorBidi" w:cstheme="majorBidi"/>
        </w:rPr>
        <w:fldChar w:fldCharType="begin" w:fldLock="1"/>
      </w:r>
      <w:r w:rsidR="00E7659D">
        <w:rPr>
          <w:rFonts w:asciiTheme="majorBidi" w:hAnsiTheme="majorBidi" w:cstheme="majorBidi"/>
        </w:rPr>
        <w:instrText>ADDIN CSL_CITATION {"citationItems":[{"id":"ITEM-1","itemData":{"DOI":"10.1021/ar068185n","ISSN":"00014842","abstract":"Subcomponent self-assembly allows the construction of complex architectures from simple building blocks via formation of covalent bonds around metal templates. Since both covalent and coordinative bonds are formed reversibly, a wealth of rearrangement reactions is possible involving substitution at both intraligand (often C=N) and metal-ligand (N → metal) bonds. If the possibilities latent within a set of subcomponents and metal ions are understood, one may also select specific structures from among dynamic libraries of products. The parallel preparation of structures from \" nonorthogonal\" mixtures of subcomponents is also possible, as is the direction of subcomponents to specific sites within product structures. © 2007 American Chemical Society.","author":[{"dropping-particle":"","family":"Nitschke","given":"Jonathan R.","non-dropping-particle":"","parse-names":false,"suffix":""}],"container-title":"Accounts of Chemical Research","id":"ITEM-1","issue":"2","issued":{"date-parts":[["2007"]]},"page":"103-112","title":"Construction, substitution, and sorting of metallo-organic structures via subcomponent self-assembly","type":"article-journal","volume":"40"},"uris":["http://www.mendeley.com/documents/?uuid=6c98647b-5b6e-47f5-b5d2-cac5c8482e00"]}],"mendeley":{"formattedCitation":"&lt;sup&gt;103&lt;/sup&gt;","plainTextFormattedCitation":"103","previouslyFormattedCitation":"&lt;sup&gt;103&lt;/sup&gt;"},"properties":{"noteIndex":0},"schema":"https://github.com/citation-style-language/schema/raw/master/csl-citation.json"}</w:instrText>
      </w:r>
      <w:r w:rsidR="00924D4E">
        <w:rPr>
          <w:rFonts w:asciiTheme="majorBidi" w:hAnsiTheme="majorBidi" w:cstheme="majorBidi"/>
        </w:rPr>
        <w:fldChar w:fldCharType="separate"/>
      </w:r>
      <w:r w:rsidR="00BF7875" w:rsidRPr="00BF7875">
        <w:rPr>
          <w:rFonts w:asciiTheme="majorBidi" w:hAnsiTheme="majorBidi" w:cstheme="majorBidi"/>
          <w:noProof/>
          <w:vertAlign w:val="superscript"/>
        </w:rPr>
        <w:t>103</w:t>
      </w:r>
      <w:r w:rsidR="00924D4E">
        <w:rPr>
          <w:rFonts w:asciiTheme="majorBidi" w:hAnsiTheme="majorBidi" w:cstheme="majorBidi"/>
        </w:rPr>
        <w:fldChar w:fldCharType="end"/>
      </w:r>
      <w:r>
        <w:rPr>
          <w:rFonts w:asciiTheme="majorBidi" w:hAnsiTheme="majorBidi" w:cstheme="majorBidi"/>
        </w:rPr>
        <w:t xml:space="preserve"> under our conditions. The </w:t>
      </w:r>
      <w:r w:rsidRPr="00E47850">
        <w:rPr>
          <w:rFonts w:asciiTheme="majorBidi" w:hAnsiTheme="majorBidi" w:cstheme="majorBidi"/>
          <w:b/>
          <w:bCs/>
        </w:rPr>
        <w:t>table 4.1</w:t>
      </w:r>
      <w:r>
        <w:rPr>
          <w:rFonts w:asciiTheme="majorBidi" w:hAnsiTheme="majorBidi" w:cstheme="majorBidi"/>
        </w:rPr>
        <w:t xml:space="preserve"> showed the various attempts under different conditions</w:t>
      </w:r>
    </w:p>
    <w:p w14:paraId="1B8837D0" w14:textId="77777777" w:rsidR="00C30190" w:rsidRDefault="00C30190" w:rsidP="00C30190">
      <w:pPr>
        <w:spacing w:after="240" w:line="480" w:lineRule="auto"/>
        <w:jc w:val="both"/>
        <w:rPr>
          <w:rFonts w:asciiTheme="majorBidi" w:hAnsiTheme="majorBidi" w:cstheme="majorBidi"/>
        </w:rPr>
      </w:pPr>
      <w:r>
        <w:rPr>
          <w:rFonts w:asciiTheme="majorBidi" w:hAnsiTheme="majorBidi" w:cstheme="majorBidi"/>
        </w:rPr>
        <w:lastRenderedPageBreak/>
        <w:t>using bridging ligand (</w:t>
      </w:r>
      <w:r w:rsidRPr="003D045E">
        <w:rPr>
          <w:rFonts w:asciiTheme="majorBidi" w:hAnsiTheme="majorBidi" w:cstheme="majorBidi"/>
          <w:b/>
          <w:bCs/>
        </w:rPr>
        <w:t>L4-a</w:t>
      </w:r>
      <w:r>
        <w:rPr>
          <w:rFonts w:asciiTheme="majorBidi" w:hAnsiTheme="majorBidi" w:cstheme="majorBidi"/>
        </w:rPr>
        <w:t>) to form a cage complex.  We tried the same methods with the other ligands, which we had designed to have more stable imine linkages, but unfortunately none were successful. It was not possible to generate the cage under any of these conditions.</w:t>
      </w:r>
    </w:p>
    <w:p w14:paraId="53D1F144" w14:textId="77777777" w:rsidR="00C30190" w:rsidRDefault="00C30190" w:rsidP="00C30190">
      <w:pPr>
        <w:spacing w:line="480" w:lineRule="auto"/>
        <w:jc w:val="both"/>
        <w:rPr>
          <w:rFonts w:cs="Times New Roman"/>
        </w:rPr>
      </w:pPr>
    </w:p>
    <w:p w14:paraId="3821B238" w14:textId="77777777" w:rsidR="00C30190" w:rsidRPr="00C06DC4" w:rsidRDefault="00C30190" w:rsidP="00C30190">
      <w:pPr>
        <w:spacing w:line="480" w:lineRule="auto"/>
        <w:jc w:val="both"/>
        <w:rPr>
          <w:rFonts w:asciiTheme="majorBidi" w:hAnsiTheme="majorBidi" w:cstheme="majorBidi"/>
        </w:rPr>
      </w:pPr>
      <w:r>
        <w:rPr>
          <w:rFonts w:cs="Times New Roman"/>
          <w:b/>
          <w:bCs/>
        </w:rPr>
        <w:t>Table 4.1</w:t>
      </w:r>
      <w:r w:rsidRPr="005805EB">
        <w:rPr>
          <w:rFonts w:cs="Times New Roman"/>
          <w:b/>
          <w:bCs/>
        </w:rPr>
        <w:t xml:space="preserve">: </w:t>
      </w:r>
      <w:r>
        <w:rPr>
          <w:rFonts w:cs="Times New Roman"/>
        </w:rPr>
        <w:t>Shows a</w:t>
      </w:r>
      <w:r w:rsidRPr="005805EB">
        <w:rPr>
          <w:rFonts w:cs="Times New Roman"/>
        </w:rPr>
        <w:t xml:space="preserve"> </w:t>
      </w:r>
      <w:r>
        <w:rPr>
          <w:rFonts w:cs="Times New Roman"/>
        </w:rPr>
        <w:t>summary of attempts to synthesise tetrahedral cages.</w:t>
      </w:r>
    </w:p>
    <w:tbl>
      <w:tblPr>
        <w:tblStyle w:val="TableGrid"/>
        <w:tblW w:w="0" w:type="auto"/>
        <w:tblLook w:val="04A0" w:firstRow="1" w:lastRow="0" w:firstColumn="1" w:lastColumn="0" w:noHBand="0" w:noVBand="1"/>
      </w:tblPr>
      <w:tblGrid>
        <w:gridCol w:w="1129"/>
        <w:gridCol w:w="3119"/>
        <w:gridCol w:w="1843"/>
        <w:gridCol w:w="2925"/>
      </w:tblGrid>
      <w:tr w:rsidR="00C30190" w14:paraId="67B4C945" w14:textId="77777777" w:rsidTr="009C5F3B">
        <w:tc>
          <w:tcPr>
            <w:tcW w:w="1129" w:type="dxa"/>
            <w:shd w:val="clear" w:color="auto" w:fill="FFFFFF" w:themeFill="background1"/>
          </w:tcPr>
          <w:p w14:paraId="7FBED320" w14:textId="77777777" w:rsidR="00C30190" w:rsidRPr="009179A8" w:rsidRDefault="00C30190" w:rsidP="00874C4E">
            <w:pPr>
              <w:spacing w:line="480" w:lineRule="auto"/>
              <w:jc w:val="center"/>
              <w:rPr>
                <w:rFonts w:asciiTheme="majorBidi" w:hAnsiTheme="majorBidi" w:cstheme="majorBidi"/>
                <w:b/>
                <w:bCs/>
              </w:rPr>
            </w:pPr>
            <w:r>
              <w:rPr>
                <w:rFonts w:asciiTheme="majorBidi" w:hAnsiTheme="majorBidi" w:cstheme="majorBidi"/>
                <w:b/>
                <w:bCs/>
              </w:rPr>
              <w:t>Entry</w:t>
            </w:r>
          </w:p>
        </w:tc>
        <w:tc>
          <w:tcPr>
            <w:tcW w:w="3119" w:type="dxa"/>
            <w:shd w:val="clear" w:color="auto" w:fill="FFFFFF" w:themeFill="background1"/>
          </w:tcPr>
          <w:p w14:paraId="56B66916" w14:textId="77777777" w:rsidR="00C30190" w:rsidRPr="009179A8" w:rsidRDefault="00C30190" w:rsidP="00874C4E">
            <w:pPr>
              <w:spacing w:line="480" w:lineRule="auto"/>
              <w:jc w:val="center"/>
              <w:rPr>
                <w:rFonts w:asciiTheme="majorBidi" w:hAnsiTheme="majorBidi" w:cstheme="majorBidi"/>
                <w:b/>
                <w:bCs/>
              </w:rPr>
            </w:pPr>
            <w:r w:rsidRPr="009179A8">
              <w:rPr>
                <w:rFonts w:asciiTheme="majorBidi" w:hAnsiTheme="majorBidi" w:cstheme="majorBidi"/>
                <w:b/>
                <w:bCs/>
              </w:rPr>
              <w:t>Starting material</w:t>
            </w:r>
          </w:p>
        </w:tc>
        <w:tc>
          <w:tcPr>
            <w:tcW w:w="1843" w:type="dxa"/>
            <w:shd w:val="clear" w:color="auto" w:fill="FFFFFF" w:themeFill="background1"/>
          </w:tcPr>
          <w:p w14:paraId="2EEA5193" w14:textId="77777777" w:rsidR="00C30190" w:rsidRPr="009179A8" w:rsidRDefault="00C30190" w:rsidP="00874C4E">
            <w:pPr>
              <w:spacing w:line="480" w:lineRule="auto"/>
              <w:jc w:val="center"/>
              <w:rPr>
                <w:rFonts w:asciiTheme="majorBidi" w:hAnsiTheme="majorBidi" w:cstheme="majorBidi"/>
                <w:b/>
                <w:bCs/>
              </w:rPr>
            </w:pPr>
            <w:r>
              <w:rPr>
                <w:rFonts w:asciiTheme="majorBidi" w:hAnsiTheme="majorBidi" w:cstheme="majorBidi"/>
                <w:b/>
                <w:bCs/>
              </w:rPr>
              <w:t>C</w:t>
            </w:r>
            <w:r w:rsidRPr="009179A8">
              <w:rPr>
                <w:rFonts w:asciiTheme="majorBidi" w:hAnsiTheme="majorBidi" w:cstheme="majorBidi"/>
                <w:b/>
                <w:bCs/>
              </w:rPr>
              <w:t>onditions</w:t>
            </w:r>
          </w:p>
        </w:tc>
        <w:tc>
          <w:tcPr>
            <w:tcW w:w="2925" w:type="dxa"/>
            <w:shd w:val="clear" w:color="auto" w:fill="FFFFFF" w:themeFill="background1"/>
          </w:tcPr>
          <w:p w14:paraId="6E485369" w14:textId="77777777" w:rsidR="00C30190" w:rsidRPr="009179A8" w:rsidRDefault="00C30190" w:rsidP="00874C4E">
            <w:pPr>
              <w:spacing w:line="480" w:lineRule="auto"/>
              <w:jc w:val="center"/>
              <w:rPr>
                <w:rFonts w:asciiTheme="majorBidi" w:hAnsiTheme="majorBidi" w:cstheme="majorBidi"/>
                <w:b/>
                <w:bCs/>
              </w:rPr>
            </w:pPr>
            <w:r>
              <w:rPr>
                <w:rFonts w:asciiTheme="majorBidi" w:hAnsiTheme="majorBidi" w:cstheme="majorBidi"/>
                <w:b/>
                <w:bCs/>
              </w:rPr>
              <w:t>O</w:t>
            </w:r>
            <w:r w:rsidRPr="009179A8">
              <w:rPr>
                <w:rFonts w:asciiTheme="majorBidi" w:hAnsiTheme="majorBidi" w:cstheme="majorBidi"/>
                <w:b/>
                <w:bCs/>
              </w:rPr>
              <w:t>utcome</w:t>
            </w:r>
          </w:p>
        </w:tc>
      </w:tr>
      <w:tr w:rsidR="00C30190" w14:paraId="47CE7AD8" w14:textId="77777777" w:rsidTr="009C5F3B">
        <w:tc>
          <w:tcPr>
            <w:tcW w:w="1129" w:type="dxa"/>
            <w:shd w:val="clear" w:color="auto" w:fill="FFFFFF" w:themeFill="background1"/>
          </w:tcPr>
          <w:p w14:paraId="1D9A4C16" w14:textId="77777777" w:rsidR="00C30190" w:rsidRDefault="00C30190" w:rsidP="00874C4E">
            <w:pPr>
              <w:spacing w:line="480" w:lineRule="auto"/>
              <w:jc w:val="center"/>
              <w:rPr>
                <w:rFonts w:asciiTheme="majorBidi" w:hAnsiTheme="majorBidi" w:cstheme="majorBidi"/>
                <w:b/>
                <w:bCs/>
                <w:lang w:val="pt-PT"/>
              </w:rPr>
            </w:pPr>
          </w:p>
          <w:p w14:paraId="4365B0AC" w14:textId="77777777" w:rsidR="00C30190" w:rsidRPr="005A0F55" w:rsidRDefault="00C30190" w:rsidP="00874C4E">
            <w:pPr>
              <w:spacing w:line="480" w:lineRule="auto"/>
              <w:jc w:val="center"/>
              <w:rPr>
                <w:rFonts w:asciiTheme="majorBidi" w:hAnsiTheme="majorBidi" w:cstheme="majorBidi"/>
                <w:b/>
                <w:bCs/>
                <w:lang w:val="pt-PT"/>
              </w:rPr>
            </w:pPr>
            <w:r w:rsidRPr="005A0F55">
              <w:rPr>
                <w:rFonts w:asciiTheme="majorBidi" w:hAnsiTheme="majorBidi" w:cstheme="majorBidi"/>
                <w:b/>
                <w:bCs/>
                <w:lang w:val="pt-PT"/>
              </w:rPr>
              <w:t>1</w:t>
            </w:r>
          </w:p>
        </w:tc>
        <w:tc>
          <w:tcPr>
            <w:tcW w:w="3119" w:type="dxa"/>
          </w:tcPr>
          <w:p w14:paraId="2F3797AB" w14:textId="77777777" w:rsidR="00C30190" w:rsidRPr="003965CA" w:rsidRDefault="00C30190" w:rsidP="00874C4E">
            <w:pPr>
              <w:spacing w:line="480" w:lineRule="auto"/>
              <w:jc w:val="both"/>
              <w:rPr>
                <w:rFonts w:asciiTheme="majorBidi" w:hAnsiTheme="majorBidi" w:cstheme="majorBidi"/>
                <w:lang w:val="pt-PT"/>
              </w:rPr>
            </w:pPr>
          </w:p>
          <w:p w14:paraId="02C24528" w14:textId="77777777" w:rsidR="00C30190" w:rsidRPr="00960493" w:rsidRDefault="00C30190" w:rsidP="00874C4E">
            <w:pPr>
              <w:spacing w:line="480" w:lineRule="auto"/>
              <w:jc w:val="both"/>
              <w:rPr>
                <w:rFonts w:asciiTheme="majorBidi" w:hAnsiTheme="majorBidi" w:cstheme="majorBidi"/>
                <w:lang w:val="pt-PT"/>
              </w:rPr>
            </w:pPr>
            <w:proofErr w:type="gramStart"/>
            <w:r w:rsidRPr="00960493">
              <w:rPr>
                <w:rFonts w:asciiTheme="majorBidi" w:hAnsiTheme="majorBidi" w:cstheme="majorBidi"/>
                <w:lang w:val="pt-PT"/>
              </w:rPr>
              <w:t>Co(</w:t>
            </w:r>
            <w:proofErr w:type="gramEnd"/>
            <w:r w:rsidRPr="00960493">
              <w:rPr>
                <w:rFonts w:asciiTheme="majorBidi" w:hAnsiTheme="majorBidi" w:cstheme="majorBidi"/>
                <w:lang w:val="pt-PT"/>
              </w:rPr>
              <w:t>ClO</w:t>
            </w:r>
            <w:r w:rsidRPr="00960493">
              <w:rPr>
                <w:rFonts w:asciiTheme="majorBidi" w:hAnsiTheme="majorBidi" w:cstheme="majorBidi"/>
                <w:vertAlign w:val="subscript"/>
                <w:lang w:val="pt-PT"/>
              </w:rPr>
              <w:t>4</w:t>
            </w:r>
            <w:r w:rsidRPr="00960493">
              <w:rPr>
                <w:rFonts w:asciiTheme="majorBidi" w:hAnsiTheme="majorBidi" w:cstheme="majorBidi"/>
                <w:lang w:val="pt-PT"/>
              </w:rPr>
              <w:t>)</w:t>
            </w:r>
            <w:r w:rsidRPr="00960493">
              <w:rPr>
                <w:rFonts w:asciiTheme="majorBidi" w:hAnsiTheme="majorBidi" w:cstheme="majorBidi"/>
                <w:vertAlign w:val="subscript"/>
                <w:lang w:val="pt-PT"/>
              </w:rPr>
              <w:t>2</w:t>
            </w:r>
            <w:r w:rsidRPr="00960493">
              <w:rPr>
                <w:rFonts w:asciiTheme="majorBidi" w:hAnsiTheme="majorBidi" w:cstheme="majorBidi"/>
                <w:lang w:val="pt-PT"/>
              </w:rPr>
              <w:t>.6H</w:t>
            </w:r>
            <w:r w:rsidRPr="00960493">
              <w:rPr>
                <w:rFonts w:asciiTheme="majorBidi" w:hAnsiTheme="majorBidi" w:cstheme="majorBidi"/>
                <w:vertAlign w:val="subscript"/>
                <w:lang w:val="pt-PT"/>
              </w:rPr>
              <w:t>2</w:t>
            </w:r>
            <w:r w:rsidRPr="00960493">
              <w:rPr>
                <w:rFonts w:asciiTheme="majorBidi" w:hAnsiTheme="majorBidi" w:cstheme="majorBidi"/>
                <w:lang w:val="pt-PT"/>
              </w:rPr>
              <w:t>O, L4-a,</w:t>
            </w:r>
            <w:r w:rsidRPr="00960493">
              <w:rPr>
                <w:rFonts w:cs="Times New Roman"/>
                <w:lang w:val="pt-PT"/>
              </w:rPr>
              <w:t xml:space="preserve"> CAN</w:t>
            </w:r>
          </w:p>
        </w:tc>
        <w:tc>
          <w:tcPr>
            <w:tcW w:w="1843" w:type="dxa"/>
          </w:tcPr>
          <w:p w14:paraId="71E3AE53" w14:textId="77777777" w:rsidR="00C30190" w:rsidRPr="00960493" w:rsidRDefault="00C30190" w:rsidP="00874C4E">
            <w:pPr>
              <w:spacing w:line="480" w:lineRule="auto"/>
              <w:jc w:val="both"/>
              <w:rPr>
                <w:rFonts w:asciiTheme="majorBidi" w:hAnsiTheme="majorBidi" w:cstheme="majorBidi"/>
                <w:lang w:val="pt-PT"/>
              </w:rPr>
            </w:pPr>
          </w:p>
          <w:p w14:paraId="46A39918" w14:textId="77777777" w:rsidR="00C30190" w:rsidRDefault="00C30190" w:rsidP="00874C4E">
            <w:pPr>
              <w:spacing w:line="480" w:lineRule="auto"/>
              <w:jc w:val="both"/>
              <w:rPr>
                <w:rFonts w:asciiTheme="majorBidi" w:hAnsiTheme="majorBidi" w:cstheme="majorBidi"/>
              </w:rPr>
            </w:pPr>
            <w:r>
              <w:rPr>
                <w:rFonts w:asciiTheme="majorBidi" w:hAnsiTheme="majorBidi" w:cstheme="majorBidi"/>
              </w:rPr>
              <w:t>CH</w:t>
            </w:r>
            <w:r w:rsidRPr="00353C69">
              <w:rPr>
                <w:rFonts w:asciiTheme="majorBidi" w:hAnsiTheme="majorBidi" w:cstheme="majorBidi"/>
                <w:vertAlign w:val="subscript"/>
              </w:rPr>
              <w:t>3</w:t>
            </w:r>
            <w:r>
              <w:rPr>
                <w:rFonts w:asciiTheme="majorBidi" w:hAnsiTheme="majorBidi" w:cstheme="majorBidi"/>
              </w:rPr>
              <w:t xml:space="preserve">CN, 50 </w:t>
            </w:r>
            <w:r w:rsidRPr="00D34AC0">
              <w:rPr>
                <w:rFonts w:asciiTheme="majorBidi" w:hAnsiTheme="majorBidi" w:cstheme="majorBidi"/>
                <w:vertAlign w:val="superscript"/>
              </w:rPr>
              <w:t>0</w:t>
            </w:r>
            <w:r>
              <w:rPr>
                <w:rFonts w:asciiTheme="majorBidi" w:hAnsiTheme="majorBidi" w:cstheme="majorBidi"/>
              </w:rPr>
              <w:t>C, 17h</w:t>
            </w:r>
          </w:p>
        </w:tc>
        <w:tc>
          <w:tcPr>
            <w:tcW w:w="2925" w:type="dxa"/>
          </w:tcPr>
          <w:p w14:paraId="0D3510B4" w14:textId="77777777" w:rsidR="00C30190" w:rsidRDefault="00C30190" w:rsidP="00874C4E">
            <w:pPr>
              <w:spacing w:line="480" w:lineRule="auto"/>
              <w:jc w:val="both"/>
              <w:rPr>
                <w:rFonts w:asciiTheme="majorBidi" w:hAnsiTheme="majorBidi" w:cstheme="majorBidi"/>
              </w:rPr>
            </w:pPr>
            <w:r>
              <w:rPr>
                <w:rFonts w:asciiTheme="majorBidi" w:hAnsiTheme="majorBidi" w:cstheme="majorBidi"/>
              </w:rPr>
              <w:t xml:space="preserve">Not water soluble, </w:t>
            </w:r>
            <w:r w:rsidRPr="00D34AC0">
              <w:rPr>
                <w:rFonts w:asciiTheme="majorBidi" w:hAnsiTheme="majorBidi" w:cstheme="majorBidi"/>
                <w:vertAlign w:val="superscript"/>
              </w:rPr>
              <w:t>1</w:t>
            </w:r>
            <w:r>
              <w:rPr>
                <w:rFonts w:asciiTheme="majorBidi" w:hAnsiTheme="majorBidi" w:cstheme="majorBidi"/>
              </w:rPr>
              <w:t>H NMR spectrum showed some bridging ligand signals; mass spectroscopy showed the aldehyde ligand.</w:t>
            </w:r>
          </w:p>
        </w:tc>
      </w:tr>
      <w:tr w:rsidR="00C30190" w14:paraId="77EAC963" w14:textId="77777777" w:rsidTr="009C5F3B">
        <w:tc>
          <w:tcPr>
            <w:tcW w:w="1129" w:type="dxa"/>
            <w:shd w:val="clear" w:color="auto" w:fill="FFFFFF" w:themeFill="background1"/>
          </w:tcPr>
          <w:p w14:paraId="574B85D0" w14:textId="77777777" w:rsidR="00C30190" w:rsidRDefault="00C30190" w:rsidP="00874C4E">
            <w:pPr>
              <w:spacing w:line="480" w:lineRule="auto"/>
              <w:rPr>
                <w:rFonts w:asciiTheme="majorBidi" w:hAnsiTheme="majorBidi" w:cstheme="majorBidi"/>
                <w:b/>
                <w:bCs/>
              </w:rPr>
            </w:pPr>
          </w:p>
          <w:p w14:paraId="07595222" w14:textId="77777777" w:rsidR="00C30190" w:rsidRPr="005A0F55" w:rsidRDefault="00C30190" w:rsidP="00874C4E">
            <w:pPr>
              <w:spacing w:line="480" w:lineRule="auto"/>
              <w:jc w:val="center"/>
              <w:rPr>
                <w:rFonts w:asciiTheme="majorBidi" w:hAnsiTheme="majorBidi" w:cstheme="majorBidi"/>
                <w:b/>
                <w:bCs/>
              </w:rPr>
            </w:pPr>
            <w:r w:rsidRPr="005A0F55">
              <w:rPr>
                <w:rFonts w:asciiTheme="majorBidi" w:hAnsiTheme="majorBidi" w:cstheme="majorBidi"/>
                <w:b/>
                <w:bCs/>
              </w:rPr>
              <w:t>2</w:t>
            </w:r>
          </w:p>
        </w:tc>
        <w:tc>
          <w:tcPr>
            <w:tcW w:w="3119" w:type="dxa"/>
          </w:tcPr>
          <w:p w14:paraId="08B0A677" w14:textId="77777777" w:rsidR="00C30190" w:rsidRDefault="00C30190" w:rsidP="00874C4E">
            <w:pPr>
              <w:spacing w:line="480" w:lineRule="auto"/>
              <w:jc w:val="both"/>
              <w:rPr>
                <w:rFonts w:asciiTheme="majorBidi" w:hAnsiTheme="majorBidi" w:cstheme="majorBidi"/>
              </w:rPr>
            </w:pPr>
          </w:p>
          <w:p w14:paraId="7BEEDAF9" w14:textId="77777777" w:rsidR="00C30190" w:rsidRPr="00960493" w:rsidRDefault="00C30190" w:rsidP="00874C4E">
            <w:pPr>
              <w:spacing w:line="480" w:lineRule="auto"/>
              <w:jc w:val="both"/>
              <w:rPr>
                <w:rFonts w:asciiTheme="majorBidi" w:hAnsiTheme="majorBidi" w:cstheme="majorBidi"/>
                <w:lang w:val="pt-PT"/>
              </w:rPr>
            </w:pPr>
            <w:proofErr w:type="gramStart"/>
            <w:r w:rsidRPr="00960493">
              <w:rPr>
                <w:rFonts w:asciiTheme="majorBidi" w:hAnsiTheme="majorBidi" w:cstheme="majorBidi"/>
                <w:lang w:val="pt-PT"/>
              </w:rPr>
              <w:t>Co(</w:t>
            </w:r>
            <w:proofErr w:type="gramEnd"/>
            <w:r w:rsidRPr="00960493">
              <w:rPr>
                <w:rFonts w:asciiTheme="majorBidi" w:hAnsiTheme="majorBidi" w:cstheme="majorBidi"/>
                <w:lang w:val="pt-PT"/>
              </w:rPr>
              <w:t>ClO</w:t>
            </w:r>
            <w:r w:rsidRPr="00960493">
              <w:rPr>
                <w:rFonts w:asciiTheme="majorBidi" w:hAnsiTheme="majorBidi" w:cstheme="majorBidi"/>
                <w:vertAlign w:val="subscript"/>
                <w:lang w:val="pt-PT"/>
              </w:rPr>
              <w:t>4</w:t>
            </w:r>
            <w:r w:rsidRPr="00960493">
              <w:rPr>
                <w:rFonts w:asciiTheme="majorBidi" w:hAnsiTheme="majorBidi" w:cstheme="majorBidi"/>
                <w:lang w:val="pt-PT"/>
              </w:rPr>
              <w:t>)</w:t>
            </w:r>
            <w:r w:rsidRPr="00960493">
              <w:rPr>
                <w:rFonts w:asciiTheme="majorBidi" w:hAnsiTheme="majorBidi" w:cstheme="majorBidi"/>
                <w:vertAlign w:val="subscript"/>
                <w:lang w:val="pt-PT"/>
              </w:rPr>
              <w:t>2</w:t>
            </w:r>
            <w:r w:rsidRPr="00960493">
              <w:rPr>
                <w:rFonts w:asciiTheme="majorBidi" w:hAnsiTheme="majorBidi" w:cstheme="majorBidi"/>
                <w:lang w:val="pt-PT"/>
              </w:rPr>
              <w:t>.6H</w:t>
            </w:r>
            <w:r w:rsidRPr="00960493">
              <w:rPr>
                <w:rFonts w:asciiTheme="majorBidi" w:hAnsiTheme="majorBidi" w:cstheme="majorBidi"/>
                <w:vertAlign w:val="subscript"/>
                <w:lang w:val="pt-PT"/>
              </w:rPr>
              <w:t>2</w:t>
            </w:r>
            <w:r w:rsidRPr="00960493">
              <w:rPr>
                <w:rFonts w:asciiTheme="majorBidi" w:hAnsiTheme="majorBidi" w:cstheme="majorBidi"/>
                <w:lang w:val="pt-PT"/>
              </w:rPr>
              <w:t xml:space="preserve">O, L4-a, </w:t>
            </w:r>
            <w:r w:rsidRPr="00960493">
              <w:rPr>
                <w:rFonts w:cs="Times New Roman"/>
                <w:lang w:val="pt-PT"/>
              </w:rPr>
              <w:t>CAN</w:t>
            </w:r>
          </w:p>
        </w:tc>
        <w:tc>
          <w:tcPr>
            <w:tcW w:w="1843" w:type="dxa"/>
          </w:tcPr>
          <w:p w14:paraId="1553880F" w14:textId="77777777" w:rsidR="00C30190" w:rsidRPr="00960493" w:rsidRDefault="00C30190" w:rsidP="00874C4E">
            <w:pPr>
              <w:spacing w:line="480" w:lineRule="auto"/>
              <w:jc w:val="both"/>
              <w:rPr>
                <w:rFonts w:asciiTheme="majorBidi" w:hAnsiTheme="majorBidi" w:cstheme="majorBidi"/>
                <w:lang w:val="pt-PT"/>
              </w:rPr>
            </w:pPr>
          </w:p>
          <w:p w14:paraId="409755D5" w14:textId="77777777" w:rsidR="00C30190" w:rsidRDefault="00C30190" w:rsidP="00874C4E">
            <w:pPr>
              <w:spacing w:line="480" w:lineRule="auto"/>
              <w:jc w:val="both"/>
              <w:rPr>
                <w:rFonts w:asciiTheme="majorBidi" w:hAnsiTheme="majorBidi" w:cstheme="majorBidi"/>
              </w:rPr>
            </w:pPr>
            <w:r>
              <w:rPr>
                <w:rFonts w:asciiTheme="majorBidi" w:hAnsiTheme="majorBidi" w:cstheme="majorBidi"/>
              </w:rPr>
              <w:t>CH</w:t>
            </w:r>
            <w:r w:rsidRPr="00353C69">
              <w:rPr>
                <w:rFonts w:asciiTheme="majorBidi" w:hAnsiTheme="majorBidi" w:cstheme="majorBidi"/>
                <w:vertAlign w:val="subscript"/>
              </w:rPr>
              <w:t>3</w:t>
            </w:r>
            <w:r>
              <w:rPr>
                <w:rFonts w:asciiTheme="majorBidi" w:hAnsiTheme="majorBidi" w:cstheme="majorBidi"/>
              </w:rPr>
              <w:t xml:space="preserve">CN, 80 </w:t>
            </w:r>
            <w:r w:rsidRPr="00D34AC0">
              <w:rPr>
                <w:rFonts w:asciiTheme="majorBidi" w:hAnsiTheme="majorBidi" w:cstheme="majorBidi"/>
                <w:vertAlign w:val="superscript"/>
              </w:rPr>
              <w:t>0</w:t>
            </w:r>
            <w:r>
              <w:rPr>
                <w:rFonts w:asciiTheme="majorBidi" w:hAnsiTheme="majorBidi" w:cstheme="majorBidi"/>
              </w:rPr>
              <w:t>C, 17h</w:t>
            </w:r>
          </w:p>
        </w:tc>
        <w:tc>
          <w:tcPr>
            <w:tcW w:w="2925" w:type="dxa"/>
          </w:tcPr>
          <w:p w14:paraId="08C49091" w14:textId="77777777" w:rsidR="00C30190" w:rsidRDefault="00C30190" w:rsidP="00874C4E">
            <w:pPr>
              <w:spacing w:line="480" w:lineRule="auto"/>
              <w:jc w:val="both"/>
              <w:rPr>
                <w:rFonts w:asciiTheme="majorBidi" w:hAnsiTheme="majorBidi" w:cstheme="majorBidi"/>
              </w:rPr>
            </w:pPr>
            <w:r>
              <w:rPr>
                <w:rFonts w:asciiTheme="majorBidi" w:hAnsiTheme="majorBidi" w:cstheme="majorBidi"/>
              </w:rPr>
              <w:t xml:space="preserve">Not water soluble, </w:t>
            </w:r>
            <w:r w:rsidRPr="00D34AC0">
              <w:rPr>
                <w:rFonts w:asciiTheme="majorBidi" w:hAnsiTheme="majorBidi" w:cstheme="majorBidi"/>
                <w:vertAlign w:val="superscript"/>
              </w:rPr>
              <w:t>1</w:t>
            </w:r>
            <w:r>
              <w:rPr>
                <w:rFonts w:asciiTheme="majorBidi" w:hAnsiTheme="majorBidi" w:cstheme="majorBidi"/>
              </w:rPr>
              <w:t>H NMR spectrum showed some aldehyde ligand signals mass spectroscopy showed the aldehyde ligand.</w:t>
            </w:r>
          </w:p>
        </w:tc>
      </w:tr>
      <w:tr w:rsidR="00C30190" w14:paraId="041AE8A1" w14:textId="77777777" w:rsidTr="009C5F3B">
        <w:tc>
          <w:tcPr>
            <w:tcW w:w="1129" w:type="dxa"/>
            <w:shd w:val="clear" w:color="auto" w:fill="FFFFFF" w:themeFill="background1"/>
          </w:tcPr>
          <w:p w14:paraId="053CDC72" w14:textId="77777777" w:rsidR="00C30190" w:rsidRDefault="00C30190" w:rsidP="00874C4E">
            <w:pPr>
              <w:spacing w:line="480" w:lineRule="auto"/>
              <w:jc w:val="center"/>
              <w:rPr>
                <w:rFonts w:asciiTheme="majorBidi" w:hAnsiTheme="majorBidi" w:cstheme="majorBidi"/>
                <w:b/>
                <w:bCs/>
              </w:rPr>
            </w:pPr>
          </w:p>
          <w:p w14:paraId="0AE1B019" w14:textId="77777777" w:rsidR="00C30190" w:rsidRPr="005A0F55" w:rsidRDefault="00C30190" w:rsidP="00874C4E">
            <w:pPr>
              <w:spacing w:line="480" w:lineRule="auto"/>
              <w:jc w:val="center"/>
              <w:rPr>
                <w:rFonts w:asciiTheme="majorBidi" w:hAnsiTheme="majorBidi" w:cstheme="majorBidi"/>
                <w:b/>
                <w:bCs/>
              </w:rPr>
            </w:pPr>
            <w:r w:rsidRPr="005A0F55">
              <w:rPr>
                <w:rFonts w:asciiTheme="majorBidi" w:hAnsiTheme="majorBidi" w:cstheme="majorBidi"/>
                <w:b/>
                <w:bCs/>
              </w:rPr>
              <w:t>3</w:t>
            </w:r>
          </w:p>
        </w:tc>
        <w:tc>
          <w:tcPr>
            <w:tcW w:w="3119" w:type="dxa"/>
          </w:tcPr>
          <w:p w14:paraId="0F2D68C8" w14:textId="77777777" w:rsidR="00C30190" w:rsidRDefault="00C30190" w:rsidP="00874C4E">
            <w:pPr>
              <w:spacing w:line="480" w:lineRule="auto"/>
              <w:jc w:val="both"/>
              <w:rPr>
                <w:rFonts w:asciiTheme="majorBidi" w:hAnsiTheme="majorBidi" w:cstheme="majorBidi"/>
              </w:rPr>
            </w:pPr>
          </w:p>
          <w:p w14:paraId="5C196EE3" w14:textId="77777777" w:rsidR="00C30190" w:rsidRPr="00960493" w:rsidRDefault="00C30190" w:rsidP="00874C4E">
            <w:pPr>
              <w:spacing w:line="480" w:lineRule="auto"/>
              <w:jc w:val="both"/>
              <w:rPr>
                <w:rFonts w:asciiTheme="majorBidi" w:hAnsiTheme="majorBidi" w:cstheme="majorBidi"/>
                <w:lang w:val="pt-PT"/>
              </w:rPr>
            </w:pPr>
            <w:proofErr w:type="gramStart"/>
            <w:r w:rsidRPr="00960493">
              <w:rPr>
                <w:rFonts w:asciiTheme="majorBidi" w:hAnsiTheme="majorBidi" w:cstheme="majorBidi"/>
                <w:lang w:val="pt-PT"/>
              </w:rPr>
              <w:t>Co(</w:t>
            </w:r>
            <w:proofErr w:type="gramEnd"/>
            <w:r w:rsidRPr="00960493">
              <w:rPr>
                <w:rFonts w:asciiTheme="majorBidi" w:hAnsiTheme="majorBidi" w:cstheme="majorBidi"/>
                <w:lang w:val="pt-PT"/>
              </w:rPr>
              <w:t>ClO</w:t>
            </w:r>
            <w:r w:rsidRPr="00960493">
              <w:rPr>
                <w:rFonts w:asciiTheme="majorBidi" w:hAnsiTheme="majorBidi" w:cstheme="majorBidi"/>
                <w:vertAlign w:val="subscript"/>
                <w:lang w:val="pt-PT"/>
              </w:rPr>
              <w:t>4</w:t>
            </w:r>
            <w:r w:rsidRPr="00960493">
              <w:rPr>
                <w:rFonts w:asciiTheme="majorBidi" w:hAnsiTheme="majorBidi" w:cstheme="majorBidi"/>
                <w:lang w:val="pt-PT"/>
              </w:rPr>
              <w:t>)</w:t>
            </w:r>
            <w:r w:rsidRPr="00960493">
              <w:rPr>
                <w:rFonts w:asciiTheme="majorBidi" w:hAnsiTheme="majorBidi" w:cstheme="majorBidi"/>
                <w:vertAlign w:val="subscript"/>
                <w:lang w:val="pt-PT"/>
              </w:rPr>
              <w:t>2</w:t>
            </w:r>
            <w:r w:rsidRPr="00960493">
              <w:rPr>
                <w:rFonts w:asciiTheme="majorBidi" w:hAnsiTheme="majorBidi" w:cstheme="majorBidi"/>
                <w:lang w:val="pt-PT"/>
              </w:rPr>
              <w:t>.6H</w:t>
            </w:r>
            <w:r w:rsidRPr="00960493">
              <w:rPr>
                <w:rFonts w:asciiTheme="majorBidi" w:hAnsiTheme="majorBidi" w:cstheme="majorBidi"/>
                <w:vertAlign w:val="subscript"/>
                <w:lang w:val="pt-PT"/>
              </w:rPr>
              <w:t>2</w:t>
            </w:r>
            <w:r w:rsidRPr="00960493">
              <w:rPr>
                <w:rFonts w:asciiTheme="majorBidi" w:hAnsiTheme="majorBidi" w:cstheme="majorBidi"/>
                <w:lang w:val="pt-PT"/>
              </w:rPr>
              <w:t xml:space="preserve">O, L4-a, </w:t>
            </w:r>
            <w:r w:rsidRPr="00960493">
              <w:rPr>
                <w:rFonts w:cs="Times New Roman"/>
                <w:lang w:val="pt-PT"/>
              </w:rPr>
              <w:t>CAN</w:t>
            </w:r>
          </w:p>
        </w:tc>
        <w:tc>
          <w:tcPr>
            <w:tcW w:w="1843" w:type="dxa"/>
          </w:tcPr>
          <w:p w14:paraId="56BFD713" w14:textId="77777777" w:rsidR="00C30190" w:rsidRPr="00960493" w:rsidRDefault="00C30190" w:rsidP="00874C4E">
            <w:pPr>
              <w:spacing w:line="480" w:lineRule="auto"/>
              <w:jc w:val="both"/>
              <w:rPr>
                <w:rFonts w:asciiTheme="majorBidi" w:hAnsiTheme="majorBidi" w:cstheme="majorBidi"/>
                <w:lang w:val="pt-PT"/>
              </w:rPr>
            </w:pPr>
          </w:p>
          <w:p w14:paraId="18AAE13A" w14:textId="77777777" w:rsidR="00C30190" w:rsidRDefault="00C30190" w:rsidP="00874C4E">
            <w:pPr>
              <w:spacing w:line="480" w:lineRule="auto"/>
              <w:jc w:val="both"/>
              <w:rPr>
                <w:rFonts w:asciiTheme="majorBidi" w:hAnsiTheme="majorBidi" w:cstheme="majorBidi"/>
              </w:rPr>
            </w:pPr>
            <w:r>
              <w:rPr>
                <w:rFonts w:asciiTheme="majorBidi" w:hAnsiTheme="majorBidi" w:cstheme="majorBidi"/>
              </w:rPr>
              <w:t>CH</w:t>
            </w:r>
            <w:r w:rsidRPr="00353C69">
              <w:rPr>
                <w:rFonts w:asciiTheme="majorBidi" w:hAnsiTheme="majorBidi" w:cstheme="majorBidi"/>
                <w:vertAlign w:val="subscript"/>
              </w:rPr>
              <w:t>3</w:t>
            </w:r>
            <w:r>
              <w:rPr>
                <w:rFonts w:asciiTheme="majorBidi" w:hAnsiTheme="majorBidi" w:cstheme="majorBidi"/>
              </w:rPr>
              <w:t xml:space="preserve">CN, 35 </w:t>
            </w:r>
            <w:r w:rsidRPr="00D34AC0">
              <w:rPr>
                <w:rFonts w:asciiTheme="majorBidi" w:hAnsiTheme="majorBidi" w:cstheme="majorBidi"/>
                <w:vertAlign w:val="superscript"/>
              </w:rPr>
              <w:t>0</w:t>
            </w:r>
            <w:r>
              <w:rPr>
                <w:rFonts w:asciiTheme="majorBidi" w:hAnsiTheme="majorBidi" w:cstheme="majorBidi"/>
              </w:rPr>
              <w:t>C, 17h</w:t>
            </w:r>
          </w:p>
        </w:tc>
        <w:tc>
          <w:tcPr>
            <w:tcW w:w="2925" w:type="dxa"/>
          </w:tcPr>
          <w:p w14:paraId="6E8F2211" w14:textId="77777777" w:rsidR="00C30190" w:rsidRDefault="00C30190" w:rsidP="00874C4E">
            <w:pPr>
              <w:spacing w:line="480" w:lineRule="auto"/>
              <w:jc w:val="both"/>
              <w:rPr>
                <w:rFonts w:asciiTheme="majorBidi" w:hAnsiTheme="majorBidi" w:cstheme="majorBidi"/>
              </w:rPr>
            </w:pPr>
            <w:r>
              <w:rPr>
                <w:rFonts w:asciiTheme="majorBidi" w:hAnsiTheme="majorBidi" w:cstheme="majorBidi"/>
              </w:rPr>
              <w:t>The poor solubility for the bridging ligand was noticed in the reaction solution during the experiment.</w:t>
            </w:r>
          </w:p>
        </w:tc>
      </w:tr>
      <w:tr w:rsidR="00C30190" w14:paraId="32031A4A" w14:textId="77777777" w:rsidTr="009C5F3B">
        <w:tc>
          <w:tcPr>
            <w:tcW w:w="1129" w:type="dxa"/>
            <w:shd w:val="clear" w:color="auto" w:fill="FFFFFF" w:themeFill="background1"/>
          </w:tcPr>
          <w:p w14:paraId="175B251C" w14:textId="77777777" w:rsidR="00C30190" w:rsidRDefault="00C30190" w:rsidP="00874C4E">
            <w:pPr>
              <w:spacing w:line="480" w:lineRule="auto"/>
              <w:jc w:val="center"/>
              <w:rPr>
                <w:rFonts w:asciiTheme="majorBidi" w:hAnsiTheme="majorBidi" w:cstheme="majorBidi"/>
                <w:b/>
                <w:bCs/>
              </w:rPr>
            </w:pPr>
          </w:p>
          <w:p w14:paraId="1EAB54A0" w14:textId="77777777" w:rsidR="00C30190" w:rsidRPr="005A0F55" w:rsidRDefault="00C30190" w:rsidP="00874C4E">
            <w:pPr>
              <w:spacing w:line="480" w:lineRule="auto"/>
              <w:jc w:val="center"/>
              <w:rPr>
                <w:rFonts w:asciiTheme="majorBidi" w:hAnsiTheme="majorBidi" w:cstheme="majorBidi"/>
                <w:b/>
                <w:bCs/>
              </w:rPr>
            </w:pPr>
            <w:r w:rsidRPr="005A0F55">
              <w:rPr>
                <w:rFonts w:asciiTheme="majorBidi" w:hAnsiTheme="majorBidi" w:cstheme="majorBidi"/>
                <w:b/>
                <w:bCs/>
              </w:rPr>
              <w:t>4</w:t>
            </w:r>
          </w:p>
        </w:tc>
        <w:tc>
          <w:tcPr>
            <w:tcW w:w="3119" w:type="dxa"/>
          </w:tcPr>
          <w:p w14:paraId="2DDA5378" w14:textId="77777777" w:rsidR="00C30190" w:rsidRDefault="00C30190" w:rsidP="00874C4E">
            <w:pPr>
              <w:spacing w:line="480" w:lineRule="auto"/>
              <w:jc w:val="both"/>
              <w:rPr>
                <w:rFonts w:asciiTheme="majorBidi" w:hAnsiTheme="majorBidi" w:cstheme="majorBidi"/>
              </w:rPr>
            </w:pPr>
          </w:p>
          <w:p w14:paraId="2BC0F82A" w14:textId="77777777" w:rsidR="00C30190" w:rsidRPr="00960493" w:rsidRDefault="00C30190" w:rsidP="00874C4E">
            <w:pPr>
              <w:spacing w:line="480" w:lineRule="auto"/>
              <w:jc w:val="both"/>
              <w:rPr>
                <w:rFonts w:asciiTheme="majorBidi" w:hAnsiTheme="majorBidi" w:cstheme="majorBidi"/>
                <w:lang w:val="pt-PT"/>
              </w:rPr>
            </w:pPr>
            <w:proofErr w:type="gramStart"/>
            <w:r w:rsidRPr="00960493">
              <w:rPr>
                <w:rFonts w:asciiTheme="majorBidi" w:hAnsiTheme="majorBidi" w:cstheme="majorBidi"/>
                <w:lang w:val="pt-PT"/>
              </w:rPr>
              <w:t>Co(</w:t>
            </w:r>
            <w:proofErr w:type="gramEnd"/>
            <w:r w:rsidRPr="00960493">
              <w:rPr>
                <w:rFonts w:asciiTheme="majorBidi" w:hAnsiTheme="majorBidi" w:cstheme="majorBidi"/>
                <w:lang w:val="pt-PT"/>
              </w:rPr>
              <w:t>ClO</w:t>
            </w:r>
            <w:r w:rsidRPr="00960493">
              <w:rPr>
                <w:rFonts w:asciiTheme="majorBidi" w:hAnsiTheme="majorBidi" w:cstheme="majorBidi"/>
                <w:vertAlign w:val="subscript"/>
                <w:lang w:val="pt-PT"/>
              </w:rPr>
              <w:t>4</w:t>
            </w:r>
            <w:r w:rsidRPr="00960493">
              <w:rPr>
                <w:rFonts w:asciiTheme="majorBidi" w:hAnsiTheme="majorBidi" w:cstheme="majorBidi"/>
                <w:lang w:val="pt-PT"/>
              </w:rPr>
              <w:t>)</w:t>
            </w:r>
            <w:r w:rsidRPr="00960493">
              <w:rPr>
                <w:rFonts w:asciiTheme="majorBidi" w:hAnsiTheme="majorBidi" w:cstheme="majorBidi"/>
                <w:vertAlign w:val="subscript"/>
                <w:lang w:val="pt-PT"/>
              </w:rPr>
              <w:t>2</w:t>
            </w:r>
            <w:r w:rsidRPr="00960493">
              <w:rPr>
                <w:rFonts w:asciiTheme="majorBidi" w:hAnsiTheme="majorBidi" w:cstheme="majorBidi"/>
                <w:lang w:val="pt-PT"/>
              </w:rPr>
              <w:t>.6H</w:t>
            </w:r>
            <w:r w:rsidRPr="00960493">
              <w:rPr>
                <w:rFonts w:asciiTheme="majorBidi" w:hAnsiTheme="majorBidi" w:cstheme="majorBidi"/>
                <w:vertAlign w:val="subscript"/>
                <w:lang w:val="pt-PT"/>
              </w:rPr>
              <w:t>2</w:t>
            </w:r>
            <w:r w:rsidRPr="00960493">
              <w:rPr>
                <w:rFonts w:asciiTheme="majorBidi" w:hAnsiTheme="majorBidi" w:cstheme="majorBidi"/>
                <w:lang w:val="pt-PT"/>
              </w:rPr>
              <w:t xml:space="preserve">O, L4-a, </w:t>
            </w:r>
            <w:r w:rsidRPr="00960493">
              <w:rPr>
                <w:rFonts w:cs="Times New Roman"/>
                <w:lang w:val="pt-PT"/>
              </w:rPr>
              <w:t>CAN</w:t>
            </w:r>
          </w:p>
        </w:tc>
        <w:tc>
          <w:tcPr>
            <w:tcW w:w="1843" w:type="dxa"/>
          </w:tcPr>
          <w:p w14:paraId="24FD275F" w14:textId="77777777" w:rsidR="00C30190" w:rsidRPr="00960493" w:rsidRDefault="00C30190" w:rsidP="00874C4E">
            <w:pPr>
              <w:spacing w:line="480" w:lineRule="auto"/>
              <w:jc w:val="both"/>
              <w:rPr>
                <w:rFonts w:asciiTheme="majorBidi" w:hAnsiTheme="majorBidi" w:cstheme="majorBidi"/>
                <w:lang w:val="pt-PT"/>
              </w:rPr>
            </w:pPr>
          </w:p>
          <w:p w14:paraId="1EDC1F43" w14:textId="77777777" w:rsidR="00C30190" w:rsidRDefault="00C30190" w:rsidP="00874C4E">
            <w:pPr>
              <w:spacing w:line="480" w:lineRule="auto"/>
              <w:jc w:val="both"/>
              <w:rPr>
                <w:rFonts w:asciiTheme="majorBidi" w:hAnsiTheme="majorBidi" w:cstheme="majorBidi"/>
              </w:rPr>
            </w:pPr>
            <w:r>
              <w:rPr>
                <w:rFonts w:asciiTheme="majorBidi" w:hAnsiTheme="majorBidi" w:cstheme="majorBidi"/>
              </w:rPr>
              <w:t>CH</w:t>
            </w:r>
            <w:r w:rsidRPr="00353C69">
              <w:rPr>
                <w:rFonts w:asciiTheme="majorBidi" w:hAnsiTheme="majorBidi" w:cstheme="majorBidi"/>
                <w:vertAlign w:val="subscript"/>
              </w:rPr>
              <w:t>3</w:t>
            </w:r>
            <w:r>
              <w:rPr>
                <w:rFonts w:asciiTheme="majorBidi" w:hAnsiTheme="majorBidi" w:cstheme="majorBidi"/>
              </w:rPr>
              <w:t xml:space="preserve">CN, 50 </w:t>
            </w:r>
            <w:r w:rsidRPr="00D34AC0">
              <w:rPr>
                <w:rFonts w:asciiTheme="majorBidi" w:hAnsiTheme="majorBidi" w:cstheme="majorBidi"/>
                <w:vertAlign w:val="superscript"/>
              </w:rPr>
              <w:t>0</w:t>
            </w:r>
            <w:r>
              <w:rPr>
                <w:rFonts w:asciiTheme="majorBidi" w:hAnsiTheme="majorBidi" w:cstheme="majorBidi"/>
              </w:rPr>
              <w:t>C, 4h</w:t>
            </w:r>
          </w:p>
        </w:tc>
        <w:tc>
          <w:tcPr>
            <w:tcW w:w="2925" w:type="dxa"/>
          </w:tcPr>
          <w:p w14:paraId="7DA80635" w14:textId="77777777" w:rsidR="00C30190" w:rsidRDefault="00C30190" w:rsidP="00874C4E">
            <w:pPr>
              <w:spacing w:line="480" w:lineRule="auto"/>
              <w:jc w:val="both"/>
              <w:rPr>
                <w:rFonts w:asciiTheme="majorBidi" w:hAnsiTheme="majorBidi" w:cstheme="majorBidi"/>
              </w:rPr>
            </w:pPr>
            <w:r>
              <w:rPr>
                <w:rFonts w:asciiTheme="majorBidi" w:hAnsiTheme="majorBidi" w:cstheme="majorBidi"/>
              </w:rPr>
              <w:t>The result was obtained is a similar to the case of (1).</w:t>
            </w:r>
          </w:p>
        </w:tc>
      </w:tr>
      <w:tr w:rsidR="00C30190" w14:paraId="2AEF8653" w14:textId="77777777" w:rsidTr="009C5F3B">
        <w:tc>
          <w:tcPr>
            <w:tcW w:w="1129" w:type="dxa"/>
            <w:shd w:val="clear" w:color="auto" w:fill="FFFFFF" w:themeFill="background1"/>
          </w:tcPr>
          <w:p w14:paraId="3C144640" w14:textId="77777777" w:rsidR="00C30190" w:rsidRDefault="00C30190" w:rsidP="00874C4E">
            <w:pPr>
              <w:spacing w:line="480" w:lineRule="auto"/>
              <w:jc w:val="center"/>
              <w:rPr>
                <w:rFonts w:asciiTheme="majorBidi" w:hAnsiTheme="majorBidi" w:cstheme="majorBidi"/>
                <w:b/>
                <w:bCs/>
              </w:rPr>
            </w:pPr>
          </w:p>
          <w:p w14:paraId="70D7D605" w14:textId="77777777" w:rsidR="00C30190" w:rsidRPr="005A0F55" w:rsidRDefault="00C30190" w:rsidP="00874C4E">
            <w:pPr>
              <w:spacing w:line="480" w:lineRule="auto"/>
              <w:jc w:val="center"/>
              <w:rPr>
                <w:rFonts w:asciiTheme="majorBidi" w:hAnsiTheme="majorBidi" w:cstheme="majorBidi"/>
                <w:b/>
                <w:bCs/>
              </w:rPr>
            </w:pPr>
            <w:r w:rsidRPr="005A0F55">
              <w:rPr>
                <w:rFonts w:asciiTheme="majorBidi" w:hAnsiTheme="majorBidi" w:cstheme="majorBidi"/>
                <w:b/>
                <w:bCs/>
              </w:rPr>
              <w:t>5</w:t>
            </w:r>
          </w:p>
        </w:tc>
        <w:tc>
          <w:tcPr>
            <w:tcW w:w="3119" w:type="dxa"/>
          </w:tcPr>
          <w:p w14:paraId="233A76AE" w14:textId="77777777" w:rsidR="00C30190" w:rsidRDefault="00C30190" w:rsidP="00874C4E">
            <w:pPr>
              <w:spacing w:line="480" w:lineRule="auto"/>
              <w:jc w:val="both"/>
              <w:rPr>
                <w:rFonts w:asciiTheme="majorBidi" w:hAnsiTheme="majorBidi" w:cstheme="majorBidi"/>
              </w:rPr>
            </w:pPr>
          </w:p>
          <w:p w14:paraId="14E7A43D" w14:textId="77777777" w:rsidR="00C30190" w:rsidRPr="00960493" w:rsidRDefault="00C30190" w:rsidP="00874C4E">
            <w:pPr>
              <w:spacing w:line="480" w:lineRule="auto"/>
              <w:jc w:val="both"/>
              <w:rPr>
                <w:rFonts w:asciiTheme="majorBidi" w:hAnsiTheme="majorBidi" w:cstheme="majorBidi"/>
                <w:lang w:val="pt-PT"/>
              </w:rPr>
            </w:pPr>
            <w:proofErr w:type="gramStart"/>
            <w:r w:rsidRPr="00960493">
              <w:rPr>
                <w:rFonts w:asciiTheme="majorBidi" w:hAnsiTheme="majorBidi" w:cstheme="majorBidi"/>
                <w:lang w:val="pt-PT"/>
              </w:rPr>
              <w:t>Co(</w:t>
            </w:r>
            <w:proofErr w:type="gramEnd"/>
            <w:r w:rsidRPr="00960493">
              <w:rPr>
                <w:rFonts w:asciiTheme="majorBidi" w:hAnsiTheme="majorBidi" w:cstheme="majorBidi"/>
                <w:lang w:val="pt-PT"/>
              </w:rPr>
              <w:t>ClO</w:t>
            </w:r>
            <w:r w:rsidRPr="00960493">
              <w:rPr>
                <w:rFonts w:asciiTheme="majorBidi" w:hAnsiTheme="majorBidi" w:cstheme="majorBidi"/>
                <w:vertAlign w:val="subscript"/>
                <w:lang w:val="pt-PT"/>
              </w:rPr>
              <w:t>4</w:t>
            </w:r>
            <w:r w:rsidRPr="00960493">
              <w:rPr>
                <w:rFonts w:asciiTheme="majorBidi" w:hAnsiTheme="majorBidi" w:cstheme="majorBidi"/>
                <w:lang w:val="pt-PT"/>
              </w:rPr>
              <w:t>)</w:t>
            </w:r>
            <w:r w:rsidRPr="00960493">
              <w:rPr>
                <w:rFonts w:asciiTheme="majorBidi" w:hAnsiTheme="majorBidi" w:cstheme="majorBidi"/>
                <w:vertAlign w:val="subscript"/>
                <w:lang w:val="pt-PT"/>
              </w:rPr>
              <w:t>2</w:t>
            </w:r>
            <w:r w:rsidRPr="00960493">
              <w:rPr>
                <w:rFonts w:asciiTheme="majorBidi" w:hAnsiTheme="majorBidi" w:cstheme="majorBidi"/>
                <w:lang w:val="pt-PT"/>
              </w:rPr>
              <w:t>.6H</w:t>
            </w:r>
            <w:r w:rsidRPr="00960493">
              <w:rPr>
                <w:rFonts w:asciiTheme="majorBidi" w:hAnsiTheme="majorBidi" w:cstheme="majorBidi"/>
                <w:vertAlign w:val="subscript"/>
                <w:lang w:val="pt-PT"/>
              </w:rPr>
              <w:t>2</w:t>
            </w:r>
            <w:r w:rsidRPr="00960493">
              <w:rPr>
                <w:rFonts w:asciiTheme="majorBidi" w:hAnsiTheme="majorBidi" w:cstheme="majorBidi"/>
                <w:lang w:val="pt-PT"/>
              </w:rPr>
              <w:t xml:space="preserve">O, L4-a, </w:t>
            </w:r>
            <w:r w:rsidRPr="00960493">
              <w:rPr>
                <w:rFonts w:cs="Times New Roman"/>
                <w:lang w:val="pt-PT"/>
              </w:rPr>
              <w:t>CAN</w:t>
            </w:r>
          </w:p>
        </w:tc>
        <w:tc>
          <w:tcPr>
            <w:tcW w:w="1843" w:type="dxa"/>
          </w:tcPr>
          <w:p w14:paraId="15948663" w14:textId="77777777" w:rsidR="00C30190" w:rsidRPr="00960493" w:rsidRDefault="00C30190" w:rsidP="00874C4E">
            <w:pPr>
              <w:spacing w:line="480" w:lineRule="auto"/>
              <w:jc w:val="both"/>
              <w:rPr>
                <w:rFonts w:asciiTheme="majorBidi" w:hAnsiTheme="majorBidi" w:cstheme="majorBidi"/>
                <w:lang w:val="pt-PT"/>
              </w:rPr>
            </w:pPr>
          </w:p>
          <w:p w14:paraId="7DF44FB7" w14:textId="77777777" w:rsidR="00C30190" w:rsidRDefault="00C30190" w:rsidP="00874C4E">
            <w:pPr>
              <w:spacing w:line="480" w:lineRule="auto"/>
              <w:jc w:val="both"/>
              <w:rPr>
                <w:rFonts w:asciiTheme="majorBidi" w:hAnsiTheme="majorBidi" w:cstheme="majorBidi"/>
              </w:rPr>
            </w:pPr>
            <w:r>
              <w:rPr>
                <w:rFonts w:asciiTheme="majorBidi" w:hAnsiTheme="majorBidi" w:cstheme="majorBidi"/>
              </w:rPr>
              <w:t>CH</w:t>
            </w:r>
            <w:r w:rsidRPr="00353C69">
              <w:rPr>
                <w:rFonts w:asciiTheme="majorBidi" w:hAnsiTheme="majorBidi" w:cstheme="majorBidi"/>
                <w:vertAlign w:val="subscript"/>
              </w:rPr>
              <w:t>3</w:t>
            </w:r>
            <w:proofErr w:type="gramStart"/>
            <w:r>
              <w:rPr>
                <w:rFonts w:asciiTheme="majorBidi" w:hAnsiTheme="majorBidi" w:cstheme="majorBidi"/>
              </w:rPr>
              <w:t>CN:ethanol</w:t>
            </w:r>
            <w:proofErr w:type="gramEnd"/>
            <w:r>
              <w:rPr>
                <w:rFonts w:asciiTheme="majorBidi" w:hAnsiTheme="majorBidi" w:cstheme="majorBidi"/>
              </w:rPr>
              <w:t xml:space="preserve"> (1:1), 50 </w:t>
            </w:r>
            <w:r w:rsidRPr="00D34AC0">
              <w:rPr>
                <w:rFonts w:asciiTheme="majorBidi" w:hAnsiTheme="majorBidi" w:cstheme="majorBidi"/>
                <w:vertAlign w:val="superscript"/>
              </w:rPr>
              <w:t>0</w:t>
            </w:r>
            <w:r>
              <w:rPr>
                <w:rFonts w:asciiTheme="majorBidi" w:hAnsiTheme="majorBidi" w:cstheme="majorBidi"/>
              </w:rPr>
              <w:t>C, 17h</w:t>
            </w:r>
          </w:p>
        </w:tc>
        <w:tc>
          <w:tcPr>
            <w:tcW w:w="2925" w:type="dxa"/>
          </w:tcPr>
          <w:p w14:paraId="20A311D3" w14:textId="77777777" w:rsidR="00C30190" w:rsidRDefault="00C30190" w:rsidP="00874C4E">
            <w:pPr>
              <w:spacing w:line="480" w:lineRule="auto"/>
              <w:jc w:val="both"/>
              <w:rPr>
                <w:rFonts w:asciiTheme="majorBidi" w:hAnsiTheme="majorBidi" w:cstheme="majorBidi"/>
              </w:rPr>
            </w:pPr>
            <w:r>
              <w:rPr>
                <w:rFonts w:asciiTheme="majorBidi" w:hAnsiTheme="majorBidi" w:cstheme="majorBidi"/>
              </w:rPr>
              <w:t>The result was obtained is a similar to the case of only using CH</w:t>
            </w:r>
            <w:r w:rsidRPr="00353C69">
              <w:rPr>
                <w:rFonts w:asciiTheme="majorBidi" w:hAnsiTheme="majorBidi" w:cstheme="majorBidi"/>
                <w:vertAlign w:val="subscript"/>
              </w:rPr>
              <w:t>3</w:t>
            </w:r>
            <w:r>
              <w:rPr>
                <w:rFonts w:asciiTheme="majorBidi" w:hAnsiTheme="majorBidi" w:cstheme="majorBidi"/>
              </w:rPr>
              <w:t>CN.</w:t>
            </w:r>
          </w:p>
        </w:tc>
      </w:tr>
      <w:tr w:rsidR="00C30190" w14:paraId="05F6DD0F" w14:textId="77777777" w:rsidTr="009C5F3B">
        <w:tc>
          <w:tcPr>
            <w:tcW w:w="1129" w:type="dxa"/>
            <w:shd w:val="clear" w:color="auto" w:fill="FFFFFF" w:themeFill="background1"/>
          </w:tcPr>
          <w:p w14:paraId="4200DA3F" w14:textId="77777777" w:rsidR="00C30190" w:rsidRDefault="00C30190" w:rsidP="00874C4E">
            <w:pPr>
              <w:spacing w:line="480" w:lineRule="auto"/>
              <w:jc w:val="center"/>
              <w:rPr>
                <w:rFonts w:asciiTheme="majorBidi" w:hAnsiTheme="majorBidi" w:cstheme="majorBidi"/>
                <w:b/>
                <w:bCs/>
              </w:rPr>
            </w:pPr>
          </w:p>
          <w:p w14:paraId="35C1704A" w14:textId="77777777" w:rsidR="00C30190" w:rsidRDefault="00C30190" w:rsidP="00874C4E">
            <w:pPr>
              <w:spacing w:line="480" w:lineRule="auto"/>
              <w:jc w:val="center"/>
              <w:rPr>
                <w:rFonts w:asciiTheme="majorBidi" w:hAnsiTheme="majorBidi" w:cstheme="majorBidi"/>
                <w:b/>
                <w:bCs/>
              </w:rPr>
            </w:pPr>
          </w:p>
          <w:p w14:paraId="58FD92B6" w14:textId="77777777" w:rsidR="00C30190" w:rsidRPr="005A0F55" w:rsidRDefault="00C30190" w:rsidP="00874C4E">
            <w:pPr>
              <w:spacing w:line="480" w:lineRule="auto"/>
              <w:jc w:val="center"/>
              <w:rPr>
                <w:rFonts w:asciiTheme="majorBidi" w:hAnsiTheme="majorBidi" w:cstheme="majorBidi"/>
                <w:b/>
                <w:bCs/>
              </w:rPr>
            </w:pPr>
            <w:r w:rsidRPr="005A0F55">
              <w:rPr>
                <w:rFonts w:asciiTheme="majorBidi" w:hAnsiTheme="majorBidi" w:cstheme="majorBidi"/>
                <w:b/>
                <w:bCs/>
              </w:rPr>
              <w:t>6</w:t>
            </w:r>
          </w:p>
        </w:tc>
        <w:tc>
          <w:tcPr>
            <w:tcW w:w="3119" w:type="dxa"/>
          </w:tcPr>
          <w:p w14:paraId="12F22311" w14:textId="77777777" w:rsidR="00C30190" w:rsidRDefault="00C30190" w:rsidP="00874C4E">
            <w:pPr>
              <w:spacing w:line="480" w:lineRule="auto"/>
              <w:jc w:val="both"/>
              <w:rPr>
                <w:rFonts w:asciiTheme="majorBidi" w:hAnsiTheme="majorBidi" w:cstheme="majorBidi"/>
              </w:rPr>
            </w:pPr>
          </w:p>
          <w:p w14:paraId="6E37F992" w14:textId="77777777" w:rsidR="00C30190" w:rsidRPr="00960493" w:rsidRDefault="00C30190" w:rsidP="00874C4E">
            <w:pPr>
              <w:spacing w:line="480" w:lineRule="auto"/>
              <w:jc w:val="both"/>
              <w:rPr>
                <w:rFonts w:asciiTheme="majorBidi" w:hAnsiTheme="majorBidi" w:cstheme="majorBidi"/>
                <w:lang w:val="pt-PT"/>
              </w:rPr>
            </w:pPr>
            <w:proofErr w:type="gramStart"/>
            <w:r w:rsidRPr="00960493">
              <w:rPr>
                <w:rFonts w:asciiTheme="majorBidi" w:hAnsiTheme="majorBidi" w:cstheme="majorBidi"/>
                <w:lang w:val="pt-PT"/>
              </w:rPr>
              <w:t>Co(</w:t>
            </w:r>
            <w:proofErr w:type="gramEnd"/>
            <w:r w:rsidRPr="00960493">
              <w:rPr>
                <w:rFonts w:asciiTheme="majorBidi" w:hAnsiTheme="majorBidi" w:cstheme="majorBidi"/>
                <w:lang w:val="pt-PT"/>
              </w:rPr>
              <w:t>ClO</w:t>
            </w:r>
            <w:r w:rsidRPr="00960493">
              <w:rPr>
                <w:rFonts w:asciiTheme="majorBidi" w:hAnsiTheme="majorBidi" w:cstheme="majorBidi"/>
                <w:vertAlign w:val="subscript"/>
                <w:lang w:val="pt-PT"/>
              </w:rPr>
              <w:t>4</w:t>
            </w:r>
            <w:r w:rsidRPr="00960493">
              <w:rPr>
                <w:rFonts w:asciiTheme="majorBidi" w:hAnsiTheme="majorBidi" w:cstheme="majorBidi"/>
                <w:lang w:val="pt-PT"/>
              </w:rPr>
              <w:t>)</w:t>
            </w:r>
            <w:r w:rsidRPr="00960493">
              <w:rPr>
                <w:rFonts w:asciiTheme="majorBidi" w:hAnsiTheme="majorBidi" w:cstheme="majorBidi"/>
                <w:vertAlign w:val="subscript"/>
                <w:lang w:val="pt-PT"/>
              </w:rPr>
              <w:t>2</w:t>
            </w:r>
            <w:r w:rsidRPr="00960493">
              <w:rPr>
                <w:rFonts w:asciiTheme="majorBidi" w:hAnsiTheme="majorBidi" w:cstheme="majorBidi"/>
                <w:lang w:val="pt-PT"/>
              </w:rPr>
              <w:t>.6H</w:t>
            </w:r>
            <w:r w:rsidRPr="00960493">
              <w:rPr>
                <w:rFonts w:asciiTheme="majorBidi" w:hAnsiTheme="majorBidi" w:cstheme="majorBidi"/>
                <w:vertAlign w:val="subscript"/>
                <w:lang w:val="pt-PT"/>
              </w:rPr>
              <w:t>2</w:t>
            </w:r>
            <w:r w:rsidRPr="00960493">
              <w:rPr>
                <w:rFonts w:asciiTheme="majorBidi" w:hAnsiTheme="majorBidi" w:cstheme="majorBidi"/>
                <w:lang w:val="pt-PT"/>
              </w:rPr>
              <w:t xml:space="preserve">O, L4-a, </w:t>
            </w:r>
            <w:r w:rsidRPr="00960493">
              <w:rPr>
                <w:rFonts w:cs="Times New Roman"/>
                <w:lang w:val="pt-PT"/>
              </w:rPr>
              <w:t>CAN</w:t>
            </w:r>
          </w:p>
        </w:tc>
        <w:tc>
          <w:tcPr>
            <w:tcW w:w="1843" w:type="dxa"/>
          </w:tcPr>
          <w:p w14:paraId="746E514B" w14:textId="77777777" w:rsidR="00C30190" w:rsidRPr="00960493" w:rsidRDefault="00C30190" w:rsidP="00874C4E">
            <w:pPr>
              <w:spacing w:line="480" w:lineRule="auto"/>
              <w:jc w:val="both"/>
              <w:rPr>
                <w:rFonts w:asciiTheme="majorBidi" w:hAnsiTheme="majorBidi" w:cstheme="majorBidi"/>
                <w:lang w:val="pt-PT"/>
              </w:rPr>
            </w:pPr>
          </w:p>
          <w:p w14:paraId="4731A2CE" w14:textId="77777777" w:rsidR="00C30190" w:rsidRDefault="00C30190" w:rsidP="00874C4E">
            <w:pPr>
              <w:spacing w:line="480" w:lineRule="auto"/>
              <w:jc w:val="both"/>
              <w:rPr>
                <w:rFonts w:asciiTheme="majorBidi" w:hAnsiTheme="majorBidi" w:cstheme="majorBidi"/>
              </w:rPr>
            </w:pPr>
            <w:r>
              <w:rPr>
                <w:rFonts w:asciiTheme="majorBidi" w:hAnsiTheme="majorBidi" w:cstheme="majorBidi"/>
              </w:rPr>
              <w:t>CH</w:t>
            </w:r>
            <w:r w:rsidRPr="00353C69">
              <w:rPr>
                <w:rFonts w:asciiTheme="majorBidi" w:hAnsiTheme="majorBidi" w:cstheme="majorBidi"/>
                <w:vertAlign w:val="subscript"/>
              </w:rPr>
              <w:t>3</w:t>
            </w:r>
            <w:r>
              <w:rPr>
                <w:rFonts w:asciiTheme="majorBidi" w:hAnsiTheme="majorBidi" w:cstheme="majorBidi"/>
              </w:rPr>
              <w:t xml:space="preserve">CN, 50 </w:t>
            </w:r>
            <w:r w:rsidRPr="00D34AC0">
              <w:rPr>
                <w:rFonts w:asciiTheme="majorBidi" w:hAnsiTheme="majorBidi" w:cstheme="majorBidi"/>
                <w:vertAlign w:val="superscript"/>
              </w:rPr>
              <w:t>0</w:t>
            </w:r>
            <w:r>
              <w:rPr>
                <w:rFonts w:asciiTheme="majorBidi" w:hAnsiTheme="majorBidi" w:cstheme="majorBidi"/>
              </w:rPr>
              <w:t>C, 17h, the reaction performed in concentrated solution.</w:t>
            </w:r>
          </w:p>
        </w:tc>
        <w:tc>
          <w:tcPr>
            <w:tcW w:w="2925" w:type="dxa"/>
          </w:tcPr>
          <w:p w14:paraId="563F9CB7" w14:textId="77777777" w:rsidR="00C30190" w:rsidRPr="00C51352" w:rsidRDefault="00C30190" w:rsidP="00874C4E">
            <w:pPr>
              <w:spacing w:line="480" w:lineRule="auto"/>
              <w:jc w:val="both"/>
              <w:rPr>
                <w:rFonts w:cs="Times New Roman"/>
              </w:rPr>
            </w:pPr>
          </w:p>
          <w:p w14:paraId="616BF730" w14:textId="77777777" w:rsidR="00C30190" w:rsidRPr="00C51352" w:rsidRDefault="00C30190" w:rsidP="00874C4E">
            <w:pPr>
              <w:spacing w:line="480" w:lineRule="auto"/>
              <w:jc w:val="both"/>
              <w:rPr>
                <w:rFonts w:cs="Times New Roman"/>
              </w:rPr>
            </w:pPr>
            <w:r w:rsidRPr="00C51352">
              <w:rPr>
                <w:rFonts w:cs="Times New Roman"/>
              </w:rPr>
              <w:t>We did not get any different</w:t>
            </w:r>
            <w:r>
              <w:rPr>
                <w:rFonts w:cs="Times New Roman"/>
              </w:rPr>
              <w:t xml:space="preserve"> result</w:t>
            </w:r>
            <w:r w:rsidRPr="00C51352">
              <w:rPr>
                <w:rFonts w:cs="Times New Roman"/>
              </w:rPr>
              <w:t xml:space="preserve"> to</w:t>
            </w:r>
            <w:r>
              <w:rPr>
                <w:rFonts w:cs="Times New Roman"/>
              </w:rPr>
              <w:t xml:space="preserve"> the</w:t>
            </w:r>
            <w:r w:rsidRPr="00C51352">
              <w:rPr>
                <w:rFonts w:cs="Times New Roman"/>
              </w:rPr>
              <w:t xml:space="preserve"> reaction was performed in dilute solution</w:t>
            </w:r>
            <w:r>
              <w:rPr>
                <w:rFonts w:cs="Times New Roman"/>
              </w:rPr>
              <w:t xml:space="preserve"> (1)</w:t>
            </w:r>
            <w:r w:rsidRPr="00C51352">
              <w:rPr>
                <w:rFonts w:cs="Times New Roman"/>
              </w:rPr>
              <w:t>.</w:t>
            </w:r>
          </w:p>
        </w:tc>
      </w:tr>
      <w:tr w:rsidR="00C30190" w:rsidRPr="002D122F" w14:paraId="5B89419E" w14:textId="77777777" w:rsidTr="009C5F3B">
        <w:tc>
          <w:tcPr>
            <w:tcW w:w="1129" w:type="dxa"/>
            <w:shd w:val="clear" w:color="auto" w:fill="FFFFFF" w:themeFill="background1"/>
          </w:tcPr>
          <w:p w14:paraId="6A8B3C26" w14:textId="77777777" w:rsidR="00C30190" w:rsidRDefault="00C30190" w:rsidP="00874C4E">
            <w:pPr>
              <w:spacing w:line="480" w:lineRule="auto"/>
              <w:jc w:val="center"/>
              <w:rPr>
                <w:rFonts w:asciiTheme="majorBidi" w:hAnsiTheme="majorBidi" w:cstheme="majorBidi"/>
                <w:b/>
                <w:bCs/>
              </w:rPr>
            </w:pPr>
          </w:p>
          <w:p w14:paraId="7A8F6461" w14:textId="77777777" w:rsidR="00C30190" w:rsidRPr="005A0F55" w:rsidRDefault="00C30190" w:rsidP="00874C4E">
            <w:pPr>
              <w:spacing w:line="480" w:lineRule="auto"/>
              <w:jc w:val="center"/>
              <w:rPr>
                <w:rFonts w:asciiTheme="majorBidi" w:hAnsiTheme="majorBidi" w:cstheme="majorBidi"/>
                <w:b/>
                <w:bCs/>
              </w:rPr>
            </w:pPr>
            <w:r w:rsidRPr="005A0F55">
              <w:rPr>
                <w:rFonts w:asciiTheme="majorBidi" w:hAnsiTheme="majorBidi" w:cstheme="majorBidi"/>
                <w:b/>
                <w:bCs/>
              </w:rPr>
              <w:t>7</w:t>
            </w:r>
          </w:p>
        </w:tc>
        <w:tc>
          <w:tcPr>
            <w:tcW w:w="3119" w:type="dxa"/>
          </w:tcPr>
          <w:p w14:paraId="6A0AD0A0" w14:textId="77777777" w:rsidR="00C30190" w:rsidRDefault="00C30190" w:rsidP="00874C4E">
            <w:pPr>
              <w:spacing w:line="480" w:lineRule="auto"/>
              <w:jc w:val="both"/>
              <w:rPr>
                <w:rFonts w:asciiTheme="majorBidi" w:hAnsiTheme="majorBidi" w:cstheme="majorBidi"/>
              </w:rPr>
            </w:pPr>
          </w:p>
          <w:p w14:paraId="3BF27FD7" w14:textId="77777777" w:rsidR="00C30190" w:rsidRPr="00960493" w:rsidRDefault="00C30190" w:rsidP="00874C4E">
            <w:pPr>
              <w:spacing w:line="480" w:lineRule="auto"/>
              <w:jc w:val="both"/>
              <w:rPr>
                <w:rFonts w:asciiTheme="majorBidi" w:hAnsiTheme="majorBidi" w:cstheme="majorBidi"/>
                <w:lang w:val="it-IT"/>
              </w:rPr>
            </w:pPr>
            <w:proofErr w:type="gramStart"/>
            <w:r w:rsidRPr="002D122F">
              <w:rPr>
                <w:rFonts w:asciiTheme="majorBidi" w:hAnsiTheme="majorBidi" w:cstheme="majorBidi"/>
                <w:lang w:val="it-IT"/>
              </w:rPr>
              <w:t>Co(</w:t>
            </w:r>
            <w:proofErr w:type="gramEnd"/>
            <w:r w:rsidRPr="002D122F">
              <w:rPr>
                <w:rFonts w:asciiTheme="majorBidi" w:hAnsiTheme="majorBidi" w:cstheme="majorBidi"/>
                <w:lang w:val="it-IT"/>
              </w:rPr>
              <w:t>ClO</w:t>
            </w:r>
            <w:r w:rsidRPr="002D122F">
              <w:rPr>
                <w:rFonts w:asciiTheme="majorBidi" w:hAnsiTheme="majorBidi" w:cstheme="majorBidi"/>
                <w:vertAlign w:val="subscript"/>
                <w:lang w:val="it-IT"/>
              </w:rPr>
              <w:t>4</w:t>
            </w:r>
            <w:r w:rsidRPr="002D122F">
              <w:rPr>
                <w:rFonts w:asciiTheme="majorBidi" w:hAnsiTheme="majorBidi" w:cstheme="majorBidi"/>
                <w:lang w:val="it-IT"/>
              </w:rPr>
              <w:t>)</w:t>
            </w:r>
            <w:r w:rsidRPr="002D122F">
              <w:rPr>
                <w:rFonts w:asciiTheme="majorBidi" w:hAnsiTheme="majorBidi" w:cstheme="majorBidi"/>
                <w:vertAlign w:val="subscript"/>
                <w:lang w:val="it-IT"/>
              </w:rPr>
              <w:t>2</w:t>
            </w:r>
            <w:r w:rsidRPr="002D122F">
              <w:rPr>
                <w:rFonts w:asciiTheme="majorBidi" w:hAnsiTheme="majorBidi" w:cstheme="majorBidi"/>
                <w:lang w:val="it-IT"/>
              </w:rPr>
              <w:t>.6H</w:t>
            </w:r>
            <w:r w:rsidRPr="002D122F">
              <w:rPr>
                <w:rFonts w:asciiTheme="majorBidi" w:hAnsiTheme="majorBidi" w:cstheme="majorBidi"/>
                <w:vertAlign w:val="subscript"/>
                <w:lang w:val="it-IT"/>
              </w:rPr>
              <w:t>2</w:t>
            </w:r>
            <w:r w:rsidRPr="002D122F">
              <w:rPr>
                <w:rFonts w:asciiTheme="majorBidi" w:hAnsiTheme="majorBidi" w:cstheme="majorBidi"/>
                <w:lang w:val="it-IT"/>
              </w:rPr>
              <w:t xml:space="preserve">O, </w:t>
            </w:r>
            <w:r w:rsidRPr="002D122F">
              <w:rPr>
                <w:rFonts w:asciiTheme="majorBidi" w:eastAsia="Times New Roman" w:hAnsiTheme="majorBidi" w:cstheme="majorBidi"/>
                <w:color w:val="000000"/>
                <w:lang w:val="it-IT"/>
              </w:rPr>
              <w:t>5-formyl-2,2’-bipyridine, 1,4-diamino benzene</w:t>
            </w:r>
            <w:r>
              <w:rPr>
                <w:rFonts w:asciiTheme="majorBidi" w:eastAsia="Times New Roman" w:hAnsiTheme="majorBidi" w:cstheme="majorBidi"/>
                <w:color w:val="000000"/>
                <w:lang w:val="it-IT"/>
              </w:rPr>
              <w:t xml:space="preserve">, </w:t>
            </w:r>
            <w:r w:rsidRPr="00960493">
              <w:rPr>
                <w:rFonts w:cs="Times New Roman"/>
                <w:lang w:val="it-IT"/>
              </w:rPr>
              <w:t>CAN</w:t>
            </w:r>
          </w:p>
        </w:tc>
        <w:tc>
          <w:tcPr>
            <w:tcW w:w="1843" w:type="dxa"/>
          </w:tcPr>
          <w:p w14:paraId="611F1C4B" w14:textId="77777777" w:rsidR="00C30190" w:rsidRDefault="00C30190" w:rsidP="00874C4E">
            <w:pPr>
              <w:spacing w:line="480" w:lineRule="auto"/>
              <w:jc w:val="both"/>
              <w:rPr>
                <w:rFonts w:asciiTheme="majorBidi" w:hAnsiTheme="majorBidi" w:cstheme="majorBidi"/>
                <w:lang w:val="it-IT"/>
              </w:rPr>
            </w:pPr>
          </w:p>
          <w:p w14:paraId="018D4423" w14:textId="77777777" w:rsidR="00C30190" w:rsidRPr="002D122F" w:rsidRDefault="00C30190" w:rsidP="00874C4E">
            <w:pPr>
              <w:spacing w:line="480" w:lineRule="auto"/>
              <w:jc w:val="both"/>
              <w:rPr>
                <w:rFonts w:asciiTheme="majorBidi" w:hAnsiTheme="majorBidi" w:cstheme="majorBidi"/>
              </w:rPr>
            </w:pPr>
            <w:r>
              <w:rPr>
                <w:rFonts w:asciiTheme="majorBidi" w:hAnsiTheme="majorBidi" w:cstheme="majorBidi"/>
              </w:rPr>
              <w:t>CH</w:t>
            </w:r>
            <w:r w:rsidRPr="00353C69">
              <w:rPr>
                <w:rFonts w:asciiTheme="majorBidi" w:hAnsiTheme="majorBidi" w:cstheme="majorBidi"/>
                <w:vertAlign w:val="subscript"/>
              </w:rPr>
              <w:t>3</w:t>
            </w:r>
            <w:r>
              <w:rPr>
                <w:rFonts w:asciiTheme="majorBidi" w:hAnsiTheme="majorBidi" w:cstheme="majorBidi"/>
              </w:rPr>
              <w:t xml:space="preserve">CN, 50 </w:t>
            </w:r>
            <w:r w:rsidRPr="00D34AC0">
              <w:rPr>
                <w:rFonts w:asciiTheme="majorBidi" w:hAnsiTheme="majorBidi" w:cstheme="majorBidi"/>
                <w:vertAlign w:val="superscript"/>
              </w:rPr>
              <w:t>0</w:t>
            </w:r>
            <w:r>
              <w:rPr>
                <w:rFonts w:asciiTheme="majorBidi" w:hAnsiTheme="majorBidi" w:cstheme="majorBidi"/>
              </w:rPr>
              <w:t xml:space="preserve">C, 17h (and with increasing the </w:t>
            </w:r>
            <w:proofErr w:type="gramStart"/>
            <w:r>
              <w:rPr>
                <w:rFonts w:asciiTheme="majorBidi" w:hAnsiTheme="majorBidi" w:cstheme="majorBidi"/>
              </w:rPr>
              <w:t>time,  decreasing</w:t>
            </w:r>
            <w:proofErr w:type="gramEnd"/>
            <w:r>
              <w:rPr>
                <w:rFonts w:asciiTheme="majorBidi" w:hAnsiTheme="majorBidi" w:cstheme="majorBidi"/>
              </w:rPr>
              <w:t xml:space="preserve"> the time, changing the solvent)</w:t>
            </w:r>
          </w:p>
        </w:tc>
        <w:tc>
          <w:tcPr>
            <w:tcW w:w="2925" w:type="dxa"/>
          </w:tcPr>
          <w:p w14:paraId="237BB2DB" w14:textId="77777777" w:rsidR="00C30190" w:rsidRPr="002D122F" w:rsidRDefault="00C30190" w:rsidP="00874C4E">
            <w:pPr>
              <w:spacing w:line="480" w:lineRule="auto"/>
              <w:jc w:val="both"/>
              <w:rPr>
                <w:rFonts w:asciiTheme="majorBidi" w:hAnsiTheme="majorBidi" w:cstheme="majorBidi"/>
              </w:rPr>
            </w:pPr>
            <w:r>
              <w:rPr>
                <w:rFonts w:asciiTheme="majorBidi" w:hAnsiTheme="majorBidi" w:cstheme="majorBidi"/>
              </w:rPr>
              <w:t xml:space="preserve">Not water soluble, the </w:t>
            </w:r>
            <w:r w:rsidRPr="00D34AC0">
              <w:rPr>
                <w:rFonts w:asciiTheme="majorBidi" w:hAnsiTheme="majorBidi" w:cstheme="majorBidi"/>
                <w:vertAlign w:val="superscript"/>
              </w:rPr>
              <w:t>1</w:t>
            </w:r>
            <w:r>
              <w:rPr>
                <w:rFonts w:asciiTheme="majorBidi" w:hAnsiTheme="majorBidi" w:cstheme="majorBidi"/>
              </w:rPr>
              <w:t>H NMR spectrum for the crude mixture was noisy, not clear to understand anything. The mass spectrum showed some signals related to starting material.</w:t>
            </w:r>
          </w:p>
        </w:tc>
      </w:tr>
      <w:tr w:rsidR="00C30190" w:rsidRPr="00960493" w14:paraId="4E7C5E91" w14:textId="77777777" w:rsidTr="009C5F3B">
        <w:tc>
          <w:tcPr>
            <w:tcW w:w="1129" w:type="dxa"/>
            <w:shd w:val="clear" w:color="auto" w:fill="FFFFFF" w:themeFill="background1"/>
          </w:tcPr>
          <w:p w14:paraId="3BA7295F" w14:textId="77777777" w:rsidR="00C30190" w:rsidRDefault="00C30190" w:rsidP="00874C4E">
            <w:pPr>
              <w:spacing w:line="480" w:lineRule="auto"/>
              <w:jc w:val="center"/>
              <w:rPr>
                <w:rFonts w:asciiTheme="majorBidi" w:hAnsiTheme="majorBidi" w:cstheme="majorBidi"/>
                <w:b/>
                <w:bCs/>
              </w:rPr>
            </w:pPr>
          </w:p>
          <w:p w14:paraId="16EAF0F0" w14:textId="77777777" w:rsidR="00C30190" w:rsidRPr="005A0F55" w:rsidRDefault="00C30190" w:rsidP="00874C4E">
            <w:pPr>
              <w:spacing w:line="480" w:lineRule="auto"/>
              <w:jc w:val="center"/>
              <w:rPr>
                <w:rFonts w:asciiTheme="majorBidi" w:hAnsiTheme="majorBidi" w:cstheme="majorBidi"/>
                <w:b/>
                <w:bCs/>
              </w:rPr>
            </w:pPr>
            <w:r w:rsidRPr="005A0F55">
              <w:rPr>
                <w:rFonts w:asciiTheme="majorBidi" w:hAnsiTheme="majorBidi" w:cstheme="majorBidi"/>
                <w:b/>
                <w:bCs/>
              </w:rPr>
              <w:t>8</w:t>
            </w:r>
          </w:p>
        </w:tc>
        <w:tc>
          <w:tcPr>
            <w:tcW w:w="3119" w:type="dxa"/>
          </w:tcPr>
          <w:p w14:paraId="4E29EF58" w14:textId="77777777" w:rsidR="00C30190" w:rsidRDefault="00C30190" w:rsidP="00874C4E">
            <w:pPr>
              <w:spacing w:line="480" w:lineRule="auto"/>
              <w:jc w:val="both"/>
              <w:rPr>
                <w:rFonts w:asciiTheme="majorBidi" w:hAnsiTheme="majorBidi" w:cstheme="majorBidi"/>
              </w:rPr>
            </w:pPr>
          </w:p>
          <w:p w14:paraId="39CFD9BD" w14:textId="77777777" w:rsidR="00C30190" w:rsidRPr="00D079C9" w:rsidRDefault="00C30190" w:rsidP="00874C4E">
            <w:pPr>
              <w:spacing w:line="480" w:lineRule="auto"/>
              <w:jc w:val="both"/>
              <w:rPr>
                <w:rFonts w:asciiTheme="majorBidi" w:hAnsiTheme="majorBidi" w:cstheme="majorBidi"/>
                <w:lang w:val="pt-PT"/>
              </w:rPr>
            </w:pPr>
            <w:proofErr w:type="gramStart"/>
            <w:r w:rsidRPr="00960493">
              <w:rPr>
                <w:rFonts w:asciiTheme="majorBidi" w:hAnsiTheme="majorBidi" w:cstheme="majorBidi"/>
                <w:lang w:val="pt-PT"/>
              </w:rPr>
              <w:t>Co(</w:t>
            </w:r>
            <w:proofErr w:type="gramEnd"/>
            <w:r w:rsidRPr="00960493">
              <w:rPr>
                <w:rFonts w:asciiTheme="majorBidi" w:hAnsiTheme="majorBidi" w:cstheme="majorBidi"/>
                <w:lang w:val="pt-PT"/>
              </w:rPr>
              <w:t>ClO</w:t>
            </w:r>
            <w:r w:rsidRPr="00960493">
              <w:rPr>
                <w:rFonts w:asciiTheme="majorBidi" w:hAnsiTheme="majorBidi" w:cstheme="majorBidi"/>
                <w:vertAlign w:val="subscript"/>
                <w:lang w:val="pt-PT"/>
              </w:rPr>
              <w:t>4</w:t>
            </w:r>
            <w:r w:rsidRPr="00960493">
              <w:rPr>
                <w:rFonts w:asciiTheme="majorBidi" w:hAnsiTheme="majorBidi" w:cstheme="majorBidi"/>
                <w:lang w:val="pt-PT"/>
              </w:rPr>
              <w:t>)</w:t>
            </w:r>
            <w:r w:rsidRPr="00960493">
              <w:rPr>
                <w:rFonts w:asciiTheme="majorBidi" w:hAnsiTheme="majorBidi" w:cstheme="majorBidi"/>
                <w:vertAlign w:val="subscript"/>
                <w:lang w:val="pt-PT"/>
              </w:rPr>
              <w:t>2</w:t>
            </w:r>
            <w:r w:rsidRPr="00960493">
              <w:rPr>
                <w:rFonts w:asciiTheme="majorBidi" w:hAnsiTheme="majorBidi" w:cstheme="majorBidi"/>
                <w:lang w:val="pt-PT"/>
              </w:rPr>
              <w:t>.6H</w:t>
            </w:r>
            <w:r w:rsidRPr="00960493">
              <w:rPr>
                <w:rFonts w:asciiTheme="majorBidi" w:hAnsiTheme="majorBidi" w:cstheme="majorBidi"/>
                <w:vertAlign w:val="subscript"/>
                <w:lang w:val="pt-PT"/>
              </w:rPr>
              <w:t>2</w:t>
            </w:r>
            <w:r>
              <w:rPr>
                <w:rFonts w:asciiTheme="majorBidi" w:hAnsiTheme="majorBidi" w:cstheme="majorBidi"/>
                <w:lang w:val="pt-PT"/>
              </w:rPr>
              <w:t xml:space="preserve">O, </w:t>
            </w:r>
            <w:r w:rsidRPr="00960493">
              <w:rPr>
                <w:rFonts w:asciiTheme="majorBidi" w:hAnsiTheme="majorBidi" w:cstheme="majorBidi"/>
                <w:lang w:val="pt-PT"/>
              </w:rPr>
              <w:t>L4-a,</w:t>
            </w:r>
            <w:r w:rsidRPr="00960493">
              <w:rPr>
                <w:rFonts w:cs="Times New Roman"/>
                <w:lang w:val="pt-PT"/>
              </w:rPr>
              <w:t xml:space="preserve"> </w:t>
            </w:r>
            <w:r w:rsidRPr="00D079C9">
              <w:rPr>
                <w:rFonts w:cs="Times New Roman"/>
                <w:lang w:val="pt-PT"/>
              </w:rPr>
              <w:t>NOBF</w:t>
            </w:r>
            <w:r w:rsidRPr="00D079C9">
              <w:rPr>
                <w:rFonts w:cs="Times New Roman"/>
                <w:vertAlign w:val="subscript"/>
                <w:lang w:val="pt-PT"/>
              </w:rPr>
              <w:t>4</w:t>
            </w:r>
          </w:p>
        </w:tc>
        <w:tc>
          <w:tcPr>
            <w:tcW w:w="1843" w:type="dxa"/>
          </w:tcPr>
          <w:p w14:paraId="75E0E82C" w14:textId="77777777" w:rsidR="00C30190" w:rsidRDefault="00C30190" w:rsidP="00874C4E">
            <w:pPr>
              <w:spacing w:line="480" w:lineRule="auto"/>
              <w:jc w:val="both"/>
              <w:rPr>
                <w:rFonts w:asciiTheme="majorBidi" w:hAnsiTheme="majorBidi" w:cstheme="majorBidi"/>
                <w:lang w:val="pt-PT"/>
              </w:rPr>
            </w:pPr>
          </w:p>
          <w:p w14:paraId="5037C8E2" w14:textId="77777777" w:rsidR="00C30190" w:rsidRPr="00960493" w:rsidRDefault="00C30190" w:rsidP="00874C4E">
            <w:pPr>
              <w:spacing w:line="480" w:lineRule="auto"/>
              <w:jc w:val="both"/>
              <w:rPr>
                <w:rFonts w:asciiTheme="majorBidi" w:hAnsiTheme="majorBidi" w:cstheme="majorBidi"/>
                <w:lang w:val="pt-PT"/>
              </w:rPr>
            </w:pPr>
            <w:r>
              <w:rPr>
                <w:rFonts w:asciiTheme="majorBidi" w:hAnsiTheme="majorBidi" w:cstheme="majorBidi"/>
              </w:rPr>
              <w:t>CH</w:t>
            </w:r>
            <w:r w:rsidRPr="00353C69">
              <w:rPr>
                <w:rFonts w:asciiTheme="majorBidi" w:hAnsiTheme="majorBidi" w:cstheme="majorBidi"/>
                <w:vertAlign w:val="subscript"/>
              </w:rPr>
              <w:t>3</w:t>
            </w:r>
            <w:r>
              <w:rPr>
                <w:rFonts w:asciiTheme="majorBidi" w:hAnsiTheme="majorBidi" w:cstheme="majorBidi"/>
              </w:rPr>
              <w:t xml:space="preserve">CN, 50 </w:t>
            </w:r>
            <w:r w:rsidRPr="00D34AC0">
              <w:rPr>
                <w:rFonts w:asciiTheme="majorBidi" w:hAnsiTheme="majorBidi" w:cstheme="majorBidi"/>
                <w:vertAlign w:val="superscript"/>
              </w:rPr>
              <w:t>0</w:t>
            </w:r>
            <w:r>
              <w:rPr>
                <w:rFonts w:asciiTheme="majorBidi" w:hAnsiTheme="majorBidi" w:cstheme="majorBidi"/>
              </w:rPr>
              <w:t>C, 17h</w:t>
            </w:r>
          </w:p>
        </w:tc>
        <w:tc>
          <w:tcPr>
            <w:tcW w:w="2925" w:type="dxa"/>
          </w:tcPr>
          <w:p w14:paraId="07226B55" w14:textId="77777777" w:rsidR="00C30190" w:rsidRPr="00960493" w:rsidRDefault="00C30190" w:rsidP="00874C4E">
            <w:pPr>
              <w:spacing w:line="480" w:lineRule="auto"/>
              <w:jc w:val="both"/>
              <w:rPr>
                <w:rFonts w:asciiTheme="majorBidi" w:hAnsiTheme="majorBidi" w:cstheme="majorBidi"/>
              </w:rPr>
            </w:pPr>
            <w:r>
              <w:rPr>
                <w:rFonts w:asciiTheme="majorBidi" w:hAnsiTheme="majorBidi" w:cstheme="majorBidi"/>
              </w:rPr>
              <w:t xml:space="preserve">The result was obtained is a similar to the case of using </w:t>
            </w:r>
            <w:r w:rsidRPr="00960493">
              <w:rPr>
                <w:rFonts w:cs="Times New Roman"/>
              </w:rPr>
              <w:t>CAN</w:t>
            </w:r>
            <w:r>
              <w:rPr>
                <w:rFonts w:asciiTheme="majorBidi" w:hAnsiTheme="majorBidi" w:cstheme="majorBidi"/>
              </w:rPr>
              <w:t>.</w:t>
            </w:r>
          </w:p>
        </w:tc>
      </w:tr>
    </w:tbl>
    <w:p w14:paraId="1444AD7B" w14:textId="77777777" w:rsidR="00C30190" w:rsidRDefault="00C30190" w:rsidP="00C30190">
      <w:pPr>
        <w:spacing w:line="480" w:lineRule="auto"/>
        <w:jc w:val="both"/>
        <w:rPr>
          <w:rFonts w:cs="Times New Roman"/>
        </w:rPr>
      </w:pPr>
    </w:p>
    <w:p w14:paraId="29C00221" w14:textId="77777777" w:rsidR="00C30190" w:rsidRDefault="00C30190" w:rsidP="00C30190">
      <w:pPr>
        <w:spacing w:line="480" w:lineRule="auto"/>
        <w:jc w:val="both"/>
        <w:rPr>
          <w:rFonts w:cs="Times New Roman"/>
        </w:rPr>
      </w:pPr>
    </w:p>
    <w:p w14:paraId="461E798A" w14:textId="77777777" w:rsidR="00C30190" w:rsidRDefault="00C30190" w:rsidP="00C30190">
      <w:pPr>
        <w:spacing w:line="480" w:lineRule="auto"/>
        <w:jc w:val="both"/>
        <w:rPr>
          <w:rFonts w:cs="Times New Roman"/>
        </w:rPr>
      </w:pPr>
    </w:p>
    <w:p w14:paraId="44A94E42" w14:textId="451C6A4F" w:rsidR="00C30190" w:rsidRDefault="00C30190" w:rsidP="00C30190">
      <w:pPr>
        <w:spacing w:line="480" w:lineRule="auto"/>
        <w:jc w:val="both"/>
        <w:rPr>
          <w:rFonts w:cs="Times New Roman"/>
        </w:rPr>
      </w:pPr>
    </w:p>
    <w:p w14:paraId="6C8DE442" w14:textId="0BE249CF" w:rsidR="00C30190" w:rsidRDefault="00E46007" w:rsidP="00781274">
      <w:pPr>
        <w:pStyle w:val="Heading2"/>
      </w:pPr>
      <w:bookmarkStart w:id="48" w:name="_Toc31630519"/>
      <w:r>
        <w:lastRenderedPageBreak/>
        <w:t>Conclusion</w:t>
      </w:r>
      <w:bookmarkEnd w:id="48"/>
      <w:r>
        <w:t xml:space="preserve"> </w:t>
      </w:r>
    </w:p>
    <w:p w14:paraId="1A7AAD9E" w14:textId="77777777" w:rsidR="00C30190" w:rsidRDefault="00C30190" w:rsidP="00C30190">
      <w:pPr>
        <w:spacing w:line="480" w:lineRule="auto"/>
        <w:jc w:val="both"/>
        <w:rPr>
          <w:rFonts w:asciiTheme="majorBidi" w:hAnsiTheme="majorBidi" w:cstheme="majorBidi"/>
        </w:rPr>
      </w:pPr>
      <w:r>
        <w:rPr>
          <w:rFonts w:asciiTheme="majorBidi" w:hAnsiTheme="majorBidi" w:cstheme="majorBidi"/>
        </w:rPr>
        <w:t>The series of bridging ligands (</w:t>
      </w:r>
      <w:r w:rsidRPr="003D045E">
        <w:rPr>
          <w:rFonts w:asciiTheme="majorBidi" w:hAnsiTheme="majorBidi" w:cstheme="majorBidi"/>
          <w:b/>
          <w:bCs/>
        </w:rPr>
        <w:t>L4-a</w:t>
      </w:r>
      <w:r>
        <w:rPr>
          <w:rFonts w:asciiTheme="majorBidi" w:hAnsiTheme="majorBidi" w:cstheme="majorBidi"/>
        </w:rPr>
        <w:t xml:space="preserve">, </w:t>
      </w:r>
      <w:r w:rsidRPr="003D045E">
        <w:rPr>
          <w:rFonts w:asciiTheme="majorBidi" w:eastAsia="Times New Roman" w:hAnsiTheme="majorBidi" w:cstheme="majorBidi"/>
          <w:b/>
          <w:bCs/>
          <w:color w:val="000000"/>
        </w:rPr>
        <w:t>L4-b</w:t>
      </w:r>
      <w:r>
        <w:rPr>
          <w:rFonts w:asciiTheme="majorBidi" w:eastAsia="Times New Roman" w:hAnsiTheme="majorBidi" w:cstheme="majorBidi"/>
          <w:color w:val="000000"/>
        </w:rPr>
        <w:t xml:space="preserve">, </w:t>
      </w:r>
      <w:r w:rsidRPr="003D045E">
        <w:rPr>
          <w:rFonts w:asciiTheme="majorBidi" w:eastAsia="Times New Roman" w:hAnsiTheme="majorBidi" w:cstheme="majorBidi"/>
          <w:b/>
          <w:bCs/>
          <w:color w:val="000000"/>
        </w:rPr>
        <w:t>L4-c</w:t>
      </w:r>
      <w:r w:rsidRPr="00464246">
        <w:rPr>
          <w:rFonts w:asciiTheme="majorBidi" w:eastAsia="Times New Roman" w:hAnsiTheme="majorBidi" w:cstheme="majorBidi"/>
          <w:color w:val="000000"/>
        </w:rPr>
        <w:t xml:space="preserve"> a</w:t>
      </w:r>
      <w:r>
        <w:rPr>
          <w:rFonts w:asciiTheme="majorBidi" w:eastAsia="Times New Roman" w:hAnsiTheme="majorBidi" w:cstheme="majorBidi"/>
          <w:color w:val="000000"/>
        </w:rPr>
        <w:t xml:space="preserve">nd </w:t>
      </w:r>
      <w:r w:rsidRPr="003D045E">
        <w:rPr>
          <w:rFonts w:asciiTheme="majorBidi" w:eastAsia="Times New Roman" w:hAnsiTheme="majorBidi" w:cstheme="majorBidi"/>
          <w:b/>
          <w:bCs/>
          <w:color w:val="000000"/>
        </w:rPr>
        <w:t>L4-d</w:t>
      </w:r>
      <w:r>
        <w:rPr>
          <w:rFonts w:asciiTheme="majorBidi" w:hAnsiTheme="majorBidi" w:cstheme="majorBidi"/>
        </w:rPr>
        <w:t xml:space="preserve">) have been successfully </w:t>
      </w:r>
      <w:proofErr w:type="gramStart"/>
      <w:r>
        <w:rPr>
          <w:rFonts w:asciiTheme="majorBidi" w:hAnsiTheme="majorBidi" w:cstheme="majorBidi"/>
        </w:rPr>
        <w:t>synthesised, and</w:t>
      </w:r>
      <w:proofErr w:type="gramEnd"/>
      <w:r>
        <w:rPr>
          <w:rFonts w:asciiTheme="majorBidi" w:hAnsiTheme="majorBidi" w:cstheme="majorBidi"/>
        </w:rPr>
        <w:t xml:space="preserve"> have been characterised by NMR spectroscopy and mass spectrometry. The synthesis of the ligands was achieved by using </w:t>
      </w:r>
      <w:r w:rsidRPr="002F242C">
        <w:rPr>
          <w:rFonts w:asciiTheme="majorBidi" w:eastAsia="Times New Roman" w:hAnsiTheme="majorBidi" w:cstheme="majorBidi"/>
          <w:color w:val="000000"/>
        </w:rPr>
        <w:t>5-formyl-2,2’-bipyridine</w:t>
      </w:r>
      <w:r>
        <w:rPr>
          <w:rFonts w:asciiTheme="majorBidi" w:eastAsia="Times New Roman" w:hAnsiTheme="majorBidi" w:cstheme="majorBidi"/>
          <w:color w:val="000000"/>
        </w:rPr>
        <w:t xml:space="preserve"> as a key ligand and introducing different aromatic spacers. The synthesis of the key ligand was attempted via several routes.</w:t>
      </w:r>
      <w:r w:rsidRPr="002F242C">
        <w:rPr>
          <w:rFonts w:asciiTheme="majorBidi" w:eastAsia="Times New Roman" w:hAnsiTheme="majorBidi" w:cstheme="majorBidi"/>
          <w:color w:val="000000"/>
        </w:rPr>
        <w:t xml:space="preserve"> </w:t>
      </w:r>
      <w:r>
        <w:rPr>
          <w:rFonts w:asciiTheme="majorBidi" w:eastAsia="Times New Roman" w:hAnsiTheme="majorBidi" w:cstheme="majorBidi"/>
          <w:color w:val="000000"/>
        </w:rPr>
        <w:t>The results of these routes indicated</w:t>
      </w:r>
      <w:r w:rsidRPr="002F242C">
        <w:rPr>
          <w:rFonts w:asciiTheme="majorBidi" w:eastAsia="Times New Roman" w:hAnsiTheme="majorBidi" w:cstheme="majorBidi"/>
          <w:color w:val="000000"/>
        </w:rPr>
        <w:t xml:space="preserve"> that the best way to obtain </w:t>
      </w:r>
      <w:r w:rsidRPr="00CF24AD">
        <w:rPr>
          <w:rFonts w:asciiTheme="majorBidi" w:eastAsia="Times New Roman" w:hAnsiTheme="majorBidi" w:cstheme="majorBidi"/>
          <w:color w:val="000000"/>
        </w:rPr>
        <w:t>the key ligand</w:t>
      </w:r>
      <w:r w:rsidRPr="002F242C">
        <w:rPr>
          <w:rFonts w:asciiTheme="majorBidi" w:eastAsia="Times New Roman" w:hAnsiTheme="majorBidi" w:cstheme="majorBidi"/>
          <w:color w:val="000000"/>
        </w:rPr>
        <w:t xml:space="preserve"> </w:t>
      </w:r>
      <w:r>
        <w:rPr>
          <w:rFonts w:asciiTheme="majorBidi" w:eastAsia="Times New Roman" w:hAnsiTheme="majorBidi" w:cstheme="majorBidi"/>
          <w:color w:val="000000"/>
        </w:rPr>
        <w:t xml:space="preserve">was </w:t>
      </w:r>
      <w:r w:rsidRPr="002F242C">
        <w:rPr>
          <w:rFonts w:asciiTheme="majorBidi" w:eastAsia="Times New Roman" w:hAnsiTheme="majorBidi" w:cstheme="majorBidi"/>
          <w:color w:val="000000"/>
        </w:rPr>
        <w:t>by</w:t>
      </w:r>
      <w:r>
        <w:rPr>
          <w:rFonts w:asciiTheme="majorBidi" w:eastAsia="Times New Roman" w:hAnsiTheme="majorBidi" w:cstheme="majorBidi"/>
          <w:color w:val="000000"/>
        </w:rPr>
        <w:t xml:space="preserve"> using 5-methyl-2,2’-bipyridine </w:t>
      </w:r>
      <w:r>
        <w:rPr>
          <w:rFonts w:asciiTheme="majorBidi" w:eastAsia="Times New Roman" w:hAnsiTheme="majorBidi" w:cstheme="majorBidi"/>
          <w:b/>
          <w:bCs/>
          <w:color w:val="000000"/>
        </w:rPr>
        <w:t>4-8</w:t>
      </w:r>
      <w:r w:rsidRPr="002F242C">
        <w:rPr>
          <w:rFonts w:asciiTheme="majorBidi" w:eastAsia="Times New Roman" w:hAnsiTheme="majorBidi" w:cstheme="majorBidi"/>
          <w:color w:val="000000"/>
        </w:rPr>
        <w:t xml:space="preserve">. </w:t>
      </w:r>
      <w:r>
        <w:rPr>
          <w:rFonts w:asciiTheme="majorBidi" w:eastAsia="Times New Roman" w:hAnsiTheme="majorBidi" w:cstheme="majorBidi"/>
          <w:b/>
          <w:bCs/>
          <w:color w:val="000000"/>
        </w:rPr>
        <w:t>4-8</w:t>
      </w:r>
      <w:r>
        <w:rPr>
          <w:rFonts w:asciiTheme="majorBidi" w:eastAsia="Times New Roman" w:hAnsiTheme="majorBidi" w:cstheme="majorBidi"/>
          <w:color w:val="000000"/>
        </w:rPr>
        <w:t xml:space="preserve"> could be oxidized </w:t>
      </w:r>
      <w:r w:rsidRPr="002F242C">
        <w:rPr>
          <w:rFonts w:asciiTheme="majorBidi" w:eastAsia="Times New Roman" w:hAnsiTheme="majorBidi" w:cstheme="majorBidi"/>
          <w:color w:val="000000"/>
        </w:rPr>
        <w:t>to</w:t>
      </w:r>
      <w:r>
        <w:rPr>
          <w:rFonts w:asciiTheme="majorBidi" w:eastAsia="Times New Roman" w:hAnsiTheme="majorBidi" w:cstheme="majorBidi"/>
          <w:color w:val="000000"/>
        </w:rPr>
        <w:t xml:space="preserve"> give</w:t>
      </w:r>
      <w:r w:rsidRPr="002F242C">
        <w:rPr>
          <w:rFonts w:asciiTheme="majorBidi" w:eastAsia="Times New Roman" w:hAnsiTheme="majorBidi" w:cstheme="majorBidi"/>
          <w:color w:val="000000"/>
        </w:rPr>
        <w:t xml:space="preserve"> 2,</w:t>
      </w:r>
      <w:proofErr w:type="gramStart"/>
      <w:r w:rsidRPr="002F242C">
        <w:rPr>
          <w:rFonts w:asciiTheme="majorBidi" w:eastAsia="Times New Roman" w:hAnsiTheme="majorBidi" w:cstheme="majorBidi"/>
          <w:color w:val="000000"/>
        </w:rPr>
        <w:t>2,-</w:t>
      </w:r>
      <w:proofErr w:type="gramEnd"/>
      <w:r w:rsidRPr="002F242C">
        <w:rPr>
          <w:rFonts w:asciiTheme="majorBidi" w:eastAsia="Times New Roman" w:hAnsiTheme="majorBidi" w:cstheme="majorBidi"/>
          <w:color w:val="000000"/>
        </w:rPr>
        <w:t xml:space="preserve">bipyridine-5-carboxylic acid </w:t>
      </w:r>
      <w:r>
        <w:rPr>
          <w:rFonts w:asciiTheme="majorBidi" w:eastAsia="Times New Roman" w:hAnsiTheme="majorBidi" w:cstheme="majorBidi"/>
          <w:b/>
          <w:bCs/>
          <w:color w:val="000000"/>
        </w:rPr>
        <w:t>4-11</w:t>
      </w:r>
      <w:r>
        <w:rPr>
          <w:rFonts w:asciiTheme="majorBidi" w:eastAsia="Times New Roman" w:hAnsiTheme="majorBidi" w:cstheme="majorBidi"/>
          <w:color w:val="000000"/>
        </w:rPr>
        <w:t xml:space="preserve">, which was </w:t>
      </w:r>
      <w:r w:rsidRPr="002F242C">
        <w:rPr>
          <w:rFonts w:asciiTheme="majorBidi" w:eastAsia="Times New Roman" w:hAnsiTheme="majorBidi" w:cstheme="majorBidi"/>
          <w:color w:val="000000"/>
        </w:rPr>
        <w:t xml:space="preserve">then reduced to </w:t>
      </w:r>
      <w:r>
        <w:rPr>
          <w:rFonts w:asciiTheme="majorBidi" w:eastAsia="Times New Roman" w:hAnsiTheme="majorBidi" w:cstheme="majorBidi"/>
          <w:color w:val="000000"/>
        </w:rPr>
        <w:t xml:space="preserve">the </w:t>
      </w:r>
      <w:r w:rsidRPr="002F242C">
        <w:rPr>
          <w:rFonts w:asciiTheme="majorBidi" w:eastAsia="Times New Roman" w:hAnsiTheme="majorBidi" w:cstheme="majorBidi"/>
          <w:color w:val="000000"/>
        </w:rPr>
        <w:t xml:space="preserve">corresponding alcohol </w:t>
      </w:r>
      <w:r>
        <w:rPr>
          <w:rFonts w:asciiTheme="majorBidi" w:eastAsia="Times New Roman" w:hAnsiTheme="majorBidi" w:cstheme="majorBidi"/>
          <w:b/>
          <w:bCs/>
          <w:color w:val="000000"/>
        </w:rPr>
        <w:t>4-12</w:t>
      </w:r>
      <w:r>
        <w:rPr>
          <w:rFonts w:asciiTheme="majorBidi" w:eastAsia="Times New Roman" w:hAnsiTheme="majorBidi" w:cstheme="majorBidi"/>
          <w:color w:val="000000"/>
        </w:rPr>
        <w:t xml:space="preserve"> and</w:t>
      </w:r>
      <w:r w:rsidRPr="002F242C">
        <w:rPr>
          <w:rFonts w:asciiTheme="majorBidi" w:eastAsia="Times New Roman" w:hAnsiTheme="majorBidi" w:cstheme="majorBidi"/>
          <w:color w:val="000000"/>
        </w:rPr>
        <w:t xml:space="preserve"> convert</w:t>
      </w:r>
      <w:r>
        <w:rPr>
          <w:rFonts w:asciiTheme="majorBidi" w:eastAsia="Times New Roman" w:hAnsiTheme="majorBidi" w:cstheme="majorBidi"/>
          <w:color w:val="000000"/>
        </w:rPr>
        <w:t>ed</w:t>
      </w:r>
      <w:r w:rsidRPr="002F242C">
        <w:rPr>
          <w:rFonts w:asciiTheme="majorBidi" w:eastAsia="Times New Roman" w:hAnsiTheme="majorBidi" w:cstheme="majorBidi"/>
          <w:color w:val="000000"/>
        </w:rPr>
        <w:t xml:space="preserve"> into </w:t>
      </w:r>
      <w:r w:rsidRPr="0039030E">
        <w:rPr>
          <w:rFonts w:asciiTheme="majorBidi" w:eastAsia="Times New Roman" w:hAnsiTheme="majorBidi" w:cstheme="majorBidi"/>
          <w:color w:val="000000"/>
        </w:rPr>
        <w:t>the key ligand</w:t>
      </w:r>
      <w:r>
        <w:rPr>
          <w:rFonts w:asciiTheme="majorBidi" w:eastAsia="Times New Roman" w:hAnsiTheme="majorBidi" w:cstheme="majorBidi"/>
          <w:color w:val="000000"/>
        </w:rPr>
        <w:t xml:space="preserve"> </w:t>
      </w:r>
      <w:r w:rsidRPr="003D045E">
        <w:rPr>
          <w:rFonts w:asciiTheme="majorBidi" w:eastAsia="Times New Roman" w:hAnsiTheme="majorBidi" w:cstheme="majorBidi"/>
          <w:b/>
          <w:bCs/>
          <w:color w:val="000000"/>
        </w:rPr>
        <w:t>4-10</w:t>
      </w:r>
      <w:r>
        <w:rPr>
          <w:rFonts w:asciiTheme="majorBidi" w:hAnsiTheme="majorBidi" w:cstheme="majorBidi"/>
        </w:rPr>
        <w:t xml:space="preserve">. </w:t>
      </w:r>
    </w:p>
    <w:p w14:paraId="6F6340C4" w14:textId="77777777" w:rsidR="00C30190" w:rsidRDefault="00C30190" w:rsidP="00C30190">
      <w:pPr>
        <w:spacing w:line="480" w:lineRule="auto"/>
        <w:jc w:val="both"/>
        <w:rPr>
          <w:rFonts w:asciiTheme="majorBidi" w:hAnsiTheme="majorBidi" w:cstheme="majorBidi"/>
        </w:rPr>
      </w:pPr>
      <w:r>
        <w:rPr>
          <w:rFonts w:asciiTheme="majorBidi" w:hAnsiTheme="majorBidi" w:cstheme="majorBidi"/>
        </w:rPr>
        <w:t>The synthesis routs to combine cobalt (II) ions with the bridging ligands followed by an oxidation protocol was not successful to create the tetrahedral cages (</w:t>
      </w:r>
      <w:r w:rsidRPr="003D045E">
        <w:rPr>
          <w:rFonts w:asciiTheme="majorBidi" w:hAnsiTheme="majorBidi" w:cstheme="majorBidi"/>
          <w:b/>
          <w:bCs/>
        </w:rPr>
        <w:t>figure 4.13</w:t>
      </w:r>
      <w:r>
        <w:rPr>
          <w:rFonts w:asciiTheme="majorBidi" w:hAnsiTheme="majorBidi" w:cstheme="majorBidi"/>
        </w:rPr>
        <w:t xml:space="preserve">) </w:t>
      </w:r>
      <w:r w:rsidRPr="000A392E">
        <w:rPr>
          <w:rFonts w:asciiTheme="majorBidi" w:hAnsiTheme="majorBidi" w:cstheme="majorBidi"/>
        </w:rPr>
        <w:t xml:space="preserve">due to the </w:t>
      </w:r>
      <w:proofErr w:type="gramStart"/>
      <w:r>
        <w:rPr>
          <w:rFonts w:asciiTheme="majorBidi" w:hAnsiTheme="majorBidi" w:cstheme="majorBidi"/>
        </w:rPr>
        <w:t>i</w:t>
      </w:r>
      <w:r w:rsidRPr="000A392E">
        <w:rPr>
          <w:rFonts w:asciiTheme="majorBidi" w:hAnsiTheme="majorBidi" w:cstheme="majorBidi"/>
        </w:rPr>
        <w:t>mines</w:t>
      </w:r>
      <w:proofErr w:type="gramEnd"/>
      <w:r>
        <w:rPr>
          <w:rFonts w:asciiTheme="majorBidi" w:hAnsiTheme="majorBidi" w:cstheme="majorBidi"/>
        </w:rPr>
        <w:t xml:space="preserve"> ligands</w:t>
      </w:r>
      <w:r w:rsidRPr="000A392E">
        <w:rPr>
          <w:rFonts w:asciiTheme="majorBidi" w:hAnsiTheme="majorBidi" w:cstheme="majorBidi"/>
        </w:rPr>
        <w:t xml:space="preserve"> </w:t>
      </w:r>
      <w:r>
        <w:rPr>
          <w:rFonts w:asciiTheme="majorBidi" w:hAnsiTheme="majorBidi" w:cstheme="majorBidi"/>
        </w:rPr>
        <w:t>were</w:t>
      </w:r>
      <w:r w:rsidRPr="000A392E">
        <w:rPr>
          <w:rFonts w:asciiTheme="majorBidi" w:hAnsiTheme="majorBidi" w:cstheme="majorBidi"/>
        </w:rPr>
        <w:t xml:space="preserve"> susceptible to hydrolysis to the corresponding amine and </w:t>
      </w:r>
      <w:r>
        <w:rPr>
          <w:rFonts w:asciiTheme="majorBidi" w:hAnsiTheme="majorBidi" w:cstheme="majorBidi"/>
        </w:rPr>
        <w:t>aldehyde compound.</w:t>
      </w:r>
    </w:p>
    <w:p w14:paraId="4DB88C26" w14:textId="77777777" w:rsidR="00C30190" w:rsidRDefault="00C30190" w:rsidP="00C30190">
      <w:pPr>
        <w:spacing w:line="480" w:lineRule="auto"/>
        <w:jc w:val="both"/>
        <w:rPr>
          <w:rFonts w:asciiTheme="majorBidi" w:hAnsiTheme="majorBidi" w:cstheme="majorBidi"/>
        </w:rPr>
      </w:pPr>
      <w:r>
        <w:rPr>
          <w:rFonts w:asciiTheme="majorBidi" w:hAnsiTheme="majorBidi" w:cstheme="majorBidi"/>
        </w:rPr>
        <w:t>The</w:t>
      </w:r>
      <w:r w:rsidRPr="00F611B3">
        <w:rPr>
          <w:rFonts w:asciiTheme="majorBidi" w:hAnsiTheme="majorBidi" w:cstheme="majorBidi"/>
        </w:rPr>
        <w:t xml:space="preserve"> different approaches for the investigation of the suitable conditions to crea</w:t>
      </w:r>
      <w:r>
        <w:rPr>
          <w:rFonts w:asciiTheme="majorBidi" w:hAnsiTheme="majorBidi" w:cstheme="majorBidi"/>
        </w:rPr>
        <w:t>te tetrahedral ligand</w:t>
      </w:r>
      <w:r w:rsidRPr="00F611B3">
        <w:rPr>
          <w:rFonts w:asciiTheme="majorBidi" w:hAnsiTheme="majorBidi" w:cstheme="majorBidi"/>
        </w:rPr>
        <w:t xml:space="preserve"> indicated that the synthesis of tetrahedral will never work by using this type of the </w:t>
      </w:r>
      <w:r>
        <w:rPr>
          <w:rFonts w:asciiTheme="majorBidi" w:hAnsiTheme="majorBidi" w:cstheme="majorBidi"/>
        </w:rPr>
        <w:t>imine bipyridyl</w:t>
      </w:r>
      <w:r w:rsidRPr="00F611B3">
        <w:rPr>
          <w:rFonts w:asciiTheme="majorBidi" w:hAnsiTheme="majorBidi" w:cstheme="majorBidi"/>
        </w:rPr>
        <w:t xml:space="preserve"> bridging ligand. This because these ligands hydrolysed to their components (the aldehyde and spacers)</w:t>
      </w:r>
      <w:r>
        <w:rPr>
          <w:rFonts w:asciiTheme="majorBidi" w:hAnsiTheme="majorBidi" w:cstheme="majorBidi"/>
        </w:rPr>
        <w:t xml:space="preserve"> under used</w:t>
      </w:r>
      <w:r w:rsidRPr="00F611B3">
        <w:rPr>
          <w:rFonts w:asciiTheme="majorBidi" w:hAnsiTheme="majorBidi" w:cstheme="majorBidi"/>
        </w:rPr>
        <w:t xml:space="preserve"> conditions</w:t>
      </w:r>
      <w:r>
        <w:rPr>
          <w:rFonts w:asciiTheme="majorBidi" w:hAnsiTheme="majorBidi" w:cstheme="majorBidi"/>
        </w:rPr>
        <w:t>,</w:t>
      </w:r>
      <w:r w:rsidRPr="00F611B3">
        <w:rPr>
          <w:rFonts w:asciiTheme="majorBidi" w:hAnsiTheme="majorBidi" w:cstheme="majorBidi"/>
        </w:rPr>
        <w:t xml:space="preserve"> </w:t>
      </w:r>
      <w:r>
        <w:rPr>
          <w:rFonts w:asciiTheme="majorBidi" w:hAnsiTheme="majorBidi" w:cstheme="majorBidi"/>
        </w:rPr>
        <w:t>whereas these methods are sensible for</w:t>
      </w:r>
      <w:r w:rsidRPr="00F611B3">
        <w:rPr>
          <w:rFonts w:asciiTheme="majorBidi" w:hAnsiTheme="majorBidi" w:cstheme="majorBidi"/>
        </w:rPr>
        <w:t xml:space="preserve"> making the cages.</w:t>
      </w:r>
    </w:p>
    <w:p w14:paraId="3BE56BD7" w14:textId="77777777" w:rsidR="00C30190" w:rsidRPr="00F611B3" w:rsidRDefault="00C30190" w:rsidP="00C30190">
      <w:pPr>
        <w:spacing w:line="480" w:lineRule="auto"/>
        <w:jc w:val="both"/>
        <w:rPr>
          <w:rFonts w:asciiTheme="majorBidi" w:hAnsiTheme="majorBidi" w:cstheme="majorBidi"/>
        </w:rPr>
      </w:pPr>
      <w:r>
        <w:rPr>
          <w:rFonts w:asciiTheme="majorBidi" w:hAnsiTheme="majorBidi" w:cstheme="majorBidi"/>
        </w:rPr>
        <w:t xml:space="preserve">In different approach to using this type of bridging ligand, we anticipate that might be possible to make suitable corners with the ligand and then being decomposed to a corner fragment, which could </w:t>
      </w:r>
      <w:proofErr w:type="gramStart"/>
      <w:r>
        <w:rPr>
          <w:rFonts w:asciiTheme="majorBidi" w:hAnsiTheme="majorBidi" w:cstheme="majorBidi"/>
        </w:rPr>
        <w:t>reassembled</w:t>
      </w:r>
      <w:proofErr w:type="gramEnd"/>
      <w:r>
        <w:rPr>
          <w:rFonts w:asciiTheme="majorBidi" w:hAnsiTheme="majorBidi" w:cstheme="majorBidi"/>
        </w:rPr>
        <w:t xml:space="preserve"> to form the cage.</w:t>
      </w:r>
    </w:p>
    <w:p w14:paraId="6B66EF5E" w14:textId="77777777" w:rsidR="00C30190" w:rsidRPr="00251BAF" w:rsidRDefault="00C30190" w:rsidP="00C30190">
      <w:pPr>
        <w:spacing w:line="480" w:lineRule="auto"/>
        <w:jc w:val="both"/>
        <w:rPr>
          <w:rFonts w:asciiTheme="majorBidi" w:hAnsiTheme="majorBidi" w:cstheme="majorBidi"/>
        </w:rPr>
      </w:pPr>
    </w:p>
    <w:p w14:paraId="66F9E84D" w14:textId="77777777" w:rsidR="00C30190" w:rsidRDefault="00C30190" w:rsidP="00C30190">
      <w:pPr>
        <w:spacing w:line="480" w:lineRule="auto"/>
        <w:jc w:val="both"/>
        <w:rPr>
          <w:rFonts w:asciiTheme="majorBidi" w:hAnsiTheme="majorBidi" w:cstheme="majorBidi"/>
          <w:b/>
          <w:bCs/>
          <w:sz w:val="28"/>
          <w:szCs w:val="28"/>
        </w:rPr>
      </w:pPr>
    </w:p>
    <w:p w14:paraId="1C51B541" w14:textId="77777777" w:rsidR="00C30190" w:rsidRDefault="00420009" w:rsidP="00C30190">
      <w:pPr>
        <w:spacing w:line="480" w:lineRule="auto"/>
        <w:jc w:val="center"/>
      </w:pPr>
      <w:r>
        <w:rPr>
          <w:noProof/>
        </w:rPr>
        <w:object w:dxaOrig="4054" w:dyaOrig="4893" w14:anchorId="0783AED5">
          <v:shape id="_x0000_i1050" type="#_x0000_t75" alt="" style="width:201.85pt;height:246.3pt;mso-width-percent:0;mso-height-percent:0;mso-width-percent:0;mso-height-percent:0" o:ole="">
            <v:imagedata r:id="rId136" o:title=""/>
          </v:shape>
          <o:OLEObject Type="Embed" ProgID="ChemDraw.Document.6.0" ShapeID="_x0000_i1050" DrawAspect="Content" ObjectID="_1650056029" r:id="rId137"/>
        </w:object>
      </w:r>
    </w:p>
    <w:p w14:paraId="05A34BF1" w14:textId="77777777" w:rsidR="00C30190" w:rsidRDefault="00C30190" w:rsidP="00C30190">
      <w:pPr>
        <w:spacing w:after="240" w:line="480" w:lineRule="auto"/>
        <w:jc w:val="center"/>
        <w:rPr>
          <w:rFonts w:asciiTheme="majorBidi" w:eastAsia="Times New Roman" w:hAnsiTheme="majorBidi" w:cstheme="majorBidi"/>
          <w:color w:val="000000"/>
        </w:rPr>
      </w:pPr>
      <w:r w:rsidRPr="002F1204">
        <w:rPr>
          <w:rFonts w:asciiTheme="majorBidi" w:eastAsia="Times New Roman" w:hAnsiTheme="majorBidi" w:cstheme="majorBidi"/>
          <w:b/>
          <w:bCs/>
          <w:color w:val="000000"/>
        </w:rPr>
        <w:t>Figure</w:t>
      </w:r>
      <w:r>
        <w:rPr>
          <w:rFonts w:asciiTheme="majorBidi" w:eastAsia="Times New Roman" w:hAnsiTheme="majorBidi" w:cstheme="majorBidi"/>
          <w:color w:val="000000"/>
        </w:rPr>
        <w:t xml:space="preserve"> </w:t>
      </w:r>
      <w:r w:rsidRPr="002F1204">
        <w:rPr>
          <w:rFonts w:asciiTheme="majorBidi" w:eastAsia="Times New Roman" w:hAnsiTheme="majorBidi" w:cstheme="majorBidi"/>
          <w:b/>
          <w:bCs/>
          <w:color w:val="000000"/>
        </w:rPr>
        <w:t>4.</w:t>
      </w:r>
      <w:r>
        <w:rPr>
          <w:rFonts w:asciiTheme="majorBidi" w:eastAsia="Times New Roman" w:hAnsiTheme="majorBidi" w:cstheme="majorBidi"/>
          <w:b/>
          <w:bCs/>
          <w:color w:val="000000"/>
        </w:rPr>
        <w:t>13</w:t>
      </w:r>
      <w:r w:rsidRPr="00401729">
        <w:rPr>
          <w:rFonts w:asciiTheme="majorBidi" w:eastAsia="Times New Roman" w:hAnsiTheme="majorBidi" w:cstheme="majorBidi"/>
          <w:b/>
          <w:bCs/>
          <w:color w:val="000000"/>
        </w:rPr>
        <w:t>:</w:t>
      </w:r>
      <w:r>
        <w:rPr>
          <w:rFonts w:asciiTheme="majorBidi" w:eastAsia="Times New Roman" w:hAnsiTheme="majorBidi" w:cstheme="majorBidi"/>
          <w:color w:val="000000"/>
        </w:rPr>
        <w:t xml:space="preserve"> Structure of the host-assembly [Co4L6]</w:t>
      </w:r>
      <w:r w:rsidRPr="00965392">
        <w:rPr>
          <w:rFonts w:asciiTheme="majorBidi" w:eastAsia="Times New Roman" w:hAnsiTheme="majorBidi" w:cstheme="majorBidi"/>
          <w:color w:val="000000"/>
          <w:vertAlign w:val="superscript"/>
        </w:rPr>
        <w:t>12+</w:t>
      </w:r>
      <w:r>
        <w:rPr>
          <w:rFonts w:asciiTheme="majorBidi" w:eastAsia="Times New Roman" w:hAnsiTheme="majorBidi" w:cstheme="majorBidi"/>
          <w:color w:val="000000"/>
        </w:rPr>
        <w:t xml:space="preserve"> shows the arrangement of metal ions and bridging ligand, which it was expected to form.</w:t>
      </w:r>
    </w:p>
    <w:p w14:paraId="64A52168" w14:textId="77777777" w:rsidR="00C30190" w:rsidRDefault="00C30190" w:rsidP="00C30190">
      <w:pPr>
        <w:spacing w:line="480" w:lineRule="auto"/>
        <w:jc w:val="both"/>
        <w:rPr>
          <w:rFonts w:asciiTheme="majorBidi" w:hAnsiTheme="majorBidi" w:cstheme="majorBidi"/>
          <w:sz w:val="28"/>
          <w:szCs w:val="28"/>
        </w:rPr>
      </w:pPr>
    </w:p>
    <w:p w14:paraId="2DFF9036" w14:textId="77777777" w:rsidR="00C30190" w:rsidRDefault="00C30190" w:rsidP="00C30190">
      <w:pPr>
        <w:spacing w:line="480" w:lineRule="auto"/>
        <w:jc w:val="both"/>
        <w:rPr>
          <w:rFonts w:asciiTheme="majorBidi" w:hAnsiTheme="majorBidi" w:cstheme="majorBidi"/>
        </w:rPr>
      </w:pPr>
    </w:p>
    <w:p w14:paraId="404C4401" w14:textId="77777777" w:rsidR="00C30190" w:rsidRDefault="00C30190" w:rsidP="00C30190">
      <w:pPr>
        <w:spacing w:line="480" w:lineRule="auto"/>
        <w:jc w:val="both"/>
        <w:rPr>
          <w:rFonts w:asciiTheme="majorBidi" w:hAnsiTheme="majorBidi" w:cstheme="majorBidi"/>
        </w:rPr>
      </w:pPr>
    </w:p>
    <w:p w14:paraId="48D9B2C7" w14:textId="77777777" w:rsidR="00C30190" w:rsidRPr="00FE0FA1" w:rsidRDefault="00C30190" w:rsidP="00C30190">
      <w:pPr>
        <w:spacing w:line="480" w:lineRule="auto"/>
        <w:jc w:val="both"/>
        <w:rPr>
          <w:rFonts w:cs="Times New Roman"/>
        </w:rPr>
      </w:pPr>
    </w:p>
    <w:p w14:paraId="167B3BE6" w14:textId="77777777" w:rsidR="00F7333D" w:rsidRPr="00D755A2" w:rsidRDefault="00F7333D" w:rsidP="00B86182">
      <w:pPr>
        <w:jc w:val="both"/>
        <w:rPr>
          <w:rFonts w:eastAsia="Times New Roman" w:cs="Times New Roman"/>
          <w:szCs w:val="24"/>
        </w:rPr>
      </w:pPr>
    </w:p>
    <w:p w14:paraId="0A067BC3" w14:textId="77777777" w:rsidR="007D7A40" w:rsidRDefault="007D7A40" w:rsidP="007D7A40">
      <w:pPr>
        <w:spacing w:line="480" w:lineRule="auto"/>
        <w:jc w:val="center"/>
        <w:rPr>
          <w:rFonts w:cs="Times New Roman"/>
          <w:b/>
          <w:bCs/>
          <w:sz w:val="56"/>
          <w:szCs w:val="56"/>
        </w:rPr>
      </w:pPr>
    </w:p>
    <w:p w14:paraId="35C6AB6D" w14:textId="77777777" w:rsidR="007D7A40" w:rsidRDefault="007D7A40" w:rsidP="007D7A40">
      <w:pPr>
        <w:spacing w:line="480" w:lineRule="auto"/>
        <w:jc w:val="center"/>
        <w:rPr>
          <w:rFonts w:cs="Times New Roman"/>
          <w:b/>
          <w:bCs/>
          <w:sz w:val="56"/>
          <w:szCs w:val="56"/>
        </w:rPr>
      </w:pPr>
    </w:p>
    <w:p w14:paraId="70396BE0" w14:textId="2B6CC4F4" w:rsidR="007D7A40" w:rsidRPr="006216C0" w:rsidRDefault="00781274" w:rsidP="00781274">
      <w:pPr>
        <w:pStyle w:val="Heading1"/>
        <w:rPr>
          <w:szCs w:val="40"/>
        </w:rPr>
      </w:pPr>
      <w:bookmarkStart w:id="49" w:name="_Toc31630520"/>
      <w:r w:rsidRPr="006216C0">
        <w:rPr>
          <w:szCs w:val="40"/>
        </w:rPr>
        <w:lastRenderedPageBreak/>
        <w:t>General conclusion</w:t>
      </w:r>
      <w:bookmarkEnd w:id="49"/>
    </w:p>
    <w:p w14:paraId="38D32485" w14:textId="3E5F4B81" w:rsidR="007D7A40" w:rsidRDefault="007D7A40" w:rsidP="007D7A40">
      <w:pPr>
        <w:spacing w:line="480" w:lineRule="auto"/>
        <w:rPr>
          <w:rFonts w:cs="Times New Roman"/>
          <w:b/>
          <w:bCs/>
          <w:sz w:val="96"/>
          <w:szCs w:val="96"/>
        </w:rPr>
      </w:pPr>
    </w:p>
    <w:p w14:paraId="68E06A54" w14:textId="0EFF276B" w:rsidR="00C729EE" w:rsidRDefault="00C729EE" w:rsidP="007D7A40">
      <w:pPr>
        <w:spacing w:line="480" w:lineRule="auto"/>
        <w:rPr>
          <w:rFonts w:cs="Times New Roman"/>
          <w:b/>
          <w:bCs/>
          <w:sz w:val="96"/>
          <w:szCs w:val="96"/>
        </w:rPr>
      </w:pPr>
    </w:p>
    <w:p w14:paraId="6D97DE21" w14:textId="1A0DDF97" w:rsidR="00C729EE" w:rsidRDefault="00C729EE" w:rsidP="007D7A40">
      <w:pPr>
        <w:spacing w:line="480" w:lineRule="auto"/>
        <w:rPr>
          <w:rFonts w:cs="Times New Roman"/>
          <w:b/>
          <w:bCs/>
          <w:sz w:val="96"/>
          <w:szCs w:val="96"/>
        </w:rPr>
      </w:pPr>
    </w:p>
    <w:p w14:paraId="21475922" w14:textId="52213AD3" w:rsidR="00C729EE" w:rsidRDefault="00C729EE" w:rsidP="007D7A40">
      <w:pPr>
        <w:spacing w:line="480" w:lineRule="auto"/>
        <w:rPr>
          <w:rFonts w:cs="Times New Roman"/>
          <w:b/>
          <w:bCs/>
          <w:sz w:val="96"/>
          <w:szCs w:val="96"/>
        </w:rPr>
      </w:pPr>
    </w:p>
    <w:p w14:paraId="5FDA913C" w14:textId="1EE01783" w:rsidR="00781274" w:rsidRDefault="00781274" w:rsidP="007D7A40">
      <w:pPr>
        <w:spacing w:line="480" w:lineRule="auto"/>
        <w:rPr>
          <w:rFonts w:cs="Times New Roman"/>
          <w:b/>
          <w:bCs/>
          <w:sz w:val="52"/>
          <w:szCs w:val="52"/>
        </w:rPr>
      </w:pPr>
    </w:p>
    <w:p w14:paraId="15F2ADD2" w14:textId="77777777" w:rsidR="00781274" w:rsidRPr="00781274" w:rsidRDefault="00781274" w:rsidP="007D7A40">
      <w:pPr>
        <w:spacing w:line="480" w:lineRule="auto"/>
        <w:rPr>
          <w:rFonts w:cs="Times New Roman"/>
          <w:b/>
          <w:bCs/>
          <w:sz w:val="52"/>
          <w:szCs w:val="52"/>
        </w:rPr>
      </w:pPr>
    </w:p>
    <w:p w14:paraId="172CC8E7" w14:textId="58763FF4" w:rsidR="007D7A40" w:rsidRDefault="007D7A40" w:rsidP="00781274">
      <w:pPr>
        <w:pStyle w:val="Heading2"/>
      </w:pPr>
      <w:bookmarkStart w:id="50" w:name="_Toc31630521"/>
      <w:r w:rsidRPr="0011621D">
        <w:lastRenderedPageBreak/>
        <w:t>General conclusion</w:t>
      </w:r>
      <w:bookmarkEnd w:id="50"/>
    </w:p>
    <w:p w14:paraId="2C23FD71" w14:textId="77777777" w:rsidR="007D7A40" w:rsidRDefault="007D7A40" w:rsidP="007D7A40">
      <w:pPr>
        <w:spacing w:line="480" w:lineRule="auto"/>
        <w:jc w:val="both"/>
        <w:rPr>
          <w:rFonts w:asciiTheme="majorBidi" w:hAnsiTheme="majorBidi" w:cstheme="majorBidi"/>
          <w:szCs w:val="24"/>
        </w:rPr>
      </w:pPr>
      <w:r>
        <w:rPr>
          <w:rFonts w:asciiTheme="majorBidi" w:hAnsiTheme="majorBidi" w:cstheme="majorBidi"/>
          <w:szCs w:val="24"/>
        </w:rPr>
        <w:t xml:space="preserve">The overall aim of these investigations was to discover whether different structures of cobalt coordination cage complexes are similar to each other in the way that they catalyse different class of reactions with various species of substrates. A recent hypothesis for the activity of a cubic cage complex suggested a novel balance between cavity binding driven mainly by </w:t>
      </w:r>
      <w:proofErr w:type="spellStart"/>
      <w:r>
        <w:rPr>
          <w:rFonts w:asciiTheme="majorBidi" w:hAnsiTheme="majorBidi" w:cstheme="majorBidi"/>
          <w:szCs w:val="24"/>
        </w:rPr>
        <w:t>solvophobic</w:t>
      </w:r>
      <w:proofErr w:type="spellEnd"/>
      <w:r>
        <w:rPr>
          <w:rFonts w:asciiTheme="majorBidi" w:hAnsiTheme="majorBidi" w:cstheme="majorBidi"/>
          <w:szCs w:val="24"/>
        </w:rPr>
        <w:t xml:space="preserve"> effects, and surface activation which depend mainly on electrostatic interactions. The comparison between a series of self-assembled tetrahedral cobalt cage complexes and further study of the cubic cage cobalt complexes for catalysing the same organic reactions. indicated that these cages have very different abilities to act as catalysts under our standard conditions, whilst </w:t>
      </w:r>
      <w:r w:rsidRPr="00210989">
        <w:rPr>
          <w:rFonts w:asciiTheme="majorBidi" w:hAnsiTheme="majorBidi" w:cstheme="majorBidi"/>
          <w:szCs w:val="24"/>
        </w:rPr>
        <w:t>with sharing some catalytic features</w:t>
      </w:r>
      <w:r>
        <w:rPr>
          <w:rFonts w:asciiTheme="majorBidi" w:hAnsiTheme="majorBidi" w:cstheme="majorBidi"/>
          <w:szCs w:val="24"/>
        </w:rPr>
        <w:t xml:space="preserve">. </w:t>
      </w:r>
    </w:p>
    <w:p w14:paraId="7BBEA260" w14:textId="349B1D64" w:rsidR="007D7A40" w:rsidRDefault="007D7A40" w:rsidP="00D16EF2">
      <w:pPr>
        <w:spacing w:line="480" w:lineRule="auto"/>
        <w:jc w:val="both"/>
        <w:rPr>
          <w:rFonts w:asciiTheme="majorBidi" w:hAnsiTheme="majorBidi" w:cstheme="majorBidi"/>
          <w:szCs w:val="24"/>
        </w:rPr>
      </w:pPr>
      <w:r w:rsidRPr="0088624C">
        <w:rPr>
          <w:rFonts w:cs="Times New Roman"/>
          <w:szCs w:val="24"/>
        </w:rPr>
        <w:t>This study has identified</w:t>
      </w:r>
      <w:r>
        <w:rPr>
          <w:rFonts w:cs="Times New Roman"/>
          <w:szCs w:val="24"/>
        </w:rPr>
        <w:t xml:space="preserve"> that the tetrahedral cobalt (II) cages (</w:t>
      </w:r>
      <w:r>
        <w:rPr>
          <w:rFonts w:asciiTheme="majorBidi" w:hAnsiTheme="majorBidi" w:cstheme="majorBidi"/>
          <w:szCs w:val="24"/>
        </w:rPr>
        <w:t>[Co</w:t>
      </w:r>
      <w:r w:rsidRPr="00961259">
        <w:rPr>
          <w:rFonts w:asciiTheme="majorBidi" w:hAnsiTheme="majorBidi" w:cstheme="majorBidi"/>
          <w:szCs w:val="24"/>
          <w:vertAlign w:val="subscript"/>
        </w:rPr>
        <w:t>4</w:t>
      </w:r>
      <w:r>
        <w:rPr>
          <w:rFonts w:asciiTheme="majorBidi" w:hAnsiTheme="majorBidi" w:cstheme="majorBidi"/>
          <w:szCs w:val="24"/>
        </w:rPr>
        <w:t>(L</w:t>
      </w:r>
      <w:r>
        <w:rPr>
          <w:rFonts w:asciiTheme="majorBidi" w:hAnsiTheme="majorBidi" w:cstheme="majorBidi"/>
          <w:szCs w:val="24"/>
          <w:vertAlign w:val="superscript"/>
        </w:rPr>
        <w:t>1,4-bez</w:t>
      </w:r>
      <w:r>
        <w:rPr>
          <w:rFonts w:asciiTheme="majorBidi" w:hAnsiTheme="majorBidi" w:cstheme="majorBidi"/>
          <w:szCs w:val="24"/>
        </w:rPr>
        <w:t>)</w:t>
      </w:r>
      <w:r w:rsidRPr="00961259">
        <w:rPr>
          <w:rFonts w:asciiTheme="majorBidi" w:hAnsiTheme="majorBidi" w:cstheme="majorBidi"/>
          <w:szCs w:val="24"/>
          <w:vertAlign w:val="subscript"/>
        </w:rPr>
        <w:t>6</w:t>
      </w:r>
      <w:r>
        <w:rPr>
          <w:rFonts w:asciiTheme="majorBidi" w:hAnsiTheme="majorBidi" w:cstheme="majorBidi"/>
          <w:szCs w:val="24"/>
        </w:rPr>
        <w:t>]</w:t>
      </w:r>
      <w:r>
        <w:rPr>
          <w:rFonts w:asciiTheme="majorBidi" w:hAnsiTheme="majorBidi" w:cstheme="majorBidi"/>
          <w:szCs w:val="24"/>
          <w:vertAlign w:val="superscript"/>
        </w:rPr>
        <w:t>8</w:t>
      </w:r>
      <w:r w:rsidRPr="009B1073">
        <w:rPr>
          <w:rFonts w:asciiTheme="majorBidi" w:hAnsiTheme="majorBidi" w:cstheme="majorBidi"/>
          <w:szCs w:val="24"/>
          <w:vertAlign w:val="superscript"/>
        </w:rPr>
        <w:t>+</w:t>
      </w:r>
      <w:r>
        <w:rPr>
          <w:rFonts w:asciiTheme="majorBidi" w:hAnsiTheme="majorBidi" w:cstheme="majorBidi"/>
          <w:szCs w:val="24"/>
        </w:rPr>
        <w:t xml:space="preserve"> and </w:t>
      </w:r>
      <w:r w:rsidRPr="00FA5750">
        <w:rPr>
          <w:rFonts w:asciiTheme="majorBidi" w:hAnsiTheme="majorBidi" w:cstheme="majorBidi"/>
          <w:szCs w:val="24"/>
        </w:rPr>
        <w:t>[Co</w:t>
      </w:r>
      <w:r w:rsidRPr="00FA5750">
        <w:rPr>
          <w:rFonts w:asciiTheme="majorBidi" w:hAnsiTheme="majorBidi" w:cstheme="majorBidi"/>
          <w:szCs w:val="24"/>
          <w:vertAlign w:val="subscript"/>
        </w:rPr>
        <w:t>4</w:t>
      </w:r>
      <w:r w:rsidRPr="00FA5750">
        <w:rPr>
          <w:rFonts w:asciiTheme="majorBidi" w:hAnsiTheme="majorBidi" w:cstheme="majorBidi"/>
          <w:szCs w:val="24"/>
        </w:rPr>
        <w:t>(L</w:t>
      </w:r>
      <w:r w:rsidRPr="00FA5750">
        <w:rPr>
          <w:rFonts w:asciiTheme="majorBidi" w:hAnsiTheme="majorBidi" w:cstheme="majorBidi"/>
          <w:szCs w:val="24"/>
          <w:vertAlign w:val="superscript"/>
        </w:rPr>
        <w:t>4,4ʹ-</w:t>
      </w:r>
      <w:proofErr w:type="spellStart"/>
      <w:r w:rsidRPr="00FA5750">
        <w:rPr>
          <w:rFonts w:asciiTheme="majorBidi" w:hAnsiTheme="majorBidi" w:cstheme="majorBidi"/>
          <w:szCs w:val="24"/>
          <w:vertAlign w:val="superscript"/>
        </w:rPr>
        <w:t>bibez</w:t>
      </w:r>
      <w:proofErr w:type="spellEnd"/>
      <w:r w:rsidRPr="00FA5750">
        <w:rPr>
          <w:rFonts w:asciiTheme="majorBidi" w:hAnsiTheme="majorBidi" w:cstheme="majorBidi"/>
          <w:szCs w:val="24"/>
        </w:rPr>
        <w:t>)</w:t>
      </w:r>
      <w:r w:rsidRPr="00FA5750">
        <w:rPr>
          <w:rFonts w:asciiTheme="majorBidi" w:hAnsiTheme="majorBidi" w:cstheme="majorBidi"/>
          <w:szCs w:val="24"/>
          <w:vertAlign w:val="subscript"/>
        </w:rPr>
        <w:t>6</w:t>
      </w:r>
      <w:r w:rsidRPr="00FA5750">
        <w:rPr>
          <w:rFonts w:asciiTheme="majorBidi" w:hAnsiTheme="majorBidi" w:cstheme="majorBidi"/>
          <w:szCs w:val="24"/>
        </w:rPr>
        <w:t>]</w:t>
      </w:r>
      <w:r>
        <w:rPr>
          <w:rFonts w:asciiTheme="majorBidi" w:hAnsiTheme="majorBidi" w:cstheme="majorBidi"/>
          <w:szCs w:val="24"/>
          <w:vertAlign w:val="superscript"/>
        </w:rPr>
        <w:t>8</w:t>
      </w:r>
      <w:r w:rsidRPr="009B1073">
        <w:rPr>
          <w:rFonts w:asciiTheme="majorBidi" w:hAnsiTheme="majorBidi" w:cstheme="majorBidi"/>
          <w:szCs w:val="24"/>
          <w:vertAlign w:val="superscript"/>
        </w:rPr>
        <w:t>+</w:t>
      </w:r>
      <w:r>
        <w:rPr>
          <w:rFonts w:asciiTheme="majorBidi" w:hAnsiTheme="majorBidi" w:cstheme="majorBidi"/>
          <w:szCs w:val="24"/>
        </w:rPr>
        <w:t xml:space="preserve">) do not catalyse the Kemp elimination reactions and the hydrolysis of phosphate </w:t>
      </w:r>
      <w:proofErr w:type="spellStart"/>
      <w:r>
        <w:rPr>
          <w:rFonts w:asciiTheme="majorBidi" w:hAnsiTheme="majorBidi" w:cstheme="majorBidi"/>
          <w:szCs w:val="24"/>
        </w:rPr>
        <w:t>triester</w:t>
      </w:r>
      <w:proofErr w:type="spellEnd"/>
      <w:r>
        <w:rPr>
          <w:rFonts w:asciiTheme="majorBidi" w:hAnsiTheme="majorBidi" w:cstheme="majorBidi"/>
          <w:szCs w:val="24"/>
        </w:rPr>
        <w:t xml:space="preserve"> substrates. </w:t>
      </w:r>
      <w:r w:rsidRPr="0088624C">
        <w:rPr>
          <w:rFonts w:asciiTheme="majorBidi" w:hAnsiTheme="majorBidi" w:cstheme="majorBidi"/>
          <w:szCs w:val="24"/>
        </w:rPr>
        <w:t>We explained this</w:t>
      </w:r>
      <w:r>
        <w:rPr>
          <w:rFonts w:asciiTheme="majorBidi" w:hAnsiTheme="majorBidi" w:cstheme="majorBidi"/>
          <w:szCs w:val="24"/>
        </w:rPr>
        <w:t xml:space="preserve"> due to </w:t>
      </w:r>
      <w:r w:rsidR="00D16EF2">
        <w:rPr>
          <w:rFonts w:asciiTheme="majorBidi" w:hAnsiTheme="majorBidi" w:cstheme="majorBidi"/>
          <w:szCs w:val="24"/>
        </w:rPr>
        <w:t>h</w:t>
      </w:r>
      <w:r w:rsidR="00D16EF2" w:rsidRPr="00D16EF2">
        <w:rPr>
          <w:rFonts w:asciiTheme="majorBidi" w:hAnsiTheme="majorBidi" w:cstheme="majorBidi"/>
          <w:szCs w:val="24"/>
        </w:rPr>
        <w:t xml:space="preserve">igh-spin </w:t>
      </w:r>
      <w:proofErr w:type="gramStart"/>
      <w:r w:rsidR="00D16EF2" w:rsidRPr="00D16EF2">
        <w:rPr>
          <w:rFonts w:asciiTheme="majorBidi" w:hAnsiTheme="majorBidi" w:cstheme="majorBidi"/>
          <w:szCs w:val="24"/>
        </w:rPr>
        <w:t>Co(</w:t>
      </w:r>
      <w:proofErr w:type="gramEnd"/>
      <w:r w:rsidR="00D16EF2" w:rsidRPr="00D16EF2">
        <w:rPr>
          <w:rFonts w:asciiTheme="majorBidi" w:hAnsiTheme="majorBidi" w:cstheme="majorBidi"/>
          <w:szCs w:val="24"/>
        </w:rPr>
        <w:t xml:space="preserve">II) centres are kinetically labile </w:t>
      </w:r>
      <w:r>
        <w:rPr>
          <w:rFonts w:asciiTheme="majorBidi" w:hAnsiTheme="majorBidi" w:cstheme="majorBidi"/>
          <w:szCs w:val="24"/>
        </w:rPr>
        <w:t>and the lower cationic charges (8+) they have.</w:t>
      </w:r>
    </w:p>
    <w:p w14:paraId="5B684445" w14:textId="77777777" w:rsidR="007D7A40" w:rsidRPr="00C729EE" w:rsidRDefault="007D7A40" w:rsidP="007D7A40">
      <w:pPr>
        <w:spacing w:line="480" w:lineRule="auto"/>
        <w:jc w:val="both"/>
        <w:rPr>
          <w:rFonts w:asciiTheme="majorBidi" w:hAnsiTheme="majorBidi" w:cstheme="majorBidi"/>
          <w:szCs w:val="24"/>
        </w:rPr>
      </w:pPr>
      <w:r>
        <w:rPr>
          <w:rFonts w:asciiTheme="majorBidi" w:hAnsiTheme="majorBidi" w:cstheme="majorBidi"/>
          <w:szCs w:val="24"/>
        </w:rPr>
        <w:t xml:space="preserve">This study has also shown that the cubic cage catalysed both of reactions (Kemp elimination reactions and the hydrolysis of phosphate </w:t>
      </w:r>
      <w:proofErr w:type="spellStart"/>
      <w:r>
        <w:rPr>
          <w:rFonts w:asciiTheme="majorBidi" w:hAnsiTheme="majorBidi" w:cstheme="majorBidi"/>
          <w:szCs w:val="24"/>
        </w:rPr>
        <w:t>triester</w:t>
      </w:r>
      <w:proofErr w:type="spellEnd"/>
      <w:r>
        <w:rPr>
          <w:rFonts w:asciiTheme="majorBidi" w:hAnsiTheme="majorBidi" w:cstheme="majorBidi"/>
          <w:szCs w:val="24"/>
        </w:rPr>
        <w:t xml:space="preserve"> substrates). However, the </w:t>
      </w:r>
      <w:r>
        <w:rPr>
          <w:rFonts w:cs="Times New Roman"/>
          <w:szCs w:val="24"/>
        </w:rPr>
        <w:t>tetrahedral cobalt (III) cages (</w:t>
      </w:r>
      <w:r>
        <w:rPr>
          <w:rFonts w:asciiTheme="majorBidi" w:hAnsiTheme="majorBidi" w:cstheme="majorBidi"/>
          <w:szCs w:val="24"/>
        </w:rPr>
        <w:t>[Co</w:t>
      </w:r>
      <w:r w:rsidRPr="00961259">
        <w:rPr>
          <w:rFonts w:asciiTheme="majorBidi" w:hAnsiTheme="majorBidi" w:cstheme="majorBidi"/>
          <w:szCs w:val="24"/>
          <w:vertAlign w:val="subscript"/>
        </w:rPr>
        <w:t>4</w:t>
      </w:r>
      <w:r>
        <w:rPr>
          <w:rFonts w:asciiTheme="majorBidi" w:hAnsiTheme="majorBidi" w:cstheme="majorBidi"/>
          <w:szCs w:val="24"/>
        </w:rPr>
        <w:t>(L</w:t>
      </w:r>
      <w:r>
        <w:rPr>
          <w:rFonts w:asciiTheme="majorBidi" w:hAnsiTheme="majorBidi" w:cstheme="majorBidi"/>
          <w:szCs w:val="24"/>
          <w:vertAlign w:val="superscript"/>
        </w:rPr>
        <w:t>1,4-bez</w:t>
      </w:r>
      <w:r>
        <w:rPr>
          <w:rFonts w:asciiTheme="majorBidi" w:hAnsiTheme="majorBidi" w:cstheme="majorBidi"/>
          <w:szCs w:val="24"/>
        </w:rPr>
        <w:t>)</w:t>
      </w:r>
      <w:r w:rsidRPr="00961259">
        <w:rPr>
          <w:rFonts w:asciiTheme="majorBidi" w:hAnsiTheme="majorBidi" w:cstheme="majorBidi"/>
          <w:szCs w:val="24"/>
          <w:vertAlign w:val="subscript"/>
        </w:rPr>
        <w:t>6</w:t>
      </w:r>
      <w:r>
        <w:rPr>
          <w:rFonts w:asciiTheme="majorBidi" w:hAnsiTheme="majorBidi" w:cstheme="majorBidi"/>
          <w:szCs w:val="24"/>
        </w:rPr>
        <w:t>]</w:t>
      </w:r>
      <w:r>
        <w:rPr>
          <w:rFonts w:asciiTheme="majorBidi" w:hAnsiTheme="majorBidi" w:cstheme="majorBidi"/>
          <w:szCs w:val="24"/>
          <w:vertAlign w:val="superscript"/>
        </w:rPr>
        <w:t>12</w:t>
      </w:r>
      <w:r w:rsidRPr="009B1073">
        <w:rPr>
          <w:rFonts w:asciiTheme="majorBidi" w:hAnsiTheme="majorBidi" w:cstheme="majorBidi"/>
          <w:szCs w:val="24"/>
          <w:vertAlign w:val="superscript"/>
        </w:rPr>
        <w:t>+</w:t>
      </w:r>
      <w:r>
        <w:rPr>
          <w:rFonts w:asciiTheme="majorBidi" w:hAnsiTheme="majorBidi" w:cstheme="majorBidi"/>
          <w:szCs w:val="24"/>
        </w:rPr>
        <w:t xml:space="preserve"> and </w:t>
      </w:r>
      <w:r w:rsidRPr="00FA5750">
        <w:rPr>
          <w:rFonts w:asciiTheme="majorBidi" w:hAnsiTheme="majorBidi" w:cstheme="majorBidi"/>
          <w:szCs w:val="24"/>
        </w:rPr>
        <w:t>[Co</w:t>
      </w:r>
      <w:r w:rsidRPr="00FA5750">
        <w:rPr>
          <w:rFonts w:asciiTheme="majorBidi" w:hAnsiTheme="majorBidi" w:cstheme="majorBidi"/>
          <w:szCs w:val="24"/>
          <w:vertAlign w:val="subscript"/>
        </w:rPr>
        <w:t>4</w:t>
      </w:r>
      <w:r w:rsidRPr="00FA5750">
        <w:rPr>
          <w:rFonts w:asciiTheme="majorBidi" w:hAnsiTheme="majorBidi" w:cstheme="majorBidi"/>
          <w:szCs w:val="24"/>
        </w:rPr>
        <w:t>(L</w:t>
      </w:r>
      <w:r w:rsidRPr="00FA5750">
        <w:rPr>
          <w:rFonts w:asciiTheme="majorBidi" w:hAnsiTheme="majorBidi" w:cstheme="majorBidi"/>
          <w:szCs w:val="24"/>
          <w:vertAlign w:val="superscript"/>
        </w:rPr>
        <w:t>4,4ʹ-</w:t>
      </w:r>
      <w:proofErr w:type="spellStart"/>
      <w:r w:rsidRPr="00FA5750">
        <w:rPr>
          <w:rFonts w:asciiTheme="majorBidi" w:hAnsiTheme="majorBidi" w:cstheme="majorBidi"/>
          <w:szCs w:val="24"/>
          <w:vertAlign w:val="superscript"/>
        </w:rPr>
        <w:t>bibez</w:t>
      </w:r>
      <w:proofErr w:type="spellEnd"/>
      <w:r w:rsidRPr="00FA5750">
        <w:rPr>
          <w:rFonts w:asciiTheme="majorBidi" w:hAnsiTheme="majorBidi" w:cstheme="majorBidi"/>
          <w:szCs w:val="24"/>
        </w:rPr>
        <w:t>)</w:t>
      </w:r>
      <w:r w:rsidRPr="00FA5750">
        <w:rPr>
          <w:rFonts w:asciiTheme="majorBidi" w:hAnsiTheme="majorBidi" w:cstheme="majorBidi"/>
          <w:szCs w:val="24"/>
          <w:vertAlign w:val="subscript"/>
        </w:rPr>
        <w:t>6</w:t>
      </w:r>
      <w:r w:rsidRPr="00FA5750">
        <w:rPr>
          <w:rFonts w:asciiTheme="majorBidi" w:hAnsiTheme="majorBidi" w:cstheme="majorBidi"/>
          <w:szCs w:val="24"/>
        </w:rPr>
        <w:t>]</w:t>
      </w:r>
      <w:r>
        <w:rPr>
          <w:rFonts w:asciiTheme="majorBidi" w:hAnsiTheme="majorBidi" w:cstheme="majorBidi"/>
          <w:szCs w:val="24"/>
          <w:vertAlign w:val="superscript"/>
        </w:rPr>
        <w:t>12</w:t>
      </w:r>
      <w:r w:rsidRPr="009B1073">
        <w:rPr>
          <w:rFonts w:asciiTheme="majorBidi" w:hAnsiTheme="majorBidi" w:cstheme="majorBidi"/>
          <w:szCs w:val="24"/>
          <w:vertAlign w:val="superscript"/>
        </w:rPr>
        <w:t>+</w:t>
      </w:r>
      <w:r>
        <w:rPr>
          <w:rFonts w:asciiTheme="majorBidi" w:hAnsiTheme="majorBidi" w:cstheme="majorBidi"/>
          <w:szCs w:val="24"/>
        </w:rPr>
        <w:t xml:space="preserve">) under the same conditions show different behaviour for these reactions. These synthetic hosts act as catalysts just in the case of the hydrolysis of phosphate </w:t>
      </w:r>
      <w:proofErr w:type="spellStart"/>
      <w:r>
        <w:rPr>
          <w:rFonts w:asciiTheme="majorBidi" w:hAnsiTheme="majorBidi" w:cstheme="majorBidi"/>
          <w:szCs w:val="24"/>
        </w:rPr>
        <w:t>triesters</w:t>
      </w:r>
      <w:proofErr w:type="spellEnd"/>
      <w:r>
        <w:rPr>
          <w:rFonts w:asciiTheme="majorBidi" w:hAnsiTheme="majorBidi" w:cstheme="majorBidi"/>
          <w:szCs w:val="24"/>
        </w:rPr>
        <w:t xml:space="preserve"> but they do not show any reactivity in the case of Kemp </w:t>
      </w:r>
      <w:r w:rsidRPr="00C729EE">
        <w:rPr>
          <w:rFonts w:asciiTheme="majorBidi" w:hAnsiTheme="majorBidi" w:cstheme="majorBidi"/>
          <w:szCs w:val="24"/>
        </w:rPr>
        <w:t>elimination reactions. Based on the effects of the (varying the cage and substrate concentration) to the catalysed reaction and using (different pH and presence of inhibitors, halides, and phenolates), the catalytic effects are suggested to be due to the structure of cages (size, charge, and the functional groups in the ligands which defined of the cage edges) and also key features of the substrates.</w:t>
      </w:r>
    </w:p>
    <w:p w14:paraId="4A0FED99" w14:textId="77777777" w:rsidR="007D7A40" w:rsidRDefault="007D7A40" w:rsidP="007D7A40">
      <w:pPr>
        <w:spacing w:line="480" w:lineRule="auto"/>
        <w:jc w:val="both"/>
        <w:rPr>
          <w:rFonts w:asciiTheme="majorBidi" w:hAnsiTheme="majorBidi" w:cstheme="majorBidi"/>
          <w:szCs w:val="24"/>
        </w:rPr>
      </w:pPr>
      <w:r w:rsidRPr="00472541">
        <w:rPr>
          <w:rFonts w:asciiTheme="majorBidi" w:hAnsiTheme="majorBidi" w:cstheme="majorBidi"/>
          <w:szCs w:val="24"/>
        </w:rPr>
        <w:lastRenderedPageBreak/>
        <w:t>These different approaches for the investigation</w:t>
      </w:r>
      <w:r>
        <w:rPr>
          <w:rFonts w:asciiTheme="majorBidi" w:hAnsiTheme="majorBidi" w:cstheme="majorBidi"/>
          <w:szCs w:val="24"/>
        </w:rPr>
        <w:t xml:space="preserve"> give</w:t>
      </w:r>
      <w:r w:rsidRPr="00A909B6">
        <w:rPr>
          <w:rFonts w:asciiTheme="majorBidi" w:hAnsiTheme="majorBidi" w:cstheme="majorBidi"/>
          <w:szCs w:val="24"/>
        </w:rPr>
        <w:t xml:space="preserve"> </w:t>
      </w:r>
      <w:r>
        <w:rPr>
          <w:rFonts w:asciiTheme="majorBidi" w:hAnsiTheme="majorBidi" w:cstheme="majorBidi"/>
          <w:szCs w:val="24"/>
        </w:rPr>
        <w:t xml:space="preserve">the </w:t>
      </w:r>
      <w:r w:rsidRPr="00A909B6">
        <w:rPr>
          <w:rFonts w:asciiTheme="majorBidi" w:hAnsiTheme="majorBidi" w:cstheme="majorBidi"/>
          <w:szCs w:val="24"/>
        </w:rPr>
        <w:t>concept</w:t>
      </w:r>
      <w:r>
        <w:rPr>
          <w:rFonts w:asciiTheme="majorBidi" w:hAnsiTheme="majorBidi" w:cstheme="majorBidi"/>
          <w:szCs w:val="24"/>
        </w:rPr>
        <w:t xml:space="preserve"> that </w:t>
      </w:r>
      <w:r w:rsidRPr="00472541">
        <w:rPr>
          <w:rFonts w:asciiTheme="majorBidi" w:hAnsiTheme="majorBidi" w:cstheme="majorBidi"/>
          <w:szCs w:val="24"/>
        </w:rPr>
        <w:t>it is not necessary for the</w:t>
      </w:r>
      <w:r>
        <w:rPr>
          <w:rFonts w:asciiTheme="majorBidi" w:hAnsiTheme="majorBidi" w:cstheme="majorBidi"/>
          <w:szCs w:val="24"/>
        </w:rPr>
        <w:t xml:space="preserve"> </w:t>
      </w:r>
      <w:r w:rsidRPr="00472541">
        <w:rPr>
          <w:rFonts w:asciiTheme="majorBidi" w:hAnsiTheme="majorBidi" w:cstheme="majorBidi"/>
          <w:szCs w:val="24"/>
        </w:rPr>
        <w:t>substrate to be located inside the cavity</w:t>
      </w:r>
      <w:r>
        <w:rPr>
          <w:rFonts w:asciiTheme="majorBidi" w:hAnsiTheme="majorBidi" w:cstheme="majorBidi"/>
          <w:szCs w:val="24"/>
        </w:rPr>
        <w:t xml:space="preserve"> </w:t>
      </w:r>
      <w:r w:rsidRPr="00472541">
        <w:rPr>
          <w:rFonts w:asciiTheme="majorBidi" w:hAnsiTheme="majorBidi" w:cstheme="majorBidi"/>
          <w:szCs w:val="24"/>
        </w:rPr>
        <w:t>to be in close</w:t>
      </w:r>
      <w:r>
        <w:rPr>
          <w:rFonts w:asciiTheme="majorBidi" w:hAnsiTheme="majorBidi" w:cstheme="majorBidi"/>
          <w:szCs w:val="24"/>
        </w:rPr>
        <w:t xml:space="preserve"> </w:t>
      </w:r>
      <w:r w:rsidRPr="00472541">
        <w:rPr>
          <w:rFonts w:asciiTheme="majorBidi" w:hAnsiTheme="majorBidi" w:cstheme="majorBidi"/>
          <w:szCs w:val="24"/>
        </w:rPr>
        <w:t>proximity with the high local concentration of anions. As one face</w:t>
      </w:r>
      <w:r>
        <w:rPr>
          <w:rFonts w:asciiTheme="majorBidi" w:hAnsiTheme="majorBidi" w:cstheme="majorBidi"/>
          <w:szCs w:val="24"/>
        </w:rPr>
        <w:t xml:space="preserve"> </w:t>
      </w:r>
      <w:r w:rsidRPr="00472541">
        <w:rPr>
          <w:rFonts w:asciiTheme="majorBidi" w:hAnsiTheme="majorBidi" w:cstheme="majorBidi"/>
          <w:szCs w:val="24"/>
        </w:rPr>
        <w:t>of the cage surface (interior or exterior) is chemically similar to the</w:t>
      </w:r>
      <w:r>
        <w:rPr>
          <w:rFonts w:asciiTheme="majorBidi" w:hAnsiTheme="majorBidi" w:cstheme="majorBidi"/>
          <w:szCs w:val="24"/>
        </w:rPr>
        <w:t xml:space="preserve"> </w:t>
      </w:r>
      <w:r w:rsidRPr="00472541">
        <w:rPr>
          <w:rFonts w:asciiTheme="majorBidi" w:hAnsiTheme="majorBidi" w:cstheme="majorBidi"/>
          <w:szCs w:val="24"/>
        </w:rPr>
        <w:t>opposite one, a catalysed reaction between substrate and anions can occur even when the cavity is blocked by a strongly-binding</w:t>
      </w:r>
      <w:r>
        <w:rPr>
          <w:rFonts w:asciiTheme="majorBidi" w:hAnsiTheme="majorBidi" w:cstheme="majorBidi"/>
          <w:szCs w:val="24"/>
        </w:rPr>
        <w:t xml:space="preserve"> </w:t>
      </w:r>
      <w:r w:rsidRPr="00472541">
        <w:rPr>
          <w:rFonts w:asciiTheme="majorBidi" w:hAnsiTheme="majorBidi" w:cstheme="majorBidi"/>
          <w:szCs w:val="24"/>
        </w:rPr>
        <w:t>inhibitor, or when the substrate is too large to bind inside the cage</w:t>
      </w:r>
      <w:r>
        <w:rPr>
          <w:rFonts w:asciiTheme="majorBidi" w:hAnsiTheme="majorBidi" w:cstheme="majorBidi"/>
          <w:szCs w:val="24"/>
        </w:rPr>
        <w:t xml:space="preserve"> </w:t>
      </w:r>
      <w:r w:rsidRPr="00472541">
        <w:rPr>
          <w:rFonts w:asciiTheme="majorBidi" w:hAnsiTheme="majorBidi" w:cstheme="majorBidi"/>
          <w:szCs w:val="24"/>
        </w:rPr>
        <w:t>cavity</w:t>
      </w:r>
      <w:r>
        <w:rPr>
          <w:rFonts w:asciiTheme="majorBidi" w:hAnsiTheme="majorBidi" w:cstheme="majorBidi"/>
          <w:szCs w:val="24"/>
        </w:rPr>
        <w:t xml:space="preserve">, </w:t>
      </w:r>
      <w:r w:rsidRPr="003220BB">
        <w:rPr>
          <w:rFonts w:asciiTheme="majorBidi" w:hAnsiTheme="majorBidi" w:cstheme="majorBidi"/>
          <w:szCs w:val="24"/>
        </w:rPr>
        <w:t>if the favoured orientations are suitable for</w:t>
      </w:r>
      <w:r>
        <w:rPr>
          <w:rFonts w:asciiTheme="majorBidi" w:hAnsiTheme="majorBidi" w:cstheme="majorBidi"/>
          <w:szCs w:val="24"/>
        </w:rPr>
        <w:t xml:space="preserve"> </w:t>
      </w:r>
      <w:r w:rsidRPr="003220BB">
        <w:rPr>
          <w:rFonts w:asciiTheme="majorBidi" w:hAnsiTheme="majorBidi" w:cstheme="majorBidi"/>
          <w:szCs w:val="24"/>
        </w:rPr>
        <w:t>reaction to occur</w:t>
      </w:r>
      <w:r w:rsidRPr="00472541">
        <w:rPr>
          <w:rFonts w:asciiTheme="majorBidi" w:hAnsiTheme="majorBidi" w:cstheme="majorBidi"/>
          <w:szCs w:val="24"/>
        </w:rPr>
        <w:t>.</w:t>
      </w:r>
    </w:p>
    <w:p w14:paraId="601ADAF3" w14:textId="77777777" w:rsidR="007D7A40" w:rsidRDefault="007D7A40" w:rsidP="007D7A40">
      <w:pPr>
        <w:spacing w:line="480" w:lineRule="auto"/>
        <w:jc w:val="both"/>
      </w:pPr>
    </w:p>
    <w:p w14:paraId="01EAB185" w14:textId="77777777" w:rsidR="00ED7987" w:rsidRDefault="00ED7987" w:rsidP="00ED7987">
      <w:pPr>
        <w:spacing w:line="480" w:lineRule="auto"/>
        <w:jc w:val="center"/>
        <w:rPr>
          <w:rFonts w:cs="Times New Roman"/>
          <w:b/>
          <w:bCs/>
          <w:sz w:val="56"/>
          <w:szCs w:val="56"/>
        </w:rPr>
      </w:pPr>
    </w:p>
    <w:p w14:paraId="23A8F683" w14:textId="77777777" w:rsidR="00ED7987" w:rsidRDefault="00ED7987" w:rsidP="00ED7987">
      <w:pPr>
        <w:spacing w:line="480" w:lineRule="auto"/>
        <w:jc w:val="center"/>
        <w:rPr>
          <w:rFonts w:cs="Times New Roman"/>
          <w:b/>
          <w:bCs/>
          <w:sz w:val="56"/>
          <w:szCs w:val="56"/>
        </w:rPr>
      </w:pPr>
    </w:p>
    <w:p w14:paraId="2405C61A" w14:textId="77777777" w:rsidR="00ED7987" w:rsidRDefault="00ED7987" w:rsidP="00ED7987">
      <w:pPr>
        <w:spacing w:line="480" w:lineRule="auto"/>
        <w:jc w:val="center"/>
        <w:rPr>
          <w:rFonts w:cs="Times New Roman"/>
          <w:b/>
          <w:bCs/>
          <w:sz w:val="56"/>
          <w:szCs w:val="56"/>
        </w:rPr>
      </w:pPr>
    </w:p>
    <w:p w14:paraId="0C8D9B01" w14:textId="65AE4528" w:rsidR="00ED7987" w:rsidRDefault="00ED7987" w:rsidP="00ED7987">
      <w:pPr>
        <w:spacing w:line="480" w:lineRule="auto"/>
        <w:jc w:val="center"/>
        <w:rPr>
          <w:rFonts w:cs="Times New Roman"/>
          <w:b/>
          <w:bCs/>
          <w:sz w:val="56"/>
          <w:szCs w:val="56"/>
        </w:rPr>
      </w:pPr>
    </w:p>
    <w:p w14:paraId="69A00D69" w14:textId="01BDBB93" w:rsidR="00ED7987" w:rsidRDefault="00ED7987" w:rsidP="00ED7987">
      <w:pPr>
        <w:spacing w:line="480" w:lineRule="auto"/>
        <w:jc w:val="center"/>
        <w:rPr>
          <w:rFonts w:cs="Times New Roman"/>
          <w:b/>
          <w:bCs/>
          <w:sz w:val="56"/>
          <w:szCs w:val="56"/>
        </w:rPr>
      </w:pPr>
    </w:p>
    <w:p w14:paraId="66D1975E" w14:textId="5F0C2EF0" w:rsidR="00ED7987" w:rsidRDefault="00ED7987" w:rsidP="00ED7987">
      <w:pPr>
        <w:spacing w:line="480" w:lineRule="auto"/>
        <w:jc w:val="center"/>
        <w:rPr>
          <w:rFonts w:cs="Times New Roman"/>
          <w:b/>
          <w:bCs/>
          <w:sz w:val="56"/>
          <w:szCs w:val="56"/>
        </w:rPr>
      </w:pPr>
    </w:p>
    <w:p w14:paraId="71719B68" w14:textId="11B2275F" w:rsidR="00ED7987" w:rsidRDefault="00ED7987" w:rsidP="00ED7987">
      <w:pPr>
        <w:spacing w:line="480" w:lineRule="auto"/>
        <w:jc w:val="center"/>
        <w:rPr>
          <w:rFonts w:cs="Times New Roman"/>
          <w:b/>
          <w:bCs/>
          <w:sz w:val="56"/>
          <w:szCs w:val="56"/>
        </w:rPr>
      </w:pPr>
    </w:p>
    <w:p w14:paraId="09BB5D7D" w14:textId="0DB749B1" w:rsidR="00ED7987" w:rsidRPr="006216C0" w:rsidRDefault="00781274" w:rsidP="00781274">
      <w:pPr>
        <w:pStyle w:val="Heading1"/>
        <w:rPr>
          <w:szCs w:val="40"/>
        </w:rPr>
      </w:pPr>
      <w:bookmarkStart w:id="51" w:name="_Toc31630522"/>
      <w:r w:rsidRPr="006216C0">
        <w:rPr>
          <w:szCs w:val="40"/>
        </w:rPr>
        <w:lastRenderedPageBreak/>
        <w:t>Experimental</w:t>
      </w:r>
      <w:bookmarkEnd w:id="51"/>
    </w:p>
    <w:p w14:paraId="3509E043" w14:textId="1B1C203F" w:rsidR="00ED7987" w:rsidRDefault="00ED7987" w:rsidP="00ED7987">
      <w:pPr>
        <w:spacing w:line="480" w:lineRule="auto"/>
      </w:pPr>
    </w:p>
    <w:p w14:paraId="210DD5F9" w14:textId="20E96C21" w:rsidR="00781274" w:rsidRDefault="00781274" w:rsidP="00ED7987">
      <w:pPr>
        <w:spacing w:line="480" w:lineRule="auto"/>
      </w:pPr>
    </w:p>
    <w:p w14:paraId="35E5ECA1" w14:textId="3601E1AD" w:rsidR="00781274" w:rsidRDefault="00781274" w:rsidP="00ED7987">
      <w:pPr>
        <w:spacing w:line="480" w:lineRule="auto"/>
      </w:pPr>
    </w:p>
    <w:p w14:paraId="013B6F9C" w14:textId="0BD35EBE" w:rsidR="00781274" w:rsidRDefault="00781274" w:rsidP="00ED7987">
      <w:pPr>
        <w:spacing w:line="480" w:lineRule="auto"/>
      </w:pPr>
    </w:p>
    <w:p w14:paraId="46E654AC" w14:textId="36E72C39" w:rsidR="00781274" w:rsidRDefault="00781274" w:rsidP="00ED7987">
      <w:pPr>
        <w:spacing w:line="480" w:lineRule="auto"/>
      </w:pPr>
    </w:p>
    <w:p w14:paraId="5D9850E2" w14:textId="18AFEE83" w:rsidR="00781274" w:rsidRDefault="00781274" w:rsidP="00ED7987">
      <w:pPr>
        <w:spacing w:line="480" w:lineRule="auto"/>
      </w:pPr>
    </w:p>
    <w:p w14:paraId="305DD7BB" w14:textId="77777777" w:rsidR="00781274" w:rsidRDefault="00781274" w:rsidP="00ED7987">
      <w:pPr>
        <w:spacing w:line="480" w:lineRule="auto"/>
      </w:pPr>
    </w:p>
    <w:p w14:paraId="56ED386A" w14:textId="5E78C9F3" w:rsidR="00ED7987" w:rsidRDefault="00ED7987" w:rsidP="00ED7987">
      <w:pPr>
        <w:spacing w:line="480" w:lineRule="auto"/>
      </w:pPr>
    </w:p>
    <w:p w14:paraId="5AE852EE" w14:textId="2F914A4C" w:rsidR="00ED7987" w:rsidRDefault="00ED7987" w:rsidP="00ED7987">
      <w:pPr>
        <w:spacing w:line="480" w:lineRule="auto"/>
      </w:pPr>
    </w:p>
    <w:p w14:paraId="73DC13AF" w14:textId="08550E1E" w:rsidR="00ED7987" w:rsidRDefault="00ED7987" w:rsidP="00ED7987">
      <w:pPr>
        <w:spacing w:line="480" w:lineRule="auto"/>
      </w:pPr>
    </w:p>
    <w:p w14:paraId="420B478D" w14:textId="40184829" w:rsidR="00ED7987" w:rsidRDefault="00ED7987" w:rsidP="00ED7987">
      <w:pPr>
        <w:spacing w:line="480" w:lineRule="auto"/>
      </w:pPr>
    </w:p>
    <w:p w14:paraId="7E9526A8" w14:textId="7DC5E212" w:rsidR="00ED7987" w:rsidRDefault="00ED7987" w:rsidP="00ED7987">
      <w:pPr>
        <w:spacing w:line="480" w:lineRule="auto"/>
      </w:pPr>
    </w:p>
    <w:p w14:paraId="2B7ED9B5" w14:textId="73424E6A" w:rsidR="00ED7987" w:rsidRDefault="00ED7987" w:rsidP="00ED7987">
      <w:pPr>
        <w:spacing w:line="480" w:lineRule="auto"/>
      </w:pPr>
    </w:p>
    <w:p w14:paraId="51C7247B" w14:textId="2CCCC1D0" w:rsidR="00ED7987" w:rsidRDefault="00ED7987" w:rsidP="00ED7987">
      <w:pPr>
        <w:spacing w:line="480" w:lineRule="auto"/>
      </w:pPr>
    </w:p>
    <w:p w14:paraId="46340C39" w14:textId="1F276FD4" w:rsidR="00ED7987" w:rsidRDefault="00ED7987" w:rsidP="00ED7987">
      <w:pPr>
        <w:spacing w:line="480" w:lineRule="auto"/>
      </w:pPr>
    </w:p>
    <w:p w14:paraId="46F9ED95" w14:textId="77777777" w:rsidR="00ED7987" w:rsidRDefault="00ED7987" w:rsidP="00ED7987">
      <w:pPr>
        <w:spacing w:line="480" w:lineRule="auto"/>
      </w:pPr>
    </w:p>
    <w:p w14:paraId="659A1EAF" w14:textId="77777777" w:rsidR="00ED7987" w:rsidRDefault="00ED7987" w:rsidP="00ED7987">
      <w:pPr>
        <w:spacing w:line="480" w:lineRule="auto"/>
      </w:pPr>
    </w:p>
    <w:p w14:paraId="64981A28" w14:textId="685B0D76" w:rsidR="00ED7987" w:rsidRPr="0029628A" w:rsidRDefault="00ED7987" w:rsidP="00781274">
      <w:pPr>
        <w:pStyle w:val="Heading2"/>
      </w:pPr>
      <w:bookmarkStart w:id="52" w:name="_Toc31630523"/>
      <w:r w:rsidRPr="0029628A">
        <w:lastRenderedPageBreak/>
        <w:t>General experimental</w:t>
      </w:r>
      <w:bookmarkEnd w:id="52"/>
    </w:p>
    <w:p w14:paraId="3A3050AA" w14:textId="77777777" w:rsidR="00ED7987" w:rsidRPr="00AA66C7" w:rsidRDefault="00ED7987" w:rsidP="00ED7987">
      <w:pPr>
        <w:spacing w:after="0" w:line="480" w:lineRule="auto"/>
        <w:rPr>
          <w:rFonts w:asciiTheme="majorBidi" w:eastAsia="Times New Roman" w:hAnsiTheme="majorBidi" w:cstheme="majorBidi"/>
          <w:szCs w:val="24"/>
        </w:rPr>
      </w:pPr>
    </w:p>
    <w:p w14:paraId="6A936551" w14:textId="77777777" w:rsidR="00ED7987" w:rsidRPr="00AA66C7" w:rsidRDefault="00ED7987" w:rsidP="00ED7987">
      <w:pPr>
        <w:spacing w:after="240" w:line="480" w:lineRule="auto"/>
        <w:jc w:val="both"/>
        <w:rPr>
          <w:rFonts w:asciiTheme="majorBidi" w:eastAsia="Times New Roman" w:hAnsiTheme="majorBidi" w:cstheme="majorBidi"/>
          <w:szCs w:val="24"/>
        </w:rPr>
      </w:pPr>
      <w:r w:rsidRPr="00AA66C7">
        <w:rPr>
          <w:rFonts w:asciiTheme="majorBidi" w:eastAsia="Times New Roman" w:hAnsiTheme="majorBidi" w:cstheme="majorBidi"/>
          <w:b/>
          <w:bCs/>
          <w:color w:val="000000"/>
          <w:szCs w:val="24"/>
        </w:rPr>
        <w:t>Materials</w:t>
      </w:r>
      <w:r>
        <w:rPr>
          <w:rFonts w:asciiTheme="majorBidi" w:eastAsia="Times New Roman" w:hAnsiTheme="majorBidi" w:cstheme="majorBidi"/>
          <w:b/>
          <w:bCs/>
          <w:color w:val="000000"/>
          <w:szCs w:val="24"/>
        </w:rPr>
        <w:t xml:space="preserve">    </w:t>
      </w:r>
    </w:p>
    <w:p w14:paraId="33A2D348" w14:textId="77777777" w:rsidR="00ED7987" w:rsidRPr="00AA66C7" w:rsidRDefault="00ED7987" w:rsidP="00ED7987">
      <w:pPr>
        <w:spacing w:after="240" w:line="480" w:lineRule="auto"/>
        <w:jc w:val="both"/>
        <w:rPr>
          <w:rFonts w:asciiTheme="majorBidi" w:eastAsia="Times New Roman" w:hAnsiTheme="majorBidi" w:cstheme="majorBidi"/>
          <w:szCs w:val="24"/>
        </w:rPr>
      </w:pPr>
      <w:r w:rsidRPr="00AA66C7">
        <w:rPr>
          <w:rFonts w:asciiTheme="majorBidi" w:eastAsia="Times New Roman" w:hAnsiTheme="majorBidi" w:cstheme="majorBidi"/>
          <w:color w:val="000000"/>
          <w:szCs w:val="24"/>
        </w:rPr>
        <w:t>All commercially available chemicals were purchased from Sigma-</w:t>
      </w:r>
      <w:r>
        <w:rPr>
          <w:rFonts w:asciiTheme="majorBidi" w:eastAsia="Times New Roman" w:hAnsiTheme="majorBidi" w:cstheme="majorBidi"/>
          <w:color w:val="000000"/>
          <w:szCs w:val="24"/>
        </w:rPr>
        <w:t>A</w:t>
      </w:r>
      <w:r w:rsidRPr="00AA66C7">
        <w:rPr>
          <w:rFonts w:asciiTheme="majorBidi" w:eastAsia="Times New Roman" w:hAnsiTheme="majorBidi" w:cstheme="majorBidi"/>
          <w:color w:val="000000"/>
          <w:szCs w:val="24"/>
        </w:rPr>
        <w:t xml:space="preserve">ldrich, Alfa </w:t>
      </w:r>
      <w:proofErr w:type="spellStart"/>
      <w:r w:rsidRPr="00AA66C7">
        <w:rPr>
          <w:rFonts w:asciiTheme="majorBidi" w:eastAsia="Times New Roman" w:hAnsiTheme="majorBidi" w:cstheme="majorBidi"/>
          <w:color w:val="000000"/>
          <w:szCs w:val="24"/>
        </w:rPr>
        <w:t>Aesar</w:t>
      </w:r>
      <w:proofErr w:type="spellEnd"/>
      <w:r w:rsidRPr="00AA66C7">
        <w:rPr>
          <w:rFonts w:asciiTheme="majorBidi" w:eastAsia="Times New Roman" w:hAnsiTheme="majorBidi" w:cstheme="majorBidi"/>
          <w:color w:val="000000"/>
          <w:szCs w:val="24"/>
        </w:rPr>
        <w:t xml:space="preserve">, and </w:t>
      </w:r>
      <w:proofErr w:type="spellStart"/>
      <w:r w:rsidRPr="00AA66C7">
        <w:rPr>
          <w:rFonts w:asciiTheme="majorBidi" w:eastAsia="Times New Roman" w:hAnsiTheme="majorBidi" w:cstheme="majorBidi"/>
          <w:color w:val="000000"/>
          <w:szCs w:val="24"/>
        </w:rPr>
        <w:t>Fluorochem</w:t>
      </w:r>
      <w:proofErr w:type="spellEnd"/>
      <w:r>
        <w:rPr>
          <w:rFonts w:asciiTheme="majorBidi" w:eastAsia="Times New Roman" w:hAnsiTheme="majorBidi" w:cstheme="majorBidi"/>
          <w:color w:val="000000"/>
          <w:szCs w:val="24"/>
        </w:rPr>
        <w:t xml:space="preserve"> </w:t>
      </w:r>
      <w:r w:rsidRPr="00AA66C7">
        <w:rPr>
          <w:rFonts w:asciiTheme="majorBidi" w:eastAsia="Times New Roman" w:hAnsiTheme="majorBidi" w:cstheme="majorBidi"/>
          <w:color w:val="000000"/>
          <w:szCs w:val="24"/>
        </w:rPr>
        <w:t xml:space="preserve">and used without further purification. Dry solvents were obtained from the </w:t>
      </w:r>
      <w:r>
        <w:rPr>
          <w:rFonts w:asciiTheme="majorBidi" w:eastAsia="Times New Roman" w:hAnsiTheme="majorBidi" w:cstheme="majorBidi"/>
          <w:color w:val="000000"/>
          <w:szCs w:val="24"/>
        </w:rPr>
        <w:t xml:space="preserve">University of Sheffield Grubbs </w:t>
      </w:r>
      <w:r w:rsidRPr="00AA66C7">
        <w:rPr>
          <w:rFonts w:asciiTheme="majorBidi" w:eastAsia="Times New Roman" w:hAnsiTheme="majorBidi" w:cstheme="majorBidi"/>
          <w:color w:val="000000"/>
          <w:szCs w:val="24"/>
        </w:rPr>
        <w:t xml:space="preserve">dry solvent </w:t>
      </w:r>
      <w:r>
        <w:rPr>
          <w:rFonts w:asciiTheme="majorBidi" w:eastAsia="Times New Roman" w:hAnsiTheme="majorBidi" w:cstheme="majorBidi"/>
          <w:color w:val="000000"/>
          <w:szCs w:val="24"/>
        </w:rPr>
        <w:t xml:space="preserve">purification </w:t>
      </w:r>
      <w:r w:rsidRPr="00AA66C7">
        <w:rPr>
          <w:rFonts w:asciiTheme="majorBidi" w:eastAsia="Times New Roman" w:hAnsiTheme="majorBidi" w:cstheme="majorBidi"/>
          <w:color w:val="000000"/>
          <w:szCs w:val="24"/>
        </w:rPr>
        <w:t>system. Column chromatography was performed using</w:t>
      </w:r>
      <w:r>
        <w:rPr>
          <w:rFonts w:asciiTheme="majorBidi" w:eastAsia="Times New Roman" w:hAnsiTheme="majorBidi" w:cstheme="majorBidi"/>
          <w:color w:val="000000"/>
          <w:szCs w:val="24"/>
        </w:rPr>
        <w:t xml:space="preserve"> </w:t>
      </w:r>
      <w:r w:rsidRPr="00AA66C7">
        <w:rPr>
          <w:rFonts w:asciiTheme="majorBidi" w:eastAsia="Times New Roman" w:hAnsiTheme="majorBidi" w:cstheme="majorBidi"/>
          <w:color w:val="000000"/>
          <w:szCs w:val="24"/>
        </w:rPr>
        <w:t>activated</w:t>
      </w:r>
      <w:r>
        <w:rPr>
          <w:rFonts w:asciiTheme="majorBidi" w:eastAsia="Times New Roman" w:hAnsiTheme="majorBidi" w:cstheme="majorBidi"/>
          <w:color w:val="000000"/>
          <w:szCs w:val="24"/>
        </w:rPr>
        <w:t xml:space="preserve"> aluminium oxide </w:t>
      </w:r>
      <w:r w:rsidRPr="00AA66C7">
        <w:rPr>
          <w:rFonts w:asciiTheme="majorBidi" w:eastAsia="Times New Roman" w:hAnsiTheme="majorBidi" w:cstheme="majorBidi"/>
          <w:color w:val="000000"/>
          <w:szCs w:val="24"/>
        </w:rPr>
        <w:t>and thin layer chromatography (TLC) analyses were p</w:t>
      </w:r>
      <w:r>
        <w:rPr>
          <w:rFonts w:asciiTheme="majorBidi" w:eastAsia="Times New Roman" w:hAnsiTheme="majorBidi" w:cstheme="majorBidi"/>
          <w:color w:val="000000"/>
          <w:szCs w:val="24"/>
        </w:rPr>
        <w:t>erformed using aluminium sheets.</w:t>
      </w:r>
      <w:r w:rsidRPr="00AA66C7">
        <w:rPr>
          <w:rFonts w:asciiTheme="majorBidi" w:eastAsia="Times New Roman" w:hAnsiTheme="majorBidi" w:cstheme="majorBidi"/>
          <w:color w:val="000000"/>
          <w:szCs w:val="24"/>
        </w:rPr>
        <w:t xml:space="preserve"> </w:t>
      </w:r>
      <w:r>
        <w:rPr>
          <w:rFonts w:asciiTheme="majorBidi" w:eastAsia="Times New Roman" w:hAnsiTheme="majorBidi" w:cstheme="majorBidi"/>
          <w:color w:val="000000"/>
          <w:szCs w:val="24"/>
        </w:rPr>
        <w:t>P</w:t>
      </w:r>
      <w:r w:rsidRPr="00AA66C7">
        <w:rPr>
          <w:rFonts w:asciiTheme="majorBidi" w:eastAsia="Times New Roman" w:hAnsiTheme="majorBidi" w:cstheme="majorBidi"/>
          <w:color w:val="000000"/>
          <w:szCs w:val="24"/>
        </w:rPr>
        <w:t>lates were visualised using UV light</w:t>
      </w:r>
      <w:r>
        <w:rPr>
          <w:rFonts w:asciiTheme="majorBidi" w:eastAsia="Times New Roman" w:hAnsiTheme="majorBidi" w:cstheme="majorBidi"/>
          <w:color w:val="000000"/>
          <w:szCs w:val="24"/>
        </w:rPr>
        <w:t xml:space="preserve">. </w:t>
      </w:r>
    </w:p>
    <w:p w14:paraId="0890387E" w14:textId="77777777" w:rsidR="00ED7987" w:rsidRPr="00AA66C7" w:rsidRDefault="00ED7987" w:rsidP="00ED7987">
      <w:pPr>
        <w:spacing w:after="0" w:line="480" w:lineRule="auto"/>
        <w:rPr>
          <w:rFonts w:asciiTheme="majorBidi" w:eastAsia="Times New Roman" w:hAnsiTheme="majorBidi" w:cstheme="majorBidi"/>
          <w:szCs w:val="24"/>
        </w:rPr>
      </w:pPr>
    </w:p>
    <w:p w14:paraId="1FD3EA41" w14:textId="77777777" w:rsidR="00ED7987" w:rsidRPr="00AA66C7" w:rsidRDefault="00ED7987" w:rsidP="00ED7987">
      <w:pPr>
        <w:spacing w:after="240" w:line="480" w:lineRule="auto"/>
        <w:jc w:val="both"/>
        <w:rPr>
          <w:rFonts w:asciiTheme="majorBidi" w:eastAsia="Times New Roman" w:hAnsiTheme="majorBidi" w:cstheme="majorBidi"/>
          <w:szCs w:val="24"/>
        </w:rPr>
      </w:pPr>
      <w:r w:rsidRPr="00AA66C7">
        <w:rPr>
          <w:rFonts w:asciiTheme="majorBidi" w:eastAsia="Times New Roman" w:hAnsiTheme="majorBidi" w:cstheme="majorBidi"/>
          <w:b/>
          <w:bCs/>
          <w:color w:val="000000"/>
          <w:szCs w:val="24"/>
        </w:rPr>
        <w:t>Instrumentation</w:t>
      </w:r>
    </w:p>
    <w:p w14:paraId="1FCE8719" w14:textId="77777777" w:rsidR="00ED7987" w:rsidRPr="00AA66C7" w:rsidRDefault="00ED7987" w:rsidP="00ED7987">
      <w:pPr>
        <w:spacing w:after="240" w:line="480" w:lineRule="auto"/>
        <w:jc w:val="both"/>
        <w:rPr>
          <w:rFonts w:asciiTheme="majorBidi" w:eastAsia="Times New Roman" w:hAnsiTheme="majorBidi" w:cstheme="majorBidi"/>
          <w:szCs w:val="24"/>
        </w:rPr>
      </w:pPr>
      <w:r w:rsidRPr="00AA66C7">
        <w:rPr>
          <w:rFonts w:asciiTheme="majorBidi" w:eastAsia="Times New Roman" w:hAnsiTheme="majorBidi" w:cstheme="majorBidi"/>
          <w:b/>
          <w:bCs/>
          <w:color w:val="000000"/>
          <w:szCs w:val="24"/>
          <w:vertAlign w:val="superscript"/>
        </w:rPr>
        <w:t>1</w:t>
      </w:r>
      <w:r w:rsidRPr="00AA66C7">
        <w:rPr>
          <w:rFonts w:asciiTheme="majorBidi" w:eastAsia="Times New Roman" w:hAnsiTheme="majorBidi" w:cstheme="majorBidi"/>
          <w:b/>
          <w:bCs/>
          <w:color w:val="000000"/>
          <w:szCs w:val="24"/>
        </w:rPr>
        <w:t>H-NMR</w:t>
      </w:r>
      <w:r w:rsidRPr="00AA66C7">
        <w:rPr>
          <w:rFonts w:asciiTheme="majorBidi" w:eastAsia="Times New Roman" w:hAnsiTheme="majorBidi" w:cstheme="majorBidi"/>
          <w:color w:val="000000"/>
          <w:szCs w:val="24"/>
        </w:rPr>
        <w:t xml:space="preserve"> and </w:t>
      </w:r>
      <w:r w:rsidRPr="00AA66C7">
        <w:rPr>
          <w:rFonts w:asciiTheme="majorBidi" w:eastAsia="Times New Roman" w:hAnsiTheme="majorBidi" w:cstheme="majorBidi"/>
          <w:b/>
          <w:bCs/>
          <w:color w:val="000000"/>
          <w:szCs w:val="24"/>
          <w:vertAlign w:val="superscript"/>
        </w:rPr>
        <w:t>13</w:t>
      </w:r>
      <w:r w:rsidRPr="00AA66C7">
        <w:rPr>
          <w:rFonts w:asciiTheme="majorBidi" w:eastAsia="Times New Roman" w:hAnsiTheme="majorBidi" w:cstheme="majorBidi"/>
          <w:b/>
          <w:bCs/>
          <w:color w:val="000000"/>
          <w:szCs w:val="24"/>
        </w:rPr>
        <w:t xml:space="preserve">C-NMR </w:t>
      </w:r>
      <w:r w:rsidRPr="00AA66C7">
        <w:rPr>
          <w:rFonts w:asciiTheme="majorBidi" w:eastAsia="Times New Roman" w:hAnsiTheme="majorBidi" w:cstheme="majorBidi"/>
          <w:color w:val="000000"/>
          <w:szCs w:val="24"/>
        </w:rPr>
        <w:t xml:space="preserve">spectra were recorded on a Bruker </w:t>
      </w:r>
      <w:proofErr w:type="spellStart"/>
      <w:r w:rsidRPr="00AA66C7">
        <w:rPr>
          <w:rFonts w:asciiTheme="majorBidi" w:eastAsia="Times New Roman" w:hAnsiTheme="majorBidi" w:cstheme="majorBidi"/>
          <w:color w:val="000000"/>
          <w:szCs w:val="24"/>
        </w:rPr>
        <w:t>Avance</w:t>
      </w:r>
      <w:proofErr w:type="spellEnd"/>
      <w:r w:rsidRPr="00AA66C7">
        <w:rPr>
          <w:rFonts w:asciiTheme="majorBidi" w:eastAsia="Times New Roman" w:hAnsiTheme="majorBidi" w:cstheme="majorBidi"/>
          <w:color w:val="000000"/>
          <w:szCs w:val="24"/>
        </w:rPr>
        <w:t xml:space="preserve"> 400 (400 MHz) or a Bruker </w:t>
      </w:r>
      <w:proofErr w:type="spellStart"/>
      <w:r w:rsidRPr="00AA66C7">
        <w:rPr>
          <w:rFonts w:asciiTheme="majorBidi" w:eastAsia="Times New Roman" w:hAnsiTheme="majorBidi" w:cstheme="majorBidi"/>
          <w:color w:val="000000"/>
          <w:szCs w:val="24"/>
        </w:rPr>
        <w:t>Avance</w:t>
      </w:r>
      <w:proofErr w:type="spellEnd"/>
      <w:r w:rsidRPr="00AA66C7">
        <w:rPr>
          <w:rFonts w:asciiTheme="majorBidi" w:eastAsia="Times New Roman" w:hAnsiTheme="majorBidi" w:cstheme="majorBidi"/>
          <w:color w:val="000000"/>
          <w:szCs w:val="24"/>
        </w:rPr>
        <w:t xml:space="preserve"> III HD (500 MHz) spectrometer where (</w:t>
      </w:r>
      <w:r w:rsidRPr="00AA66C7">
        <w:rPr>
          <w:rFonts w:asciiTheme="majorBidi" w:eastAsia="Times New Roman" w:hAnsiTheme="majorBidi" w:cstheme="majorBidi"/>
          <w:color w:val="000000"/>
          <w:szCs w:val="24"/>
          <w:vertAlign w:val="superscript"/>
        </w:rPr>
        <w:t>1</w:t>
      </w:r>
      <w:r w:rsidRPr="00AA66C7">
        <w:rPr>
          <w:rFonts w:asciiTheme="majorBidi" w:eastAsia="Times New Roman" w:hAnsiTheme="majorBidi" w:cstheme="majorBidi"/>
          <w:color w:val="000000"/>
          <w:szCs w:val="24"/>
        </w:rPr>
        <w:t>H-NMR: 400 MH</w:t>
      </w:r>
      <w:r>
        <w:rPr>
          <w:rFonts w:asciiTheme="majorBidi" w:eastAsia="Times New Roman" w:hAnsiTheme="majorBidi" w:cstheme="majorBidi"/>
          <w:color w:val="000000"/>
          <w:szCs w:val="24"/>
        </w:rPr>
        <w:t>z</w:t>
      </w:r>
      <w:r w:rsidRPr="00AA66C7">
        <w:rPr>
          <w:rFonts w:asciiTheme="majorBidi" w:eastAsia="Times New Roman" w:hAnsiTheme="majorBidi" w:cstheme="majorBidi"/>
          <w:color w:val="000000"/>
          <w:szCs w:val="24"/>
        </w:rPr>
        <w:t xml:space="preserve">, </w:t>
      </w:r>
      <w:r w:rsidRPr="00AA66C7">
        <w:rPr>
          <w:rFonts w:asciiTheme="majorBidi" w:eastAsia="Times New Roman" w:hAnsiTheme="majorBidi" w:cstheme="majorBidi"/>
          <w:color w:val="000000"/>
          <w:szCs w:val="24"/>
          <w:vertAlign w:val="superscript"/>
        </w:rPr>
        <w:t>13</w:t>
      </w:r>
      <w:r w:rsidRPr="00AA66C7">
        <w:rPr>
          <w:rFonts w:asciiTheme="majorBidi" w:eastAsia="Times New Roman" w:hAnsiTheme="majorBidi" w:cstheme="majorBidi"/>
          <w:color w:val="000000"/>
          <w:szCs w:val="24"/>
        </w:rPr>
        <w:t>C: 101 MH</w:t>
      </w:r>
      <w:r>
        <w:rPr>
          <w:rFonts w:asciiTheme="majorBidi" w:eastAsia="Times New Roman" w:hAnsiTheme="majorBidi" w:cstheme="majorBidi"/>
          <w:color w:val="000000"/>
          <w:szCs w:val="24"/>
        </w:rPr>
        <w:t>z</w:t>
      </w:r>
      <w:r w:rsidRPr="00AA66C7">
        <w:rPr>
          <w:rFonts w:asciiTheme="majorBidi" w:eastAsia="Times New Roman" w:hAnsiTheme="majorBidi" w:cstheme="majorBidi"/>
          <w:color w:val="000000"/>
          <w:szCs w:val="24"/>
        </w:rPr>
        <w:t xml:space="preserve">) using the deuterated solvent as the lock and the residual solvent as the internal reference in all cases. In the assignment of </w:t>
      </w:r>
      <w:r w:rsidRPr="00384665">
        <w:rPr>
          <w:rFonts w:asciiTheme="majorBidi" w:eastAsia="Times New Roman" w:hAnsiTheme="majorBidi" w:cstheme="majorBidi"/>
          <w:color w:val="000000"/>
          <w:szCs w:val="24"/>
          <w:vertAlign w:val="superscript"/>
        </w:rPr>
        <w:t>1</w:t>
      </w:r>
      <w:r w:rsidRPr="00AA66C7">
        <w:rPr>
          <w:rFonts w:asciiTheme="majorBidi" w:eastAsia="Times New Roman" w:hAnsiTheme="majorBidi" w:cstheme="majorBidi"/>
          <w:color w:val="000000"/>
          <w:szCs w:val="24"/>
        </w:rPr>
        <w:t>H NMR spectra</w:t>
      </w:r>
      <w:r>
        <w:rPr>
          <w:rFonts w:asciiTheme="majorBidi" w:eastAsia="Times New Roman" w:hAnsiTheme="majorBidi" w:cstheme="majorBidi"/>
          <w:color w:val="000000"/>
          <w:szCs w:val="24"/>
        </w:rPr>
        <w:t>,</w:t>
      </w:r>
      <w:r w:rsidRPr="00AA66C7">
        <w:rPr>
          <w:rFonts w:asciiTheme="majorBidi" w:eastAsia="Times New Roman" w:hAnsiTheme="majorBidi" w:cstheme="majorBidi"/>
          <w:color w:val="000000"/>
          <w:szCs w:val="24"/>
        </w:rPr>
        <w:t xml:space="preserve"> the chemical shift information (</w:t>
      </w:r>
      <w:r w:rsidRPr="00384665">
        <w:rPr>
          <w:rFonts w:asciiTheme="majorBidi" w:eastAsia="Times New Roman" w:hAnsiTheme="majorBidi" w:cstheme="majorBidi"/>
          <w:i/>
          <w:iCs/>
          <w:color w:val="000000"/>
          <w:szCs w:val="24"/>
        </w:rPr>
        <w:t>δ</w:t>
      </w:r>
      <w:r w:rsidRPr="00AA66C7">
        <w:rPr>
          <w:rFonts w:asciiTheme="majorBidi" w:eastAsia="Times New Roman" w:hAnsiTheme="majorBidi" w:cstheme="majorBidi"/>
          <w:color w:val="000000"/>
          <w:szCs w:val="24"/>
        </w:rPr>
        <w:t xml:space="preserve">) for each resonance signal is given in units of parts per million (ppm) relative to </w:t>
      </w:r>
      <w:proofErr w:type="spellStart"/>
      <w:r w:rsidRPr="00AA66C7">
        <w:rPr>
          <w:rFonts w:asciiTheme="majorBidi" w:eastAsia="Times New Roman" w:hAnsiTheme="majorBidi" w:cstheme="majorBidi"/>
          <w:color w:val="000000"/>
          <w:szCs w:val="24"/>
        </w:rPr>
        <w:t>tetramethylsilane</w:t>
      </w:r>
      <w:proofErr w:type="spellEnd"/>
      <w:r w:rsidRPr="00AA66C7">
        <w:rPr>
          <w:rFonts w:asciiTheme="majorBidi" w:eastAsia="Times New Roman" w:hAnsiTheme="majorBidi" w:cstheme="majorBidi"/>
          <w:color w:val="000000"/>
          <w:szCs w:val="24"/>
        </w:rPr>
        <w:t xml:space="preserve"> (TMS) where </w:t>
      </w:r>
      <w:r w:rsidRPr="00384665">
        <w:rPr>
          <w:rFonts w:asciiTheme="majorBidi" w:eastAsia="Times New Roman" w:hAnsiTheme="majorBidi" w:cstheme="majorBidi"/>
          <w:i/>
          <w:iCs/>
          <w:color w:val="000000"/>
          <w:szCs w:val="24"/>
        </w:rPr>
        <w:t>δ</w:t>
      </w:r>
      <w:r w:rsidRPr="00AA66C7">
        <w:rPr>
          <w:rFonts w:asciiTheme="majorBidi" w:eastAsia="Times New Roman" w:hAnsiTheme="majorBidi" w:cstheme="majorBidi"/>
          <w:color w:val="000000"/>
          <w:szCs w:val="24"/>
        </w:rPr>
        <w:t xml:space="preserve"> TMS = 0.00 ppm. The number of protons (n) for a reported resonance signal are indicated as </w:t>
      </w:r>
      <w:proofErr w:type="spellStart"/>
      <w:r w:rsidRPr="00AA66C7">
        <w:rPr>
          <w:rFonts w:asciiTheme="majorBidi" w:eastAsia="Times New Roman" w:hAnsiTheme="majorBidi" w:cstheme="majorBidi"/>
          <w:color w:val="000000"/>
          <w:szCs w:val="24"/>
        </w:rPr>
        <w:t>nH</w:t>
      </w:r>
      <w:proofErr w:type="spellEnd"/>
      <w:r w:rsidRPr="00AA66C7">
        <w:rPr>
          <w:rFonts w:asciiTheme="majorBidi" w:eastAsia="Times New Roman" w:hAnsiTheme="majorBidi" w:cstheme="majorBidi"/>
          <w:color w:val="000000"/>
          <w:szCs w:val="24"/>
        </w:rPr>
        <w:t xml:space="preserve"> from their integral value and their multiplicity represented by the following abbreviations: </w:t>
      </w:r>
      <w:proofErr w:type="spellStart"/>
      <w:r w:rsidRPr="00AA66C7">
        <w:rPr>
          <w:rFonts w:asciiTheme="majorBidi" w:eastAsia="Times New Roman" w:hAnsiTheme="majorBidi" w:cstheme="majorBidi"/>
          <w:color w:val="000000"/>
          <w:szCs w:val="24"/>
        </w:rPr>
        <w:t>br</w:t>
      </w:r>
      <w:proofErr w:type="spellEnd"/>
      <w:r w:rsidRPr="00AA66C7">
        <w:rPr>
          <w:rFonts w:asciiTheme="majorBidi" w:eastAsia="Times New Roman" w:hAnsiTheme="majorBidi" w:cstheme="majorBidi"/>
          <w:color w:val="000000"/>
          <w:szCs w:val="24"/>
        </w:rPr>
        <w:t>–broad, s–singlet, d–doublet, dd–double doublet, td–triplet doublet, t–triplet, q–quartet, and m–</w:t>
      </w:r>
      <w:proofErr w:type="spellStart"/>
      <w:r w:rsidRPr="00AA66C7">
        <w:rPr>
          <w:rFonts w:asciiTheme="majorBidi" w:eastAsia="Times New Roman" w:hAnsiTheme="majorBidi" w:cstheme="majorBidi"/>
          <w:color w:val="000000"/>
          <w:szCs w:val="24"/>
        </w:rPr>
        <w:t>multiplet</w:t>
      </w:r>
      <w:proofErr w:type="spellEnd"/>
      <w:r w:rsidRPr="00AA66C7">
        <w:rPr>
          <w:rFonts w:asciiTheme="majorBidi" w:eastAsia="Times New Roman" w:hAnsiTheme="majorBidi" w:cstheme="majorBidi"/>
          <w:color w:val="000000"/>
          <w:szCs w:val="24"/>
        </w:rPr>
        <w:t>.</w:t>
      </w:r>
    </w:p>
    <w:p w14:paraId="5121887F" w14:textId="77777777" w:rsidR="00ED7987" w:rsidRPr="00AA66C7" w:rsidRDefault="00ED7987" w:rsidP="00ED7987">
      <w:pPr>
        <w:spacing w:after="240" w:line="480" w:lineRule="auto"/>
        <w:jc w:val="both"/>
        <w:rPr>
          <w:rFonts w:asciiTheme="majorBidi" w:eastAsia="Times New Roman" w:hAnsiTheme="majorBidi" w:cstheme="majorBidi"/>
          <w:szCs w:val="24"/>
        </w:rPr>
      </w:pPr>
      <w:r>
        <w:rPr>
          <w:rFonts w:asciiTheme="majorBidi" w:eastAsia="Times New Roman" w:hAnsiTheme="majorBidi" w:cstheme="majorBidi"/>
          <w:b/>
          <w:bCs/>
          <w:color w:val="000000"/>
          <w:szCs w:val="24"/>
        </w:rPr>
        <w:t>Mass Spectra:</w:t>
      </w:r>
      <w:r w:rsidRPr="00AA66C7">
        <w:rPr>
          <w:rFonts w:asciiTheme="majorBidi" w:eastAsia="Times New Roman" w:hAnsiTheme="majorBidi" w:cstheme="majorBidi"/>
          <w:color w:val="000000"/>
          <w:szCs w:val="24"/>
        </w:rPr>
        <w:t xml:space="preserve"> mass spectra were recorded on a </w:t>
      </w:r>
      <w:proofErr w:type="spellStart"/>
      <w:r w:rsidRPr="00AA66C7">
        <w:rPr>
          <w:rFonts w:asciiTheme="majorBidi" w:eastAsia="Times New Roman" w:hAnsiTheme="majorBidi" w:cstheme="majorBidi"/>
          <w:color w:val="000000"/>
          <w:szCs w:val="24"/>
        </w:rPr>
        <w:t>M</w:t>
      </w:r>
      <w:r>
        <w:rPr>
          <w:rFonts w:asciiTheme="majorBidi" w:eastAsia="Times New Roman" w:hAnsiTheme="majorBidi" w:cstheme="majorBidi"/>
          <w:color w:val="000000"/>
          <w:szCs w:val="24"/>
        </w:rPr>
        <w:t>icromass</w:t>
      </w:r>
      <w:proofErr w:type="spellEnd"/>
      <w:r>
        <w:rPr>
          <w:rFonts w:asciiTheme="majorBidi" w:eastAsia="Times New Roman" w:hAnsiTheme="majorBidi" w:cstheme="majorBidi"/>
          <w:color w:val="000000"/>
          <w:szCs w:val="24"/>
        </w:rPr>
        <w:t xml:space="preserve"> LCT ES-TOF Classic, 6530 Accurate-Mass Q-TOF LC/MS and Orbitrap Elite 4000 QTRAP.</w:t>
      </w:r>
    </w:p>
    <w:p w14:paraId="0E7E55BE" w14:textId="77777777" w:rsidR="00ED7987" w:rsidRDefault="00ED7987" w:rsidP="00ED7987">
      <w:pPr>
        <w:spacing w:after="0" w:line="480" w:lineRule="auto"/>
        <w:rPr>
          <w:rFonts w:asciiTheme="majorBidi" w:eastAsia="Times New Roman" w:hAnsiTheme="majorBidi" w:cstheme="majorBidi"/>
          <w:b/>
          <w:bCs/>
          <w:color w:val="000000"/>
          <w:szCs w:val="24"/>
        </w:rPr>
      </w:pPr>
    </w:p>
    <w:p w14:paraId="1FAC1931" w14:textId="77777777" w:rsidR="00ED7987" w:rsidRDefault="00ED7987" w:rsidP="00ED7987">
      <w:pPr>
        <w:spacing w:after="0" w:line="480" w:lineRule="auto"/>
        <w:rPr>
          <w:rFonts w:asciiTheme="majorBidi" w:eastAsia="Times New Roman" w:hAnsiTheme="majorBidi" w:cstheme="majorBidi"/>
          <w:b/>
          <w:bCs/>
          <w:szCs w:val="24"/>
        </w:rPr>
      </w:pPr>
    </w:p>
    <w:p w14:paraId="284F2500" w14:textId="5FD7919C" w:rsidR="00ED7987" w:rsidRDefault="00ED7987" w:rsidP="00781274">
      <w:pPr>
        <w:pStyle w:val="Heading2"/>
      </w:pPr>
      <w:bookmarkStart w:id="53" w:name="_Toc31630524"/>
      <w:r>
        <w:lastRenderedPageBreak/>
        <w:t>Chapter 2</w:t>
      </w:r>
      <w:r w:rsidRPr="00CD784B">
        <w:t xml:space="preserve"> syntheses</w:t>
      </w:r>
      <w:bookmarkEnd w:id="53"/>
      <w:r>
        <w:t xml:space="preserve">  </w:t>
      </w:r>
    </w:p>
    <w:p w14:paraId="7F4B2D50" w14:textId="77855549" w:rsidR="00ED7987" w:rsidRPr="000F7610" w:rsidRDefault="00ED7987" w:rsidP="00ED7987">
      <w:pPr>
        <w:spacing w:after="240" w:line="480" w:lineRule="auto"/>
        <w:jc w:val="both"/>
        <w:rPr>
          <w:rFonts w:asciiTheme="majorBidi" w:eastAsia="Times New Roman" w:hAnsiTheme="majorBidi" w:cstheme="majorBidi"/>
          <w:b/>
          <w:bCs/>
          <w:color w:val="FF0000"/>
          <w:szCs w:val="24"/>
          <w:vertAlign w:val="superscript"/>
        </w:rPr>
      </w:pPr>
      <w:r>
        <w:rPr>
          <w:rFonts w:cs="Times New Roman"/>
          <w:b/>
          <w:bCs/>
          <w:szCs w:val="24"/>
        </w:rPr>
        <w:t>2</w:t>
      </w:r>
      <w:r w:rsidRPr="009E618C">
        <w:rPr>
          <w:rFonts w:cs="Times New Roman"/>
          <w:b/>
          <w:bCs/>
          <w:szCs w:val="24"/>
        </w:rPr>
        <w:t>-</w:t>
      </w:r>
      <w:r>
        <w:rPr>
          <w:rFonts w:cs="Times New Roman"/>
          <w:b/>
          <w:bCs/>
          <w:szCs w:val="24"/>
        </w:rPr>
        <w:t>N</w:t>
      </w:r>
      <w:r w:rsidRPr="009E618C">
        <w:rPr>
          <w:rFonts w:cs="Times New Roman"/>
          <w:b/>
          <w:bCs/>
          <w:szCs w:val="24"/>
        </w:rPr>
        <w:t>itrophenyl dimethyl phosphate</w:t>
      </w:r>
    </w:p>
    <w:p w14:paraId="02165EBC" w14:textId="77777777" w:rsidR="00ED7987" w:rsidRDefault="00ED7987" w:rsidP="00ED7987">
      <w:pPr>
        <w:spacing w:after="240" w:line="480" w:lineRule="auto"/>
        <w:jc w:val="center"/>
        <w:rPr>
          <w:rFonts w:asciiTheme="majorBidi" w:eastAsia="Times New Roman" w:hAnsiTheme="majorBidi" w:cstheme="majorBidi"/>
          <w:color w:val="000000"/>
          <w:sz w:val="28"/>
          <w:szCs w:val="28"/>
        </w:rPr>
      </w:pPr>
      <w:r w:rsidRPr="00060F60">
        <w:rPr>
          <w:noProof/>
          <w:lang w:eastAsia="zh-CN"/>
        </w:rPr>
        <w:drawing>
          <wp:inline distT="0" distB="0" distL="0" distR="0" wp14:anchorId="52D2974A" wp14:editId="7402DB15">
            <wp:extent cx="1028700" cy="6731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028700" cy="673100"/>
                    </a:xfrm>
                    <a:prstGeom prst="rect">
                      <a:avLst/>
                    </a:prstGeom>
                  </pic:spPr>
                </pic:pic>
              </a:graphicData>
            </a:graphic>
          </wp:inline>
        </w:drawing>
      </w:r>
    </w:p>
    <w:p w14:paraId="2F3D11C3" w14:textId="7EF11F80" w:rsidR="00ED7987" w:rsidRDefault="00ED7987" w:rsidP="00ED7987">
      <w:pPr>
        <w:spacing w:after="240" w:line="480" w:lineRule="auto"/>
        <w:jc w:val="both"/>
        <w:rPr>
          <w:rFonts w:asciiTheme="majorBidi" w:eastAsia="Times New Roman" w:hAnsiTheme="majorBidi" w:cstheme="majorBidi"/>
          <w:color w:val="000000"/>
          <w:szCs w:val="24"/>
        </w:rPr>
      </w:pPr>
      <w:r>
        <w:rPr>
          <w:rFonts w:asciiTheme="majorBidi" w:eastAsia="Times New Roman" w:hAnsiTheme="majorBidi" w:cstheme="majorBidi"/>
          <w:color w:val="000000"/>
          <w:szCs w:val="24"/>
        </w:rPr>
        <w:t xml:space="preserve">2-Nitrophenol (0.85 g, 6.11 mmol) was dissolved in dry THF (23 mL) and then dimethyl </w:t>
      </w:r>
      <w:proofErr w:type="spellStart"/>
      <w:r>
        <w:rPr>
          <w:rFonts w:asciiTheme="majorBidi" w:eastAsia="Times New Roman" w:hAnsiTheme="majorBidi" w:cstheme="majorBidi"/>
          <w:color w:val="000000"/>
          <w:szCs w:val="24"/>
        </w:rPr>
        <w:t>chlorophosphate</w:t>
      </w:r>
      <w:proofErr w:type="spellEnd"/>
      <w:r>
        <w:rPr>
          <w:rFonts w:asciiTheme="majorBidi" w:eastAsia="Times New Roman" w:hAnsiTheme="majorBidi" w:cstheme="majorBidi"/>
          <w:color w:val="000000"/>
          <w:szCs w:val="24"/>
        </w:rPr>
        <w:t xml:space="preserve"> (0.7 mL, 6.49 mmol) was added to the reaction mixture under nitrogen in an ice bath (0-5 °C). The solution was stirred for 15 minutes then </w:t>
      </w:r>
      <w:r w:rsidR="00400B8F">
        <w:rPr>
          <w:rFonts w:asciiTheme="majorBidi" w:eastAsia="Times New Roman" w:hAnsiTheme="majorBidi" w:cstheme="majorBidi"/>
          <w:color w:val="000000"/>
          <w:szCs w:val="24"/>
        </w:rPr>
        <w:t>Et</w:t>
      </w:r>
      <w:r w:rsidR="00400B8F" w:rsidRPr="00400B8F">
        <w:rPr>
          <w:rFonts w:asciiTheme="majorBidi" w:eastAsia="Times New Roman" w:hAnsiTheme="majorBidi" w:cstheme="majorBidi"/>
          <w:color w:val="000000"/>
          <w:szCs w:val="24"/>
          <w:vertAlign w:val="subscript"/>
        </w:rPr>
        <w:t>3</w:t>
      </w:r>
      <w:r w:rsidR="00400B8F">
        <w:rPr>
          <w:rFonts w:asciiTheme="majorBidi" w:eastAsia="Times New Roman" w:hAnsiTheme="majorBidi" w:cstheme="majorBidi"/>
          <w:color w:val="000000"/>
          <w:szCs w:val="24"/>
        </w:rPr>
        <w:t>N</w:t>
      </w:r>
      <w:r>
        <w:rPr>
          <w:rFonts w:asciiTheme="majorBidi" w:eastAsia="Times New Roman" w:hAnsiTheme="majorBidi" w:cstheme="majorBidi"/>
          <w:color w:val="000000"/>
          <w:szCs w:val="24"/>
        </w:rPr>
        <w:t xml:space="preserve"> (1.7 mL, 12.2 mmol) was added dropwise which formed a cloudy solution. </w:t>
      </w:r>
      <w:r w:rsidRPr="001E5AAA">
        <w:rPr>
          <w:rFonts w:asciiTheme="majorBidi" w:eastAsia="Times New Roman" w:hAnsiTheme="majorBidi" w:cstheme="majorBidi"/>
          <w:color w:val="000000"/>
          <w:szCs w:val="24"/>
        </w:rPr>
        <w:t xml:space="preserve">The ice bath was </w:t>
      </w:r>
      <w:proofErr w:type="gramStart"/>
      <w:r w:rsidRPr="001E5AAA">
        <w:rPr>
          <w:rFonts w:asciiTheme="majorBidi" w:eastAsia="Times New Roman" w:hAnsiTheme="majorBidi" w:cstheme="majorBidi"/>
          <w:color w:val="000000"/>
          <w:szCs w:val="24"/>
        </w:rPr>
        <w:t>removed</w:t>
      </w:r>
      <w:proofErr w:type="gramEnd"/>
      <w:r w:rsidRPr="001E5AAA">
        <w:rPr>
          <w:rFonts w:asciiTheme="majorBidi" w:eastAsia="Times New Roman" w:hAnsiTheme="majorBidi" w:cstheme="majorBidi"/>
          <w:color w:val="000000"/>
          <w:szCs w:val="24"/>
        </w:rPr>
        <w:t xml:space="preserve"> and</w:t>
      </w:r>
      <w:r>
        <w:rPr>
          <w:rFonts w:asciiTheme="majorBidi" w:eastAsia="Times New Roman" w:hAnsiTheme="majorBidi" w:cstheme="majorBidi"/>
          <w:color w:val="000000"/>
          <w:szCs w:val="24"/>
        </w:rPr>
        <w:t xml:space="preserve"> the mixture was stirred</w:t>
      </w:r>
      <w:r w:rsidRPr="001E5AAA">
        <w:rPr>
          <w:rFonts w:asciiTheme="majorBidi" w:eastAsia="Times New Roman" w:hAnsiTheme="majorBidi" w:cstheme="majorBidi"/>
          <w:color w:val="000000"/>
          <w:szCs w:val="24"/>
        </w:rPr>
        <w:t xml:space="preserve"> overnight at ro</w:t>
      </w:r>
      <w:r>
        <w:rPr>
          <w:rFonts w:asciiTheme="majorBidi" w:eastAsia="Times New Roman" w:hAnsiTheme="majorBidi" w:cstheme="majorBidi"/>
          <w:color w:val="000000"/>
          <w:szCs w:val="24"/>
        </w:rPr>
        <w:t>om temperature, after which the reaction was analysed by TLC. The</w:t>
      </w:r>
      <w:r w:rsidRPr="001E5AAA">
        <w:rPr>
          <w:rFonts w:asciiTheme="majorBidi" w:eastAsia="Times New Roman" w:hAnsiTheme="majorBidi" w:cstheme="majorBidi"/>
          <w:color w:val="000000"/>
          <w:szCs w:val="24"/>
        </w:rPr>
        <w:t xml:space="preserve"> white precipitate </w:t>
      </w:r>
      <w:r>
        <w:rPr>
          <w:rFonts w:asciiTheme="majorBidi" w:eastAsia="Times New Roman" w:hAnsiTheme="majorBidi" w:cstheme="majorBidi"/>
          <w:color w:val="000000"/>
          <w:szCs w:val="24"/>
        </w:rPr>
        <w:t xml:space="preserve">which had </w:t>
      </w:r>
      <w:r w:rsidRPr="001E5AAA">
        <w:rPr>
          <w:rFonts w:asciiTheme="majorBidi" w:eastAsia="Times New Roman" w:hAnsiTheme="majorBidi" w:cstheme="majorBidi"/>
          <w:color w:val="000000"/>
          <w:szCs w:val="24"/>
        </w:rPr>
        <w:t>appeared</w:t>
      </w:r>
      <w:r>
        <w:rPr>
          <w:rFonts w:asciiTheme="majorBidi" w:eastAsia="Times New Roman" w:hAnsiTheme="majorBidi" w:cstheme="majorBidi"/>
          <w:color w:val="000000"/>
          <w:szCs w:val="24"/>
        </w:rPr>
        <w:t xml:space="preserve"> </w:t>
      </w:r>
      <w:r w:rsidRPr="001E5AAA">
        <w:rPr>
          <w:rFonts w:asciiTheme="majorBidi" w:eastAsia="Times New Roman" w:hAnsiTheme="majorBidi" w:cstheme="majorBidi"/>
          <w:color w:val="000000"/>
          <w:szCs w:val="24"/>
        </w:rPr>
        <w:t>was</w:t>
      </w:r>
      <w:r>
        <w:rPr>
          <w:rFonts w:asciiTheme="majorBidi" w:eastAsia="Times New Roman" w:hAnsiTheme="majorBidi" w:cstheme="majorBidi"/>
          <w:color w:val="000000"/>
          <w:szCs w:val="24"/>
        </w:rPr>
        <w:t xml:space="preserve"> filtered off and washed with diethyl ether (6</w:t>
      </w:r>
      <w:r w:rsidRPr="001E5AAA">
        <w:rPr>
          <w:rFonts w:asciiTheme="majorBidi" w:eastAsia="Times New Roman" w:hAnsiTheme="majorBidi" w:cstheme="majorBidi"/>
          <w:color w:val="000000"/>
          <w:szCs w:val="24"/>
        </w:rPr>
        <w:t xml:space="preserve"> mL</w:t>
      </w:r>
      <w:r>
        <w:rPr>
          <w:rFonts w:asciiTheme="majorBidi" w:eastAsia="Times New Roman" w:hAnsiTheme="majorBidi" w:cstheme="majorBidi"/>
          <w:color w:val="000000"/>
          <w:szCs w:val="24"/>
        </w:rPr>
        <w:t xml:space="preserve">). The </w:t>
      </w:r>
      <w:r w:rsidRPr="001E5AAA">
        <w:rPr>
          <w:rFonts w:asciiTheme="majorBidi" w:eastAsia="Times New Roman" w:hAnsiTheme="majorBidi" w:cstheme="majorBidi"/>
          <w:color w:val="000000"/>
          <w:szCs w:val="24"/>
        </w:rPr>
        <w:t xml:space="preserve">filtrate was concentrated </w:t>
      </w:r>
      <w:r w:rsidRPr="00384665">
        <w:rPr>
          <w:rFonts w:asciiTheme="majorBidi" w:eastAsia="Times New Roman" w:hAnsiTheme="majorBidi" w:cstheme="majorBidi"/>
          <w:i/>
          <w:iCs/>
          <w:color w:val="000000"/>
          <w:szCs w:val="24"/>
        </w:rPr>
        <w:t>in vacuo</w:t>
      </w:r>
      <w:r>
        <w:rPr>
          <w:rFonts w:asciiTheme="majorBidi" w:eastAsia="Times New Roman" w:hAnsiTheme="majorBidi" w:cstheme="majorBidi"/>
          <w:color w:val="000000"/>
          <w:szCs w:val="24"/>
        </w:rPr>
        <w:t>, then the crude product</w:t>
      </w:r>
      <w:r w:rsidRPr="00AA66C7">
        <w:rPr>
          <w:rFonts w:asciiTheme="majorBidi" w:eastAsia="Times New Roman" w:hAnsiTheme="majorBidi" w:cstheme="majorBidi"/>
          <w:color w:val="000000"/>
          <w:szCs w:val="24"/>
        </w:rPr>
        <w:t xml:space="preserve"> was</w:t>
      </w:r>
      <w:r>
        <w:rPr>
          <w:rFonts w:asciiTheme="majorBidi" w:eastAsia="Times New Roman" w:hAnsiTheme="majorBidi" w:cstheme="majorBidi"/>
          <w:color w:val="000000"/>
          <w:szCs w:val="24"/>
        </w:rPr>
        <w:t xml:space="preserve"> dissolved in diethyl ether (70 mL) and extracted with brine (1x70 mL</w:t>
      </w:r>
      <w:r w:rsidRPr="00AA66C7">
        <w:rPr>
          <w:rFonts w:asciiTheme="majorBidi" w:eastAsia="Times New Roman" w:hAnsiTheme="majorBidi" w:cstheme="majorBidi"/>
          <w:color w:val="000000"/>
          <w:szCs w:val="24"/>
        </w:rPr>
        <w:t>),</w:t>
      </w:r>
      <w:r>
        <w:rPr>
          <w:rFonts w:asciiTheme="majorBidi" w:eastAsia="Times New Roman" w:hAnsiTheme="majorBidi" w:cstheme="majorBidi"/>
          <w:color w:val="000000"/>
          <w:szCs w:val="24"/>
        </w:rPr>
        <w:t xml:space="preserve"> then with water (1x70 mL</w:t>
      </w:r>
      <w:r w:rsidRPr="00AA66C7">
        <w:rPr>
          <w:rFonts w:asciiTheme="majorBidi" w:eastAsia="Times New Roman" w:hAnsiTheme="majorBidi" w:cstheme="majorBidi"/>
          <w:color w:val="000000"/>
          <w:szCs w:val="24"/>
        </w:rPr>
        <w:t>)</w:t>
      </w:r>
      <w:r>
        <w:rPr>
          <w:rFonts w:asciiTheme="majorBidi" w:eastAsia="Times New Roman" w:hAnsiTheme="majorBidi" w:cstheme="majorBidi"/>
          <w:color w:val="000000"/>
          <w:szCs w:val="24"/>
        </w:rPr>
        <w:t xml:space="preserve">. The </w:t>
      </w:r>
      <w:r w:rsidRPr="00AA66C7">
        <w:rPr>
          <w:rFonts w:asciiTheme="majorBidi" w:eastAsia="Times New Roman" w:hAnsiTheme="majorBidi" w:cstheme="majorBidi"/>
          <w:color w:val="000000"/>
          <w:szCs w:val="24"/>
        </w:rPr>
        <w:t>organic</w:t>
      </w:r>
      <w:r>
        <w:rPr>
          <w:rFonts w:asciiTheme="majorBidi" w:eastAsia="Times New Roman" w:hAnsiTheme="majorBidi" w:cstheme="majorBidi"/>
          <w:color w:val="000000"/>
          <w:szCs w:val="24"/>
        </w:rPr>
        <w:t xml:space="preserve"> layer was</w:t>
      </w:r>
      <w:r w:rsidRPr="00AA66C7">
        <w:rPr>
          <w:rFonts w:asciiTheme="majorBidi" w:eastAsia="Times New Roman" w:hAnsiTheme="majorBidi" w:cstheme="majorBidi"/>
          <w:color w:val="000000"/>
          <w:szCs w:val="24"/>
        </w:rPr>
        <w:t xml:space="preserve"> dried over sodium </w:t>
      </w:r>
      <w:proofErr w:type="spellStart"/>
      <w:r w:rsidRPr="00AA66C7">
        <w:rPr>
          <w:rFonts w:asciiTheme="majorBidi" w:eastAsia="Times New Roman" w:hAnsiTheme="majorBidi" w:cstheme="majorBidi"/>
          <w:color w:val="000000"/>
          <w:szCs w:val="24"/>
        </w:rPr>
        <w:t>sulfate</w:t>
      </w:r>
      <w:proofErr w:type="spellEnd"/>
      <w:r w:rsidRPr="00AA66C7">
        <w:rPr>
          <w:rFonts w:asciiTheme="majorBidi" w:eastAsia="Times New Roman" w:hAnsiTheme="majorBidi" w:cstheme="majorBidi"/>
          <w:color w:val="000000"/>
          <w:szCs w:val="24"/>
        </w:rPr>
        <w:t xml:space="preserve">, </w:t>
      </w:r>
      <w:r>
        <w:rPr>
          <w:rFonts w:asciiTheme="majorBidi" w:eastAsia="Times New Roman" w:hAnsiTheme="majorBidi" w:cstheme="majorBidi"/>
          <w:color w:val="000000"/>
          <w:szCs w:val="24"/>
        </w:rPr>
        <w:t xml:space="preserve">filtered </w:t>
      </w:r>
      <w:r w:rsidRPr="00AA66C7">
        <w:rPr>
          <w:rFonts w:asciiTheme="majorBidi" w:eastAsia="Times New Roman" w:hAnsiTheme="majorBidi" w:cstheme="majorBidi"/>
          <w:color w:val="000000"/>
          <w:szCs w:val="24"/>
        </w:rPr>
        <w:t xml:space="preserve">and the solvent </w:t>
      </w:r>
      <w:r>
        <w:rPr>
          <w:rFonts w:asciiTheme="majorBidi" w:eastAsia="Times New Roman" w:hAnsiTheme="majorBidi" w:cstheme="majorBidi"/>
          <w:color w:val="000000"/>
          <w:szCs w:val="24"/>
        </w:rPr>
        <w:t xml:space="preserve">removed </w:t>
      </w:r>
      <w:r>
        <w:rPr>
          <w:rFonts w:asciiTheme="majorBidi" w:eastAsia="Times New Roman" w:hAnsiTheme="majorBidi" w:cstheme="majorBidi"/>
          <w:i/>
          <w:iCs/>
          <w:color w:val="000000"/>
          <w:szCs w:val="24"/>
        </w:rPr>
        <w:t>in vacuo</w:t>
      </w:r>
      <w:r>
        <w:rPr>
          <w:rFonts w:asciiTheme="majorBidi" w:eastAsia="Times New Roman" w:hAnsiTheme="majorBidi" w:cstheme="majorBidi"/>
          <w:color w:val="000000"/>
          <w:szCs w:val="24"/>
        </w:rPr>
        <w:t xml:space="preserve">. </w:t>
      </w:r>
      <w:r w:rsidRPr="001E5AAA">
        <w:rPr>
          <w:rFonts w:asciiTheme="majorBidi" w:eastAsia="Times New Roman" w:hAnsiTheme="majorBidi" w:cstheme="majorBidi"/>
          <w:color w:val="000000"/>
          <w:szCs w:val="24"/>
        </w:rPr>
        <w:t>The product</w:t>
      </w:r>
      <w:r>
        <w:rPr>
          <w:rFonts w:asciiTheme="majorBidi" w:eastAsia="Times New Roman" w:hAnsiTheme="majorBidi" w:cstheme="majorBidi"/>
          <w:color w:val="000000"/>
          <w:szCs w:val="24"/>
        </w:rPr>
        <w:t xml:space="preserve"> was</w:t>
      </w:r>
      <w:r w:rsidRPr="001E5AAA">
        <w:rPr>
          <w:rFonts w:asciiTheme="majorBidi" w:eastAsia="Times New Roman" w:hAnsiTheme="majorBidi" w:cstheme="majorBidi"/>
          <w:color w:val="000000"/>
          <w:szCs w:val="24"/>
        </w:rPr>
        <w:t xml:space="preserve"> puri</w:t>
      </w:r>
      <w:r>
        <w:rPr>
          <w:rFonts w:asciiTheme="majorBidi" w:eastAsia="Times New Roman" w:hAnsiTheme="majorBidi" w:cstheme="majorBidi"/>
          <w:color w:val="000000"/>
          <w:szCs w:val="24"/>
        </w:rPr>
        <w:t>fied by silica chromatography (</w:t>
      </w:r>
      <w:r w:rsidRPr="001E5AAA">
        <w:rPr>
          <w:rFonts w:asciiTheme="majorBidi" w:eastAsia="Times New Roman" w:hAnsiTheme="majorBidi" w:cstheme="majorBidi"/>
          <w:color w:val="000000"/>
          <w:szCs w:val="24"/>
        </w:rPr>
        <w:t>5</w:t>
      </w:r>
      <w:r>
        <w:rPr>
          <w:rFonts w:asciiTheme="majorBidi" w:eastAsia="Times New Roman" w:hAnsiTheme="majorBidi" w:cstheme="majorBidi"/>
          <w:color w:val="000000"/>
          <w:szCs w:val="24"/>
        </w:rPr>
        <w:t>0</w:t>
      </w:r>
      <w:r w:rsidRPr="001E5AAA">
        <w:rPr>
          <w:rFonts w:asciiTheme="majorBidi" w:eastAsia="Times New Roman" w:hAnsiTheme="majorBidi" w:cstheme="majorBidi"/>
          <w:color w:val="000000"/>
          <w:szCs w:val="24"/>
        </w:rPr>
        <w:t xml:space="preserve">% </w:t>
      </w:r>
      <w:proofErr w:type="spellStart"/>
      <w:r w:rsidRPr="001E5AAA">
        <w:rPr>
          <w:rFonts w:asciiTheme="majorBidi" w:eastAsia="Times New Roman" w:hAnsiTheme="majorBidi" w:cstheme="majorBidi"/>
          <w:color w:val="000000"/>
          <w:szCs w:val="24"/>
        </w:rPr>
        <w:t>EtOA</w:t>
      </w:r>
      <w:r>
        <w:rPr>
          <w:rFonts w:asciiTheme="majorBidi" w:eastAsia="Times New Roman" w:hAnsiTheme="majorBidi" w:cstheme="majorBidi"/>
          <w:color w:val="000000"/>
          <w:szCs w:val="24"/>
        </w:rPr>
        <w:t>c</w:t>
      </w:r>
      <w:proofErr w:type="spellEnd"/>
      <w:r w:rsidRPr="001E5AAA">
        <w:rPr>
          <w:rFonts w:asciiTheme="majorBidi" w:eastAsia="Times New Roman" w:hAnsiTheme="majorBidi" w:cstheme="majorBidi"/>
          <w:color w:val="000000"/>
          <w:szCs w:val="24"/>
        </w:rPr>
        <w:t>: 50</w:t>
      </w:r>
      <w:r>
        <w:rPr>
          <w:rFonts w:asciiTheme="majorBidi" w:eastAsia="Times New Roman" w:hAnsiTheme="majorBidi" w:cstheme="majorBidi"/>
          <w:color w:val="000000"/>
          <w:szCs w:val="24"/>
        </w:rPr>
        <w:t xml:space="preserve">% pet-ether) to yield a </w:t>
      </w:r>
      <w:r w:rsidRPr="001E5AAA">
        <w:rPr>
          <w:rFonts w:asciiTheme="majorBidi" w:eastAsia="Times New Roman" w:hAnsiTheme="majorBidi" w:cstheme="majorBidi"/>
          <w:color w:val="000000"/>
          <w:szCs w:val="24"/>
        </w:rPr>
        <w:t>yellow</w:t>
      </w:r>
      <w:r>
        <w:rPr>
          <w:rFonts w:asciiTheme="majorBidi" w:eastAsia="Times New Roman" w:hAnsiTheme="majorBidi" w:cstheme="majorBidi"/>
          <w:color w:val="000000"/>
          <w:szCs w:val="24"/>
        </w:rPr>
        <w:t xml:space="preserve"> solid</w:t>
      </w:r>
      <w:r w:rsidRPr="001E5AAA">
        <w:rPr>
          <w:rFonts w:asciiTheme="majorBidi" w:eastAsia="Times New Roman" w:hAnsiTheme="majorBidi" w:cstheme="majorBidi"/>
          <w:color w:val="000000"/>
          <w:szCs w:val="24"/>
        </w:rPr>
        <w:t xml:space="preserve"> (</w:t>
      </w:r>
      <w:r>
        <w:rPr>
          <w:rFonts w:asciiTheme="majorBidi" w:eastAsia="Times New Roman" w:hAnsiTheme="majorBidi" w:cstheme="majorBidi"/>
          <w:color w:val="000000"/>
          <w:szCs w:val="24"/>
        </w:rPr>
        <w:t>1.36 g, 5.50 mmol, 90</w:t>
      </w:r>
      <w:r w:rsidRPr="001E5AAA">
        <w:rPr>
          <w:rFonts w:asciiTheme="majorBidi" w:eastAsia="Times New Roman" w:hAnsiTheme="majorBidi" w:cstheme="majorBidi"/>
          <w:color w:val="000000"/>
          <w:szCs w:val="24"/>
        </w:rPr>
        <w:t>%).</w:t>
      </w:r>
    </w:p>
    <w:p w14:paraId="54DF39E9" w14:textId="77777777" w:rsidR="00ED7987" w:rsidRDefault="00ED7987" w:rsidP="00ED7987">
      <w:pPr>
        <w:spacing w:after="240" w:line="480" w:lineRule="auto"/>
        <w:jc w:val="both"/>
        <w:rPr>
          <w:rFonts w:asciiTheme="majorBidi" w:eastAsia="Times New Roman" w:hAnsiTheme="majorBidi" w:cstheme="majorBidi"/>
          <w:color w:val="000000"/>
          <w:szCs w:val="24"/>
        </w:rPr>
      </w:pPr>
      <w:r w:rsidRPr="003D04BA">
        <w:rPr>
          <w:rFonts w:asciiTheme="majorBidi" w:eastAsia="Times New Roman" w:hAnsiTheme="majorBidi" w:cstheme="majorBidi"/>
          <w:color w:val="000000"/>
          <w:szCs w:val="24"/>
          <w:vertAlign w:val="superscript"/>
        </w:rPr>
        <w:t>1</w:t>
      </w:r>
      <w:r w:rsidRPr="00102C5D">
        <w:rPr>
          <w:rFonts w:asciiTheme="majorBidi" w:eastAsia="Times New Roman" w:hAnsiTheme="majorBidi" w:cstheme="majorBidi"/>
          <w:color w:val="000000"/>
          <w:szCs w:val="24"/>
        </w:rPr>
        <w:t>H NMR (400 MHz, CDCl</w:t>
      </w:r>
      <w:r w:rsidRPr="003D04BA">
        <w:rPr>
          <w:rFonts w:asciiTheme="majorBidi" w:eastAsia="Times New Roman" w:hAnsiTheme="majorBidi" w:cstheme="majorBidi"/>
          <w:color w:val="000000"/>
          <w:szCs w:val="24"/>
          <w:vertAlign w:val="subscript"/>
        </w:rPr>
        <w:t>3</w:t>
      </w:r>
      <w:r>
        <w:rPr>
          <w:rFonts w:asciiTheme="majorBidi" w:eastAsia="Times New Roman" w:hAnsiTheme="majorBidi" w:cstheme="majorBidi"/>
          <w:color w:val="000000"/>
          <w:szCs w:val="24"/>
        </w:rPr>
        <w:t>) δ 7.95 (d</w:t>
      </w:r>
      <w:r w:rsidRPr="00102C5D">
        <w:rPr>
          <w:rFonts w:asciiTheme="majorBidi" w:eastAsia="Times New Roman" w:hAnsiTheme="majorBidi" w:cstheme="majorBidi"/>
          <w:color w:val="000000"/>
          <w:szCs w:val="24"/>
        </w:rPr>
        <w:t xml:space="preserve">, </w:t>
      </w:r>
      <w:r w:rsidRPr="006E16C2">
        <w:rPr>
          <w:rFonts w:asciiTheme="majorBidi" w:eastAsia="Times New Roman" w:hAnsiTheme="majorBidi" w:cstheme="majorBidi"/>
          <w:i/>
          <w:iCs/>
          <w:color w:val="000000"/>
          <w:szCs w:val="24"/>
        </w:rPr>
        <w:t xml:space="preserve">J </w:t>
      </w:r>
      <w:r w:rsidRPr="00102C5D">
        <w:rPr>
          <w:rFonts w:asciiTheme="majorBidi" w:eastAsia="Times New Roman" w:hAnsiTheme="majorBidi" w:cstheme="majorBidi"/>
          <w:color w:val="000000"/>
          <w:szCs w:val="24"/>
        </w:rPr>
        <w:t xml:space="preserve">= </w:t>
      </w:r>
      <w:r>
        <w:rPr>
          <w:rFonts w:asciiTheme="majorBidi" w:eastAsia="Times New Roman" w:hAnsiTheme="majorBidi" w:cstheme="majorBidi"/>
          <w:color w:val="000000"/>
          <w:szCs w:val="24"/>
        </w:rPr>
        <w:t>8.2</w:t>
      </w:r>
      <w:r w:rsidRPr="00102C5D">
        <w:rPr>
          <w:rFonts w:asciiTheme="majorBidi" w:eastAsia="Times New Roman" w:hAnsiTheme="majorBidi" w:cstheme="majorBidi"/>
          <w:color w:val="000000"/>
          <w:szCs w:val="24"/>
        </w:rPr>
        <w:t xml:space="preserve"> Hz, 1H</w:t>
      </w:r>
      <w:r>
        <w:rPr>
          <w:rFonts w:asciiTheme="majorBidi" w:eastAsia="Times New Roman" w:hAnsiTheme="majorBidi" w:cstheme="majorBidi"/>
          <w:color w:val="000000"/>
          <w:szCs w:val="24"/>
        </w:rPr>
        <w:t>, Ph-H</w:t>
      </w:r>
      <w:r w:rsidRPr="00102C5D">
        <w:rPr>
          <w:rFonts w:asciiTheme="majorBidi" w:eastAsia="Times New Roman" w:hAnsiTheme="majorBidi" w:cstheme="majorBidi"/>
          <w:color w:val="000000"/>
          <w:szCs w:val="24"/>
        </w:rPr>
        <w:t>), 7.66 – 7.53 (m, 2H</w:t>
      </w:r>
      <w:r>
        <w:rPr>
          <w:rFonts w:asciiTheme="majorBidi" w:eastAsia="Times New Roman" w:hAnsiTheme="majorBidi" w:cstheme="majorBidi"/>
          <w:color w:val="000000"/>
          <w:szCs w:val="24"/>
        </w:rPr>
        <w:t>, Ph-H</w:t>
      </w:r>
      <w:r w:rsidRPr="00102C5D">
        <w:rPr>
          <w:rFonts w:asciiTheme="majorBidi" w:eastAsia="Times New Roman" w:hAnsiTheme="majorBidi" w:cstheme="majorBidi"/>
          <w:color w:val="000000"/>
          <w:szCs w:val="24"/>
        </w:rPr>
        <w:t>), 7.32 (</w:t>
      </w:r>
      <w:r>
        <w:rPr>
          <w:rFonts w:asciiTheme="majorBidi" w:eastAsia="Times New Roman" w:hAnsiTheme="majorBidi" w:cstheme="majorBidi"/>
          <w:color w:val="000000"/>
          <w:szCs w:val="24"/>
        </w:rPr>
        <w:t>m,</w:t>
      </w:r>
      <w:r w:rsidRPr="00102C5D">
        <w:rPr>
          <w:rFonts w:asciiTheme="majorBidi" w:eastAsia="Times New Roman" w:hAnsiTheme="majorBidi" w:cstheme="majorBidi"/>
          <w:color w:val="000000"/>
          <w:szCs w:val="24"/>
        </w:rPr>
        <w:t xml:space="preserve"> 1H</w:t>
      </w:r>
      <w:r>
        <w:rPr>
          <w:rFonts w:asciiTheme="majorBidi" w:eastAsia="Times New Roman" w:hAnsiTheme="majorBidi" w:cstheme="majorBidi"/>
          <w:color w:val="000000"/>
          <w:szCs w:val="24"/>
        </w:rPr>
        <w:t>, Ph-H</w:t>
      </w:r>
      <w:r w:rsidRPr="00102C5D">
        <w:rPr>
          <w:rFonts w:asciiTheme="majorBidi" w:eastAsia="Times New Roman" w:hAnsiTheme="majorBidi" w:cstheme="majorBidi"/>
          <w:color w:val="000000"/>
          <w:szCs w:val="24"/>
        </w:rPr>
        <w:t xml:space="preserve">), 3.92 (d, </w:t>
      </w:r>
      <w:r w:rsidRPr="006E16C2">
        <w:rPr>
          <w:rFonts w:asciiTheme="majorBidi" w:eastAsia="Times New Roman" w:hAnsiTheme="majorBidi" w:cstheme="majorBidi"/>
          <w:i/>
          <w:iCs/>
          <w:color w:val="000000"/>
          <w:szCs w:val="24"/>
        </w:rPr>
        <w:t>J</w:t>
      </w:r>
      <w:r w:rsidRPr="00102C5D">
        <w:rPr>
          <w:rFonts w:asciiTheme="majorBidi" w:eastAsia="Times New Roman" w:hAnsiTheme="majorBidi" w:cstheme="majorBidi"/>
          <w:color w:val="000000"/>
          <w:szCs w:val="24"/>
        </w:rPr>
        <w:t xml:space="preserve"> = 11.5 Hz, 6H</w:t>
      </w:r>
      <w:r>
        <w:rPr>
          <w:rFonts w:asciiTheme="majorBidi" w:eastAsia="Times New Roman" w:hAnsiTheme="majorBidi" w:cstheme="majorBidi"/>
          <w:color w:val="000000"/>
          <w:szCs w:val="24"/>
        </w:rPr>
        <w:t>, POCH</w:t>
      </w:r>
      <w:r w:rsidRPr="00DA2D98">
        <w:rPr>
          <w:rFonts w:asciiTheme="majorBidi" w:eastAsia="Times New Roman" w:hAnsiTheme="majorBidi" w:cstheme="majorBidi"/>
          <w:color w:val="000000"/>
          <w:szCs w:val="24"/>
          <w:vertAlign w:val="subscript"/>
        </w:rPr>
        <w:t>3</w:t>
      </w:r>
      <w:r w:rsidRPr="00102C5D">
        <w:rPr>
          <w:rFonts w:asciiTheme="majorBidi" w:eastAsia="Times New Roman" w:hAnsiTheme="majorBidi" w:cstheme="majorBidi"/>
          <w:color w:val="000000"/>
          <w:szCs w:val="24"/>
        </w:rPr>
        <w:t>).</w:t>
      </w:r>
    </w:p>
    <w:p w14:paraId="12BD88D9" w14:textId="77777777" w:rsidR="00ED7987" w:rsidRPr="003219E8" w:rsidRDefault="00ED7987" w:rsidP="00ED7987">
      <w:pPr>
        <w:spacing w:after="240" w:line="480" w:lineRule="auto"/>
        <w:jc w:val="both"/>
        <w:rPr>
          <w:rFonts w:asciiTheme="majorBidi" w:eastAsia="Times New Roman" w:hAnsiTheme="majorBidi" w:cstheme="majorBidi"/>
          <w:color w:val="FF0000"/>
          <w:szCs w:val="24"/>
        </w:rPr>
      </w:pPr>
      <w:r w:rsidRPr="003D04BA">
        <w:rPr>
          <w:rFonts w:asciiTheme="majorBidi" w:eastAsia="Times New Roman" w:hAnsiTheme="majorBidi" w:cstheme="majorBidi"/>
          <w:color w:val="000000"/>
          <w:szCs w:val="24"/>
          <w:vertAlign w:val="superscript"/>
        </w:rPr>
        <w:t>13</w:t>
      </w:r>
      <w:r w:rsidRPr="0071788A">
        <w:rPr>
          <w:rFonts w:asciiTheme="majorBidi" w:eastAsia="Times New Roman" w:hAnsiTheme="majorBidi" w:cstheme="majorBidi"/>
          <w:color w:val="000000"/>
          <w:szCs w:val="24"/>
        </w:rPr>
        <w:t>C NMR (101 MHz, CDCl</w:t>
      </w:r>
      <w:r w:rsidRPr="003D04BA">
        <w:rPr>
          <w:rFonts w:asciiTheme="majorBidi" w:eastAsia="Times New Roman" w:hAnsiTheme="majorBidi" w:cstheme="majorBidi"/>
          <w:color w:val="000000"/>
          <w:szCs w:val="24"/>
          <w:vertAlign w:val="subscript"/>
        </w:rPr>
        <w:t>3</w:t>
      </w:r>
      <w:r w:rsidRPr="0071788A">
        <w:rPr>
          <w:rFonts w:asciiTheme="majorBidi" w:eastAsia="Times New Roman" w:hAnsiTheme="majorBidi" w:cstheme="majorBidi"/>
          <w:color w:val="000000"/>
          <w:szCs w:val="24"/>
        </w:rPr>
        <w:t>) δ 143.</w:t>
      </w:r>
      <w:r>
        <w:rPr>
          <w:rFonts w:asciiTheme="majorBidi" w:eastAsia="Times New Roman" w:hAnsiTheme="majorBidi" w:cstheme="majorBidi"/>
          <w:color w:val="000000"/>
          <w:szCs w:val="24"/>
        </w:rPr>
        <w:t>4 (d</w:t>
      </w:r>
      <w:r w:rsidRPr="00102C5D">
        <w:rPr>
          <w:rFonts w:asciiTheme="majorBidi" w:eastAsia="Times New Roman" w:hAnsiTheme="majorBidi" w:cstheme="majorBidi"/>
          <w:color w:val="000000"/>
          <w:szCs w:val="24"/>
        </w:rPr>
        <w:t xml:space="preserve">, </w:t>
      </w:r>
      <w:r w:rsidRPr="006E16C2">
        <w:rPr>
          <w:rFonts w:asciiTheme="majorBidi" w:eastAsia="Times New Roman" w:hAnsiTheme="majorBidi" w:cstheme="majorBidi"/>
          <w:i/>
          <w:iCs/>
          <w:color w:val="000000"/>
          <w:szCs w:val="24"/>
        </w:rPr>
        <w:t xml:space="preserve">J </w:t>
      </w:r>
      <w:r w:rsidRPr="00102C5D">
        <w:rPr>
          <w:rFonts w:asciiTheme="majorBidi" w:eastAsia="Times New Roman" w:hAnsiTheme="majorBidi" w:cstheme="majorBidi"/>
          <w:color w:val="000000"/>
          <w:szCs w:val="24"/>
        </w:rPr>
        <w:t xml:space="preserve">= </w:t>
      </w:r>
      <w:r>
        <w:rPr>
          <w:rFonts w:asciiTheme="majorBidi" w:eastAsia="Times New Roman" w:hAnsiTheme="majorBidi" w:cstheme="majorBidi"/>
          <w:color w:val="000000"/>
          <w:szCs w:val="24"/>
        </w:rPr>
        <w:t>5.5</w:t>
      </w:r>
      <w:r w:rsidRPr="00102C5D">
        <w:rPr>
          <w:rFonts w:asciiTheme="majorBidi" w:eastAsia="Times New Roman" w:hAnsiTheme="majorBidi" w:cstheme="majorBidi"/>
          <w:color w:val="000000"/>
          <w:szCs w:val="24"/>
        </w:rPr>
        <w:t xml:space="preserve"> Hz</w:t>
      </w:r>
      <w:r>
        <w:rPr>
          <w:rFonts w:asciiTheme="majorBidi" w:eastAsia="Times New Roman" w:hAnsiTheme="majorBidi" w:cstheme="majorBidi"/>
          <w:color w:val="000000"/>
          <w:szCs w:val="24"/>
        </w:rPr>
        <w:t>, Ph-O)</w:t>
      </w:r>
      <w:r w:rsidRPr="0071788A">
        <w:rPr>
          <w:rFonts w:asciiTheme="majorBidi" w:eastAsia="Times New Roman" w:hAnsiTheme="majorBidi" w:cstheme="majorBidi"/>
          <w:color w:val="000000"/>
          <w:szCs w:val="24"/>
        </w:rPr>
        <w:t>, 141.</w:t>
      </w:r>
      <w:r>
        <w:rPr>
          <w:rFonts w:asciiTheme="majorBidi" w:eastAsia="Times New Roman" w:hAnsiTheme="majorBidi" w:cstheme="majorBidi"/>
          <w:color w:val="000000"/>
          <w:szCs w:val="24"/>
        </w:rPr>
        <w:t>4 (d</w:t>
      </w:r>
      <w:r w:rsidRPr="00102C5D">
        <w:rPr>
          <w:rFonts w:asciiTheme="majorBidi" w:eastAsia="Times New Roman" w:hAnsiTheme="majorBidi" w:cstheme="majorBidi"/>
          <w:color w:val="000000"/>
          <w:szCs w:val="24"/>
        </w:rPr>
        <w:t xml:space="preserve">, </w:t>
      </w:r>
      <w:r w:rsidRPr="006E16C2">
        <w:rPr>
          <w:rFonts w:asciiTheme="majorBidi" w:eastAsia="Times New Roman" w:hAnsiTheme="majorBidi" w:cstheme="majorBidi"/>
          <w:i/>
          <w:iCs/>
          <w:color w:val="000000"/>
          <w:szCs w:val="24"/>
        </w:rPr>
        <w:t xml:space="preserve">J </w:t>
      </w:r>
      <w:r w:rsidRPr="00102C5D">
        <w:rPr>
          <w:rFonts w:asciiTheme="majorBidi" w:eastAsia="Times New Roman" w:hAnsiTheme="majorBidi" w:cstheme="majorBidi"/>
          <w:color w:val="000000"/>
          <w:szCs w:val="24"/>
        </w:rPr>
        <w:t xml:space="preserve">= </w:t>
      </w:r>
      <w:r>
        <w:rPr>
          <w:rFonts w:asciiTheme="majorBidi" w:eastAsia="Times New Roman" w:hAnsiTheme="majorBidi" w:cstheme="majorBidi"/>
          <w:color w:val="000000"/>
          <w:szCs w:val="24"/>
        </w:rPr>
        <w:t>7.3</w:t>
      </w:r>
      <w:r w:rsidRPr="00102C5D">
        <w:rPr>
          <w:rFonts w:asciiTheme="majorBidi" w:eastAsia="Times New Roman" w:hAnsiTheme="majorBidi" w:cstheme="majorBidi"/>
          <w:color w:val="000000"/>
          <w:szCs w:val="24"/>
        </w:rPr>
        <w:t xml:space="preserve"> Hz</w:t>
      </w:r>
      <w:r>
        <w:rPr>
          <w:rFonts w:asciiTheme="majorBidi" w:eastAsia="Times New Roman" w:hAnsiTheme="majorBidi" w:cstheme="majorBidi"/>
          <w:color w:val="000000"/>
          <w:szCs w:val="24"/>
        </w:rPr>
        <w:t>, Ph-NO</w:t>
      </w:r>
      <w:r w:rsidRPr="00DA2D98">
        <w:rPr>
          <w:rFonts w:asciiTheme="majorBidi" w:eastAsia="Times New Roman" w:hAnsiTheme="majorBidi" w:cstheme="majorBidi"/>
          <w:color w:val="000000"/>
          <w:szCs w:val="24"/>
          <w:vertAlign w:val="subscript"/>
        </w:rPr>
        <w:t>2</w:t>
      </w:r>
      <w:r>
        <w:rPr>
          <w:rFonts w:asciiTheme="majorBidi" w:eastAsia="Times New Roman" w:hAnsiTheme="majorBidi" w:cstheme="majorBidi"/>
          <w:color w:val="000000"/>
          <w:szCs w:val="24"/>
        </w:rPr>
        <w:t>)</w:t>
      </w:r>
      <w:r w:rsidRPr="0071788A">
        <w:rPr>
          <w:rFonts w:asciiTheme="majorBidi" w:eastAsia="Times New Roman" w:hAnsiTheme="majorBidi" w:cstheme="majorBidi"/>
          <w:color w:val="000000"/>
          <w:szCs w:val="24"/>
        </w:rPr>
        <w:t>, 134.4</w:t>
      </w:r>
      <w:r>
        <w:rPr>
          <w:rFonts w:asciiTheme="majorBidi" w:eastAsia="Times New Roman" w:hAnsiTheme="majorBidi" w:cstheme="majorBidi"/>
          <w:color w:val="000000"/>
          <w:szCs w:val="24"/>
        </w:rPr>
        <w:t xml:space="preserve"> (Ph-H)</w:t>
      </w:r>
      <w:r w:rsidRPr="0071788A">
        <w:rPr>
          <w:rFonts w:asciiTheme="majorBidi" w:eastAsia="Times New Roman" w:hAnsiTheme="majorBidi" w:cstheme="majorBidi"/>
          <w:color w:val="000000"/>
          <w:szCs w:val="24"/>
        </w:rPr>
        <w:t>, 125.</w:t>
      </w:r>
      <w:r>
        <w:rPr>
          <w:rFonts w:asciiTheme="majorBidi" w:eastAsia="Times New Roman" w:hAnsiTheme="majorBidi" w:cstheme="majorBidi"/>
          <w:color w:val="000000"/>
          <w:szCs w:val="24"/>
        </w:rPr>
        <w:t>8 (Ph-H)</w:t>
      </w:r>
      <w:r w:rsidRPr="0071788A">
        <w:rPr>
          <w:rFonts w:asciiTheme="majorBidi" w:eastAsia="Times New Roman" w:hAnsiTheme="majorBidi" w:cstheme="majorBidi"/>
          <w:color w:val="000000"/>
          <w:szCs w:val="24"/>
        </w:rPr>
        <w:t>, 125.4</w:t>
      </w:r>
      <w:r>
        <w:rPr>
          <w:rFonts w:asciiTheme="majorBidi" w:eastAsia="Times New Roman" w:hAnsiTheme="majorBidi" w:cstheme="majorBidi"/>
          <w:color w:val="000000"/>
          <w:szCs w:val="24"/>
        </w:rPr>
        <w:t xml:space="preserve"> (Ph-H)</w:t>
      </w:r>
      <w:r w:rsidRPr="0071788A">
        <w:rPr>
          <w:rFonts w:asciiTheme="majorBidi" w:eastAsia="Times New Roman" w:hAnsiTheme="majorBidi" w:cstheme="majorBidi"/>
          <w:color w:val="000000"/>
          <w:szCs w:val="24"/>
        </w:rPr>
        <w:t>, 122.</w:t>
      </w:r>
      <w:r>
        <w:rPr>
          <w:rFonts w:asciiTheme="majorBidi" w:eastAsia="Times New Roman" w:hAnsiTheme="majorBidi" w:cstheme="majorBidi"/>
          <w:color w:val="000000"/>
          <w:szCs w:val="24"/>
        </w:rPr>
        <w:t>6 (</w:t>
      </w:r>
      <w:r w:rsidRPr="00102C5D">
        <w:rPr>
          <w:rFonts w:asciiTheme="majorBidi" w:eastAsia="Times New Roman" w:hAnsiTheme="majorBidi" w:cstheme="majorBidi"/>
          <w:color w:val="000000"/>
          <w:szCs w:val="24"/>
        </w:rPr>
        <w:t xml:space="preserve">d, </w:t>
      </w:r>
      <w:r w:rsidRPr="006E16C2">
        <w:rPr>
          <w:rFonts w:asciiTheme="majorBidi" w:eastAsia="Times New Roman" w:hAnsiTheme="majorBidi" w:cstheme="majorBidi"/>
          <w:i/>
          <w:iCs/>
          <w:color w:val="000000"/>
          <w:szCs w:val="24"/>
        </w:rPr>
        <w:t>J</w:t>
      </w:r>
      <w:r>
        <w:rPr>
          <w:rFonts w:asciiTheme="majorBidi" w:eastAsia="Times New Roman" w:hAnsiTheme="majorBidi" w:cstheme="majorBidi"/>
          <w:color w:val="000000"/>
          <w:szCs w:val="24"/>
        </w:rPr>
        <w:t xml:space="preserve"> = 2.5</w:t>
      </w:r>
      <w:r w:rsidRPr="00102C5D">
        <w:rPr>
          <w:rFonts w:asciiTheme="majorBidi" w:eastAsia="Times New Roman" w:hAnsiTheme="majorBidi" w:cstheme="majorBidi"/>
          <w:color w:val="000000"/>
          <w:szCs w:val="24"/>
        </w:rPr>
        <w:t xml:space="preserve"> Hz, </w:t>
      </w:r>
      <w:r>
        <w:rPr>
          <w:rFonts w:asciiTheme="majorBidi" w:eastAsia="Times New Roman" w:hAnsiTheme="majorBidi" w:cstheme="majorBidi"/>
          <w:color w:val="000000"/>
          <w:szCs w:val="24"/>
        </w:rPr>
        <w:t>Ph-H)</w:t>
      </w:r>
      <w:r w:rsidRPr="0071788A">
        <w:rPr>
          <w:rFonts w:asciiTheme="majorBidi" w:eastAsia="Times New Roman" w:hAnsiTheme="majorBidi" w:cstheme="majorBidi"/>
          <w:color w:val="000000"/>
          <w:szCs w:val="24"/>
        </w:rPr>
        <w:t>, 55.</w:t>
      </w:r>
      <w:r>
        <w:rPr>
          <w:rFonts w:asciiTheme="majorBidi" w:eastAsia="Times New Roman" w:hAnsiTheme="majorBidi" w:cstheme="majorBidi"/>
          <w:color w:val="000000"/>
          <w:szCs w:val="24"/>
        </w:rPr>
        <w:t>5 (</w:t>
      </w:r>
      <w:r w:rsidRPr="00102C5D">
        <w:rPr>
          <w:rFonts w:asciiTheme="majorBidi" w:eastAsia="Times New Roman" w:hAnsiTheme="majorBidi" w:cstheme="majorBidi"/>
          <w:color w:val="000000"/>
          <w:szCs w:val="24"/>
        </w:rPr>
        <w:t xml:space="preserve">d, </w:t>
      </w:r>
      <w:r w:rsidRPr="006E16C2">
        <w:rPr>
          <w:rFonts w:asciiTheme="majorBidi" w:eastAsia="Times New Roman" w:hAnsiTheme="majorBidi" w:cstheme="majorBidi"/>
          <w:i/>
          <w:iCs/>
          <w:color w:val="000000"/>
          <w:szCs w:val="24"/>
        </w:rPr>
        <w:t>J</w:t>
      </w:r>
      <w:r>
        <w:rPr>
          <w:rFonts w:asciiTheme="majorBidi" w:eastAsia="Times New Roman" w:hAnsiTheme="majorBidi" w:cstheme="majorBidi"/>
          <w:color w:val="000000"/>
          <w:szCs w:val="24"/>
        </w:rPr>
        <w:t xml:space="preserve"> = 6.5</w:t>
      </w:r>
      <w:r w:rsidRPr="00102C5D">
        <w:rPr>
          <w:rFonts w:asciiTheme="majorBidi" w:eastAsia="Times New Roman" w:hAnsiTheme="majorBidi" w:cstheme="majorBidi"/>
          <w:color w:val="000000"/>
          <w:szCs w:val="24"/>
        </w:rPr>
        <w:t xml:space="preserve"> Hz,</w:t>
      </w:r>
      <w:r>
        <w:rPr>
          <w:rFonts w:asciiTheme="majorBidi" w:eastAsia="Times New Roman" w:hAnsiTheme="majorBidi" w:cstheme="majorBidi"/>
          <w:color w:val="000000"/>
          <w:szCs w:val="24"/>
        </w:rPr>
        <w:t xml:space="preserve"> POCH</w:t>
      </w:r>
      <w:r w:rsidRPr="00005BFA">
        <w:rPr>
          <w:rFonts w:asciiTheme="majorBidi" w:eastAsia="Times New Roman" w:hAnsiTheme="majorBidi" w:cstheme="majorBidi"/>
          <w:color w:val="000000"/>
          <w:szCs w:val="24"/>
          <w:vertAlign w:val="subscript"/>
        </w:rPr>
        <w:t>3</w:t>
      </w:r>
      <w:r>
        <w:rPr>
          <w:rFonts w:asciiTheme="majorBidi" w:eastAsia="Times New Roman" w:hAnsiTheme="majorBidi" w:cstheme="majorBidi"/>
          <w:color w:val="000000"/>
          <w:szCs w:val="24"/>
        </w:rPr>
        <w:t>)</w:t>
      </w:r>
      <w:r w:rsidRPr="0071788A">
        <w:rPr>
          <w:rFonts w:asciiTheme="majorBidi" w:eastAsia="Times New Roman" w:hAnsiTheme="majorBidi" w:cstheme="majorBidi"/>
          <w:color w:val="000000"/>
          <w:szCs w:val="24"/>
        </w:rPr>
        <w:t>.</w:t>
      </w:r>
    </w:p>
    <w:p w14:paraId="0C37A136" w14:textId="77777777" w:rsidR="00ED7987" w:rsidRDefault="00ED7987" w:rsidP="00ED7987">
      <w:pPr>
        <w:spacing w:after="240" w:line="480" w:lineRule="auto"/>
        <w:jc w:val="both"/>
        <w:rPr>
          <w:rFonts w:asciiTheme="majorBidi" w:eastAsia="Times New Roman" w:hAnsiTheme="majorBidi" w:cstheme="majorBidi"/>
          <w:color w:val="000000"/>
          <w:szCs w:val="24"/>
        </w:rPr>
      </w:pPr>
      <w:r w:rsidRPr="003D04BA">
        <w:rPr>
          <w:rFonts w:asciiTheme="majorBidi" w:eastAsia="Times New Roman" w:hAnsiTheme="majorBidi" w:cstheme="majorBidi"/>
          <w:color w:val="000000"/>
          <w:szCs w:val="24"/>
          <w:vertAlign w:val="superscript"/>
        </w:rPr>
        <w:t>31</w:t>
      </w:r>
      <w:r w:rsidRPr="0071788A">
        <w:rPr>
          <w:rFonts w:asciiTheme="majorBidi" w:eastAsia="Times New Roman" w:hAnsiTheme="majorBidi" w:cstheme="majorBidi"/>
          <w:color w:val="000000"/>
          <w:szCs w:val="24"/>
        </w:rPr>
        <w:t>P NMR (162 MHz, CDCl</w:t>
      </w:r>
      <w:r w:rsidRPr="003D04BA">
        <w:rPr>
          <w:rFonts w:asciiTheme="majorBidi" w:eastAsia="Times New Roman" w:hAnsiTheme="majorBidi" w:cstheme="majorBidi"/>
          <w:color w:val="000000"/>
          <w:szCs w:val="24"/>
          <w:vertAlign w:val="subscript"/>
        </w:rPr>
        <w:t>3</w:t>
      </w:r>
      <w:r w:rsidRPr="0071788A">
        <w:rPr>
          <w:rFonts w:asciiTheme="majorBidi" w:eastAsia="Times New Roman" w:hAnsiTheme="majorBidi" w:cstheme="majorBidi"/>
          <w:color w:val="000000"/>
          <w:szCs w:val="24"/>
        </w:rPr>
        <w:t>) δ -5.18.</w:t>
      </w:r>
    </w:p>
    <w:p w14:paraId="4D3046D2" w14:textId="77777777" w:rsidR="00ED7987" w:rsidRDefault="00ED7987" w:rsidP="00ED7987">
      <w:pPr>
        <w:spacing w:after="240" w:line="480" w:lineRule="auto"/>
        <w:jc w:val="both"/>
        <w:rPr>
          <w:rFonts w:asciiTheme="majorBidi" w:eastAsia="Times New Roman" w:hAnsiTheme="majorBidi" w:cstheme="majorBidi"/>
          <w:color w:val="000000"/>
          <w:szCs w:val="24"/>
        </w:rPr>
      </w:pPr>
      <w:r w:rsidRPr="00BD74FA">
        <w:rPr>
          <w:rFonts w:asciiTheme="majorBidi" w:eastAsia="Times New Roman" w:hAnsiTheme="majorBidi" w:cstheme="majorBidi"/>
          <w:szCs w:val="24"/>
        </w:rPr>
        <w:t>ESI-MS: m/z</w:t>
      </w:r>
      <w:r>
        <w:rPr>
          <w:rFonts w:asciiTheme="majorBidi" w:eastAsia="Times New Roman" w:hAnsiTheme="majorBidi" w:cstheme="majorBidi"/>
          <w:szCs w:val="24"/>
        </w:rPr>
        <w:t xml:space="preserve"> </w:t>
      </w:r>
      <w:r w:rsidRPr="00BD74FA">
        <w:rPr>
          <w:rFonts w:asciiTheme="majorBidi" w:eastAsia="Times New Roman" w:hAnsiTheme="majorBidi" w:cstheme="majorBidi"/>
          <w:szCs w:val="24"/>
        </w:rPr>
        <w:t>(M+</w:t>
      </w:r>
      <w:proofErr w:type="gramStart"/>
      <w:r w:rsidRPr="00BD74FA">
        <w:rPr>
          <w:rFonts w:asciiTheme="majorBidi" w:eastAsia="Times New Roman" w:hAnsiTheme="majorBidi" w:cstheme="majorBidi"/>
          <w:szCs w:val="24"/>
        </w:rPr>
        <w:t>H)+</w:t>
      </w:r>
      <w:proofErr w:type="gramEnd"/>
      <w:r w:rsidRPr="00BD74FA">
        <w:rPr>
          <w:rFonts w:asciiTheme="majorBidi" w:eastAsia="Times New Roman" w:hAnsiTheme="majorBidi" w:cstheme="majorBidi"/>
          <w:szCs w:val="24"/>
        </w:rPr>
        <w:t xml:space="preserve"> calculated for C</w:t>
      </w:r>
      <w:r w:rsidRPr="00BD74FA">
        <w:rPr>
          <w:rFonts w:asciiTheme="majorBidi" w:eastAsia="Times New Roman" w:hAnsiTheme="majorBidi" w:cstheme="majorBidi"/>
          <w:szCs w:val="24"/>
          <w:vertAlign w:val="subscript"/>
        </w:rPr>
        <w:t>8</w:t>
      </w:r>
      <w:r w:rsidRPr="00BD74FA">
        <w:rPr>
          <w:rFonts w:asciiTheme="majorBidi" w:eastAsia="Times New Roman" w:hAnsiTheme="majorBidi" w:cstheme="majorBidi"/>
          <w:szCs w:val="24"/>
        </w:rPr>
        <w:t>H</w:t>
      </w:r>
      <w:r w:rsidRPr="00BD74FA">
        <w:rPr>
          <w:rFonts w:asciiTheme="majorBidi" w:eastAsia="Times New Roman" w:hAnsiTheme="majorBidi" w:cstheme="majorBidi"/>
          <w:szCs w:val="24"/>
          <w:vertAlign w:val="subscript"/>
        </w:rPr>
        <w:t>10</w:t>
      </w:r>
      <w:r w:rsidRPr="00BD74FA">
        <w:rPr>
          <w:rFonts w:asciiTheme="majorBidi" w:eastAsia="Times New Roman" w:hAnsiTheme="majorBidi" w:cstheme="majorBidi"/>
          <w:szCs w:val="24"/>
        </w:rPr>
        <w:t>NO</w:t>
      </w:r>
      <w:r w:rsidRPr="00BD74FA">
        <w:rPr>
          <w:rFonts w:asciiTheme="majorBidi" w:eastAsia="Times New Roman" w:hAnsiTheme="majorBidi" w:cstheme="majorBidi"/>
          <w:szCs w:val="24"/>
          <w:vertAlign w:val="subscript"/>
        </w:rPr>
        <w:t>6</w:t>
      </w:r>
      <w:r w:rsidRPr="00BD74FA">
        <w:rPr>
          <w:rFonts w:asciiTheme="majorBidi" w:eastAsia="Times New Roman" w:hAnsiTheme="majorBidi" w:cstheme="majorBidi"/>
          <w:szCs w:val="24"/>
        </w:rPr>
        <w:t>P</w:t>
      </w:r>
      <w:r>
        <w:rPr>
          <w:rFonts w:asciiTheme="majorBidi" w:eastAsia="Times New Roman" w:hAnsiTheme="majorBidi" w:cstheme="majorBidi"/>
          <w:color w:val="000000"/>
          <w:szCs w:val="24"/>
        </w:rPr>
        <w:t xml:space="preserve">: 248.0319 </w:t>
      </w:r>
      <w:r w:rsidRPr="00AA66C7">
        <w:rPr>
          <w:rFonts w:asciiTheme="majorBidi" w:eastAsia="Times New Roman" w:hAnsiTheme="majorBidi" w:cstheme="majorBidi"/>
          <w:color w:val="000000"/>
          <w:szCs w:val="24"/>
        </w:rPr>
        <w:t>. Found</w:t>
      </w:r>
      <w:r>
        <w:rPr>
          <w:rFonts w:asciiTheme="majorBidi" w:eastAsia="Times New Roman" w:hAnsiTheme="majorBidi" w:cstheme="majorBidi"/>
          <w:color w:val="000000"/>
          <w:szCs w:val="24"/>
        </w:rPr>
        <w:t>: 248.0323</w:t>
      </w:r>
      <w:r w:rsidRPr="00AA66C7">
        <w:rPr>
          <w:rFonts w:asciiTheme="majorBidi" w:eastAsia="Times New Roman" w:hAnsiTheme="majorBidi" w:cstheme="majorBidi"/>
          <w:color w:val="000000"/>
          <w:szCs w:val="24"/>
        </w:rPr>
        <w:t>.</w:t>
      </w:r>
    </w:p>
    <w:p w14:paraId="5834D00A" w14:textId="34FD29AE" w:rsidR="00ED7987" w:rsidRPr="00ED7987" w:rsidRDefault="00ED7987" w:rsidP="00ED7987">
      <w:pPr>
        <w:spacing w:line="480" w:lineRule="auto"/>
        <w:rPr>
          <w:rFonts w:cs="Times New Roman"/>
          <w:b/>
          <w:bCs/>
          <w:szCs w:val="24"/>
        </w:rPr>
      </w:pPr>
      <w:r>
        <w:rPr>
          <w:rFonts w:cs="Times New Roman"/>
          <w:b/>
          <w:bCs/>
          <w:szCs w:val="24"/>
        </w:rPr>
        <w:lastRenderedPageBreak/>
        <w:t>4</w:t>
      </w:r>
      <w:r w:rsidRPr="009E618C">
        <w:rPr>
          <w:rFonts w:cs="Times New Roman"/>
          <w:b/>
          <w:bCs/>
          <w:szCs w:val="24"/>
        </w:rPr>
        <w:t>-</w:t>
      </w:r>
      <w:r>
        <w:rPr>
          <w:rFonts w:cs="Times New Roman"/>
          <w:b/>
          <w:bCs/>
          <w:szCs w:val="24"/>
        </w:rPr>
        <w:t>N</w:t>
      </w:r>
      <w:r w:rsidRPr="009E618C">
        <w:rPr>
          <w:rFonts w:cs="Times New Roman"/>
          <w:b/>
          <w:bCs/>
          <w:szCs w:val="24"/>
        </w:rPr>
        <w:t>itrophenyl dimethyl phosphate</w:t>
      </w:r>
    </w:p>
    <w:p w14:paraId="7D1DE38D" w14:textId="77777777" w:rsidR="00ED7987" w:rsidRDefault="00ED7987" w:rsidP="00ED7987">
      <w:pPr>
        <w:spacing w:after="240" w:line="480" w:lineRule="auto"/>
        <w:jc w:val="center"/>
        <w:rPr>
          <w:rFonts w:asciiTheme="majorBidi" w:eastAsia="Times New Roman" w:hAnsiTheme="majorBidi" w:cstheme="majorBidi"/>
          <w:color w:val="000000"/>
          <w:sz w:val="28"/>
          <w:szCs w:val="28"/>
        </w:rPr>
      </w:pPr>
      <w:r w:rsidRPr="00060F60">
        <w:rPr>
          <w:noProof/>
          <w:lang w:eastAsia="zh-CN"/>
        </w:rPr>
        <w:drawing>
          <wp:inline distT="0" distB="0" distL="0" distR="0" wp14:anchorId="2C9B9AD5" wp14:editId="688FADED">
            <wp:extent cx="1371600" cy="6477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371600" cy="647700"/>
                    </a:xfrm>
                    <a:prstGeom prst="rect">
                      <a:avLst/>
                    </a:prstGeom>
                  </pic:spPr>
                </pic:pic>
              </a:graphicData>
            </a:graphic>
          </wp:inline>
        </w:drawing>
      </w:r>
    </w:p>
    <w:p w14:paraId="7EAF82D8" w14:textId="795A878E" w:rsidR="00ED7987" w:rsidRDefault="00ED7987" w:rsidP="00ED7987">
      <w:pPr>
        <w:spacing w:after="240" w:line="480" w:lineRule="auto"/>
        <w:jc w:val="both"/>
        <w:rPr>
          <w:rFonts w:asciiTheme="majorBidi" w:eastAsia="Times New Roman" w:hAnsiTheme="majorBidi" w:cstheme="majorBidi"/>
          <w:color w:val="000000"/>
          <w:szCs w:val="24"/>
        </w:rPr>
      </w:pPr>
      <w:r>
        <w:rPr>
          <w:rFonts w:asciiTheme="majorBidi" w:eastAsia="Times New Roman" w:hAnsiTheme="majorBidi" w:cstheme="majorBidi"/>
          <w:color w:val="000000"/>
          <w:szCs w:val="24"/>
        </w:rPr>
        <w:t xml:space="preserve">4-Nitrophenol (2.50 g, 17.8 mmol) was dissolved in dry THF (69 mL) and then dimethyl </w:t>
      </w:r>
      <w:proofErr w:type="spellStart"/>
      <w:r>
        <w:rPr>
          <w:rFonts w:asciiTheme="majorBidi" w:eastAsia="Times New Roman" w:hAnsiTheme="majorBidi" w:cstheme="majorBidi"/>
          <w:color w:val="000000"/>
          <w:szCs w:val="24"/>
        </w:rPr>
        <w:t>chlorophosphate</w:t>
      </w:r>
      <w:proofErr w:type="spellEnd"/>
      <w:r>
        <w:rPr>
          <w:rFonts w:asciiTheme="majorBidi" w:eastAsia="Times New Roman" w:hAnsiTheme="majorBidi" w:cstheme="majorBidi"/>
          <w:color w:val="000000"/>
          <w:szCs w:val="24"/>
        </w:rPr>
        <w:t xml:space="preserve"> (2 mL, 19.5 mmol) was added to the reaction mixture under nitrogen in an ice bath (0-5 °C). The solution was stirred for 15 minutes then </w:t>
      </w:r>
      <w:r w:rsidR="00400B8F">
        <w:rPr>
          <w:rFonts w:asciiTheme="majorBidi" w:eastAsia="Times New Roman" w:hAnsiTheme="majorBidi" w:cstheme="majorBidi"/>
          <w:color w:val="000000"/>
          <w:szCs w:val="24"/>
        </w:rPr>
        <w:t>Et</w:t>
      </w:r>
      <w:r w:rsidR="00400B8F" w:rsidRPr="00400B8F">
        <w:rPr>
          <w:rFonts w:asciiTheme="majorBidi" w:eastAsia="Times New Roman" w:hAnsiTheme="majorBidi" w:cstheme="majorBidi"/>
          <w:color w:val="000000"/>
          <w:szCs w:val="24"/>
          <w:vertAlign w:val="subscript"/>
        </w:rPr>
        <w:t>3</w:t>
      </w:r>
      <w:r w:rsidR="00400B8F">
        <w:rPr>
          <w:rFonts w:asciiTheme="majorBidi" w:eastAsia="Times New Roman" w:hAnsiTheme="majorBidi" w:cstheme="majorBidi"/>
          <w:color w:val="000000"/>
          <w:szCs w:val="24"/>
        </w:rPr>
        <w:t>N</w:t>
      </w:r>
      <w:r>
        <w:rPr>
          <w:rFonts w:asciiTheme="majorBidi" w:eastAsia="Times New Roman" w:hAnsiTheme="majorBidi" w:cstheme="majorBidi"/>
          <w:color w:val="000000"/>
          <w:szCs w:val="24"/>
        </w:rPr>
        <w:t xml:space="preserve"> (5 ml, 35.9 mmol) was added dropwise which formed a cloudy solution. </w:t>
      </w:r>
      <w:r w:rsidRPr="001E5AAA">
        <w:rPr>
          <w:rFonts w:asciiTheme="majorBidi" w:eastAsia="Times New Roman" w:hAnsiTheme="majorBidi" w:cstheme="majorBidi"/>
          <w:color w:val="000000"/>
          <w:szCs w:val="24"/>
        </w:rPr>
        <w:t>The ice bath was removed and</w:t>
      </w:r>
      <w:r>
        <w:rPr>
          <w:rFonts w:asciiTheme="majorBidi" w:eastAsia="Times New Roman" w:hAnsiTheme="majorBidi" w:cstheme="majorBidi"/>
          <w:color w:val="000000"/>
          <w:szCs w:val="24"/>
        </w:rPr>
        <w:t xml:space="preserve"> </w:t>
      </w:r>
      <w:r w:rsidRPr="001E5AAA">
        <w:rPr>
          <w:rFonts w:asciiTheme="majorBidi" w:eastAsia="Times New Roman" w:hAnsiTheme="majorBidi" w:cstheme="majorBidi"/>
          <w:color w:val="000000"/>
          <w:szCs w:val="24"/>
        </w:rPr>
        <w:t>stirring continued overnight at ro</w:t>
      </w:r>
      <w:r>
        <w:rPr>
          <w:rFonts w:asciiTheme="majorBidi" w:eastAsia="Times New Roman" w:hAnsiTheme="majorBidi" w:cstheme="majorBidi"/>
          <w:color w:val="000000"/>
          <w:szCs w:val="24"/>
        </w:rPr>
        <w:t>om temperature; the reaction was followed by TLC. A</w:t>
      </w:r>
      <w:r w:rsidRPr="001E5AAA">
        <w:rPr>
          <w:rFonts w:asciiTheme="majorBidi" w:eastAsia="Times New Roman" w:hAnsiTheme="majorBidi" w:cstheme="majorBidi"/>
          <w:color w:val="000000"/>
          <w:szCs w:val="24"/>
        </w:rPr>
        <w:t xml:space="preserve"> white precipitate appeared</w:t>
      </w:r>
      <w:r>
        <w:rPr>
          <w:rFonts w:asciiTheme="majorBidi" w:eastAsia="Times New Roman" w:hAnsiTheme="majorBidi" w:cstheme="majorBidi"/>
          <w:color w:val="000000"/>
          <w:szCs w:val="24"/>
        </w:rPr>
        <w:t xml:space="preserve"> </w:t>
      </w:r>
      <w:r w:rsidRPr="001E5AAA">
        <w:rPr>
          <w:rFonts w:asciiTheme="majorBidi" w:eastAsia="Times New Roman" w:hAnsiTheme="majorBidi" w:cstheme="majorBidi"/>
          <w:color w:val="000000"/>
          <w:szCs w:val="24"/>
        </w:rPr>
        <w:t>which was</w:t>
      </w:r>
      <w:r>
        <w:rPr>
          <w:rFonts w:asciiTheme="majorBidi" w:eastAsia="Times New Roman" w:hAnsiTheme="majorBidi" w:cstheme="majorBidi"/>
          <w:color w:val="000000"/>
          <w:szCs w:val="24"/>
        </w:rPr>
        <w:t xml:space="preserve"> filtered off and washed with diethyl ether (25</w:t>
      </w:r>
      <w:r w:rsidRPr="001E5AAA">
        <w:rPr>
          <w:rFonts w:asciiTheme="majorBidi" w:eastAsia="Times New Roman" w:hAnsiTheme="majorBidi" w:cstheme="majorBidi"/>
          <w:color w:val="000000"/>
          <w:szCs w:val="24"/>
        </w:rPr>
        <w:t xml:space="preserve"> mL</w:t>
      </w:r>
      <w:r>
        <w:rPr>
          <w:rFonts w:asciiTheme="majorBidi" w:eastAsia="Times New Roman" w:hAnsiTheme="majorBidi" w:cstheme="majorBidi"/>
          <w:color w:val="000000"/>
          <w:szCs w:val="24"/>
        </w:rPr>
        <w:t xml:space="preserve">). The </w:t>
      </w:r>
      <w:r w:rsidRPr="001E5AAA">
        <w:rPr>
          <w:rFonts w:asciiTheme="majorBidi" w:eastAsia="Times New Roman" w:hAnsiTheme="majorBidi" w:cstheme="majorBidi"/>
          <w:color w:val="000000"/>
          <w:szCs w:val="24"/>
        </w:rPr>
        <w:t xml:space="preserve">filtrate was concentrated </w:t>
      </w:r>
      <w:r w:rsidRPr="000E1054">
        <w:rPr>
          <w:rFonts w:asciiTheme="majorBidi" w:eastAsia="Times New Roman" w:hAnsiTheme="majorBidi" w:cstheme="majorBidi"/>
          <w:i/>
          <w:iCs/>
          <w:color w:val="000000"/>
          <w:szCs w:val="24"/>
        </w:rPr>
        <w:t>in vacu</w:t>
      </w:r>
      <w:r>
        <w:rPr>
          <w:rFonts w:asciiTheme="majorBidi" w:eastAsia="Times New Roman" w:hAnsiTheme="majorBidi" w:cstheme="majorBidi"/>
          <w:i/>
          <w:iCs/>
          <w:color w:val="000000"/>
          <w:szCs w:val="24"/>
        </w:rPr>
        <w:t>o</w:t>
      </w:r>
      <w:r>
        <w:rPr>
          <w:rFonts w:asciiTheme="majorBidi" w:eastAsia="Times New Roman" w:hAnsiTheme="majorBidi" w:cstheme="majorBidi"/>
          <w:color w:val="000000"/>
          <w:szCs w:val="24"/>
        </w:rPr>
        <w:t>, then the crude product</w:t>
      </w:r>
      <w:r w:rsidRPr="00AA66C7">
        <w:rPr>
          <w:rFonts w:asciiTheme="majorBidi" w:eastAsia="Times New Roman" w:hAnsiTheme="majorBidi" w:cstheme="majorBidi"/>
          <w:color w:val="000000"/>
          <w:szCs w:val="24"/>
        </w:rPr>
        <w:t xml:space="preserve"> was</w:t>
      </w:r>
      <w:r>
        <w:rPr>
          <w:rFonts w:asciiTheme="majorBidi" w:eastAsia="Times New Roman" w:hAnsiTheme="majorBidi" w:cstheme="majorBidi"/>
          <w:color w:val="000000"/>
          <w:szCs w:val="24"/>
        </w:rPr>
        <w:t xml:space="preserve"> dissolved in diethyl ether (200 mL) and extracted with brine (1x200 mL</w:t>
      </w:r>
      <w:r w:rsidRPr="00AA66C7">
        <w:rPr>
          <w:rFonts w:asciiTheme="majorBidi" w:eastAsia="Times New Roman" w:hAnsiTheme="majorBidi" w:cstheme="majorBidi"/>
          <w:color w:val="000000"/>
          <w:szCs w:val="24"/>
        </w:rPr>
        <w:t>),</w:t>
      </w:r>
      <w:r>
        <w:rPr>
          <w:rFonts w:asciiTheme="majorBidi" w:eastAsia="Times New Roman" w:hAnsiTheme="majorBidi" w:cstheme="majorBidi"/>
          <w:color w:val="000000"/>
          <w:szCs w:val="24"/>
        </w:rPr>
        <w:t xml:space="preserve"> then with water (1x200 mL</w:t>
      </w:r>
      <w:r w:rsidRPr="00AA66C7">
        <w:rPr>
          <w:rFonts w:asciiTheme="majorBidi" w:eastAsia="Times New Roman" w:hAnsiTheme="majorBidi" w:cstheme="majorBidi"/>
          <w:color w:val="000000"/>
          <w:szCs w:val="24"/>
        </w:rPr>
        <w:t>)</w:t>
      </w:r>
      <w:r>
        <w:rPr>
          <w:rFonts w:asciiTheme="majorBidi" w:eastAsia="Times New Roman" w:hAnsiTheme="majorBidi" w:cstheme="majorBidi"/>
          <w:color w:val="000000"/>
          <w:szCs w:val="24"/>
        </w:rPr>
        <w:t xml:space="preserve">. The </w:t>
      </w:r>
      <w:r w:rsidRPr="00AA66C7">
        <w:rPr>
          <w:rFonts w:asciiTheme="majorBidi" w:eastAsia="Times New Roman" w:hAnsiTheme="majorBidi" w:cstheme="majorBidi"/>
          <w:color w:val="000000"/>
          <w:szCs w:val="24"/>
        </w:rPr>
        <w:t>organic</w:t>
      </w:r>
      <w:r>
        <w:rPr>
          <w:rFonts w:asciiTheme="majorBidi" w:eastAsia="Times New Roman" w:hAnsiTheme="majorBidi" w:cstheme="majorBidi"/>
          <w:color w:val="000000"/>
          <w:szCs w:val="24"/>
        </w:rPr>
        <w:t xml:space="preserve"> layer was</w:t>
      </w:r>
      <w:r w:rsidRPr="00AA66C7">
        <w:rPr>
          <w:rFonts w:asciiTheme="majorBidi" w:eastAsia="Times New Roman" w:hAnsiTheme="majorBidi" w:cstheme="majorBidi"/>
          <w:color w:val="000000"/>
          <w:szCs w:val="24"/>
        </w:rPr>
        <w:t xml:space="preserve"> dried over sodium </w:t>
      </w:r>
      <w:proofErr w:type="spellStart"/>
      <w:r w:rsidRPr="00AA66C7">
        <w:rPr>
          <w:rFonts w:asciiTheme="majorBidi" w:eastAsia="Times New Roman" w:hAnsiTheme="majorBidi" w:cstheme="majorBidi"/>
          <w:color w:val="000000"/>
          <w:szCs w:val="24"/>
        </w:rPr>
        <w:t>sulfate</w:t>
      </w:r>
      <w:proofErr w:type="spellEnd"/>
      <w:r w:rsidRPr="00AA66C7">
        <w:rPr>
          <w:rFonts w:asciiTheme="majorBidi" w:eastAsia="Times New Roman" w:hAnsiTheme="majorBidi" w:cstheme="majorBidi"/>
          <w:color w:val="000000"/>
          <w:szCs w:val="24"/>
        </w:rPr>
        <w:t>, and the solvent evaporated</w:t>
      </w:r>
      <w:r>
        <w:rPr>
          <w:rFonts w:asciiTheme="majorBidi" w:eastAsia="Times New Roman" w:hAnsiTheme="majorBidi" w:cstheme="majorBidi"/>
          <w:color w:val="000000"/>
          <w:szCs w:val="24"/>
        </w:rPr>
        <w:t xml:space="preserve"> </w:t>
      </w:r>
      <w:r w:rsidRPr="000E1054">
        <w:rPr>
          <w:rFonts w:asciiTheme="majorBidi" w:eastAsia="Times New Roman" w:hAnsiTheme="majorBidi" w:cstheme="majorBidi"/>
          <w:i/>
          <w:iCs/>
          <w:color w:val="000000"/>
          <w:szCs w:val="24"/>
        </w:rPr>
        <w:t>in</w:t>
      </w:r>
      <w:r>
        <w:rPr>
          <w:rFonts w:asciiTheme="majorBidi" w:eastAsia="Times New Roman" w:hAnsiTheme="majorBidi" w:cstheme="majorBidi"/>
          <w:color w:val="000000"/>
          <w:szCs w:val="24"/>
        </w:rPr>
        <w:t xml:space="preserve"> </w:t>
      </w:r>
      <w:r w:rsidRPr="00490306">
        <w:rPr>
          <w:rFonts w:asciiTheme="majorBidi" w:eastAsia="Times New Roman" w:hAnsiTheme="majorBidi" w:cstheme="majorBidi"/>
          <w:i/>
          <w:iCs/>
          <w:color w:val="000000"/>
          <w:szCs w:val="24"/>
        </w:rPr>
        <w:t>vacuo</w:t>
      </w:r>
      <w:r>
        <w:rPr>
          <w:rFonts w:asciiTheme="majorBidi" w:eastAsia="Times New Roman" w:hAnsiTheme="majorBidi" w:cstheme="majorBidi"/>
          <w:color w:val="000000"/>
          <w:szCs w:val="24"/>
        </w:rPr>
        <w:t xml:space="preserve">. </w:t>
      </w:r>
      <w:r w:rsidRPr="001E5AAA">
        <w:rPr>
          <w:rFonts w:asciiTheme="majorBidi" w:eastAsia="Times New Roman" w:hAnsiTheme="majorBidi" w:cstheme="majorBidi"/>
          <w:color w:val="000000"/>
          <w:szCs w:val="24"/>
        </w:rPr>
        <w:t>The product puri</w:t>
      </w:r>
      <w:r>
        <w:rPr>
          <w:rFonts w:asciiTheme="majorBidi" w:eastAsia="Times New Roman" w:hAnsiTheme="majorBidi" w:cstheme="majorBidi"/>
          <w:color w:val="000000"/>
          <w:szCs w:val="24"/>
        </w:rPr>
        <w:t>fied by silica chromatography (</w:t>
      </w:r>
      <w:r w:rsidRPr="001E5AAA">
        <w:rPr>
          <w:rFonts w:asciiTheme="majorBidi" w:eastAsia="Times New Roman" w:hAnsiTheme="majorBidi" w:cstheme="majorBidi"/>
          <w:color w:val="000000"/>
          <w:szCs w:val="24"/>
        </w:rPr>
        <w:t>5</w:t>
      </w:r>
      <w:r>
        <w:rPr>
          <w:rFonts w:asciiTheme="majorBidi" w:eastAsia="Times New Roman" w:hAnsiTheme="majorBidi" w:cstheme="majorBidi"/>
          <w:color w:val="000000"/>
          <w:szCs w:val="24"/>
        </w:rPr>
        <w:t xml:space="preserve">0% </w:t>
      </w:r>
      <w:proofErr w:type="spellStart"/>
      <w:r>
        <w:rPr>
          <w:rFonts w:asciiTheme="majorBidi" w:eastAsia="Times New Roman" w:hAnsiTheme="majorBidi" w:cstheme="majorBidi"/>
          <w:color w:val="000000"/>
          <w:szCs w:val="24"/>
        </w:rPr>
        <w:t>EtOAc</w:t>
      </w:r>
      <w:proofErr w:type="spellEnd"/>
      <w:r w:rsidRPr="001E5AAA">
        <w:rPr>
          <w:rFonts w:asciiTheme="majorBidi" w:eastAsia="Times New Roman" w:hAnsiTheme="majorBidi" w:cstheme="majorBidi"/>
          <w:color w:val="000000"/>
          <w:szCs w:val="24"/>
        </w:rPr>
        <w:t>: 50</w:t>
      </w:r>
      <w:r>
        <w:rPr>
          <w:rFonts w:asciiTheme="majorBidi" w:eastAsia="Times New Roman" w:hAnsiTheme="majorBidi" w:cstheme="majorBidi"/>
          <w:color w:val="000000"/>
          <w:szCs w:val="24"/>
        </w:rPr>
        <w:t xml:space="preserve">% pet-ether) to yield a </w:t>
      </w:r>
      <w:r w:rsidRPr="001E5AAA">
        <w:rPr>
          <w:rFonts w:asciiTheme="majorBidi" w:eastAsia="Times New Roman" w:hAnsiTheme="majorBidi" w:cstheme="majorBidi"/>
          <w:color w:val="000000"/>
          <w:szCs w:val="24"/>
        </w:rPr>
        <w:t>yellow</w:t>
      </w:r>
      <w:r>
        <w:rPr>
          <w:rFonts w:asciiTheme="majorBidi" w:eastAsia="Times New Roman" w:hAnsiTheme="majorBidi" w:cstheme="majorBidi"/>
          <w:color w:val="000000"/>
          <w:szCs w:val="24"/>
        </w:rPr>
        <w:t xml:space="preserve">-brown oil </w:t>
      </w:r>
      <w:r w:rsidRPr="001E5AAA">
        <w:rPr>
          <w:rFonts w:asciiTheme="majorBidi" w:eastAsia="Times New Roman" w:hAnsiTheme="majorBidi" w:cstheme="majorBidi"/>
          <w:color w:val="000000"/>
          <w:szCs w:val="24"/>
        </w:rPr>
        <w:t>(</w:t>
      </w:r>
      <w:r>
        <w:rPr>
          <w:rFonts w:asciiTheme="majorBidi" w:eastAsia="Times New Roman" w:hAnsiTheme="majorBidi" w:cstheme="majorBidi"/>
          <w:color w:val="000000"/>
          <w:szCs w:val="24"/>
        </w:rPr>
        <w:t>3.56 g, 14.4 mmol, 81</w:t>
      </w:r>
      <w:r w:rsidRPr="001E5AAA">
        <w:rPr>
          <w:rFonts w:asciiTheme="majorBidi" w:eastAsia="Times New Roman" w:hAnsiTheme="majorBidi" w:cstheme="majorBidi"/>
          <w:color w:val="000000"/>
          <w:szCs w:val="24"/>
        </w:rPr>
        <w:t>%).</w:t>
      </w:r>
    </w:p>
    <w:p w14:paraId="2E3B8497" w14:textId="77777777" w:rsidR="00ED7987" w:rsidRDefault="00ED7987" w:rsidP="00ED7987">
      <w:pPr>
        <w:spacing w:after="240" w:line="480" w:lineRule="auto"/>
        <w:jc w:val="both"/>
        <w:rPr>
          <w:rFonts w:asciiTheme="majorBidi" w:eastAsia="Times New Roman" w:hAnsiTheme="majorBidi" w:cstheme="majorBidi"/>
          <w:color w:val="000000"/>
          <w:szCs w:val="24"/>
        </w:rPr>
      </w:pPr>
      <w:r w:rsidRPr="00AB5B5D">
        <w:rPr>
          <w:rFonts w:asciiTheme="majorBidi" w:eastAsia="Times New Roman" w:hAnsiTheme="majorBidi" w:cstheme="majorBidi"/>
          <w:color w:val="000000"/>
          <w:szCs w:val="24"/>
          <w:vertAlign w:val="superscript"/>
        </w:rPr>
        <w:t>1</w:t>
      </w:r>
      <w:r w:rsidRPr="00467888">
        <w:rPr>
          <w:rFonts w:asciiTheme="majorBidi" w:eastAsia="Times New Roman" w:hAnsiTheme="majorBidi" w:cstheme="majorBidi"/>
          <w:color w:val="000000"/>
          <w:szCs w:val="24"/>
        </w:rPr>
        <w:t>H NMR (400 MHz, CDCl</w:t>
      </w:r>
      <w:r w:rsidRPr="0095106C">
        <w:rPr>
          <w:rFonts w:asciiTheme="majorBidi" w:eastAsia="Times New Roman" w:hAnsiTheme="majorBidi" w:cstheme="majorBidi"/>
          <w:color w:val="000000"/>
          <w:szCs w:val="24"/>
          <w:vertAlign w:val="subscript"/>
        </w:rPr>
        <w:t>3</w:t>
      </w:r>
      <w:r w:rsidRPr="00467888">
        <w:rPr>
          <w:rFonts w:asciiTheme="majorBidi" w:eastAsia="Times New Roman" w:hAnsiTheme="majorBidi" w:cstheme="majorBidi"/>
          <w:color w:val="000000"/>
          <w:szCs w:val="24"/>
        </w:rPr>
        <w:t xml:space="preserve">) δ 8.31 – 8.22 (m, </w:t>
      </w:r>
      <w:r>
        <w:rPr>
          <w:rFonts w:asciiTheme="majorBidi" w:eastAsia="Times New Roman" w:hAnsiTheme="majorBidi" w:cstheme="majorBidi"/>
          <w:color w:val="000000"/>
          <w:szCs w:val="24"/>
        </w:rPr>
        <w:t>2</w:t>
      </w:r>
      <w:r w:rsidRPr="00467888">
        <w:rPr>
          <w:rFonts w:asciiTheme="majorBidi" w:eastAsia="Times New Roman" w:hAnsiTheme="majorBidi" w:cstheme="majorBidi"/>
          <w:color w:val="000000"/>
          <w:szCs w:val="24"/>
        </w:rPr>
        <w:t>H</w:t>
      </w:r>
      <w:r>
        <w:rPr>
          <w:rFonts w:asciiTheme="majorBidi" w:eastAsia="Times New Roman" w:hAnsiTheme="majorBidi" w:cstheme="majorBidi"/>
          <w:color w:val="000000"/>
          <w:szCs w:val="24"/>
        </w:rPr>
        <w:t>, Ph-H</w:t>
      </w:r>
      <w:r w:rsidRPr="00467888">
        <w:rPr>
          <w:rFonts w:asciiTheme="majorBidi" w:eastAsia="Times New Roman" w:hAnsiTheme="majorBidi" w:cstheme="majorBidi"/>
          <w:color w:val="000000"/>
          <w:szCs w:val="24"/>
        </w:rPr>
        <w:t xml:space="preserve">), 7.44 – 7.34 (m, </w:t>
      </w:r>
      <w:r>
        <w:rPr>
          <w:rFonts w:asciiTheme="majorBidi" w:eastAsia="Times New Roman" w:hAnsiTheme="majorBidi" w:cstheme="majorBidi"/>
          <w:color w:val="000000"/>
          <w:szCs w:val="24"/>
        </w:rPr>
        <w:t>2</w:t>
      </w:r>
      <w:r w:rsidRPr="00467888">
        <w:rPr>
          <w:rFonts w:asciiTheme="majorBidi" w:eastAsia="Times New Roman" w:hAnsiTheme="majorBidi" w:cstheme="majorBidi"/>
          <w:color w:val="000000"/>
          <w:szCs w:val="24"/>
        </w:rPr>
        <w:t>H</w:t>
      </w:r>
      <w:r>
        <w:rPr>
          <w:rFonts w:asciiTheme="majorBidi" w:eastAsia="Times New Roman" w:hAnsiTheme="majorBidi" w:cstheme="majorBidi"/>
          <w:color w:val="000000"/>
          <w:szCs w:val="24"/>
        </w:rPr>
        <w:t>, Ph-H</w:t>
      </w:r>
      <w:r w:rsidRPr="00467888">
        <w:rPr>
          <w:rFonts w:asciiTheme="majorBidi" w:eastAsia="Times New Roman" w:hAnsiTheme="majorBidi" w:cstheme="majorBidi"/>
          <w:color w:val="000000"/>
          <w:szCs w:val="24"/>
        </w:rPr>
        <w:t xml:space="preserve">), 3.92 (d, </w:t>
      </w:r>
      <w:r w:rsidRPr="006E16C2">
        <w:rPr>
          <w:rFonts w:asciiTheme="majorBidi" w:eastAsia="Times New Roman" w:hAnsiTheme="majorBidi" w:cstheme="majorBidi"/>
          <w:i/>
          <w:iCs/>
          <w:color w:val="000000"/>
          <w:szCs w:val="24"/>
        </w:rPr>
        <w:t>J</w:t>
      </w:r>
      <w:r w:rsidRPr="00467888">
        <w:rPr>
          <w:rFonts w:asciiTheme="majorBidi" w:eastAsia="Times New Roman" w:hAnsiTheme="majorBidi" w:cstheme="majorBidi"/>
          <w:color w:val="000000"/>
          <w:szCs w:val="24"/>
        </w:rPr>
        <w:t xml:space="preserve"> = 11.5 Hz, </w:t>
      </w:r>
      <w:r>
        <w:rPr>
          <w:rFonts w:asciiTheme="majorBidi" w:eastAsia="Times New Roman" w:hAnsiTheme="majorBidi" w:cstheme="majorBidi"/>
          <w:color w:val="000000"/>
          <w:szCs w:val="24"/>
        </w:rPr>
        <w:t>6</w:t>
      </w:r>
      <w:r w:rsidRPr="00467888">
        <w:rPr>
          <w:rFonts w:asciiTheme="majorBidi" w:eastAsia="Times New Roman" w:hAnsiTheme="majorBidi" w:cstheme="majorBidi"/>
          <w:color w:val="000000"/>
          <w:szCs w:val="24"/>
        </w:rPr>
        <w:t>H</w:t>
      </w:r>
      <w:r>
        <w:rPr>
          <w:rFonts w:asciiTheme="majorBidi" w:eastAsia="Times New Roman" w:hAnsiTheme="majorBidi" w:cstheme="majorBidi"/>
          <w:color w:val="000000"/>
          <w:szCs w:val="24"/>
        </w:rPr>
        <w:t>, POCH</w:t>
      </w:r>
      <w:r w:rsidRPr="00DA2D98">
        <w:rPr>
          <w:rFonts w:asciiTheme="majorBidi" w:eastAsia="Times New Roman" w:hAnsiTheme="majorBidi" w:cstheme="majorBidi"/>
          <w:color w:val="000000"/>
          <w:szCs w:val="24"/>
          <w:vertAlign w:val="subscript"/>
        </w:rPr>
        <w:t>3</w:t>
      </w:r>
      <w:r w:rsidRPr="00467888">
        <w:rPr>
          <w:rFonts w:asciiTheme="majorBidi" w:eastAsia="Times New Roman" w:hAnsiTheme="majorBidi" w:cstheme="majorBidi"/>
          <w:color w:val="000000"/>
          <w:szCs w:val="24"/>
        </w:rPr>
        <w:t>).</w:t>
      </w:r>
    </w:p>
    <w:p w14:paraId="3C5A72E4" w14:textId="77777777" w:rsidR="00ED7987" w:rsidRDefault="00ED7987" w:rsidP="00ED7987">
      <w:pPr>
        <w:spacing w:after="240" w:line="480" w:lineRule="auto"/>
        <w:jc w:val="both"/>
        <w:rPr>
          <w:rFonts w:asciiTheme="majorBidi" w:eastAsia="Times New Roman" w:hAnsiTheme="majorBidi" w:cstheme="majorBidi"/>
          <w:color w:val="000000"/>
          <w:szCs w:val="24"/>
        </w:rPr>
      </w:pPr>
      <w:r w:rsidRPr="00AB5B5D">
        <w:rPr>
          <w:rFonts w:asciiTheme="majorBidi" w:eastAsia="Times New Roman" w:hAnsiTheme="majorBidi" w:cstheme="majorBidi"/>
          <w:color w:val="000000"/>
          <w:szCs w:val="24"/>
          <w:vertAlign w:val="superscript"/>
        </w:rPr>
        <w:t>13</w:t>
      </w:r>
      <w:r w:rsidRPr="00B21E52">
        <w:rPr>
          <w:rFonts w:asciiTheme="majorBidi" w:eastAsia="Times New Roman" w:hAnsiTheme="majorBidi" w:cstheme="majorBidi"/>
          <w:color w:val="000000"/>
          <w:szCs w:val="24"/>
        </w:rPr>
        <w:t>C NMR (101 MHz, CDCl</w:t>
      </w:r>
      <w:r w:rsidRPr="0095106C">
        <w:rPr>
          <w:rFonts w:asciiTheme="majorBidi" w:eastAsia="Times New Roman" w:hAnsiTheme="majorBidi" w:cstheme="majorBidi"/>
          <w:color w:val="000000"/>
          <w:szCs w:val="24"/>
          <w:vertAlign w:val="subscript"/>
        </w:rPr>
        <w:t>3</w:t>
      </w:r>
      <w:r>
        <w:rPr>
          <w:rFonts w:asciiTheme="majorBidi" w:eastAsia="Times New Roman" w:hAnsiTheme="majorBidi" w:cstheme="majorBidi"/>
          <w:color w:val="000000"/>
          <w:szCs w:val="24"/>
        </w:rPr>
        <w:t>) δ 155.3 (</w:t>
      </w:r>
      <w:r w:rsidRPr="00102C5D">
        <w:rPr>
          <w:rFonts w:asciiTheme="majorBidi" w:eastAsia="Times New Roman" w:hAnsiTheme="majorBidi" w:cstheme="majorBidi"/>
          <w:color w:val="000000"/>
          <w:szCs w:val="24"/>
        </w:rPr>
        <w:t xml:space="preserve">d, </w:t>
      </w:r>
      <w:r w:rsidRPr="006E16C2">
        <w:rPr>
          <w:rFonts w:asciiTheme="majorBidi" w:eastAsia="Times New Roman" w:hAnsiTheme="majorBidi" w:cstheme="majorBidi"/>
          <w:i/>
          <w:iCs/>
          <w:color w:val="000000"/>
          <w:szCs w:val="24"/>
        </w:rPr>
        <w:t>J</w:t>
      </w:r>
      <w:r>
        <w:rPr>
          <w:rFonts w:asciiTheme="majorBidi" w:eastAsia="Times New Roman" w:hAnsiTheme="majorBidi" w:cstheme="majorBidi"/>
          <w:color w:val="000000"/>
          <w:szCs w:val="24"/>
        </w:rPr>
        <w:t xml:space="preserve"> = 6.2</w:t>
      </w:r>
      <w:r w:rsidRPr="00102C5D">
        <w:rPr>
          <w:rFonts w:asciiTheme="majorBidi" w:eastAsia="Times New Roman" w:hAnsiTheme="majorBidi" w:cstheme="majorBidi"/>
          <w:color w:val="000000"/>
          <w:szCs w:val="24"/>
        </w:rPr>
        <w:t xml:space="preserve"> Hz, </w:t>
      </w:r>
      <w:r>
        <w:rPr>
          <w:rFonts w:asciiTheme="majorBidi" w:eastAsia="Times New Roman" w:hAnsiTheme="majorBidi" w:cstheme="majorBidi"/>
          <w:color w:val="000000"/>
          <w:szCs w:val="24"/>
        </w:rPr>
        <w:t>Ph-O), 144.8 (Ph-NO</w:t>
      </w:r>
      <w:r w:rsidRPr="00DA2D98">
        <w:rPr>
          <w:rFonts w:asciiTheme="majorBidi" w:eastAsia="Times New Roman" w:hAnsiTheme="majorBidi" w:cstheme="majorBidi"/>
          <w:color w:val="000000"/>
          <w:szCs w:val="24"/>
          <w:vertAlign w:val="subscript"/>
        </w:rPr>
        <w:t>2</w:t>
      </w:r>
      <w:r>
        <w:rPr>
          <w:rFonts w:asciiTheme="majorBidi" w:eastAsia="Times New Roman" w:hAnsiTheme="majorBidi" w:cstheme="majorBidi"/>
          <w:color w:val="000000"/>
          <w:szCs w:val="24"/>
        </w:rPr>
        <w:t>), 125.6 (Ph-H), 120.5 (</w:t>
      </w:r>
      <w:r w:rsidRPr="00102C5D">
        <w:rPr>
          <w:rFonts w:asciiTheme="majorBidi" w:eastAsia="Times New Roman" w:hAnsiTheme="majorBidi" w:cstheme="majorBidi"/>
          <w:color w:val="000000"/>
          <w:szCs w:val="24"/>
        </w:rPr>
        <w:t xml:space="preserve">d, </w:t>
      </w:r>
      <w:r w:rsidRPr="006E16C2">
        <w:rPr>
          <w:rFonts w:asciiTheme="majorBidi" w:eastAsia="Times New Roman" w:hAnsiTheme="majorBidi" w:cstheme="majorBidi"/>
          <w:i/>
          <w:iCs/>
          <w:color w:val="000000"/>
          <w:szCs w:val="24"/>
        </w:rPr>
        <w:t>J</w:t>
      </w:r>
      <w:r>
        <w:rPr>
          <w:rFonts w:asciiTheme="majorBidi" w:eastAsia="Times New Roman" w:hAnsiTheme="majorBidi" w:cstheme="majorBidi"/>
          <w:color w:val="000000"/>
          <w:szCs w:val="24"/>
        </w:rPr>
        <w:t xml:space="preserve"> = 5.3 Hz, Ph-H)</w:t>
      </w:r>
      <w:r w:rsidRPr="00B21E52">
        <w:rPr>
          <w:rFonts w:asciiTheme="majorBidi" w:eastAsia="Times New Roman" w:hAnsiTheme="majorBidi" w:cstheme="majorBidi"/>
          <w:color w:val="000000"/>
          <w:szCs w:val="24"/>
        </w:rPr>
        <w:t>, 55.</w:t>
      </w:r>
      <w:r>
        <w:rPr>
          <w:rFonts w:asciiTheme="majorBidi" w:eastAsia="Times New Roman" w:hAnsiTheme="majorBidi" w:cstheme="majorBidi"/>
          <w:color w:val="000000"/>
          <w:szCs w:val="24"/>
        </w:rPr>
        <w:t>3 (</w:t>
      </w:r>
      <w:r w:rsidRPr="00102C5D">
        <w:rPr>
          <w:rFonts w:asciiTheme="majorBidi" w:eastAsia="Times New Roman" w:hAnsiTheme="majorBidi" w:cstheme="majorBidi"/>
          <w:color w:val="000000"/>
          <w:szCs w:val="24"/>
        </w:rPr>
        <w:t xml:space="preserve">d, </w:t>
      </w:r>
      <w:r w:rsidRPr="006E16C2">
        <w:rPr>
          <w:rFonts w:asciiTheme="majorBidi" w:eastAsia="Times New Roman" w:hAnsiTheme="majorBidi" w:cstheme="majorBidi"/>
          <w:i/>
          <w:iCs/>
          <w:color w:val="000000"/>
          <w:szCs w:val="24"/>
        </w:rPr>
        <w:t>J</w:t>
      </w:r>
      <w:r>
        <w:rPr>
          <w:rFonts w:asciiTheme="majorBidi" w:eastAsia="Times New Roman" w:hAnsiTheme="majorBidi" w:cstheme="majorBidi"/>
          <w:color w:val="000000"/>
          <w:szCs w:val="24"/>
        </w:rPr>
        <w:t xml:space="preserve"> = 6.2</w:t>
      </w:r>
      <w:r w:rsidRPr="00102C5D">
        <w:rPr>
          <w:rFonts w:asciiTheme="majorBidi" w:eastAsia="Times New Roman" w:hAnsiTheme="majorBidi" w:cstheme="majorBidi"/>
          <w:color w:val="000000"/>
          <w:szCs w:val="24"/>
        </w:rPr>
        <w:t xml:space="preserve"> Hz, </w:t>
      </w:r>
      <w:r>
        <w:rPr>
          <w:rFonts w:asciiTheme="majorBidi" w:eastAsia="Times New Roman" w:hAnsiTheme="majorBidi" w:cstheme="majorBidi"/>
          <w:color w:val="000000"/>
          <w:szCs w:val="24"/>
        </w:rPr>
        <w:t>POCH</w:t>
      </w:r>
      <w:r w:rsidRPr="00005BFA">
        <w:rPr>
          <w:rFonts w:asciiTheme="majorBidi" w:eastAsia="Times New Roman" w:hAnsiTheme="majorBidi" w:cstheme="majorBidi"/>
          <w:color w:val="000000"/>
          <w:szCs w:val="24"/>
          <w:vertAlign w:val="subscript"/>
        </w:rPr>
        <w:t>3</w:t>
      </w:r>
      <w:r>
        <w:rPr>
          <w:rFonts w:asciiTheme="majorBidi" w:eastAsia="Times New Roman" w:hAnsiTheme="majorBidi" w:cstheme="majorBidi"/>
          <w:color w:val="000000"/>
          <w:szCs w:val="24"/>
        </w:rPr>
        <w:t>)</w:t>
      </w:r>
      <w:r w:rsidRPr="00B21E52">
        <w:rPr>
          <w:rFonts w:asciiTheme="majorBidi" w:eastAsia="Times New Roman" w:hAnsiTheme="majorBidi" w:cstheme="majorBidi"/>
          <w:color w:val="000000"/>
          <w:szCs w:val="24"/>
        </w:rPr>
        <w:t>.</w:t>
      </w:r>
    </w:p>
    <w:p w14:paraId="74F66D17" w14:textId="77777777" w:rsidR="00ED7987" w:rsidRDefault="00ED7987" w:rsidP="00ED7987">
      <w:pPr>
        <w:spacing w:after="240" w:line="480" w:lineRule="auto"/>
        <w:jc w:val="both"/>
        <w:rPr>
          <w:rFonts w:asciiTheme="majorBidi" w:eastAsia="Times New Roman" w:hAnsiTheme="majorBidi" w:cstheme="majorBidi"/>
          <w:color w:val="000000"/>
          <w:szCs w:val="24"/>
        </w:rPr>
      </w:pPr>
      <w:r w:rsidRPr="00AB5B5D">
        <w:rPr>
          <w:rFonts w:asciiTheme="majorBidi" w:eastAsia="Times New Roman" w:hAnsiTheme="majorBidi" w:cstheme="majorBidi"/>
          <w:color w:val="000000"/>
          <w:szCs w:val="24"/>
          <w:vertAlign w:val="superscript"/>
        </w:rPr>
        <w:t>31</w:t>
      </w:r>
      <w:r w:rsidRPr="00B21E52">
        <w:rPr>
          <w:rFonts w:asciiTheme="majorBidi" w:eastAsia="Times New Roman" w:hAnsiTheme="majorBidi" w:cstheme="majorBidi"/>
          <w:color w:val="000000"/>
          <w:szCs w:val="24"/>
        </w:rPr>
        <w:t>P NMR (162 MHz, CDCl</w:t>
      </w:r>
      <w:r w:rsidRPr="0095106C">
        <w:rPr>
          <w:rFonts w:asciiTheme="majorBidi" w:eastAsia="Times New Roman" w:hAnsiTheme="majorBidi" w:cstheme="majorBidi"/>
          <w:color w:val="000000"/>
          <w:szCs w:val="24"/>
          <w:vertAlign w:val="subscript"/>
        </w:rPr>
        <w:t>3</w:t>
      </w:r>
      <w:r w:rsidRPr="00B21E52">
        <w:rPr>
          <w:rFonts w:asciiTheme="majorBidi" w:eastAsia="Times New Roman" w:hAnsiTheme="majorBidi" w:cstheme="majorBidi"/>
          <w:color w:val="000000"/>
          <w:szCs w:val="24"/>
        </w:rPr>
        <w:t>) δ -4.82.</w:t>
      </w:r>
    </w:p>
    <w:p w14:paraId="2CC40A83" w14:textId="77777777" w:rsidR="00ED7987" w:rsidRDefault="00ED7987" w:rsidP="00ED7987">
      <w:pPr>
        <w:spacing w:after="240" w:line="480" w:lineRule="auto"/>
        <w:jc w:val="both"/>
        <w:rPr>
          <w:rFonts w:asciiTheme="majorBidi" w:eastAsia="Times New Roman" w:hAnsiTheme="majorBidi" w:cstheme="majorBidi"/>
          <w:color w:val="000000"/>
          <w:szCs w:val="24"/>
        </w:rPr>
      </w:pPr>
      <w:r w:rsidRPr="00224613">
        <w:rPr>
          <w:rFonts w:asciiTheme="majorBidi" w:eastAsia="Times New Roman" w:hAnsiTheme="majorBidi" w:cstheme="majorBidi"/>
          <w:szCs w:val="24"/>
        </w:rPr>
        <w:t xml:space="preserve">ESI-MS: </w:t>
      </w:r>
      <w:r w:rsidRPr="00AA66C7">
        <w:rPr>
          <w:rFonts w:asciiTheme="majorBidi" w:eastAsia="Times New Roman" w:hAnsiTheme="majorBidi" w:cstheme="majorBidi"/>
          <w:color w:val="000000"/>
          <w:szCs w:val="24"/>
        </w:rPr>
        <w:t>m/z(M+</w:t>
      </w:r>
      <w:proofErr w:type="gramStart"/>
      <w:r w:rsidRPr="00AA66C7">
        <w:rPr>
          <w:rFonts w:asciiTheme="majorBidi" w:eastAsia="Times New Roman" w:hAnsiTheme="majorBidi" w:cstheme="majorBidi"/>
          <w:color w:val="000000"/>
          <w:szCs w:val="24"/>
        </w:rPr>
        <w:t>H)+</w:t>
      </w:r>
      <w:proofErr w:type="gramEnd"/>
      <w:r w:rsidRPr="00AA66C7">
        <w:rPr>
          <w:rFonts w:asciiTheme="majorBidi" w:eastAsia="Times New Roman" w:hAnsiTheme="majorBidi" w:cstheme="majorBidi"/>
          <w:color w:val="000000"/>
          <w:szCs w:val="24"/>
        </w:rPr>
        <w:t xml:space="preserve"> calculated for C</w:t>
      </w:r>
      <w:r>
        <w:rPr>
          <w:rFonts w:asciiTheme="majorBidi" w:eastAsia="Times New Roman" w:hAnsiTheme="majorBidi" w:cstheme="majorBidi"/>
          <w:color w:val="000000"/>
          <w:szCs w:val="24"/>
          <w:vertAlign w:val="subscript"/>
        </w:rPr>
        <w:t>8</w:t>
      </w:r>
      <w:r w:rsidRPr="00AA66C7">
        <w:rPr>
          <w:rFonts w:asciiTheme="majorBidi" w:eastAsia="Times New Roman" w:hAnsiTheme="majorBidi" w:cstheme="majorBidi"/>
          <w:color w:val="000000"/>
          <w:szCs w:val="24"/>
        </w:rPr>
        <w:t>H</w:t>
      </w:r>
      <w:r w:rsidRPr="00AA66C7">
        <w:rPr>
          <w:rFonts w:asciiTheme="majorBidi" w:eastAsia="Times New Roman" w:hAnsiTheme="majorBidi" w:cstheme="majorBidi"/>
          <w:color w:val="000000"/>
          <w:szCs w:val="24"/>
          <w:vertAlign w:val="subscript"/>
        </w:rPr>
        <w:t>10</w:t>
      </w:r>
      <w:r w:rsidRPr="00AA66C7">
        <w:rPr>
          <w:rFonts w:asciiTheme="majorBidi" w:eastAsia="Times New Roman" w:hAnsiTheme="majorBidi" w:cstheme="majorBidi"/>
          <w:color w:val="000000"/>
          <w:szCs w:val="24"/>
        </w:rPr>
        <w:t>NO</w:t>
      </w:r>
      <w:r w:rsidRPr="0071788A">
        <w:rPr>
          <w:rFonts w:asciiTheme="majorBidi" w:eastAsia="Times New Roman" w:hAnsiTheme="majorBidi" w:cstheme="majorBidi"/>
          <w:color w:val="000000"/>
          <w:szCs w:val="24"/>
          <w:vertAlign w:val="subscript"/>
        </w:rPr>
        <w:t>6</w:t>
      </w:r>
      <w:r>
        <w:rPr>
          <w:rFonts w:asciiTheme="majorBidi" w:eastAsia="Times New Roman" w:hAnsiTheme="majorBidi" w:cstheme="majorBidi"/>
          <w:color w:val="000000"/>
          <w:szCs w:val="24"/>
        </w:rPr>
        <w:t xml:space="preserve">P: 248.0319 </w:t>
      </w:r>
      <w:r w:rsidRPr="00AA66C7">
        <w:rPr>
          <w:rFonts w:asciiTheme="majorBidi" w:eastAsia="Times New Roman" w:hAnsiTheme="majorBidi" w:cstheme="majorBidi"/>
          <w:color w:val="000000"/>
          <w:szCs w:val="24"/>
        </w:rPr>
        <w:t>. Found</w:t>
      </w:r>
      <w:r>
        <w:rPr>
          <w:rFonts w:asciiTheme="majorBidi" w:eastAsia="Times New Roman" w:hAnsiTheme="majorBidi" w:cstheme="majorBidi"/>
          <w:color w:val="000000"/>
          <w:szCs w:val="24"/>
        </w:rPr>
        <w:t>: 248.0316</w:t>
      </w:r>
      <w:r w:rsidRPr="00AA66C7">
        <w:rPr>
          <w:rFonts w:asciiTheme="majorBidi" w:eastAsia="Times New Roman" w:hAnsiTheme="majorBidi" w:cstheme="majorBidi"/>
          <w:color w:val="000000"/>
          <w:szCs w:val="24"/>
        </w:rPr>
        <w:t>.</w:t>
      </w:r>
    </w:p>
    <w:p w14:paraId="77D40081" w14:textId="77777777" w:rsidR="00ED7987" w:rsidRDefault="00ED7987" w:rsidP="00ED7987">
      <w:pPr>
        <w:spacing w:after="240" w:line="480" w:lineRule="auto"/>
        <w:jc w:val="both"/>
        <w:rPr>
          <w:rFonts w:asciiTheme="majorBidi" w:eastAsia="Times New Roman" w:hAnsiTheme="majorBidi" w:cstheme="majorBidi"/>
          <w:color w:val="000000"/>
          <w:szCs w:val="24"/>
        </w:rPr>
      </w:pPr>
    </w:p>
    <w:p w14:paraId="1B24488E" w14:textId="77777777" w:rsidR="00ED7987" w:rsidRDefault="00ED7987" w:rsidP="00ED7987">
      <w:pPr>
        <w:spacing w:after="240" w:line="480" w:lineRule="auto"/>
        <w:jc w:val="both"/>
        <w:rPr>
          <w:rFonts w:asciiTheme="majorBidi" w:eastAsia="Times New Roman" w:hAnsiTheme="majorBidi" w:cstheme="majorBidi"/>
          <w:color w:val="000000"/>
          <w:szCs w:val="24"/>
        </w:rPr>
      </w:pPr>
    </w:p>
    <w:p w14:paraId="144F8C5F" w14:textId="2E958F45" w:rsidR="00ED7987" w:rsidRPr="00ED7987" w:rsidRDefault="00ED7987" w:rsidP="00ED7987">
      <w:pPr>
        <w:spacing w:line="480" w:lineRule="auto"/>
        <w:rPr>
          <w:rFonts w:cs="Times New Roman"/>
          <w:b/>
          <w:bCs/>
          <w:szCs w:val="24"/>
        </w:rPr>
      </w:pPr>
      <w:r w:rsidRPr="009E618C">
        <w:rPr>
          <w:rFonts w:cs="Times New Roman"/>
          <w:b/>
          <w:bCs/>
          <w:szCs w:val="24"/>
        </w:rPr>
        <w:lastRenderedPageBreak/>
        <w:t>2-</w:t>
      </w:r>
      <w:r>
        <w:rPr>
          <w:rFonts w:cs="Times New Roman"/>
          <w:b/>
          <w:bCs/>
          <w:szCs w:val="24"/>
        </w:rPr>
        <w:t>N</w:t>
      </w:r>
      <w:r w:rsidRPr="009E618C">
        <w:rPr>
          <w:rFonts w:cs="Times New Roman"/>
          <w:b/>
          <w:bCs/>
          <w:szCs w:val="24"/>
        </w:rPr>
        <w:t>itrophenyl diethyl phosphate</w:t>
      </w:r>
    </w:p>
    <w:p w14:paraId="4AC8E41D" w14:textId="77777777" w:rsidR="00ED7987" w:rsidRDefault="00ED7987" w:rsidP="00ED7987">
      <w:pPr>
        <w:spacing w:after="240" w:line="480" w:lineRule="auto"/>
        <w:jc w:val="center"/>
        <w:rPr>
          <w:rFonts w:asciiTheme="majorBidi" w:eastAsia="Times New Roman" w:hAnsiTheme="majorBidi" w:cstheme="majorBidi"/>
          <w:color w:val="000000"/>
          <w:sz w:val="28"/>
          <w:szCs w:val="28"/>
        </w:rPr>
      </w:pPr>
      <w:r w:rsidRPr="00060F60">
        <w:rPr>
          <w:noProof/>
          <w:lang w:eastAsia="zh-CN"/>
        </w:rPr>
        <w:drawing>
          <wp:inline distT="0" distB="0" distL="0" distR="0" wp14:anchorId="6B10410D" wp14:editId="699C7566">
            <wp:extent cx="1181100" cy="6731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181100" cy="673100"/>
                    </a:xfrm>
                    <a:prstGeom prst="rect">
                      <a:avLst/>
                    </a:prstGeom>
                  </pic:spPr>
                </pic:pic>
              </a:graphicData>
            </a:graphic>
          </wp:inline>
        </w:drawing>
      </w:r>
    </w:p>
    <w:p w14:paraId="17E410F1" w14:textId="61BFF9F5" w:rsidR="00ED7987" w:rsidRDefault="00ED7987" w:rsidP="00ED7987">
      <w:pPr>
        <w:spacing w:after="240" w:line="480" w:lineRule="auto"/>
        <w:jc w:val="both"/>
        <w:rPr>
          <w:rFonts w:asciiTheme="majorBidi" w:eastAsia="Times New Roman" w:hAnsiTheme="majorBidi" w:cstheme="majorBidi"/>
          <w:color w:val="000000"/>
          <w:szCs w:val="24"/>
        </w:rPr>
      </w:pPr>
      <w:r>
        <w:rPr>
          <w:rFonts w:asciiTheme="majorBidi" w:eastAsia="Times New Roman" w:hAnsiTheme="majorBidi" w:cstheme="majorBidi"/>
          <w:color w:val="000000"/>
          <w:szCs w:val="24"/>
        </w:rPr>
        <w:t xml:space="preserve">2-Nitrophenol (3.40 g, 24.4 mmol) was dissolved in dry THF (92 mL) and then dimethyl </w:t>
      </w:r>
      <w:proofErr w:type="spellStart"/>
      <w:r>
        <w:rPr>
          <w:rFonts w:asciiTheme="majorBidi" w:eastAsia="Times New Roman" w:hAnsiTheme="majorBidi" w:cstheme="majorBidi"/>
          <w:color w:val="000000"/>
          <w:szCs w:val="24"/>
        </w:rPr>
        <w:t>chlorophosphate</w:t>
      </w:r>
      <w:proofErr w:type="spellEnd"/>
      <w:r>
        <w:rPr>
          <w:rFonts w:asciiTheme="majorBidi" w:eastAsia="Times New Roman" w:hAnsiTheme="majorBidi" w:cstheme="majorBidi"/>
          <w:color w:val="000000"/>
          <w:szCs w:val="24"/>
        </w:rPr>
        <w:t xml:space="preserve"> (3.50 mL, 32.5 mmol) was added to the reaction mixture under nitrogen in an ice bath (0-5 °C). The solution was stirred for 15 minutes then </w:t>
      </w:r>
      <w:r w:rsidR="00400B8F">
        <w:rPr>
          <w:rFonts w:asciiTheme="majorBidi" w:eastAsia="Times New Roman" w:hAnsiTheme="majorBidi" w:cstheme="majorBidi"/>
          <w:color w:val="000000"/>
          <w:szCs w:val="24"/>
        </w:rPr>
        <w:t>Et</w:t>
      </w:r>
      <w:r w:rsidR="00400B8F" w:rsidRPr="00400B8F">
        <w:rPr>
          <w:rFonts w:asciiTheme="majorBidi" w:eastAsia="Times New Roman" w:hAnsiTheme="majorBidi" w:cstheme="majorBidi"/>
          <w:color w:val="000000"/>
          <w:szCs w:val="24"/>
          <w:vertAlign w:val="subscript"/>
        </w:rPr>
        <w:t>3</w:t>
      </w:r>
      <w:r w:rsidR="00400B8F">
        <w:rPr>
          <w:rFonts w:asciiTheme="majorBidi" w:eastAsia="Times New Roman" w:hAnsiTheme="majorBidi" w:cstheme="majorBidi"/>
          <w:color w:val="000000"/>
          <w:szCs w:val="24"/>
        </w:rPr>
        <w:t>N</w:t>
      </w:r>
      <w:r>
        <w:rPr>
          <w:rFonts w:asciiTheme="majorBidi" w:eastAsia="Times New Roman" w:hAnsiTheme="majorBidi" w:cstheme="majorBidi"/>
          <w:color w:val="000000"/>
          <w:szCs w:val="24"/>
        </w:rPr>
        <w:t xml:space="preserve"> (6.80 ml, 48.8 mmol) was added dropwise which formed a cloudy solution. </w:t>
      </w:r>
      <w:r w:rsidRPr="001E5AAA">
        <w:rPr>
          <w:rFonts w:asciiTheme="majorBidi" w:eastAsia="Times New Roman" w:hAnsiTheme="majorBidi" w:cstheme="majorBidi"/>
          <w:color w:val="000000"/>
          <w:szCs w:val="24"/>
        </w:rPr>
        <w:t>The ice bath was removed and</w:t>
      </w:r>
      <w:r>
        <w:rPr>
          <w:rFonts w:asciiTheme="majorBidi" w:eastAsia="Times New Roman" w:hAnsiTheme="majorBidi" w:cstheme="majorBidi"/>
          <w:color w:val="000000"/>
          <w:szCs w:val="24"/>
        </w:rPr>
        <w:t xml:space="preserve"> </w:t>
      </w:r>
      <w:r w:rsidRPr="001E5AAA">
        <w:rPr>
          <w:rFonts w:asciiTheme="majorBidi" w:eastAsia="Times New Roman" w:hAnsiTheme="majorBidi" w:cstheme="majorBidi"/>
          <w:color w:val="000000"/>
          <w:szCs w:val="24"/>
        </w:rPr>
        <w:t>stirring continued overnight at ro</w:t>
      </w:r>
      <w:r>
        <w:rPr>
          <w:rFonts w:asciiTheme="majorBidi" w:eastAsia="Times New Roman" w:hAnsiTheme="majorBidi" w:cstheme="majorBidi"/>
          <w:color w:val="000000"/>
          <w:szCs w:val="24"/>
        </w:rPr>
        <w:t xml:space="preserve">om temperature; the reaction was followed by TLC. A </w:t>
      </w:r>
      <w:r w:rsidRPr="001E5AAA">
        <w:rPr>
          <w:rFonts w:asciiTheme="majorBidi" w:eastAsia="Times New Roman" w:hAnsiTheme="majorBidi" w:cstheme="majorBidi"/>
          <w:color w:val="000000"/>
          <w:szCs w:val="24"/>
        </w:rPr>
        <w:t>white precipitate appeared</w:t>
      </w:r>
      <w:r>
        <w:rPr>
          <w:rFonts w:asciiTheme="majorBidi" w:eastAsia="Times New Roman" w:hAnsiTheme="majorBidi" w:cstheme="majorBidi"/>
          <w:color w:val="000000"/>
          <w:szCs w:val="24"/>
        </w:rPr>
        <w:t xml:space="preserve"> </w:t>
      </w:r>
      <w:r w:rsidRPr="001E5AAA">
        <w:rPr>
          <w:rFonts w:asciiTheme="majorBidi" w:eastAsia="Times New Roman" w:hAnsiTheme="majorBidi" w:cstheme="majorBidi"/>
          <w:color w:val="000000"/>
          <w:szCs w:val="24"/>
        </w:rPr>
        <w:t>which was</w:t>
      </w:r>
      <w:r>
        <w:rPr>
          <w:rFonts w:asciiTheme="majorBidi" w:eastAsia="Times New Roman" w:hAnsiTheme="majorBidi" w:cstheme="majorBidi"/>
          <w:color w:val="000000"/>
          <w:szCs w:val="24"/>
        </w:rPr>
        <w:t xml:space="preserve"> filtered off and washed with diethyl ether (40</w:t>
      </w:r>
      <w:r w:rsidRPr="001E5AAA">
        <w:rPr>
          <w:rFonts w:asciiTheme="majorBidi" w:eastAsia="Times New Roman" w:hAnsiTheme="majorBidi" w:cstheme="majorBidi"/>
          <w:color w:val="000000"/>
          <w:szCs w:val="24"/>
        </w:rPr>
        <w:t xml:space="preserve"> mL</w:t>
      </w:r>
      <w:r>
        <w:rPr>
          <w:rFonts w:asciiTheme="majorBidi" w:eastAsia="Times New Roman" w:hAnsiTheme="majorBidi" w:cstheme="majorBidi"/>
          <w:color w:val="000000"/>
          <w:szCs w:val="24"/>
        </w:rPr>
        <w:t xml:space="preserve">). The </w:t>
      </w:r>
      <w:r w:rsidRPr="001E5AAA">
        <w:rPr>
          <w:rFonts w:asciiTheme="majorBidi" w:eastAsia="Times New Roman" w:hAnsiTheme="majorBidi" w:cstheme="majorBidi"/>
          <w:color w:val="000000"/>
          <w:szCs w:val="24"/>
        </w:rPr>
        <w:t>filtrate was concentrated in</w:t>
      </w:r>
      <w:r>
        <w:rPr>
          <w:rFonts w:asciiTheme="majorBidi" w:eastAsia="Times New Roman" w:hAnsiTheme="majorBidi" w:cstheme="majorBidi"/>
          <w:color w:val="000000"/>
          <w:szCs w:val="24"/>
        </w:rPr>
        <w:t xml:space="preserve"> a vacuum, then the crude product</w:t>
      </w:r>
      <w:r w:rsidRPr="00AA66C7">
        <w:rPr>
          <w:rFonts w:asciiTheme="majorBidi" w:eastAsia="Times New Roman" w:hAnsiTheme="majorBidi" w:cstheme="majorBidi"/>
          <w:color w:val="000000"/>
          <w:szCs w:val="24"/>
        </w:rPr>
        <w:t xml:space="preserve"> was</w:t>
      </w:r>
      <w:r>
        <w:rPr>
          <w:rFonts w:asciiTheme="majorBidi" w:eastAsia="Times New Roman" w:hAnsiTheme="majorBidi" w:cstheme="majorBidi"/>
          <w:color w:val="000000"/>
          <w:szCs w:val="24"/>
        </w:rPr>
        <w:t xml:space="preserve"> dissolved in diethyl ether (300 mL) and extracted with brine (300 mL</w:t>
      </w:r>
      <w:r w:rsidRPr="00AA66C7">
        <w:rPr>
          <w:rFonts w:asciiTheme="majorBidi" w:eastAsia="Times New Roman" w:hAnsiTheme="majorBidi" w:cstheme="majorBidi"/>
          <w:color w:val="000000"/>
          <w:szCs w:val="24"/>
        </w:rPr>
        <w:t>),</w:t>
      </w:r>
      <w:r>
        <w:rPr>
          <w:rFonts w:asciiTheme="majorBidi" w:eastAsia="Times New Roman" w:hAnsiTheme="majorBidi" w:cstheme="majorBidi"/>
          <w:color w:val="000000"/>
          <w:szCs w:val="24"/>
        </w:rPr>
        <w:t xml:space="preserve"> then with water (300 mL</w:t>
      </w:r>
      <w:r w:rsidRPr="00AA66C7">
        <w:rPr>
          <w:rFonts w:asciiTheme="majorBidi" w:eastAsia="Times New Roman" w:hAnsiTheme="majorBidi" w:cstheme="majorBidi"/>
          <w:color w:val="000000"/>
          <w:szCs w:val="24"/>
        </w:rPr>
        <w:t>)</w:t>
      </w:r>
      <w:r>
        <w:rPr>
          <w:rFonts w:asciiTheme="majorBidi" w:eastAsia="Times New Roman" w:hAnsiTheme="majorBidi" w:cstheme="majorBidi"/>
          <w:color w:val="000000"/>
          <w:szCs w:val="24"/>
        </w:rPr>
        <w:t xml:space="preserve">. The </w:t>
      </w:r>
      <w:r w:rsidRPr="00AA66C7">
        <w:rPr>
          <w:rFonts w:asciiTheme="majorBidi" w:eastAsia="Times New Roman" w:hAnsiTheme="majorBidi" w:cstheme="majorBidi"/>
          <w:color w:val="000000"/>
          <w:szCs w:val="24"/>
        </w:rPr>
        <w:t>organic</w:t>
      </w:r>
      <w:r>
        <w:rPr>
          <w:rFonts w:asciiTheme="majorBidi" w:eastAsia="Times New Roman" w:hAnsiTheme="majorBidi" w:cstheme="majorBidi"/>
          <w:color w:val="000000"/>
          <w:szCs w:val="24"/>
        </w:rPr>
        <w:t xml:space="preserve"> layer was</w:t>
      </w:r>
      <w:r w:rsidRPr="00AA66C7">
        <w:rPr>
          <w:rFonts w:asciiTheme="majorBidi" w:eastAsia="Times New Roman" w:hAnsiTheme="majorBidi" w:cstheme="majorBidi"/>
          <w:color w:val="000000"/>
          <w:szCs w:val="24"/>
        </w:rPr>
        <w:t xml:space="preserve"> dried over sodium </w:t>
      </w:r>
      <w:proofErr w:type="spellStart"/>
      <w:r w:rsidRPr="00AA66C7">
        <w:rPr>
          <w:rFonts w:asciiTheme="majorBidi" w:eastAsia="Times New Roman" w:hAnsiTheme="majorBidi" w:cstheme="majorBidi"/>
          <w:color w:val="000000"/>
          <w:szCs w:val="24"/>
        </w:rPr>
        <w:t>sulfate</w:t>
      </w:r>
      <w:proofErr w:type="spellEnd"/>
      <w:r w:rsidRPr="00AA66C7">
        <w:rPr>
          <w:rFonts w:asciiTheme="majorBidi" w:eastAsia="Times New Roman" w:hAnsiTheme="majorBidi" w:cstheme="majorBidi"/>
          <w:color w:val="000000"/>
          <w:szCs w:val="24"/>
        </w:rPr>
        <w:t>, and the solvent evaporated</w:t>
      </w:r>
      <w:r>
        <w:rPr>
          <w:rFonts w:asciiTheme="majorBidi" w:eastAsia="Times New Roman" w:hAnsiTheme="majorBidi" w:cstheme="majorBidi"/>
          <w:color w:val="000000"/>
          <w:szCs w:val="24"/>
        </w:rPr>
        <w:t xml:space="preserve"> </w:t>
      </w:r>
      <w:r w:rsidRPr="000E1054">
        <w:rPr>
          <w:rFonts w:asciiTheme="majorBidi" w:eastAsia="Times New Roman" w:hAnsiTheme="majorBidi" w:cstheme="majorBidi"/>
          <w:i/>
          <w:iCs/>
          <w:color w:val="000000"/>
          <w:szCs w:val="24"/>
        </w:rPr>
        <w:t>in</w:t>
      </w:r>
      <w:r>
        <w:rPr>
          <w:rFonts w:asciiTheme="majorBidi" w:eastAsia="Times New Roman" w:hAnsiTheme="majorBidi" w:cstheme="majorBidi"/>
          <w:color w:val="000000"/>
          <w:szCs w:val="24"/>
        </w:rPr>
        <w:t xml:space="preserve"> </w:t>
      </w:r>
      <w:r w:rsidRPr="00B5603B">
        <w:rPr>
          <w:rFonts w:asciiTheme="majorBidi" w:eastAsia="Times New Roman" w:hAnsiTheme="majorBidi" w:cstheme="majorBidi"/>
          <w:i/>
          <w:iCs/>
          <w:color w:val="000000"/>
          <w:szCs w:val="24"/>
        </w:rPr>
        <w:t>vacuo</w:t>
      </w:r>
      <w:r>
        <w:rPr>
          <w:rFonts w:asciiTheme="majorBidi" w:eastAsia="Times New Roman" w:hAnsiTheme="majorBidi" w:cstheme="majorBidi"/>
          <w:color w:val="000000"/>
          <w:szCs w:val="24"/>
        </w:rPr>
        <w:t xml:space="preserve">. </w:t>
      </w:r>
      <w:r w:rsidRPr="001E5AAA">
        <w:rPr>
          <w:rFonts w:asciiTheme="majorBidi" w:eastAsia="Times New Roman" w:hAnsiTheme="majorBidi" w:cstheme="majorBidi"/>
          <w:color w:val="000000"/>
          <w:szCs w:val="24"/>
        </w:rPr>
        <w:t>The product puri</w:t>
      </w:r>
      <w:r>
        <w:rPr>
          <w:rFonts w:asciiTheme="majorBidi" w:eastAsia="Times New Roman" w:hAnsiTheme="majorBidi" w:cstheme="majorBidi"/>
          <w:color w:val="000000"/>
          <w:szCs w:val="24"/>
        </w:rPr>
        <w:t>fied by silica chromatography (</w:t>
      </w:r>
      <w:r w:rsidRPr="001E5AAA">
        <w:rPr>
          <w:rFonts w:asciiTheme="majorBidi" w:eastAsia="Times New Roman" w:hAnsiTheme="majorBidi" w:cstheme="majorBidi"/>
          <w:color w:val="000000"/>
          <w:szCs w:val="24"/>
        </w:rPr>
        <w:t>5</w:t>
      </w:r>
      <w:r>
        <w:rPr>
          <w:rFonts w:asciiTheme="majorBidi" w:eastAsia="Times New Roman" w:hAnsiTheme="majorBidi" w:cstheme="majorBidi"/>
          <w:color w:val="000000"/>
          <w:szCs w:val="24"/>
        </w:rPr>
        <w:t>0</w:t>
      </w:r>
      <w:r w:rsidRPr="001E5AAA">
        <w:rPr>
          <w:rFonts w:asciiTheme="majorBidi" w:eastAsia="Times New Roman" w:hAnsiTheme="majorBidi" w:cstheme="majorBidi"/>
          <w:color w:val="000000"/>
          <w:szCs w:val="24"/>
        </w:rPr>
        <w:t xml:space="preserve">% </w:t>
      </w:r>
      <w:proofErr w:type="spellStart"/>
      <w:r w:rsidRPr="001E5AAA">
        <w:rPr>
          <w:rFonts w:asciiTheme="majorBidi" w:eastAsia="Times New Roman" w:hAnsiTheme="majorBidi" w:cstheme="majorBidi"/>
          <w:color w:val="000000"/>
          <w:szCs w:val="24"/>
        </w:rPr>
        <w:t>EtOA</w:t>
      </w:r>
      <w:r>
        <w:rPr>
          <w:rFonts w:asciiTheme="majorBidi" w:eastAsia="Times New Roman" w:hAnsiTheme="majorBidi" w:cstheme="majorBidi"/>
          <w:color w:val="000000"/>
          <w:szCs w:val="24"/>
        </w:rPr>
        <w:t>c</w:t>
      </w:r>
      <w:proofErr w:type="spellEnd"/>
      <w:r w:rsidRPr="001E5AAA">
        <w:rPr>
          <w:rFonts w:asciiTheme="majorBidi" w:eastAsia="Times New Roman" w:hAnsiTheme="majorBidi" w:cstheme="majorBidi"/>
          <w:color w:val="000000"/>
          <w:szCs w:val="24"/>
        </w:rPr>
        <w:t>: 50</w:t>
      </w:r>
      <w:r>
        <w:rPr>
          <w:rFonts w:asciiTheme="majorBidi" w:eastAsia="Times New Roman" w:hAnsiTheme="majorBidi" w:cstheme="majorBidi"/>
          <w:color w:val="000000"/>
          <w:szCs w:val="24"/>
        </w:rPr>
        <w:t xml:space="preserve">% pet-ether) to yield a </w:t>
      </w:r>
      <w:r w:rsidRPr="001E5AAA">
        <w:rPr>
          <w:rFonts w:asciiTheme="majorBidi" w:eastAsia="Times New Roman" w:hAnsiTheme="majorBidi" w:cstheme="majorBidi"/>
          <w:color w:val="000000"/>
          <w:szCs w:val="24"/>
        </w:rPr>
        <w:t>yellow</w:t>
      </w:r>
      <w:r>
        <w:rPr>
          <w:rFonts w:asciiTheme="majorBidi" w:eastAsia="Times New Roman" w:hAnsiTheme="majorBidi" w:cstheme="majorBidi"/>
          <w:color w:val="000000"/>
          <w:szCs w:val="24"/>
        </w:rPr>
        <w:t xml:space="preserve"> oil </w:t>
      </w:r>
      <w:r w:rsidRPr="001E5AAA">
        <w:rPr>
          <w:rFonts w:asciiTheme="majorBidi" w:eastAsia="Times New Roman" w:hAnsiTheme="majorBidi" w:cstheme="majorBidi"/>
          <w:color w:val="000000"/>
          <w:szCs w:val="24"/>
        </w:rPr>
        <w:t>(</w:t>
      </w:r>
      <w:r>
        <w:rPr>
          <w:rFonts w:asciiTheme="majorBidi" w:eastAsia="Times New Roman" w:hAnsiTheme="majorBidi" w:cstheme="majorBidi"/>
          <w:color w:val="000000"/>
          <w:szCs w:val="24"/>
        </w:rPr>
        <w:t>5.65 g, 20.5 mmol, 84</w:t>
      </w:r>
      <w:r w:rsidRPr="001E5AAA">
        <w:rPr>
          <w:rFonts w:asciiTheme="majorBidi" w:eastAsia="Times New Roman" w:hAnsiTheme="majorBidi" w:cstheme="majorBidi"/>
          <w:color w:val="000000"/>
          <w:szCs w:val="24"/>
        </w:rPr>
        <w:t>%).</w:t>
      </w:r>
    </w:p>
    <w:p w14:paraId="236AB050" w14:textId="77777777" w:rsidR="00ED7987" w:rsidRDefault="00ED7987" w:rsidP="00ED7987">
      <w:pPr>
        <w:spacing w:after="240" w:line="480" w:lineRule="auto"/>
        <w:jc w:val="both"/>
        <w:rPr>
          <w:rFonts w:asciiTheme="majorBidi" w:eastAsia="Times New Roman" w:hAnsiTheme="majorBidi" w:cstheme="majorBidi"/>
          <w:color w:val="000000"/>
          <w:szCs w:val="24"/>
        </w:rPr>
      </w:pPr>
      <w:r w:rsidRPr="008B012A">
        <w:rPr>
          <w:rFonts w:asciiTheme="majorBidi" w:eastAsia="Times New Roman" w:hAnsiTheme="majorBidi" w:cstheme="majorBidi"/>
          <w:color w:val="000000"/>
          <w:szCs w:val="24"/>
          <w:vertAlign w:val="superscript"/>
        </w:rPr>
        <w:t>1</w:t>
      </w:r>
      <w:r w:rsidRPr="00C05643">
        <w:rPr>
          <w:rFonts w:asciiTheme="majorBidi" w:eastAsia="Times New Roman" w:hAnsiTheme="majorBidi" w:cstheme="majorBidi"/>
          <w:color w:val="000000"/>
          <w:szCs w:val="24"/>
        </w:rPr>
        <w:t>H NMR (400 MHz, CDCl</w:t>
      </w:r>
      <w:r w:rsidRPr="0095106C">
        <w:rPr>
          <w:rFonts w:asciiTheme="majorBidi" w:eastAsia="Times New Roman" w:hAnsiTheme="majorBidi" w:cstheme="majorBidi"/>
          <w:color w:val="000000"/>
          <w:szCs w:val="24"/>
          <w:vertAlign w:val="subscript"/>
        </w:rPr>
        <w:t>3</w:t>
      </w:r>
      <w:r>
        <w:rPr>
          <w:rFonts w:asciiTheme="majorBidi" w:eastAsia="Times New Roman" w:hAnsiTheme="majorBidi" w:cstheme="majorBidi"/>
          <w:color w:val="000000"/>
          <w:szCs w:val="24"/>
        </w:rPr>
        <w:t>) δ 7.92</w:t>
      </w:r>
      <w:r w:rsidRPr="00C05643">
        <w:rPr>
          <w:rFonts w:asciiTheme="majorBidi" w:eastAsia="Times New Roman" w:hAnsiTheme="majorBidi" w:cstheme="majorBidi"/>
          <w:color w:val="000000"/>
          <w:szCs w:val="24"/>
        </w:rPr>
        <w:t xml:space="preserve"> (</w:t>
      </w:r>
      <w:r w:rsidRPr="00102C5D">
        <w:rPr>
          <w:rFonts w:asciiTheme="majorBidi" w:eastAsia="Times New Roman" w:hAnsiTheme="majorBidi" w:cstheme="majorBidi"/>
          <w:color w:val="000000"/>
          <w:szCs w:val="24"/>
        </w:rPr>
        <w:t xml:space="preserve">d, </w:t>
      </w:r>
      <w:r w:rsidRPr="006E16C2">
        <w:rPr>
          <w:rFonts w:asciiTheme="majorBidi" w:eastAsia="Times New Roman" w:hAnsiTheme="majorBidi" w:cstheme="majorBidi"/>
          <w:i/>
          <w:iCs/>
          <w:color w:val="000000"/>
          <w:szCs w:val="24"/>
        </w:rPr>
        <w:t xml:space="preserve">J </w:t>
      </w:r>
      <w:r w:rsidRPr="00102C5D">
        <w:rPr>
          <w:rFonts w:asciiTheme="majorBidi" w:eastAsia="Times New Roman" w:hAnsiTheme="majorBidi" w:cstheme="majorBidi"/>
          <w:color w:val="000000"/>
          <w:szCs w:val="24"/>
        </w:rPr>
        <w:t xml:space="preserve">= </w:t>
      </w:r>
      <w:r>
        <w:rPr>
          <w:rFonts w:asciiTheme="majorBidi" w:eastAsia="Times New Roman" w:hAnsiTheme="majorBidi" w:cstheme="majorBidi"/>
          <w:color w:val="000000"/>
          <w:szCs w:val="24"/>
        </w:rPr>
        <w:t>8.1</w:t>
      </w:r>
      <w:r w:rsidRPr="00102C5D">
        <w:rPr>
          <w:rFonts w:asciiTheme="majorBidi" w:eastAsia="Times New Roman" w:hAnsiTheme="majorBidi" w:cstheme="majorBidi"/>
          <w:color w:val="000000"/>
          <w:szCs w:val="24"/>
        </w:rPr>
        <w:t xml:space="preserve"> Hz</w:t>
      </w:r>
      <w:r w:rsidRPr="00C05643">
        <w:rPr>
          <w:rFonts w:asciiTheme="majorBidi" w:eastAsia="Times New Roman" w:hAnsiTheme="majorBidi" w:cstheme="majorBidi"/>
          <w:color w:val="000000"/>
          <w:szCs w:val="24"/>
        </w:rPr>
        <w:t>, 1H</w:t>
      </w:r>
      <w:r>
        <w:rPr>
          <w:rFonts w:asciiTheme="majorBidi" w:eastAsia="Times New Roman" w:hAnsiTheme="majorBidi" w:cstheme="majorBidi"/>
          <w:color w:val="000000"/>
          <w:szCs w:val="24"/>
        </w:rPr>
        <w:t>, Ph-H</w:t>
      </w:r>
      <w:r w:rsidRPr="00C05643">
        <w:rPr>
          <w:rFonts w:asciiTheme="majorBidi" w:eastAsia="Times New Roman" w:hAnsiTheme="majorBidi" w:cstheme="majorBidi"/>
          <w:color w:val="000000"/>
          <w:szCs w:val="24"/>
        </w:rPr>
        <w:t>), 7.64 – 7.55 (m, 2H</w:t>
      </w:r>
      <w:r>
        <w:rPr>
          <w:rFonts w:asciiTheme="majorBidi" w:eastAsia="Times New Roman" w:hAnsiTheme="majorBidi" w:cstheme="majorBidi"/>
          <w:color w:val="000000"/>
          <w:szCs w:val="24"/>
        </w:rPr>
        <w:t>, Ph-H), 7.34</w:t>
      </w:r>
      <w:r w:rsidRPr="00C05643">
        <w:rPr>
          <w:rFonts w:asciiTheme="majorBidi" w:eastAsia="Times New Roman" w:hAnsiTheme="majorBidi" w:cstheme="majorBidi"/>
          <w:color w:val="000000"/>
          <w:szCs w:val="24"/>
        </w:rPr>
        <w:t xml:space="preserve"> (m, 1H</w:t>
      </w:r>
      <w:r>
        <w:rPr>
          <w:rFonts w:asciiTheme="majorBidi" w:eastAsia="Times New Roman" w:hAnsiTheme="majorBidi" w:cstheme="majorBidi"/>
          <w:color w:val="000000"/>
          <w:szCs w:val="24"/>
        </w:rPr>
        <w:t>, Ph-H</w:t>
      </w:r>
      <w:r w:rsidRPr="00C05643">
        <w:rPr>
          <w:rFonts w:asciiTheme="majorBidi" w:eastAsia="Times New Roman" w:hAnsiTheme="majorBidi" w:cstheme="majorBidi"/>
          <w:color w:val="000000"/>
          <w:szCs w:val="24"/>
        </w:rPr>
        <w:t>), 4.34 – 4.20 (m, 4H</w:t>
      </w:r>
      <w:r>
        <w:rPr>
          <w:rFonts w:asciiTheme="majorBidi" w:eastAsia="Times New Roman" w:hAnsiTheme="majorBidi" w:cstheme="majorBidi"/>
          <w:color w:val="000000"/>
          <w:szCs w:val="24"/>
        </w:rPr>
        <w:t>, PO-CH</w:t>
      </w:r>
      <w:r w:rsidRPr="004675F2">
        <w:rPr>
          <w:rFonts w:asciiTheme="majorBidi" w:eastAsia="Times New Roman" w:hAnsiTheme="majorBidi" w:cstheme="majorBidi"/>
          <w:color w:val="000000"/>
          <w:szCs w:val="24"/>
          <w:vertAlign w:val="subscript"/>
        </w:rPr>
        <w:t>2</w:t>
      </w:r>
      <w:r>
        <w:rPr>
          <w:rFonts w:asciiTheme="majorBidi" w:eastAsia="Times New Roman" w:hAnsiTheme="majorBidi" w:cstheme="majorBidi"/>
          <w:color w:val="000000"/>
          <w:szCs w:val="24"/>
        </w:rPr>
        <w:t>-), 1.37 (t</w:t>
      </w:r>
      <w:r w:rsidRPr="00C05643">
        <w:rPr>
          <w:rFonts w:asciiTheme="majorBidi" w:eastAsia="Times New Roman" w:hAnsiTheme="majorBidi" w:cstheme="majorBidi"/>
          <w:color w:val="000000"/>
          <w:szCs w:val="24"/>
        </w:rPr>
        <w:t xml:space="preserve">, </w:t>
      </w:r>
      <w:r w:rsidRPr="00CA2B7F">
        <w:rPr>
          <w:rFonts w:asciiTheme="majorBidi" w:eastAsia="Times New Roman" w:hAnsiTheme="majorBidi" w:cstheme="majorBidi"/>
          <w:i/>
          <w:iCs/>
          <w:color w:val="000000"/>
          <w:szCs w:val="24"/>
        </w:rPr>
        <w:t>J</w:t>
      </w:r>
      <w:r>
        <w:rPr>
          <w:rFonts w:asciiTheme="majorBidi" w:eastAsia="Times New Roman" w:hAnsiTheme="majorBidi" w:cstheme="majorBidi"/>
          <w:color w:val="000000"/>
          <w:szCs w:val="24"/>
        </w:rPr>
        <w:t xml:space="preserve"> = 7.1</w:t>
      </w:r>
      <w:r w:rsidRPr="00C05643">
        <w:rPr>
          <w:rFonts w:asciiTheme="majorBidi" w:eastAsia="Times New Roman" w:hAnsiTheme="majorBidi" w:cstheme="majorBidi"/>
          <w:color w:val="000000"/>
          <w:szCs w:val="24"/>
        </w:rPr>
        <w:t xml:space="preserve"> Hz, 6H</w:t>
      </w:r>
      <w:r>
        <w:rPr>
          <w:rFonts w:asciiTheme="majorBidi" w:eastAsia="Times New Roman" w:hAnsiTheme="majorBidi" w:cstheme="majorBidi"/>
          <w:color w:val="000000"/>
          <w:szCs w:val="24"/>
        </w:rPr>
        <w:t>, -CH</w:t>
      </w:r>
      <w:r w:rsidRPr="004675F2">
        <w:rPr>
          <w:rFonts w:asciiTheme="majorBidi" w:eastAsia="Times New Roman" w:hAnsiTheme="majorBidi" w:cstheme="majorBidi"/>
          <w:color w:val="000000"/>
          <w:szCs w:val="24"/>
          <w:vertAlign w:val="subscript"/>
        </w:rPr>
        <w:t>3</w:t>
      </w:r>
      <w:r w:rsidRPr="00C05643">
        <w:rPr>
          <w:rFonts w:asciiTheme="majorBidi" w:eastAsia="Times New Roman" w:hAnsiTheme="majorBidi" w:cstheme="majorBidi"/>
          <w:color w:val="000000"/>
          <w:szCs w:val="24"/>
        </w:rPr>
        <w:t>).</w:t>
      </w:r>
    </w:p>
    <w:p w14:paraId="4EFAC0D5" w14:textId="77777777" w:rsidR="00ED7987" w:rsidRDefault="00ED7987" w:rsidP="00ED7987">
      <w:pPr>
        <w:spacing w:after="240" w:line="480" w:lineRule="auto"/>
        <w:jc w:val="both"/>
        <w:rPr>
          <w:rFonts w:asciiTheme="majorBidi" w:eastAsia="Times New Roman" w:hAnsiTheme="majorBidi" w:cstheme="majorBidi"/>
          <w:color w:val="000000"/>
          <w:szCs w:val="24"/>
        </w:rPr>
      </w:pPr>
      <w:r w:rsidRPr="00F846FF">
        <w:rPr>
          <w:rFonts w:asciiTheme="majorBidi" w:eastAsia="Times New Roman" w:hAnsiTheme="majorBidi" w:cstheme="majorBidi"/>
          <w:color w:val="000000"/>
          <w:szCs w:val="24"/>
          <w:vertAlign w:val="superscript"/>
        </w:rPr>
        <w:t>13</w:t>
      </w:r>
      <w:r w:rsidRPr="00F846FF">
        <w:rPr>
          <w:rFonts w:asciiTheme="majorBidi" w:eastAsia="Times New Roman" w:hAnsiTheme="majorBidi" w:cstheme="majorBidi"/>
          <w:color w:val="000000"/>
          <w:szCs w:val="24"/>
        </w:rPr>
        <w:t>C NMR (101 MHz, CDCl</w:t>
      </w:r>
      <w:r w:rsidRPr="00F846FF">
        <w:rPr>
          <w:rFonts w:asciiTheme="majorBidi" w:eastAsia="Times New Roman" w:hAnsiTheme="majorBidi" w:cstheme="majorBidi"/>
          <w:color w:val="000000"/>
          <w:szCs w:val="24"/>
          <w:vertAlign w:val="subscript"/>
        </w:rPr>
        <w:t>3</w:t>
      </w:r>
      <w:r>
        <w:rPr>
          <w:rFonts w:asciiTheme="majorBidi" w:eastAsia="Times New Roman" w:hAnsiTheme="majorBidi" w:cstheme="majorBidi"/>
          <w:color w:val="000000"/>
          <w:szCs w:val="24"/>
        </w:rPr>
        <w:t>) δ 143.4 (d</w:t>
      </w:r>
      <w:r w:rsidRPr="00102C5D">
        <w:rPr>
          <w:rFonts w:asciiTheme="majorBidi" w:eastAsia="Times New Roman" w:hAnsiTheme="majorBidi" w:cstheme="majorBidi"/>
          <w:color w:val="000000"/>
          <w:szCs w:val="24"/>
        </w:rPr>
        <w:t xml:space="preserve">, </w:t>
      </w:r>
      <w:r w:rsidRPr="006E16C2">
        <w:rPr>
          <w:rFonts w:asciiTheme="majorBidi" w:eastAsia="Times New Roman" w:hAnsiTheme="majorBidi" w:cstheme="majorBidi"/>
          <w:i/>
          <w:iCs/>
          <w:color w:val="000000"/>
          <w:szCs w:val="24"/>
        </w:rPr>
        <w:t xml:space="preserve">J </w:t>
      </w:r>
      <w:r w:rsidRPr="00102C5D">
        <w:rPr>
          <w:rFonts w:asciiTheme="majorBidi" w:eastAsia="Times New Roman" w:hAnsiTheme="majorBidi" w:cstheme="majorBidi"/>
          <w:color w:val="000000"/>
          <w:szCs w:val="24"/>
        </w:rPr>
        <w:t xml:space="preserve">= </w:t>
      </w:r>
      <w:r>
        <w:rPr>
          <w:rFonts w:asciiTheme="majorBidi" w:eastAsia="Times New Roman" w:hAnsiTheme="majorBidi" w:cstheme="majorBidi"/>
          <w:color w:val="000000"/>
          <w:szCs w:val="24"/>
        </w:rPr>
        <w:t>5.7</w:t>
      </w:r>
      <w:r w:rsidRPr="00102C5D">
        <w:rPr>
          <w:rFonts w:asciiTheme="majorBidi" w:eastAsia="Times New Roman" w:hAnsiTheme="majorBidi" w:cstheme="majorBidi"/>
          <w:color w:val="000000"/>
          <w:szCs w:val="24"/>
        </w:rPr>
        <w:t xml:space="preserve"> Hz</w:t>
      </w:r>
      <w:r>
        <w:rPr>
          <w:rFonts w:asciiTheme="majorBidi" w:eastAsia="Times New Roman" w:hAnsiTheme="majorBidi" w:cstheme="majorBidi"/>
          <w:color w:val="000000"/>
          <w:szCs w:val="24"/>
        </w:rPr>
        <w:t>, Ph-O), 141.5 (d</w:t>
      </w:r>
      <w:r w:rsidRPr="00102C5D">
        <w:rPr>
          <w:rFonts w:asciiTheme="majorBidi" w:eastAsia="Times New Roman" w:hAnsiTheme="majorBidi" w:cstheme="majorBidi"/>
          <w:color w:val="000000"/>
          <w:szCs w:val="24"/>
        </w:rPr>
        <w:t xml:space="preserve">, </w:t>
      </w:r>
      <w:r w:rsidRPr="006E16C2">
        <w:rPr>
          <w:rFonts w:asciiTheme="majorBidi" w:eastAsia="Times New Roman" w:hAnsiTheme="majorBidi" w:cstheme="majorBidi"/>
          <w:i/>
          <w:iCs/>
          <w:color w:val="000000"/>
          <w:szCs w:val="24"/>
        </w:rPr>
        <w:t xml:space="preserve">J </w:t>
      </w:r>
      <w:r w:rsidRPr="00102C5D">
        <w:rPr>
          <w:rFonts w:asciiTheme="majorBidi" w:eastAsia="Times New Roman" w:hAnsiTheme="majorBidi" w:cstheme="majorBidi"/>
          <w:color w:val="000000"/>
          <w:szCs w:val="24"/>
        </w:rPr>
        <w:t xml:space="preserve">= </w:t>
      </w:r>
      <w:r>
        <w:rPr>
          <w:rFonts w:asciiTheme="majorBidi" w:eastAsia="Times New Roman" w:hAnsiTheme="majorBidi" w:cstheme="majorBidi"/>
          <w:color w:val="000000"/>
          <w:szCs w:val="24"/>
        </w:rPr>
        <w:t>5.5</w:t>
      </w:r>
      <w:r w:rsidRPr="00102C5D">
        <w:rPr>
          <w:rFonts w:asciiTheme="majorBidi" w:eastAsia="Times New Roman" w:hAnsiTheme="majorBidi" w:cstheme="majorBidi"/>
          <w:color w:val="000000"/>
          <w:szCs w:val="24"/>
        </w:rPr>
        <w:t xml:space="preserve"> Hz</w:t>
      </w:r>
      <w:r>
        <w:rPr>
          <w:rFonts w:asciiTheme="majorBidi" w:eastAsia="Times New Roman" w:hAnsiTheme="majorBidi" w:cstheme="majorBidi"/>
          <w:color w:val="000000"/>
          <w:szCs w:val="24"/>
        </w:rPr>
        <w:t>,Ph-NO</w:t>
      </w:r>
      <w:r w:rsidRPr="00DA2D98">
        <w:rPr>
          <w:rFonts w:asciiTheme="majorBidi" w:eastAsia="Times New Roman" w:hAnsiTheme="majorBidi" w:cstheme="majorBidi"/>
          <w:color w:val="000000"/>
          <w:szCs w:val="24"/>
          <w:vertAlign w:val="subscript"/>
        </w:rPr>
        <w:t>2</w:t>
      </w:r>
      <w:r>
        <w:rPr>
          <w:rFonts w:asciiTheme="majorBidi" w:eastAsia="Times New Roman" w:hAnsiTheme="majorBidi" w:cstheme="majorBidi"/>
          <w:color w:val="000000"/>
          <w:szCs w:val="24"/>
        </w:rPr>
        <w:t>), 134.3 (Ph-H), 125.7 (Ph-H), 125.2 (Ph-H)</w:t>
      </w:r>
      <w:r w:rsidRPr="00F846FF">
        <w:rPr>
          <w:rFonts w:asciiTheme="majorBidi" w:eastAsia="Times New Roman" w:hAnsiTheme="majorBidi" w:cstheme="majorBidi"/>
          <w:color w:val="000000"/>
          <w:szCs w:val="24"/>
        </w:rPr>
        <w:t>,</w:t>
      </w:r>
      <w:r>
        <w:rPr>
          <w:rFonts w:asciiTheme="majorBidi" w:eastAsia="Times New Roman" w:hAnsiTheme="majorBidi" w:cstheme="majorBidi"/>
          <w:color w:val="000000"/>
          <w:szCs w:val="24"/>
        </w:rPr>
        <w:t xml:space="preserve"> 122.7 (d</w:t>
      </w:r>
      <w:r w:rsidRPr="00102C5D">
        <w:rPr>
          <w:rFonts w:asciiTheme="majorBidi" w:eastAsia="Times New Roman" w:hAnsiTheme="majorBidi" w:cstheme="majorBidi"/>
          <w:color w:val="000000"/>
          <w:szCs w:val="24"/>
        </w:rPr>
        <w:t xml:space="preserve">, </w:t>
      </w:r>
      <w:r w:rsidRPr="006E16C2">
        <w:rPr>
          <w:rFonts w:asciiTheme="majorBidi" w:eastAsia="Times New Roman" w:hAnsiTheme="majorBidi" w:cstheme="majorBidi"/>
          <w:i/>
          <w:iCs/>
          <w:color w:val="000000"/>
          <w:szCs w:val="24"/>
        </w:rPr>
        <w:t xml:space="preserve">J </w:t>
      </w:r>
      <w:r w:rsidRPr="00102C5D">
        <w:rPr>
          <w:rFonts w:asciiTheme="majorBidi" w:eastAsia="Times New Roman" w:hAnsiTheme="majorBidi" w:cstheme="majorBidi"/>
          <w:color w:val="000000"/>
          <w:szCs w:val="24"/>
        </w:rPr>
        <w:t xml:space="preserve">= </w:t>
      </w:r>
      <w:r>
        <w:rPr>
          <w:rFonts w:asciiTheme="majorBidi" w:eastAsia="Times New Roman" w:hAnsiTheme="majorBidi" w:cstheme="majorBidi"/>
          <w:color w:val="000000"/>
          <w:szCs w:val="24"/>
        </w:rPr>
        <w:t>2.6</w:t>
      </w:r>
      <w:r w:rsidRPr="00102C5D">
        <w:rPr>
          <w:rFonts w:asciiTheme="majorBidi" w:eastAsia="Times New Roman" w:hAnsiTheme="majorBidi" w:cstheme="majorBidi"/>
          <w:color w:val="000000"/>
          <w:szCs w:val="24"/>
        </w:rPr>
        <w:t xml:space="preserve"> Hz</w:t>
      </w:r>
      <w:r>
        <w:rPr>
          <w:rFonts w:asciiTheme="majorBidi" w:eastAsia="Times New Roman" w:hAnsiTheme="majorBidi" w:cstheme="majorBidi"/>
          <w:color w:val="000000"/>
          <w:szCs w:val="24"/>
        </w:rPr>
        <w:t>, Ph-H), 65.4 (d</w:t>
      </w:r>
      <w:r w:rsidRPr="00102C5D">
        <w:rPr>
          <w:rFonts w:asciiTheme="majorBidi" w:eastAsia="Times New Roman" w:hAnsiTheme="majorBidi" w:cstheme="majorBidi"/>
          <w:color w:val="000000"/>
          <w:szCs w:val="24"/>
        </w:rPr>
        <w:t xml:space="preserve">, </w:t>
      </w:r>
      <w:r w:rsidRPr="006E16C2">
        <w:rPr>
          <w:rFonts w:asciiTheme="majorBidi" w:eastAsia="Times New Roman" w:hAnsiTheme="majorBidi" w:cstheme="majorBidi"/>
          <w:i/>
          <w:iCs/>
          <w:color w:val="000000"/>
          <w:szCs w:val="24"/>
        </w:rPr>
        <w:t xml:space="preserve">J </w:t>
      </w:r>
      <w:r w:rsidRPr="00102C5D">
        <w:rPr>
          <w:rFonts w:asciiTheme="majorBidi" w:eastAsia="Times New Roman" w:hAnsiTheme="majorBidi" w:cstheme="majorBidi"/>
          <w:color w:val="000000"/>
          <w:szCs w:val="24"/>
        </w:rPr>
        <w:t xml:space="preserve">= </w:t>
      </w:r>
      <w:r>
        <w:rPr>
          <w:rFonts w:asciiTheme="majorBidi" w:eastAsia="Times New Roman" w:hAnsiTheme="majorBidi" w:cstheme="majorBidi"/>
          <w:color w:val="000000"/>
          <w:szCs w:val="24"/>
        </w:rPr>
        <w:t>6.5</w:t>
      </w:r>
      <w:r w:rsidRPr="00102C5D">
        <w:rPr>
          <w:rFonts w:asciiTheme="majorBidi" w:eastAsia="Times New Roman" w:hAnsiTheme="majorBidi" w:cstheme="majorBidi"/>
          <w:color w:val="000000"/>
          <w:szCs w:val="24"/>
        </w:rPr>
        <w:t xml:space="preserve"> Hz</w:t>
      </w:r>
      <w:r>
        <w:rPr>
          <w:rFonts w:asciiTheme="majorBidi" w:eastAsia="Times New Roman" w:hAnsiTheme="majorBidi" w:cstheme="majorBidi"/>
          <w:color w:val="000000"/>
          <w:szCs w:val="24"/>
        </w:rPr>
        <w:t>, PO-CH</w:t>
      </w:r>
      <w:r w:rsidRPr="004675F2">
        <w:rPr>
          <w:rFonts w:asciiTheme="majorBidi" w:eastAsia="Times New Roman" w:hAnsiTheme="majorBidi" w:cstheme="majorBidi"/>
          <w:color w:val="000000"/>
          <w:szCs w:val="24"/>
          <w:vertAlign w:val="subscript"/>
        </w:rPr>
        <w:t>2</w:t>
      </w:r>
      <w:r>
        <w:rPr>
          <w:rFonts w:asciiTheme="majorBidi" w:eastAsia="Times New Roman" w:hAnsiTheme="majorBidi" w:cstheme="majorBidi"/>
          <w:color w:val="000000"/>
          <w:szCs w:val="24"/>
        </w:rPr>
        <w:t>-), 16.0 (d</w:t>
      </w:r>
      <w:r w:rsidRPr="00102C5D">
        <w:rPr>
          <w:rFonts w:asciiTheme="majorBidi" w:eastAsia="Times New Roman" w:hAnsiTheme="majorBidi" w:cstheme="majorBidi"/>
          <w:color w:val="000000"/>
          <w:szCs w:val="24"/>
        </w:rPr>
        <w:t xml:space="preserve">, </w:t>
      </w:r>
      <w:r w:rsidRPr="006E16C2">
        <w:rPr>
          <w:rFonts w:asciiTheme="majorBidi" w:eastAsia="Times New Roman" w:hAnsiTheme="majorBidi" w:cstheme="majorBidi"/>
          <w:i/>
          <w:iCs/>
          <w:color w:val="000000"/>
          <w:szCs w:val="24"/>
        </w:rPr>
        <w:t xml:space="preserve">J </w:t>
      </w:r>
      <w:r w:rsidRPr="00102C5D">
        <w:rPr>
          <w:rFonts w:asciiTheme="majorBidi" w:eastAsia="Times New Roman" w:hAnsiTheme="majorBidi" w:cstheme="majorBidi"/>
          <w:color w:val="000000"/>
          <w:szCs w:val="24"/>
        </w:rPr>
        <w:t xml:space="preserve">= </w:t>
      </w:r>
      <w:r>
        <w:rPr>
          <w:rFonts w:asciiTheme="majorBidi" w:eastAsia="Times New Roman" w:hAnsiTheme="majorBidi" w:cstheme="majorBidi"/>
          <w:color w:val="000000"/>
          <w:szCs w:val="24"/>
        </w:rPr>
        <w:t>6.8</w:t>
      </w:r>
      <w:r w:rsidRPr="00102C5D">
        <w:rPr>
          <w:rFonts w:asciiTheme="majorBidi" w:eastAsia="Times New Roman" w:hAnsiTheme="majorBidi" w:cstheme="majorBidi"/>
          <w:color w:val="000000"/>
          <w:szCs w:val="24"/>
        </w:rPr>
        <w:t xml:space="preserve"> Hz</w:t>
      </w:r>
      <w:r>
        <w:rPr>
          <w:rFonts w:asciiTheme="majorBidi" w:eastAsia="Times New Roman" w:hAnsiTheme="majorBidi" w:cstheme="majorBidi"/>
          <w:color w:val="000000"/>
          <w:szCs w:val="24"/>
        </w:rPr>
        <w:t>, -CH</w:t>
      </w:r>
      <w:r w:rsidRPr="004675F2">
        <w:rPr>
          <w:rFonts w:asciiTheme="majorBidi" w:eastAsia="Times New Roman" w:hAnsiTheme="majorBidi" w:cstheme="majorBidi"/>
          <w:color w:val="000000"/>
          <w:szCs w:val="24"/>
          <w:vertAlign w:val="subscript"/>
        </w:rPr>
        <w:t>3</w:t>
      </w:r>
      <w:r>
        <w:rPr>
          <w:rFonts w:asciiTheme="majorBidi" w:eastAsia="Times New Roman" w:hAnsiTheme="majorBidi" w:cstheme="majorBidi"/>
          <w:color w:val="000000"/>
          <w:szCs w:val="24"/>
        </w:rPr>
        <w:t>)</w:t>
      </w:r>
      <w:r w:rsidRPr="00F846FF">
        <w:rPr>
          <w:rFonts w:asciiTheme="majorBidi" w:eastAsia="Times New Roman" w:hAnsiTheme="majorBidi" w:cstheme="majorBidi"/>
          <w:color w:val="000000"/>
          <w:szCs w:val="24"/>
        </w:rPr>
        <w:t>.</w:t>
      </w:r>
    </w:p>
    <w:p w14:paraId="04C48812" w14:textId="77777777" w:rsidR="00ED7987" w:rsidRDefault="00ED7987" w:rsidP="00ED7987">
      <w:pPr>
        <w:spacing w:after="240" w:line="480" w:lineRule="auto"/>
        <w:jc w:val="both"/>
        <w:rPr>
          <w:rFonts w:asciiTheme="majorBidi" w:eastAsia="Times New Roman" w:hAnsiTheme="majorBidi" w:cstheme="majorBidi"/>
          <w:color w:val="000000"/>
          <w:szCs w:val="24"/>
        </w:rPr>
      </w:pPr>
      <w:r w:rsidRPr="008B012A">
        <w:rPr>
          <w:rFonts w:asciiTheme="majorBidi" w:eastAsia="Times New Roman" w:hAnsiTheme="majorBidi" w:cstheme="majorBidi"/>
          <w:color w:val="000000"/>
          <w:szCs w:val="24"/>
          <w:vertAlign w:val="superscript"/>
        </w:rPr>
        <w:t>31</w:t>
      </w:r>
      <w:r w:rsidRPr="001F5713">
        <w:rPr>
          <w:rFonts w:asciiTheme="majorBidi" w:eastAsia="Times New Roman" w:hAnsiTheme="majorBidi" w:cstheme="majorBidi"/>
          <w:color w:val="000000"/>
          <w:szCs w:val="24"/>
        </w:rPr>
        <w:t>P NMR (162 MHz, CDCl</w:t>
      </w:r>
      <w:r w:rsidRPr="0095106C">
        <w:rPr>
          <w:rFonts w:asciiTheme="majorBidi" w:eastAsia="Times New Roman" w:hAnsiTheme="majorBidi" w:cstheme="majorBidi"/>
          <w:color w:val="000000"/>
          <w:szCs w:val="24"/>
          <w:vertAlign w:val="subscript"/>
        </w:rPr>
        <w:t>3</w:t>
      </w:r>
      <w:r w:rsidRPr="001F5713">
        <w:rPr>
          <w:rFonts w:asciiTheme="majorBidi" w:eastAsia="Times New Roman" w:hAnsiTheme="majorBidi" w:cstheme="majorBidi"/>
          <w:color w:val="000000"/>
          <w:szCs w:val="24"/>
        </w:rPr>
        <w:t>) δ -7.38.</w:t>
      </w:r>
    </w:p>
    <w:p w14:paraId="02A4C21B" w14:textId="77777777" w:rsidR="00ED7987" w:rsidRDefault="00ED7987" w:rsidP="00ED7987">
      <w:pPr>
        <w:spacing w:after="240" w:line="480" w:lineRule="auto"/>
        <w:jc w:val="both"/>
        <w:rPr>
          <w:rFonts w:asciiTheme="majorBidi" w:eastAsia="Times New Roman" w:hAnsiTheme="majorBidi" w:cstheme="majorBidi"/>
          <w:szCs w:val="24"/>
        </w:rPr>
      </w:pPr>
      <w:r w:rsidRPr="000802AB">
        <w:rPr>
          <w:rFonts w:asciiTheme="majorBidi" w:eastAsia="Times New Roman" w:hAnsiTheme="majorBidi" w:cstheme="majorBidi"/>
          <w:szCs w:val="24"/>
        </w:rPr>
        <w:t>ESI-MS: m/z(M+</w:t>
      </w:r>
      <w:proofErr w:type="gramStart"/>
      <w:r w:rsidRPr="000802AB">
        <w:rPr>
          <w:rFonts w:asciiTheme="majorBidi" w:eastAsia="Times New Roman" w:hAnsiTheme="majorBidi" w:cstheme="majorBidi"/>
          <w:szCs w:val="24"/>
        </w:rPr>
        <w:t>H)+</w:t>
      </w:r>
      <w:proofErr w:type="gramEnd"/>
      <w:r w:rsidRPr="000802AB">
        <w:rPr>
          <w:rFonts w:asciiTheme="majorBidi" w:eastAsia="Times New Roman" w:hAnsiTheme="majorBidi" w:cstheme="majorBidi"/>
          <w:szCs w:val="24"/>
        </w:rPr>
        <w:t xml:space="preserve"> calculated for C</w:t>
      </w:r>
      <w:r>
        <w:rPr>
          <w:rFonts w:asciiTheme="majorBidi" w:eastAsia="Times New Roman" w:hAnsiTheme="majorBidi" w:cstheme="majorBidi"/>
          <w:szCs w:val="24"/>
          <w:vertAlign w:val="subscript"/>
        </w:rPr>
        <w:t>10</w:t>
      </w:r>
      <w:r w:rsidRPr="000802AB">
        <w:rPr>
          <w:rFonts w:asciiTheme="majorBidi" w:eastAsia="Times New Roman" w:hAnsiTheme="majorBidi" w:cstheme="majorBidi"/>
          <w:szCs w:val="24"/>
        </w:rPr>
        <w:t>H</w:t>
      </w:r>
      <w:r w:rsidRPr="000802AB">
        <w:rPr>
          <w:rFonts w:asciiTheme="majorBidi" w:eastAsia="Times New Roman" w:hAnsiTheme="majorBidi" w:cstheme="majorBidi"/>
          <w:szCs w:val="24"/>
          <w:vertAlign w:val="subscript"/>
        </w:rPr>
        <w:t>14</w:t>
      </w:r>
      <w:r w:rsidRPr="000802AB">
        <w:rPr>
          <w:rFonts w:asciiTheme="majorBidi" w:eastAsia="Times New Roman" w:hAnsiTheme="majorBidi" w:cstheme="majorBidi"/>
          <w:szCs w:val="24"/>
        </w:rPr>
        <w:t>NO</w:t>
      </w:r>
      <w:r w:rsidRPr="000802AB">
        <w:rPr>
          <w:rFonts w:asciiTheme="majorBidi" w:eastAsia="Times New Roman" w:hAnsiTheme="majorBidi" w:cstheme="majorBidi"/>
          <w:szCs w:val="24"/>
          <w:vertAlign w:val="subscript"/>
        </w:rPr>
        <w:t>6</w:t>
      </w:r>
      <w:r>
        <w:rPr>
          <w:rFonts w:asciiTheme="majorBidi" w:eastAsia="Times New Roman" w:hAnsiTheme="majorBidi" w:cstheme="majorBidi"/>
          <w:szCs w:val="24"/>
        </w:rPr>
        <w:t>P: 276.0632. Found: 276.0639</w:t>
      </w:r>
      <w:r w:rsidRPr="000802AB">
        <w:rPr>
          <w:rFonts w:asciiTheme="majorBidi" w:eastAsia="Times New Roman" w:hAnsiTheme="majorBidi" w:cstheme="majorBidi"/>
          <w:szCs w:val="24"/>
        </w:rPr>
        <w:t>.</w:t>
      </w:r>
    </w:p>
    <w:p w14:paraId="05B735B1" w14:textId="77777777" w:rsidR="00ED7987" w:rsidRDefault="00ED7987" w:rsidP="00ED7987">
      <w:pPr>
        <w:spacing w:after="240" w:line="480" w:lineRule="auto"/>
        <w:jc w:val="both"/>
        <w:rPr>
          <w:rFonts w:asciiTheme="majorBidi" w:eastAsia="Times New Roman" w:hAnsiTheme="majorBidi" w:cstheme="majorBidi"/>
          <w:szCs w:val="24"/>
        </w:rPr>
      </w:pPr>
    </w:p>
    <w:p w14:paraId="151D763F" w14:textId="131FA127" w:rsidR="00ED7987" w:rsidRDefault="00ED7987" w:rsidP="00ED7987">
      <w:pPr>
        <w:spacing w:line="480" w:lineRule="auto"/>
        <w:rPr>
          <w:rFonts w:cs="Times New Roman"/>
          <w:b/>
          <w:bCs/>
          <w:szCs w:val="24"/>
        </w:rPr>
      </w:pPr>
      <w:r w:rsidRPr="003414B2">
        <w:rPr>
          <w:rFonts w:cs="Times New Roman"/>
          <w:b/>
          <w:bCs/>
          <w:szCs w:val="24"/>
        </w:rPr>
        <w:lastRenderedPageBreak/>
        <w:t>2-</w:t>
      </w:r>
      <w:r>
        <w:rPr>
          <w:rFonts w:cs="Times New Roman"/>
          <w:b/>
          <w:bCs/>
          <w:szCs w:val="24"/>
        </w:rPr>
        <w:t>C</w:t>
      </w:r>
      <w:r w:rsidRPr="003414B2">
        <w:rPr>
          <w:rFonts w:cs="Times New Roman"/>
          <w:b/>
          <w:bCs/>
          <w:szCs w:val="24"/>
        </w:rPr>
        <w:t>yano-4-nitrophenol</w:t>
      </w:r>
    </w:p>
    <w:p w14:paraId="264E1E3D" w14:textId="77777777" w:rsidR="00ED7987" w:rsidRPr="003E642D" w:rsidRDefault="00420009" w:rsidP="00ED7987">
      <w:pPr>
        <w:spacing w:line="480" w:lineRule="auto"/>
        <w:jc w:val="center"/>
        <w:rPr>
          <w:rFonts w:cs="Times New Roman"/>
          <w:szCs w:val="24"/>
        </w:rPr>
      </w:pPr>
      <w:r>
        <w:rPr>
          <w:noProof/>
        </w:rPr>
        <w:object w:dxaOrig="1970" w:dyaOrig="1111" w14:anchorId="4805EEAC">
          <v:shape id="_x0000_i1049" type="#_x0000_t75" alt="" style="width:98.9pt;height:55.2pt;mso-width-percent:0;mso-height-percent:0;mso-width-percent:0;mso-height-percent:0" o:ole="">
            <v:imagedata r:id="rId141" o:title=""/>
          </v:shape>
          <o:OLEObject Type="Embed" ProgID="ChemDraw.Document.6.0" ShapeID="_x0000_i1049" DrawAspect="Content" ObjectID="_1650056030" r:id="rId142"/>
        </w:object>
      </w:r>
    </w:p>
    <w:p w14:paraId="1DEACB5A" w14:textId="1DAFEC82" w:rsidR="00ED7987" w:rsidRPr="00D75CF3" w:rsidRDefault="00ED7987" w:rsidP="00ED7987">
      <w:pPr>
        <w:spacing w:line="480" w:lineRule="auto"/>
        <w:jc w:val="both"/>
        <w:rPr>
          <w:rFonts w:cs="Times New Roman"/>
          <w:szCs w:val="24"/>
        </w:rPr>
      </w:pPr>
      <w:r>
        <w:rPr>
          <w:rFonts w:cs="Times New Roman"/>
          <w:szCs w:val="24"/>
        </w:rPr>
        <w:t>5-Nitro-1,2-benzisoxazole (101 mg, 0.615 mmol) was dissolved in dry CHCl</w:t>
      </w:r>
      <w:r>
        <w:rPr>
          <w:rFonts w:cs="Times New Roman"/>
          <w:szCs w:val="24"/>
          <w:vertAlign w:val="subscript"/>
        </w:rPr>
        <w:t>3</w:t>
      </w:r>
      <w:r>
        <w:rPr>
          <w:rFonts w:cs="Times New Roman"/>
          <w:szCs w:val="24"/>
        </w:rPr>
        <w:t xml:space="preserve"> (5 mL) and then </w:t>
      </w:r>
      <w:r w:rsidR="00400B8F">
        <w:rPr>
          <w:rFonts w:asciiTheme="majorBidi" w:eastAsia="Times New Roman" w:hAnsiTheme="majorBidi" w:cstheme="majorBidi"/>
          <w:color w:val="000000"/>
          <w:szCs w:val="24"/>
        </w:rPr>
        <w:t>Et</w:t>
      </w:r>
      <w:r w:rsidR="00400B8F" w:rsidRPr="00400B8F">
        <w:rPr>
          <w:rFonts w:asciiTheme="majorBidi" w:eastAsia="Times New Roman" w:hAnsiTheme="majorBidi" w:cstheme="majorBidi"/>
          <w:color w:val="000000"/>
          <w:szCs w:val="24"/>
          <w:vertAlign w:val="subscript"/>
        </w:rPr>
        <w:t>3</w:t>
      </w:r>
      <w:r w:rsidR="00400B8F">
        <w:rPr>
          <w:rFonts w:asciiTheme="majorBidi" w:eastAsia="Times New Roman" w:hAnsiTheme="majorBidi" w:cstheme="majorBidi"/>
          <w:color w:val="000000"/>
          <w:szCs w:val="24"/>
        </w:rPr>
        <w:t>N</w:t>
      </w:r>
      <w:r>
        <w:rPr>
          <w:rFonts w:cs="Times New Roman"/>
          <w:szCs w:val="24"/>
        </w:rPr>
        <w:t xml:space="preserve"> (0.20 ml, 1.43 mmol) was added dropwise to the reaction mixture under </w:t>
      </w:r>
      <w:r>
        <w:rPr>
          <w:rFonts w:asciiTheme="majorBidi" w:eastAsia="Times New Roman" w:hAnsiTheme="majorBidi" w:cstheme="majorBidi"/>
          <w:color w:val="000000"/>
          <w:szCs w:val="24"/>
        </w:rPr>
        <w:t xml:space="preserve">nitrogen at 25 </w:t>
      </w:r>
      <w:r w:rsidRPr="000F7610">
        <w:rPr>
          <w:rFonts w:asciiTheme="majorBidi" w:eastAsia="Times New Roman" w:hAnsiTheme="majorBidi" w:cstheme="majorBidi"/>
          <w:color w:val="000000"/>
          <w:szCs w:val="24"/>
        </w:rPr>
        <w:t>°</w:t>
      </w:r>
      <w:r>
        <w:rPr>
          <w:rFonts w:asciiTheme="majorBidi" w:eastAsia="Times New Roman" w:hAnsiTheme="majorBidi" w:cstheme="majorBidi"/>
          <w:color w:val="000000"/>
          <w:szCs w:val="24"/>
        </w:rPr>
        <w:t xml:space="preserve">C. The solution was stirred for 30 minutes and then </w:t>
      </w:r>
      <w:r w:rsidRPr="00AA66C7">
        <w:rPr>
          <w:rFonts w:asciiTheme="majorBidi" w:eastAsia="Times New Roman" w:hAnsiTheme="majorBidi" w:cstheme="majorBidi"/>
          <w:color w:val="000000"/>
          <w:szCs w:val="24"/>
        </w:rPr>
        <w:t xml:space="preserve">the solvent </w:t>
      </w:r>
      <w:r>
        <w:rPr>
          <w:rFonts w:asciiTheme="majorBidi" w:eastAsia="Times New Roman" w:hAnsiTheme="majorBidi" w:cstheme="majorBidi"/>
          <w:color w:val="000000"/>
          <w:szCs w:val="24"/>
        </w:rPr>
        <w:t xml:space="preserve">was </w:t>
      </w:r>
      <w:r w:rsidRPr="00AA66C7">
        <w:rPr>
          <w:rFonts w:asciiTheme="majorBidi" w:eastAsia="Times New Roman" w:hAnsiTheme="majorBidi" w:cstheme="majorBidi"/>
          <w:color w:val="000000"/>
          <w:szCs w:val="24"/>
        </w:rPr>
        <w:t>evaporated</w:t>
      </w:r>
      <w:r>
        <w:rPr>
          <w:rFonts w:asciiTheme="majorBidi" w:eastAsia="Times New Roman" w:hAnsiTheme="majorBidi" w:cstheme="majorBidi"/>
          <w:color w:val="000000"/>
          <w:szCs w:val="24"/>
        </w:rPr>
        <w:t xml:space="preserve"> </w:t>
      </w:r>
      <w:r w:rsidRPr="000E1054">
        <w:rPr>
          <w:rFonts w:asciiTheme="majorBidi" w:eastAsia="Times New Roman" w:hAnsiTheme="majorBidi" w:cstheme="majorBidi"/>
          <w:i/>
          <w:iCs/>
          <w:color w:val="000000"/>
          <w:szCs w:val="24"/>
        </w:rPr>
        <w:t>in</w:t>
      </w:r>
      <w:r>
        <w:rPr>
          <w:rFonts w:asciiTheme="majorBidi" w:eastAsia="Times New Roman" w:hAnsiTheme="majorBidi" w:cstheme="majorBidi"/>
          <w:color w:val="000000"/>
          <w:szCs w:val="24"/>
        </w:rPr>
        <w:t xml:space="preserve"> </w:t>
      </w:r>
      <w:r w:rsidRPr="00D75CF3">
        <w:rPr>
          <w:rFonts w:asciiTheme="majorBidi" w:eastAsia="Times New Roman" w:hAnsiTheme="majorBidi" w:cstheme="majorBidi"/>
          <w:i/>
          <w:iCs/>
          <w:color w:val="000000"/>
          <w:szCs w:val="24"/>
        </w:rPr>
        <w:t>vac</w:t>
      </w:r>
      <w:r>
        <w:rPr>
          <w:rFonts w:asciiTheme="majorBidi" w:eastAsia="Times New Roman" w:hAnsiTheme="majorBidi" w:cstheme="majorBidi"/>
          <w:i/>
          <w:iCs/>
          <w:color w:val="000000"/>
          <w:szCs w:val="24"/>
        </w:rPr>
        <w:t>uo</w:t>
      </w:r>
      <w:r>
        <w:rPr>
          <w:rFonts w:asciiTheme="majorBidi" w:eastAsia="Times New Roman" w:hAnsiTheme="majorBidi" w:cstheme="majorBidi"/>
          <w:color w:val="000000"/>
          <w:szCs w:val="24"/>
        </w:rPr>
        <w:t xml:space="preserve"> to give a </w:t>
      </w:r>
      <w:r w:rsidRPr="001E5AAA">
        <w:rPr>
          <w:rFonts w:asciiTheme="majorBidi" w:eastAsia="Times New Roman" w:hAnsiTheme="majorBidi" w:cstheme="majorBidi"/>
          <w:color w:val="000000"/>
          <w:szCs w:val="24"/>
        </w:rPr>
        <w:t>yellow</w:t>
      </w:r>
      <w:r>
        <w:rPr>
          <w:rFonts w:asciiTheme="majorBidi" w:eastAsia="Times New Roman" w:hAnsiTheme="majorBidi" w:cstheme="majorBidi"/>
          <w:color w:val="000000"/>
          <w:szCs w:val="24"/>
        </w:rPr>
        <w:t xml:space="preserve"> oil (0.096 g, 0.585 mmol, 95%).</w:t>
      </w:r>
    </w:p>
    <w:p w14:paraId="5387F038" w14:textId="77777777" w:rsidR="00ED7987" w:rsidRDefault="00ED7987" w:rsidP="00ED7987">
      <w:pPr>
        <w:spacing w:line="480" w:lineRule="auto"/>
        <w:jc w:val="both"/>
        <w:rPr>
          <w:rFonts w:cs="Times New Roman"/>
          <w:szCs w:val="24"/>
        </w:rPr>
      </w:pPr>
      <w:r w:rsidRPr="00E6146F">
        <w:rPr>
          <w:rFonts w:cs="Times New Roman"/>
          <w:szCs w:val="24"/>
          <w:vertAlign w:val="superscript"/>
        </w:rPr>
        <w:t>1</w:t>
      </w:r>
      <w:r w:rsidRPr="00E6146F">
        <w:rPr>
          <w:rFonts w:cs="Times New Roman"/>
          <w:szCs w:val="24"/>
        </w:rPr>
        <w:t>H NMR (400 MHz, CDCl</w:t>
      </w:r>
      <w:r w:rsidRPr="00E6146F">
        <w:rPr>
          <w:rFonts w:cs="Times New Roman"/>
          <w:szCs w:val="24"/>
          <w:vertAlign w:val="subscript"/>
        </w:rPr>
        <w:t>3</w:t>
      </w:r>
      <w:r w:rsidRPr="00E6146F">
        <w:rPr>
          <w:rFonts w:cs="Times New Roman"/>
          <w:szCs w:val="24"/>
        </w:rPr>
        <w:t xml:space="preserve">) δ 8.31 (d, </w:t>
      </w:r>
      <w:r w:rsidRPr="008063BD">
        <w:rPr>
          <w:rFonts w:cs="Times New Roman"/>
          <w:i/>
          <w:iCs/>
          <w:szCs w:val="24"/>
        </w:rPr>
        <w:t>J</w:t>
      </w:r>
      <w:r w:rsidRPr="00E6146F">
        <w:rPr>
          <w:rFonts w:cs="Times New Roman"/>
          <w:szCs w:val="24"/>
        </w:rPr>
        <w:t xml:space="preserve"> = 3.0 Hz, 1H</w:t>
      </w:r>
      <w:r>
        <w:rPr>
          <w:rFonts w:cs="Times New Roman"/>
          <w:szCs w:val="24"/>
        </w:rPr>
        <w:t xml:space="preserve">, </w:t>
      </w:r>
      <w:r>
        <w:rPr>
          <w:rFonts w:asciiTheme="majorBidi" w:eastAsia="Times New Roman" w:hAnsiTheme="majorBidi" w:cstheme="majorBidi"/>
          <w:color w:val="000000"/>
          <w:szCs w:val="24"/>
        </w:rPr>
        <w:t>Ph-H</w:t>
      </w:r>
      <w:r w:rsidRPr="00E6146F">
        <w:rPr>
          <w:rFonts w:cs="Times New Roman"/>
          <w:szCs w:val="24"/>
        </w:rPr>
        <w:t xml:space="preserve">), 8.07 (dd, </w:t>
      </w:r>
      <w:r w:rsidRPr="008063BD">
        <w:rPr>
          <w:rFonts w:cs="Times New Roman"/>
          <w:i/>
          <w:iCs/>
          <w:szCs w:val="24"/>
        </w:rPr>
        <w:t>J</w:t>
      </w:r>
      <w:r w:rsidRPr="00E6146F">
        <w:rPr>
          <w:rFonts w:cs="Times New Roman"/>
          <w:szCs w:val="24"/>
        </w:rPr>
        <w:t xml:space="preserve"> = 9.5, 3.0 Hz, 1H</w:t>
      </w:r>
      <w:r>
        <w:rPr>
          <w:rFonts w:cs="Times New Roman"/>
          <w:szCs w:val="24"/>
        </w:rPr>
        <w:t xml:space="preserve">, </w:t>
      </w:r>
      <w:r>
        <w:rPr>
          <w:rFonts w:asciiTheme="majorBidi" w:eastAsia="Times New Roman" w:hAnsiTheme="majorBidi" w:cstheme="majorBidi"/>
          <w:color w:val="000000"/>
          <w:szCs w:val="24"/>
        </w:rPr>
        <w:t>Ph-H</w:t>
      </w:r>
      <w:r>
        <w:rPr>
          <w:rFonts w:cs="Times New Roman"/>
          <w:szCs w:val="24"/>
        </w:rPr>
        <w:t>), 6.65 – 6.39 (</w:t>
      </w:r>
      <w:r>
        <w:rPr>
          <w:rFonts w:asciiTheme="majorBidi" w:eastAsia="Times New Roman" w:hAnsiTheme="majorBidi" w:cstheme="majorBidi"/>
          <w:color w:val="000000"/>
          <w:szCs w:val="24"/>
        </w:rPr>
        <w:t>d</w:t>
      </w:r>
      <w:r w:rsidRPr="00102C5D">
        <w:rPr>
          <w:rFonts w:asciiTheme="majorBidi" w:eastAsia="Times New Roman" w:hAnsiTheme="majorBidi" w:cstheme="majorBidi"/>
          <w:color w:val="000000"/>
          <w:szCs w:val="24"/>
        </w:rPr>
        <w:t xml:space="preserve">, </w:t>
      </w:r>
      <w:r w:rsidRPr="006E16C2">
        <w:rPr>
          <w:rFonts w:asciiTheme="majorBidi" w:eastAsia="Times New Roman" w:hAnsiTheme="majorBidi" w:cstheme="majorBidi"/>
          <w:i/>
          <w:iCs/>
          <w:color w:val="000000"/>
          <w:szCs w:val="24"/>
        </w:rPr>
        <w:t xml:space="preserve">J </w:t>
      </w:r>
      <w:r w:rsidRPr="00102C5D">
        <w:rPr>
          <w:rFonts w:asciiTheme="majorBidi" w:eastAsia="Times New Roman" w:hAnsiTheme="majorBidi" w:cstheme="majorBidi"/>
          <w:color w:val="000000"/>
          <w:szCs w:val="24"/>
        </w:rPr>
        <w:t xml:space="preserve">= </w:t>
      </w:r>
      <w:r>
        <w:rPr>
          <w:rFonts w:asciiTheme="majorBidi" w:eastAsia="Times New Roman" w:hAnsiTheme="majorBidi" w:cstheme="majorBidi"/>
          <w:color w:val="000000"/>
          <w:szCs w:val="24"/>
        </w:rPr>
        <w:t>9.5</w:t>
      </w:r>
      <w:r w:rsidRPr="00102C5D">
        <w:rPr>
          <w:rFonts w:asciiTheme="majorBidi" w:eastAsia="Times New Roman" w:hAnsiTheme="majorBidi" w:cstheme="majorBidi"/>
          <w:color w:val="000000"/>
          <w:szCs w:val="24"/>
        </w:rPr>
        <w:t xml:space="preserve"> Hz</w:t>
      </w:r>
      <w:r w:rsidRPr="00E6146F">
        <w:rPr>
          <w:rFonts w:cs="Times New Roman"/>
          <w:szCs w:val="24"/>
        </w:rPr>
        <w:t>, 1H</w:t>
      </w:r>
      <w:r>
        <w:rPr>
          <w:rFonts w:cs="Times New Roman"/>
          <w:szCs w:val="24"/>
        </w:rPr>
        <w:t xml:space="preserve">, </w:t>
      </w:r>
      <w:r>
        <w:rPr>
          <w:rFonts w:asciiTheme="majorBidi" w:eastAsia="Times New Roman" w:hAnsiTheme="majorBidi" w:cstheme="majorBidi"/>
          <w:color w:val="000000"/>
          <w:szCs w:val="24"/>
        </w:rPr>
        <w:t>Ph-H</w:t>
      </w:r>
      <w:r w:rsidRPr="00E6146F">
        <w:rPr>
          <w:rFonts w:cs="Times New Roman"/>
          <w:szCs w:val="24"/>
        </w:rPr>
        <w:t>).</w:t>
      </w:r>
    </w:p>
    <w:p w14:paraId="21177AD9" w14:textId="77777777" w:rsidR="00ED7987" w:rsidRDefault="00ED7987" w:rsidP="00ED7987">
      <w:pPr>
        <w:spacing w:line="480" w:lineRule="auto"/>
        <w:jc w:val="both"/>
        <w:rPr>
          <w:rFonts w:cs="Times New Roman"/>
          <w:szCs w:val="24"/>
        </w:rPr>
      </w:pPr>
      <w:r w:rsidRPr="00E6146F">
        <w:rPr>
          <w:rFonts w:cs="Times New Roman"/>
          <w:szCs w:val="24"/>
          <w:vertAlign w:val="superscript"/>
        </w:rPr>
        <w:t>13</w:t>
      </w:r>
      <w:r w:rsidRPr="00E6146F">
        <w:rPr>
          <w:rFonts w:cs="Times New Roman"/>
          <w:szCs w:val="24"/>
        </w:rPr>
        <w:t>C NMR (101 MHz, CDCl</w:t>
      </w:r>
      <w:r w:rsidRPr="00E6146F">
        <w:rPr>
          <w:rFonts w:cs="Times New Roman"/>
          <w:szCs w:val="24"/>
          <w:vertAlign w:val="subscript"/>
        </w:rPr>
        <w:t>3</w:t>
      </w:r>
      <w:r>
        <w:rPr>
          <w:rFonts w:cs="Times New Roman"/>
          <w:szCs w:val="24"/>
        </w:rPr>
        <w:t xml:space="preserve">) δ 176.0 </w:t>
      </w:r>
      <w:r>
        <w:rPr>
          <w:rFonts w:asciiTheme="majorBidi" w:eastAsia="Times New Roman" w:hAnsiTheme="majorBidi" w:cstheme="majorBidi"/>
          <w:color w:val="000000"/>
          <w:szCs w:val="24"/>
        </w:rPr>
        <w:t>(Ph-OH)</w:t>
      </w:r>
      <w:r>
        <w:rPr>
          <w:rFonts w:cs="Times New Roman"/>
          <w:szCs w:val="24"/>
        </w:rPr>
        <w:t xml:space="preserve">, 133.8 </w:t>
      </w:r>
      <w:r>
        <w:rPr>
          <w:rFonts w:asciiTheme="majorBidi" w:eastAsia="Times New Roman" w:hAnsiTheme="majorBidi" w:cstheme="majorBidi"/>
          <w:color w:val="000000"/>
          <w:szCs w:val="24"/>
        </w:rPr>
        <w:t>(Ph-NO</w:t>
      </w:r>
      <w:r w:rsidRPr="00DA2D98">
        <w:rPr>
          <w:rFonts w:asciiTheme="majorBidi" w:eastAsia="Times New Roman" w:hAnsiTheme="majorBidi" w:cstheme="majorBidi"/>
          <w:color w:val="000000"/>
          <w:szCs w:val="24"/>
          <w:vertAlign w:val="subscript"/>
        </w:rPr>
        <w:t>2</w:t>
      </w:r>
      <w:r>
        <w:rPr>
          <w:rFonts w:asciiTheme="majorBidi" w:eastAsia="Times New Roman" w:hAnsiTheme="majorBidi" w:cstheme="majorBidi"/>
          <w:color w:val="000000"/>
          <w:szCs w:val="24"/>
        </w:rPr>
        <w:t>)</w:t>
      </w:r>
      <w:r>
        <w:rPr>
          <w:rFonts w:cs="Times New Roman"/>
          <w:szCs w:val="24"/>
        </w:rPr>
        <w:t xml:space="preserve">, 131.3 </w:t>
      </w:r>
      <w:r>
        <w:rPr>
          <w:rFonts w:asciiTheme="majorBidi" w:eastAsia="Times New Roman" w:hAnsiTheme="majorBidi" w:cstheme="majorBidi"/>
          <w:color w:val="000000"/>
          <w:szCs w:val="24"/>
        </w:rPr>
        <w:t>(Ph-H)</w:t>
      </w:r>
      <w:r>
        <w:rPr>
          <w:rFonts w:cs="Times New Roman"/>
          <w:szCs w:val="24"/>
        </w:rPr>
        <w:t xml:space="preserve">, 129.9 </w:t>
      </w:r>
      <w:r>
        <w:rPr>
          <w:rFonts w:asciiTheme="majorBidi" w:eastAsia="Times New Roman" w:hAnsiTheme="majorBidi" w:cstheme="majorBidi"/>
          <w:color w:val="000000"/>
          <w:szCs w:val="24"/>
        </w:rPr>
        <w:t>(Ph-H)</w:t>
      </w:r>
      <w:r>
        <w:rPr>
          <w:rFonts w:cs="Times New Roman"/>
          <w:szCs w:val="24"/>
        </w:rPr>
        <w:t xml:space="preserve">, 120.6 </w:t>
      </w:r>
      <w:r>
        <w:rPr>
          <w:rFonts w:asciiTheme="majorBidi" w:eastAsia="Times New Roman" w:hAnsiTheme="majorBidi" w:cstheme="majorBidi"/>
          <w:color w:val="000000"/>
          <w:szCs w:val="24"/>
        </w:rPr>
        <w:t>(Ph-H)</w:t>
      </w:r>
      <w:r>
        <w:rPr>
          <w:rFonts w:cs="Times New Roman"/>
          <w:szCs w:val="24"/>
        </w:rPr>
        <w:t xml:space="preserve">, 119.2 </w:t>
      </w:r>
      <w:r>
        <w:rPr>
          <w:rFonts w:asciiTheme="majorBidi" w:eastAsia="Times New Roman" w:hAnsiTheme="majorBidi" w:cstheme="majorBidi"/>
          <w:color w:val="000000"/>
          <w:szCs w:val="24"/>
        </w:rPr>
        <w:t>(-CN)</w:t>
      </w:r>
      <w:r>
        <w:rPr>
          <w:rFonts w:cs="Times New Roman"/>
          <w:szCs w:val="24"/>
        </w:rPr>
        <w:t xml:space="preserve">, 100.5 </w:t>
      </w:r>
      <w:r>
        <w:rPr>
          <w:rFonts w:asciiTheme="majorBidi" w:eastAsia="Times New Roman" w:hAnsiTheme="majorBidi" w:cstheme="majorBidi"/>
          <w:color w:val="000000"/>
          <w:szCs w:val="24"/>
        </w:rPr>
        <w:t>(Ph-H)</w:t>
      </w:r>
      <w:r w:rsidRPr="00E6146F">
        <w:rPr>
          <w:rFonts w:cs="Times New Roman"/>
          <w:szCs w:val="24"/>
        </w:rPr>
        <w:t>.</w:t>
      </w:r>
    </w:p>
    <w:p w14:paraId="1CD09CE4" w14:textId="77777777" w:rsidR="00ED7987" w:rsidRDefault="00ED7987" w:rsidP="00ED7987">
      <w:pPr>
        <w:spacing w:line="480" w:lineRule="auto"/>
        <w:jc w:val="both"/>
        <w:rPr>
          <w:rFonts w:cs="Times New Roman"/>
          <w:szCs w:val="24"/>
        </w:rPr>
      </w:pPr>
    </w:p>
    <w:p w14:paraId="0A1FAA4D" w14:textId="77777777" w:rsidR="00ED7987" w:rsidRDefault="00ED7987" w:rsidP="00ED7987">
      <w:pPr>
        <w:spacing w:line="480" w:lineRule="auto"/>
        <w:jc w:val="both"/>
        <w:rPr>
          <w:rFonts w:cs="Times New Roman"/>
          <w:szCs w:val="24"/>
        </w:rPr>
      </w:pPr>
    </w:p>
    <w:p w14:paraId="7BD50CC8" w14:textId="77777777" w:rsidR="00ED7987" w:rsidRDefault="00ED7987" w:rsidP="00ED7987">
      <w:pPr>
        <w:spacing w:line="480" w:lineRule="auto"/>
        <w:jc w:val="both"/>
        <w:rPr>
          <w:rFonts w:cs="Times New Roman"/>
          <w:szCs w:val="24"/>
        </w:rPr>
      </w:pPr>
    </w:p>
    <w:p w14:paraId="3758596E" w14:textId="77777777" w:rsidR="00ED7987" w:rsidRDefault="00ED7987" w:rsidP="00ED7987">
      <w:pPr>
        <w:spacing w:line="480" w:lineRule="auto"/>
        <w:rPr>
          <w:rFonts w:asciiTheme="majorBidi" w:eastAsia="Times New Roman" w:hAnsiTheme="majorBidi" w:cstheme="majorBidi"/>
          <w:b/>
          <w:bCs/>
          <w:color w:val="000000"/>
          <w:sz w:val="28"/>
          <w:szCs w:val="28"/>
        </w:rPr>
      </w:pPr>
      <w:r>
        <w:rPr>
          <w:rFonts w:asciiTheme="majorBidi" w:eastAsia="Times New Roman" w:hAnsiTheme="majorBidi" w:cstheme="majorBidi"/>
          <w:b/>
          <w:bCs/>
          <w:color w:val="000000"/>
          <w:sz w:val="28"/>
          <w:szCs w:val="28"/>
        </w:rPr>
        <w:br w:type="page"/>
      </w:r>
    </w:p>
    <w:p w14:paraId="536BA5B4" w14:textId="3D41712A" w:rsidR="00ED7987" w:rsidRDefault="00ED7987" w:rsidP="00E17235">
      <w:pPr>
        <w:pStyle w:val="Heading2"/>
      </w:pPr>
      <w:bookmarkStart w:id="54" w:name="_Toc31630525"/>
      <w:r>
        <w:lastRenderedPageBreak/>
        <w:t>Chapter 3</w:t>
      </w:r>
      <w:r w:rsidRPr="00CD784B">
        <w:t xml:space="preserve"> syntheses</w:t>
      </w:r>
      <w:bookmarkEnd w:id="54"/>
    </w:p>
    <w:p w14:paraId="63C0D4F0" w14:textId="77777777" w:rsidR="00ED7987" w:rsidRDefault="00ED7987" w:rsidP="00ED7987">
      <w:pPr>
        <w:spacing w:after="240" w:line="480" w:lineRule="auto"/>
        <w:jc w:val="both"/>
        <w:rPr>
          <w:rFonts w:asciiTheme="majorBidi" w:eastAsia="Times New Roman" w:hAnsiTheme="majorBidi" w:cstheme="majorBidi"/>
          <w:b/>
          <w:bCs/>
          <w:color w:val="000000"/>
          <w:sz w:val="28"/>
          <w:szCs w:val="28"/>
        </w:rPr>
      </w:pPr>
    </w:p>
    <w:p w14:paraId="77B5E043" w14:textId="3648E3F1" w:rsidR="00ED7987" w:rsidRPr="00924D4E" w:rsidRDefault="00ED7987" w:rsidP="00BF7875">
      <w:pPr>
        <w:spacing w:after="240" w:line="480" w:lineRule="auto"/>
        <w:jc w:val="both"/>
        <w:rPr>
          <w:rFonts w:asciiTheme="majorBidi" w:eastAsia="Times New Roman" w:hAnsiTheme="majorBidi" w:cstheme="majorBidi"/>
          <w:color w:val="000000"/>
          <w:szCs w:val="24"/>
          <w:vertAlign w:val="superscript"/>
          <w:lang w:val="de-DE"/>
        </w:rPr>
      </w:pPr>
      <w:r>
        <w:rPr>
          <w:rFonts w:asciiTheme="majorBidi" w:eastAsia="Times New Roman" w:hAnsiTheme="majorBidi" w:cstheme="majorBidi"/>
          <w:b/>
          <w:bCs/>
          <w:color w:val="000000"/>
          <w:szCs w:val="24"/>
          <w:lang w:val="de-DE"/>
        </w:rPr>
        <w:t>1,4-</w:t>
      </w:r>
      <w:r w:rsidRPr="000E1054">
        <w:rPr>
          <w:rFonts w:asciiTheme="majorBidi" w:eastAsia="Times New Roman" w:hAnsiTheme="majorBidi" w:cstheme="majorBidi"/>
          <w:b/>
          <w:bCs/>
          <w:i/>
          <w:iCs/>
          <w:color w:val="000000"/>
          <w:szCs w:val="24"/>
          <w:lang w:val="de-DE"/>
        </w:rPr>
        <w:t>Bis</w:t>
      </w:r>
      <w:r>
        <w:rPr>
          <w:rFonts w:asciiTheme="majorBidi" w:eastAsia="Times New Roman" w:hAnsiTheme="majorBidi" w:cstheme="majorBidi"/>
          <w:b/>
          <w:bCs/>
          <w:color w:val="000000"/>
          <w:szCs w:val="24"/>
          <w:lang w:val="de-DE"/>
        </w:rPr>
        <w:t>(5-bipyridin</w:t>
      </w:r>
      <w:r w:rsidRPr="00947149">
        <w:rPr>
          <w:rFonts w:asciiTheme="majorBidi" w:eastAsia="Times New Roman" w:hAnsiTheme="majorBidi" w:cstheme="majorBidi"/>
          <w:b/>
          <w:bCs/>
          <w:color w:val="000000"/>
          <w:szCs w:val="24"/>
          <w:lang w:val="de-DE"/>
        </w:rPr>
        <w:t>-2,</w:t>
      </w:r>
      <w:r>
        <w:rPr>
          <w:rFonts w:asciiTheme="majorBidi" w:eastAsia="Times New Roman" w:hAnsiTheme="majorBidi" w:cstheme="majorBidi"/>
          <w:b/>
          <w:bCs/>
          <w:color w:val="000000"/>
          <w:szCs w:val="24"/>
          <w:lang w:val="de-DE"/>
        </w:rPr>
        <w:t>2</w:t>
      </w:r>
      <w:r w:rsidRPr="00947149">
        <w:rPr>
          <w:rFonts w:asciiTheme="majorBidi" w:eastAsia="Times New Roman" w:hAnsiTheme="majorBidi" w:cstheme="majorBidi"/>
          <w:b/>
          <w:bCs/>
          <w:color w:val="000000"/>
          <w:szCs w:val="24"/>
          <w:lang w:val="de-DE"/>
        </w:rPr>
        <w:t>’-yl)</w:t>
      </w:r>
      <w:proofErr w:type="spellStart"/>
      <w:r w:rsidRPr="00947149">
        <w:rPr>
          <w:rFonts w:asciiTheme="majorBidi" w:eastAsia="Times New Roman" w:hAnsiTheme="majorBidi" w:cstheme="majorBidi"/>
          <w:b/>
          <w:bCs/>
          <w:color w:val="000000"/>
          <w:szCs w:val="24"/>
          <w:lang w:val="de-DE"/>
        </w:rPr>
        <w:t>benzene</w:t>
      </w:r>
      <w:proofErr w:type="spellEnd"/>
      <w:r>
        <w:rPr>
          <w:rFonts w:asciiTheme="majorBidi" w:eastAsia="Times New Roman" w:hAnsiTheme="majorBidi" w:cstheme="majorBidi"/>
          <w:b/>
          <w:bCs/>
          <w:color w:val="000000"/>
          <w:szCs w:val="24"/>
          <w:lang w:val="de-DE"/>
        </w:rPr>
        <w:t xml:space="preserve"> (</w:t>
      </w:r>
      <w:r w:rsidRPr="009B0EB7">
        <w:rPr>
          <w:rFonts w:asciiTheme="majorBidi" w:hAnsiTheme="majorBidi" w:cstheme="majorBidi"/>
          <w:b/>
          <w:bCs/>
          <w:szCs w:val="24"/>
          <w:lang w:val="de-DE"/>
        </w:rPr>
        <w:t>L</w:t>
      </w:r>
      <w:r w:rsidRPr="009B0EB7">
        <w:rPr>
          <w:rFonts w:asciiTheme="majorBidi" w:hAnsiTheme="majorBidi" w:cstheme="majorBidi"/>
          <w:b/>
          <w:bCs/>
          <w:szCs w:val="24"/>
          <w:vertAlign w:val="superscript"/>
          <w:lang w:val="de-DE"/>
        </w:rPr>
        <w:t>1,4-bez</w:t>
      </w:r>
      <w:r w:rsidR="00924D4E">
        <w:rPr>
          <w:rFonts w:asciiTheme="majorBidi" w:hAnsiTheme="majorBidi" w:cstheme="majorBidi"/>
          <w:szCs w:val="24"/>
          <w:lang w:val="de-DE"/>
        </w:rPr>
        <w:t>)</w:t>
      </w:r>
      <w:r w:rsidR="00924D4E">
        <w:rPr>
          <w:rFonts w:asciiTheme="majorBidi" w:hAnsiTheme="majorBidi" w:cstheme="majorBidi"/>
          <w:szCs w:val="24"/>
          <w:lang w:val="de-DE"/>
        </w:rPr>
        <w:fldChar w:fldCharType="begin" w:fldLock="1"/>
      </w:r>
      <w:r w:rsidR="00E7659D">
        <w:rPr>
          <w:rFonts w:asciiTheme="majorBidi" w:hAnsiTheme="majorBidi" w:cstheme="majorBidi"/>
          <w:szCs w:val="24"/>
          <w:lang w:val="de-DE"/>
        </w:rPr>
        <w:instrText>ADDIN CSL_CITATION {"citationItems":[{"id":"ITEM-1","itemData":{"DOI":"10.1021/jacs.6b05364","ISSN":"15205126","abstract":"Supramolecular construction strategies have overwhelmingly relied on the principles of thermodynamic control. While this approach has yielded an incredibly diverse and striking collection of ensembles, there are downsides, most obviously the necessity to trade-off reversibility against structural integrity. Herein we describe an alternative \"assembly-followed-by-fixing\" approach that possesses the high-yielding, atom-efficient advantages of reversible self-assembly reactions, yet gives structures that possess a covalent-like level of kinetic robustness. We have chosen to exemplify these principles in the preparation of a series of M2L3 helicates and M4L6 tetrahedra. While the rigidity of various bis(bidentate) ligands causes the larger species to be energetically preferred, we are able to freeze the self-assembly process under \"non-ambient\" conditions, to selectivity give the disfavored M2L3 helicates. We also demonstrate \"kinetic-stimuli\" (redox and light)-induced switching between architectures, notably reconstituting the lower energy tetrahedra into highly distorted helicates.","author":[{"dropping-particle":"","family":"Burke","given":"Michael J.","non-dropping-particle":"","parse-names":false,"suffix":""},{"dropping-particle":"","family":"Nichol","given":"Gary S.","non-dropping-particle":"","parse-names":false,"suffix":""},{"dropping-particle":"","family":"Lusby","given":"Paul J.","non-dropping-particle":"","parse-names":false,"suffix":""}],"container-title":"Journal of the American Chemical Society","id":"ITEM-1","issue":"29","issued":{"date-parts":[["2016"]]},"page":"9308-9315","title":"Orthogonal Selection and Fixing of Coordination Self-Assembly Pathways for Robust Metallo-organic Ensemble Construction","type":"article-journal","volume":"138"},"uris":["http://www.mendeley.com/documents/?uuid=6e185531-b79e-4d7c-86b4-fb417e607d87"]}],"mendeley":{"formattedCitation":"&lt;sup&gt;86&lt;/sup&gt;","plainTextFormattedCitation":"86","previouslyFormattedCitation":"&lt;sup&gt;86&lt;/sup&gt;"},"properties":{"noteIndex":0},"schema":"https://github.com/citation-style-language/schema/raw/master/csl-citation.json"}</w:instrText>
      </w:r>
      <w:r w:rsidR="00924D4E">
        <w:rPr>
          <w:rFonts w:asciiTheme="majorBidi" w:hAnsiTheme="majorBidi" w:cstheme="majorBidi"/>
          <w:szCs w:val="24"/>
          <w:lang w:val="de-DE"/>
        </w:rPr>
        <w:fldChar w:fldCharType="separate"/>
      </w:r>
      <w:r w:rsidR="00BF7875" w:rsidRPr="00BF7875">
        <w:rPr>
          <w:rFonts w:asciiTheme="majorBidi" w:hAnsiTheme="majorBidi" w:cstheme="majorBidi"/>
          <w:noProof/>
          <w:szCs w:val="24"/>
          <w:vertAlign w:val="superscript"/>
          <w:lang w:val="de-DE"/>
        </w:rPr>
        <w:t>86</w:t>
      </w:r>
      <w:r w:rsidR="00924D4E">
        <w:rPr>
          <w:rFonts w:asciiTheme="majorBidi" w:hAnsiTheme="majorBidi" w:cstheme="majorBidi"/>
          <w:szCs w:val="24"/>
          <w:lang w:val="de-DE"/>
        </w:rPr>
        <w:fldChar w:fldCharType="end"/>
      </w:r>
    </w:p>
    <w:p w14:paraId="17696BD2" w14:textId="77777777" w:rsidR="00ED7987" w:rsidRDefault="00420009" w:rsidP="00ED7987">
      <w:pPr>
        <w:spacing w:after="0" w:line="480" w:lineRule="auto"/>
        <w:jc w:val="center"/>
      </w:pPr>
      <w:r>
        <w:rPr>
          <w:noProof/>
        </w:rPr>
        <w:object w:dxaOrig="4133" w:dyaOrig="718" w14:anchorId="457FC947">
          <v:shape id="_x0000_i1048" type="#_x0000_t75" alt="" style="width:207.95pt;height:36.35pt;mso-width-percent:0;mso-height-percent:0;mso-width-percent:0;mso-height-percent:0" o:ole="">
            <v:imagedata r:id="rId143" o:title=""/>
          </v:shape>
          <o:OLEObject Type="Embed" ProgID="ChemDraw.Document.6.0" ShapeID="_x0000_i1048" DrawAspect="Content" ObjectID="_1650056031" r:id="rId144"/>
        </w:object>
      </w:r>
    </w:p>
    <w:p w14:paraId="425A05F8" w14:textId="77777777" w:rsidR="00ED7987" w:rsidRDefault="00ED7987" w:rsidP="00ED7987">
      <w:pPr>
        <w:spacing w:after="0" w:line="480" w:lineRule="auto"/>
        <w:jc w:val="center"/>
      </w:pPr>
    </w:p>
    <w:p w14:paraId="12A3DB28" w14:textId="77777777" w:rsidR="00ED7987" w:rsidRDefault="00ED7987" w:rsidP="00ED7987">
      <w:pPr>
        <w:spacing w:after="0" w:line="480" w:lineRule="auto"/>
        <w:jc w:val="both"/>
        <w:rPr>
          <w:rFonts w:asciiTheme="majorBidi" w:hAnsiTheme="majorBidi" w:cstheme="majorBidi"/>
          <w:szCs w:val="24"/>
        </w:rPr>
      </w:pPr>
      <w:r w:rsidRPr="00674AD8">
        <w:rPr>
          <w:rFonts w:asciiTheme="majorBidi" w:hAnsiTheme="majorBidi" w:cstheme="majorBidi"/>
          <w:szCs w:val="24"/>
        </w:rPr>
        <w:t>5-</w:t>
      </w:r>
      <w:r>
        <w:rPr>
          <w:rFonts w:asciiTheme="majorBidi" w:hAnsiTheme="majorBidi" w:cstheme="majorBidi"/>
          <w:szCs w:val="24"/>
        </w:rPr>
        <w:t>B</w:t>
      </w:r>
      <w:r w:rsidRPr="00674AD8">
        <w:rPr>
          <w:rFonts w:asciiTheme="majorBidi" w:hAnsiTheme="majorBidi" w:cstheme="majorBidi"/>
          <w:szCs w:val="24"/>
        </w:rPr>
        <w:t xml:space="preserve">romo-2,2’-bipyridine </w:t>
      </w:r>
      <w:r>
        <w:rPr>
          <w:rFonts w:asciiTheme="majorBidi" w:hAnsiTheme="majorBidi" w:cstheme="majorBidi"/>
          <w:szCs w:val="24"/>
        </w:rPr>
        <w:t>(0.</w:t>
      </w:r>
      <w:r w:rsidRPr="00674AD8">
        <w:rPr>
          <w:rFonts w:asciiTheme="majorBidi" w:hAnsiTheme="majorBidi" w:cstheme="majorBidi"/>
          <w:szCs w:val="24"/>
        </w:rPr>
        <w:t>579 g,</w:t>
      </w:r>
      <w:r>
        <w:rPr>
          <w:rFonts w:asciiTheme="majorBidi" w:hAnsiTheme="majorBidi" w:cstheme="majorBidi"/>
          <w:szCs w:val="24"/>
        </w:rPr>
        <w:t xml:space="preserve"> 2.46</w:t>
      </w:r>
      <w:r w:rsidRPr="00674AD8">
        <w:rPr>
          <w:rFonts w:asciiTheme="majorBidi" w:hAnsiTheme="majorBidi" w:cstheme="majorBidi"/>
          <w:szCs w:val="24"/>
        </w:rPr>
        <w:t xml:space="preserve"> mmol), benzene-1,4-diboronic acid (0.200 g,</w:t>
      </w:r>
      <w:r>
        <w:rPr>
          <w:rFonts w:asciiTheme="majorBidi" w:hAnsiTheme="majorBidi" w:cstheme="majorBidi"/>
          <w:szCs w:val="24"/>
        </w:rPr>
        <w:t xml:space="preserve"> 1.21</w:t>
      </w:r>
      <w:r w:rsidRPr="00674AD8">
        <w:rPr>
          <w:rFonts w:asciiTheme="majorBidi" w:hAnsiTheme="majorBidi" w:cstheme="majorBidi"/>
          <w:szCs w:val="24"/>
        </w:rPr>
        <w:t xml:space="preserve"> mmol)</w:t>
      </w:r>
      <w:r>
        <w:rPr>
          <w:rFonts w:asciiTheme="majorBidi" w:hAnsiTheme="majorBidi" w:cstheme="majorBidi"/>
          <w:szCs w:val="24"/>
        </w:rPr>
        <w:t>,</w:t>
      </w:r>
      <w:r w:rsidRPr="00674AD8">
        <w:rPr>
          <w:rFonts w:asciiTheme="majorBidi" w:hAnsiTheme="majorBidi" w:cstheme="majorBidi"/>
          <w:szCs w:val="24"/>
        </w:rPr>
        <w:t xml:space="preserve"> </w:t>
      </w:r>
      <w:r>
        <w:rPr>
          <w:rFonts w:asciiTheme="majorBidi" w:hAnsiTheme="majorBidi" w:cstheme="majorBidi"/>
          <w:szCs w:val="24"/>
        </w:rPr>
        <w:t xml:space="preserve">potassium carbonate (0.851 g, 6.16 mmol) and palladium </w:t>
      </w:r>
      <w:proofErr w:type="spellStart"/>
      <w:r>
        <w:rPr>
          <w:rFonts w:asciiTheme="majorBidi" w:hAnsiTheme="majorBidi" w:cstheme="majorBidi"/>
          <w:szCs w:val="24"/>
        </w:rPr>
        <w:t>tetrakis</w:t>
      </w:r>
      <w:proofErr w:type="spellEnd"/>
      <w:r>
        <w:rPr>
          <w:rFonts w:asciiTheme="majorBidi" w:hAnsiTheme="majorBidi" w:cstheme="majorBidi"/>
          <w:szCs w:val="24"/>
        </w:rPr>
        <w:t>(triphenylphosphine) (0.142 g, 0.123 mmol) were dissolved in a mixture of degassed THF (13 mL), ethanol (11 mL) and water (9 mL) and the reaction mixture was refluxed at 80 °C for 24 h under nitrogen. The solution was cooled to room temperature and diluted with water (7 mL). The precipitate was filtered and washed several times in a mixture of THF, ethanol and water (1:1:1) to give a light brown solid (0.855 g, 2.21 mmol, 91%).</w:t>
      </w:r>
    </w:p>
    <w:p w14:paraId="331B3BC3" w14:textId="77777777" w:rsidR="00ED7987" w:rsidRDefault="00ED7987" w:rsidP="00ED7987">
      <w:pPr>
        <w:spacing w:after="0" w:line="480" w:lineRule="auto"/>
        <w:jc w:val="both"/>
        <w:rPr>
          <w:rFonts w:asciiTheme="majorBidi" w:hAnsiTheme="majorBidi" w:cstheme="majorBidi"/>
          <w:szCs w:val="24"/>
        </w:rPr>
      </w:pPr>
    </w:p>
    <w:p w14:paraId="36D08474" w14:textId="77777777" w:rsidR="00ED7987" w:rsidRDefault="00ED7987" w:rsidP="00ED7987">
      <w:pPr>
        <w:spacing w:after="0" w:line="480" w:lineRule="auto"/>
        <w:jc w:val="both"/>
        <w:rPr>
          <w:rFonts w:asciiTheme="majorBidi" w:hAnsiTheme="majorBidi" w:cstheme="majorBidi"/>
          <w:szCs w:val="24"/>
        </w:rPr>
      </w:pPr>
      <w:r w:rsidRPr="005E47A2">
        <w:rPr>
          <w:rFonts w:asciiTheme="majorBidi" w:hAnsiTheme="majorBidi" w:cstheme="majorBidi"/>
          <w:szCs w:val="24"/>
          <w:vertAlign w:val="superscript"/>
        </w:rPr>
        <w:t>1</w:t>
      </w:r>
      <w:r w:rsidRPr="00B22F60">
        <w:rPr>
          <w:rFonts w:asciiTheme="majorBidi" w:hAnsiTheme="majorBidi" w:cstheme="majorBidi"/>
          <w:szCs w:val="24"/>
        </w:rPr>
        <w:t>H NMR (400 MHz, CDCl</w:t>
      </w:r>
      <w:r w:rsidRPr="00A92BF5">
        <w:rPr>
          <w:rFonts w:asciiTheme="majorBidi" w:hAnsiTheme="majorBidi" w:cstheme="majorBidi"/>
          <w:szCs w:val="24"/>
          <w:vertAlign w:val="subscript"/>
        </w:rPr>
        <w:t>3</w:t>
      </w:r>
      <w:r w:rsidRPr="00B22F60">
        <w:rPr>
          <w:rFonts w:asciiTheme="majorBidi" w:hAnsiTheme="majorBidi" w:cstheme="majorBidi"/>
          <w:szCs w:val="24"/>
        </w:rPr>
        <w:t xml:space="preserve">) δ 9.02 (d, </w:t>
      </w:r>
      <w:r w:rsidRPr="00E64B61">
        <w:rPr>
          <w:rFonts w:asciiTheme="majorBidi" w:hAnsiTheme="majorBidi" w:cstheme="majorBidi"/>
          <w:i/>
          <w:iCs/>
          <w:szCs w:val="24"/>
        </w:rPr>
        <w:t>J</w:t>
      </w:r>
      <w:r w:rsidRPr="00B22F60">
        <w:rPr>
          <w:rFonts w:asciiTheme="majorBidi" w:hAnsiTheme="majorBidi" w:cstheme="majorBidi"/>
          <w:szCs w:val="24"/>
        </w:rPr>
        <w:t xml:space="preserve"> = 1.8 Hz, 2H</w:t>
      </w:r>
      <w:r>
        <w:rPr>
          <w:rFonts w:asciiTheme="majorBidi" w:hAnsiTheme="majorBidi" w:cstheme="majorBidi"/>
          <w:szCs w:val="24"/>
        </w:rPr>
        <w:t>, N-</w:t>
      </w:r>
      <w:proofErr w:type="spellStart"/>
      <w:r>
        <w:rPr>
          <w:rFonts w:asciiTheme="majorBidi" w:hAnsiTheme="majorBidi" w:cstheme="majorBidi"/>
          <w:szCs w:val="24"/>
        </w:rPr>
        <w:t>Py</w:t>
      </w:r>
      <w:proofErr w:type="spellEnd"/>
      <w:r>
        <w:rPr>
          <w:rFonts w:asciiTheme="majorBidi" w:hAnsiTheme="majorBidi" w:cstheme="majorBidi"/>
          <w:szCs w:val="24"/>
        </w:rPr>
        <w:t>-H</w:t>
      </w:r>
      <w:r w:rsidRPr="00B22F60">
        <w:rPr>
          <w:rFonts w:asciiTheme="majorBidi" w:hAnsiTheme="majorBidi" w:cstheme="majorBidi"/>
          <w:szCs w:val="24"/>
        </w:rPr>
        <w:t xml:space="preserve">), 8.74 (d, </w:t>
      </w:r>
      <w:r w:rsidRPr="00E64B61">
        <w:rPr>
          <w:rFonts w:asciiTheme="majorBidi" w:hAnsiTheme="majorBidi" w:cstheme="majorBidi"/>
          <w:i/>
          <w:iCs/>
          <w:szCs w:val="24"/>
        </w:rPr>
        <w:t xml:space="preserve">J </w:t>
      </w:r>
      <w:r w:rsidRPr="00B22F60">
        <w:rPr>
          <w:rFonts w:asciiTheme="majorBidi" w:hAnsiTheme="majorBidi" w:cstheme="majorBidi"/>
          <w:szCs w:val="24"/>
        </w:rPr>
        <w:t>= 4.7 Hz, 2H</w:t>
      </w:r>
      <w:r>
        <w:rPr>
          <w:rFonts w:asciiTheme="majorBidi" w:hAnsiTheme="majorBidi" w:cstheme="majorBidi"/>
          <w:szCs w:val="24"/>
        </w:rPr>
        <w:t>, N-</w:t>
      </w:r>
      <w:proofErr w:type="spellStart"/>
      <w:r>
        <w:rPr>
          <w:rFonts w:asciiTheme="majorBidi" w:hAnsiTheme="majorBidi" w:cstheme="majorBidi"/>
          <w:szCs w:val="24"/>
        </w:rPr>
        <w:t>Py</w:t>
      </w:r>
      <w:proofErr w:type="spellEnd"/>
      <w:r>
        <w:rPr>
          <w:rFonts w:asciiTheme="majorBidi" w:hAnsiTheme="majorBidi" w:cstheme="majorBidi"/>
          <w:szCs w:val="24"/>
        </w:rPr>
        <w:t>-H</w:t>
      </w:r>
      <w:r w:rsidRPr="00B22F60">
        <w:rPr>
          <w:rFonts w:asciiTheme="majorBidi" w:hAnsiTheme="majorBidi" w:cstheme="majorBidi"/>
          <w:szCs w:val="24"/>
        </w:rPr>
        <w:t xml:space="preserve">), 8.54 (d, </w:t>
      </w:r>
      <w:r w:rsidRPr="00E64B61">
        <w:rPr>
          <w:rFonts w:asciiTheme="majorBidi" w:hAnsiTheme="majorBidi" w:cstheme="majorBidi"/>
          <w:i/>
          <w:iCs/>
          <w:szCs w:val="24"/>
        </w:rPr>
        <w:t>J</w:t>
      </w:r>
      <w:r w:rsidRPr="00B22F60">
        <w:rPr>
          <w:rFonts w:asciiTheme="majorBidi" w:hAnsiTheme="majorBidi" w:cstheme="majorBidi"/>
          <w:szCs w:val="24"/>
        </w:rPr>
        <w:t xml:space="preserve"> = 8.3 Hz, 2H</w:t>
      </w:r>
      <w:r>
        <w:rPr>
          <w:rFonts w:asciiTheme="majorBidi" w:hAnsiTheme="majorBidi" w:cstheme="majorBidi"/>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-H</w:t>
      </w:r>
      <w:r w:rsidRPr="00B22F60">
        <w:rPr>
          <w:rFonts w:asciiTheme="majorBidi" w:hAnsiTheme="majorBidi" w:cstheme="majorBidi"/>
          <w:szCs w:val="24"/>
        </w:rPr>
        <w:t xml:space="preserve">), 8.48 (d, </w:t>
      </w:r>
      <w:r w:rsidRPr="00E64B61">
        <w:rPr>
          <w:rFonts w:asciiTheme="majorBidi" w:hAnsiTheme="majorBidi" w:cstheme="majorBidi"/>
          <w:i/>
          <w:iCs/>
          <w:szCs w:val="24"/>
        </w:rPr>
        <w:t>J</w:t>
      </w:r>
      <w:r w:rsidRPr="00B22F60">
        <w:rPr>
          <w:rFonts w:asciiTheme="majorBidi" w:hAnsiTheme="majorBidi" w:cstheme="majorBidi"/>
          <w:szCs w:val="24"/>
        </w:rPr>
        <w:t xml:space="preserve"> = 8.0 Hz, 2H</w:t>
      </w:r>
      <w:r>
        <w:rPr>
          <w:rFonts w:asciiTheme="majorBidi" w:hAnsiTheme="majorBidi" w:cstheme="majorBidi"/>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-H</w:t>
      </w:r>
      <w:r w:rsidRPr="00B22F60">
        <w:rPr>
          <w:rFonts w:asciiTheme="majorBidi" w:hAnsiTheme="majorBidi" w:cstheme="majorBidi"/>
          <w:szCs w:val="24"/>
        </w:rPr>
        <w:t xml:space="preserve">), 8.11 (dd, </w:t>
      </w:r>
      <w:r w:rsidRPr="00E64B61">
        <w:rPr>
          <w:rFonts w:asciiTheme="majorBidi" w:hAnsiTheme="majorBidi" w:cstheme="majorBidi"/>
          <w:i/>
          <w:iCs/>
          <w:szCs w:val="24"/>
        </w:rPr>
        <w:t>J</w:t>
      </w:r>
      <w:r w:rsidRPr="00B22F60">
        <w:rPr>
          <w:rFonts w:asciiTheme="majorBidi" w:hAnsiTheme="majorBidi" w:cstheme="majorBidi"/>
          <w:szCs w:val="24"/>
        </w:rPr>
        <w:t xml:space="preserve"> = 8.3, 2.3 Hz, 2H</w:t>
      </w:r>
      <w:r>
        <w:rPr>
          <w:rFonts w:asciiTheme="majorBidi" w:hAnsiTheme="majorBidi" w:cstheme="majorBidi"/>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-H</w:t>
      </w:r>
      <w:r w:rsidRPr="00B22F60">
        <w:rPr>
          <w:rFonts w:asciiTheme="majorBidi" w:hAnsiTheme="majorBidi" w:cstheme="majorBidi"/>
          <w:szCs w:val="24"/>
        </w:rPr>
        <w:t xml:space="preserve">), 7.88 (td, </w:t>
      </w:r>
      <w:r w:rsidRPr="00E64B61">
        <w:rPr>
          <w:rFonts w:asciiTheme="majorBidi" w:hAnsiTheme="majorBidi" w:cstheme="majorBidi"/>
          <w:i/>
          <w:iCs/>
          <w:szCs w:val="24"/>
        </w:rPr>
        <w:t>J</w:t>
      </w:r>
      <w:r w:rsidRPr="00B22F60">
        <w:rPr>
          <w:rFonts w:asciiTheme="majorBidi" w:hAnsiTheme="majorBidi" w:cstheme="majorBidi"/>
          <w:szCs w:val="24"/>
        </w:rPr>
        <w:t xml:space="preserve"> = 7.8, 1.7 Hz, 2H</w:t>
      </w:r>
      <w:r>
        <w:rPr>
          <w:rFonts w:asciiTheme="majorBidi" w:hAnsiTheme="majorBidi" w:cstheme="majorBidi"/>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-H</w:t>
      </w:r>
      <w:r w:rsidRPr="00B22F60">
        <w:rPr>
          <w:rFonts w:asciiTheme="majorBidi" w:hAnsiTheme="majorBidi" w:cstheme="majorBidi"/>
          <w:szCs w:val="24"/>
        </w:rPr>
        <w:t>), 7.83 (s, 4H</w:t>
      </w:r>
      <w:r>
        <w:rPr>
          <w:rFonts w:asciiTheme="majorBidi" w:hAnsiTheme="majorBidi" w:cstheme="majorBidi"/>
          <w:szCs w:val="24"/>
        </w:rPr>
        <w:t>, Ph-H</w:t>
      </w:r>
      <w:r w:rsidRPr="00B22F60">
        <w:rPr>
          <w:rFonts w:asciiTheme="majorBidi" w:hAnsiTheme="majorBidi" w:cstheme="majorBidi"/>
          <w:szCs w:val="24"/>
        </w:rPr>
        <w:t>), 7.39 – 7.33 (m, 2H</w:t>
      </w:r>
      <w:r>
        <w:rPr>
          <w:rFonts w:asciiTheme="majorBidi" w:hAnsiTheme="majorBidi" w:cstheme="majorBidi"/>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-H</w:t>
      </w:r>
      <w:r w:rsidRPr="00B22F60">
        <w:rPr>
          <w:rFonts w:asciiTheme="majorBidi" w:hAnsiTheme="majorBidi" w:cstheme="majorBidi"/>
          <w:szCs w:val="24"/>
        </w:rPr>
        <w:t>).</w:t>
      </w:r>
    </w:p>
    <w:p w14:paraId="78761D18" w14:textId="77777777" w:rsidR="00ED7987" w:rsidRDefault="00ED7987" w:rsidP="00ED7987">
      <w:pPr>
        <w:spacing w:after="0" w:line="480" w:lineRule="auto"/>
        <w:jc w:val="both"/>
        <w:rPr>
          <w:rFonts w:asciiTheme="majorBidi" w:hAnsiTheme="majorBidi" w:cstheme="majorBidi"/>
          <w:szCs w:val="24"/>
        </w:rPr>
      </w:pPr>
    </w:p>
    <w:p w14:paraId="66472272" w14:textId="77777777" w:rsidR="00ED7987" w:rsidRDefault="00ED7987" w:rsidP="00ED7987">
      <w:pPr>
        <w:spacing w:after="0" w:line="480" w:lineRule="auto"/>
        <w:jc w:val="both"/>
        <w:rPr>
          <w:rFonts w:asciiTheme="majorBidi" w:hAnsiTheme="majorBidi" w:cstheme="majorBidi"/>
          <w:szCs w:val="24"/>
        </w:rPr>
      </w:pPr>
      <w:r w:rsidRPr="005E47A2">
        <w:rPr>
          <w:rFonts w:asciiTheme="majorBidi" w:hAnsiTheme="majorBidi" w:cstheme="majorBidi"/>
          <w:szCs w:val="24"/>
          <w:vertAlign w:val="superscript"/>
        </w:rPr>
        <w:t>13</w:t>
      </w:r>
      <w:r w:rsidRPr="0006702E">
        <w:rPr>
          <w:rFonts w:asciiTheme="majorBidi" w:hAnsiTheme="majorBidi" w:cstheme="majorBidi"/>
          <w:szCs w:val="24"/>
        </w:rPr>
        <w:t>C NMR (101 MHz, CDCl</w:t>
      </w:r>
      <w:r w:rsidRPr="00A92BF5">
        <w:rPr>
          <w:rFonts w:asciiTheme="majorBidi" w:hAnsiTheme="majorBidi" w:cstheme="majorBidi"/>
          <w:szCs w:val="24"/>
          <w:vertAlign w:val="subscript"/>
        </w:rPr>
        <w:t>3</w:t>
      </w:r>
      <w:r>
        <w:rPr>
          <w:rFonts w:asciiTheme="majorBidi" w:hAnsiTheme="majorBidi" w:cstheme="majorBidi"/>
          <w:szCs w:val="24"/>
        </w:rPr>
        <w:t>) δ 155.8 (N-</w:t>
      </w:r>
      <w:proofErr w:type="spellStart"/>
      <w:r>
        <w:rPr>
          <w:rFonts w:asciiTheme="majorBidi" w:hAnsiTheme="majorBidi" w:cstheme="majorBidi"/>
          <w:szCs w:val="24"/>
        </w:rPr>
        <w:t>Py</w:t>
      </w:r>
      <w:proofErr w:type="spellEnd"/>
      <w:r>
        <w:rPr>
          <w:rFonts w:asciiTheme="majorBidi" w:hAnsiTheme="majorBidi" w:cstheme="majorBidi"/>
          <w:szCs w:val="24"/>
        </w:rPr>
        <w:t>-C), 155.3 (N-</w:t>
      </w:r>
      <w:proofErr w:type="spellStart"/>
      <w:r>
        <w:rPr>
          <w:rFonts w:asciiTheme="majorBidi" w:hAnsiTheme="majorBidi" w:cstheme="majorBidi"/>
          <w:szCs w:val="24"/>
        </w:rPr>
        <w:t>Py</w:t>
      </w:r>
      <w:proofErr w:type="spellEnd"/>
      <w:r>
        <w:rPr>
          <w:rFonts w:asciiTheme="majorBidi" w:hAnsiTheme="majorBidi" w:cstheme="majorBidi"/>
          <w:szCs w:val="24"/>
        </w:rPr>
        <w:t>-C)</w:t>
      </w:r>
      <w:r w:rsidRPr="0006702E">
        <w:rPr>
          <w:rFonts w:asciiTheme="majorBidi" w:hAnsiTheme="majorBidi" w:cstheme="majorBidi"/>
          <w:szCs w:val="24"/>
        </w:rPr>
        <w:t>, 1</w:t>
      </w:r>
      <w:r>
        <w:rPr>
          <w:rFonts w:asciiTheme="majorBidi" w:hAnsiTheme="majorBidi" w:cstheme="majorBidi"/>
          <w:szCs w:val="24"/>
        </w:rPr>
        <w:t>49.3 (N-</w:t>
      </w:r>
      <w:proofErr w:type="spellStart"/>
      <w:r>
        <w:rPr>
          <w:rFonts w:asciiTheme="majorBidi" w:hAnsiTheme="majorBidi" w:cstheme="majorBidi"/>
          <w:szCs w:val="24"/>
        </w:rPr>
        <w:t>Py</w:t>
      </w:r>
      <w:proofErr w:type="spellEnd"/>
      <w:r>
        <w:rPr>
          <w:rFonts w:asciiTheme="majorBidi" w:hAnsiTheme="majorBidi" w:cstheme="majorBidi"/>
          <w:szCs w:val="24"/>
        </w:rPr>
        <w:t>-H), 147.6 (N-</w:t>
      </w:r>
      <w:proofErr w:type="spellStart"/>
      <w:r>
        <w:rPr>
          <w:rFonts w:asciiTheme="majorBidi" w:hAnsiTheme="majorBidi" w:cstheme="majorBidi"/>
          <w:szCs w:val="24"/>
        </w:rPr>
        <w:t>Py</w:t>
      </w:r>
      <w:proofErr w:type="spellEnd"/>
      <w:r>
        <w:rPr>
          <w:rFonts w:asciiTheme="majorBidi" w:hAnsiTheme="majorBidi" w:cstheme="majorBidi"/>
          <w:szCs w:val="24"/>
        </w:rPr>
        <w:t>-H), 137.5 (Ph-C), 137.0 (</w:t>
      </w:r>
      <w:proofErr w:type="spellStart"/>
      <w:r>
        <w:rPr>
          <w:rFonts w:asciiTheme="majorBidi" w:hAnsiTheme="majorBidi" w:cstheme="majorBidi"/>
          <w:szCs w:val="24"/>
        </w:rPr>
        <w:t>Py</w:t>
      </w:r>
      <w:proofErr w:type="spellEnd"/>
      <w:r>
        <w:rPr>
          <w:rFonts w:asciiTheme="majorBidi" w:hAnsiTheme="majorBidi" w:cstheme="majorBidi"/>
          <w:szCs w:val="24"/>
        </w:rPr>
        <w:t>-H), 135.7 (</w:t>
      </w:r>
      <w:proofErr w:type="spellStart"/>
      <w:r>
        <w:rPr>
          <w:rFonts w:asciiTheme="majorBidi" w:hAnsiTheme="majorBidi" w:cstheme="majorBidi"/>
          <w:szCs w:val="24"/>
        </w:rPr>
        <w:t>Py</w:t>
      </w:r>
      <w:proofErr w:type="spellEnd"/>
      <w:r>
        <w:rPr>
          <w:rFonts w:asciiTheme="majorBidi" w:hAnsiTheme="majorBidi" w:cstheme="majorBidi"/>
          <w:szCs w:val="24"/>
        </w:rPr>
        <w:t>-H), 135.1 (Ph-C), 132.0 (</w:t>
      </w:r>
      <w:proofErr w:type="spellStart"/>
      <w:r>
        <w:rPr>
          <w:rFonts w:asciiTheme="majorBidi" w:hAnsiTheme="majorBidi" w:cstheme="majorBidi"/>
          <w:szCs w:val="24"/>
        </w:rPr>
        <w:t>Py</w:t>
      </w:r>
      <w:proofErr w:type="spellEnd"/>
      <w:r>
        <w:rPr>
          <w:rFonts w:asciiTheme="majorBidi" w:hAnsiTheme="majorBidi" w:cstheme="majorBidi"/>
          <w:szCs w:val="24"/>
        </w:rPr>
        <w:t>-C), 127.8 (Ph-H), 123.8 (</w:t>
      </w:r>
      <w:proofErr w:type="spellStart"/>
      <w:r>
        <w:rPr>
          <w:rFonts w:asciiTheme="majorBidi" w:hAnsiTheme="majorBidi" w:cstheme="majorBidi"/>
          <w:szCs w:val="24"/>
        </w:rPr>
        <w:t>Py</w:t>
      </w:r>
      <w:proofErr w:type="spellEnd"/>
      <w:r>
        <w:rPr>
          <w:rFonts w:asciiTheme="majorBidi" w:hAnsiTheme="majorBidi" w:cstheme="majorBidi"/>
          <w:szCs w:val="24"/>
        </w:rPr>
        <w:t>-H), 121.1 (</w:t>
      </w:r>
      <w:proofErr w:type="spellStart"/>
      <w:r>
        <w:rPr>
          <w:rFonts w:asciiTheme="majorBidi" w:hAnsiTheme="majorBidi" w:cstheme="majorBidi"/>
          <w:szCs w:val="24"/>
        </w:rPr>
        <w:t>Py</w:t>
      </w:r>
      <w:proofErr w:type="spellEnd"/>
      <w:r>
        <w:rPr>
          <w:rFonts w:asciiTheme="majorBidi" w:hAnsiTheme="majorBidi" w:cstheme="majorBidi"/>
          <w:szCs w:val="24"/>
        </w:rPr>
        <w:t>-H)</w:t>
      </w:r>
      <w:r w:rsidRPr="0006702E">
        <w:rPr>
          <w:rFonts w:asciiTheme="majorBidi" w:hAnsiTheme="majorBidi" w:cstheme="majorBidi"/>
          <w:szCs w:val="24"/>
        </w:rPr>
        <w:t>.</w:t>
      </w:r>
    </w:p>
    <w:p w14:paraId="52014BA6" w14:textId="77777777" w:rsidR="00ED7987" w:rsidRDefault="00ED7987" w:rsidP="00ED7987">
      <w:pPr>
        <w:spacing w:after="0" w:line="480" w:lineRule="auto"/>
        <w:jc w:val="both"/>
        <w:rPr>
          <w:rFonts w:asciiTheme="majorBidi" w:hAnsiTheme="majorBidi" w:cstheme="majorBidi"/>
          <w:szCs w:val="24"/>
        </w:rPr>
      </w:pPr>
    </w:p>
    <w:p w14:paraId="16C01026" w14:textId="77777777" w:rsidR="00ED7987" w:rsidRDefault="00ED7987" w:rsidP="00ED7987">
      <w:pPr>
        <w:spacing w:after="240" w:line="480" w:lineRule="auto"/>
        <w:jc w:val="both"/>
        <w:rPr>
          <w:rFonts w:asciiTheme="majorBidi" w:eastAsia="Times New Roman" w:hAnsiTheme="majorBidi" w:cstheme="majorBidi"/>
          <w:color w:val="000000"/>
          <w:szCs w:val="24"/>
        </w:rPr>
      </w:pPr>
      <w:r w:rsidRPr="00224613">
        <w:rPr>
          <w:rFonts w:asciiTheme="majorBidi" w:eastAsia="Times New Roman" w:hAnsiTheme="majorBidi" w:cstheme="majorBidi"/>
          <w:szCs w:val="24"/>
        </w:rPr>
        <w:t xml:space="preserve">ESI-MS: </w:t>
      </w:r>
      <w:r w:rsidRPr="00AA66C7">
        <w:rPr>
          <w:rFonts w:asciiTheme="majorBidi" w:eastAsia="Times New Roman" w:hAnsiTheme="majorBidi" w:cstheme="majorBidi"/>
          <w:color w:val="000000"/>
          <w:szCs w:val="24"/>
        </w:rPr>
        <w:t>m/z(M+</w:t>
      </w:r>
      <w:proofErr w:type="gramStart"/>
      <w:r w:rsidRPr="00AA66C7">
        <w:rPr>
          <w:rFonts w:asciiTheme="majorBidi" w:eastAsia="Times New Roman" w:hAnsiTheme="majorBidi" w:cstheme="majorBidi"/>
          <w:color w:val="000000"/>
          <w:szCs w:val="24"/>
        </w:rPr>
        <w:t>H)+</w:t>
      </w:r>
      <w:proofErr w:type="gramEnd"/>
      <w:r w:rsidRPr="00AA66C7">
        <w:rPr>
          <w:rFonts w:asciiTheme="majorBidi" w:eastAsia="Times New Roman" w:hAnsiTheme="majorBidi" w:cstheme="majorBidi"/>
          <w:color w:val="000000"/>
          <w:szCs w:val="24"/>
        </w:rPr>
        <w:t xml:space="preserve"> calculated for C</w:t>
      </w:r>
      <w:r>
        <w:rPr>
          <w:rFonts w:asciiTheme="majorBidi" w:eastAsia="Times New Roman" w:hAnsiTheme="majorBidi" w:cstheme="majorBidi"/>
          <w:color w:val="000000"/>
          <w:szCs w:val="24"/>
          <w:vertAlign w:val="subscript"/>
        </w:rPr>
        <w:t>26</w:t>
      </w:r>
      <w:r w:rsidRPr="00AA66C7">
        <w:rPr>
          <w:rFonts w:asciiTheme="majorBidi" w:eastAsia="Times New Roman" w:hAnsiTheme="majorBidi" w:cstheme="majorBidi"/>
          <w:color w:val="000000"/>
          <w:szCs w:val="24"/>
        </w:rPr>
        <w:t>H</w:t>
      </w:r>
      <w:r>
        <w:rPr>
          <w:rFonts w:asciiTheme="majorBidi" w:eastAsia="Times New Roman" w:hAnsiTheme="majorBidi" w:cstheme="majorBidi"/>
          <w:color w:val="000000"/>
          <w:szCs w:val="24"/>
          <w:vertAlign w:val="subscript"/>
        </w:rPr>
        <w:t>18</w:t>
      </w:r>
      <w:r>
        <w:rPr>
          <w:rFonts w:asciiTheme="majorBidi" w:eastAsia="Times New Roman" w:hAnsiTheme="majorBidi" w:cstheme="majorBidi"/>
          <w:color w:val="000000"/>
          <w:szCs w:val="24"/>
        </w:rPr>
        <w:t>N</w:t>
      </w:r>
      <w:r w:rsidRPr="005E47A2">
        <w:rPr>
          <w:rFonts w:asciiTheme="majorBidi" w:eastAsia="Times New Roman" w:hAnsiTheme="majorBidi" w:cstheme="majorBidi"/>
          <w:color w:val="000000"/>
          <w:szCs w:val="24"/>
          <w:vertAlign w:val="subscript"/>
        </w:rPr>
        <w:t>4</w:t>
      </w:r>
      <w:r>
        <w:rPr>
          <w:rFonts w:asciiTheme="majorBidi" w:eastAsia="Times New Roman" w:hAnsiTheme="majorBidi" w:cstheme="majorBidi"/>
          <w:color w:val="000000"/>
          <w:szCs w:val="24"/>
        </w:rPr>
        <w:t xml:space="preserve">: 387.1604 </w:t>
      </w:r>
      <w:r w:rsidRPr="00AA66C7">
        <w:rPr>
          <w:rFonts w:asciiTheme="majorBidi" w:eastAsia="Times New Roman" w:hAnsiTheme="majorBidi" w:cstheme="majorBidi"/>
          <w:color w:val="000000"/>
          <w:szCs w:val="24"/>
        </w:rPr>
        <w:t>. Found</w:t>
      </w:r>
      <w:r>
        <w:rPr>
          <w:rFonts w:asciiTheme="majorBidi" w:eastAsia="Times New Roman" w:hAnsiTheme="majorBidi" w:cstheme="majorBidi"/>
          <w:color w:val="000000"/>
          <w:szCs w:val="24"/>
        </w:rPr>
        <w:t>: 387.1614</w:t>
      </w:r>
      <w:r w:rsidRPr="00AA66C7">
        <w:rPr>
          <w:rFonts w:asciiTheme="majorBidi" w:eastAsia="Times New Roman" w:hAnsiTheme="majorBidi" w:cstheme="majorBidi"/>
          <w:color w:val="000000"/>
          <w:szCs w:val="24"/>
        </w:rPr>
        <w:t>.</w:t>
      </w:r>
    </w:p>
    <w:p w14:paraId="651BDC46" w14:textId="4B076570" w:rsidR="00ED7987" w:rsidRPr="00730499" w:rsidRDefault="00ED7987" w:rsidP="00730499">
      <w:pPr>
        <w:spacing w:line="480" w:lineRule="auto"/>
        <w:rPr>
          <w:rFonts w:asciiTheme="majorBidi" w:eastAsia="Times New Roman" w:hAnsiTheme="majorBidi" w:cstheme="majorBidi"/>
          <w:b/>
          <w:bCs/>
          <w:color w:val="000000"/>
          <w:szCs w:val="24"/>
          <w:vertAlign w:val="superscript"/>
        </w:rPr>
      </w:pPr>
      <w:r w:rsidRPr="006B3F0E">
        <w:rPr>
          <w:rFonts w:asciiTheme="majorBidi" w:eastAsia="Times New Roman" w:hAnsiTheme="majorBidi" w:cstheme="majorBidi"/>
          <w:b/>
          <w:bCs/>
          <w:color w:val="000000"/>
          <w:szCs w:val="24"/>
        </w:rPr>
        <w:lastRenderedPageBreak/>
        <w:t>1,4-</w:t>
      </w:r>
      <w:r>
        <w:rPr>
          <w:rFonts w:asciiTheme="majorBidi" w:eastAsia="Times New Roman" w:hAnsiTheme="majorBidi" w:cstheme="majorBidi"/>
          <w:b/>
          <w:bCs/>
          <w:i/>
          <w:iCs/>
          <w:color w:val="000000"/>
          <w:szCs w:val="24"/>
        </w:rPr>
        <w:t>B</w:t>
      </w:r>
      <w:r w:rsidRPr="000E1054">
        <w:rPr>
          <w:rFonts w:asciiTheme="majorBidi" w:eastAsia="Times New Roman" w:hAnsiTheme="majorBidi" w:cstheme="majorBidi"/>
          <w:b/>
          <w:bCs/>
          <w:i/>
          <w:iCs/>
          <w:color w:val="000000"/>
          <w:szCs w:val="24"/>
        </w:rPr>
        <w:t>is</w:t>
      </w:r>
      <w:r w:rsidRPr="006B3F0E">
        <w:rPr>
          <w:rFonts w:asciiTheme="majorBidi" w:eastAsia="Times New Roman" w:hAnsiTheme="majorBidi" w:cstheme="majorBidi"/>
          <w:b/>
          <w:bCs/>
          <w:color w:val="000000"/>
          <w:szCs w:val="24"/>
        </w:rPr>
        <w:t>(5-bipyridin-2,2’-</w:t>
      </w:r>
      <w:proofErr w:type="gramStart"/>
      <w:r w:rsidRPr="006B3F0E">
        <w:rPr>
          <w:rFonts w:asciiTheme="majorBidi" w:eastAsia="Times New Roman" w:hAnsiTheme="majorBidi" w:cstheme="majorBidi"/>
          <w:b/>
          <w:bCs/>
          <w:color w:val="000000"/>
          <w:szCs w:val="24"/>
        </w:rPr>
        <w:t>yl)</w:t>
      </w:r>
      <w:proofErr w:type="spellStart"/>
      <w:r w:rsidRPr="006B3F0E">
        <w:rPr>
          <w:rFonts w:asciiTheme="majorBidi" w:eastAsia="Times New Roman" w:hAnsiTheme="majorBidi" w:cstheme="majorBidi"/>
          <w:b/>
          <w:bCs/>
          <w:color w:val="000000"/>
          <w:szCs w:val="24"/>
        </w:rPr>
        <w:t>phyenylbenzene</w:t>
      </w:r>
      <w:proofErr w:type="spellEnd"/>
      <w:proofErr w:type="gramEnd"/>
      <w:r>
        <w:rPr>
          <w:rFonts w:asciiTheme="majorBidi" w:eastAsia="Times New Roman" w:hAnsiTheme="majorBidi" w:cstheme="majorBidi"/>
          <w:b/>
          <w:bCs/>
          <w:color w:val="000000"/>
          <w:szCs w:val="24"/>
        </w:rPr>
        <w:t xml:space="preserve"> (</w:t>
      </w:r>
      <w:r w:rsidRPr="009B0EB7">
        <w:rPr>
          <w:rFonts w:asciiTheme="majorBidi" w:hAnsiTheme="majorBidi" w:cstheme="majorBidi"/>
          <w:b/>
          <w:bCs/>
          <w:szCs w:val="24"/>
        </w:rPr>
        <w:t>L</w:t>
      </w:r>
      <w:r w:rsidRPr="009B0EB7">
        <w:rPr>
          <w:rFonts w:asciiTheme="majorBidi" w:hAnsiTheme="majorBidi" w:cstheme="majorBidi"/>
          <w:b/>
          <w:bCs/>
          <w:szCs w:val="24"/>
          <w:vertAlign w:val="superscript"/>
        </w:rPr>
        <w:t>4,4ʹ-</w:t>
      </w:r>
      <w:proofErr w:type="spellStart"/>
      <w:r w:rsidRPr="009B0EB7">
        <w:rPr>
          <w:rFonts w:asciiTheme="majorBidi" w:hAnsiTheme="majorBidi" w:cstheme="majorBidi"/>
          <w:b/>
          <w:bCs/>
          <w:szCs w:val="24"/>
          <w:vertAlign w:val="superscript"/>
        </w:rPr>
        <w:t>bibez</w:t>
      </w:r>
      <w:proofErr w:type="spellEnd"/>
      <w:r>
        <w:rPr>
          <w:rFonts w:asciiTheme="majorBidi" w:hAnsiTheme="majorBidi" w:cstheme="majorBidi"/>
          <w:szCs w:val="24"/>
        </w:rPr>
        <w:t>)</w:t>
      </w:r>
      <w:r w:rsidR="00F6403E" w:rsidRPr="00730499">
        <w:rPr>
          <w:rFonts w:asciiTheme="majorBidi" w:eastAsia="Times New Roman" w:hAnsiTheme="majorBidi" w:cstheme="majorBidi"/>
          <w:b/>
          <w:bCs/>
          <w:color w:val="000000"/>
          <w:szCs w:val="24"/>
          <w:vertAlign w:val="superscript"/>
        </w:rPr>
        <w:t xml:space="preserve"> </w:t>
      </w:r>
    </w:p>
    <w:p w14:paraId="78DE67D5" w14:textId="77777777" w:rsidR="00ED7987" w:rsidRPr="006B3F0E" w:rsidRDefault="00ED7987" w:rsidP="00ED7987">
      <w:pPr>
        <w:spacing w:after="0" w:line="480" w:lineRule="auto"/>
        <w:jc w:val="center"/>
      </w:pPr>
    </w:p>
    <w:p w14:paraId="074240A2" w14:textId="77777777" w:rsidR="00ED7987" w:rsidRDefault="00420009" w:rsidP="00ED7987">
      <w:pPr>
        <w:spacing w:after="0" w:line="480" w:lineRule="auto"/>
        <w:jc w:val="center"/>
      </w:pPr>
      <w:r>
        <w:rPr>
          <w:noProof/>
        </w:rPr>
        <w:object w:dxaOrig="4997" w:dyaOrig="691" w14:anchorId="26AB5FA4">
          <v:shape id="_x0000_i1047" type="#_x0000_t75" alt="" style="width:253pt;height:36.35pt;mso-width-percent:0;mso-height-percent:0;mso-width-percent:0;mso-height-percent:0" o:ole="">
            <v:imagedata r:id="rId145" o:title=""/>
          </v:shape>
          <o:OLEObject Type="Embed" ProgID="ChemDraw.Document.6.0" ShapeID="_x0000_i1047" DrawAspect="Content" ObjectID="_1650056032" r:id="rId146"/>
        </w:object>
      </w:r>
    </w:p>
    <w:p w14:paraId="13B629D9" w14:textId="77777777" w:rsidR="00ED7987" w:rsidRDefault="00ED7987" w:rsidP="00ED7987">
      <w:pPr>
        <w:spacing w:after="0" w:line="480" w:lineRule="auto"/>
        <w:jc w:val="both"/>
      </w:pPr>
    </w:p>
    <w:p w14:paraId="4E7016A3" w14:textId="77777777" w:rsidR="00ED7987" w:rsidRDefault="00ED7987" w:rsidP="00ED7987">
      <w:pPr>
        <w:spacing w:after="0" w:line="480" w:lineRule="auto"/>
        <w:jc w:val="both"/>
        <w:rPr>
          <w:rFonts w:asciiTheme="majorBidi" w:hAnsiTheme="majorBidi" w:cstheme="majorBidi"/>
          <w:szCs w:val="24"/>
        </w:rPr>
      </w:pPr>
      <w:r w:rsidRPr="00674AD8">
        <w:rPr>
          <w:rFonts w:asciiTheme="majorBidi" w:hAnsiTheme="majorBidi" w:cstheme="majorBidi"/>
          <w:szCs w:val="24"/>
        </w:rPr>
        <w:t>5-</w:t>
      </w:r>
      <w:r>
        <w:rPr>
          <w:rFonts w:asciiTheme="majorBidi" w:hAnsiTheme="majorBidi" w:cstheme="majorBidi"/>
          <w:szCs w:val="24"/>
        </w:rPr>
        <w:t>B</w:t>
      </w:r>
      <w:r w:rsidRPr="00674AD8">
        <w:rPr>
          <w:rFonts w:asciiTheme="majorBidi" w:hAnsiTheme="majorBidi" w:cstheme="majorBidi"/>
          <w:szCs w:val="24"/>
        </w:rPr>
        <w:t xml:space="preserve">romo-2,2’-bipyridine </w:t>
      </w:r>
      <w:r>
        <w:rPr>
          <w:rFonts w:asciiTheme="majorBidi" w:hAnsiTheme="majorBidi" w:cstheme="majorBidi"/>
          <w:szCs w:val="24"/>
        </w:rPr>
        <w:t>(0.400</w:t>
      </w:r>
      <w:r w:rsidRPr="00674AD8">
        <w:rPr>
          <w:rFonts w:asciiTheme="majorBidi" w:hAnsiTheme="majorBidi" w:cstheme="majorBidi"/>
          <w:szCs w:val="24"/>
        </w:rPr>
        <w:t xml:space="preserve"> g,</w:t>
      </w:r>
      <w:r>
        <w:rPr>
          <w:rFonts w:asciiTheme="majorBidi" w:hAnsiTheme="majorBidi" w:cstheme="majorBidi"/>
          <w:szCs w:val="24"/>
        </w:rPr>
        <w:t xml:space="preserve"> 1.70</w:t>
      </w:r>
      <w:r w:rsidRPr="00674AD8">
        <w:rPr>
          <w:rFonts w:asciiTheme="majorBidi" w:hAnsiTheme="majorBidi" w:cstheme="majorBidi"/>
          <w:szCs w:val="24"/>
        </w:rPr>
        <w:t xml:space="preserve"> mmol), </w:t>
      </w:r>
      <w:r>
        <w:rPr>
          <w:rFonts w:asciiTheme="majorBidi" w:hAnsiTheme="majorBidi" w:cstheme="majorBidi"/>
          <w:szCs w:val="24"/>
        </w:rPr>
        <w:t>biphenyl-4,4’-diboronic acid (0.206</w:t>
      </w:r>
      <w:r w:rsidRPr="00674AD8">
        <w:rPr>
          <w:rFonts w:asciiTheme="majorBidi" w:hAnsiTheme="majorBidi" w:cstheme="majorBidi"/>
          <w:szCs w:val="24"/>
        </w:rPr>
        <w:t xml:space="preserve"> g,</w:t>
      </w:r>
      <w:r>
        <w:rPr>
          <w:rFonts w:asciiTheme="majorBidi" w:hAnsiTheme="majorBidi" w:cstheme="majorBidi"/>
          <w:szCs w:val="24"/>
        </w:rPr>
        <w:t xml:space="preserve"> 0.852</w:t>
      </w:r>
      <w:r w:rsidRPr="00674AD8">
        <w:rPr>
          <w:rFonts w:asciiTheme="majorBidi" w:hAnsiTheme="majorBidi" w:cstheme="majorBidi"/>
          <w:szCs w:val="24"/>
        </w:rPr>
        <w:t xml:space="preserve"> mmol)</w:t>
      </w:r>
      <w:r>
        <w:rPr>
          <w:rFonts w:asciiTheme="majorBidi" w:hAnsiTheme="majorBidi" w:cstheme="majorBidi"/>
          <w:szCs w:val="24"/>
        </w:rPr>
        <w:t>,</w:t>
      </w:r>
      <w:r w:rsidRPr="00674AD8">
        <w:rPr>
          <w:rFonts w:asciiTheme="majorBidi" w:hAnsiTheme="majorBidi" w:cstheme="majorBidi"/>
          <w:szCs w:val="24"/>
        </w:rPr>
        <w:t xml:space="preserve"> </w:t>
      </w:r>
      <w:r>
        <w:rPr>
          <w:rFonts w:asciiTheme="majorBidi" w:hAnsiTheme="majorBidi" w:cstheme="majorBidi"/>
          <w:szCs w:val="24"/>
        </w:rPr>
        <w:t xml:space="preserve">potassium carbonate (0.588 g, 4.250 mmol) and palladium </w:t>
      </w:r>
      <w:proofErr w:type="spellStart"/>
      <w:r>
        <w:rPr>
          <w:rFonts w:asciiTheme="majorBidi" w:hAnsiTheme="majorBidi" w:cstheme="majorBidi"/>
          <w:szCs w:val="24"/>
        </w:rPr>
        <w:t>tetrakis</w:t>
      </w:r>
      <w:proofErr w:type="spellEnd"/>
      <w:r>
        <w:rPr>
          <w:rFonts w:asciiTheme="majorBidi" w:hAnsiTheme="majorBidi" w:cstheme="majorBidi"/>
          <w:szCs w:val="24"/>
        </w:rPr>
        <w:t xml:space="preserve">(triphenylphosphine) (0.098 g,  0.085 mmol) were dissolved in a mixture of degassed THF (12 mL), ethanol (10 mL) and water (6 mL) and the reaction mixture was refluxed at 80 °C for 24 h under nitrogen. The solution was cooled to room temperature and diluted with water (8 mL). The precipitate was filtered and washed several times by a mixture of THF, ethanol and water (1:1:1) to give a yellowish solid (0.339 g, 0.733 mmol, 86%). </w:t>
      </w:r>
    </w:p>
    <w:p w14:paraId="3D215CE2" w14:textId="77777777" w:rsidR="00ED7987" w:rsidRDefault="00ED7987" w:rsidP="00ED7987">
      <w:pPr>
        <w:spacing w:after="0" w:line="480" w:lineRule="auto"/>
        <w:jc w:val="both"/>
        <w:rPr>
          <w:rFonts w:asciiTheme="majorBidi" w:hAnsiTheme="majorBidi" w:cstheme="majorBidi"/>
          <w:szCs w:val="24"/>
        </w:rPr>
      </w:pPr>
    </w:p>
    <w:p w14:paraId="43F512A2" w14:textId="77777777" w:rsidR="00ED7987" w:rsidRDefault="00ED7987" w:rsidP="00ED7987">
      <w:pPr>
        <w:spacing w:after="0" w:line="480" w:lineRule="auto"/>
        <w:jc w:val="both"/>
        <w:rPr>
          <w:rFonts w:asciiTheme="majorBidi" w:hAnsiTheme="majorBidi" w:cstheme="majorBidi"/>
          <w:szCs w:val="24"/>
        </w:rPr>
      </w:pPr>
      <w:r w:rsidRPr="00C60C76">
        <w:rPr>
          <w:rFonts w:asciiTheme="majorBidi" w:hAnsiTheme="majorBidi" w:cstheme="majorBidi"/>
          <w:szCs w:val="24"/>
          <w:vertAlign w:val="superscript"/>
        </w:rPr>
        <w:t>1</w:t>
      </w:r>
      <w:r w:rsidRPr="004137E7">
        <w:rPr>
          <w:rFonts w:asciiTheme="majorBidi" w:hAnsiTheme="majorBidi" w:cstheme="majorBidi"/>
          <w:szCs w:val="24"/>
        </w:rPr>
        <w:t>H NMR (400 MHz, CDCl</w:t>
      </w:r>
      <w:r w:rsidRPr="004F0C4B">
        <w:rPr>
          <w:rFonts w:asciiTheme="majorBidi" w:hAnsiTheme="majorBidi" w:cstheme="majorBidi"/>
          <w:szCs w:val="24"/>
          <w:vertAlign w:val="subscript"/>
        </w:rPr>
        <w:t>3</w:t>
      </w:r>
      <w:r w:rsidRPr="004137E7">
        <w:rPr>
          <w:rFonts w:asciiTheme="majorBidi" w:hAnsiTheme="majorBidi" w:cstheme="majorBidi"/>
          <w:szCs w:val="24"/>
        </w:rPr>
        <w:t>) δ 9.03 (s, 2H</w:t>
      </w:r>
      <w:r>
        <w:rPr>
          <w:rFonts w:asciiTheme="majorBidi" w:hAnsiTheme="majorBidi" w:cstheme="majorBidi"/>
          <w:szCs w:val="24"/>
        </w:rPr>
        <w:t>, N-</w:t>
      </w:r>
      <w:proofErr w:type="spellStart"/>
      <w:r>
        <w:rPr>
          <w:rFonts w:asciiTheme="majorBidi" w:hAnsiTheme="majorBidi" w:cstheme="majorBidi"/>
          <w:szCs w:val="24"/>
        </w:rPr>
        <w:t>Py</w:t>
      </w:r>
      <w:proofErr w:type="spellEnd"/>
      <w:r>
        <w:rPr>
          <w:rFonts w:asciiTheme="majorBidi" w:hAnsiTheme="majorBidi" w:cstheme="majorBidi"/>
          <w:szCs w:val="24"/>
        </w:rPr>
        <w:t>-H</w:t>
      </w:r>
      <w:r w:rsidRPr="004137E7">
        <w:rPr>
          <w:rFonts w:asciiTheme="majorBidi" w:hAnsiTheme="majorBidi" w:cstheme="majorBidi"/>
          <w:szCs w:val="24"/>
        </w:rPr>
        <w:t xml:space="preserve">), 8.75 (d, </w:t>
      </w:r>
      <w:r w:rsidRPr="00C0700F">
        <w:rPr>
          <w:rFonts w:asciiTheme="majorBidi" w:hAnsiTheme="majorBidi" w:cstheme="majorBidi"/>
          <w:i/>
          <w:iCs/>
          <w:szCs w:val="24"/>
        </w:rPr>
        <w:t>J</w:t>
      </w:r>
      <w:r w:rsidRPr="004137E7">
        <w:rPr>
          <w:rFonts w:asciiTheme="majorBidi" w:hAnsiTheme="majorBidi" w:cstheme="majorBidi"/>
          <w:szCs w:val="24"/>
        </w:rPr>
        <w:t xml:space="preserve"> = 4.3 Hz, 2H</w:t>
      </w:r>
      <w:r>
        <w:rPr>
          <w:rFonts w:asciiTheme="majorBidi" w:hAnsiTheme="majorBidi" w:cstheme="majorBidi"/>
          <w:szCs w:val="24"/>
        </w:rPr>
        <w:t>, N-</w:t>
      </w:r>
      <w:proofErr w:type="spellStart"/>
      <w:r>
        <w:rPr>
          <w:rFonts w:asciiTheme="majorBidi" w:hAnsiTheme="majorBidi" w:cstheme="majorBidi"/>
          <w:szCs w:val="24"/>
        </w:rPr>
        <w:t>Py</w:t>
      </w:r>
      <w:proofErr w:type="spellEnd"/>
      <w:r>
        <w:rPr>
          <w:rFonts w:asciiTheme="majorBidi" w:hAnsiTheme="majorBidi" w:cstheme="majorBidi"/>
          <w:szCs w:val="24"/>
        </w:rPr>
        <w:t>-H</w:t>
      </w:r>
      <w:r w:rsidRPr="004137E7">
        <w:rPr>
          <w:rFonts w:asciiTheme="majorBidi" w:hAnsiTheme="majorBidi" w:cstheme="majorBidi"/>
          <w:szCs w:val="24"/>
        </w:rPr>
        <w:t xml:space="preserve">), 8.54 (d, </w:t>
      </w:r>
      <w:r w:rsidRPr="00C0700F">
        <w:rPr>
          <w:rFonts w:asciiTheme="majorBidi" w:hAnsiTheme="majorBidi" w:cstheme="majorBidi"/>
          <w:i/>
          <w:iCs/>
          <w:szCs w:val="24"/>
        </w:rPr>
        <w:t>J</w:t>
      </w:r>
      <w:r w:rsidRPr="004137E7">
        <w:rPr>
          <w:rFonts w:asciiTheme="majorBidi" w:hAnsiTheme="majorBidi" w:cstheme="majorBidi"/>
          <w:szCs w:val="24"/>
        </w:rPr>
        <w:t xml:space="preserve"> = 8.3 Hz, 2H</w:t>
      </w:r>
      <w:r>
        <w:rPr>
          <w:rFonts w:asciiTheme="majorBidi" w:hAnsiTheme="majorBidi" w:cstheme="majorBidi"/>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-H</w:t>
      </w:r>
      <w:r w:rsidRPr="004137E7">
        <w:rPr>
          <w:rFonts w:asciiTheme="majorBidi" w:hAnsiTheme="majorBidi" w:cstheme="majorBidi"/>
          <w:szCs w:val="24"/>
        </w:rPr>
        <w:t xml:space="preserve">), 8.48 (d, </w:t>
      </w:r>
      <w:r w:rsidRPr="00C0700F">
        <w:rPr>
          <w:rFonts w:asciiTheme="majorBidi" w:hAnsiTheme="majorBidi" w:cstheme="majorBidi"/>
          <w:i/>
          <w:iCs/>
          <w:szCs w:val="24"/>
        </w:rPr>
        <w:t>J</w:t>
      </w:r>
      <w:r w:rsidRPr="004137E7">
        <w:rPr>
          <w:rFonts w:asciiTheme="majorBidi" w:hAnsiTheme="majorBidi" w:cstheme="majorBidi"/>
          <w:szCs w:val="24"/>
        </w:rPr>
        <w:t xml:space="preserve"> = 7.8 Hz, 2H</w:t>
      </w:r>
      <w:r>
        <w:rPr>
          <w:rFonts w:asciiTheme="majorBidi" w:hAnsiTheme="majorBidi" w:cstheme="majorBidi"/>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-H</w:t>
      </w:r>
      <w:r w:rsidRPr="004137E7">
        <w:rPr>
          <w:rFonts w:asciiTheme="majorBidi" w:hAnsiTheme="majorBidi" w:cstheme="majorBidi"/>
          <w:szCs w:val="24"/>
        </w:rPr>
        <w:t>), 8.15 – 8.10 (m, 2H</w:t>
      </w:r>
      <w:r>
        <w:rPr>
          <w:rFonts w:asciiTheme="majorBidi" w:hAnsiTheme="majorBidi" w:cstheme="majorBidi"/>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-H</w:t>
      </w:r>
      <w:r w:rsidRPr="004137E7">
        <w:rPr>
          <w:rFonts w:asciiTheme="majorBidi" w:hAnsiTheme="majorBidi" w:cstheme="majorBidi"/>
          <w:szCs w:val="24"/>
        </w:rPr>
        <w:t xml:space="preserve">), 7.89 (t, </w:t>
      </w:r>
      <w:r w:rsidRPr="00C0700F">
        <w:rPr>
          <w:rFonts w:asciiTheme="majorBidi" w:hAnsiTheme="majorBidi" w:cstheme="majorBidi"/>
          <w:i/>
          <w:iCs/>
          <w:szCs w:val="24"/>
        </w:rPr>
        <w:t>J</w:t>
      </w:r>
      <w:r w:rsidRPr="004137E7">
        <w:rPr>
          <w:rFonts w:asciiTheme="majorBidi" w:hAnsiTheme="majorBidi" w:cstheme="majorBidi"/>
          <w:szCs w:val="24"/>
        </w:rPr>
        <w:t xml:space="preserve"> = 7.7 Hz, 2H</w:t>
      </w:r>
      <w:r>
        <w:rPr>
          <w:rFonts w:asciiTheme="majorBidi" w:hAnsiTheme="majorBidi" w:cstheme="majorBidi"/>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-H</w:t>
      </w:r>
      <w:r w:rsidRPr="004137E7">
        <w:rPr>
          <w:rFonts w:asciiTheme="majorBidi" w:hAnsiTheme="majorBidi" w:cstheme="majorBidi"/>
          <w:szCs w:val="24"/>
        </w:rPr>
        <w:t>), 7.83 (s, 8H</w:t>
      </w:r>
      <w:r>
        <w:rPr>
          <w:rFonts w:asciiTheme="majorBidi" w:hAnsiTheme="majorBidi" w:cstheme="majorBidi"/>
          <w:szCs w:val="24"/>
        </w:rPr>
        <w:t>, Ph-H</w:t>
      </w:r>
      <w:r w:rsidRPr="004137E7">
        <w:rPr>
          <w:rFonts w:asciiTheme="majorBidi" w:hAnsiTheme="majorBidi" w:cstheme="majorBidi"/>
          <w:szCs w:val="24"/>
        </w:rPr>
        <w:t>), 7.40 – 7.34 (m, 2H</w:t>
      </w:r>
      <w:r>
        <w:rPr>
          <w:rFonts w:asciiTheme="majorBidi" w:hAnsiTheme="majorBidi" w:cstheme="majorBidi"/>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-H</w:t>
      </w:r>
      <w:r w:rsidRPr="004137E7">
        <w:rPr>
          <w:rFonts w:asciiTheme="majorBidi" w:hAnsiTheme="majorBidi" w:cstheme="majorBidi"/>
          <w:szCs w:val="24"/>
        </w:rPr>
        <w:t>).</w:t>
      </w:r>
    </w:p>
    <w:p w14:paraId="2BD8A419" w14:textId="77777777" w:rsidR="00ED7987" w:rsidRDefault="00ED7987" w:rsidP="00ED7987">
      <w:pPr>
        <w:spacing w:after="0" w:line="480" w:lineRule="auto"/>
        <w:jc w:val="both"/>
        <w:rPr>
          <w:rFonts w:asciiTheme="majorBidi" w:hAnsiTheme="majorBidi" w:cstheme="majorBidi"/>
          <w:szCs w:val="24"/>
        </w:rPr>
      </w:pPr>
    </w:p>
    <w:p w14:paraId="311C255B" w14:textId="77777777" w:rsidR="00ED7987" w:rsidRDefault="00ED7987" w:rsidP="00ED7987">
      <w:pPr>
        <w:spacing w:after="0" w:line="480" w:lineRule="auto"/>
        <w:jc w:val="both"/>
        <w:rPr>
          <w:rFonts w:asciiTheme="majorBidi" w:hAnsiTheme="majorBidi" w:cstheme="majorBidi"/>
          <w:szCs w:val="24"/>
        </w:rPr>
      </w:pPr>
    </w:p>
    <w:p w14:paraId="1FD1D878" w14:textId="77777777" w:rsidR="00ED7987" w:rsidRDefault="00ED7987" w:rsidP="00ED7987">
      <w:pPr>
        <w:spacing w:after="240" w:line="480" w:lineRule="auto"/>
        <w:jc w:val="both"/>
        <w:rPr>
          <w:rFonts w:asciiTheme="majorBidi" w:eastAsia="Times New Roman" w:hAnsiTheme="majorBidi" w:cstheme="majorBidi"/>
          <w:color w:val="000000"/>
          <w:szCs w:val="24"/>
        </w:rPr>
      </w:pPr>
      <w:r w:rsidRPr="00224613">
        <w:rPr>
          <w:rFonts w:asciiTheme="majorBidi" w:eastAsia="Times New Roman" w:hAnsiTheme="majorBidi" w:cstheme="majorBidi"/>
          <w:szCs w:val="24"/>
        </w:rPr>
        <w:t xml:space="preserve">ESI-MS: </w:t>
      </w:r>
      <w:r w:rsidRPr="00AA66C7">
        <w:rPr>
          <w:rFonts w:asciiTheme="majorBidi" w:eastAsia="Times New Roman" w:hAnsiTheme="majorBidi" w:cstheme="majorBidi"/>
          <w:color w:val="000000"/>
          <w:szCs w:val="24"/>
        </w:rPr>
        <w:t>m/z(M+</w:t>
      </w:r>
      <w:proofErr w:type="gramStart"/>
      <w:r w:rsidRPr="00AA66C7">
        <w:rPr>
          <w:rFonts w:asciiTheme="majorBidi" w:eastAsia="Times New Roman" w:hAnsiTheme="majorBidi" w:cstheme="majorBidi"/>
          <w:color w:val="000000"/>
          <w:szCs w:val="24"/>
        </w:rPr>
        <w:t>H)+</w:t>
      </w:r>
      <w:proofErr w:type="gramEnd"/>
      <w:r w:rsidRPr="00AA66C7">
        <w:rPr>
          <w:rFonts w:asciiTheme="majorBidi" w:eastAsia="Times New Roman" w:hAnsiTheme="majorBidi" w:cstheme="majorBidi"/>
          <w:color w:val="000000"/>
          <w:szCs w:val="24"/>
        </w:rPr>
        <w:t xml:space="preserve"> calculated for C</w:t>
      </w:r>
      <w:r>
        <w:rPr>
          <w:rFonts w:asciiTheme="majorBidi" w:eastAsia="Times New Roman" w:hAnsiTheme="majorBidi" w:cstheme="majorBidi"/>
          <w:color w:val="000000"/>
          <w:szCs w:val="24"/>
          <w:vertAlign w:val="subscript"/>
        </w:rPr>
        <w:t>32</w:t>
      </w:r>
      <w:r w:rsidRPr="00AA66C7">
        <w:rPr>
          <w:rFonts w:asciiTheme="majorBidi" w:eastAsia="Times New Roman" w:hAnsiTheme="majorBidi" w:cstheme="majorBidi"/>
          <w:color w:val="000000"/>
          <w:szCs w:val="24"/>
        </w:rPr>
        <w:t>H</w:t>
      </w:r>
      <w:r>
        <w:rPr>
          <w:rFonts w:asciiTheme="majorBidi" w:eastAsia="Times New Roman" w:hAnsiTheme="majorBidi" w:cstheme="majorBidi"/>
          <w:color w:val="000000"/>
          <w:szCs w:val="24"/>
          <w:vertAlign w:val="subscript"/>
        </w:rPr>
        <w:t>22</w:t>
      </w:r>
      <w:r>
        <w:rPr>
          <w:rFonts w:asciiTheme="majorBidi" w:eastAsia="Times New Roman" w:hAnsiTheme="majorBidi" w:cstheme="majorBidi"/>
          <w:color w:val="000000"/>
          <w:szCs w:val="24"/>
        </w:rPr>
        <w:t>N</w:t>
      </w:r>
      <w:r w:rsidRPr="00C60C76">
        <w:rPr>
          <w:rFonts w:asciiTheme="majorBidi" w:eastAsia="Times New Roman" w:hAnsiTheme="majorBidi" w:cstheme="majorBidi"/>
          <w:color w:val="000000"/>
          <w:szCs w:val="24"/>
          <w:vertAlign w:val="subscript"/>
        </w:rPr>
        <w:t>4</w:t>
      </w:r>
      <w:r>
        <w:rPr>
          <w:rFonts w:asciiTheme="majorBidi" w:eastAsia="Times New Roman" w:hAnsiTheme="majorBidi" w:cstheme="majorBidi"/>
          <w:color w:val="000000"/>
          <w:szCs w:val="24"/>
        </w:rPr>
        <w:t xml:space="preserve">: 463.1917 </w:t>
      </w:r>
      <w:r w:rsidRPr="00AA66C7">
        <w:rPr>
          <w:rFonts w:asciiTheme="majorBidi" w:eastAsia="Times New Roman" w:hAnsiTheme="majorBidi" w:cstheme="majorBidi"/>
          <w:color w:val="000000"/>
          <w:szCs w:val="24"/>
        </w:rPr>
        <w:t>. Found</w:t>
      </w:r>
      <w:r>
        <w:rPr>
          <w:rFonts w:asciiTheme="majorBidi" w:eastAsia="Times New Roman" w:hAnsiTheme="majorBidi" w:cstheme="majorBidi"/>
          <w:color w:val="000000"/>
          <w:szCs w:val="24"/>
        </w:rPr>
        <w:t>: 463.1930</w:t>
      </w:r>
      <w:r w:rsidRPr="00AA66C7">
        <w:rPr>
          <w:rFonts w:asciiTheme="majorBidi" w:eastAsia="Times New Roman" w:hAnsiTheme="majorBidi" w:cstheme="majorBidi"/>
          <w:color w:val="000000"/>
          <w:szCs w:val="24"/>
        </w:rPr>
        <w:t>.</w:t>
      </w:r>
    </w:p>
    <w:p w14:paraId="506A4737" w14:textId="77777777" w:rsidR="00ED7987" w:rsidRDefault="00ED7987" w:rsidP="00ED7987">
      <w:pPr>
        <w:spacing w:after="0" w:line="480" w:lineRule="auto"/>
        <w:jc w:val="both"/>
        <w:rPr>
          <w:rFonts w:asciiTheme="majorBidi" w:hAnsiTheme="majorBidi" w:cstheme="majorBidi"/>
          <w:szCs w:val="24"/>
        </w:rPr>
      </w:pPr>
    </w:p>
    <w:p w14:paraId="183AD7BC" w14:textId="77777777" w:rsidR="00ED7987" w:rsidRDefault="00ED7987" w:rsidP="00ED7987">
      <w:pPr>
        <w:spacing w:after="0" w:line="480" w:lineRule="auto"/>
        <w:jc w:val="both"/>
        <w:rPr>
          <w:rFonts w:asciiTheme="majorBidi" w:hAnsiTheme="majorBidi" w:cstheme="majorBidi"/>
          <w:szCs w:val="24"/>
        </w:rPr>
      </w:pPr>
    </w:p>
    <w:p w14:paraId="2472F71A" w14:textId="77777777" w:rsidR="00ED7987" w:rsidRDefault="00ED7987" w:rsidP="00ED7987">
      <w:pPr>
        <w:spacing w:after="0" w:line="480" w:lineRule="auto"/>
        <w:jc w:val="both"/>
        <w:rPr>
          <w:rFonts w:asciiTheme="majorBidi" w:hAnsiTheme="majorBidi" w:cstheme="majorBidi"/>
          <w:szCs w:val="24"/>
        </w:rPr>
      </w:pPr>
    </w:p>
    <w:p w14:paraId="697E75F0" w14:textId="77777777" w:rsidR="00ED7987" w:rsidRDefault="00ED7987" w:rsidP="00ED7987">
      <w:pPr>
        <w:spacing w:after="0" w:line="480" w:lineRule="auto"/>
        <w:jc w:val="both"/>
        <w:rPr>
          <w:rFonts w:asciiTheme="majorBidi" w:hAnsiTheme="majorBidi" w:cstheme="majorBidi"/>
          <w:szCs w:val="24"/>
        </w:rPr>
      </w:pPr>
    </w:p>
    <w:p w14:paraId="337F5BB2" w14:textId="77777777" w:rsidR="00ED7987" w:rsidRDefault="00ED7987" w:rsidP="00ED7987">
      <w:pPr>
        <w:spacing w:line="480" w:lineRule="auto"/>
        <w:rPr>
          <w:rFonts w:asciiTheme="majorBidi" w:hAnsiTheme="majorBidi" w:cstheme="majorBidi"/>
          <w:szCs w:val="24"/>
          <w:lang w:val="pl-PL"/>
        </w:rPr>
      </w:pPr>
      <w:r>
        <w:rPr>
          <w:rFonts w:asciiTheme="majorBidi" w:hAnsiTheme="majorBidi" w:cstheme="majorBidi"/>
          <w:szCs w:val="24"/>
          <w:lang w:val="pl-PL"/>
        </w:rPr>
        <w:br w:type="page"/>
      </w:r>
    </w:p>
    <w:p w14:paraId="37ED7788" w14:textId="75CB4F07" w:rsidR="00ED7987" w:rsidRPr="00730499" w:rsidRDefault="00ED7987" w:rsidP="00730499">
      <w:pPr>
        <w:spacing w:after="0" w:line="480" w:lineRule="auto"/>
        <w:jc w:val="both"/>
        <w:rPr>
          <w:rFonts w:asciiTheme="majorBidi" w:hAnsiTheme="majorBidi" w:cstheme="majorBidi"/>
          <w:szCs w:val="24"/>
          <w:lang w:val="pl-PL"/>
        </w:rPr>
      </w:pPr>
      <w:r w:rsidRPr="0063418C">
        <w:rPr>
          <w:rFonts w:asciiTheme="majorBidi" w:hAnsiTheme="majorBidi" w:cstheme="majorBidi"/>
          <w:szCs w:val="24"/>
          <w:lang w:val="pl-PL"/>
        </w:rPr>
        <w:lastRenderedPageBreak/>
        <w:t>[</w:t>
      </w:r>
      <w:r w:rsidRPr="0063418C">
        <w:rPr>
          <w:rFonts w:asciiTheme="majorBidi" w:hAnsiTheme="majorBidi" w:cstheme="majorBidi"/>
          <w:b/>
          <w:bCs/>
          <w:szCs w:val="24"/>
          <w:lang w:val="pl-PL"/>
        </w:rPr>
        <w:t>Co</w:t>
      </w:r>
      <w:r w:rsidRPr="0063418C">
        <w:rPr>
          <w:rFonts w:asciiTheme="majorBidi" w:hAnsiTheme="majorBidi" w:cstheme="majorBidi"/>
          <w:b/>
          <w:bCs/>
          <w:szCs w:val="24"/>
          <w:vertAlign w:val="subscript"/>
          <w:lang w:val="pl-PL"/>
        </w:rPr>
        <w:t>4</w:t>
      </w:r>
      <w:r w:rsidRPr="0063418C">
        <w:rPr>
          <w:rFonts w:asciiTheme="majorBidi" w:hAnsiTheme="majorBidi" w:cstheme="majorBidi"/>
          <w:b/>
          <w:bCs/>
          <w:szCs w:val="24"/>
          <w:lang w:val="pl-PL"/>
        </w:rPr>
        <w:t>L</w:t>
      </w:r>
      <w:proofErr w:type="gramStart"/>
      <w:r w:rsidRPr="00AB1440">
        <w:rPr>
          <w:rFonts w:asciiTheme="majorBidi" w:hAnsiTheme="majorBidi" w:cstheme="majorBidi"/>
          <w:b/>
          <w:bCs/>
          <w:szCs w:val="24"/>
          <w:vertAlign w:val="subscript"/>
          <w:lang w:val="pl-PL"/>
        </w:rPr>
        <w:t>6</w:t>
      </w:r>
      <w:r w:rsidRPr="0063418C">
        <w:rPr>
          <w:rFonts w:asciiTheme="majorBidi" w:hAnsiTheme="majorBidi" w:cstheme="majorBidi"/>
          <w:b/>
          <w:bCs/>
          <w:szCs w:val="24"/>
          <w:lang w:val="pl-PL"/>
        </w:rPr>
        <w:t>](</w:t>
      </w:r>
      <w:proofErr w:type="gramEnd"/>
      <w:r w:rsidRPr="0063418C">
        <w:rPr>
          <w:rFonts w:asciiTheme="majorBidi" w:hAnsiTheme="majorBidi" w:cstheme="majorBidi"/>
          <w:b/>
          <w:bCs/>
          <w:szCs w:val="24"/>
          <w:lang w:val="pl-PL"/>
        </w:rPr>
        <w:t>PF</w:t>
      </w:r>
      <w:r w:rsidRPr="0063418C">
        <w:rPr>
          <w:rFonts w:asciiTheme="majorBidi" w:hAnsiTheme="majorBidi" w:cstheme="majorBidi"/>
          <w:b/>
          <w:bCs/>
          <w:szCs w:val="24"/>
          <w:vertAlign w:val="subscript"/>
          <w:lang w:val="pl-PL"/>
        </w:rPr>
        <w:t>6</w:t>
      </w:r>
      <w:r w:rsidRPr="0063418C">
        <w:rPr>
          <w:rFonts w:asciiTheme="majorBidi" w:hAnsiTheme="majorBidi" w:cstheme="majorBidi"/>
          <w:b/>
          <w:bCs/>
          <w:szCs w:val="24"/>
          <w:lang w:val="pl-PL"/>
        </w:rPr>
        <w:t>)</w:t>
      </w:r>
      <w:r w:rsidRPr="0063418C">
        <w:rPr>
          <w:rFonts w:asciiTheme="majorBidi" w:hAnsiTheme="majorBidi" w:cstheme="majorBidi"/>
          <w:b/>
          <w:bCs/>
          <w:szCs w:val="24"/>
          <w:vertAlign w:val="subscript"/>
          <w:lang w:val="pl-PL"/>
        </w:rPr>
        <w:t>8</w:t>
      </w:r>
      <w:r>
        <w:rPr>
          <w:rFonts w:asciiTheme="majorBidi" w:hAnsiTheme="majorBidi" w:cstheme="majorBidi"/>
          <w:b/>
          <w:bCs/>
          <w:szCs w:val="24"/>
          <w:vertAlign w:val="subscript"/>
          <w:lang w:val="pl-PL"/>
        </w:rPr>
        <w:t xml:space="preserve"> </w:t>
      </w:r>
      <w:r w:rsidRPr="0063418C">
        <w:rPr>
          <w:rFonts w:asciiTheme="majorBidi" w:hAnsiTheme="majorBidi" w:cstheme="majorBidi"/>
          <w:b/>
          <w:bCs/>
          <w:szCs w:val="24"/>
          <w:lang w:val="pl-PL"/>
        </w:rPr>
        <w:t xml:space="preserve"> </w:t>
      </w:r>
      <w:proofErr w:type="spellStart"/>
      <w:r w:rsidRPr="0063418C">
        <w:rPr>
          <w:rFonts w:asciiTheme="majorBidi" w:hAnsiTheme="majorBidi" w:cstheme="majorBidi"/>
          <w:b/>
          <w:bCs/>
          <w:szCs w:val="24"/>
          <w:lang w:val="pl-PL"/>
        </w:rPr>
        <w:t>where</w:t>
      </w:r>
      <w:proofErr w:type="spellEnd"/>
      <w:r w:rsidRPr="0063418C">
        <w:rPr>
          <w:rFonts w:asciiTheme="majorBidi" w:hAnsiTheme="majorBidi" w:cstheme="majorBidi"/>
          <w:b/>
          <w:bCs/>
          <w:szCs w:val="24"/>
          <w:lang w:val="pl-PL"/>
        </w:rPr>
        <w:t xml:space="preserve"> L = L</w:t>
      </w:r>
      <w:r w:rsidRPr="0063418C">
        <w:rPr>
          <w:rFonts w:asciiTheme="majorBidi" w:hAnsiTheme="majorBidi" w:cstheme="majorBidi"/>
          <w:b/>
          <w:bCs/>
          <w:szCs w:val="24"/>
          <w:vertAlign w:val="superscript"/>
          <w:lang w:val="pl-PL"/>
        </w:rPr>
        <w:t>1,4-bez</w:t>
      </w:r>
      <w:r>
        <w:rPr>
          <w:rFonts w:asciiTheme="majorBidi" w:hAnsiTheme="majorBidi" w:cstheme="majorBidi"/>
          <w:b/>
          <w:bCs/>
          <w:szCs w:val="24"/>
          <w:vertAlign w:val="superscript"/>
          <w:lang w:val="pl-PL"/>
        </w:rPr>
        <w:t xml:space="preserve"> </w:t>
      </w:r>
    </w:p>
    <w:p w14:paraId="2C0F7B44" w14:textId="77777777" w:rsidR="00ED7987" w:rsidRDefault="00ED7987" w:rsidP="00ED7987">
      <w:pPr>
        <w:spacing w:after="0" w:line="480" w:lineRule="auto"/>
        <w:jc w:val="both"/>
        <w:rPr>
          <w:rFonts w:asciiTheme="majorBidi" w:hAnsiTheme="majorBidi" w:cstheme="majorBidi"/>
          <w:szCs w:val="24"/>
          <w:lang w:val="pl-PL"/>
        </w:rPr>
      </w:pPr>
    </w:p>
    <w:p w14:paraId="68F8B7E4" w14:textId="77777777" w:rsidR="00ED7987" w:rsidRPr="005533B9" w:rsidRDefault="00420009" w:rsidP="00ED7987">
      <w:pPr>
        <w:spacing w:after="0" w:line="480" w:lineRule="auto"/>
        <w:jc w:val="center"/>
        <w:rPr>
          <w:rFonts w:asciiTheme="majorBidi" w:hAnsiTheme="majorBidi" w:cstheme="majorBidi"/>
          <w:szCs w:val="24"/>
          <w:lang w:val="pl-PL"/>
        </w:rPr>
      </w:pPr>
      <w:r>
        <w:rPr>
          <w:noProof/>
        </w:rPr>
        <w:object w:dxaOrig="3933" w:dyaOrig="3844" w14:anchorId="6F11ADE7">
          <v:shape id="_x0000_i1046" type="#_x0000_t75" alt="" style="width:193.8pt;height:195.15pt;mso-width-percent:0;mso-height-percent:0;mso-width-percent:0;mso-height-percent:0" o:ole="">
            <v:imagedata r:id="rId61" o:title=""/>
          </v:shape>
          <o:OLEObject Type="Embed" ProgID="ChemDraw.Document.6.0" ShapeID="_x0000_i1046" DrawAspect="Content" ObjectID="_1650056033" r:id="rId147"/>
        </w:object>
      </w:r>
    </w:p>
    <w:p w14:paraId="28B39E04" w14:textId="77777777" w:rsidR="00ED7987" w:rsidRDefault="00ED7987" w:rsidP="00ED7987">
      <w:pPr>
        <w:spacing w:after="0" w:line="480" w:lineRule="auto"/>
        <w:jc w:val="both"/>
        <w:rPr>
          <w:lang w:val="pl-PL"/>
        </w:rPr>
      </w:pPr>
    </w:p>
    <w:p w14:paraId="0DC1C06B" w14:textId="77777777" w:rsidR="00ED7987" w:rsidRDefault="00ED7987" w:rsidP="00ED7987">
      <w:pPr>
        <w:spacing w:after="0" w:line="480" w:lineRule="auto"/>
        <w:jc w:val="both"/>
        <w:rPr>
          <w:rFonts w:asciiTheme="majorBidi" w:hAnsiTheme="majorBidi" w:cstheme="majorBidi"/>
          <w:szCs w:val="24"/>
        </w:rPr>
      </w:pPr>
      <w:r w:rsidRPr="0087703A">
        <w:rPr>
          <w:rFonts w:asciiTheme="majorBidi" w:hAnsiTheme="majorBidi" w:cstheme="majorBidi"/>
          <w:szCs w:val="24"/>
        </w:rPr>
        <w:t>Ligand L</w:t>
      </w:r>
      <w:r w:rsidRPr="0087703A">
        <w:rPr>
          <w:rFonts w:asciiTheme="majorBidi" w:hAnsiTheme="majorBidi" w:cstheme="majorBidi"/>
          <w:szCs w:val="24"/>
          <w:vertAlign w:val="superscript"/>
        </w:rPr>
        <w:t xml:space="preserve">1,4-bez </w:t>
      </w:r>
      <w:r>
        <w:rPr>
          <w:rFonts w:asciiTheme="majorBidi" w:hAnsiTheme="majorBidi" w:cstheme="majorBidi"/>
          <w:szCs w:val="24"/>
        </w:rPr>
        <w:t>(21.5 mg, 55.6 µmol)</w:t>
      </w:r>
      <w:r w:rsidRPr="0087703A">
        <w:rPr>
          <w:rFonts w:asciiTheme="majorBidi" w:hAnsiTheme="majorBidi" w:cstheme="majorBidi"/>
          <w:szCs w:val="24"/>
        </w:rPr>
        <w:t xml:space="preserve"> was dissolved in degassed CH</w:t>
      </w:r>
      <w:r w:rsidRPr="0087703A">
        <w:rPr>
          <w:rFonts w:asciiTheme="majorBidi" w:hAnsiTheme="majorBidi" w:cstheme="majorBidi"/>
          <w:szCs w:val="24"/>
          <w:vertAlign w:val="subscript"/>
        </w:rPr>
        <w:t>3</w:t>
      </w:r>
      <w:r>
        <w:rPr>
          <w:rFonts w:asciiTheme="majorBidi" w:hAnsiTheme="majorBidi" w:cstheme="majorBidi"/>
          <w:szCs w:val="24"/>
        </w:rPr>
        <w:t>CN (4 mL) and then cobalt (II</w:t>
      </w:r>
      <w:r w:rsidRPr="0087703A">
        <w:rPr>
          <w:rFonts w:asciiTheme="majorBidi" w:hAnsiTheme="majorBidi" w:cstheme="majorBidi"/>
          <w:szCs w:val="24"/>
        </w:rPr>
        <w:t>) perc</w:t>
      </w:r>
      <w:r>
        <w:rPr>
          <w:rFonts w:asciiTheme="majorBidi" w:hAnsiTheme="majorBidi" w:cstheme="majorBidi"/>
          <w:szCs w:val="24"/>
        </w:rPr>
        <w:t>hlorate hexahydrate (13.6 mg, 37.2 µ</w:t>
      </w:r>
      <w:r w:rsidRPr="0087703A">
        <w:rPr>
          <w:rFonts w:asciiTheme="majorBidi" w:hAnsiTheme="majorBidi" w:cstheme="majorBidi"/>
          <w:szCs w:val="24"/>
        </w:rPr>
        <w:t>mol) was added to the reaction mixture</w:t>
      </w:r>
      <w:r>
        <w:rPr>
          <w:rFonts w:asciiTheme="majorBidi" w:hAnsiTheme="majorBidi" w:cstheme="majorBidi"/>
          <w:szCs w:val="24"/>
        </w:rPr>
        <w:t xml:space="preserve">. After that, further degassing was </w:t>
      </w:r>
      <w:proofErr w:type="gramStart"/>
      <w:r>
        <w:rPr>
          <w:rFonts w:asciiTheme="majorBidi" w:hAnsiTheme="majorBidi" w:cstheme="majorBidi"/>
          <w:szCs w:val="24"/>
        </w:rPr>
        <w:t>done</w:t>
      </w:r>
      <w:proofErr w:type="gramEnd"/>
      <w:r>
        <w:rPr>
          <w:rFonts w:asciiTheme="majorBidi" w:hAnsiTheme="majorBidi" w:cstheme="majorBidi"/>
          <w:szCs w:val="24"/>
        </w:rPr>
        <w:t xml:space="preserve"> and the reaction was refluxed under nitrogen at 50 °C for 2 h. The mixture was cooled to room temperature and the precipitate was filtered onto </w:t>
      </w:r>
      <w:proofErr w:type="spellStart"/>
      <w:r>
        <w:rPr>
          <w:rFonts w:asciiTheme="majorBidi" w:hAnsiTheme="majorBidi" w:cstheme="majorBidi"/>
          <w:szCs w:val="24"/>
        </w:rPr>
        <w:t>celite</w:t>
      </w:r>
      <w:proofErr w:type="spellEnd"/>
      <w:r>
        <w:rPr>
          <w:rFonts w:asciiTheme="majorBidi" w:hAnsiTheme="majorBidi" w:cstheme="majorBidi"/>
          <w:szCs w:val="24"/>
        </w:rPr>
        <w:t xml:space="preserve"> and washed with CH</w:t>
      </w:r>
      <w:r w:rsidRPr="005A1FE9">
        <w:rPr>
          <w:rFonts w:asciiTheme="majorBidi" w:hAnsiTheme="majorBidi" w:cstheme="majorBidi"/>
          <w:szCs w:val="24"/>
          <w:vertAlign w:val="subscript"/>
        </w:rPr>
        <w:t>3</w:t>
      </w:r>
      <w:proofErr w:type="gramStart"/>
      <w:r>
        <w:rPr>
          <w:rFonts w:asciiTheme="majorBidi" w:hAnsiTheme="majorBidi" w:cstheme="majorBidi"/>
          <w:szCs w:val="24"/>
        </w:rPr>
        <w:t>CN:H</w:t>
      </w:r>
      <w:r w:rsidRPr="005A1FE9">
        <w:rPr>
          <w:rFonts w:asciiTheme="majorBidi" w:hAnsiTheme="majorBidi" w:cstheme="majorBidi"/>
          <w:szCs w:val="24"/>
          <w:vertAlign w:val="subscript"/>
        </w:rPr>
        <w:t>2</w:t>
      </w:r>
      <w:r>
        <w:rPr>
          <w:rFonts w:asciiTheme="majorBidi" w:hAnsiTheme="majorBidi" w:cstheme="majorBidi"/>
          <w:szCs w:val="24"/>
        </w:rPr>
        <w:t>O</w:t>
      </w:r>
      <w:proofErr w:type="gramEnd"/>
      <w:r>
        <w:rPr>
          <w:rFonts w:asciiTheme="majorBidi" w:hAnsiTheme="majorBidi" w:cstheme="majorBidi"/>
          <w:szCs w:val="24"/>
        </w:rPr>
        <w:t xml:space="preserve"> (2:1) (18 mL) to go into the solution. Ammonium hexafluorophosphate (700 mg, 4.29 mmol) was added and the solution was stirred for 20 minutes. The solvent was removed </w:t>
      </w:r>
      <w:r w:rsidRPr="000E1054">
        <w:rPr>
          <w:rFonts w:asciiTheme="majorBidi" w:hAnsiTheme="majorBidi" w:cstheme="majorBidi"/>
          <w:i/>
          <w:iCs/>
          <w:szCs w:val="24"/>
        </w:rPr>
        <w:t>in</w:t>
      </w:r>
      <w:r>
        <w:rPr>
          <w:rFonts w:asciiTheme="majorBidi" w:hAnsiTheme="majorBidi" w:cstheme="majorBidi"/>
          <w:szCs w:val="24"/>
        </w:rPr>
        <w:t xml:space="preserve"> </w:t>
      </w:r>
      <w:r w:rsidRPr="00ED6B3E">
        <w:rPr>
          <w:rFonts w:asciiTheme="majorBidi" w:hAnsiTheme="majorBidi" w:cstheme="majorBidi"/>
          <w:i/>
          <w:iCs/>
          <w:szCs w:val="24"/>
        </w:rPr>
        <w:t>vac</w:t>
      </w:r>
      <w:r>
        <w:rPr>
          <w:rFonts w:asciiTheme="majorBidi" w:hAnsiTheme="majorBidi" w:cstheme="majorBidi"/>
          <w:i/>
          <w:iCs/>
          <w:szCs w:val="24"/>
        </w:rPr>
        <w:t xml:space="preserve">uo </w:t>
      </w:r>
      <w:r>
        <w:rPr>
          <w:rFonts w:asciiTheme="majorBidi" w:hAnsiTheme="majorBidi" w:cstheme="majorBidi"/>
          <w:szCs w:val="24"/>
        </w:rPr>
        <w:t>to give an orange solid (27.6 mg, 7.43 µmol, 80%).</w:t>
      </w:r>
      <w:r w:rsidRPr="00DB2D0D">
        <w:t xml:space="preserve"> </w:t>
      </w:r>
    </w:p>
    <w:p w14:paraId="5CFF8EDA" w14:textId="77777777" w:rsidR="00ED7987" w:rsidRDefault="00ED7987" w:rsidP="00ED7987">
      <w:pPr>
        <w:spacing w:after="0" w:line="480" w:lineRule="auto"/>
        <w:jc w:val="both"/>
        <w:rPr>
          <w:rFonts w:asciiTheme="majorBidi" w:hAnsiTheme="majorBidi" w:cstheme="majorBidi"/>
          <w:szCs w:val="24"/>
        </w:rPr>
      </w:pPr>
    </w:p>
    <w:p w14:paraId="5318340F" w14:textId="77777777" w:rsidR="00ED7987" w:rsidRDefault="00ED7987" w:rsidP="00ED7987">
      <w:pPr>
        <w:spacing w:after="0" w:line="480" w:lineRule="auto"/>
        <w:jc w:val="both"/>
        <w:rPr>
          <w:rFonts w:asciiTheme="majorBidi" w:hAnsiTheme="majorBidi" w:cstheme="majorBidi"/>
          <w:szCs w:val="24"/>
        </w:rPr>
      </w:pPr>
      <w:r w:rsidRPr="0011127D">
        <w:rPr>
          <w:rFonts w:asciiTheme="majorBidi" w:hAnsiTheme="majorBidi" w:cstheme="majorBidi"/>
          <w:szCs w:val="24"/>
          <w:vertAlign w:val="superscript"/>
        </w:rPr>
        <w:t>1</w:t>
      </w:r>
      <w:r w:rsidRPr="0011127D">
        <w:rPr>
          <w:rFonts w:asciiTheme="majorBidi" w:hAnsiTheme="majorBidi" w:cstheme="majorBidi"/>
          <w:szCs w:val="24"/>
        </w:rPr>
        <w:t>H NMR (400 MHz, CD</w:t>
      </w:r>
      <w:r w:rsidRPr="0011127D">
        <w:rPr>
          <w:rFonts w:asciiTheme="majorBidi" w:hAnsiTheme="majorBidi" w:cstheme="majorBidi"/>
          <w:szCs w:val="24"/>
          <w:vertAlign w:val="subscript"/>
        </w:rPr>
        <w:t>3</w:t>
      </w:r>
      <w:r w:rsidRPr="0011127D">
        <w:rPr>
          <w:rFonts w:asciiTheme="majorBidi" w:hAnsiTheme="majorBidi" w:cstheme="majorBidi"/>
          <w:szCs w:val="24"/>
        </w:rPr>
        <w:t xml:space="preserve">CN) δ 83.63 (dd, </w:t>
      </w:r>
      <w:r w:rsidRPr="00230CCB">
        <w:rPr>
          <w:rFonts w:asciiTheme="majorBidi" w:hAnsiTheme="majorBidi" w:cstheme="majorBidi"/>
          <w:i/>
          <w:iCs/>
          <w:szCs w:val="24"/>
        </w:rPr>
        <w:t>J</w:t>
      </w:r>
      <w:r w:rsidRPr="0011127D">
        <w:rPr>
          <w:rFonts w:asciiTheme="majorBidi" w:hAnsiTheme="majorBidi" w:cstheme="majorBidi"/>
          <w:szCs w:val="24"/>
        </w:rPr>
        <w:t xml:space="preserve"> = 222.6, 96.9 Hz, 2</w:t>
      </w:r>
      <w:r>
        <w:rPr>
          <w:rFonts w:asciiTheme="majorBidi" w:hAnsiTheme="majorBidi" w:cstheme="majorBidi"/>
          <w:szCs w:val="24"/>
        </w:rPr>
        <w:t>4</w:t>
      </w:r>
      <w:r w:rsidRPr="0011127D">
        <w:rPr>
          <w:rFonts w:asciiTheme="majorBidi" w:hAnsiTheme="majorBidi" w:cstheme="majorBidi"/>
          <w:szCs w:val="24"/>
        </w:rPr>
        <w:t>H</w:t>
      </w:r>
      <w:r>
        <w:rPr>
          <w:rFonts w:asciiTheme="majorBidi" w:hAnsiTheme="majorBidi" w:cstheme="majorBidi"/>
          <w:szCs w:val="24"/>
        </w:rPr>
        <w:t>, endo-pyridyl-H</w:t>
      </w:r>
      <w:r w:rsidRPr="0011127D">
        <w:rPr>
          <w:rFonts w:asciiTheme="majorBidi" w:hAnsiTheme="majorBidi" w:cstheme="majorBidi"/>
          <w:szCs w:val="24"/>
        </w:rPr>
        <w:t>), 8</w:t>
      </w:r>
      <w:r>
        <w:rPr>
          <w:rFonts w:asciiTheme="majorBidi" w:hAnsiTheme="majorBidi" w:cstheme="majorBidi"/>
          <w:szCs w:val="24"/>
        </w:rPr>
        <w:t xml:space="preserve">2.80 (s, 12H, endo-pyridyl-H), 45.14 (dd, </w:t>
      </w:r>
      <w:r w:rsidRPr="00230CCB">
        <w:rPr>
          <w:rFonts w:asciiTheme="majorBidi" w:hAnsiTheme="majorBidi" w:cstheme="majorBidi"/>
          <w:i/>
          <w:iCs/>
          <w:szCs w:val="24"/>
        </w:rPr>
        <w:t xml:space="preserve">J </w:t>
      </w:r>
      <w:r>
        <w:rPr>
          <w:rFonts w:asciiTheme="majorBidi" w:hAnsiTheme="majorBidi" w:cstheme="majorBidi"/>
          <w:szCs w:val="24"/>
        </w:rPr>
        <w:t>= 222.9, 97</w:t>
      </w:r>
      <w:r w:rsidRPr="0011127D">
        <w:rPr>
          <w:rFonts w:asciiTheme="majorBidi" w:hAnsiTheme="majorBidi" w:cstheme="majorBidi"/>
          <w:szCs w:val="24"/>
        </w:rPr>
        <w:t>.1 Hz, 24H</w:t>
      </w:r>
      <w:r>
        <w:rPr>
          <w:rFonts w:asciiTheme="majorBidi" w:hAnsiTheme="majorBidi" w:cstheme="majorBidi"/>
          <w:szCs w:val="24"/>
        </w:rPr>
        <w:t>, Ph-H</w:t>
      </w:r>
      <w:r w:rsidRPr="0011127D">
        <w:rPr>
          <w:rFonts w:asciiTheme="majorBidi" w:hAnsiTheme="majorBidi" w:cstheme="majorBidi"/>
          <w:szCs w:val="24"/>
        </w:rPr>
        <w:t>), 14.99 – 14.08 (m, 24H</w:t>
      </w:r>
      <w:r>
        <w:rPr>
          <w:rFonts w:asciiTheme="majorBidi" w:hAnsiTheme="majorBidi" w:cstheme="majorBidi"/>
          <w:szCs w:val="24"/>
        </w:rPr>
        <w:t>,</w:t>
      </w:r>
      <w:r w:rsidRPr="00750B1A">
        <w:rPr>
          <w:rFonts w:asciiTheme="majorBidi" w:hAnsiTheme="majorBidi" w:cstheme="majorBidi"/>
          <w:szCs w:val="24"/>
        </w:rPr>
        <w:t xml:space="preserve"> </w:t>
      </w:r>
      <w:proofErr w:type="spellStart"/>
      <w:r>
        <w:rPr>
          <w:rFonts w:asciiTheme="majorBidi" w:hAnsiTheme="majorBidi" w:cstheme="majorBidi"/>
          <w:szCs w:val="24"/>
        </w:rPr>
        <w:t>exo</w:t>
      </w:r>
      <w:proofErr w:type="spellEnd"/>
      <w:r>
        <w:rPr>
          <w:rFonts w:asciiTheme="majorBidi" w:hAnsiTheme="majorBidi" w:cstheme="majorBidi"/>
          <w:szCs w:val="24"/>
        </w:rPr>
        <w:t>-pyridyl-H</w:t>
      </w:r>
      <w:r w:rsidRPr="0011127D">
        <w:rPr>
          <w:rFonts w:asciiTheme="majorBidi" w:hAnsiTheme="majorBidi" w:cstheme="majorBidi"/>
          <w:szCs w:val="24"/>
        </w:rPr>
        <w:t>), 12.44 – 11.08 (m, 24H</w:t>
      </w:r>
      <w:r>
        <w:rPr>
          <w:rFonts w:asciiTheme="majorBidi" w:hAnsiTheme="majorBidi" w:cstheme="majorBidi"/>
          <w:szCs w:val="24"/>
        </w:rPr>
        <w:t xml:space="preserve">, </w:t>
      </w:r>
      <w:proofErr w:type="spellStart"/>
      <w:r>
        <w:rPr>
          <w:rFonts w:asciiTheme="majorBidi" w:hAnsiTheme="majorBidi" w:cstheme="majorBidi"/>
          <w:szCs w:val="24"/>
        </w:rPr>
        <w:t>exo</w:t>
      </w:r>
      <w:proofErr w:type="spellEnd"/>
      <w:r>
        <w:rPr>
          <w:rFonts w:asciiTheme="majorBidi" w:hAnsiTheme="majorBidi" w:cstheme="majorBidi"/>
          <w:szCs w:val="24"/>
        </w:rPr>
        <w:t>-pyridyl-H</w:t>
      </w:r>
      <w:r w:rsidRPr="0011127D">
        <w:rPr>
          <w:rFonts w:asciiTheme="majorBidi" w:hAnsiTheme="majorBidi" w:cstheme="majorBidi"/>
          <w:szCs w:val="24"/>
        </w:rPr>
        <w:t>).</w:t>
      </w:r>
    </w:p>
    <w:p w14:paraId="62920EBF" w14:textId="77777777" w:rsidR="00ED7987" w:rsidRDefault="00ED7987" w:rsidP="00ED7987">
      <w:pPr>
        <w:spacing w:after="0" w:line="480" w:lineRule="auto"/>
        <w:jc w:val="both"/>
        <w:rPr>
          <w:rFonts w:asciiTheme="majorBidi" w:hAnsiTheme="majorBidi" w:cstheme="majorBidi"/>
          <w:szCs w:val="24"/>
        </w:rPr>
      </w:pPr>
    </w:p>
    <w:p w14:paraId="184C936D" w14:textId="77777777" w:rsidR="00ED7987" w:rsidRDefault="00ED7987" w:rsidP="00ED7987">
      <w:pPr>
        <w:spacing w:after="0" w:line="480" w:lineRule="auto"/>
        <w:jc w:val="both"/>
        <w:rPr>
          <w:rFonts w:asciiTheme="majorBidi" w:eastAsia="Times New Roman" w:hAnsiTheme="majorBidi" w:cstheme="majorBidi"/>
          <w:szCs w:val="24"/>
        </w:rPr>
      </w:pPr>
      <w:r w:rsidRPr="000A74CA">
        <w:rPr>
          <w:rFonts w:asciiTheme="majorBidi" w:eastAsia="Times New Roman" w:hAnsiTheme="majorBidi" w:cstheme="majorBidi"/>
          <w:szCs w:val="24"/>
        </w:rPr>
        <w:t>ESI-MS:</w:t>
      </w:r>
      <w:r>
        <w:rPr>
          <w:rFonts w:asciiTheme="majorBidi" w:eastAsia="Times New Roman" w:hAnsiTheme="majorBidi" w:cstheme="majorBidi"/>
          <w:szCs w:val="24"/>
        </w:rPr>
        <w:t xml:space="preserve"> (m/z): 1711.2 (+2), 1092.5 (+3), 783.1 (+4), 597.5 (+5), 473.8 (+6), 385.4 (+7).</w:t>
      </w:r>
    </w:p>
    <w:p w14:paraId="4CC06E80" w14:textId="77777777" w:rsidR="00ED7987" w:rsidRDefault="00ED7987" w:rsidP="00ED7987">
      <w:pPr>
        <w:spacing w:after="0" w:line="480" w:lineRule="auto"/>
        <w:jc w:val="both"/>
        <w:rPr>
          <w:rFonts w:asciiTheme="majorBidi" w:eastAsia="Times New Roman" w:hAnsiTheme="majorBidi" w:cstheme="majorBidi"/>
          <w:szCs w:val="24"/>
        </w:rPr>
      </w:pPr>
    </w:p>
    <w:p w14:paraId="0D5BFD4B" w14:textId="77777777" w:rsidR="00ED7987" w:rsidRPr="000A74CA" w:rsidRDefault="00ED7987" w:rsidP="00ED7987">
      <w:pPr>
        <w:spacing w:after="0" w:line="480" w:lineRule="auto"/>
        <w:jc w:val="both"/>
        <w:rPr>
          <w:rFonts w:asciiTheme="majorBidi" w:hAnsiTheme="majorBidi" w:cstheme="majorBidi"/>
          <w:szCs w:val="24"/>
        </w:rPr>
      </w:pPr>
    </w:p>
    <w:p w14:paraId="2BE4AFB7" w14:textId="141071D3" w:rsidR="00ED7987" w:rsidRPr="00730499" w:rsidRDefault="00ED7987" w:rsidP="00730499">
      <w:pPr>
        <w:spacing w:line="480" w:lineRule="auto"/>
        <w:rPr>
          <w:rFonts w:asciiTheme="majorBidi" w:hAnsiTheme="majorBidi" w:cstheme="majorBidi"/>
          <w:szCs w:val="24"/>
          <w:lang w:val="pl-PL"/>
        </w:rPr>
      </w:pPr>
      <w:r>
        <w:rPr>
          <w:rFonts w:asciiTheme="majorBidi" w:hAnsiTheme="majorBidi" w:cstheme="majorBidi"/>
          <w:szCs w:val="24"/>
          <w:lang w:val="pl-PL"/>
        </w:rPr>
        <w:br w:type="page"/>
      </w:r>
      <w:r w:rsidRPr="000752A2">
        <w:rPr>
          <w:rFonts w:asciiTheme="majorBidi" w:hAnsiTheme="majorBidi" w:cstheme="majorBidi"/>
          <w:szCs w:val="24"/>
          <w:lang w:val="pl-PL"/>
        </w:rPr>
        <w:lastRenderedPageBreak/>
        <w:t>[</w:t>
      </w:r>
      <w:r w:rsidRPr="000752A2">
        <w:rPr>
          <w:rFonts w:asciiTheme="majorBidi" w:hAnsiTheme="majorBidi" w:cstheme="majorBidi"/>
          <w:b/>
          <w:bCs/>
          <w:szCs w:val="24"/>
          <w:lang w:val="pl-PL"/>
        </w:rPr>
        <w:t>Co</w:t>
      </w:r>
      <w:r w:rsidRPr="000752A2">
        <w:rPr>
          <w:rFonts w:asciiTheme="majorBidi" w:hAnsiTheme="majorBidi" w:cstheme="majorBidi"/>
          <w:b/>
          <w:bCs/>
          <w:szCs w:val="24"/>
          <w:vertAlign w:val="subscript"/>
          <w:lang w:val="pl-PL"/>
        </w:rPr>
        <w:t>4</w:t>
      </w:r>
      <w:r w:rsidRPr="000752A2">
        <w:rPr>
          <w:rFonts w:asciiTheme="majorBidi" w:hAnsiTheme="majorBidi" w:cstheme="majorBidi"/>
          <w:b/>
          <w:bCs/>
          <w:szCs w:val="24"/>
          <w:lang w:val="pl-PL"/>
        </w:rPr>
        <w:t>L</w:t>
      </w:r>
      <w:r w:rsidRPr="000752A2">
        <w:rPr>
          <w:rFonts w:asciiTheme="majorBidi" w:hAnsiTheme="majorBidi" w:cstheme="majorBidi"/>
          <w:b/>
          <w:bCs/>
          <w:szCs w:val="24"/>
          <w:vertAlign w:val="subscript"/>
          <w:lang w:val="pl-PL"/>
        </w:rPr>
        <w:t>6</w:t>
      </w:r>
      <w:r w:rsidRPr="000752A2">
        <w:rPr>
          <w:rFonts w:asciiTheme="majorBidi" w:hAnsiTheme="majorBidi" w:cstheme="majorBidi"/>
          <w:b/>
          <w:bCs/>
          <w:szCs w:val="24"/>
          <w:lang w:val="pl-PL"/>
        </w:rPr>
        <w:t>](PF</w:t>
      </w:r>
      <w:r w:rsidRPr="000752A2">
        <w:rPr>
          <w:rFonts w:asciiTheme="majorBidi" w:hAnsiTheme="majorBidi" w:cstheme="majorBidi"/>
          <w:b/>
          <w:bCs/>
          <w:szCs w:val="24"/>
          <w:vertAlign w:val="subscript"/>
          <w:lang w:val="pl-PL"/>
        </w:rPr>
        <w:t>6</w:t>
      </w:r>
      <w:r w:rsidRPr="000752A2">
        <w:rPr>
          <w:rFonts w:asciiTheme="majorBidi" w:hAnsiTheme="majorBidi" w:cstheme="majorBidi"/>
          <w:b/>
          <w:bCs/>
          <w:szCs w:val="24"/>
          <w:lang w:val="pl-PL"/>
        </w:rPr>
        <w:t>)</w:t>
      </w:r>
      <w:r w:rsidRPr="000752A2">
        <w:rPr>
          <w:rFonts w:asciiTheme="majorBidi" w:hAnsiTheme="majorBidi" w:cstheme="majorBidi"/>
          <w:b/>
          <w:bCs/>
          <w:szCs w:val="24"/>
          <w:vertAlign w:val="subscript"/>
          <w:lang w:val="pl-PL"/>
        </w:rPr>
        <w:t xml:space="preserve">12 </w:t>
      </w:r>
      <w:r w:rsidRPr="000752A2">
        <w:rPr>
          <w:rFonts w:asciiTheme="majorBidi" w:hAnsiTheme="majorBidi" w:cstheme="majorBidi"/>
          <w:b/>
          <w:bCs/>
          <w:szCs w:val="24"/>
          <w:lang w:val="pl-PL"/>
        </w:rPr>
        <w:t xml:space="preserve"> </w:t>
      </w:r>
      <w:proofErr w:type="spellStart"/>
      <w:r w:rsidRPr="000752A2">
        <w:rPr>
          <w:rFonts w:asciiTheme="majorBidi" w:hAnsiTheme="majorBidi" w:cstheme="majorBidi"/>
          <w:b/>
          <w:bCs/>
          <w:szCs w:val="24"/>
          <w:lang w:val="pl-PL"/>
        </w:rPr>
        <w:t>where</w:t>
      </w:r>
      <w:proofErr w:type="spellEnd"/>
      <w:r w:rsidRPr="000752A2">
        <w:rPr>
          <w:rFonts w:asciiTheme="majorBidi" w:hAnsiTheme="majorBidi" w:cstheme="majorBidi"/>
          <w:b/>
          <w:bCs/>
          <w:szCs w:val="24"/>
          <w:lang w:val="pl-PL"/>
        </w:rPr>
        <w:t xml:space="preserve"> L = </w:t>
      </w:r>
      <w:r w:rsidRPr="0063418C">
        <w:rPr>
          <w:rFonts w:asciiTheme="majorBidi" w:hAnsiTheme="majorBidi" w:cstheme="majorBidi"/>
          <w:b/>
          <w:bCs/>
          <w:szCs w:val="24"/>
          <w:lang w:val="pl-PL"/>
        </w:rPr>
        <w:t>L</w:t>
      </w:r>
      <w:r w:rsidRPr="0063418C">
        <w:rPr>
          <w:rFonts w:asciiTheme="majorBidi" w:hAnsiTheme="majorBidi" w:cstheme="majorBidi"/>
          <w:b/>
          <w:bCs/>
          <w:szCs w:val="24"/>
          <w:vertAlign w:val="superscript"/>
          <w:lang w:val="pl-PL"/>
        </w:rPr>
        <w:t>1,4-bez</w:t>
      </w:r>
      <w:r w:rsidR="00924D4E">
        <w:rPr>
          <w:rFonts w:asciiTheme="majorBidi" w:hAnsiTheme="majorBidi" w:cstheme="majorBidi"/>
          <w:b/>
          <w:bCs/>
          <w:szCs w:val="24"/>
          <w:vertAlign w:val="superscript"/>
          <w:lang w:val="pl-PL"/>
        </w:rPr>
        <w:t xml:space="preserve"> </w:t>
      </w:r>
      <w:r w:rsidR="00730499">
        <w:rPr>
          <w:rFonts w:asciiTheme="majorBidi" w:hAnsiTheme="majorBidi" w:cstheme="majorBidi"/>
          <w:b/>
          <w:bCs/>
          <w:szCs w:val="24"/>
          <w:vertAlign w:val="superscript"/>
          <w:lang w:val="pl-PL"/>
        </w:rPr>
        <w:fldChar w:fldCharType="begin" w:fldLock="1"/>
      </w:r>
      <w:r w:rsidR="00730499">
        <w:rPr>
          <w:rFonts w:asciiTheme="majorBidi" w:hAnsiTheme="majorBidi" w:cstheme="majorBidi"/>
          <w:b/>
          <w:bCs/>
          <w:szCs w:val="24"/>
          <w:vertAlign w:val="superscript"/>
          <w:lang w:val="pl-PL"/>
        </w:rPr>
        <w:instrText>ADDIN CSL_CITATION {"citationItems":[{"id":"ITEM-1","itemData":{"DOI":"10.1021/jacs.6b05364","ISSN":"15205126","abstract":"Supramolecular construction strategies have overwhelmingly relied on the principles of thermodynamic control. While this approach has yielded an incredibly diverse and striking collection of ensembles, there are downsides, most obviously the necessity to trade-off reversibility against structural integrity. Herein we describe an alternative \"assembly-followed-by-fixing\" approach that possesses the high-yielding, atom-efficient advantages of reversible self-assembly reactions, yet gives structures that possess a covalent-like level of kinetic robustness. We have chosen to exemplify these principles in the preparation of a series of M2L3 helicates and M4L6 tetrahedra. While the rigidity of various bis(bidentate) ligands causes the larger species to be energetically preferred, we are able to freeze the self-assembly process under \"non-ambient\" conditions, to selectivity give the disfavored M2L3 helicates. We also demonstrate \"kinetic-stimuli\" (redox and light)-induced switching between architectures, notably reconstituting the lower energy tetrahedra into highly distorted helicates.","author":[{"dropping-particle":"","family":"Burke","given":"Michael J.","non-dropping-particle":"","parse-names":false,"suffix":""},{"dropping-particle":"","family":"Nichol","given":"Gary S.","non-dropping-particle":"","parse-names":false,"suffix":""},{"dropping-particle":"","family":"Lusby","given":"Paul J.","non-dropping-particle":"","parse-names":false,"suffix":""}],"container-title":"Journal of the American Chemical Society","id":"ITEM-1","issue":"29","issued":{"date-parts":[["2016"]]},"page":"9308-9315","title":"Orthogonal Selection and Fixing of Coordination Self-Assembly Pathways for Robust Metallo-organic Ensemble Construction","type":"article-journal","volume":"138"},"uris":["http://www.mendeley.com/documents/?uuid=6e185531-b79e-4d7c-86b4-fb417e607d87"]}],"mendeley":{"formattedCitation":"&lt;sup&gt;86&lt;/sup&gt;","plainTextFormattedCitation":"86","previouslyFormattedCitation":"&lt;sup&gt;86&lt;/sup&gt;"},"properties":{"noteIndex":0},"schema":"https://github.com/citation-style-language/schema/raw/master/csl-citation.json"}</w:instrText>
      </w:r>
      <w:r w:rsidR="00730499">
        <w:rPr>
          <w:rFonts w:asciiTheme="majorBidi" w:hAnsiTheme="majorBidi" w:cstheme="majorBidi"/>
          <w:b/>
          <w:bCs/>
          <w:szCs w:val="24"/>
          <w:vertAlign w:val="superscript"/>
          <w:lang w:val="pl-PL"/>
        </w:rPr>
        <w:fldChar w:fldCharType="separate"/>
      </w:r>
      <w:r w:rsidR="00730499" w:rsidRPr="00730499">
        <w:rPr>
          <w:rFonts w:asciiTheme="majorBidi" w:hAnsiTheme="majorBidi" w:cstheme="majorBidi"/>
          <w:bCs/>
          <w:noProof/>
          <w:szCs w:val="24"/>
          <w:vertAlign w:val="superscript"/>
          <w:lang w:val="pl-PL"/>
        </w:rPr>
        <w:t>86</w:t>
      </w:r>
      <w:r w:rsidR="00730499">
        <w:rPr>
          <w:rFonts w:asciiTheme="majorBidi" w:hAnsiTheme="majorBidi" w:cstheme="majorBidi"/>
          <w:b/>
          <w:bCs/>
          <w:szCs w:val="24"/>
          <w:vertAlign w:val="superscript"/>
          <w:lang w:val="pl-PL"/>
        </w:rPr>
        <w:fldChar w:fldCharType="end"/>
      </w:r>
    </w:p>
    <w:p w14:paraId="4D582D8F" w14:textId="199FD552" w:rsidR="00ED7987" w:rsidRPr="000752A2" w:rsidRDefault="00ED7987" w:rsidP="00ED7987">
      <w:pPr>
        <w:spacing w:after="0" w:line="480" w:lineRule="auto"/>
        <w:jc w:val="both"/>
        <w:rPr>
          <w:rFonts w:asciiTheme="majorBidi" w:hAnsiTheme="majorBidi" w:cstheme="majorBidi"/>
          <w:szCs w:val="24"/>
          <w:lang w:val="pl-PL"/>
        </w:rPr>
      </w:pPr>
    </w:p>
    <w:p w14:paraId="4AD8A6EF" w14:textId="77777777" w:rsidR="00ED7987" w:rsidRDefault="00420009" w:rsidP="00ED7987">
      <w:pPr>
        <w:spacing w:after="0" w:line="480" w:lineRule="auto"/>
        <w:jc w:val="center"/>
        <w:rPr>
          <w:noProof/>
        </w:rPr>
      </w:pPr>
      <w:r>
        <w:rPr>
          <w:noProof/>
        </w:rPr>
        <w:object w:dxaOrig="3933" w:dyaOrig="3842" w14:anchorId="489E7ECB">
          <v:shape id="_x0000_i1045" type="#_x0000_t75" alt="" style="width:195.15pt;height:193.1pt;mso-width-percent:0;mso-height-percent:0;mso-width-percent:0;mso-height-percent:0" o:ole="">
            <v:imagedata r:id="rId148" o:title=""/>
          </v:shape>
          <o:OLEObject Type="Embed" ProgID="ChemDraw.Document.6.0" ShapeID="_x0000_i1045" DrawAspect="Content" ObjectID="_1650056034" r:id="rId149"/>
        </w:object>
      </w:r>
    </w:p>
    <w:p w14:paraId="7488EC72" w14:textId="77777777" w:rsidR="00ED7987" w:rsidRDefault="00ED7987" w:rsidP="00ED7987">
      <w:pPr>
        <w:spacing w:after="0" w:line="480" w:lineRule="auto"/>
        <w:jc w:val="center"/>
      </w:pPr>
    </w:p>
    <w:p w14:paraId="43E3D883" w14:textId="77777777" w:rsidR="00ED7987" w:rsidRDefault="00ED7987" w:rsidP="00ED7987">
      <w:pPr>
        <w:spacing w:after="0" w:line="480" w:lineRule="auto"/>
        <w:jc w:val="both"/>
        <w:rPr>
          <w:rFonts w:asciiTheme="majorBidi" w:hAnsiTheme="majorBidi" w:cstheme="majorBidi"/>
          <w:szCs w:val="24"/>
        </w:rPr>
      </w:pPr>
      <w:r w:rsidRPr="0087703A">
        <w:rPr>
          <w:rFonts w:asciiTheme="majorBidi" w:hAnsiTheme="majorBidi" w:cstheme="majorBidi"/>
          <w:szCs w:val="24"/>
        </w:rPr>
        <w:t>Ligand L</w:t>
      </w:r>
      <w:r w:rsidRPr="0087703A">
        <w:rPr>
          <w:rFonts w:asciiTheme="majorBidi" w:hAnsiTheme="majorBidi" w:cstheme="majorBidi"/>
          <w:szCs w:val="24"/>
          <w:vertAlign w:val="superscript"/>
        </w:rPr>
        <w:t xml:space="preserve">1,4-bez </w:t>
      </w:r>
      <w:r>
        <w:rPr>
          <w:rFonts w:asciiTheme="majorBidi" w:hAnsiTheme="majorBidi" w:cstheme="majorBidi"/>
          <w:szCs w:val="24"/>
        </w:rPr>
        <w:t>(21.5 mg, 55.7 µmol)</w:t>
      </w:r>
      <w:r w:rsidRPr="0087703A">
        <w:rPr>
          <w:rFonts w:asciiTheme="majorBidi" w:hAnsiTheme="majorBidi" w:cstheme="majorBidi"/>
          <w:szCs w:val="24"/>
        </w:rPr>
        <w:t xml:space="preserve"> was dissolved in degassed CH</w:t>
      </w:r>
      <w:r w:rsidRPr="0087703A">
        <w:rPr>
          <w:rFonts w:asciiTheme="majorBidi" w:hAnsiTheme="majorBidi" w:cstheme="majorBidi"/>
          <w:szCs w:val="24"/>
          <w:vertAlign w:val="subscript"/>
        </w:rPr>
        <w:t>3</w:t>
      </w:r>
      <w:r>
        <w:rPr>
          <w:rFonts w:asciiTheme="majorBidi" w:hAnsiTheme="majorBidi" w:cstheme="majorBidi"/>
          <w:szCs w:val="24"/>
        </w:rPr>
        <w:t>CN (3 mL), Cobalt (II</w:t>
      </w:r>
      <w:r w:rsidRPr="0087703A">
        <w:rPr>
          <w:rFonts w:asciiTheme="majorBidi" w:hAnsiTheme="majorBidi" w:cstheme="majorBidi"/>
          <w:szCs w:val="24"/>
        </w:rPr>
        <w:t>) perc</w:t>
      </w:r>
      <w:r>
        <w:rPr>
          <w:rFonts w:asciiTheme="majorBidi" w:hAnsiTheme="majorBidi" w:cstheme="majorBidi"/>
          <w:szCs w:val="24"/>
        </w:rPr>
        <w:t>hlorate hexahydrate (13.6 mg, 37.2 µ</w:t>
      </w:r>
      <w:r w:rsidRPr="0087703A">
        <w:rPr>
          <w:rFonts w:asciiTheme="majorBidi" w:hAnsiTheme="majorBidi" w:cstheme="majorBidi"/>
          <w:szCs w:val="24"/>
        </w:rPr>
        <w:t>mol) was added to the reaction mixture</w:t>
      </w:r>
      <w:r>
        <w:rPr>
          <w:rFonts w:asciiTheme="majorBidi" w:hAnsiTheme="majorBidi" w:cstheme="majorBidi"/>
          <w:szCs w:val="24"/>
        </w:rPr>
        <w:t xml:space="preserve">. After that, further degassing was </w:t>
      </w:r>
      <w:proofErr w:type="gramStart"/>
      <w:r>
        <w:rPr>
          <w:rFonts w:asciiTheme="majorBidi" w:hAnsiTheme="majorBidi" w:cstheme="majorBidi"/>
          <w:szCs w:val="24"/>
        </w:rPr>
        <w:t>done</w:t>
      </w:r>
      <w:proofErr w:type="gramEnd"/>
      <w:r>
        <w:rPr>
          <w:rFonts w:asciiTheme="majorBidi" w:hAnsiTheme="majorBidi" w:cstheme="majorBidi"/>
          <w:szCs w:val="24"/>
        </w:rPr>
        <w:t xml:space="preserve"> and the reaction was refluxed under nitrogen at 50 °C for 80 minutes. The mixture was cooled to the room temperature and a solution of </w:t>
      </w:r>
      <w:proofErr w:type="gramStart"/>
      <w:r w:rsidRPr="000752A2">
        <w:rPr>
          <w:rFonts w:asciiTheme="majorBidi" w:hAnsiTheme="majorBidi" w:cstheme="majorBidi"/>
          <w:szCs w:val="24"/>
        </w:rPr>
        <w:t>cerium(</w:t>
      </w:r>
      <w:proofErr w:type="gramEnd"/>
      <w:r w:rsidRPr="000752A2">
        <w:rPr>
          <w:rFonts w:asciiTheme="majorBidi" w:hAnsiTheme="majorBidi" w:cstheme="majorBidi"/>
          <w:szCs w:val="24"/>
        </w:rPr>
        <w:t>IV)</w:t>
      </w:r>
      <w:r>
        <w:rPr>
          <w:rFonts w:asciiTheme="majorBidi" w:hAnsiTheme="majorBidi" w:cstheme="majorBidi"/>
          <w:szCs w:val="24"/>
        </w:rPr>
        <w:t xml:space="preserve"> </w:t>
      </w:r>
      <w:r w:rsidRPr="000752A2">
        <w:rPr>
          <w:rFonts w:asciiTheme="majorBidi" w:hAnsiTheme="majorBidi" w:cstheme="majorBidi"/>
          <w:szCs w:val="24"/>
        </w:rPr>
        <w:t xml:space="preserve">ammonium </w:t>
      </w:r>
      <w:r>
        <w:rPr>
          <w:rFonts w:asciiTheme="majorBidi" w:hAnsiTheme="majorBidi" w:cstheme="majorBidi"/>
          <w:szCs w:val="24"/>
        </w:rPr>
        <w:t>nitrate (30.8 mg, 56.2 µmol) in dry CH</w:t>
      </w:r>
      <w:r w:rsidRPr="00913091">
        <w:rPr>
          <w:rFonts w:asciiTheme="majorBidi" w:hAnsiTheme="majorBidi" w:cstheme="majorBidi"/>
          <w:szCs w:val="24"/>
          <w:vertAlign w:val="subscript"/>
        </w:rPr>
        <w:t>3</w:t>
      </w:r>
      <w:r>
        <w:rPr>
          <w:rFonts w:asciiTheme="majorBidi" w:hAnsiTheme="majorBidi" w:cstheme="majorBidi"/>
          <w:szCs w:val="24"/>
        </w:rPr>
        <w:t xml:space="preserve">CN (5 mL) was added dropwise (20 µl/min) over 4.5 h. After that, a yellow precipitate was filtered onto </w:t>
      </w:r>
      <w:proofErr w:type="spellStart"/>
      <w:r>
        <w:rPr>
          <w:rFonts w:asciiTheme="majorBidi" w:hAnsiTheme="majorBidi" w:cstheme="majorBidi"/>
          <w:szCs w:val="24"/>
        </w:rPr>
        <w:t>celite</w:t>
      </w:r>
      <w:proofErr w:type="spellEnd"/>
      <w:r>
        <w:rPr>
          <w:rFonts w:asciiTheme="majorBidi" w:hAnsiTheme="majorBidi" w:cstheme="majorBidi"/>
          <w:szCs w:val="24"/>
        </w:rPr>
        <w:t xml:space="preserve"> and washed with CH</w:t>
      </w:r>
      <w:r w:rsidRPr="005A1FE9">
        <w:rPr>
          <w:rFonts w:asciiTheme="majorBidi" w:hAnsiTheme="majorBidi" w:cstheme="majorBidi"/>
          <w:szCs w:val="24"/>
          <w:vertAlign w:val="subscript"/>
        </w:rPr>
        <w:t>3</w:t>
      </w:r>
      <w:proofErr w:type="gramStart"/>
      <w:r>
        <w:rPr>
          <w:rFonts w:asciiTheme="majorBidi" w:hAnsiTheme="majorBidi" w:cstheme="majorBidi"/>
          <w:szCs w:val="24"/>
        </w:rPr>
        <w:t>CN:H</w:t>
      </w:r>
      <w:r w:rsidRPr="005A1FE9">
        <w:rPr>
          <w:rFonts w:asciiTheme="majorBidi" w:hAnsiTheme="majorBidi" w:cstheme="majorBidi"/>
          <w:szCs w:val="24"/>
          <w:vertAlign w:val="subscript"/>
        </w:rPr>
        <w:t>2</w:t>
      </w:r>
      <w:r>
        <w:rPr>
          <w:rFonts w:asciiTheme="majorBidi" w:hAnsiTheme="majorBidi" w:cstheme="majorBidi"/>
          <w:szCs w:val="24"/>
        </w:rPr>
        <w:t>O</w:t>
      </w:r>
      <w:proofErr w:type="gramEnd"/>
      <w:r>
        <w:rPr>
          <w:rFonts w:asciiTheme="majorBidi" w:hAnsiTheme="majorBidi" w:cstheme="majorBidi"/>
          <w:szCs w:val="24"/>
        </w:rPr>
        <w:t xml:space="preserve"> (2:1) (16 mL) to pass into the solution. Ammonium hexafluorophosphate (727 mg, 4.50</w:t>
      </w:r>
      <w:r w:rsidRPr="0038142D">
        <w:rPr>
          <w:rFonts w:asciiTheme="majorBidi" w:hAnsiTheme="majorBidi" w:cstheme="majorBidi"/>
          <w:szCs w:val="24"/>
        </w:rPr>
        <w:t xml:space="preserve"> </w:t>
      </w:r>
      <w:r>
        <w:rPr>
          <w:rFonts w:asciiTheme="majorBidi" w:hAnsiTheme="majorBidi" w:cstheme="majorBidi"/>
          <w:szCs w:val="24"/>
        </w:rPr>
        <w:t xml:space="preserve">mmol) was added and the solution was stirred for 15 minutes. The precipitate was filtered onto </w:t>
      </w:r>
      <w:proofErr w:type="spellStart"/>
      <w:r>
        <w:rPr>
          <w:rFonts w:asciiTheme="majorBidi" w:hAnsiTheme="majorBidi" w:cstheme="majorBidi"/>
          <w:szCs w:val="24"/>
        </w:rPr>
        <w:t>celite</w:t>
      </w:r>
      <w:proofErr w:type="spellEnd"/>
      <w:r>
        <w:rPr>
          <w:rFonts w:asciiTheme="majorBidi" w:hAnsiTheme="majorBidi" w:cstheme="majorBidi"/>
          <w:szCs w:val="24"/>
        </w:rPr>
        <w:t>, washed with water (6 mL) and then CH</w:t>
      </w:r>
      <w:r w:rsidRPr="005A1FE9">
        <w:rPr>
          <w:rFonts w:asciiTheme="majorBidi" w:hAnsiTheme="majorBidi" w:cstheme="majorBidi"/>
          <w:szCs w:val="24"/>
          <w:vertAlign w:val="subscript"/>
        </w:rPr>
        <w:t>3</w:t>
      </w:r>
      <w:r>
        <w:rPr>
          <w:rFonts w:asciiTheme="majorBidi" w:hAnsiTheme="majorBidi" w:cstheme="majorBidi"/>
          <w:szCs w:val="24"/>
        </w:rPr>
        <w:t xml:space="preserve">CN (5 mL). The solvent was removed </w:t>
      </w:r>
      <w:r w:rsidRPr="000E1054">
        <w:rPr>
          <w:rFonts w:asciiTheme="majorBidi" w:hAnsiTheme="majorBidi" w:cstheme="majorBidi"/>
          <w:i/>
          <w:iCs/>
          <w:szCs w:val="24"/>
        </w:rPr>
        <w:t>in</w:t>
      </w:r>
      <w:r>
        <w:rPr>
          <w:rFonts w:asciiTheme="majorBidi" w:hAnsiTheme="majorBidi" w:cstheme="majorBidi"/>
          <w:szCs w:val="24"/>
        </w:rPr>
        <w:t xml:space="preserve"> </w:t>
      </w:r>
      <w:r w:rsidRPr="00ED6B3E">
        <w:rPr>
          <w:rFonts w:asciiTheme="majorBidi" w:hAnsiTheme="majorBidi" w:cstheme="majorBidi"/>
          <w:i/>
          <w:iCs/>
          <w:szCs w:val="24"/>
        </w:rPr>
        <w:t>vac</w:t>
      </w:r>
      <w:r>
        <w:rPr>
          <w:rFonts w:asciiTheme="majorBidi" w:hAnsiTheme="majorBidi" w:cstheme="majorBidi"/>
          <w:i/>
          <w:iCs/>
          <w:szCs w:val="24"/>
        </w:rPr>
        <w:t xml:space="preserve">uo </w:t>
      </w:r>
      <w:r>
        <w:rPr>
          <w:rFonts w:asciiTheme="majorBidi" w:hAnsiTheme="majorBidi" w:cstheme="majorBidi"/>
          <w:szCs w:val="24"/>
        </w:rPr>
        <w:t>to give a yellow solid (29.9 mg, 7.00 µmol, 75%).</w:t>
      </w:r>
    </w:p>
    <w:p w14:paraId="16F5E040" w14:textId="77777777" w:rsidR="00ED7987" w:rsidRDefault="00ED7987" w:rsidP="00ED7987">
      <w:pPr>
        <w:spacing w:after="0" w:line="480" w:lineRule="auto"/>
        <w:jc w:val="both"/>
        <w:rPr>
          <w:rFonts w:asciiTheme="majorBidi" w:hAnsiTheme="majorBidi" w:cstheme="majorBidi"/>
          <w:szCs w:val="24"/>
        </w:rPr>
      </w:pPr>
    </w:p>
    <w:p w14:paraId="71A8B5BD" w14:textId="77777777" w:rsidR="00ED7987" w:rsidRDefault="00ED7987" w:rsidP="00ED7987">
      <w:pPr>
        <w:spacing w:after="0" w:line="480" w:lineRule="auto"/>
        <w:jc w:val="both"/>
        <w:rPr>
          <w:rFonts w:asciiTheme="majorBidi" w:hAnsiTheme="majorBidi" w:cstheme="majorBidi"/>
          <w:szCs w:val="24"/>
        </w:rPr>
      </w:pPr>
      <w:r w:rsidRPr="00D36A74">
        <w:rPr>
          <w:rFonts w:asciiTheme="majorBidi" w:hAnsiTheme="majorBidi" w:cstheme="majorBidi"/>
          <w:szCs w:val="24"/>
          <w:vertAlign w:val="superscript"/>
        </w:rPr>
        <w:t>1</w:t>
      </w:r>
      <w:r w:rsidRPr="003237F0">
        <w:rPr>
          <w:rFonts w:asciiTheme="majorBidi" w:hAnsiTheme="majorBidi" w:cstheme="majorBidi"/>
          <w:szCs w:val="24"/>
        </w:rPr>
        <w:t>H NMR (400 MHz, CD</w:t>
      </w:r>
      <w:r w:rsidRPr="00D36A74">
        <w:rPr>
          <w:rFonts w:asciiTheme="majorBidi" w:hAnsiTheme="majorBidi" w:cstheme="majorBidi"/>
          <w:szCs w:val="24"/>
          <w:vertAlign w:val="subscript"/>
        </w:rPr>
        <w:t>3</w:t>
      </w:r>
      <w:r w:rsidRPr="003237F0">
        <w:rPr>
          <w:rFonts w:asciiTheme="majorBidi" w:hAnsiTheme="majorBidi" w:cstheme="majorBidi"/>
          <w:szCs w:val="24"/>
        </w:rPr>
        <w:t xml:space="preserve">CN) δ 8.94 (d, </w:t>
      </w:r>
      <w:r w:rsidRPr="00EF7017">
        <w:rPr>
          <w:rFonts w:asciiTheme="majorBidi" w:hAnsiTheme="majorBidi" w:cstheme="majorBidi"/>
          <w:i/>
          <w:iCs/>
          <w:szCs w:val="24"/>
        </w:rPr>
        <w:t>J</w:t>
      </w:r>
      <w:r w:rsidRPr="003237F0">
        <w:rPr>
          <w:rFonts w:asciiTheme="majorBidi" w:hAnsiTheme="majorBidi" w:cstheme="majorBidi"/>
          <w:szCs w:val="24"/>
        </w:rPr>
        <w:t xml:space="preserve"> = 8.5 Hz, 12H</w:t>
      </w:r>
      <w:r>
        <w:rPr>
          <w:rFonts w:asciiTheme="majorBidi" w:hAnsiTheme="majorBidi" w:cstheme="majorBidi"/>
          <w:szCs w:val="24"/>
        </w:rPr>
        <w:t>, endo-pyridyl-H</w:t>
      </w:r>
      <w:r w:rsidRPr="003237F0">
        <w:rPr>
          <w:rFonts w:asciiTheme="majorBidi" w:hAnsiTheme="majorBidi" w:cstheme="majorBidi"/>
          <w:szCs w:val="24"/>
        </w:rPr>
        <w:t xml:space="preserve">), 8.87 (d, </w:t>
      </w:r>
      <w:r w:rsidRPr="00EF7017">
        <w:rPr>
          <w:rFonts w:asciiTheme="majorBidi" w:hAnsiTheme="majorBidi" w:cstheme="majorBidi"/>
          <w:i/>
          <w:iCs/>
          <w:szCs w:val="24"/>
        </w:rPr>
        <w:t>J</w:t>
      </w:r>
      <w:r w:rsidRPr="003237F0">
        <w:rPr>
          <w:rFonts w:asciiTheme="majorBidi" w:hAnsiTheme="majorBidi" w:cstheme="majorBidi"/>
          <w:szCs w:val="24"/>
        </w:rPr>
        <w:t xml:space="preserve"> = 8.7 Hz, 12H</w:t>
      </w:r>
      <w:r>
        <w:rPr>
          <w:rFonts w:asciiTheme="majorBidi" w:hAnsiTheme="majorBidi" w:cstheme="majorBidi"/>
          <w:szCs w:val="24"/>
        </w:rPr>
        <w:t>, endo-pyridyl-H</w:t>
      </w:r>
      <w:r w:rsidRPr="003237F0">
        <w:rPr>
          <w:rFonts w:asciiTheme="majorBidi" w:hAnsiTheme="majorBidi" w:cstheme="majorBidi"/>
          <w:szCs w:val="24"/>
        </w:rPr>
        <w:t xml:space="preserve">), 8.82 (d, </w:t>
      </w:r>
      <w:r w:rsidRPr="00EF7017">
        <w:rPr>
          <w:rFonts w:asciiTheme="majorBidi" w:hAnsiTheme="majorBidi" w:cstheme="majorBidi"/>
          <w:i/>
          <w:iCs/>
          <w:szCs w:val="24"/>
        </w:rPr>
        <w:t>J</w:t>
      </w:r>
      <w:r w:rsidRPr="003237F0">
        <w:rPr>
          <w:rFonts w:asciiTheme="majorBidi" w:hAnsiTheme="majorBidi" w:cstheme="majorBidi"/>
          <w:szCs w:val="24"/>
        </w:rPr>
        <w:t xml:space="preserve"> = 7.6 Hz, 12H</w:t>
      </w:r>
      <w:r>
        <w:rPr>
          <w:rFonts w:asciiTheme="majorBidi" w:hAnsiTheme="majorBidi" w:cstheme="majorBidi"/>
          <w:szCs w:val="24"/>
        </w:rPr>
        <w:t xml:space="preserve">, </w:t>
      </w:r>
      <w:proofErr w:type="spellStart"/>
      <w:r>
        <w:rPr>
          <w:rFonts w:asciiTheme="majorBidi" w:hAnsiTheme="majorBidi" w:cstheme="majorBidi"/>
          <w:szCs w:val="24"/>
        </w:rPr>
        <w:t>exo</w:t>
      </w:r>
      <w:proofErr w:type="spellEnd"/>
      <w:r>
        <w:rPr>
          <w:rFonts w:asciiTheme="majorBidi" w:hAnsiTheme="majorBidi" w:cstheme="majorBidi"/>
          <w:szCs w:val="24"/>
        </w:rPr>
        <w:t>-pyridyl-H</w:t>
      </w:r>
      <w:r w:rsidRPr="003237F0">
        <w:rPr>
          <w:rFonts w:asciiTheme="majorBidi" w:hAnsiTheme="majorBidi" w:cstheme="majorBidi"/>
          <w:szCs w:val="24"/>
        </w:rPr>
        <w:t xml:space="preserve">), 8.52 (t, </w:t>
      </w:r>
      <w:r w:rsidRPr="00EF7017">
        <w:rPr>
          <w:rFonts w:asciiTheme="majorBidi" w:hAnsiTheme="majorBidi" w:cstheme="majorBidi"/>
          <w:i/>
          <w:iCs/>
          <w:szCs w:val="24"/>
        </w:rPr>
        <w:t>J</w:t>
      </w:r>
      <w:r w:rsidRPr="003237F0">
        <w:rPr>
          <w:rFonts w:asciiTheme="majorBidi" w:hAnsiTheme="majorBidi" w:cstheme="majorBidi"/>
          <w:szCs w:val="24"/>
        </w:rPr>
        <w:t xml:space="preserve"> = 7.9 Hz, 12H</w:t>
      </w:r>
      <w:r>
        <w:rPr>
          <w:rFonts w:asciiTheme="majorBidi" w:hAnsiTheme="majorBidi" w:cstheme="majorBidi"/>
          <w:szCs w:val="24"/>
        </w:rPr>
        <w:t xml:space="preserve">, </w:t>
      </w:r>
      <w:proofErr w:type="spellStart"/>
      <w:r>
        <w:rPr>
          <w:rFonts w:asciiTheme="majorBidi" w:hAnsiTheme="majorBidi" w:cstheme="majorBidi"/>
          <w:szCs w:val="24"/>
        </w:rPr>
        <w:t>exo</w:t>
      </w:r>
      <w:proofErr w:type="spellEnd"/>
      <w:r>
        <w:rPr>
          <w:rFonts w:asciiTheme="majorBidi" w:hAnsiTheme="majorBidi" w:cstheme="majorBidi"/>
          <w:szCs w:val="24"/>
        </w:rPr>
        <w:t>-</w:t>
      </w:r>
      <w:r>
        <w:rPr>
          <w:rFonts w:asciiTheme="majorBidi" w:hAnsiTheme="majorBidi" w:cstheme="majorBidi"/>
          <w:szCs w:val="24"/>
        </w:rPr>
        <w:lastRenderedPageBreak/>
        <w:t>pyridyl-H</w:t>
      </w:r>
      <w:r w:rsidRPr="003237F0">
        <w:rPr>
          <w:rFonts w:asciiTheme="majorBidi" w:hAnsiTheme="majorBidi" w:cstheme="majorBidi"/>
          <w:szCs w:val="24"/>
        </w:rPr>
        <w:t xml:space="preserve">), 7.80 (d, </w:t>
      </w:r>
      <w:r w:rsidRPr="00AB6CEB">
        <w:rPr>
          <w:rFonts w:asciiTheme="majorBidi" w:hAnsiTheme="majorBidi" w:cstheme="majorBidi"/>
          <w:i/>
          <w:iCs/>
          <w:szCs w:val="24"/>
        </w:rPr>
        <w:t>J</w:t>
      </w:r>
      <w:r w:rsidRPr="003237F0">
        <w:rPr>
          <w:rFonts w:asciiTheme="majorBidi" w:hAnsiTheme="majorBidi" w:cstheme="majorBidi"/>
          <w:szCs w:val="24"/>
        </w:rPr>
        <w:t xml:space="preserve"> = 5.7 Hz, 12H</w:t>
      </w:r>
      <w:r>
        <w:rPr>
          <w:rFonts w:asciiTheme="majorBidi" w:hAnsiTheme="majorBidi" w:cstheme="majorBidi"/>
          <w:szCs w:val="24"/>
        </w:rPr>
        <w:t>, endo-pyridyl-H</w:t>
      </w:r>
      <w:r w:rsidRPr="003237F0">
        <w:rPr>
          <w:rFonts w:asciiTheme="majorBidi" w:hAnsiTheme="majorBidi" w:cstheme="majorBidi"/>
          <w:szCs w:val="24"/>
        </w:rPr>
        <w:t>), 7.45 (s, 24H</w:t>
      </w:r>
      <w:r>
        <w:rPr>
          <w:rFonts w:asciiTheme="majorBidi" w:hAnsiTheme="majorBidi" w:cstheme="majorBidi"/>
          <w:szCs w:val="24"/>
        </w:rPr>
        <w:t>, Ph-H</w:t>
      </w:r>
      <w:r w:rsidRPr="003237F0">
        <w:rPr>
          <w:rFonts w:asciiTheme="majorBidi" w:hAnsiTheme="majorBidi" w:cstheme="majorBidi"/>
          <w:szCs w:val="24"/>
        </w:rPr>
        <w:t>), 7.36 – 7.33 (m, 24H</w:t>
      </w:r>
      <w:r>
        <w:rPr>
          <w:rFonts w:asciiTheme="majorBidi" w:hAnsiTheme="majorBidi" w:cstheme="majorBidi"/>
          <w:szCs w:val="24"/>
        </w:rPr>
        <w:t xml:space="preserve">, </w:t>
      </w:r>
      <w:proofErr w:type="spellStart"/>
      <w:r>
        <w:rPr>
          <w:rFonts w:asciiTheme="majorBidi" w:hAnsiTheme="majorBidi" w:cstheme="majorBidi"/>
          <w:szCs w:val="24"/>
        </w:rPr>
        <w:t>exo</w:t>
      </w:r>
      <w:proofErr w:type="spellEnd"/>
      <w:r>
        <w:rPr>
          <w:rFonts w:asciiTheme="majorBidi" w:hAnsiTheme="majorBidi" w:cstheme="majorBidi"/>
          <w:szCs w:val="24"/>
        </w:rPr>
        <w:t>-pyridyl-H</w:t>
      </w:r>
      <w:r w:rsidRPr="003237F0">
        <w:rPr>
          <w:rFonts w:asciiTheme="majorBidi" w:hAnsiTheme="majorBidi" w:cstheme="majorBidi"/>
          <w:szCs w:val="24"/>
        </w:rPr>
        <w:t>).</w:t>
      </w:r>
    </w:p>
    <w:p w14:paraId="7051003B" w14:textId="77777777" w:rsidR="00ED7987" w:rsidRDefault="00ED7987" w:rsidP="00ED7987">
      <w:pPr>
        <w:spacing w:after="0" w:line="480" w:lineRule="auto"/>
        <w:jc w:val="both"/>
        <w:rPr>
          <w:rFonts w:asciiTheme="majorBidi" w:hAnsiTheme="majorBidi" w:cstheme="majorBidi"/>
          <w:szCs w:val="24"/>
        </w:rPr>
      </w:pPr>
    </w:p>
    <w:p w14:paraId="6E82B8EA" w14:textId="77777777" w:rsidR="00ED7987" w:rsidRDefault="00ED7987" w:rsidP="00ED7987">
      <w:pPr>
        <w:spacing w:after="0" w:line="480" w:lineRule="auto"/>
        <w:jc w:val="both"/>
        <w:rPr>
          <w:rFonts w:asciiTheme="majorBidi" w:eastAsia="Times New Roman" w:hAnsiTheme="majorBidi" w:cstheme="majorBidi"/>
          <w:szCs w:val="24"/>
        </w:rPr>
      </w:pPr>
      <w:r w:rsidRPr="000A74CA">
        <w:rPr>
          <w:rFonts w:asciiTheme="majorBidi" w:eastAsia="Times New Roman" w:hAnsiTheme="majorBidi" w:cstheme="majorBidi"/>
          <w:szCs w:val="24"/>
        </w:rPr>
        <w:t>ESI-MS:</w:t>
      </w:r>
      <w:r>
        <w:rPr>
          <w:rFonts w:asciiTheme="majorBidi" w:eastAsia="Times New Roman" w:hAnsiTheme="majorBidi" w:cstheme="majorBidi"/>
          <w:szCs w:val="24"/>
        </w:rPr>
        <w:t xml:space="preserve"> (m/z): 1285.8 (+3), 928.1 (+4), 713.5 (+5), 570.4 (+6), 468.2 (+7), 391.6 (+8), 331.9 (+9), 284.3 (+10), 245.2 (+11).</w:t>
      </w:r>
    </w:p>
    <w:p w14:paraId="27FCCEFD" w14:textId="77777777" w:rsidR="00ED7987" w:rsidRPr="00ED6B3E" w:rsidRDefault="00ED7987" w:rsidP="00ED7987">
      <w:pPr>
        <w:spacing w:after="0" w:line="480" w:lineRule="auto"/>
        <w:jc w:val="both"/>
        <w:rPr>
          <w:rFonts w:asciiTheme="majorBidi" w:hAnsiTheme="majorBidi" w:cstheme="majorBidi"/>
          <w:szCs w:val="24"/>
        </w:rPr>
      </w:pPr>
    </w:p>
    <w:p w14:paraId="7CAF90A0" w14:textId="77777777" w:rsidR="00955FCC" w:rsidRDefault="00955FCC" w:rsidP="00955FCC">
      <w:pPr>
        <w:spacing w:line="480" w:lineRule="auto"/>
        <w:rPr>
          <w:rFonts w:asciiTheme="majorBidi" w:hAnsiTheme="majorBidi" w:cstheme="majorBidi"/>
          <w:szCs w:val="24"/>
        </w:rPr>
      </w:pPr>
    </w:p>
    <w:p w14:paraId="3C9CA069" w14:textId="13A3BB7A" w:rsidR="00ED7987" w:rsidRPr="00730499" w:rsidRDefault="00ED7987" w:rsidP="00730499">
      <w:pPr>
        <w:spacing w:line="480" w:lineRule="auto"/>
        <w:rPr>
          <w:rFonts w:asciiTheme="majorBidi" w:hAnsiTheme="majorBidi" w:cstheme="majorBidi"/>
          <w:szCs w:val="24"/>
        </w:rPr>
      </w:pPr>
      <w:r w:rsidRPr="00BB188C">
        <w:rPr>
          <w:rFonts w:asciiTheme="majorBidi" w:hAnsiTheme="majorBidi" w:cstheme="majorBidi"/>
          <w:szCs w:val="24"/>
        </w:rPr>
        <w:t>[</w:t>
      </w:r>
      <w:r w:rsidRPr="00BB188C">
        <w:rPr>
          <w:rFonts w:asciiTheme="majorBidi" w:hAnsiTheme="majorBidi" w:cstheme="majorBidi"/>
          <w:b/>
          <w:bCs/>
          <w:szCs w:val="24"/>
        </w:rPr>
        <w:t>Co</w:t>
      </w:r>
      <w:r w:rsidRPr="00BB188C">
        <w:rPr>
          <w:rFonts w:asciiTheme="majorBidi" w:hAnsiTheme="majorBidi" w:cstheme="majorBidi"/>
          <w:b/>
          <w:bCs/>
          <w:szCs w:val="24"/>
          <w:vertAlign w:val="subscript"/>
        </w:rPr>
        <w:t>4</w:t>
      </w:r>
      <w:r w:rsidRPr="00BB188C">
        <w:rPr>
          <w:rFonts w:asciiTheme="majorBidi" w:hAnsiTheme="majorBidi" w:cstheme="majorBidi"/>
          <w:b/>
          <w:bCs/>
          <w:szCs w:val="24"/>
        </w:rPr>
        <w:t>L</w:t>
      </w:r>
      <w:proofErr w:type="gramStart"/>
      <w:r w:rsidRPr="00BB188C">
        <w:rPr>
          <w:rFonts w:asciiTheme="majorBidi" w:hAnsiTheme="majorBidi" w:cstheme="majorBidi"/>
          <w:b/>
          <w:bCs/>
          <w:szCs w:val="24"/>
          <w:vertAlign w:val="subscript"/>
        </w:rPr>
        <w:t>6</w:t>
      </w:r>
      <w:r w:rsidRPr="00BB188C">
        <w:rPr>
          <w:rFonts w:asciiTheme="majorBidi" w:hAnsiTheme="majorBidi" w:cstheme="majorBidi"/>
          <w:b/>
          <w:bCs/>
          <w:szCs w:val="24"/>
        </w:rPr>
        <w:t>](</w:t>
      </w:r>
      <w:proofErr w:type="gramEnd"/>
      <w:r w:rsidRPr="00BB188C">
        <w:rPr>
          <w:rFonts w:asciiTheme="majorBidi" w:hAnsiTheme="majorBidi" w:cstheme="majorBidi"/>
          <w:b/>
          <w:bCs/>
          <w:szCs w:val="24"/>
        </w:rPr>
        <w:t>PF</w:t>
      </w:r>
      <w:r w:rsidRPr="00BB188C">
        <w:rPr>
          <w:rFonts w:asciiTheme="majorBidi" w:hAnsiTheme="majorBidi" w:cstheme="majorBidi"/>
          <w:b/>
          <w:bCs/>
          <w:szCs w:val="24"/>
          <w:vertAlign w:val="subscript"/>
        </w:rPr>
        <w:t>6</w:t>
      </w:r>
      <w:r w:rsidRPr="00BB188C">
        <w:rPr>
          <w:rFonts w:asciiTheme="majorBidi" w:hAnsiTheme="majorBidi" w:cstheme="majorBidi"/>
          <w:b/>
          <w:bCs/>
          <w:szCs w:val="24"/>
        </w:rPr>
        <w:t>)</w:t>
      </w:r>
      <w:r w:rsidRPr="00BB188C">
        <w:rPr>
          <w:rFonts w:asciiTheme="majorBidi" w:hAnsiTheme="majorBidi" w:cstheme="majorBidi"/>
          <w:b/>
          <w:bCs/>
          <w:szCs w:val="24"/>
          <w:vertAlign w:val="subscript"/>
        </w:rPr>
        <w:t>8</w:t>
      </w:r>
      <w:r w:rsidRPr="00BB188C">
        <w:rPr>
          <w:rFonts w:asciiTheme="majorBidi" w:hAnsiTheme="majorBidi" w:cstheme="majorBidi"/>
          <w:b/>
          <w:bCs/>
          <w:szCs w:val="24"/>
        </w:rPr>
        <w:t xml:space="preserve">  </w:t>
      </w:r>
      <w:r>
        <w:rPr>
          <w:rFonts w:asciiTheme="majorBidi" w:hAnsiTheme="majorBidi" w:cstheme="majorBidi"/>
          <w:b/>
          <w:bCs/>
          <w:szCs w:val="24"/>
        </w:rPr>
        <w:t xml:space="preserve">where L = </w:t>
      </w:r>
      <w:r w:rsidRPr="00C74087">
        <w:rPr>
          <w:rFonts w:asciiTheme="majorBidi" w:hAnsiTheme="majorBidi" w:cstheme="majorBidi"/>
          <w:b/>
          <w:bCs/>
          <w:szCs w:val="24"/>
        </w:rPr>
        <w:t>L</w:t>
      </w:r>
      <w:r w:rsidRPr="00C74087">
        <w:rPr>
          <w:rFonts w:asciiTheme="majorBidi" w:hAnsiTheme="majorBidi" w:cstheme="majorBidi"/>
          <w:b/>
          <w:bCs/>
          <w:szCs w:val="24"/>
          <w:vertAlign w:val="superscript"/>
        </w:rPr>
        <w:t>4,4ʹ-</w:t>
      </w:r>
      <w:proofErr w:type="spellStart"/>
      <w:r w:rsidRPr="00C74087">
        <w:rPr>
          <w:rFonts w:asciiTheme="majorBidi" w:hAnsiTheme="majorBidi" w:cstheme="majorBidi"/>
          <w:b/>
          <w:bCs/>
          <w:szCs w:val="24"/>
          <w:vertAlign w:val="superscript"/>
        </w:rPr>
        <w:t>bibez</w:t>
      </w:r>
      <w:proofErr w:type="spellEnd"/>
      <w:r w:rsidR="00730499">
        <w:rPr>
          <w:rFonts w:asciiTheme="majorBidi" w:hAnsiTheme="majorBidi" w:cstheme="majorBidi"/>
          <w:b/>
          <w:bCs/>
          <w:szCs w:val="24"/>
          <w:vertAlign w:val="superscript"/>
        </w:rPr>
        <w:t xml:space="preserve"> </w:t>
      </w:r>
    </w:p>
    <w:p w14:paraId="5FC2BC93" w14:textId="77777777" w:rsidR="00ED7987" w:rsidRDefault="00ED7987" w:rsidP="00ED7987">
      <w:pPr>
        <w:spacing w:after="0" w:line="480" w:lineRule="auto"/>
        <w:jc w:val="both"/>
        <w:rPr>
          <w:rFonts w:asciiTheme="majorBidi" w:hAnsiTheme="majorBidi" w:cstheme="majorBidi"/>
          <w:szCs w:val="24"/>
        </w:rPr>
      </w:pPr>
    </w:p>
    <w:p w14:paraId="4CC94AD6" w14:textId="77777777" w:rsidR="00ED7987" w:rsidRPr="00AD1926" w:rsidRDefault="00420009" w:rsidP="00ED7987">
      <w:pPr>
        <w:spacing w:after="0" w:line="480" w:lineRule="auto"/>
        <w:jc w:val="center"/>
        <w:rPr>
          <w:rFonts w:asciiTheme="majorBidi" w:hAnsiTheme="majorBidi" w:cstheme="majorBidi"/>
          <w:szCs w:val="24"/>
        </w:rPr>
      </w:pPr>
      <w:r>
        <w:rPr>
          <w:noProof/>
        </w:rPr>
        <w:object w:dxaOrig="4551" w:dyaOrig="4939" w14:anchorId="05A24F8B">
          <v:shape id="_x0000_i1044" type="#_x0000_t75" alt="" style="width:230.8pt;height:244.25pt;mso-width-percent:0;mso-height-percent:0;mso-width-percent:0;mso-height-percent:0" o:ole="">
            <v:imagedata r:id="rId76" o:title=""/>
          </v:shape>
          <o:OLEObject Type="Embed" ProgID="ChemDraw.Document.6.0" ShapeID="_x0000_i1044" DrawAspect="Content" ObjectID="_1650056035" r:id="rId150"/>
        </w:object>
      </w:r>
    </w:p>
    <w:p w14:paraId="6148E21C" w14:textId="77777777" w:rsidR="00ED7987" w:rsidRDefault="00ED7987" w:rsidP="00ED7987">
      <w:pPr>
        <w:spacing w:after="0" w:line="480" w:lineRule="auto"/>
        <w:jc w:val="both"/>
        <w:rPr>
          <w:rFonts w:asciiTheme="majorBidi" w:eastAsia="Times New Roman" w:hAnsiTheme="majorBidi" w:cstheme="majorBidi"/>
          <w:szCs w:val="24"/>
        </w:rPr>
      </w:pPr>
    </w:p>
    <w:p w14:paraId="44173B5E" w14:textId="77777777" w:rsidR="00ED7987" w:rsidRDefault="00ED7987" w:rsidP="00ED7987">
      <w:pPr>
        <w:spacing w:after="0" w:line="480" w:lineRule="auto"/>
        <w:jc w:val="both"/>
        <w:rPr>
          <w:rFonts w:asciiTheme="majorBidi" w:hAnsiTheme="majorBidi" w:cstheme="majorBidi"/>
          <w:szCs w:val="24"/>
        </w:rPr>
      </w:pPr>
      <w:r w:rsidRPr="0087703A">
        <w:rPr>
          <w:rFonts w:asciiTheme="majorBidi" w:hAnsiTheme="majorBidi" w:cstheme="majorBidi"/>
          <w:szCs w:val="24"/>
        </w:rPr>
        <w:t xml:space="preserve">Ligand </w:t>
      </w:r>
      <w:r w:rsidRPr="008A0CE7">
        <w:rPr>
          <w:rFonts w:asciiTheme="majorBidi" w:hAnsiTheme="majorBidi" w:cstheme="majorBidi"/>
          <w:szCs w:val="24"/>
        </w:rPr>
        <w:t>L</w:t>
      </w:r>
      <w:r w:rsidRPr="008A0CE7">
        <w:rPr>
          <w:rFonts w:asciiTheme="majorBidi" w:hAnsiTheme="majorBidi" w:cstheme="majorBidi"/>
          <w:szCs w:val="24"/>
          <w:vertAlign w:val="superscript"/>
        </w:rPr>
        <w:t>4,4ʹ-</w:t>
      </w:r>
      <w:proofErr w:type="spellStart"/>
      <w:r w:rsidRPr="008A0CE7">
        <w:rPr>
          <w:rFonts w:asciiTheme="majorBidi" w:hAnsiTheme="majorBidi" w:cstheme="majorBidi"/>
          <w:szCs w:val="24"/>
          <w:vertAlign w:val="superscript"/>
        </w:rPr>
        <w:t>bibez</w:t>
      </w:r>
      <w:proofErr w:type="spellEnd"/>
      <w:r>
        <w:rPr>
          <w:noProof/>
        </w:rPr>
        <w:t xml:space="preserve"> </w:t>
      </w:r>
      <w:r>
        <w:rPr>
          <w:rFonts w:asciiTheme="majorBidi" w:hAnsiTheme="majorBidi" w:cstheme="majorBidi"/>
          <w:szCs w:val="24"/>
        </w:rPr>
        <w:t>(27.0 mg, 58.4 µmol)</w:t>
      </w:r>
      <w:r w:rsidRPr="0087703A">
        <w:rPr>
          <w:rFonts w:asciiTheme="majorBidi" w:hAnsiTheme="majorBidi" w:cstheme="majorBidi"/>
          <w:szCs w:val="24"/>
        </w:rPr>
        <w:t xml:space="preserve"> was dissolved in degassed CH</w:t>
      </w:r>
      <w:r w:rsidRPr="0087703A">
        <w:rPr>
          <w:rFonts w:asciiTheme="majorBidi" w:hAnsiTheme="majorBidi" w:cstheme="majorBidi"/>
          <w:szCs w:val="24"/>
          <w:vertAlign w:val="subscript"/>
        </w:rPr>
        <w:t>3</w:t>
      </w:r>
      <w:r>
        <w:rPr>
          <w:rFonts w:asciiTheme="majorBidi" w:hAnsiTheme="majorBidi" w:cstheme="majorBidi"/>
          <w:szCs w:val="24"/>
        </w:rPr>
        <w:t>CN (4 mL</w:t>
      </w:r>
      <w:r w:rsidRPr="0087703A">
        <w:rPr>
          <w:rFonts w:asciiTheme="majorBidi" w:hAnsiTheme="majorBidi" w:cstheme="majorBidi"/>
          <w:szCs w:val="24"/>
        </w:rPr>
        <w:t xml:space="preserve">), </w:t>
      </w:r>
      <w:r>
        <w:rPr>
          <w:rFonts w:asciiTheme="majorBidi" w:hAnsiTheme="majorBidi" w:cstheme="majorBidi"/>
          <w:szCs w:val="24"/>
        </w:rPr>
        <w:t>c</w:t>
      </w:r>
      <w:r w:rsidRPr="0087703A">
        <w:rPr>
          <w:rFonts w:asciiTheme="majorBidi" w:hAnsiTheme="majorBidi" w:cstheme="majorBidi"/>
          <w:szCs w:val="24"/>
        </w:rPr>
        <w:t>obalt (</w:t>
      </w:r>
      <w:r>
        <w:rPr>
          <w:rFonts w:asciiTheme="majorBidi" w:hAnsiTheme="majorBidi" w:cstheme="majorBidi"/>
          <w:szCs w:val="24"/>
        </w:rPr>
        <w:t>II</w:t>
      </w:r>
      <w:r w:rsidRPr="0087703A">
        <w:rPr>
          <w:rFonts w:asciiTheme="majorBidi" w:hAnsiTheme="majorBidi" w:cstheme="majorBidi"/>
          <w:szCs w:val="24"/>
        </w:rPr>
        <w:t>) perc</w:t>
      </w:r>
      <w:r>
        <w:rPr>
          <w:rFonts w:asciiTheme="majorBidi" w:hAnsiTheme="majorBidi" w:cstheme="majorBidi"/>
          <w:szCs w:val="24"/>
        </w:rPr>
        <w:t>hlorate hexahydrate (14.3 mg, 39.1 µmol</w:t>
      </w:r>
      <w:r w:rsidRPr="0087703A">
        <w:rPr>
          <w:rFonts w:asciiTheme="majorBidi" w:hAnsiTheme="majorBidi" w:cstheme="majorBidi"/>
          <w:szCs w:val="24"/>
        </w:rPr>
        <w:t>) was added to the reaction mixture</w:t>
      </w:r>
      <w:r>
        <w:rPr>
          <w:rFonts w:asciiTheme="majorBidi" w:hAnsiTheme="majorBidi" w:cstheme="majorBidi"/>
          <w:szCs w:val="24"/>
        </w:rPr>
        <w:t xml:space="preserve">. After that, further degassing was </w:t>
      </w:r>
      <w:proofErr w:type="gramStart"/>
      <w:r>
        <w:rPr>
          <w:rFonts w:asciiTheme="majorBidi" w:hAnsiTheme="majorBidi" w:cstheme="majorBidi"/>
          <w:szCs w:val="24"/>
        </w:rPr>
        <w:t>done</w:t>
      </w:r>
      <w:proofErr w:type="gramEnd"/>
      <w:r>
        <w:rPr>
          <w:rFonts w:asciiTheme="majorBidi" w:hAnsiTheme="majorBidi" w:cstheme="majorBidi"/>
          <w:szCs w:val="24"/>
        </w:rPr>
        <w:t xml:space="preserve"> and the reaction was refluxed under nitrogen at 50 °C for 3 h. The mixture was cooled to room temperature and the precipitate was filtered onto </w:t>
      </w:r>
      <w:proofErr w:type="spellStart"/>
      <w:r>
        <w:rPr>
          <w:rFonts w:asciiTheme="majorBidi" w:hAnsiTheme="majorBidi" w:cstheme="majorBidi"/>
          <w:szCs w:val="24"/>
        </w:rPr>
        <w:t>celite</w:t>
      </w:r>
      <w:proofErr w:type="spellEnd"/>
      <w:r>
        <w:rPr>
          <w:rFonts w:asciiTheme="majorBidi" w:hAnsiTheme="majorBidi" w:cstheme="majorBidi"/>
          <w:szCs w:val="24"/>
        </w:rPr>
        <w:t xml:space="preserve"> and washed with CH</w:t>
      </w:r>
      <w:r w:rsidRPr="005A1FE9">
        <w:rPr>
          <w:rFonts w:asciiTheme="majorBidi" w:hAnsiTheme="majorBidi" w:cstheme="majorBidi"/>
          <w:szCs w:val="24"/>
          <w:vertAlign w:val="subscript"/>
        </w:rPr>
        <w:t>3</w:t>
      </w:r>
      <w:proofErr w:type="gramStart"/>
      <w:r>
        <w:rPr>
          <w:rFonts w:asciiTheme="majorBidi" w:hAnsiTheme="majorBidi" w:cstheme="majorBidi"/>
          <w:szCs w:val="24"/>
        </w:rPr>
        <w:t>CN:H</w:t>
      </w:r>
      <w:r w:rsidRPr="005A1FE9">
        <w:rPr>
          <w:rFonts w:asciiTheme="majorBidi" w:hAnsiTheme="majorBidi" w:cstheme="majorBidi"/>
          <w:szCs w:val="24"/>
          <w:vertAlign w:val="subscript"/>
        </w:rPr>
        <w:t>2</w:t>
      </w:r>
      <w:r>
        <w:rPr>
          <w:rFonts w:asciiTheme="majorBidi" w:hAnsiTheme="majorBidi" w:cstheme="majorBidi"/>
          <w:szCs w:val="24"/>
        </w:rPr>
        <w:t>O</w:t>
      </w:r>
      <w:proofErr w:type="gramEnd"/>
      <w:r>
        <w:rPr>
          <w:rFonts w:asciiTheme="majorBidi" w:hAnsiTheme="majorBidi" w:cstheme="majorBidi"/>
          <w:szCs w:val="24"/>
        </w:rPr>
        <w:t xml:space="preserve"> (2:1) (20 mL) to go into the solution. Ammonium hexafluorophosphate (600 </w:t>
      </w:r>
      <w:r>
        <w:rPr>
          <w:rFonts w:asciiTheme="majorBidi" w:hAnsiTheme="majorBidi" w:cstheme="majorBidi"/>
          <w:szCs w:val="24"/>
        </w:rPr>
        <w:lastRenderedPageBreak/>
        <w:t>mg, 3.70 mmol) was added and the solution was stirred for 20 minutes. The solvent was removed</w:t>
      </w:r>
      <w:r w:rsidRPr="000E1054">
        <w:rPr>
          <w:rFonts w:asciiTheme="majorBidi" w:hAnsiTheme="majorBidi" w:cstheme="majorBidi"/>
          <w:i/>
          <w:iCs/>
          <w:szCs w:val="24"/>
        </w:rPr>
        <w:t xml:space="preserve"> in</w:t>
      </w:r>
      <w:r>
        <w:rPr>
          <w:rFonts w:asciiTheme="majorBidi" w:hAnsiTheme="majorBidi" w:cstheme="majorBidi"/>
          <w:szCs w:val="24"/>
        </w:rPr>
        <w:t xml:space="preserve"> </w:t>
      </w:r>
      <w:r w:rsidRPr="00ED6B3E">
        <w:rPr>
          <w:rFonts w:asciiTheme="majorBidi" w:hAnsiTheme="majorBidi" w:cstheme="majorBidi"/>
          <w:i/>
          <w:iCs/>
          <w:szCs w:val="24"/>
        </w:rPr>
        <w:t>vac</w:t>
      </w:r>
      <w:r>
        <w:rPr>
          <w:rFonts w:asciiTheme="majorBidi" w:hAnsiTheme="majorBidi" w:cstheme="majorBidi"/>
          <w:i/>
          <w:iCs/>
          <w:szCs w:val="24"/>
        </w:rPr>
        <w:t xml:space="preserve">uo </w:t>
      </w:r>
      <w:r>
        <w:rPr>
          <w:rFonts w:asciiTheme="majorBidi" w:hAnsiTheme="majorBidi" w:cstheme="majorBidi"/>
          <w:szCs w:val="24"/>
        </w:rPr>
        <w:t>to give a light orange solid (36.3 mg, 8.70 µmol, 89%).</w:t>
      </w:r>
    </w:p>
    <w:p w14:paraId="4A4D4DE7" w14:textId="77777777" w:rsidR="00ED7987" w:rsidRDefault="00ED7987" w:rsidP="00ED7987">
      <w:pPr>
        <w:spacing w:after="0" w:line="480" w:lineRule="auto"/>
        <w:jc w:val="both"/>
        <w:rPr>
          <w:rFonts w:asciiTheme="majorBidi" w:hAnsiTheme="majorBidi" w:cstheme="majorBidi"/>
          <w:szCs w:val="24"/>
        </w:rPr>
      </w:pPr>
    </w:p>
    <w:p w14:paraId="12B27F12" w14:textId="77777777" w:rsidR="00ED7987" w:rsidRDefault="00ED7987" w:rsidP="00ED7987">
      <w:pPr>
        <w:spacing w:after="0" w:line="480" w:lineRule="auto"/>
        <w:jc w:val="both"/>
        <w:rPr>
          <w:rFonts w:asciiTheme="majorBidi" w:hAnsiTheme="majorBidi" w:cstheme="majorBidi"/>
          <w:szCs w:val="24"/>
        </w:rPr>
      </w:pPr>
      <w:r w:rsidRPr="009D06F5">
        <w:rPr>
          <w:rFonts w:asciiTheme="majorBidi" w:hAnsiTheme="majorBidi" w:cstheme="majorBidi"/>
          <w:szCs w:val="24"/>
          <w:vertAlign w:val="superscript"/>
        </w:rPr>
        <w:t>1</w:t>
      </w:r>
      <w:r w:rsidRPr="009D06F5">
        <w:rPr>
          <w:rFonts w:asciiTheme="majorBidi" w:hAnsiTheme="majorBidi" w:cstheme="majorBidi"/>
          <w:szCs w:val="24"/>
        </w:rPr>
        <w:t>H NMR (400 MHz, CD</w:t>
      </w:r>
      <w:r w:rsidRPr="009D06F5">
        <w:rPr>
          <w:rFonts w:asciiTheme="majorBidi" w:hAnsiTheme="majorBidi" w:cstheme="majorBidi"/>
          <w:szCs w:val="24"/>
          <w:vertAlign w:val="subscript"/>
        </w:rPr>
        <w:t>3</w:t>
      </w:r>
      <w:r w:rsidRPr="009D06F5">
        <w:rPr>
          <w:rFonts w:asciiTheme="majorBidi" w:hAnsiTheme="majorBidi" w:cstheme="majorBidi"/>
          <w:szCs w:val="24"/>
        </w:rPr>
        <w:t>CN) δ 85.18 – 83.26 (m, 36H</w:t>
      </w:r>
      <w:r>
        <w:rPr>
          <w:rFonts w:asciiTheme="majorBidi" w:hAnsiTheme="majorBidi" w:cstheme="majorBidi"/>
          <w:szCs w:val="24"/>
        </w:rPr>
        <w:t>, endo-pyridyl-H</w:t>
      </w:r>
      <w:r w:rsidRPr="009D06F5">
        <w:rPr>
          <w:rFonts w:asciiTheme="majorBidi" w:hAnsiTheme="majorBidi" w:cstheme="majorBidi"/>
          <w:szCs w:val="24"/>
        </w:rPr>
        <w:t>), 48.90 – 43.61 (m, 48H</w:t>
      </w:r>
      <w:r>
        <w:rPr>
          <w:rFonts w:asciiTheme="majorBidi" w:hAnsiTheme="majorBidi" w:cstheme="majorBidi"/>
          <w:szCs w:val="24"/>
        </w:rPr>
        <w:t>, Ph-H</w:t>
      </w:r>
      <w:r w:rsidRPr="009D06F5">
        <w:rPr>
          <w:rFonts w:asciiTheme="majorBidi" w:hAnsiTheme="majorBidi" w:cstheme="majorBidi"/>
          <w:szCs w:val="24"/>
        </w:rPr>
        <w:t>), 14.90 – 14.17 (m, 24H</w:t>
      </w:r>
      <w:r>
        <w:rPr>
          <w:rFonts w:asciiTheme="majorBidi" w:hAnsiTheme="majorBidi" w:cstheme="majorBidi"/>
          <w:szCs w:val="24"/>
        </w:rPr>
        <w:t xml:space="preserve">, </w:t>
      </w:r>
      <w:proofErr w:type="spellStart"/>
      <w:r>
        <w:rPr>
          <w:rFonts w:asciiTheme="majorBidi" w:hAnsiTheme="majorBidi" w:cstheme="majorBidi"/>
          <w:szCs w:val="24"/>
        </w:rPr>
        <w:t>exo</w:t>
      </w:r>
      <w:proofErr w:type="spellEnd"/>
      <w:r>
        <w:rPr>
          <w:rFonts w:asciiTheme="majorBidi" w:hAnsiTheme="majorBidi" w:cstheme="majorBidi"/>
          <w:szCs w:val="24"/>
        </w:rPr>
        <w:t>-pyridyl-H</w:t>
      </w:r>
      <w:r w:rsidRPr="009D06F5">
        <w:rPr>
          <w:rFonts w:asciiTheme="majorBidi" w:hAnsiTheme="majorBidi" w:cstheme="majorBidi"/>
          <w:szCs w:val="24"/>
        </w:rPr>
        <w:t xml:space="preserve">), 13.33 (dd, </w:t>
      </w:r>
      <w:r w:rsidRPr="00111951">
        <w:rPr>
          <w:rFonts w:asciiTheme="majorBidi" w:hAnsiTheme="majorBidi" w:cstheme="majorBidi"/>
          <w:i/>
          <w:iCs/>
          <w:szCs w:val="24"/>
        </w:rPr>
        <w:t>J</w:t>
      </w:r>
      <w:r w:rsidRPr="009D06F5">
        <w:rPr>
          <w:rFonts w:asciiTheme="majorBidi" w:hAnsiTheme="majorBidi" w:cstheme="majorBidi"/>
          <w:szCs w:val="24"/>
        </w:rPr>
        <w:t xml:space="preserve"> = 229.1, 178.0 Hz, 24H</w:t>
      </w:r>
      <w:r>
        <w:rPr>
          <w:rFonts w:asciiTheme="majorBidi" w:hAnsiTheme="majorBidi" w:cstheme="majorBidi"/>
          <w:szCs w:val="24"/>
        </w:rPr>
        <w:t xml:space="preserve">, </w:t>
      </w:r>
      <w:proofErr w:type="spellStart"/>
      <w:r>
        <w:rPr>
          <w:rFonts w:asciiTheme="majorBidi" w:hAnsiTheme="majorBidi" w:cstheme="majorBidi"/>
          <w:szCs w:val="24"/>
        </w:rPr>
        <w:t>exo</w:t>
      </w:r>
      <w:proofErr w:type="spellEnd"/>
      <w:r>
        <w:rPr>
          <w:rFonts w:asciiTheme="majorBidi" w:hAnsiTheme="majorBidi" w:cstheme="majorBidi"/>
          <w:szCs w:val="24"/>
        </w:rPr>
        <w:t>-pyridyl-H</w:t>
      </w:r>
      <w:r w:rsidRPr="009D06F5">
        <w:rPr>
          <w:rFonts w:asciiTheme="majorBidi" w:hAnsiTheme="majorBidi" w:cstheme="majorBidi"/>
          <w:szCs w:val="24"/>
        </w:rPr>
        <w:t>).</w:t>
      </w:r>
    </w:p>
    <w:p w14:paraId="64C19B72" w14:textId="77777777" w:rsidR="00ED7987" w:rsidRDefault="00ED7987" w:rsidP="00ED7987">
      <w:pPr>
        <w:spacing w:after="0" w:line="480" w:lineRule="auto"/>
        <w:jc w:val="both"/>
        <w:rPr>
          <w:rFonts w:asciiTheme="majorBidi" w:hAnsiTheme="majorBidi" w:cstheme="majorBidi"/>
          <w:szCs w:val="24"/>
        </w:rPr>
      </w:pPr>
    </w:p>
    <w:p w14:paraId="7275504F" w14:textId="77777777" w:rsidR="00ED7987" w:rsidRDefault="00ED7987" w:rsidP="00ED7987">
      <w:pPr>
        <w:spacing w:after="0" w:line="480" w:lineRule="auto"/>
        <w:jc w:val="both"/>
        <w:rPr>
          <w:rFonts w:asciiTheme="majorBidi" w:eastAsia="Times New Roman" w:hAnsiTheme="majorBidi" w:cstheme="majorBidi"/>
          <w:szCs w:val="24"/>
        </w:rPr>
      </w:pPr>
      <w:r w:rsidRPr="000A74CA">
        <w:rPr>
          <w:rFonts w:asciiTheme="majorBidi" w:eastAsia="Times New Roman" w:hAnsiTheme="majorBidi" w:cstheme="majorBidi"/>
          <w:szCs w:val="24"/>
        </w:rPr>
        <w:t>ESI-MS:</w:t>
      </w:r>
      <w:r>
        <w:rPr>
          <w:rFonts w:asciiTheme="majorBidi" w:eastAsia="Times New Roman" w:hAnsiTheme="majorBidi" w:cstheme="majorBidi"/>
          <w:szCs w:val="24"/>
        </w:rPr>
        <w:t xml:space="preserve"> (m/z): 1939.3 (+2), 1244.6 (+3), 897.2 (+4), 688.7 (+5), 549.8 (+6), 450.5 (+7).</w:t>
      </w:r>
    </w:p>
    <w:p w14:paraId="1996D61F" w14:textId="77777777" w:rsidR="00ED7987" w:rsidRDefault="00ED7987" w:rsidP="00ED7987">
      <w:pPr>
        <w:spacing w:after="0" w:line="480" w:lineRule="auto"/>
        <w:jc w:val="both"/>
        <w:rPr>
          <w:rFonts w:asciiTheme="majorBidi" w:eastAsia="Times New Roman" w:hAnsiTheme="majorBidi" w:cstheme="majorBidi"/>
          <w:szCs w:val="24"/>
        </w:rPr>
      </w:pPr>
    </w:p>
    <w:p w14:paraId="4AA11AA2" w14:textId="77777777" w:rsidR="00ED7987" w:rsidRDefault="00ED7987" w:rsidP="00ED7987">
      <w:pPr>
        <w:spacing w:after="0" w:line="480" w:lineRule="auto"/>
        <w:jc w:val="both"/>
        <w:rPr>
          <w:rFonts w:asciiTheme="majorBidi" w:eastAsia="Times New Roman" w:hAnsiTheme="majorBidi" w:cstheme="majorBidi"/>
          <w:szCs w:val="24"/>
        </w:rPr>
      </w:pPr>
    </w:p>
    <w:p w14:paraId="39ACF238" w14:textId="77777777" w:rsidR="00955FCC" w:rsidRDefault="00955FCC" w:rsidP="00955FCC">
      <w:pPr>
        <w:spacing w:line="480" w:lineRule="auto"/>
        <w:rPr>
          <w:rFonts w:asciiTheme="majorBidi" w:eastAsia="Times New Roman" w:hAnsiTheme="majorBidi" w:cstheme="majorBidi"/>
          <w:szCs w:val="24"/>
        </w:rPr>
      </w:pPr>
    </w:p>
    <w:p w14:paraId="6A5D9FD5" w14:textId="0B5BFB95" w:rsidR="00ED7987" w:rsidRPr="00730499" w:rsidRDefault="00ED7987" w:rsidP="00730499">
      <w:pPr>
        <w:spacing w:line="480" w:lineRule="auto"/>
        <w:rPr>
          <w:rFonts w:asciiTheme="majorBidi" w:hAnsiTheme="majorBidi" w:cstheme="majorBidi"/>
          <w:szCs w:val="24"/>
        </w:rPr>
      </w:pPr>
      <w:r w:rsidRPr="00C74087">
        <w:rPr>
          <w:rFonts w:asciiTheme="majorBidi" w:hAnsiTheme="majorBidi" w:cstheme="majorBidi"/>
          <w:szCs w:val="24"/>
        </w:rPr>
        <w:t>[</w:t>
      </w:r>
      <w:r w:rsidRPr="00C74087">
        <w:rPr>
          <w:rFonts w:asciiTheme="majorBidi" w:hAnsiTheme="majorBidi" w:cstheme="majorBidi"/>
          <w:b/>
          <w:bCs/>
          <w:szCs w:val="24"/>
        </w:rPr>
        <w:t>Co</w:t>
      </w:r>
      <w:r w:rsidRPr="00C74087">
        <w:rPr>
          <w:rFonts w:asciiTheme="majorBidi" w:hAnsiTheme="majorBidi" w:cstheme="majorBidi"/>
          <w:b/>
          <w:bCs/>
          <w:szCs w:val="24"/>
          <w:vertAlign w:val="subscript"/>
        </w:rPr>
        <w:t>4</w:t>
      </w:r>
      <w:r w:rsidRPr="00C74087">
        <w:rPr>
          <w:rFonts w:asciiTheme="majorBidi" w:hAnsiTheme="majorBidi" w:cstheme="majorBidi"/>
          <w:b/>
          <w:bCs/>
          <w:szCs w:val="24"/>
        </w:rPr>
        <w:t>L</w:t>
      </w:r>
      <w:proofErr w:type="gramStart"/>
      <w:r w:rsidRPr="00C74087">
        <w:rPr>
          <w:rFonts w:asciiTheme="majorBidi" w:hAnsiTheme="majorBidi" w:cstheme="majorBidi"/>
          <w:b/>
          <w:bCs/>
          <w:szCs w:val="24"/>
          <w:vertAlign w:val="subscript"/>
        </w:rPr>
        <w:t>6</w:t>
      </w:r>
      <w:r w:rsidRPr="00C74087">
        <w:rPr>
          <w:rFonts w:asciiTheme="majorBidi" w:hAnsiTheme="majorBidi" w:cstheme="majorBidi"/>
          <w:b/>
          <w:bCs/>
          <w:szCs w:val="24"/>
        </w:rPr>
        <w:t>](</w:t>
      </w:r>
      <w:proofErr w:type="gramEnd"/>
      <w:r w:rsidRPr="00C74087">
        <w:rPr>
          <w:rFonts w:asciiTheme="majorBidi" w:hAnsiTheme="majorBidi" w:cstheme="majorBidi"/>
          <w:b/>
          <w:bCs/>
          <w:szCs w:val="24"/>
        </w:rPr>
        <w:t>PF</w:t>
      </w:r>
      <w:r w:rsidRPr="00C74087">
        <w:rPr>
          <w:rFonts w:asciiTheme="majorBidi" w:hAnsiTheme="majorBidi" w:cstheme="majorBidi"/>
          <w:b/>
          <w:bCs/>
          <w:szCs w:val="24"/>
          <w:vertAlign w:val="subscript"/>
        </w:rPr>
        <w:t>6</w:t>
      </w:r>
      <w:r w:rsidRPr="00C74087">
        <w:rPr>
          <w:rFonts w:asciiTheme="majorBidi" w:hAnsiTheme="majorBidi" w:cstheme="majorBidi"/>
          <w:b/>
          <w:bCs/>
          <w:szCs w:val="24"/>
        </w:rPr>
        <w:t>)</w:t>
      </w:r>
      <w:r w:rsidRPr="00C74087">
        <w:rPr>
          <w:rFonts w:asciiTheme="majorBidi" w:hAnsiTheme="majorBidi" w:cstheme="majorBidi"/>
          <w:b/>
          <w:bCs/>
          <w:szCs w:val="24"/>
          <w:vertAlign w:val="subscript"/>
        </w:rPr>
        <w:t>12</w:t>
      </w:r>
      <w:r w:rsidRPr="00C74087">
        <w:rPr>
          <w:rFonts w:asciiTheme="majorBidi" w:hAnsiTheme="majorBidi" w:cstheme="majorBidi"/>
          <w:b/>
          <w:bCs/>
          <w:szCs w:val="24"/>
        </w:rPr>
        <w:t xml:space="preserve">  where L = L</w:t>
      </w:r>
      <w:r w:rsidRPr="00C74087">
        <w:rPr>
          <w:rFonts w:asciiTheme="majorBidi" w:hAnsiTheme="majorBidi" w:cstheme="majorBidi"/>
          <w:b/>
          <w:bCs/>
          <w:szCs w:val="24"/>
          <w:vertAlign w:val="superscript"/>
        </w:rPr>
        <w:t>4,4ʹ-</w:t>
      </w:r>
      <w:proofErr w:type="spellStart"/>
      <w:r w:rsidRPr="00C74087">
        <w:rPr>
          <w:rFonts w:asciiTheme="majorBidi" w:hAnsiTheme="majorBidi" w:cstheme="majorBidi"/>
          <w:b/>
          <w:bCs/>
          <w:szCs w:val="24"/>
          <w:vertAlign w:val="superscript"/>
        </w:rPr>
        <w:t>bibez</w:t>
      </w:r>
      <w:proofErr w:type="spellEnd"/>
      <w:r w:rsidR="00730499">
        <w:rPr>
          <w:rFonts w:asciiTheme="majorBidi" w:hAnsiTheme="majorBidi" w:cstheme="majorBidi"/>
          <w:b/>
          <w:bCs/>
          <w:szCs w:val="24"/>
          <w:vertAlign w:val="superscript"/>
        </w:rPr>
        <w:t xml:space="preserve"> </w:t>
      </w:r>
    </w:p>
    <w:p w14:paraId="24C9A930" w14:textId="77777777" w:rsidR="00ED7987" w:rsidRDefault="00ED7987" w:rsidP="00ED7987">
      <w:pPr>
        <w:spacing w:after="0" w:line="480" w:lineRule="auto"/>
        <w:jc w:val="both"/>
        <w:rPr>
          <w:rFonts w:asciiTheme="majorBidi" w:hAnsiTheme="majorBidi" w:cstheme="majorBidi"/>
          <w:szCs w:val="24"/>
        </w:rPr>
      </w:pPr>
    </w:p>
    <w:p w14:paraId="676C651C" w14:textId="77777777" w:rsidR="00ED7987" w:rsidRPr="00F4564E" w:rsidRDefault="00420009" w:rsidP="00ED7987">
      <w:pPr>
        <w:spacing w:after="0" w:line="480" w:lineRule="auto"/>
        <w:jc w:val="center"/>
        <w:rPr>
          <w:rFonts w:asciiTheme="majorBidi" w:hAnsiTheme="majorBidi" w:cstheme="majorBidi"/>
          <w:szCs w:val="24"/>
        </w:rPr>
      </w:pPr>
      <w:r>
        <w:rPr>
          <w:noProof/>
        </w:rPr>
        <w:object w:dxaOrig="4551" w:dyaOrig="4939" w14:anchorId="17EC036B">
          <v:shape id="_x0000_i1043" type="#_x0000_t75" alt="" style="width:230.8pt;height:244.25pt;mso-width-percent:0;mso-height-percent:0;mso-width-percent:0;mso-height-percent:0" o:ole="">
            <v:imagedata r:id="rId82" o:title=""/>
          </v:shape>
          <o:OLEObject Type="Embed" ProgID="ChemDraw.Document.6.0" ShapeID="_x0000_i1043" DrawAspect="Content" ObjectID="_1650056036" r:id="rId151"/>
        </w:object>
      </w:r>
    </w:p>
    <w:p w14:paraId="446FD8BC" w14:textId="77777777" w:rsidR="00ED7987" w:rsidRDefault="00ED7987" w:rsidP="00ED7987">
      <w:pPr>
        <w:spacing w:after="0" w:line="480" w:lineRule="auto"/>
        <w:jc w:val="both"/>
        <w:rPr>
          <w:rFonts w:asciiTheme="majorBidi" w:hAnsiTheme="majorBidi" w:cstheme="majorBidi"/>
          <w:szCs w:val="24"/>
        </w:rPr>
      </w:pPr>
      <w:r w:rsidRPr="0087703A">
        <w:rPr>
          <w:rFonts w:asciiTheme="majorBidi" w:hAnsiTheme="majorBidi" w:cstheme="majorBidi"/>
          <w:szCs w:val="24"/>
        </w:rPr>
        <w:t xml:space="preserve">Ligand </w:t>
      </w:r>
      <w:r w:rsidRPr="008A0CE7">
        <w:rPr>
          <w:rFonts w:asciiTheme="majorBidi" w:hAnsiTheme="majorBidi" w:cstheme="majorBidi"/>
          <w:szCs w:val="24"/>
        </w:rPr>
        <w:t>L</w:t>
      </w:r>
      <w:r w:rsidRPr="008A0CE7">
        <w:rPr>
          <w:rFonts w:asciiTheme="majorBidi" w:hAnsiTheme="majorBidi" w:cstheme="majorBidi"/>
          <w:szCs w:val="24"/>
          <w:vertAlign w:val="superscript"/>
        </w:rPr>
        <w:t>4,4ʹ-</w:t>
      </w:r>
      <w:proofErr w:type="spellStart"/>
      <w:r w:rsidRPr="008A0CE7">
        <w:rPr>
          <w:rFonts w:asciiTheme="majorBidi" w:hAnsiTheme="majorBidi" w:cstheme="majorBidi"/>
          <w:szCs w:val="24"/>
          <w:vertAlign w:val="superscript"/>
        </w:rPr>
        <w:t>bibez</w:t>
      </w:r>
      <w:proofErr w:type="spellEnd"/>
      <w:r>
        <w:rPr>
          <w:noProof/>
        </w:rPr>
        <w:t xml:space="preserve"> </w:t>
      </w:r>
      <w:r>
        <w:rPr>
          <w:rFonts w:asciiTheme="majorBidi" w:hAnsiTheme="majorBidi" w:cstheme="majorBidi"/>
          <w:szCs w:val="24"/>
        </w:rPr>
        <w:t>(27.0 mg, 58.4 µmol)</w:t>
      </w:r>
      <w:r w:rsidRPr="0087703A">
        <w:rPr>
          <w:rFonts w:asciiTheme="majorBidi" w:hAnsiTheme="majorBidi" w:cstheme="majorBidi"/>
          <w:szCs w:val="24"/>
        </w:rPr>
        <w:t xml:space="preserve"> was dissolved in degassed CH</w:t>
      </w:r>
      <w:r w:rsidRPr="0087703A">
        <w:rPr>
          <w:rFonts w:asciiTheme="majorBidi" w:hAnsiTheme="majorBidi" w:cstheme="majorBidi"/>
          <w:szCs w:val="24"/>
          <w:vertAlign w:val="subscript"/>
        </w:rPr>
        <w:t>3</w:t>
      </w:r>
      <w:r>
        <w:rPr>
          <w:rFonts w:asciiTheme="majorBidi" w:hAnsiTheme="majorBidi" w:cstheme="majorBidi"/>
          <w:szCs w:val="24"/>
        </w:rPr>
        <w:t>CN (4 mL) and then cobalt (II</w:t>
      </w:r>
      <w:r w:rsidRPr="0087703A">
        <w:rPr>
          <w:rFonts w:asciiTheme="majorBidi" w:hAnsiTheme="majorBidi" w:cstheme="majorBidi"/>
          <w:szCs w:val="24"/>
        </w:rPr>
        <w:t>) perc</w:t>
      </w:r>
      <w:r>
        <w:rPr>
          <w:rFonts w:asciiTheme="majorBidi" w:hAnsiTheme="majorBidi" w:cstheme="majorBidi"/>
          <w:szCs w:val="24"/>
        </w:rPr>
        <w:t>hlorate hexahydrate (14.3 mg, 39.1 µmol</w:t>
      </w:r>
      <w:r w:rsidRPr="0087703A">
        <w:rPr>
          <w:rFonts w:asciiTheme="majorBidi" w:hAnsiTheme="majorBidi" w:cstheme="majorBidi"/>
          <w:szCs w:val="24"/>
        </w:rPr>
        <w:t>) was added to the reaction mixture</w:t>
      </w:r>
      <w:r>
        <w:rPr>
          <w:rFonts w:asciiTheme="majorBidi" w:hAnsiTheme="majorBidi" w:cstheme="majorBidi"/>
          <w:szCs w:val="24"/>
        </w:rPr>
        <w:t xml:space="preserve">. </w:t>
      </w:r>
      <w:r>
        <w:rPr>
          <w:rFonts w:asciiTheme="majorBidi" w:hAnsiTheme="majorBidi" w:cstheme="majorBidi"/>
          <w:szCs w:val="24"/>
        </w:rPr>
        <w:lastRenderedPageBreak/>
        <w:t xml:space="preserve">After that, further degassing was </w:t>
      </w:r>
      <w:proofErr w:type="gramStart"/>
      <w:r>
        <w:rPr>
          <w:rFonts w:asciiTheme="majorBidi" w:hAnsiTheme="majorBidi" w:cstheme="majorBidi"/>
          <w:szCs w:val="24"/>
        </w:rPr>
        <w:t>done</w:t>
      </w:r>
      <w:proofErr w:type="gramEnd"/>
      <w:r>
        <w:rPr>
          <w:rFonts w:asciiTheme="majorBidi" w:hAnsiTheme="majorBidi" w:cstheme="majorBidi"/>
          <w:szCs w:val="24"/>
        </w:rPr>
        <w:t xml:space="preserve"> and the reaction was refluxed under nitrogen at 50 </w:t>
      </w:r>
      <w:r w:rsidRPr="00460052">
        <w:rPr>
          <w:rFonts w:asciiTheme="majorBidi" w:hAnsiTheme="majorBidi" w:cstheme="majorBidi"/>
          <w:szCs w:val="24"/>
          <w:vertAlign w:val="superscript"/>
        </w:rPr>
        <w:t>0</w:t>
      </w:r>
      <w:r>
        <w:rPr>
          <w:rFonts w:asciiTheme="majorBidi" w:hAnsiTheme="majorBidi" w:cstheme="majorBidi"/>
          <w:szCs w:val="24"/>
        </w:rPr>
        <w:t xml:space="preserve">C for 1.5 h. The mixture was cooled to room temperature and </w:t>
      </w:r>
      <w:proofErr w:type="gramStart"/>
      <w:r w:rsidRPr="000752A2">
        <w:rPr>
          <w:rFonts w:asciiTheme="majorBidi" w:hAnsiTheme="majorBidi" w:cstheme="majorBidi"/>
          <w:szCs w:val="24"/>
        </w:rPr>
        <w:t>cerium(</w:t>
      </w:r>
      <w:proofErr w:type="gramEnd"/>
      <w:r w:rsidRPr="000752A2">
        <w:rPr>
          <w:rFonts w:asciiTheme="majorBidi" w:hAnsiTheme="majorBidi" w:cstheme="majorBidi"/>
          <w:szCs w:val="24"/>
        </w:rPr>
        <w:t>IV)</w:t>
      </w:r>
      <w:r>
        <w:rPr>
          <w:rFonts w:asciiTheme="majorBidi" w:hAnsiTheme="majorBidi" w:cstheme="majorBidi"/>
          <w:szCs w:val="24"/>
        </w:rPr>
        <w:t xml:space="preserve"> </w:t>
      </w:r>
      <w:r w:rsidRPr="000752A2">
        <w:rPr>
          <w:rFonts w:asciiTheme="majorBidi" w:hAnsiTheme="majorBidi" w:cstheme="majorBidi"/>
          <w:szCs w:val="24"/>
        </w:rPr>
        <w:t xml:space="preserve">ammonium </w:t>
      </w:r>
      <w:r>
        <w:rPr>
          <w:rFonts w:asciiTheme="majorBidi" w:hAnsiTheme="majorBidi" w:cstheme="majorBidi"/>
          <w:szCs w:val="24"/>
        </w:rPr>
        <w:t>nitrate (32.2 mg, 58.7 µmol) in dry CH</w:t>
      </w:r>
      <w:r w:rsidRPr="000E1054">
        <w:rPr>
          <w:rFonts w:asciiTheme="majorBidi" w:hAnsiTheme="majorBidi" w:cstheme="majorBidi"/>
          <w:szCs w:val="24"/>
          <w:vertAlign w:val="subscript"/>
        </w:rPr>
        <w:t>3</w:t>
      </w:r>
      <w:r>
        <w:rPr>
          <w:rFonts w:asciiTheme="majorBidi" w:hAnsiTheme="majorBidi" w:cstheme="majorBidi"/>
          <w:szCs w:val="24"/>
        </w:rPr>
        <w:t xml:space="preserve">CN (5 mL) was added dropwise (20 µl/min) over 4.5 h. After that, a yellow precipitate was filtered onto </w:t>
      </w:r>
      <w:proofErr w:type="spellStart"/>
      <w:r>
        <w:rPr>
          <w:rFonts w:asciiTheme="majorBidi" w:hAnsiTheme="majorBidi" w:cstheme="majorBidi"/>
          <w:szCs w:val="24"/>
        </w:rPr>
        <w:t>celite</w:t>
      </w:r>
      <w:proofErr w:type="spellEnd"/>
      <w:r>
        <w:rPr>
          <w:rFonts w:asciiTheme="majorBidi" w:hAnsiTheme="majorBidi" w:cstheme="majorBidi"/>
          <w:szCs w:val="24"/>
        </w:rPr>
        <w:t xml:space="preserve"> and washed with CH</w:t>
      </w:r>
      <w:r w:rsidRPr="005A1FE9">
        <w:rPr>
          <w:rFonts w:asciiTheme="majorBidi" w:hAnsiTheme="majorBidi" w:cstheme="majorBidi"/>
          <w:szCs w:val="24"/>
          <w:vertAlign w:val="subscript"/>
        </w:rPr>
        <w:t>3</w:t>
      </w:r>
      <w:proofErr w:type="gramStart"/>
      <w:r>
        <w:rPr>
          <w:rFonts w:asciiTheme="majorBidi" w:hAnsiTheme="majorBidi" w:cstheme="majorBidi"/>
          <w:szCs w:val="24"/>
        </w:rPr>
        <w:t>CN:H</w:t>
      </w:r>
      <w:r w:rsidRPr="005A1FE9">
        <w:rPr>
          <w:rFonts w:asciiTheme="majorBidi" w:hAnsiTheme="majorBidi" w:cstheme="majorBidi"/>
          <w:szCs w:val="24"/>
          <w:vertAlign w:val="subscript"/>
        </w:rPr>
        <w:t>2</w:t>
      </w:r>
      <w:r>
        <w:rPr>
          <w:rFonts w:asciiTheme="majorBidi" w:hAnsiTheme="majorBidi" w:cstheme="majorBidi"/>
          <w:szCs w:val="24"/>
        </w:rPr>
        <w:t>O</w:t>
      </w:r>
      <w:proofErr w:type="gramEnd"/>
      <w:r>
        <w:rPr>
          <w:rFonts w:asciiTheme="majorBidi" w:hAnsiTheme="majorBidi" w:cstheme="majorBidi"/>
          <w:szCs w:val="24"/>
        </w:rPr>
        <w:t xml:space="preserve"> (2:1) (25 mL) to realise into the solution. Ammonium hexafluorophosphate (759 mg, 4.70 </w:t>
      </w:r>
      <w:r w:rsidRPr="0038142D">
        <w:rPr>
          <w:rFonts w:asciiTheme="majorBidi" w:hAnsiTheme="majorBidi" w:cstheme="majorBidi"/>
          <w:szCs w:val="24"/>
        </w:rPr>
        <w:t>mmol</w:t>
      </w:r>
      <w:r>
        <w:rPr>
          <w:rFonts w:asciiTheme="majorBidi" w:hAnsiTheme="majorBidi" w:cstheme="majorBidi"/>
          <w:szCs w:val="24"/>
        </w:rPr>
        <w:t xml:space="preserve">) was added and the solution was stirred for 20 minutes. The precipitate was filtered onto </w:t>
      </w:r>
      <w:proofErr w:type="spellStart"/>
      <w:r>
        <w:rPr>
          <w:rFonts w:asciiTheme="majorBidi" w:hAnsiTheme="majorBidi" w:cstheme="majorBidi"/>
          <w:szCs w:val="24"/>
        </w:rPr>
        <w:t>celite</w:t>
      </w:r>
      <w:proofErr w:type="spellEnd"/>
      <w:r>
        <w:rPr>
          <w:rFonts w:asciiTheme="majorBidi" w:hAnsiTheme="majorBidi" w:cstheme="majorBidi"/>
          <w:szCs w:val="24"/>
        </w:rPr>
        <w:t>, washed with water (6 mL) and then CH</w:t>
      </w:r>
      <w:r w:rsidRPr="005A1FE9">
        <w:rPr>
          <w:rFonts w:asciiTheme="majorBidi" w:hAnsiTheme="majorBidi" w:cstheme="majorBidi"/>
          <w:szCs w:val="24"/>
          <w:vertAlign w:val="subscript"/>
        </w:rPr>
        <w:t>3</w:t>
      </w:r>
      <w:r>
        <w:rPr>
          <w:rFonts w:asciiTheme="majorBidi" w:hAnsiTheme="majorBidi" w:cstheme="majorBidi"/>
          <w:szCs w:val="24"/>
        </w:rPr>
        <w:t xml:space="preserve">CN (6 mL). The solvent was removed </w:t>
      </w:r>
      <w:r w:rsidRPr="000E1054">
        <w:rPr>
          <w:rFonts w:asciiTheme="majorBidi" w:hAnsiTheme="majorBidi" w:cstheme="majorBidi"/>
          <w:i/>
          <w:iCs/>
          <w:szCs w:val="24"/>
        </w:rPr>
        <w:t xml:space="preserve">in </w:t>
      </w:r>
      <w:r w:rsidRPr="00ED6B3E">
        <w:rPr>
          <w:rFonts w:asciiTheme="majorBidi" w:hAnsiTheme="majorBidi" w:cstheme="majorBidi"/>
          <w:i/>
          <w:iCs/>
          <w:szCs w:val="24"/>
        </w:rPr>
        <w:t>vac</w:t>
      </w:r>
      <w:r>
        <w:rPr>
          <w:rFonts w:asciiTheme="majorBidi" w:hAnsiTheme="majorBidi" w:cstheme="majorBidi"/>
          <w:i/>
          <w:iCs/>
          <w:szCs w:val="24"/>
        </w:rPr>
        <w:t xml:space="preserve">uo </w:t>
      </w:r>
      <w:r>
        <w:rPr>
          <w:rFonts w:asciiTheme="majorBidi" w:hAnsiTheme="majorBidi" w:cstheme="majorBidi"/>
          <w:szCs w:val="24"/>
        </w:rPr>
        <w:t>to give a dark orange solid (37.1 mg, 7.80 µmol, 80%).</w:t>
      </w:r>
    </w:p>
    <w:p w14:paraId="11DA7DEA" w14:textId="77777777" w:rsidR="00ED7987" w:rsidRDefault="00ED7987" w:rsidP="00ED7987">
      <w:pPr>
        <w:spacing w:after="0" w:line="480" w:lineRule="auto"/>
        <w:jc w:val="both"/>
        <w:rPr>
          <w:rFonts w:asciiTheme="majorBidi" w:hAnsiTheme="majorBidi" w:cstheme="majorBidi"/>
          <w:szCs w:val="24"/>
        </w:rPr>
      </w:pPr>
    </w:p>
    <w:p w14:paraId="061D36C7" w14:textId="77777777" w:rsidR="00ED7987" w:rsidRDefault="00ED7987" w:rsidP="00ED7987">
      <w:pPr>
        <w:spacing w:after="0" w:line="480" w:lineRule="auto"/>
        <w:jc w:val="both"/>
        <w:rPr>
          <w:rFonts w:asciiTheme="majorBidi" w:hAnsiTheme="majorBidi" w:cstheme="majorBidi"/>
          <w:szCs w:val="24"/>
        </w:rPr>
      </w:pPr>
      <w:r w:rsidRPr="00D36A74">
        <w:rPr>
          <w:rFonts w:asciiTheme="majorBidi" w:hAnsiTheme="majorBidi" w:cstheme="majorBidi"/>
          <w:szCs w:val="24"/>
          <w:vertAlign w:val="superscript"/>
        </w:rPr>
        <w:t>1</w:t>
      </w:r>
      <w:r w:rsidRPr="00C70EA3">
        <w:rPr>
          <w:rFonts w:asciiTheme="majorBidi" w:hAnsiTheme="majorBidi" w:cstheme="majorBidi"/>
          <w:szCs w:val="24"/>
        </w:rPr>
        <w:t>H NMR (400 MHz, CD</w:t>
      </w:r>
      <w:r w:rsidRPr="00D36A74">
        <w:rPr>
          <w:rFonts w:asciiTheme="majorBidi" w:hAnsiTheme="majorBidi" w:cstheme="majorBidi"/>
          <w:szCs w:val="24"/>
          <w:vertAlign w:val="subscript"/>
        </w:rPr>
        <w:t>3</w:t>
      </w:r>
      <w:r w:rsidRPr="00C70EA3">
        <w:rPr>
          <w:rFonts w:asciiTheme="majorBidi" w:hAnsiTheme="majorBidi" w:cstheme="majorBidi"/>
          <w:szCs w:val="24"/>
        </w:rPr>
        <w:t>CN</w:t>
      </w:r>
      <w:r>
        <w:rPr>
          <w:rFonts w:asciiTheme="majorBidi" w:hAnsiTheme="majorBidi" w:cstheme="majorBidi"/>
          <w:szCs w:val="24"/>
        </w:rPr>
        <w:t>:D</w:t>
      </w:r>
      <w:r w:rsidRPr="006470BB">
        <w:rPr>
          <w:rFonts w:asciiTheme="majorBidi" w:hAnsiTheme="majorBidi" w:cstheme="majorBidi"/>
          <w:szCs w:val="24"/>
          <w:vertAlign w:val="subscript"/>
        </w:rPr>
        <w:t>2</w:t>
      </w:r>
      <w:r>
        <w:rPr>
          <w:rFonts w:asciiTheme="majorBidi" w:hAnsiTheme="majorBidi" w:cstheme="majorBidi"/>
          <w:szCs w:val="24"/>
        </w:rPr>
        <w:t>O (1:1)</w:t>
      </w:r>
      <w:r w:rsidRPr="00C70EA3">
        <w:rPr>
          <w:rFonts w:asciiTheme="majorBidi" w:hAnsiTheme="majorBidi" w:cstheme="majorBidi"/>
          <w:szCs w:val="24"/>
        </w:rPr>
        <w:t>) δ 6.47 (s, 24H</w:t>
      </w:r>
      <w:r>
        <w:rPr>
          <w:rFonts w:asciiTheme="majorBidi" w:hAnsiTheme="majorBidi" w:cstheme="majorBidi"/>
          <w:szCs w:val="24"/>
        </w:rPr>
        <w:t>, endo-pyridyl-H</w:t>
      </w:r>
      <w:r w:rsidRPr="00C70EA3">
        <w:rPr>
          <w:rFonts w:asciiTheme="majorBidi" w:hAnsiTheme="majorBidi" w:cstheme="majorBidi"/>
          <w:szCs w:val="24"/>
        </w:rPr>
        <w:t xml:space="preserve">), 6.41 (d, </w:t>
      </w:r>
      <w:r w:rsidRPr="008C6D69">
        <w:rPr>
          <w:rFonts w:asciiTheme="majorBidi" w:hAnsiTheme="majorBidi" w:cstheme="majorBidi"/>
          <w:i/>
          <w:iCs/>
          <w:szCs w:val="24"/>
        </w:rPr>
        <w:t>J</w:t>
      </w:r>
      <w:r w:rsidRPr="00C70EA3">
        <w:rPr>
          <w:rFonts w:asciiTheme="majorBidi" w:hAnsiTheme="majorBidi" w:cstheme="majorBidi"/>
          <w:szCs w:val="24"/>
        </w:rPr>
        <w:t xml:space="preserve"> = 7.7 Hz, 1</w:t>
      </w:r>
      <w:r>
        <w:rPr>
          <w:rFonts w:asciiTheme="majorBidi" w:hAnsiTheme="majorBidi" w:cstheme="majorBidi"/>
          <w:szCs w:val="24"/>
        </w:rPr>
        <w:t>4</w:t>
      </w:r>
      <w:r w:rsidRPr="00C70EA3">
        <w:rPr>
          <w:rFonts w:asciiTheme="majorBidi" w:hAnsiTheme="majorBidi" w:cstheme="majorBidi"/>
          <w:szCs w:val="24"/>
        </w:rPr>
        <w:t xml:space="preserve">H), 6.15 (t, </w:t>
      </w:r>
      <w:r w:rsidRPr="008C6D69">
        <w:rPr>
          <w:rFonts w:asciiTheme="majorBidi" w:hAnsiTheme="majorBidi" w:cstheme="majorBidi"/>
          <w:i/>
          <w:iCs/>
          <w:szCs w:val="24"/>
        </w:rPr>
        <w:t>J</w:t>
      </w:r>
      <w:r w:rsidRPr="00C70EA3">
        <w:rPr>
          <w:rFonts w:asciiTheme="majorBidi" w:hAnsiTheme="majorBidi" w:cstheme="majorBidi"/>
          <w:szCs w:val="24"/>
        </w:rPr>
        <w:t xml:space="preserve"> = 8.0 Hz, 12H</w:t>
      </w:r>
      <w:r>
        <w:rPr>
          <w:rFonts w:asciiTheme="majorBidi" w:hAnsiTheme="majorBidi" w:cstheme="majorBidi"/>
          <w:szCs w:val="24"/>
        </w:rPr>
        <w:t>, Ph-H</w:t>
      </w:r>
      <w:r w:rsidRPr="00C70EA3">
        <w:rPr>
          <w:rFonts w:asciiTheme="majorBidi" w:hAnsiTheme="majorBidi" w:cstheme="majorBidi"/>
          <w:szCs w:val="24"/>
        </w:rPr>
        <w:t xml:space="preserve">), 5.44 (t, </w:t>
      </w:r>
      <w:r w:rsidRPr="008C6D69">
        <w:rPr>
          <w:rFonts w:asciiTheme="majorBidi" w:hAnsiTheme="majorBidi" w:cstheme="majorBidi"/>
          <w:i/>
          <w:iCs/>
          <w:szCs w:val="24"/>
        </w:rPr>
        <w:t>J</w:t>
      </w:r>
      <w:r w:rsidRPr="00C70EA3">
        <w:rPr>
          <w:rFonts w:asciiTheme="majorBidi" w:hAnsiTheme="majorBidi" w:cstheme="majorBidi"/>
          <w:szCs w:val="24"/>
        </w:rPr>
        <w:t xml:space="preserve"> = 6.7 Hz, 12H</w:t>
      </w:r>
      <w:r>
        <w:rPr>
          <w:rFonts w:asciiTheme="majorBidi" w:hAnsiTheme="majorBidi" w:cstheme="majorBidi"/>
          <w:szCs w:val="24"/>
        </w:rPr>
        <w:t>, Ph-H</w:t>
      </w:r>
      <w:r w:rsidRPr="00C70EA3">
        <w:rPr>
          <w:rFonts w:asciiTheme="majorBidi" w:hAnsiTheme="majorBidi" w:cstheme="majorBidi"/>
          <w:szCs w:val="24"/>
        </w:rPr>
        <w:t xml:space="preserve">), 5.19 (d, </w:t>
      </w:r>
      <w:r w:rsidRPr="008C6D69">
        <w:rPr>
          <w:rFonts w:asciiTheme="majorBidi" w:hAnsiTheme="majorBidi" w:cstheme="majorBidi"/>
          <w:i/>
          <w:iCs/>
          <w:szCs w:val="24"/>
        </w:rPr>
        <w:t>J</w:t>
      </w:r>
      <w:r w:rsidRPr="00C70EA3">
        <w:rPr>
          <w:rFonts w:asciiTheme="majorBidi" w:hAnsiTheme="majorBidi" w:cstheme="majorBidi"/>
          <w:szCs w:val="24"/>
        </w:rPr>
        <w:t xml:space="preserve"> = 8.3 Hz, 24H</w:t>
      </w:r>
      <w:r>
        <w:rPr>
          <w:rFonts w:asciiTheme="majorBidi" w:hAnsiTheme="majorBidi" w:cstheme="majorBidi"/>
          <w:szCs w:val="24"/>
        </w:rPr>
        <w:t>, Ph-H</w:t>
      </w:r>
      <w:r w:rsidRPr="00C70EA3">
        <w:rPr>
          <w:rFonts w:asciiTheme="majorBidi" w:hAnsiTheme="majorBidi" w:cstheme="majorBidi"/>
          <w:szCs w:val="24"/>
        </w:rPr>
        <w:t xml:space="preserve">), 4.90 (d, </w:t>
      </w:r>
      <w:r w:rsidRPr="008C6D69">
        <w:rPr>
          <w:rFonts w:asciiTheme="majorBidi" w:hAnsiTheme="majorBidi" w:cstheme="majorBidi"/>
          <w:i/>
          <w:iCs/>
          <w:szCs w:val="24"/>
        </w:rPr>
        <w:t>J</w:t>
      </w:r>
      <w:r w:rsidRPr="00C70EA3">
        <w:rPr>
          <w:rFonts w:asciiTheme="majorBidi" w:hAnsiTheme="majorBidi" w:cstheme="majorBidi"/>
          <w:szCs w:val="24"/>
        </w:rPr>
        <w:t xml:space="preserve"> = 8.5 Hz, 36H</w:t>
      </w:r>
      <w:r>
        <w:rPr>
          <w:rFonts w:asciiTheme="majorBidi" w:hAnsiTheme="majorBidi" w:cstheme="majorBidi"/>
          <w:szCs w:val="24"/>
        </w:rPr>
        <w:t xml:space="preserve">, </w:t>
      </w:r>
      <w:proofErr w:type="spellStart"/>
      <w:r>
        <w:rPr>
          <w:rFonts w:asciiTheme="majorBidi" w:hAnsiTheme="majorBidi" w:cstheme="majorBidi"/>
          <w:szCs w:val="24"/>
        </w:rPr>
        <w:t>exo</w:t>
      </w:r>
      <w:proofErr w:type="spellEnd"/>
      <w:r>
        <w:rPr>
          <w:rFonts w:asciiTheme="majorBidi" w:hAnsiTheme="majorBidi" w:cstheme="majorBidi"/>
          <w:szCs w:val="24"/>
        </w:rPr>
        <w:t>-pyridyl-H</w:t>
      </w:r>
      <w:r w:rsidRPr="00C70EA3">
        <w:rPr>
          <w:rFonts w:asciiTheme="majorBidi" w:hAnsiTheme="majorBidi" w:cstheme="majorBidi"/>
          <w:szCs w:val="24"/>
        </w:rPr>
        <w:t>), 4.27 (s, 1</w:t>
      </w:r>
      <w:r>
        <w:rPr>
          <w:rFonts w:asciiTheme="majorBidi" w:hAnsiTheme="majorBidi" w:cstheme="majorBidi"/>
          <w:szCs w:val="24"/>
        </w:rPr>
        <w:t>0</w:t>
      </w:r>
      <w:r w:rsidRPr="00C70EA3">
        <w:rPr>
          <w:rFonts w:asciiTheme="majorBidi" w:hAnsiTheme="majorBidi" w:cstheme="majorBidi"/>
          <w:szCs w:val="24"/>
        </w:rPr>
        <w:t>H</w:t>
      </w:r>
      <w:r>
        <w:rPr>
          <w:rFonts w:asciiTheme="majorBidi" w:hAnsiTheme="majorBidi" w:cstheme="majorBidi"/>
          <w:szCs w:val="24"/>
        </w:rPr>
        <w:t xml:space="preserve">, </w:t>
      </w:r>
      <w:proofErr w:type="spellStart"/>
      <w:r>
        <w:rPr>
          <w:rFonts w:asciiTheme="majorBidi" w:hAnsiTheme="majorBidi" w:cstheme="majorBidi"/>
          <w:szCs w:val="24"/>
        </w:rPr>
        <w:t>exo</w:t>
      </w:r>
      <w:proofErr w:type="spellEnd"/>
      <w:r>
        <w:rPr>
          <w:rFonts w:asciiTheme="majorBidi" w:hAnsiTheme="majorBidi" w:cstheme="majorBidi"/>
          <w:szCs w:val="24"/>
        </w:rPr>
        <w:t>-pyridyl-H</w:t>
      </w:r>
      <w:r w:rsidRPr="00C70EA3">
        <w:rPr>
          <w:rFonts w:asciiTheme="majorBidi" w:hAnsiTheme="majorBidi" w:cstheme="majorBidi"/>
          <w:szCs w:val="24"/>
        </w:rPr>
        <w:t>).</w:t>
      </w:r>
    </w:p>
    <w:p w14:paraId="29CB2FAF" w14:textId="77777777" w:rsidR="00ED7987" w:rsidRDefault="00ED7987" w:rsidP="00ED7987">
      <w:pPr>
        <w:spacing w:after="0" w:line="480" w:lineRule="auto"/>
        <w:jc w:val="both"/>
        <w:rPr>
          <w:rFonts w:asciiTheme="majorBidi" w:eastAsia="Times New Roman" w:hAnsiTheme="majorBidi" w:cstheme="majorBidi"/>
          <w:color w:val="FF0000"/>
          <w:szCs w:val="24"/>
        </w:rPr>
      </w:pPr>
    </w:p>
    <w:p w14:paraId="72F119AC" w14:textId="77777777" w:rsidR="00ED7987" w:rsidRDefault="00ED7987" w:rsidP="00ED7987">
      <w:pPr>
        <w:spacing w:after="0" w:line="480" w:lineRule="auto"/>
        <w:jc w:val="both"/>
        <w:rPr>
          <w:rFonts w:asciiTheme="majorBidi" w:eastAsia="Times New Roman" w:hAnsiTheme="majorBidi" w:cstheme="majorBidi"/>
          <w:szCs w:val="24"/>
        </w:rPr>
      </w:pPr>
      <w:r w:rsidRPr="000A74CA">
        <w:rPr>
          <w:rFonts w:asciiTheme="majorBidi" w:eastAsia="Times New Roman" w:hAnsiTheme="majorBidi" w:cstheme="majorBidi"/>
          <w:szCs w:val="24"/>
        </w:rPr>
        <w:t>ESI-MS:</w:t>
      </w:r>
      <w:r>
        <w:rPr>
          <w:rFonts w:asciiTheme="majorBidi" w:eastAsia="Times New Roman" w:hAnsiTheme="majorBidi" w:cstheme="majorBidi"/>
          <w:szCs w:val="24"/>
        </w:rPr>
        <w:t xml:space="preserve"> (m/z): 1438.6 (+3), 1042.6 (+4), 805.1 (+5), 646.8 (+6), 533.7 (+7), 448.8 (+8), 382.9 (+9), 330.1 (+10), 286.9 (+11), 250.9 (+12).</w:t>
      </w:r>
    </w:p>
    <w:p w14:paraId="20F907A4" w14:textId="77777777" w:rsidR="00955FCC" w:rsidRDefault="00955FCC" w:rsidP="00955FCC">
      <w:pPr>
        <w:spacing w:line="480" w:lineRule="auto"/>
        <w:rPr>
          <w:rFonts w:asciiTheme="majorBidi" w:eastAsia="Times New Roman" w:hAnsiTheme="majorBidi" w:cstheme="majorBidi"/>
          <w:b/>
          <w:bCs/>
          <w:color w:val="000000"/>
          <w:szCs w:val="24"/>
        </w:rPr>
      </w:pPr>
    </w:p>
    <w:p w14:paraId="5B2CE2B5" w14:textId="77777777" w:rsidR="00955FCC" w:rsidRDefault="00955FCC" w:rsidP="00955FCC">
      <w:pPr>
        <w:spacing w:line="480" w:lineRule="auto"/>
        <w:rPr>
          <w:rFonts w:asciiTheme="majorBidi" w:eastAsia="Times New Roman" w:hAnsiTheme="majorBidi" w:cstheme="majorBidi"/>
          <w:b/>
          <w:bCs/>
          <w:color w:val="000000"/>
          <w:szCs w:val="24"/>
        </w:rPr>
      </w:pPr>
    </w:p>
    <w:p w14:paraId="1EDBA6B1" w14:textId="65D29862" w:rsidR="00ED7987" w:rsidRPr="00955FCC" w:rsidRDefault="00ED7987" w:rsidP="00955FCC">
      <w:pPr>
        <w:spacing w:line="480" w:lineRule="auto"/>
        <w:rPr>
          <w:rFonts w:asciiTheme="majorBidi" w:eastAsia="Times New Roman" w:hAnsiTheme="majorBidi" w:cstheme="majorBidi"/>
          <w:szCs w:val="24"/>
        </w:rPr>
      </w:pPr>
      <w:proofErr w:type="gramStart"/>
      <w:r w:rsidRPr="00CA79D6">
        <w:rPr>
          <w:rFonts w:asciiTheme="majorBidi" w:eastAsia="Times New Roman" w:hAnsiTheme="majorBidi" w:cstheme="majorBidi"/>
          <w:b/>
          <w:bCs/>
          <w:color w:val="000000"/>
          <w:szCs w:val="24"/>
        </w:rPr>
        <w:t>Cobalt(</w:t>
      </w:r>
      <w:proofErr w:type="gramEnd"/>
      <w:r w:rsidRPr="00CA79D6">
        <w:rPr>
          <w:rFonts w:asciiTheme="majorBidi" w:eastAsia="Times New Roman" w:hAnsiTheme="majorBidi" w:cstheme="majorBidi"/>
          <w:b/>
          <w:bCs/>
          <w:color w:val="000000"/>
          <w:szCs w:val="24"/>
        </w:rPr>
        <w:t>2+), tris(2,2’-bipyridine), tr</w:t>
      </w:r>
      <w:r>
        <w:rPr>
          <w:rFonts w:asciiTheme="majorBidi" w:eastAsia="Times New Roman" w:hAnsiTheme="majorBidi" w:cstheme="majorBidi"/>
          <w:b/>
          <w:bCs/>
          <w:color w:val="000000"/>
          <w:szCs w:val="24"/>
        </w:rPr>
        <w:t xml:space="preserve">is[hexafluorophosphate(1-)] </w:t>
      </w:r>
    </w:p>
    <w:p w14:paraId="091A4C83" w14:textId="73D15DDC" w:rsidR="00ED7987" w:rsidRDefault="00ED7987" w:rsidP="00ED7987">
      <w:pPr>
        <w:spacing w:after="240" w:line="480" w:lineRule="auto"/>
        <w:jc w:val="both"/>
      </w:pPr>
    </w:p>
    <w:p w14:paraId="50F5EF1E" w14:textId="77777777" w:rsidR="00ED7987" w:rsidRDefault="00420009" w:rsidP="00ED7987">
      <w:pPr>
        <w:spacing w:after="240" w:line="480" w:lineRule="auto"/>
        <w:jc w:val="center"/>
      </w:pPr>
      <w:r>
        <w:rPr>
          <w:noProof/>
        </w:rPr>
        <w:object w:dxaOrig="3737" w:dyaOrig="2631" w14:anchorId="0F3A01A6">
          <v:shape id="_x0000_i1042" type="#_x0000_t75" alt="" style="width:185.7pt;height:129.85pt;mso-width-percent:0;mso-height-percent:0;mso-width-percent:0;mso-height-percent:0" o:ole="">
            <v:imagedata r:id="rId152" o:title=""/>
          </v:shape>
          <o:OLEObject Type="Embed" ProgID="ChemDraw.Document.6.0" ShapeID="_x0000_i1042" DrawAspect="Content" ObjectID="_1650056037" r:id="rId153"/>
        </w:object>
      </w:r>
    </w:p>
    <w:p w14:paraId="05E32E37" w14:textId="77777777" w:rsidR="00ED7987" w:rsidRDefault="00ED7987" w:rsidP="00ED7987">
      <w:pPr>
        <w:spacing w:after="240" w:line="480" w:lineRule="auto"/>
        <w:jc w:val="both"/>
        <w:rPr>
          <w:rFonts w:asciiTheme="majorBidi" w:eastAsia="Times New Roman" w:hAnsiTheme="majorBidi" w:cstheme="majorBidi"/>
          <w:szCs w:val="24"/>
        </w:rPr>
      </w:pPr>
      <w:proofErr w:type="spellStart"/>
      <w:r>
        <w:rPr>
          <w:rFonts w:asciiTheme="majorBidi" w:hAnsiTheme="majorBidi" w:cstheme="majorBidi"/>
          <w:szCs w:val="24"/>
        </w:rPr>
        <w:lastRenderedPageBreak/>
        <w:t>Bpy</w:t>
      </w:r>
      <w:proofErr w:type="spellEnd"/>
      <w:r>
        <w:rPr>
          <w:rFonts w:asciiTheme="majorBidi" w:hAnsiTheme="majorBidi" w:cstheme="majorBidi"/>
          <w:szCs w:val="24"/>
        </w:rPr>
        <w:t xml:space="preserve"> (370 mg, 2.4 mmol) was dissolved in methanol (17 mL) and </w:t>
      </w:r>
      <w:r>
        <w:rPr>
          <w:rFonts w:asciiTheme="majorBidi" w:eastAsia="Times New Roman" w:hAnsiTheme="majorBidi" w:cstheme="majorBidi"/>
          <w:color w:val="000000"/>
          <w:szCs w:val="24"/>
        </w:rPr>
        <w:t>CoCl</w:t>
      </w:r>
      <w:r w:rsidRPr="00AA66C7">
        <w:rPr>
          <w:rFonts w:asciiTheme="majorBidi" w:eastAsia="Times New Roman" w:hAnsiTheme="majorBidi" w:cstheme="majorBidi"/>
          <w:color w:val="000000"/>
          <w:szCs w:val="24"/>
          <w:vertAlign w:val="subscript"/>
        </w:rPr>
        <w:t>2</w:t>
      </w:r>
      <w:r w:rsidRPr="00AA66C7">
        <w:rPr>
          <w:rFonts w:asciiTheme="majorBidi" w:eastAsia="Times New Roman" w:hAnsiTheme="majorBidi" w:cstheme="majorBidi"/>
          <w:color w:val="000000"/>
          <w:szCs w:val="24"/>
        </w:rPr>
        <w:t>.6H</w:t>
      </w:r>
      <w:r w:rsidRPr="00AA66C7">
        <w:rPr>
          <w:rFonts w:asciiTheme="majorBidi" w:eastAsia="Times New Roman" w:hAnsiTheme="majorBidi" w:cstheme="majorBidi"/>
          <w:color w:val="000000"/>
          <w:szCs w:val="24"/>
          <w:vertAlign w:val="subscript"/>
        </w:rPr>
        <w:t>2</w:t>
      </w:r>
      <w:r w:rsidRPr="00AA66C7">
        <w:rPr>
          <w:rFonts w:asciiTheme="majorBidi" w:eastAsia="Times New Roman" w:hAnsiTheme="majorBidi" w:cstheme="majorBidi"/>
          <w:color w:val="000000"/>
          <w:szCs w:val="24"/>
        </w:rPr>
        <w:t>O</w:t>
      </w:r>
      <w:r>
        <w:rPr>
          <w:rFonts w:asciiTheme="majorBidi" w:eastAsia="Times New Roman" w:hAnsiTheme="majorBidi" w:cstheme="majorBidi"/>
          <w:color w:val="000000"/>
          <w:szCs w:val="24"/>
        </w:rPr>
        <w:t xml:space="preserve"> (170 mg, 0.71 mmol) was added to the mixture. After that, the reaction mixture was refluxed at 56 </w:t>
      </w:r>
      <w:r w:rsidRPr="00A759F0">
        <w:rPr>
          <w:rFonts w:asciiTheme="majorBidi" w:eastAsia="Times New Roman" w:hAnsiTheme="majorBidi" w:cstheme="majorBidi"/>
          <w:color w:val="000000"/>
          <w:szCs w:val="24"/>
          <w:vertAlign w:val="superscript"/>
        </w:rPr>
        <w:t>0</w:t>
      </w:r>
      <w:r>
        <w:rPr>
          <w:rFonts w:asciiTheme="majorBidi" w:eastAsia="Times New Roman" w:hAnsiTheme="majorBidi" w:cstheme="majorBidi"/>
          <w:color w:val="000000"/>
          <w:szCs w:val="24"/>
        </w:rPr>
        <w:t>C for 2.7 h and then the mixture was cooled to room temperature. Ammonium hexafluorophosphate (570 mg, 3.5 mmol) was added to the reaction mixture and stirred for 50 minutes. The precipitate was filtered and dried under reduced pressure to obtain a yellow solid (</w:t>
      </w:r>
      <w:r>
        <w:rPr>
          <w:rFonts w:asciiTheme="majorBidi" w:eastAsia="Times New Roman" w:hAnsiTheme="majorBidi" w:cstheme="majorBidi"/>
          <w:szCs w:val="24"/>
        </w:rPr>
        <w:t>580 m</w:t>
      </w:r>
      <w:r w:rsidRPr="008C46FC">
        <w:rPr>
          <w:rFonts w:asciiTheme="majorBidi" w:eastAsia="Times New Roman" w:hAnsiTheme="majorBidi" w:cstheme="majorBidi"/>
          <w:szCs w:val="24"/>
        </w:rPr>
        <w:t>g,</w:t>
      </w:r>
      <w:r>
        <w:rPr>
          <w:rFonts w:asciiTheme="majorBidi" w:eastAsia="Times New Roman" w:hAnsiTheme="majorBidi" w:cstheme="majorBidi"/>
          <w:szCs w:val="24"/>
        </w:rPr>
        <w:t xml:space="preserve"> 720 </w:t>
      </w:r>
      <w:r>
        <w:rPr>
          <w:rFonts w:asciiTheme="majorBidi" w:hAnsiTheme="majorBidi" w:cstheme="majorBidi"/>
          <w:szCs w:val="24"/>
        </w:rPr>
        <w:t>µmol,</w:t>
      </w:r>
      <w:r w:rsidRPr="008C46FC">
        <w:rPr>
          <w:rFonts w:asciiTheme="majorBidi" w:eastAsia="Times New Roman" w:hAnsiTheme="majorBidi" w:cstheme="majorBidi"/>
          <w:szCs w:val="24"/>
        </w:rPr>
        <w:t xml:space="preserve"> 90%)</w:t>
      </w:r>
      <w:r>
        <w:rPr>
          <w:rFonts w:asciiTheme="majorBidi" w:eastAsia="Times New Roman" w:hAnsiTheme="majorBidi" w:cstheme="majorBidi"/>
          <w:szCs w:val="24"/>
        </w:rPr>
        <w:t>.</w:t>
      </w:r>
    </w:p>
    <w:p w14:paraId="77709F10" w14:textId="77777777" w:rsidR="00ED7987" w:rsidRDefault="00ED7987" w:rsidP="00ED7987">
      <w:pPr>
        <w:spacing w:after="240" w:line="480" w:lineRule="auto"/>
        <w:jc w:val="both"/>
        <w:rPr>
          <w:rFonts w:asciiTheme="majorBidi" w:eastAsia="Times New Roman" w:hAnsiTheme="majorBidi" w:cstheme="majorBidi"/>
          <w:szCs w:val="24"/>
        </w:rPr>
      </w:pPr>
      <w:r w:rsidRPr="001F22E0">
        <w:rPr>
          <w:rFonts w:asciiTheme="majorBidi" w:eastAsia="Times New Roman" w:hAnsiTheme="majorBidi" w:cstheme="majorBidi"/>
          <w:szCs w:val="24"/>
          <w:vertAlign w:val="superscript"/>
        </w:rPr>
        <w:t>1</w:t>
      </w:r>
      <w:r>
        <w:rPr>
          <w:rFonts w:asciiTheme="majorBidi" w:eastAsia="Times New Roman" w:hAnsiTheme="majorBidi" w:cstheme="majorBidi"/>
          <w:szCs w:val="24"/>
        </w:rPr>
        <w:t>H NMR (400 MHz, CD</w:t>
      </w:r>
      <w:r w:rsidRPr="000E1054">
        <w:rPr>
          <w:rFonts w:asciiTheme="majorBidi" w:eastAsia="Times New Roman" w:hAnsiTheme="majorBidi" w:cstheme="majorBidi"/>
          <w:szCs w:val="24"/>
          <w:vertAlign w:val="subscript"/>
        </w:rPr>
        <w:t>3</w:t>
      </w:r>
      <w:r>
        <w:rPr>
          <w:rFonts w:asciiTheme="majorBidi" w:eastAsia="Times New Roman" w:hAnsiTheme="majorBidi" w:cstheme="majorBidi"/>
          <w:szCs w:val="24"/>
        </w:rPr>
        <w:t>CN</w:t>
      </w:r>
      <w:r w:rsidRPr="00C805EF">
        <w:rPr>
          <w:rFonts w:asciiTheme="majorBidi" w:eastAsia="Times New Roman" w:hAnsiTheme="majorBidi" w:cstheme="majorBidi"/>
          <w:szCs w:val="24"/>
        </w:rPr>
        <w:t xml:space="preserve">) δ 90.64 (s, </w:t>
      </w:r>
      <w:r>
        <w:rPr>
          <w:rFonts w:asciiTheme="majorBidi" w:eastAsia="Times New Roman" w:hAnsiTheme="majorBidi" w:cstheme="majorBidi"/>
          <w:szCs w:val="24"/>
        </w:rPr>
        <w:t>6</w:t>
      </w:r>
      <w:r w:rsidRPr="00C805EF">
        <w:rPr>
          <w:rFonts w:asciiTheme="majorBidi" w:eastAsia="Times New Roman" w:hAnsiTheme="majorBidi" w:cstheme="majorBidi"/>
          <w:szCs w:val="24"/>
        </w:rPr>
        <w:t>H</w:t>
      </w:r>
      <w:r>
        <w:rPr>
          <w:rFonts w:asciiTheme="majorBidi" w:eastAsia="Times New Roman" w:hAnsiTheme="majorBidi" w:cstheme="majorBidi"/>
          <w:szCs w:val="24"/>
        </w:rPr>
        <w:t xml:space="preserve">, </w:t>
      </w:r>
      <w:r>
        <w:rPr>
          <w:rFonts w:asciiTheme="majorBidi" w:hAnsiTheme="majorBidi" w:cstheme="majorBidi"/>
          <w:szCs w:val="24"/>
        </w:rPr>
        <w:t>N-</w:t>
      </w:r>
      <w:proofErr w:type="spellStart"/>
      <w:r>
        <w:rPr>
          <w:rFonts w:asciiTheme="majorBidi" w:hAnsiTheme="majorBidi" w:cstheme="majorBidi"/>
          <w:szCs w:val="24"/>
        </w:rPr>
        <w:t>Py</w:t>
      </w:r>
      <w:proofErr w:type="spellEnd"/>
      <w:r>
        <w:rPr>
          <w:rFonts w:asciiTheme="majorBidi" w:hAnsiTheme="majorBidi" w:cstheme="majorBidi"/>
          <w:szCs w:val="24"/>
        </w:rPr>
        <w:t>-H</w:t>
      </w:r>
      <w:r w:rsidRPr="00C805EF">
        <w:rPr>
          <w:rFonts w:asciiTheme="majorBidi" w:eastAsia="Times New Roman" w:hAnsiTheme="majorBidi" w:cstheme="majorBidi"/>
          <w:szCs w:val="24"/>
        </w:rPr>
        <w:t xml:space="preserve">), 86.68 (s, </w:t>
      </w:r>
      <w:r>
        <w:rPr>
          <w:rFonts w:asciiTheme="majorBidi" w:eastAsia="Times New Roman" w:hAnsiTheme="majorBidi" w:cstheme="majorBidi"/>
          <w:szCs w:val="24"/>
        </w:rPr>
        <w:t>6</w:t>
      </w:r>
      <w:r w:rsidRPr="00C805EF">
        <w:rPr>
          <w:rFonts w:asciiTheme="majorBidi" w:eastAsia="Times New Roman" w:hAnsiTheme="majorBidi" w:cstheme="majorBidi"/>
          <w:szCs w:val="24"/>
        </w:rPr>
        <w:t>H</w:t>
      </w:r>
      <w:r>
        <w:rPr>
          <w:rFonts w:asciiTheme="majorBidi" w:eastAsia="Times New Roman" w:hAnsiTheme="majorBidi" w:cstheme="majorBidi"/>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-H</w:t>
      </w:r>
      <w:r w:rsidRPr="00C805EF">
        <w:rPr>
          <w:rFonts w:asciiTheme="majorBidi" w:eastAsia="Times New Roman" w:hAnsiTheme="majorBidi" w:cstheme="majorBidi"/>
          <w:szCs w:val="24"/>
        </w:rPr>
        <w:t xml:space="preserve">), 48.85 (s, </w:t>
      </w:r>
      <w:r>
        <w:rPr>
          <w:rFonts w:asciiTheme="majorBidi" w:eastAsia="Times New Roman" w:hAnsiTheme="majorBidi" w:cstheme="majorBidi"/>
          <w:szCs w:val="24"/>
        </w:rPr>
        <w:t>6</w:t>
      </w:r>
      <w:r w:rsidRPr="00C805EF">
        <w:rPr>
          <w:rFonts w:asciiTheme="majorBidi" w:eastAsia="Times New Roman" w:hAnsiTheme="majorBidi" w:cstheme="majorBidi"/>
          <w:szCs w:val="24"/>
        </w:rPr>
        <w:t>H</w:t>
      </w:r>
      <w:r>
        <w:rPr>
          <w:rFonts w:asciiTheme="majorBidi" w:eastAsia="Times New Roman" w:hAnsiTheme="majorBidi" w:cstheme="majorBidi"/>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-H</w:t>
      </w:r>
      <w:r w:rsidRPr="00C805EF">
        <w:rPr>
          <w:rFonts w:asciiTheme="majorBidi" w:eastAsia="Times New Roman" w:hAnsiTheme="majorBidi" w:cstheme="majorBidi"/>
          <w:szCs w:val="24"/>
        </w:rPr>
        <w:t xml:space="preserve">), 17.32 (s, </w:t>
      </w:r>
      <w:r>
        <w:rPr>
          <w:rFonts w:asciiTheme="majorBidi" w:eastAsia="Times New Roman" w:hAnsiTheme="majorBidi" w:cstheme="majorBidi"/>
          <w:szCs w:val="24"/>
        </w:rPr>
        <w:t>6</w:t>
      </w:r>
      <w:r w:rsidRPr="00C805EF">
        <w:rPr>
          <w:rFonts w:asciiTheme="majorBidi" w:eastAsia="Times New Roman" w:hAnsiTheme="majorBidi" w:cstheme="majorBidi"/>
          <w:szCs w:val="24"/>
        </w:rPr>
        <w:t>H</w:t>
      </w:r>
      <w:r>
        <w:rPr>
          <w:rFonts w:asciiTheme="majorBidi" w:eastAsia="Times New Roman" w:hAnsiTheme="majorBidi" w:cstheme="majorBidi"/>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-H</w:t>
      </w:r>
      <w:r w:rsidRPr="00C805EF">
        <w:rPr>
          <w:rFonts w:asciiTheme="majorBidi" w:eastAsia="Times New Roman" w:hAnsiTheme="majorBidi" w:cstheme="majorBidi"/>
          <w:szCs w:val="24"/>
        </w:rPr>
        <w:t>).</w:t>
      </w:r>
    </w:p>
    <w:p w14:paraId="369313A9" w14:textId="77777777" w:rsidR="00ED7987" w:rsidRPr="00912038" w:rsidRDefault="00ED7987" w:rsidP="00ED7987">
      <w:pPr>
        <w:spacing w:after="240" w:line="480" w:lineRule="auto"/>
        <w:jc w:val="both"/>
        <w:rPr>
          <w:rFonts w:asciiTheme="majorBidi" w:eastAsia="Times New Roman" w:hAnsiTheme="majorBidi" w:cstheme="majorBidi"/>
          <w:color w:val="000000"/>
          <w:szCs w:val="24"/>
        </w:rPr>
      </w:pPr>
      <w:r w:rsidRPr="00D74F4C">
        <w:rPr>
          <w:rFonts w:asciiTheme="majorBidi" w:eastAsia="Times New Roman" w:hAnsiTheme="majorBidi" w:cstheme="majorBidi"/>
          <w:szCs w:val="24"/>
        </w:rPr>
        <w:t xml:space="preserve">ESI-MS: </w:t>
      </w:r>
      <w:r>
        <w:rPr>
          <w:rFonts w:asciiTheme="majorBidi" w:eastAsia="Times New Roman" w:hAnsiTheme="majorBidi" w:cstheme="majorBidi"/>
          <w:color w:val="000000"/>
          <w:szCs w:val="24"/>
        </w:rPr>
        <w:t xml:space="preserve">m/z </w:t>
      </w:r>
      <w:r w:rsidRPr="00AA66C7">
        <w:rPr>
          <w:rFonts w:asciiTheme="majorBidi" w:eastAsia="Times New Roman" w:hAnsiTheme="majorBidi" w:cstheme="majorBidi"/>
          <w:color w:val="000000"/>
          <w:szCs w:val="24"/>
        </w:rPr>
        <w:t>(</w:t>
      </w:r>
      <w:r>
        <w:rPr>
          <w:rFonts w:asciiTheme="majorBidi" w:eastAsia="Times New Roman" w:hAnsiTheme="majorBidi" w:cstheme="majorBidi"/>
          <w:color w:val="000000"/>
          <w:szCs w:val="24"/>
        </w:rPr>
        <w:t>m/3) found</w:t>
      </w:r>
      <w:r w:rsidRPr="00AA66C7">
        <w:rPr>
          <w:rFonts w:asciiTheme="majorBidi" w:eastAsia="Times New Roman" w:hAnsiTheme="majorBidi" w:cstheme="majorBidi"/>
          <w:color w:val="000000"/>
          <w:szCs w:val="24"/>
        </w:rPr>
        <w:t xml:space="preserve"> for C</w:t>
      </w:r>
      <w:r>
        <w:rPr>
          <w:rFonts w:asciiTheme="majorBidi" w:eastAsia="Times New Roman" w:hAnsiTheme="majorBidi" w:cstheme="majorBidi"/>
          <w:color w:val="000000"/>
          <w:szCs w:val="24"/>
          <w:vertAlign w:val="subscript"/>
        </w:rPr>
        <w:t>30</w:t>
      </w:r>
      <w:r w:rsidRPr="00AA66C7">
        <w:rPr>
          <w:rFonts w:asciiTheme="majorBidi" w:eastAsia="Times New Roman" w:hAnsiTheme="majorBidi" w:cstheme="majorBidi"/>
          <w:color w:val="000000"/>
          <w:szCs w:val="24"/>
        </w:rPr>
        <w:t>H</w:t>
      </w:r>
      <w:r>
        <w:rPr>
          <w:rFonts w:asciiTheme="majorBidi" w:eastAsia="Times New Roman" w:hAnsiTheme="majorBidi" w:cstheme="majorBidi"/>
          <w:color w:val="000000"/>
          <w:szCs w:val="24"/>
          <w:vertAlign w:val="subscript"/>
        </w:rPr>
        <w:t>24</w:t>
      </w:r>
      <w:r>
        <w:rPr>
          <w:rFonts w:asciiTheme="majorBidi" w:eastAsia="Times New Roman" w:hAnsiTheme="majorBidi" w:cstheme="majorBidi"/>
          <w:color w:val="000000"/>
          <w:szCs w:val="24"/>
        </w:rPr>
        <w:t>CoN</w:t>
      </w:r>
      <w:r w:rsidRPr="0071788A">
        <w:rPr>
          <w:rFonts w:asciiTheme="majorBidi" w:eastAsia="Times New Roman" w:hAnsiTheme="majorBidi" w:cstheme="majorBidi"/>
          <w:color w:val="000000"/>
          <w:szCs w:val="24"/>
          <w:vertAlign w:val="subscript"/>
        </w:rPr>
        <w:t>6</w:t>
      </w:r>
      <w:r>
        <w:rPr>
          <w:rFonts w:asciiTheme="majorBidi" w:eastAsia="Times New Roman" w:hAnsiTheme="majorBidi" w:cstheme="majorBidi"/>
          <w:color w:val="000000"/>
          <w:szCs w:val="24"/>
        </w:rPr>
        <w:t>: 263.6</w:t>
      </w:r>
      <w:r w:rsidRPr="00AA66C7">
        <w:rPr>
          <w:rFonts w:asciiTheme="majorBidi" w:eastAsia="Times New Roman" w:hAnsiTheme="majorBidi" w:cstheme="majorBidi"/>
          <w:color w:val="000000"/>
          <w:szCs w:val="24"/>
        </w:rPr>
        <w:t>.</w:t>
      </w:r>
    </w:p>
    <w:p w14:paraId="43661522" w14:textId="77777777" w:rsidR="00ED7987" w:rsidRPr="00CB1D75" w:rsidRDefault="00ED7987" w:rsidP="00ED7987">
      <w:pPr>
        <w:spacing w:after="240" w:line="480" w:lineRule="auto"/>
        <w:jc w:val="both"/>
        <w:rPr>
          <w:rFonts w:asciiTheme="majorBidi" w:eastAsia="Times New Roman" w:hAnsiTheme="majorBidi" w:cstheme="majorBidi"/>
          <w:b/>
          <w:bCs/>
          <w:color w:val="FF0000"/>
          <w:szCs w:val="24"/>
        </w:rPr>
      </w:pPr>
    </w:p>
    <w:p w14:paraId="59277CF0" w14:textId="77777777" w:rsidR="00955FCC" w:rsidRDefault="00955FCC" w:rsidP="00955FCC">
      <w:pPr>
        <w:spacing w:line="480" w:lineRule="auto"/>
        <w:rPr>
          <w:rFonts w:asciiTheme="majorBidi" w:eastAsia="Times New Roman" w:hAnsiTheme="majorBidi" w:cstheme="majorBidi"/>
          <w:b/>
          <w:bCs/>
          <w:color w:val="000000"/>
          <w:szCs w:val="24"/>
        </w:rPr>
      </w:pPr>
    </w:p>
    <w:p w14:paraId="0DFBB2AD" w14:textId="5A841CC7" w:rsidR="00ED7987" w:rsidRPr="00924D4E" w:rsidRDefault="00ED7987" w:rsidP="00BF7875">
      <w:pPr>
        <w:spacing w:line="480" w:lineRule="auto"/>
        <w:rPr>
          <w:rFonts w:asciiTheme="majorBidi" w:hAnsiTheme="majorBidi" w:cstheme="majorBidi"/>
          <w:szCs w:val="24"/>
          <w:vertAlign w:val="superscript"/>
          <w:lang w:val="de-DE"/>
        </w:rPr>
      </w:pPr>
      <w:r w:rsidRPr="00037446">
        <w:rPr>
          <w:rFonts w:asciiTheme="majorBidi" w:eastAsia="Times New Roman" w:hAnsiTheme="majorBidi" w:cstheme="majorBidi"/>
          <w:b/>
          <w:bCs/>
          <w:color w:val="000000"/>
          <w:szCs w:val="24"/>
        </w:rPr>
        <w:t>Cobalt(3+), tris(2,2’-bipyridine), t</w:t>
      </w:r>
      <w:r w:rsidR="00924D4E">
        <w:rPr>
          <w:rFonts w:asciiTheme="majorBidi" w:eastAsia="Times New Roman" w:hAnsiTheme="majorBidi" w:cstheme="majorBidi"/>
          <w:b/>
          <w:bCs/>
          <w:color w:val="000000"/>
          <w:szCs w:val="24"/>
        </w:rPr>
        <w:t>ris[hexafluorophosphate(1-)]</w:t>
      </w:r>
      <w:r w:rsidR="00E57401">
        <w:rPr>
          <w:rFonts w:asciiTheme="majorBidi" w:eastAsia="Times New Roman" w:hAnsiTheme="majorBidi" w:cstheme="majorBidi"/>
          <w:b/>
          <w:bCs/>
          <w:color w:val="000000"/>
          <w:szCs w:val="24"/>
        </w:rPr>
        <w:fldChar w:fldCharType="begin" w:fldLock="1"/>
      </w:r>
      <w:r w:rsidR="00E7659D">
        <w:rPr>
          <w:rFonts w:asciiTheme="majorBidi" w:eastAsia="Times New Roman" w:hAnsiTheme="majorBidi" w:cstheme="majorBidi"/>
          <w:b/>
          <w:bCs/>
          <w:color w:val="000000"/>
          <w:szCs w:val="24"/>
        </w:rPr>
        <w:instrText>ADDIN CSL_CITATION {"citationItems":[{"id":"ITEM-1","itemData":{"DOI":"10.1039/C4SC03036B","ISSN":"2041-6520","author":[{"dropping-particle":"","family":"Symmers","given":"P. R.","non-dropping-particle":"","parse-names":false,"suffix":""},{"dropping-particle":"","family":"Burke","given":"M. J.","non-dropping-particle":"","parse-names":false,"suffix":""},{"dropping-particle":"","family":"August","given":"D. P.","non-dropping-particle":"","parse-names":false,"suffix":""},{"dropping-particle":"","family":"Thomson","given":"P. I. T.","non-dropping-particle":"","parse-names":false,"suffix":""},{"dropping-particle":"","family":"Nichol","given":"G. S.","non-dropping-particle":"","parse-names":false,"suffix":""},{"dropping-particle":"","family":"Warren","given":"M. R.","non-dropping-particle":"","parse-names":false,"suffix":""},{"dropping-particle":"","family":"Campbell","given":"C. J.","non-dropping-particle":"","parse-names":false,"suffix":""},{"dropping-particle":"","family":"Lusby","given":"P. J.","non-dropping-particle":"","parse-names":false,"suffix":""}],"container-title":"Chem. Sci.","id":"ITEM-1","issue":"1","issued":{"date-parts":[["2015"]]},"page":"756-760","publisher":"Royal Society of Chemistry","title":"Non-equilibrium cobalt( &lt;scp&gt;iii&lt;/scp&gt; ) “click” capsules","type":"article-journal","volume":"6"},"uris":["http://www.mendeley.com/documents/?uuid=b828dc21-98fb-44de-a5cb-976ed193be1a"]}],"mendeley":{"formattedCitation":"&lt;sup&gt;78&lt;/sup&gt;","plainTextFormattedCitation":"78","previouslyFormattedCitation":"&lt;sup&gt;78&lt;/sup&gt;"},"properties":{"noteIndex":0},"schema":"https://github.com/citation-style-language/schema/raw/master/csl-citation.json"}</w:instrText>
      </w:r>
      <w:r w:rsidR="00E57401">
        <w:rPr>
          <w:rFonts w:asciiTheme="majorBidi" w:eastAsia="Times New Roman" w:hAnsiTheme="majorBidi" w:cstheme="majorBidi"/>
          <w:b/>
          <w:bCs/>
          <w:color w:val="000000"/>
          <w:szCs w:val="24"/>
        </w:rPr>
        <w:fldChar w:fldCharType="separate"/>
      </w:r>
      <w:r w:rsidR="00BF7875" w:rsidRPr="00BF7875">
        <w:rPr>
          <w:rFonts w:asciiTheme="majorBidi" w:eastAsia="Times New Roman" w:hAnsiTheme="majorBidi" w:cstheme="majorBidi"/>
          <w:bCs/>
          <w:noProof/>
          <w:color w:val="000000"/>
          <w:szCs w:val="24"/>
          <w:vertAlign w:val="superscript"/>
        </w:rPr>
        <w:t>78</w:t>
      </w:r>
      <w:r w:rsidR="00E57401">
        <w:rPr>
          <w:rFonts w:asciiTheme="majorBidi" w:eastAsia="Times New Roman" w:hAnsiTheme="majorBidi" w:cstheme="majorBidi"/>
          <w:b/>
          <w:bCs/>
          <w:color w:val="000000"/>
          <w:szCs w:val="24"/>
        </w:rPr>
        <w:fldChar w:fldCharType="end"/>
      </w:r>
      <w:r w:rsidR="00E57401">
        <w:rPr>
          <w:rFonts w:asciiTheme="majorBidi" w:eastAsia="Times New Roman" w:hAnsiTheme="majorBidi" w:cstheme="majorBidi"/>
          <w:b/>
          <w:bCs/>
          <w:color w:val="000000"/>
          <w:szCs w:val="24"/>
          <w:vertAlign w:val="superscript"/>
        </w:rPr>
        <w:t>,</w:t>
      </w:r>
      <w:r w:rsidR="00924D4E">
        <w:rPr>
          <w:rFonts w:asciiTheme="majorBidi" w:eastAsia="Times New Roman" w:hAnsiTheme="majorBidi" w:cstheme="majorBidi"/>
          <w:b/>
          <w:bCs/>
          <w:color w:val="000000"/>
          <w:szCs w:val="24"/>
        </w:rPr>
        <w:fldChar w:fldCharType="begin" w:fldLock="1"/>
      </w:r>
      <w:r w:rsidR="00E7659D">
        <w:rPr>
          <w:rFonts w:asciiTheme="majorBidi" w:eastAsia="Times New Roman" w:hAnsiTheme="majorBidi" w:cstheme="majorBidi"/>
          <w:b/>
          <w:bCs/>
          <w:color w:val="000000"/>
          <w:szCs w:val="24"/>
        </w:rPr>
        <w:instrText xml:space="preserve">ADDIN CSL_CITATION {"citationItems":[{"id":"ITEM-1","itemData":{"DOI":"10.1021/jp903431s","ISSN":"19327447","abstract":"A series of one-electron outersphere cobalt bipyridyl redox couples were used as redox shuttles in dye-sensitized solar cells (DSSCs). Atomic layer deposition was used to deposit an ultrathin coating of alumina on nanoparticle-based TiO2 DSSC photoanodes, which results in significantly improved quantum yields for all of the DSSCs containing outersphere redox systems. However, a significant discrepancy in performance remains between DSSCs containing the different cobalt redox shuttles. Variation of the driving force for regeneration by </w:instrText>
      </w:r>
      <w:r w:rsidR="00E7659D">
        <w:rPr>
          <w:rFonts w:ascii="Cambria Math" w:eastAsia="Times New Roman" w:hAnsi="Cambria Math" w:cs="Cambria Math"/>
          <w:b/>
          <w:bCs/>
          <w:color w:val="000000"/>
          <w:szCs w:val="24"/>
        </w:rPr>
        <w:instrText>∼</w:instrText>
      </w:r>
      <w:r w:rsidR="00E7659D">
        <w:rPr>
          <w:rFonts w:asciiTheme="majorBidi" w:eastAsia="Times New Roman" w:hAnsiTheme="majorBidi" w:cstheme="majorBidi"/>
          <w:b/>
          <w:bCs/>
          <w:color w:val="000000"/>
          <w:szCs w:val="24"/>
        </w:rPr>
        <w:instrText>500 mV, by employing [Ru(bpy)2(4,4</w:instrText>
      </w:r>
      <w:r w:rsidR="00E7659D">
        <w:rPr>
          <w:rFonts w:eastAsia="Times New Roman" w:cs="Times New Roman"/>
          <w:b/>
          <w:bCs/>
          <w:color w:val="000000"/>
          <w:szCs w:val="24"/>
        </w:rPr>
        <w:instrText>′</w:instrText>
      </w:r>
      <w:r w:rsidR="00E7659D">
        <w:rPr>
          <w:rFonts w:asciiTheme="majorBidi" w:eastAsia="Times New Roman" w:hAnsiTheme="majorBidi" w:cstheme="majorBidi"/>
          <w:b/>
          <w:bCs/>
          <w:color w:val="000000"/>
          <w:szCs w:val="24"/>
        </w:rPr>
        <w:instrText>-dicarboxy-bpy)](PF6)2 as a dye, combined with concentration dependence studies indicates that the cobalt redox couples are not limited by dye regeneration; however, in certain cases the iodide electrolyte was, one of the very few systems where alternate redox couples perform significantly better than triiodide/iodide. Electron lifetimes were measured with the open circuit voltage decay technique. The differences in the lifetimes (recombination kinetics) of DSSCs employing cobalt redox couples correlate well with the differences in the incident photon-to-current efficiencies (IPCEs), providing strong evidence that the external quantum efficiencies of DSSCs with cobalt polypyridyl redox couples are limited by recombination. We further found that, contrary to previous reports, the cobalt(III/II) tris(4,4′-dimethyl-2, 2′-bipyridine) couple can produce comparable external quantum yields to cobalt(III/II) tris(4,4′-di-tert-butyl-2,2′-bipyridine) when employed as redox shuttles in DSSCs. However, the photovoltaic performances of both are constrained by mass transport of the oxidized species through the nanoparticle photoelectrode. © 2009 American Chemical Society.","author":[{"dropping-particle":"","family":"Klahr","given":"Benjamin M.","non-dropping-particle":"","parse-names":false,"suffix":""},{"dropping-particle":"","family":"Hamann","given":"Thomas W.","non-dropping-particle":"","parse-names":false,"suffix":""}],"container-title":"Journal of Physical Chemistry C","id":"ITEM-1","issue":"31","issued":{"date-parts":[["2009"]]},"page":"14040-14045","title":"Performance enhancement and limitations of cobalt bipyridyl redox shuttles in dye-sensitized solar cells","type":"article-journal","volume":"113"},"uris":["http://www.mendeley.com/documents/?uuid=2e9ff4df-9eaa-465c-83be-020d80012079"]}],"mendeley":{"formattedCitation":"&lt;sup&gt;88&lt;/sup&gt;","plainTextFormattedCitation":"88","previouslyFormattedCitation":"&lt;sup&gt;88&lt;/sup&gt;"},"properties":{"noteIndex":0},"schema":"https://github.com/citation-style-language/schema/raw/master/csl-citation.json"}</w:instrText>
      </w:r>
      <w:r w:rsidR="00924D4E">
        <w:rPr>
          <w:rFonts w:asciiTheme="majorBidi" w:eastAsia="Times New Roman" w:hAnsiTheme="majorBidi" w:cstheme="majorBidi"/>
          <w:b/>
          <w:bCs/>
          <w:color w:val="000000"/>
          <w:szCs w:val="24"/>
        </w:rPr>
        <w:fldChar w:fldCharType="separate"/>
      </w:r>
      <w:r w:rsidR="00BF7875" w:rsidRPr="00BF7875">
        <w:rPr>
          <w:rFonts w:asciiTheme="majorBidi" w:eastAsia="Times New Roman" w:hAnsiTheme="majorBidi" w:cstheme="majorBidi"/>
          <w:bCs/>
          <w:noProof/>
          <w:color w:val="000000"/>
          <w:szCs w:val="24"/>
          <w:vertAlign w:val="superscript"/>
        </w:rPr>
        <w:t>88</w:t>
      </w:r>
      <w:r w:rsidR="00924D4E">
        <w:rPr>
          <w:rFonts w:asciiTheme="majorBidi" w:eastAsia="Times New Roman" w:hAnsiTheme="majorBidi" w:cstheme="majorBidi"/>
          <w:b/>
          <w:bCs/>
          <w:color w:val="000000"/>
          <w:szCs w:val="24"/>
        </w:rPr>
        <w:fldChar w:fldCharType="end"/>
      </w:r>
    </w:p>
    <w:p w14:paraId="6080B49F" w14:textId="77777777" w:rsidR="00955FCC" w:rsidRPr="00955FCC" w:rsidRDefault="00955FCC" w:rsidP="00955FCC">
      <w:pPr>
        <w:spacing w:line="480" w:lineRule="auto"/>
        <w:rPr>
          <w:rFonts w:asciiTheme="majorBidi" w:eastAsia="Times New Roman" w:hAnsiTheme="majorBidi" w:cstheme="majorBidi"/>
          <w:b/>
          <w:bCs/>
          <w:szCs w:val="24"/>
        </w:rPr>
      </w:pPr>
    </w:p>
    <w:p w14:paraId="0C024335" w14:textId="77777777" w:rsidR="00ED7987" w:rsidRPr="00561BC2" w:rsidRDefault="00420009" w:rsidP="00ED7987">
      <w:pPr>
        <w:spacing w:after="240" w:line="480" w:lineRule="auto"/>
        <w:jc w:val="center"/>
        <w:rPr>
          <w:rFonts w:asciiTheme="majorBidi" w:eastAsia="Times New Roman" w:hAnsiTheme="majorBidi" w:cstheme="majorBidi"/>
          <w:color w:val="000000"/>
          <w:szCs w:val="24"/>
        </w:rPr>
      </w:pPr>
      <w:r>
        <w:rPr>
          <w:noProof/>
        </w:rPr>
        <w:object w:dxaOrig="3737" w:dyaOrig="2633" w14:anchorId="2F3EC43F">
          <v:shape id="_x0000_i1041" type="#_x0000_t75" alt="" style="width:185.7pt;height:129.2pt;mso-width-percent:0;mso-height-percent:0;mso-width-percent:0;mso-height-percent:0" o:ole="">
            <v:imagedata r:id="rId154" o:title=""/>
          </v:shape>
          <o:OLEObject Type="Embed" ProgID="ChemDraw.Document.6.0" ShapeID="_x0000_i1041" DrawAspect="Content" ObjectID="_1650056038" r:id="rId155"/>
        </w:object>
      </w:r>
    </w:p>
    <w:p w14:paraId="4DD9101C" w14:textId="77777777" w:rsidR="00ED7987" w:rsidRDefault="00ED7987" w:rsidP="00ED7987">
      <w:pPr>
        <w:spacing w:after="240" w:line="480" w:lineRule="auto"/>
        <w:jc w:val="both"/>
        <w:rPr>
          <w:rFonts w:asciiTheme="majorBidi" w:eastAsia="Times New Roman" w:hAnsiTheme="majorBidi" w:cstheme="majorBidi"/>
          <w:szCs w:val="24"/>
        </w:rPr>
      </w:pPr>
      <w:r w:rsidRPr="009C648F">
        <w:rPr>
          <w:rFonts w:asciiTheme="majorBidi" w:eastAsia="Times New Roman" w:hAnsiTheme="majorBidi" w:cstheme="majorBidi"/>
          <w:color w:val="000000"/>
          <w:szCs w:val="24"/>
        </w:rPr>
        <w:t>[Co(</w:t>
      </w:r>
      <w:proofErr w:type="spellStart"/>
      <w:r w:rsidRPr="009C648F">
        <w:rPr>
          <w:rFonts w:asciiTheme="majorBidi" w:eastAsia="Times New Roman" w:hAnsiTheme="majorBidi" w:cstheme="majorBidi"/>
          <w:color w:val="000000"/>
          <w:szCs w:val="24"/>
        </w:rPr>
        <w:t>bpy</w:t>
      </w:r>
      <w:proofErr w:type="spellEnd"/>
      <w:r w:rsidRPr="009C648F">
        <w:rPr>
          <w:rFonts w:asciiTheme="majorBidi" w:eastAsia="Times New Roman" w:hAnsiTheme="majorBidi" w:cstheme="majorBidi"/>
          <w:color w:val="000000"/>
          <w:szCs w:val="24"/>
        </w:rPr>
        <w:t>)</w:t>
      </w:r>
      <w:proofErr w:type="gramStart"/>
      <w:r w:rsidRPr="009C648F">
        <w:rPr>
          <w:rFonts w:asciiTheme="majorBidi" w:eastAsia="Times New Roman" w:hAnsiTheme="majorBidi" w:cstheme="majorBidi"/>
          <w:color w:val="000000"/>
          <w:szCs w:val="24"/>
          <w:vertAlign w:val="subscript"/>
        </w:rPr>
        <w:t>3</w:t>
      </w:r>
      <w:r w:rsidRPr="009C648F">
        <w:rPr>
          <w:rFonts w:asciiTheme="majorBidi" w:eastAsia="Times New Roman" w:hAnsiTheme="majorBidi" w:cstheme="majorBidi"/>
          <w:color w:val="000000"/>
          <w:szCs w:val="24"/>
        </w:rPr>
        <w:t>](</w:t>
      </w:r>
      <w:proofErr w:type="gramEnd"/>
      <w:r w:rsidRPr="009C648F">
        <w:rPr>
          <w:rFonts w:asciiTheme="majorBidi" w:eastAsia="Times New Roman" w:hAnsiTheme="majorBidi" w:cstheme="majorBidi"/>
          <w:color w:val="000000"/>
          <w:szCs w:val="24"/>
        </w:rPr>
        <w:t>PF</w:t>
      </w:r>
      <w:r w:rsidRPr="000E1054">
        <w:rPr>
          <w:rFonts w:asciiTheme="majorBidi" w:eastAsia="Times New Roman" w:hAnsiTheme="majorBidi" w:cstheme="majorBidi"/>
          <w:color w:val="000000"/>
          <w:szCs w:val="24"/>
          <w:vertAlign w:val="subscript"/>
        </w:rPr>
        <w:t>6</w:t>
      </w:r>
      <w:r w:rsidRPr="009C648F">
        <w:rPr>
          <w:rFonts w:asciiTheme="majorBidi" w:eastAsia="Times New Roman" w:hAnsiTheme="majorBidi" w:cstheme="majorBidi"/>
          <w:color w:val="000000"/>
          <w:szCs w:val="24"/>
        </w:rPr>
        <w:t>)</w:t>
      </w:r>
      <w:r w:rsidRPr="009C648F">
        <w:rPr>
          <w:rFonts w:asciiTheme="majorBidi" w:eastAsia="Times New Roman" w:hAnsiTheme="majorBidi" w:cstheme="majorBidi"/>
          <w:color w:val="000000"/>
          <w:szCs w:val="24"/>
          <w:vertAlign w:val="subscript"/>
        </w:rPr>
        <w:t>2</w:t>
      </w:r>
      <w:r>
        <w:rPr>
          <w:rFonts w:asciiTheme="majorBidi" w:eastAsia="Times New Roman" w:hAnsiTheme="majorBidi" w:cstheme="majorBidi"/>
          <w:color w:val="000000"/>
          <w:szCs w:val="24"/>
        </w:rPr>
        <w:t xml:space="preserve"> (125 mg, 0.15 mmol) was dissolved in dry </w:t>
      </w:r>
      <w:r w:rsidRPr="00AA66C7">
        <w:rPr>
          <w:rFonts w:asciiTheme="majorBidi" w:eastAsia="Times New Roman" w:hAnsiTheme="majorBidi" w:cstheme="majorBidi"/>
          <w:color w:val="000000"/>
          <w:szCs w:val="24"/>
        </w:rPr>
        <w:t>CH</w:t>
      </w:r>
      <w:r w:rsidRPr="004D4DD3">
        <w:rPr>
          <w:rFonts w:asciiTheme="majorBidi" w:eastAsia="Times New Roman" w:hAnsiTheme="majorBidi" w:cstheme="majorBidi"/>
          <w:color w:val="000000"/>
          <w:szCs w:val="24"/>
          <w:vertAlign w:val="subscript"/>
        </w:rPr>
        <w:t>3</w:t>
      </w:r>
      <w:r w:rsidRPr="00AA66C7">
        <w:rPr>
          <w:rFonts w:asciiTheme="majorBidi" w:eastAsia="Times New Roman" w:hAnsiTheme="majorBidi" w:cstheme="majorBidi"/>
          <w:color w:val="000000"/>
          <w:szCs w:val="24"/>
        </w:rPr>
        <w:t>CN</w:t>
      </w:r>
      <w:r>
        <w:rPr>
          <w:rFonts w:asciiTheme="majorBidi" w:eastAsia="Times New Roman" w:hAnsiTheme="majorBidi" w:cstheme="majorBidi"/>
          <w:color w:val="000000"/>
          <w:szCs w:val="24"/>
        </w:rPr>
        <w:t xml:space="preserve"> (5 mL) and oxidation was carried out by using NOBF</w:t>
      </w:r>
      <w:r w:rsidRPr="009C648F">
        <w:rPr>
          <w:rFonts w:asciiTheme="majorBidi" w:eastAsia="Times New Roman" w:hAnsiTheme="majorBidi" w:cstheme="majorBidi"/>
          <w:color w:val="000000"/>
          <w:szCs w:val="24"/>
          <w:vertAlign w:val="subscript"/>
        </w:rPr>
        <w:t>4</w:t>
      </w:r>
      <w:r>
        <w:rPr>
          <w:rFonts w:asciiTheme="majorBidi" w:eastAsia="Times New Roman" w:hAnsiTheme="majorBidi" w:cstheme="majorBidi"/>
          <w:color w:val="000000"/>
          <w:szCs w:val="24"/>
        </w:rPr>
        <w:t xml:space="preserve"> (26.8 mg, 0.23 mmol) at room temperature for 45 minutes. The solvent was removed </w:t>
      </w:r>
      <w:r w:rsidRPr="000E1054">
        <w:rPr>
          <w:rFonts w:asciiTheme="majorBidi" w:eastAsia="Times New Roman" w:hAnsiTheme="majorBidi" w:cstheme="majorBidi"/>
          <w:i/>
          <w:iCs/>
          <w:color w:val="000000"/>
          <w:szCs w:val="24"/>
        </w:rPr>
        <w:t xml:space="preserve">in </w:t>
      </w:r>
      <w:r w:rsidRPr="009C648F">
        <w:rPr>
          <w:rFonts w:asciiTheme="majorBidi" w:eastAsia="Times New Roman" w:hAnsiTheme="majorBidi" w:cstheme="majorBidi"/>
          <w:i/>
          <w:iCs/>
          <w:color w:val="000000"/>
          <w:szCs w:val="24"/>
        </w:rPr>
        <w:t>vac</w:t>
      </w:r>
      <w:r>
        <w:rPr>
          <w:rFonts w:asciiTheme="majorBidi" w:eastAsia="Times New Roman" w:hAnsiTheme="majorBidi" w:cstheme="majorBidi"/>
          <w:i/>
          <w:iCs/>
          <w:color w:val="000000"/>
          <w:szCs w:val="24"/>
        </w:rPr>
        <w:t>uo</w:t>
      </w:r>
      <w:r>
        <w:rPr>
          <w:rFonts w:asciiTheme="majorBidi" w:eastAsia="Times New Roman" w:hAnsiTheme="majorBidi" w:cstheme="majorBidi"/>
          <w:color w:val="000000"/>
          <w:szCs w:val="24"/>
        </w:rPr>
        <w:t xml:space="preserve">, then the residue was dissolved in </w:t>
      </w:r>
      <w:r w:rsidRPr="00AA66C7">
        <w:rPr>
          <w:rFonts w:asciiTheme="majorBidi" w:eastAsia="Times New Roman" w:hAnsiTheme="majorBidi" w:cstheme="majorBidi"/>
          <w:color w:val="000000"/>
          <w:szCs w:val="24"/>
        </w:rPr>
        <w:t>CH</w:t>
      </w:r>
      <w:r w:rsidRPr="004D4DD3">
        <w:rPr>
          <w:rFonts w:asciiTheme="majorBidi" w:eastAsia="Times New Roman" w:hAnsiTheme="majorBidi" w:cstheme="majorBidi"/>
          <w:color w:val="000000"/>
          <w:szCs w:val="24"/>
          <w:vertAlign w:val="subscript"/>
        </w:rPr>
        <w:t>3</w:t>
      </w:r>
      <w:r w:rsidRPr="00AA66C7">
        <w:rPr>
          <w:rFonts w:asciiTheme="majorBidi" w:eastAsia="Times New Roman" w:hAnsiTheme="majorBidi" w:cstheme="majorBidi"/>
          <w:color w:val="000000"/>
          <w:szCs w:val="24"/>
        </w:rPr>
        <w:t>CN</w:t>
      </w:r>
      <w:r w:rsidRPr="009C648F">
        <w:rPr>
          <w:rFonts w:asciiTheme="majorBidi" w:eastAsia="Times New Roman" w:hAnsiTheme="majorBidi" w:cstheme="majorBidi"/>
          <w:color w:val="000000"/>
          <w:szCs w:val="24"/>
        </w:rPr>
        <w:t> </w:t>
      </w:r>
      <w:r>
        <w:rPr>
          <w:rFonts w:asciiTheme="majorBidi" w:eastAsia="Times New Roman" w:hAnsiTheme="majorBidi" w:cstheme="majorBidi"/>
          <w:color w:val="000000"/>
          <w:szCs w:val="24"/>
        </w:rPr>
        <w:t xml:space="preserve">(2 mL) and </w:t>
      </w:r>
      <w:r w:rsidRPr="00AA66C7">
        <w:rPr>
          <w:rFonts w:asciiTheme="majorBidi" w:eastAsia="Times New Roman" w:hAnsiTheme="majorBidi" w:cstheme="majorBidi"/>
          <w:color w:val="000000"/>
          <w:szCs w:val="24"/>
        </w:rPr>
        <w:t>NH</w:t>
      </w:r>
      <w:r w:rsidRPr="00AA66C7">
        <w:rPr>
          <w:rFonts w:asciiTheme="majorBidi" w:eastAsia="Times New Roman" w:hAnsiTheme="majorBidi" w:cstheme="majorBidi"/>
          <w:color w:val="000000"/>
          <w:szCs w:val="24"/>
          <w:vertAlign w:val="subscript"/>
        </w:rPr>
        <w:t>4</w:t>
      </w:r>
      <w:r w:rsidRPr="00AA66C7">
        <w:rPr>
          <w:rFonts w:asciiTheme="majorBidi" w:eastAsia="Times New Roman" w:hAnsiTheme="majorBidi" w:cstheme="majorBidi"/>
          <w:color w:val="000000"/>
          <w:szCs w:val="24"/>
        </w:rPr>
        <w:t>PF</w:t>
      </w:r>
      <w:r w:rsidRPr="00AA66C7">
        <w:rPr>
          <w:rFonts w:asciiTheme="majorBidi" w:eastAsia="Times New Roman" w:hAnsiTheme="majorBidi" w:cstheme="majorBidi"/>
          <w:color w:val="000000"/>
          <w:szCs w:val="24"/>
          <w:vertAlign w:val="subscript"/>
        </w:rPr>
        <w:t>6</w:t>
      </w:r>
      <w:r w:rsidRPr="009C648F">
        <w:rPr>
          <w:rFonts w:asciiTheme="majorBidi" w:eastAsia="Times New Roman" w:hAnsiTheme="majorBidi" w:cstheme="majorBidi"/>
          <w:color w:val="000000"/>
          <w:szCs w:val="24"/>
        </w:rPr>
        <w:t> </w:t>
      </w:r>
      <w:r>
        <w:rPr>
          <w:rFonts w:asciiTheme="majorBidi" w:eastAsia="Times New Roman" w:hAnsiTheme="majorBidi" w:cstheme="majorBidi"/>
          <w:color w:val="000000"/>
          <w:szCs w:val="24"/>
        </w:rPr>
        <w:t xml:space="preserve">(126 mg, 0.77 mmol) was added to the reaction mixture. The mixture was stirred for </w:t>
      </w:r>
      <w:r>
        <w:rPr>
          <w:rFonts w:asciiTheme="majorBidi" w:eastAsia="Times New Roman" w:hAnsiTheme="majorBidi" w:cstheme="majorBidi"/>
          <w:color w:val="000000"/>
          <w:szCs w:val="24"/>
        </w:rPr>
        <w:lastRenderedPageBreak/>
        <w:t>45 minutes and the precipitate was filtered and dried</w:t>
      </w:r>
      <w:r w:rsidRPr="000E1054">
        <w:rPr>
          <w:rFonts w:asciiTheme="majorBidi" w:eastAsia="Times New Roman" w:hAnsiTheme="majorBidi" w:cstheme="majorBidi"/>
          <w:i/>
          <w:iCs/>
          <w:color w:val="000000"/>
          <w:szCs w:val="24"/>
        </w:rPr>
        <w:t xml:space="preserve"> in</w:t>
      </w:r>
      <w:r>
        <w:rPr>
          <w:rFonts w:asciiTheme="majorBidi" w:eastAsia="Times New Roman" w:hAnsiTheme="majorBidi" w:cstheme="majorBidi"/>
          <w:color w:val="000000"/>
          <w:szCs w:val="24"/>
        </w:rPr>
        <w:t xml:space="preserve"> </w:t>
      </w:r>
      <w:r w:rsidRPr="00F41E3B">
        <w:rPr>
          <w:rFonts w:asciiTheme="majorBidi" w:eastAsia="Times New Roman" w:hAnsiTheme="majorBidi" w:cstheme="majorBidi"/>
          <w:i/>
          <w:iCs/>
          <w:color w:val="000000"/>
          <w:szCs w:val="24"/>
        </w:rPr>
        <w:t>vac</w:t>
      </w:r>
      <w:r>
        <w:rPr>
          <w:rFonts w:asciiTheme="majorBidi" w:eastAsia="Times New Roman" w:hAnsiTheme="majorBidi" w:cstheme="majorBidi"/>
          <w:i/>
          <w:iCs/>
          <w:color w:val="000000"/>
          <w:szCs w:val="24"/>
        </w:rPr>
        <w:t>uo</w:t>
      </w:r>
      <w:r>
        <w:rPr>
          <w:rFonts w:asciiTheme="majorBidi" w:eastAsia="Times New Roman" w:hAnsiTheme="majorBidi" w:cstheme="majorBidi"/>
          <w:color w:val="000000"/>
          <w:szCs w:val="24"/>
        </w:rPr>
        <w:t xml:space="preserve"> to obtain an orange solid (</w:t>
      </w:r>
      <w:r w:rsidRPr="00FA2870">
        <w:rPr>
          <w:rFonts w:asciiTheme="majorBidi" w:eastAsia="Times New Roman" w:hAnsiTheme="majorBidi" w:cstheme="majorBidi"/>
          <w:szCs w:val="24"/>
        </w:rPr>
        <w:t>46</w:t>
      </w:r>
      <w:r>
        <w:rPr>
          <w:rFonts w:asciiTheme="majorBidi" w:eastAsia="Times New Roman" w:hAnsiTheme="majorBidi" w:cstheme="majorBidi"/>
          <w:szCs w:val="24"/>
        </w:rPr>
        <w:t>.</w:t>
      </w:r>
      <w:r w:rsidRPr="00FA2870">
        <w:rPr>
          <w:rFonts w:asciiTheme="majorBidi" w:eastAsia="Times New Roman" w:hAnsiTheme="majorBidi" w:cstheme="majorBidi"/>
          <w:szCs w:val="24"/>
        </w:rPr>
        <w:t>6</w:t>
      </w:r>
      <w:r>
        <w:rPr>
          <w:rFonts w:asciiTheme="majorBidi" w:eastAsia="Times New Roman" w:hAnsiTheme="majorBidi" w:cstheme="majorBidi"/>
          <w:szCs w:val="24"/>
        </w:rPr>
        <w:t xml:space="preserve"> m</w:t>
      </w:r>
      <w:r w:rsidRPr="00FA2870">
        <w:rPr>
          <w:rFonts w:asciiTheme="majorBidi" w:eastAsia="Times New Roman" w:hAnsiTheme="majorBidi" w:cstheme="majorBidi"/>
          <w:szCs w:val="24"/>
        </w:rPr>
        <w:t>g,</w:t>
      </w:r>
      <w:r>
        <w:rPr>
          <w:rFonts w:asciiTheme="majorBidi" w:eastAsia="Times New Roman" w:hAnsiTheme="majorBidi" w:cstheme="majorBidi"/>
          <w:szCs w:val="24"/>
        </w:rPr>
        <w:t xml:space="preserve"> 143 µmol,</w:t>
      </w:r>
      <w:r w:rsidRPr="00FA2870">
        <w:rPr>
          <w:rFonts w:asciiTheme="majorBidi" w:eastAsia="Times New Roman" w:hAnsiTheme="majorBidi" w:cstheme="majorBidi"/>
          <w:szCs w:val="24"/>
        </w:rPr>
        <w:t xml:space="preserve"> 95%)</w:t>
      </w:r>
      <w:r>
        <w:rPr>
          <w:rFonts w:asciiTheme="majorBidi" w:eastAsia="Times New Roman" w:hAnsiTheme="majorBidi" w:cstheme="majorBidi"/>
          <w:szCs w:val="24"/>
        </w:rPr>
        <w:t>.</w:t>
      </w:r>
      <w:r w:rsidRPr="00FA2870">
        <w:rPr>
          <w:rFonts w:asciiTheme="majorBidi" w:eastAsia="Times New Roman" w:hAnsiTheme="majorBidi" w:cstheme="majorBidi"/>
          <w:szCs w:val="24"/>
        </w:rPr>
        <w:t>  </w:t>
      </w:r>
    </w:p>
    <w:p w14:paraId="1B4BE36E" w14:textId="77777777" w:rsidR="00ED7987" w:rsidRDefault="00ED7987" w:rsidP="00ED7987">
      <w:pPr>
        <w:spacing w:after="240" w:line="480" w:lineRule="auto"/>
        <w:jc w:val="both"/>
        <w:rPr>
          <w:rFonts w:asciiTheme="majorBidi" w:eastAsia="Times New Roman" w:hAnsiTheme="majorBidi" w:cstheme="majorBidi"/>
          <w:szCs w:val="24"/>
        </w:rPr>
      </w:pPr>
      <w:r w:rsidRPr="00821E83">
        <w:rPr>
          <w:rFonts w:asciiTheme="majorBidi" w:eastAsia="Times New Roman" w:hAnsiTheme="majorBidi" w:cstheme="majorBidi"/>
          <w:szCs w:val="24"/>
          <w:vertAlign w:val="superscript"/>
        </w:rPr>
        <w:t>1</w:t>
      </w:r>
      <w:r w:rsidRPr="00821E83">
        <w:rPr>
          <w:rFonts w:asciiTheme="majorBidi" w:eastAsia="Times New Roman" w:hAnsiTheme="majorBidi" w:cstheme="majorBidi"/>
          <w:szCs w:val="24"/>
        </w:rPr>
        <w:t>H NMR (400 MHz, CD</w:t>
      </w:r>
      <w:r w:rsidRPr="00821E83">
        <w:rPr>
          <w:rFonts w:asciiTheme="majorBidi" w:eastAsia="Times New Roman" w:hAnsiTheme="majorBidi" w:cstheme="majorBidi"/>
          <w:szCs w:val="24"/>
          <w:vertAlign w:val="subscript"/>
        </w:rPr>
        <w:t>3</w:t>
      </w:r>
      <w:r w:rsidRPr="00821E83">
        <w:rPr>
          <w:rFonts w:asciiTheme="majorBidi" w:eastAsia="Times New Roman" w:hAnsiTheme="majorBidi" w:cstheme="majorBidi"/>
          <w:szCs w:val="24"/>
        </w:rPr>
        <w:t xml:space="preserve">CN) δ 8.72 (dd, </w:t>
      </w:r>
      <w:r w:rsidRPr="008D6F19">
        <w:rPr>
          <w:rFonts w:asciiTheme="majorBidi" w:eastAsia="Times New Roman" w:hAnsiTheme="majorBidi" w:cstheme="majorBidi"/>
          <w:i/>
          <w:iCs/>
          <w:szCs w:val="24"/>
        </w:rPr>
        <w:t>J</w:t>
      </w:r>
      <w:r w:rsidRPr="00821E83">
        <w:rPr>
          <w:rFonts w:asciiTheme="majorBidi" w:eastAsia="Times New Roman" w:hAnsiTheme="majorBidi" w:cstheme="majorBidi"/>
          <w:szCs w:val="24"/>
        </w:rPr>
        <w:t xml:space="preserve"> = 8.1, 1.0 Hz, </w:t>
      </w:r>
      <w:r>
        <w:rPr>
          <w:rFonts w:asciiTheme="majorBidi" w:eastAsia="Times New Roman" w:hAnsiTheme="majorBidi" w:cstheme="majorBidi"/>
          <w:szCs w:val="24"/>
        </w:rPr>
        <w:t>6</w:t>
      </w:r>
      <w:r w:rsidRPr="00821E83">
        <w:rPr>
          <w:rFonts w:asciiTheme="majorBidi" w:eastAsia="Times New Roman" w:hAnsiTheme="majorBidi" w:cstheme="majorBidi"/>
          <w:szCs w:val="24"/>
        </w:rPr>
        <w:t>H</w:t>
      </w:r>
      <w:r>
        <w:rPr>
          <w:rFonts w:asciiTheme="majorBidi" w:eastAsia="Times New Roman" w:hAnsiTheme="majorBidi" w:cstheme="majorBidi"/>
          <w:szCs w:val="24"/>
        </w:rPr>
        <w:t xml:space="preserve">, </w:t>
      </w:r>
      <w:r>
        <w:rPr>
          <w:rFonts w:asciiTheme="majorBidi" w:hAnsiTheme="majorBidi" w:cstheme="majorBidi"/>
          <w:szCs w:val="24"/>
        </w:rPr>
        <w:t>N-</w:t>
      </w:r>
      <w:proofErr w:type="spellStart"/>
      <w:r>
        <w:rPr>
          <w:rFonts w:asciiTheme="majorBidi" w:hAnsiTheme="majorBidi" w:cstheme="majorBidi"/>
          <w:szCs w:val="24"/>
        </w:rPr>
        <w:t>Py</w:t>
      </w:r>
      <w:proofErr w:type="spellEnd"/>
      <w:r>
        <w:rPr>
          <w:rFonts w:asciiTheme="majorBidi" w:hAnsiTheme="majorBidi" w:cstheme="majorBidi"/>
          <w:szCs w:val="24"/>
        </w:rPr>
        <w:t>-H</w:t>
      </w:r>
      <w:r w:rsidRPr="00821E83">
        <w:rPr>
          <w:rFonts w:asciiTheme="majorBidi" w:eastAsia="Times New Roman" w:hAnsiTheme="majorBidi" w:cstheme="majorBidi"/>
          <w:szCs w:val="24"/>
        </w:rPr>
        <w:t xml:space="preserve">), 8.50 (td, </w:t>
      </w:r>
      <w:r w:rsidRPr="008D6F19">
        <w:rPr>
          <w:rFonts w:asciiTheme="majorBidi" w:eastAsia="Times New Roman" w:hAnsiTheme="majorBidi" w:cstheme="majorBidi"/>
          <w:i/>
          <w:iCs/>
          <w:szCs w:val="24"/>
        </w:rPr>
        <w:t>J</w:t>
      </w:r>
      <w:r w:rsidRPr="00821E83">
        <w:rPr>
          <w:rFonts w:asciiTheme="majorBidi" w:eastAsia="Times New Roman" w:hAnsiTheme="majorBidi" w:cstheme="majorBidi"/>
          <w:szCs w:val="24"/>
        </w:rPr>
        <w:t xml:space="preserve"> = 7.9, 1.2 Hz, </w:t>
      </w:r>
      <w:r>
        <w:rPr>
          <w:rFonts w:asciiTheme="majorBidi" w:eastAsia="Times New Roman" w:hAnsiTheme="majorBidi" w:cstheme="majorBidi"/>
          <w:szCs w:val="24"/>
        </w:rPr>
        <w:t>6</w:t>
      </w:r>
      <w:r w:rsidRPr="00821E83">
        <w:rPr>
          <w:rFonts w:asciiTheme="majorBidi" w:eastAsia="Times New Roman" w:hAnsiTheme="majorBidi" w:cstheme="majorBidi"/>
          <w:szCs w:val="24"/>
        </w:rPr>
        <w:t>H</w:t>
      </w:r>
      <w:r>
        <w:rPr>
          <w:rFonts w:asciiTheme="majorBidi" w:eastAsia="Times New Roman" w:hAnsiTheme="majorBidi" w:cstheme="majorBidi"/>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-H</w:t>
      </w:r>
      <w:r w:rsidRPr="00821E83">
        <w:rPr>
          <w:rFonts w:asciiTheme="majorBidi" w:eastAsia="Times New Roman" w:hAnsiTheme="majorBidi" w:cstheme="majorBidi"/>
          <w:szCs w:val="24"/>
        </w:rPr>
        <w:t>), 7.76 (</w:t>
      </w:r>
      <w:proofErr w:type="spellStart"/>
      <w:r w:rsidRPr="00821E83">
        <w:rPr>
          <w:rFonts w:asciiTheme="majorBidi" w:eastAsia="Times New Roman" w:hAnsiTheme="majorBidi" w:cstheme="majorBidi"/>
          <w:szCs w:val="24"/>
        </w:rPr>
        <w:t>ddd</w:t>
      </w:r>
      <w:proofErr w:type="spellEnd"/>
      <w:r w:rsidRPr="00821E83">
        <w:rPr>
          <w:rFonts w:asciiTheme="majorBidi" w:eastAsia="Times New Roman" w:hAnsiTheme="majorBidi" w:cstheme="majorBidi"/>
          <w:szCs w:val="24"/>
        </w:rPr>
        <w:t xml:space="preserve">, </w:t>
      </w:r>
      <w:r w:rsidRPr="008D6F19">
        <w:rPr>
          <w:rFonts w:asciiTheme="majorBidi" w:eastAsia="Times New Roman" w:hAnsiTheme="majorBidi" w:cstheme="majorBidi"/>
          <w:i/>
          <w:iCs/>
          <w:szCs w:val="24"/>
        </w:rPr>
        <w:t>J</w:t>
      </w:r>
      <w:r w:rsidRPr="00821E83">
        <w:rPr>
          <w:rFonts w:asciiTheme="majorBidi" w:eastAsia="Times New Roman" w:hAnsiTheme="majorBidi" w:cstheme="majorBidi"/>
          <w:szCs w:val="24"/>
        </w:rPr>
        <w:t xml:space="preserve"> = 7.5, 6.0, 1.4 Hz, </w:t>
      </w:r>
      <w:r>
        <w:rPr>
          <w:rFonts w:asciiTheme="majorBidi" w:eastAsia="Times New Roman" w:hAnsiTheme="majorBidi" w:cstheme="majorBidi"/>
          <w:szCs w:val="24"/>
        </w:rPr>
        <w:t>6</w:t>
      </w:r>
      <w:r w:rsidRPr="00821E83">
        <w:rPr>
          <w:rFonts w:asciiTheme="majorBidi" w:eastAsia="Times New Roman" w:hAnsiTheme="majorBidi" w:cstheme="majorBidi"/>
          <w:szCs w:val="24"/>
        </w:rPr>
        <w:t>H</w:t>
      </w:r>
      <w:r>
        <w:rPr>
          <w:rFonts w:asciiTheme="majorBidi" w:eastAsia="Times New Roman" w:hAnsiTheme="majorBidi" w:cstheme="majorBidi"/>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-H</w:t>
      </w:r>
      <w:r w:rsidRPr="00821E83">
        <w:rPr>
          <w:rFonts w:asciiTheme="majorBidi" w:eastAsia="Times New Roman" w:hAnsiTheme="majorBidi" w:cstheme="majorBidi"/>
          <w:szCs w:val="24"/>
        </w:rPr>
        <w:t xml:space="preserve">), 7.31 (d, </w:t>
      </w:r>
      <w:r w:rsidRPr="008D6F19">
        <w:rPr>
          <w:rFonts w:asciiTheme="majorBidi" w:eastAsia="Times New Roman" w:hAnsiTheme="majorBidi" w:cstheme="majorBidi"/>
          <w:i/>
          <w:iCs/>
          <w:szCs w:val="24"/>
        </w:rPr>
        <w:t>J</w:t>
      </w:r>
      <w:r w:rsidRPr="00821E83">
        <w:rPr>
          <w:rFonts w:asciiTheme="majorBidi" w:eastAsia="Times New Roman" w:hAnsiTheme="majorBidi" w:cstheme="majorBidi"/>
          <w:szCs w:val="24"/>
        </w:rPr>
        <w:t xml:space="preserve"> = 5.6 Hz, </w:t>
      </w:r>
      <w:r>
        <w:rPr>
          <w:rFonts w:asciiTheme="majorBidi" w:eastAsia="Times New Roman" w:hAnsiTheme="majorBidi" w:cstheme="majorBidi"/>
          <w:szCs w:val="24"/>
        </w:rPr>
        <w:t>6</w:t>
      </w:r>
      <w:r w:rsidRPr="00821E83">
        <w:rPr>
          <w:rFonts w:asciiTheme="majorBidi" w:eastAsia="Times New Roman" w:hAnsiTheme="majorBidi" w:cstheme="majorBidi"/>
          <w:szCs w:val="24"/>
        </w:rPr>
        <w:t>H</w:t>
      </w:r>
      <w:r>
        <w:rPr>
          <w:rFonts w:asciiTheme="majorBidi" w:eastAsia="Times New Roman" w:hAnsiTheme="majorBidi" w:cstheme="majorBidi"/>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-H</w:t>
      </w:r>
      <w:r w:rsidRPr="00821E83">
        <w:rPr>
          <w:rFonts w:asciiTheme="majorBidi" w:eastAsia="Times New Roman" w:hAnsiTheme="majorBidi" w:cstheme="majorBidi"/>
          <w:szCs w:val="24"/>
        </w:rPr>
        <w:t>).</w:t>
      </w:r>
      <w:r w:rsidRPr="00FA2870">
        <w:rPr>
          <w:rFonts w:asciiTheme="majorBidi" w:eastAsia="Times New Roman" w:hAnsiTheme="majorBidi" w:cstheme="majorBidi"/>
          <w:szCs w:val="24"/>
        </w:rPr>
        <w:t> </w:t>
      </w:r>
    </w:p>
    <w:p w14:paraId="4960C3F5" w14:textId="77777777" w:rsidR="00ED7987" w:rsidRDefault="00ED7987" w:rsidP="00ED7987">
      <w:pPr>
        <w:spacing w:after="240" w:line="480" w:lineRule="auto"/>
        <w:jc w:val="both"/>
        <w:rPr>
          <w:rFonts w:asciiTheme="majorBidi" w:eastAsia="Times New Roman" w:hAnsiTheme="majorBidi" w:cstheme="majorBidi"/>
          <w:szCs w:val="24"/>
        </w:rPr>
      </w:pPr>
      <w:r w:rsidRPr="00330DB5">
        <w:rPr>
          <w:rFonts w:asciiTheme="majorBidi" w:eastAsia="Times New Roman" w:hAnsiTheme="majorBidi" w:cstheme="majorBidi"/>
          <w:szCs w:val="24"/>
          <w:vertAlign w:val="superscript"/>
        </w:rPr>
        <w:t>13</w:t>
      </w:r>
      <w:r w:rsidRPr="00330DB5">
        <w:rPr>
          <w:rFonts w:asciiTheme="majorBidi" w:eastAsia="Times New Roman" w:hAnsiTheme="majorBidi" w:cstheme="majorBidi"/>
          <w:szCs w:val="24"/>
        </w:rPr>
        <w:t>C NMR (101 MHz, CD</w:t>
      </w:r>
      <w:r w:rsidRPr="00330DB5">
        <w:rPr>
          <w:rFonts w:asciiTheme="majorBidi" w:eastAsia="Times New Roman" w:hAnsiTheme="majorBidi" w:cstheme="majorBidi"/>
          <w:szCs w:val="24"/>
          <w:vertAlign w:val="subscript"/>
        </w:rPr>
        <w:t>3</w:t>
      </w:r>
      <w:r>
        <w:rPr>
          <w:rFonts w:asciiTheme="majorBidi" w:eastAsia="Times New Roman" w:hAnsiTheme="majorBidi" w:cstheme="majorBidi"/>
          <w:szCs w:val="24"/>
        </w:rPr>
        <w:t>CN) δ 155.2 (</w:t>
      </w:r>
      <w:r>
        <w:rPr>
          <w:rFonts w:asciiTheme="majorBidi" w:hAnsiTheme="majorBidi" w:cstheme="majorBidi"/>
          <w:szCs w:val="24"/>
        </w:rPr>
        <w:t>N-</w:t>
      </w:r>
      <w:proofErr w:type="spellStart"/>
      <w:r>
        <w:rPr>
          <w:rFonts w:asciiTheme="majorBidi" w:hAnsiTheme="majorBidi" w:cstheme="majorBidi"/>
          <w:szCs w:val="24"/>
        </w:rPr>
        <w:t>Py</w:t>
      </w:r>
      <w:proofErr w:type="spellEnd"/>
      <w:r>
        <w:rPr>
          <w:rFonts w:asciiTheme="majorBidi" w:hAnsiTheme="majorBidi" w:cstheme="majorBidi"/>
          <w:szCs w:val="24"/>
        </w:rPr>
        <w:t>-C)</w:t>
      </w:r>
      <w:r>
        <w:rPr>
          <w:rFonts w:asciiTheme="majorBidi" w:eastAsia="Times New Roman" w:hAnsiTheme="majorBidi" w:cstheme="majorBidi"/>
          <w:szCs w:val="24"/>
        </w:rPr>
        <w:t>, 152.0 (</w:t>
      </w:r>
      <w:proofErr w:type="spellStart"/>
      <w:r>
        <w:rPr>
          <w:rFonts w:asciiTheme="majorBidi" w:hAnsiTheme="majorBidi" w:cstheme="majorBidi"/>
          <w:szCs w:val="24"/>
        </w:rPr>
        <w:t>Py</w:t>
      </w:r>
      <w:proofErr w:type="spellEnd"/>
      <w:r>
        <w:rPr>
          <w:rFonts w:asciiTheme="majorBidi" w:hAnsiTheme="majorBidi" w:cstheme="majorBidi"/>
          <w:szCs w:val="24"/>
        </w:rPr>
        <w:t>-C)</w:t>
      </w:r>
      <w:r>
        <w:rPr>
          <w:rFonts w:asciiTheme="majorBidi" w:eastAsia="Times New Roman" w:hAnsiTheme="majorBidi" w:cstheme="majorBidi"/>
          <w:szCs w:val="24"/>
        </w:rPr>
        <w:t>, 143.7 (</w:t>
      </w:r>
      <w:proofErr w:type="spellStart"/>
      <w:r>
        <w:rPr>
          <w:rFonts w:asciiTheme="majorBidi" w:hAnsiTheme="majorBidi" w:cstheme="majorBidi"/>
          <w:szCs w:val="24"/>
        </w:rPr>
        <w:t>Py</w:t>
      </w:r>
      <w:proofErr w:type="spellEnd"/>
      <w:r>
        <w:rPr>
          <w:rFonts w:asciiTheme="majorBidi" w:hAnsiTheme="majorBidi" w:cstheme="majorBidi"/>
          <w:szCs w:val="24"/>
        </w:rPr>
        <w:t>-H)</w:t>
      </w:r>
      <w:r>
        <w:rPr>
          <w:rFonts w:asciiTheme="majorBidi" w:eastAsia="Times New Roman" w:hAnsiTheme="majorBidi" w:cstheme="majorBidi"/>
          <w:szCs w:val="24"/>
        </w:rPr>
        <w:t>, 132.4 (</w:t>
      </w:r>
      <w:proofErr w:type="spellStart"/>
      <w:r>
        <w:rPr>
          <w:rFonts w:asciiTheme="majorBidi" w:hAnsiTheme="majorBidi" w:cstheme="majorBidi"/>
          <w:szCs w:val="24"/>
        </w:rPr>
        <w:t>Py</w:t>
      </w:r>
      <w:proofErr w:type="spellEnd"/>
      <w:r>
        <w:rPr>
          <w:rFonts w:asciiTheme="majorBidi" w:hAnsiTheme="majorBidi" w:cstheme="majorBidi"/>
          <w:szCs w:val="24"/>
        </w:rPr>
        <w:t>-H)</w:t>
      </w:r>
      <w:r>
        <w:rPr>
          <w:rFonts w:asciiTheme="majorBidi" w:eastAsia="Times New Roman" w:hAnsiTheme="majorBidi" w:cstheme="majorBidi"/>
          <w:szCs w:val="24"/>
        </w:rPr>
        <w:t>, 127.2 (</w:t>
      </w:r>
      <w:proofErr w:type="spellStart"/>
      <w:r>
        <w:rPr>
          <w:rFonts w:asciiTheme="majorBidi" w:hAnsiTheme="majorBidi" w:cstheme="majorBidi"/>
          <w:szCs w:val="24"/>
        </w:rPr>
        <w:t>Py</w:t>
      </w:r>
      <w:proofErr w:type="spellEnd"/>
      <w:r>
        <w:rPr>
          <w:rFonts w:asciiTheme="majorBidi" w:hAnsiTheme="majorBidi" w:cstheme="majorBidi"/>
          <w:szCs w:val="24"/>
        </w:rPr>
        <w:t>-H)</w:t>
      </w:r>
      <w:r w:rsidRPr="00330DB5">
        <w:rPr>
          <w:rFonts w:asciiTheme="majorBidi" w:eastAsia="Times New Roman" w:hAnsiTheme="majorBidi" w:cstheme="majorBidi"/>
          <w:szCs w:val="24"/>
        </w:rPr>
        <w:t>.</w:t>
      </w:r>
      <w:r w:rsidRPr="00FA2870">
        <w:rPr>
          <w:rFonts w:asciiTheme="majorBidi" w:eastAsia="Times New Roman" w:hAnsiTheme="majorBidi" w:cstheme="majorBidi"/>
          <w:szCs w:val="24"/>
        </w:rPr>
        <w:t>   </w:t>
      </w:r>
    </w:p>
    <w:p w14:paraId="204A7568" w14:textId="77777777" w:rsidR="00ED7987" w:rsidRPr="00912038" w:rsidRDefault="00ED7987" w:rsidP="00ED7987">
      <w:pPr>
        <w:spacing w:after="240" w:line="480" w:lineRule="auto"/>
        <w:jc w:val="both"/>
        <w:rPr>
          <w:rFonts w:asciiTheme="majorBidi" w:eastAsia="Times New Roman" w:hAnsiTheme="majorBidi" w:cstheme="majorBidi"/>
          <w:color w:val="000000"/>
          <w:szCs w:val="24"/>
        </w:rPr>
      </w:pPr>
      <w:r w:rsidRPr="00D74F4C">
        <w:rPr>
          <w:rFonts w:asciiTheme="majorBidi" w:eastAsia="Times New Roman" w:hAnsiTheme="majorBidi" w:cstheme="majorBidi"/>
          <w:szCs w:val="24"/>
        </w:rPr>
        <w:t xml:space="preserve">ESI-MS: </w:t>
      </w:r>
      <w:r>
        <w:rPr>
          <w:rFonts w:asciiTheme="majorBidi" w:eastAsia="Times New Roman" w:hAnsiTheme="majorBidi" w:cstheme="majorBidi"/>
          <w:color w:val="000000"/>
          <w:szCs w:val="24"/>
        </w:rPr>
        <w:t>m/</w:t>
      </w:r>
      <w:proofErr w:type="gramStart"/>
      <w:r>
        <w:rPr>
          <w:rFonts w:asciiTheme="majorBidi" w:eastAsia="Times New Roman" w:hAnsiTheme="majorBidi" w:cstheme="majorBidi"/>
          <w:color w:val="000000"/>
          <w:szCs w:val="24"/>
        </w:rPr>
        <w:t xml:space="preserve">z </w:t>
      </w:r>
      <w:r w:rsidRPr="00AA66C7">
        <w:rPr>
          <w:rFonts w:asciiTheme="majorBidi" w:eastAsia="Times New Roman" w:hAnsiTheme="majorBidi" w:cstheme="majorBidi"/>
          <w:color w:val="000000"/>
          <w:szCs w:val="24"/>
        </w:rPr>
        <w:t xml:space="preserve"> </w:t>
      </w:r>
      <w:r>
        <w:rPr>
          <w:rFonts w:asciiTheme="majorBidi" w:eastAsia="Times New Roman" w:hAnsiTheme="majorBidi" w:cstheme="majorBidi"/>
          <w:color w:val="000000"/>
          <w:szCs w:val="24"/>
        </w:rPr>
        <w:t>(</w:t>
      </w:r>
      <w:proofErr w:type="gramEnd"/>
      <w:r>
        <w:rPr>
          <w:rFonts w:asciiTheme="majorBidi" w:eastAsia="Times New Roman" w:hAnsiTheme="majorBidi" w:cstheme="majorBidi"/>
          <w:color w:val="000000"/>
          <w:szCs w:val="24"/>
        </w:rPr>
        <w:t>m/3) found</w:t>
      </w:r>
      <w:r w:rsidRPr="00AA66C7">
        <w:rPr>
          <w:rFonts w:asciiTheme="majorBidi" w:eastAsia="Times New Roman" w:hAnsiTheme="majorBidi" w:cstheme="majorBidi"/>
          <w:color w:val="000000"/>
          <w:szCs w:val="24"/>
        </w:rPr>
        <w:t xml:space="preserve"> for C</w:t>
      </w:r>
      <w:r>
        <w:rPr>
          <w:rFonts w:asciiTheme="majorBidi" w:eastAsia="Times New Roman" w:hAnsiTheme="majorBidi" w:cstheme="majorBidi"/>
          <w:color w:val="000000"/>
          <w:szCs w:val="24"/>
          <w:vertAlign w:val="subscript"/>
        </w:rPr>
        <w:t>30</w:t>
      </w:r>
      <w:r w:rsidRPr="00AA66C7">
        <w:rPr>
          <w:rFonts w:asciiTheme="majorBidi" w:eastAsia="Times New Roman" w:hAnsiTheme="majorBidi" w:cstheme="majorBidi"/>
          <w:color w:val="000000"/>
          <w:szCs w:val="24"/>
        </w:rPr>
        <w:t>H</w:t>
      </w:r>
      <w:r>
        <w:rPr>
          <w:rFonts w:asciiTheme="majorBidi" w:eastAsia="Times New Roman" w:hAnsiTheme="majorBidi" w:cstheme="majorBidi"/>
          <w:color w:val="000000"/>
          <w:szCs w:val="24"/>
          <w:vertAlign w:val="subscript"/>
        </w:rPr>
        <w:t>24</w:t>
      </w:r>
      <w:r>
        <w:rPr>
          <w:rFonts w:asciiTheme="majorBidi" w:eastAsia="Times New Roman" w:hAnsiTheme="majorBidi" w:cstheme="majorBidi"/>
          <w:color w:val="000000"/>
          <w:szCs w:val="24"/>
        </w:rPr>
        <w:t>CoN</w:t>
      </w:r>
      <w:r w:rsidRPr="0071788A">
        <w:rPr>
          <w:rFonts w:asciiTheme="majorBidi" w:eastAsia="Times New Roman" w:hAnsiTheme="majorBidi" w:cstheme="majorBidi"/>
          <w:color w:val="000000"/>
          <w:szCs w:val="24"/>
          <w:vertAlign w:val="subscript"/>
        </w:rPr>
        <w:t>6</w:t>
      </w:r>
      <w:r>
        <w:rPr>
          <w:rFonts w:asciiTheme="majorBidi" w:eastAsia="Times New Roman" w:hAnsiTheme="majorBidi" w:cstheme="majorBidi"/>
          <w:color w:val="000000"/>
          <w:szCs w:val="24"/>
        </w:rPr>
        <w:t>: 175.7315</w:t>
      </w:r>
      <w:r w:rsidRPr="00AA66C7">
        <w:rPr>
          <w:rFonts w:asciiTheme="majorBidi" w:eastAsia="Times New Roman" w:hAnsiTheme="majorBidi" w:cstheme="majorBidi"/>
          <w:color w:val="000000"/>
          <w:szCs w:val="24"/>
        </w:rPr>
        <w:t>.</w:t>
      </w:r>
    </w:p>
    <w:p w14:paraId="6386E3BB" w14:textId="77777777" w:rsidR="00ED7987" w:rsidRPr="0002600E" w:rsidRDefault="00ED7987" w:rsidP="00ED7987">
      <w:pPr>
        <w:spacing w:after="240" w:line="480" w:lineRule="auto"/>
        <w:jc w:val="both"/>
        <w:rPr>
          <w:rFonts w:asciiTheme="majorBidi" w:eastAsia="Times New Roman" w:hAnsiTheme="majorBidi" w:cstheme="majorBidi"/>
          <w:color w:val="FF0000"/>
          <w:szCs w:val="24"/>
        </w:rPr>
      </w:pPr>
      <w:r w:rsidRPr="0002600E">
        <w:rPr>
          <w:rFonts w:asciiTheme="majorBidi" w:eastAsia="Times New Roman" w:hAnsiTheme="majorBidi" w:cstheme="majorBidi"/>
          <w:color w:val="FF0000"/>
          <w:szCs w:val="24"/>
        </w:rPr>
        <w:t>                   </w:t>
      </w:r>
    </w:p>
    <w:p w14:paraId="48DB6BAD" w14:textId="411AF1AD" w:rsidR="00ED7987" w:rsidRPr="00A23CEA" w:rsidRDefault="00ED7987" w:rsidP="00ED7987">
      <w:pPr>
        <w:spacing w:after="240" w:line="480" w:lineRule="auto"/>
        <w:jc w:val="both"/>
        <w:rPr>
          <w:rFonts w:asciiTheme="majorBidi" w:eastAsia="Times New Roman" w:hAnsiTheme="majorBidi" w:cstheme="majorBidi"/>
          <w:color w:val="000000"/>
          <w:szCs w:val="24"/>
        </w:rPr>
      </w:pPr>
      <w:r w:rsidRPr="00A23CEA">
        <w:rPr>
          <w:rFonts w:asciiTheme="majorBidi" w:eastAsia="Times New Roman" w:hAnsiTheme="majorBidi" w:cstheme="majorBidi"/>
          <w:color w:val="000000"/>
          <w:szCs w:val="24"/>
        </w:rPr>
        <w:t>This another method was also utilised to synthesize Cobalt(3+), tris(2,2’-bipyridine), tris[hexafluorophosphate(1-)]</w:t>
      </w:r>
      <w:r w:rsidRPr="00A23CEA">
        <w:rPr>
          <w:rFonts w:asciiTheme="majorBidi" w:eastAsia="Times New Roman" w:hAnsiTheme="majorBidi" w:cstheme="majorBidi"/>
          <w:b/>
          <w:bCs/>
          <w:color w:val="000000"/>
          <w:szCs w:val="24"/>
        </w:rPr>
        <w:t xml:space="preserve"> : </w:t>
      </w:r>
      <w:r w:rsidRPr="00A23CEA">
        <w:rPr>
          <w:rFonts w:asciiTheme="majorBidi" w:eastAsia="Times New Roman" w:hAnsiTheme="majorBidi" w:cstheme="majorBidi"/>
          <w:color w:val="000000"/>
          <w:szCs w:val="24"/>
        </w:rPr>
        <w:t xml:space="preserve">to a suspension of </w:t>
      </w:r>
      <w:proofErr w:type="spellStart"/>
      <w:r w:rsidRPr="00A23CEA">
        <w:rPr>
          <w:rFonts w:asciiTheme="majorBidi" w:eastAsia="Times New Roman" w:hAnsiTheme="majorBidi" w:cstheme="majorBidi"/>
          <w:color w:val="000000"/>
          <w:szCs w:val="24"/>
        </w:rPr>
        <w:t>bpy</w:t>
      </w:r>
      <w:proofErr w:type="spellEnd"/>
      <w:r w:rsidRPr="00A23CEA">
        <w:rPr>
          <w:rFonts w:asciiTheme="majorBidi" w:eastAsia="Times New Roman" w:hAnsiTheme="majorBidi" w:cstheme="majorBidi"/>
          <w:color w:val="000000"/>
          <w:szCs w:val="24"/>
        </w:rPr>
        <w:t xml:space="preserve"> (115 mg, 0.74 mmol) in dry CH</w:t>
      </w:r>
      <w:r w:rsidRPr="00A23CEA">
        <w:rPr>
          <w:rFonts w:asciiTheme="majorBidi" w:eastAsia="Times New Roman" w:hAnsiTheme="majorBidi" w:cstheme="majorBidi"/>
          <w:color w:val="000000"/>
          <w:szCs w:val="24"/>
          <w:vertAlign w:val="subscript"/>
        </w:rPr>
        <w:t>3</w:t>
      </w:r>
      <w:r w:rsidRPr="00A23CEA">
        <w:rPr>
          <w:rFonts w:asciiTheme="majorBidi" w:eastAsia="Times New Roman" w:hAnsiTheme="majorBidi" w:cstheme="majorBidi"/>
          <w:color w:val="000000"/>
          <w:szCs w:val="24"/>
        </w:rPr>
        <w:t>CN (15 mL) was added Co(ClO</w:t>
      </w:r>
      <w:r w:rsidRPr="00A23CEA">
        <w:rPr>
          <w:rFonts w:asciiTheme="majorBidi" w:eastAsia="Times New Roman" w:hAnsiTheme="majorBidi" w:cstheme="majorBidi"/>
          <w:color w:val="000000"/>
          <w:szCs w:val="24"/>
          <w:vertAlign w:val="subscript"/>
        </w:rPr>
        <w:t>4</w:t>
      </w:r>
      <w:r w:rsidRPr="00A23CEA">
        <w:rPr>
          <w:rFonts w:asciiTheme="majorBidi" w:eastAsia="Times New Roman" w:hAnsiTheme="majorBidi" w:cstheme="majorBidi"/>
          <w:color w:val="000000"/>
          <w:szCs w:val="24"/>
        </w:rPr>
        <w:t>)</w:t>
      </w:r>
      <w:r w:rsidRPr="00A23CEA">
        <w:rPr>
          <w:rFonts w:asciiTheme="majorBidi" w:eastAsia="Times New Roman" w:hAnsiTheme="majorBidi" w:cstheme="majorBidi"/>
          <w:color w:val="000000"/>
          <w:szCs w:val="24"/>
          <w:vertAlign w:val="subscript"/>
        </w:rPr>
        <w:t>2</w:t>
      </w:r>
      <w:r w:rsidRPr="00A23CEA">
        <w:rPr>
          <w:rFonts w:asciiTheme="majorBidi" w:eastAsia="Times New Roman" w:hAnsiTheme="majorBidi" w:cstheme="majorBidi"/>
          <w:color w:val="000000"/>
          <w:szCs w:val="24"/>
        </w:rPr>
        <w:t>.6H</w:t>
      </w:r>
      <w:r w:rsidRPr="00A23CEA">
        <w:rPr>
          <w:rFonts w:asciiTheme="majorBidi" w:eastAsia="Times New Roman" w:hAnsiTheme="majorBidi" w:cstheme="majorBidi"/>
          <w:color w:val="000000"/>
          <w:szCs w:val="24"/>
          <w:vertAlign w:val="subscript"/>
        </w:rPr>
        <w:t>2</w:t>
      </w:r>
      <w:r w:rsidRPr="00A23CEA">
        <w:rPr>
          <w:rFonts w:asciiTheme="majorBidi" w:eastAsia="Times New Roman" w:hAnsiTheme="majorBidi" w:cstheme="majorBidi"/>
          <w:color w:val="000000"/>
          <w:szCs w:val="24"/>
        </w:rPr>
        <w:t>O (90 mg, 0.25 mmol) under N</w:t>
      </w:r>
      <w:r w:rsidRPr="00A23CEA">
        <w:rPr>
          <w:rFonts w:asciiTheme="majorBidi" w:eastAsia="Times New Roman" w:hAnsiTheme="majorBidi" w:cstheme="majorBidi"/>
          <w:color w:val="000000"/>
          <w:szCs w:val="24"/>
          <w:vertAlign w:val="subscript"/>
        </w:rPr>
        <w:t xml:space="preserve">2 </w:t>
      </w:r>
      <w:r w:rsidRPr="00A23CEA">
        <w:rPr>
          <w:rFonts w:asciiTheme="majorBidi" w:eastAsia="Times New Roman" w:hAnsiTheme="majorBidi" w:cstheme="majorBidi"/>
          <w:color w:val="000000"/>
          <w:szCs w:val="24"/>
        </w:rPr>
        <w:t>atmosphere. Following further degassing, the solution was heated at 50</w:t>
      </w:r>
      <w:r w:rsidRPr="00A23CEA">
        <w:rPr>
          <w:rFonts w:asciiTheme="majorBidi" w:hAnsiTheme="majorBidi" w:cstheme="majorBidi"/>
          <w:szCs w:val="24"/>
        </w:rPr>
        <w:t xml:space="preserve"> °C</w:t>
      </w:r>
      <w:r w:rsidRPr="00A23CEA">
        <w:rPr>
          <w:rFonts w:asciiTheme="majorBidi" w:eastAsia="Times New Roman" w:hAnsiTheme="majorBidi" w:cstheme="majorBidi"/>
          <w:color w:val="000000"/>
          <w:szCs w:val="24"/>
        </w:rPr>
        <w:t xml:space="preserve"> for 17 h under N</w:t>
      </w:r>
      <w:r w:rsidRPr="00A23CEA">
        <w:rPr>
          <w:rFonts w:asciiTheme="majorBidi" w:eastAsia="Times New Roman" w:hAnsiTheme="majorBidi" w:cstheme="majorBidi"/>
          <w:color w:val="000000"/>
          <w:szCs w:val="24"/>
          <w:vertAlign w:val="subscript"/>
        </w:rPr>
        <w:t>2</w:t>
      </w:r>
      <w:r w:rsidRPr="00A23CEA">
        <w:rPr>
          <w:rFonts w:asciiTheme="majorBidi" w:eastAsia="Times New Roman" w:hAnsiTheme="majorBidi" w:cstheme="majorBidi"/>
          <w:color w:val="000000"/>
          <w:szCs w:val="24"/>
        </w:rPr>
        <w:t xml:space="preserve">. The reaction was cooled to room temperature before ammonium </w:t>
      </w:r>
      <w:proofErr w:type="gramStart"/>
      <w:r w:rsidRPr="00A23CEA">
        <w:rPr>
          <w:rFonts w:asciiTheme="majorBidi" w:eastAsia="Times New Roman" w:hAnsiTheme="majorBidi" w:cstheme="majorBidi"/>
          <w:color w:val="000000"/>
          <w:szCs w:val="24"/>
        </w:rPr>
        <w:t>cerium(</w:t>
      </w:r>
      <w:proofErr w:type="gramEnd"/>
      <w:r w:rsidRPr="00A23CEA">
        <w:rPr>
          <w:rFonts w:asciiTheme="majorBidi" w:eastAsia="Times New Roman" w:hAnsiTheme="majorBidi" w:cstheme="majorBidi"/>
          <w:color w:val="000000"/>
          <w:szCs w:val="24"/>
        </w:rPr>
        <w:t>IV) nitrate (135 mg, 0.25 mmol) in CH</w:t>
      </w:r>
      <w:r w:rsidRPr="00A23CEA">
        <w:rPr>
          <w:rFonts w:asciiTheme="majorBidi" w:eastAsia="Times New Roman" w:hAnsiTheme="majorBidi" w:cstheme="majorBidi"/>
          <w:color w:val="000000"/>
          <w:szCs w:val="24"/>
          <w:vertAlign w:val="subscript"/>
        </w:rPr>
        <w:t>3</w:t>
      </w:r>
      <w:r w:rsidRPr="00A23CEA">
        <w:rPr>
          <w:rFonts w:asciiTheme="majorBidi" w:eastAsia="Times New Roman" w:hAnsiTheme="majorBidi" w:cstheme="majorBidi"/>
          <w:color w:val="000000"/>
          <w:szCs w:val="24"/>
        </w:rPr>
        <w:t xml:space="preserve">CN (18 mL) was added dropwise over 1.5 h. The suspension was stirred for 2 h, then filtered onto </w:t>
      </w:r>
      <w:proofErr w:type="spellStart"/>
      <w:r w:rsidRPr="00A23CEA">
        <w:rPr>
          <w:rFonts w:asciiTheme="majorBidi" w:eastAsia="Times New Roman" w:hAnsiTheme="majorBidi" w:cstheme="majorBidi"/>
          <w:color w:val="000000"/>
          <w:szCs w:val="24"/>
        </w:rPr>
        <w:t>celite</w:t>
      </w:r>
      <w:proofErr w:type="spellEnd"/>
      <w:r w:rsidRPr="00A23CEA">
        <w:rPr>
          <w:rFonts w:asciiTheme="majorBidi" w:eastAsia="Times New Roman" w:hAnsiTheme="majorBidi" w:cstheme="majorBidi"/>
          <w:color w:val="000000"/>
          <w:szCs w:val="24"/>
        </w:rPr>
        <w:t>, washed with CH</w:t>
      </w:r>
      <w:r w:rsidRPr="00A23CEA">
        <w:rPr>
          <w:rFonts w:asciiTheme="majorBidi" w:eastAsia="Times New Roman" w:hAnsiTheme="majorBidi" w:cstheme="majorBidi"/>
          <w:color w:val="000000"/>
          <w:szCs w:val="24"/>
          <w:vertAlign w:val="subscript"/>
        </w:rPr>
        <w:t>3</w:t>
      </w:r>
      <w:r w:rsidR="00924D4E">
        <w:rPr>
          <w:rFonts w:asciiTheme="majorBidi" w:eastAsia="Times New Roman" w:hAnsiTheme="majorBidi" w:cstheme="majorBidi"/>
          <w:color w:val="000000"/>
          <w:szCs w:val="24"/>
        </w:rPr>
        <w:t>CN (10 mL</w:t>
      </w:r>
      <w:r w:rsidRPr="00A23CEA">
        <w:rPr>
          <w:rFonts w:asciiTheme="majorBidi" w:eastAsia="Times New Roman" w:hAnsiTheme="majorBidi" w:cstheme="majorBidi"/>
          <w:color w:val="000000"/>
          <w:szCs w:val="24"/>
        </w:rPr>
        <w:t>) and also washed with H</w:t>
      </w:r>
      <w:r w:rsidRPr="00A23CEA">
        <w:rPr>
          <w:rFonts w:asciiTheme="majorBidi" w:eastAsia="Times New Roman" w:hAnsiTheme="majorBidi" w:cstheme="majorBidi"/>
          <w:color w:val="000000"/>
          <w:szCs w:val="24"/>
          <w:vertAlign w:val="subscript"/>
        </w:rPr>
        <w:t>2</w:t>
      </w:r>
      <w:r w:rsidRPr="00A23CEA">
        <w:rPr>
          <w:rFonts w:asciiTheme="majorBidi" w:eastAsia="Times New Roman" w:hAnsiTheme="majorBidi" w:cstheme="majorBidi"/>
          <w:color w:val="000000"/>
          <w:szCs w:val="24"/>
        </w:rPr>
        <w:t>O:CH</w:t>
      </w:r>
      <w:r w:rsidRPr="00A23CEA">
        <w:rPr>
          <w:rFonts w:asciiTheme="majorBidi" w:eastAsia="Times New Roman" w:hAnsiTheme="majorBidi" w:cstheme="majorBidi"/>
          <w:color w:val="000000"/>
          <w:szCs w:val="24"/>
          <w:vertAlign w:val="subscript"/>
        </w:rPr>
        <w:t>3</w:t>
      </w:r>
      <w:r w:rsidRPr="00A23CEA">
        <w:rPr>
          <w:rFonts w:asciiTheme="majorBidi" w:eastAsia="Times New Roman" w:hAnsiTheme="majorBidi" w:cstheme="majorBidi"/>
          <w:color w:val="000000"/>
          <w:szCs w:val="24"/>
        </w:rPr>
        <w:t>CN (1:1). The addition of NH</w:t>
      </w:r>
      <w:r w:rsidRPr="00A23CEA">
        <w:rPr>
          <w:rFonts w:asciiTheme="majorBidi" w:eastAsia="Times New Roman" w:hAnsiTheme="majorBidi" w:cstheme="majorBidi"/>
          <w:color w:val="000000"/>
          <w:szCs w:val="24"/>
          <w:vertAlign w:val="subscript"/>
        </w:rPr>
        <w:t>4</w:t>
      </w:r>
      <w:r w:rsidRPr="00A23CEA">
        <w:rPr>
          <w:rFonts w:asciiTheme="majorBidi" w:eastAsia="Times New Roman" w:hAnsiTheme="majorBidi" w:cstheme="majorBidi"/>
          <w:color w:val="000000"/>
          <w:szCs w:val="24"/>
        </w:rPr>
        <w:t>PF</w:t>
      </w:r>
      <w:r w:rsidRPr="00A23CEA">
        <w:rPr>
          <w:rFonts w:asciiTheme="majorBidi" w:eastAsia="Times New Roman" w:hAnsiTheme="majorBidi" w:cstheme="majorBidi"/>
          <w:color w:val="000000"/>
          <w:szCs w:val="24"/>
          <w:vertAlign w:val="subscript"/>
        </w:rPr>
        <w:t>6</w:t>
      </w:r>
      <w:r w:rsidRPr="00A23CEA">
        <w:rPr>
          <w:rFonts w:asciiTheme="majorBidi" w:eastAsia="Times New Roman" w:hAnsiTheme="majorBidi" w:cstheme="majorBidi"/>
          <w:color w:val="000000"/>
          <w:szCs w:val="24"/>
        </w:rPr>
        <w:t xml:space="preserve"> (120 mg, 0.74 mmol) to this solution resulted in a yellow solid (138 mg, 0.20 </w:t>
      </w:r>
      <w:r w:rsidRPr="00A23CEA">
        <w:rPr>
          <w:rFonts w:asciiTheme="majorBidi" w:eastAsia="Times New Roman" w:hAnsiTheme="majorBidi" w:cstheme="majorBidi"/>
          <w:szCs w:val="24"/>
        </w:rPr>
        <w:t>mmol,</w:t>
      </w:r>
      <w:r w:rsidRPr="00A23CEA">
        <w:rPr>
          <w:rFonts w:asciiTheme="majorBidi" w:eastAsia="Times New Roman" w:hAnsiTheme="majorBidi" w:cstheme="majorBidi"/>
          <w:color w:val="000000"/>
          <w:szCs w:val="24"/>
        </w:rPr>
        <w:t xml:space="preserve"> 83%) after the solvent was removed </w:t>
      </w:r>
      <w:r w:rsidRPr="00A23CEA">
        <w:rPr>
          <w:rFonts w:asciiTheme="majorBidi" w:eastAsia="Times New Roman" w:hAnsiTheme="majorBidi" w:cstheme="majorBidi"/>
          <w:i/>
          <w:iCs/>
          <w:color w:val="000000"/>
          <w:szCs w:val="24"/>
        </w:rPr>
        <w:t>in vacuo</w:t>
      </w:r>
      <w:r w:rsidRPr="00A23CEA">
        <w:rPr>
          <w:rFonts w:asciiTheme="majorBidi" w:eastAsia="Times New Roman" w:hAnsiTheme="majorBidi" w:cstheme="majorBidi"/>
          <w:color w:val="000000"/>
          <w:szCs w:val="24"/>
        </w:rPr>
        <w:t>.</w:t>
      </w:r>
    </w:p>
    <w:p w14:paraId="24BEB786" w14:textId="77777777" w:rsidR="00ED7987" w:rsidRDefault="00ED7987" w:rsidP="00ED7987">
      <w:pPr>
        <w:spacing w:after="240" w:line="480" w:lineRule="auto"/>
        <w:jc w:val="both"/>
        <w:rPr>
          <w:rFonts w:asciiTheme="majorBidi" w:eastAsia="Times New Roman" w:hAnsiTheme="majorBidi" w:cstheme="majorBidi"/>
          <w:color w:val="000000"/>
          <w:szCs w:val="24"/>
        </w:rPr>
      </w:pPr>
      <w:r w:rsidRPr="004A4EE8">
        <w:rPr>
          <w:rFonts w:asciiTheme="majorBidi" w:eastAsia="Times New Roman" w:hAnsiTheme="majorBidi" w:cstheme="majorBidi"/>
          <w:color w:val="000000"/>
          <w:szCs w:val="24"/>
          <w:vertAlign w:val="superscript"/>
        </w:rPr>
        <w:t>1</w:t>
      </w:r>
      <w:r w:rsidRPr="004A4EE8">
        <w:rPr>
          <w:rFonts w:asciiTheme="majorBidi" w:eastAsia="Times New Roman" w:hAnsiTheme="majorBidi" w:cstheme="majorBidi"/>
          <w:color w:val="000000"/>
          <w:szCs w:val="24"/>
        </w:rPr>
        <w:t>H NMR (400 MHz, CD</w:t>
      </w:r>
      <w:r w:rsidRPr="004A4EE8">
        <w:rPr>
          <w:rFonts w:asciiTheme="majorBidi" w:eastAsia="Times New Roman" w:hAnsiTheme="majorBidi" w:cstheme="majorBidi"/>
          <w:color w:val="000000"/>
          <w:szCs w:val="24"/>
          <w:vertAlign w:val="subscript"/>
        </w:rPr>
        <w:t>3</w:t>
      </w:r>
      <w:r w:rsidRPr="004A4EE8">
        <w:rPr>
          <w:rFonts w:asciiTheme="majorBidi" w:eastAsia="Times New Roman" w:hAnsiTheme="majorBidi" w:cstheme="majorBidi"/>
          <w:color w:val="000000"/>
          <w:szCs w:val="24"/>
        </w:rPr>
        <w:t xml:space="preserve">CN) δ 8.71 (dd, </w:t>
      </w:r>
      <w:r w:rsidRPr="004A4EE8">
        <w:rPr>
          <w:rFonts w:asciiTheme="majorBidi" w:eastAsia="Times New Roman" w:hAnsiTheme="majorBidi" w:cstheme="majorBidi"/>
          <w:i/>
          <w:iCs/>
          <w:color w:val="000000"/>
          <w:szCs w:val="24"/>
        </w:rPr>
        <w:t>J</w:t>
      </w:r>
      <w:r w:rsidRPr="004A4EE8">
        <w:rPr>
          <w:rFonts w:asciiTheme="majorBidi" w:eastAsia="Times New Roman" w:hAnsiTheme="majorBidi" w:cstheme="majorBidi"/>
          <w:color w:val="000000"/>
          <w:szCs w:val="24"/>
        </w:rPr>
        <w:t xml:space="preserve"> = 7.5, 1.2 Hz, 6H</w:t>
      </w:r>
      <w:r>
        <w:rPr>
          <w:rFonts w:asciiTheme="majorBidi" w:eastAsia="Times New Roman" w:hAnsiTheme="majorBidi" w:cstheme="majorBidi"/>
          <w:color w:val="000000"/>
          <w:szCs w:val="24"/>
        </w:rPr>
        <w:t xml:space="preserve">, </w:t>
      </w:r>
      <w:r>
        <w:rPr>
          <w:rFonts w:asciiTheme="majorBidi" w:hAnsiTheme="majorBidi" w:cstheme="majorBidi"/>
          <w:szCs w:val="24"/>
        </w:rPr>
        <w:t>N-</w:t>
      </w:r>
      <w:proofErr w:type="spellStart"/>
      <w:r>
        <w:rPr>
          <w:rFonts w:asciiTheme="majorBidi" w:hAnsiTheme="majorBidi" w:cstheme="majorBidi"/>
          <w:szCs w:val="24"/>
        </w:rPr>
        <w:t>Py</w:t>
      </w:r>
      <w:proofErr w:type="spellEnd"/>
      <w:r>
        <w:rPr>
          <w:rFonts w:asciiTheme="majorBidi" w:hAnsiTheme="majorBidi" w:cstheme="majorBidi"/>
          <w:szCs w:val="24"/>
        </w:rPr>
        <w:t>-H</w:t>
      </w:r>
      <w:r w:rsidRPr="004A4EE8">
        <w:rPr>
          <w:rFonts w:asciiTheme="majorBidi" w:eastAsia="Times New Roman" w:hAnsiTheme="majorBidi" w:cstheme="majorBidi"/>
          <w:color w:val="000000"/>
          <w:szCs w:val="24"/>
        </w:rPr>
        <w:t xml:space="preserve">), 8.49 (td, </w:t>
      </w:r>
      <w:r w:rsidRPr="004A4EE8">
        <w:rPr>
          <w:rFonts w:asciiTheme="majorBidi" w:eastAsia="Times New Roman" w:hAnsiTheme="majorBidi" w:cstheme="majorBidi"/>
          <w:i/>
          <w:iCs/>
          <w:color w:val="000000"/>
          <w:szCs w:val="24"/>
        </w:rPr>
        <w:t>J</w:t>
      </w:r>
      <w:r w:rsidRPr="004A4EE8">
        <w:rPr>
          <w:rFonts w:asciiTheme="majorBidi" w:eastAsia="Times New Roman" w:hAnsiTheme="majorBidi" w:cstheme="majorBidi"/>
          <w:color w:val="000000"/>
          <w:szCs w:val="24"/>
        </w:rPr>
        <w:t xml:space="preserve"> = 7.9, 1.2 Hz, 6H</w:t>
      </w:r>
      <w:r>
        <w:rPr>
          <w:rFonts w:asciiTheme="majorBidi" w:eastAsia="Times New Roman" w:hAnsiTheme="majorBidi" w:cstheme="majorBidi"/>
          <w:color w:val="000000"/>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-H</w:t>
      </w:r>
      <w:r w:rsidRPr="004A4EE8">
        <w:rPr>
          <w:rFonts w:asciiTheme="majorBidi" w:eastAsia="Times New Roman" w:hAnsiTheme="majorBidi" w:cstheme="majorBidi"/>
          <w:color w:val="000000"/>
          <w:szCs w:val="24"/>
        </w:rPr>
        <w:t>), 7.75 (</w:t>
      </w:r>
      <w:proofErr w:type="spellStart"/>
      <w:r w:rsidRPr="004A4EE8">
        <w:rPr>
          <w:rFonts w:asciiTheme="majorBidi" w:eastAsia="Times New Roman" w:hAnsiTheme="majorBidi" w:cstheme="majorBidi"/>
          <w:color w:val="000000"/>
          <w:szCs w:val="24"/>
        </w:rPr>
        <w:t>ddd</w:t>
      </w:r>
      <w:proofErr w:type="spellEnd"/>
      <w:r w:rsidRPr="004A4EE8">
        <w:rPr>
          <w:rFonts w:asciiTheme="majorBidi" w:eastAsia="Times New Roman" w:hAnsiTheme="majorBidi" w:cstheme="majorBidi"/>
          <w:color w:val="000000"/>
          <w:szCs w:val="24"/>
        </w:rPr>
        <w:t xml:space="preserve">, </w:t>
      </w:r>
      <w:r w:rsidRPr="004A4EE8">
        <w:rPr>
          <w:rFonts w:asciiTheme="majorBidi" w:eastAsia="Times New Roman" w:hAnsiTheme="majorBidi" w:cstheme="majorBidi"/>
          <w:i/>
          <w:iCs/>
          <w:color w:val="000000"/>
          <w:szCs w:val="24"/>
        </w:rPr>
        <w:t>J</w:t>
      </w:r>
      <w:r w:rsidRPr="004A4EE8">
        <w:rPr>
          <w:rFonts w:asciiTheme="majorBidi" w:eastAsia="Times New Roman" w:hAnsiTheme="majorBidi" w:cstheme="majorBidi"/>
          <w:color w:val="000000"/>
          <w:szCs w:val="24"/>
        </w:rPr>
        <w:t xml:space="preserve"> = 7.5, 6.0, 1.2 Hz, 6H</w:t>
      </w:r>
      <w:r>
        <w:rPr>
          <w:rFonts w:asciiTheme="majorBidi" w:eastAsia="Times New Roman" w:hAnsiTheme="majorBidi" w:cstheme="majorBidi"/>
          <w:color w:val="000000"/>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-H</w:t>
      </w:r>
      <w:r w:rsidRPr="004A4EE8">
        <w:rPr>
          <w:rFonts w:asciiTheme="majorBidi" w:eastAsia="Times New Roman" w:hAnsiTheme="majorBidi" w:cstheme="majorBidi"/>
          <w:color w:val="000000"/>
          <w:szCs w:val="24"/>
        </w:rPr>
        <w:t xml:space="preserve">), 7.30 (d, </w:t>
      </w:r>
      <w:r w:rsidRPr="004A4EE8">
        <w:rPr>
          <w:rFonts w:asciiTheme="majorBidi" w:eastAsia="Times New Roman" w:hAnsiTheme="majorBidi" w:cstheme="majorBidi"/>
          <w:i/>
          <w:iCs/>
          <w:color w:val="000000"/>
          <w:szCs w:val="24"/>
        </w:rPr>
        <w:t>J</w:t>
      </w:r>
      <w:r w:rsidRPr="004A4EE8">
        <w:rPr>
          <w:rFonts w:asciiTheme="majorBidi" w:eastAsia="Times New Roman" w:hAnsiTheme="majorBidi" w:cstheme="majorBidi"/>
          <w:color w:val="000000"/>
          <w:szCs w:val="24"/>
        </w:rPr>
        <w:t xml:space="preserve"> = 6.0 Hz, 6H</w:t>
      </w:r>
      <w:r>
        <w:rPr>
          <w:rFonts w:asciiTheme="majorBidi" w:eastAsia="Times New Roman" w:hAnsiTheme="majorBidi" w:cstheme="majorBidi"/>
          <w:color w:val="000000"/>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-H</w:t>
      </w:r>
      <w:r w:rsidRPr="004A4EE8">
        <w:rPr>
          <w:rFonts w:asciiTheme="majorBidi" w:eastAsia="Times New Roman" w:hAnsiTheme="majorBidi" w:cstheme="majorBidi"/>
          <w:color w:val="000000"/>
          <w:szCs w:val="24"/>
        </w:rPr>
        <w:t>).</w:t>
      </w:r>
    </w:p>
    <w:p w14:paraId="439343D4" w14:textId="77777777" w:rsidR="00ED7987" w:rsidRDefault="00ED7987" w:rsidP="00ED7987">
      <w:pPr>
        <w:spacing w:after="240" w:line="480" w:lineRule="auto"/>
        <w:jc w:val="both"/>
        <w:rPr>
          <w:rFonts w:asciiTheme="majorBidi" w:eastAsia="Times New Roman" w:hAnsiTheme="majorBidi" w:cstheme="majorBidi"/>
          <w:color w:val="000000"/>
          <w:szCs w:val="24"/>
        </w:rPr>
      </w:pPr>
      <w:r w:rsidRPr="00330DB5">
        <w:rPr>
          <w:rFonts w:asciiTheme="majorBidi" w:eastAsia="Times New Roman" w:hAnsiTheme="majorBidi" w:cstheme="majorBidi"/>
          <w:color w:val="000000"/>
          <w:szCs w:val="24"/>
          <w:vertAlign w:val="superscript"/>
        </w:rPr>
        <w:t>13</w:t>
      </w:r>
      <w:r w:rsidRPr="00330DB5">
        <w:rPr>
          <w:rFonts w:asciiTheme="majorBidi" w:eastAsia="Times New Roman" w:hAnsiTheme="majorBidi" w:cstheme="majorBidi"/>
          <w:color w:val="000000"/>
          <w:szCs w:val="24"/>
        </w:rPr>
        <w:t>C NMR (101 MHz, CD</w:t>
      </w:r>
      <w:r w:rsidRPr="00330DB5">
        <w:rPr>
          <w:rFonts w:asciiTheme="majorBidi" w:eastAsia="Times New Roman" w:hAnsiTheme="majorBidi" w:cstheme="majorBidi"/>
          <w:color w:val="000000"/>
          <w:szCs w:val="24"/>
          <w:vertAlign w:val="subscript"/>
        </w:rPr>
        <w:t>3</w:t>
      </w:r>
      <w:r>
        <w:rPr>
          <w:rFonts w:asciiTheme="majorBidi" w:eastAsia="Times New Roman" w:hAnsiTheme="majorBidi" w:cstheme="majorBidi"/>
          <w:color w:val="000000"/>
          <w:szCs w:val="24"/>
        </w:rPr>
        <w:t xml:space="preserve">CN) δ 155.3 </w:t>
      </w:r>
      <w:r>
        <w:rPr>
          <w:rFonts w:asciiTheme="majorBidi" w:eastAsia="Times New Roman" w:hAnsiTheme="majorBidi" w:cstheme="majorBidi"/>
          <w:szCs w:val="24"/>
        </w:rPr>
        <w:t>(</w:t>
      </w:r>
      <w:r>
        <w:rPr>
          <w:rFonts w:asciiTheme="majorBidi" w:hAnsiTheme="majorBidi" w:cstheme="majorBidi"/>
          <w:szCs w:val="24"/>
        </w:rPr>
        <w:t>N-</w:t>
      </w:r>
      <w:proofErr w:type="spellStart"/>
      <w:r>
        <w:rPr>
          <w:rFonts w:asciiTheme="majorBidi" w:hAnsiTheme="majorBidi" w:cstheme="majorBidi"/>
          <w:szCs w:val="24"/>
        </w:rPr>
        <w:t>Py</w:t>
      </w:r>
      <w:proofErr w:type="spellEnd"/>
      <w:r>
        <w:rPr>
          <w:rFonts w:asciiTheme="majorBidi" w:hAnsiTheme="majorBidi" w:cstheme="majorBidi"/>
          <w:szCs w:val="24"/>
        </w:rPr>
        <w:t>-C)</w:t>
      </w:r>
      <w:r>
        <w:rPr>
          <w:rFonts w:asciiTheme="majorBidi" w:eastAsia="Times New Roman" w:hAnsiTheme="majorBidi" w:cstheme="majorBidi"/>
          <w:color w:val="000000"/>
          <w:szCs w:val="24"/>
        </w:rPr>
        <w:t xml:space="preserve">, 151.4 </w:t>
      </w:r>
      <w:r>
        <w:rPr>
          <w:rFonts w:asciiTheme="majorBidi" w:eastAsia="Times New Roman" w:hAnsiTheme="majorBidi" w:cstheme="majorBidi"/>
          <w:szCs w:val="24"/>
        </w:rPr>
        <w:t>(</w:t>
      </w:r>
      <w:proofErr w:type="spellStart"/>
      <w:r>
        <w:rPr>
          <w:rFonts w:asciiTheme="majorBidi" w:hAnsiTheme="majorBidi" w:cstheme="majorBidi"/>
          <w:szCs w:val="24"/>
        </w:rPr>
        <w:t>Py</w:t>
      </w:r>
      <w:proofErr w:type="spellEnd"/>
      <w:r>
        <w:rPr>
          <w:rFonts w:asciiTheme="majorBidi" w:hAnsiTheme="majorBidi" w:cstheme="majorBidi"/>
          <w:szCs w:val="24"/>
        </w:rPr>
        <w:t>-C)</w:t>
      </w:r>
      <w:r>
        <w:rPr>
          <w:rFonts w:asciiTheme="majorBidi" w:eastAsia="Times New Roman" w:hAnsiTheme="majorBidi" w:cstheme="majorBidi"/>
          <w:color w:val="000000"/>
          <w:szCs w:val="24"/>
        </w:rPr>
        <w:t xml:space="preserve">, 143.9 </w:t>
      </w:r>
      <w:r>
        <w:rPr>
          <w:rFonts w:asciiTheme="majorBidi" w:eastAsia="Times New Roman" w:hAnsiTheme="majorBidi" w:cstheme="majorBidi"/>
          <w:szCs w:val="24"/>
        </w:rPr>
        <w:t>(</w:t>
      </w:r>
      <w:proofErr w:type="spellStart"/>
      <w:r>
        <w:rPr>
          <w:rFonts w:asciiTheme="majorBidi" w:hAnsiTheme="majorBidi" w:cstheme="majorBidi"/>
          <w:szCs w:val="24"/>
        </w:rPr>
        <w:t>Py</w:t>
      </w:r>
      <w:proofErr w:type="spellEnd"/>
      <w:r>
        <w:rPr>
          <w:rFonts w:asciiTheme="majorBidi" w:hAnsiTheme="majorBidi" w:cstheme="majorBidi"/>
          <w:szCs w:val="24"/>
        </w:rPr>
        <w:t>-H)</w:t>
      </w:r>
      <w:r>
        <w:rPr>
          <w:rFonts w:asciiTheme="majorBidi" w:eastAsia="Times New Roman" w:hAnsiTheme="majorBidi" w:cstheme="majorBidi"/>
          <w:color w:val="000000"/>
          <w:szCs w:val="24"/>
        </w:rPr>
        <w:t xml:space="preserve">, 131.6 </w:t>
      </w:r>
      <w:r>
        <w:rPr>
          <w:rFonts w:asciiTheme="majorBidi" w:eastAsia="Times New Roman" w:hAnsiTheme="majorBidi" w:cstheme="majorBidi"/>
          <w:szCs w:val="24"/>
        </w:rPr>
        <w:t>(</w:t>
      </w:r>
      <w:proofErr w:type="spellStart"/>
      <w:r>
        <w:rPr>
          <w:rFonts w:asciiTheme="majorBidi" w:hAnsiTheme="majorBidi" w:cstheme="majorBidi"/>
          <w:szCs w:val="24"/>
        </w:rPr>
        <w:t>Py</w:t>
      </w:r>
      <w:proofErr w:type="spellEnd"/>
      <w:r>
        <w:rPr>
          <w:rFonts w:asciiTheme="majorBidi" w:hAnsiTheme="majorBidi" w:cstheme="majorBidi"/>
          <w:szCs w:val="24"/>
        </w:rPr>
        <w:t>-H)</w:t>
      </w:r>
      <w:r>
        <w:rPr>
          <w:rFonts w:asciiTheme="majorBidi" w:eastAsia="Times New Roman" w:hAnsiTheme="majorBidi" w:cstheme="majorBidi"/>
          <w:color w:val="000000"/>
          <w:szCs w:val="24"/>
        </w:rPr>
        <w:t xml:space="preserve">, 127.2 </w:t>
      </w:r>
      <w:r>
        <w:rPr>
          <w:rFonts w:asciiTheme="majorBidi" w:eastAsia="Times New Roman" w:hAnsiTheme="majorBidi" w:cstheme="majorBidi"/>
          <w:szCs w:val="24"/>
        </w:rPr>
        <w:t>(</w:t>
      </w:r>
      <w:proofErr w:type="spellStart"/>
      <w:r>
        <w:rPr>
          <w:rFonts w:asciiTheme="majorBidi" w:hAnsiTheme="majorBidi" w:cstheme="majorBidi"/>
          <w:szCs w:val="24"/>
        </w:rPr>
        <w:t>Py</w:t>
      </w:r>
      <w:proofErr w:type="spellEnd"/>
      <w:r>
        <w:rPr>
          <w:rFonts w:asciiTheme="majorBidi" w:hAnsiTheme="majorBidi" w:cstheme="majorBidi"/>
          <w:szCs w:val="24"/>
        </w:rPr>
        <w:t>-H)</w:t>
      </w:r>
      <w:r w:rsidRPr="00330DB5">
        <w:rPr>
          <w:rFonts w:asciiTheme="majorBidi" w:eastAsia="Times New Roman" w:hAnsiTheme="majorBidi" w:cstheme="majorBidi"/>
          <w:color w:val="000000"/>
          <w:szCs w:val="24"/>
        </w:rPr>
        <w:t>.</w:t>
      </w:r>
    </w:p>
    <w:p w14:paraId="039E060B" w14:textId="77777777" w:rsidR="00ED7987" w:rsidRPr="00912038" w:rsidRDefault="00ED7987" w:rsidP="00ED7987">
      <w:pPr>
        <w:spacing w:after="240" w:line="480" w:lineRule="auto"/>
        <w:jc w:val="both"/>
        <w:rPr>
          <w:rFonts w:asciiTheme="majorBidi" w:eastAsia="Times New Roman" w:hAnsiTheme="majorBidi" w:cstheme="majorBidi"/>
          <w:color w:val="000000"/>
          <w:szCs w:val="24"/>
        </w:rPr>
      </w:pPr>
      <w:r w:rsidRPr="00D74F4C">
        <w:rPr>
          <w:rFonts w:asciiTheme="majorBidi" w:eastAsia="Times New Roman" w:hAnsiTheme="majorBidi" w:cstheme="majorBidi"/>
          <w:szCs w:val="24"/>
        </w:rPr>
        <w:t xml:space="preserve">ESI-MS: </w:t>
      </w:r>
      <w:r>
        <w:rPr>
          <w:rFonts w:asciiTheme="majorBidi" w:eastAsia="Times New Roman" w:hAnsiTheme="majorBidi" w:cstheme="majorBidi"/>
          <w:color w:val="000000"/>
          <w:szCs w:val="24"/>
        </w:rPr>
        <w:t>m/</w:t>
      </w:r>
      <w:proofErr w:type="gramStart"/>
      <w:r>
        <w:rPr>
          <w:rFonts w:asciiTheme="majorBidi" w:eastAsia="Times New Roman" w:hAnsiTheme="majorBidi" w:cstheme="majorBidi"/>
          <w:color w:val="000000"/>
          <w:szCs w:val="24"/>
        </w:rPr>
        <w:t xml:space="preserve">z </w:t>
      </w:r>
      <w:r w:rsidRPr="00AA66C7">
        <w:rPr>
          <w:rFonts w:asciiTheme="majorBidi" w:eastAsia="Times New Roman" w:hAnsiTheme="majorBidi" w:cstheme="majorBidi"/>
          <w:color w:val="000000"/>
          <w:szCs w:val="24"/>
        </w:rPr>
        <w:t xml:space="preserve"> </w:t>
      </w:r>
      <w:r>
        <w:rPr>
          <w:rFonts w:asciiTheme="majorBidi" w:eastAsia="Times New Roman" w:hAnsiTheme="majorBidi" w:cstheme="majorBidi"/>
          <w:color w:val="000000"/>
          <w:szCs w:val="24"/>
        </w:rPr>
        <w:t>(</w:t>
      </w:r>
      <w:proofErr w:type="gramEnd"/>
      <w:r>
        <w:rPr>
          <w:rFonts w:asciiTheme="majorBidi" w:eastAsia="Times New Roman" w:hAnsiTheme="majorBidi" w:cstheme="majorBidi"/>
          <w:color w:val="000000"/>
          <w:szCs w:val="24"/>
        </w:rPr>
        <w:t>m/3) found</w:t>
      </w:r>
      <w:r w:rsidRPr="00AA66C7">
        <w:rPr>
          <w:rFonts w:asciiTheme="majorBidi" w:eastAsia="Times New Roman" w:hAnsiTheme="majorBidi" w:cstheme="majorBidi"/>
          <w:color w:val="000000"/>
          <w:szCs w:val="24"/>
        </w:rPr>
        <w:t xml:space="preserve"> for C</w:t>
      </w:r>
      <w:r>
        <w:rPr>
          <w:rFonts w:asciiTheme="majorBidi" w:eastAsia="Times New Roman" w:hAnsiTheme="majorBidi" w:cstheme="majorBidi"/>
          <w:color w:val="000000"/>
          <w:szCs w:val="24"/>
          <w:vertAlign w:val="subscript"/>
        </w:rPr>
        <w:t>30</w:t>
      </w:r>
      <w:r w:rsidRPr="00AA66C7">
        <w:rPr>
          <w:rFonts w:asciiTheme="majorBidi" w:eastAsia="Times New Roman" w:hAnsiTheme="majorBidi" w:cstheme="majorBidi"/>
          <w:color w:val="000000"/>
          <w:szCs w:val="24"/>
        </w:rPr>
        <w:t>H</w:t>
      </w:r>
      <w:r>
        <w:rPr>
          <w:rFonts w:asciiTheme="majorBidi" w:eastAsia="Times New Roman" w:hAnsiTheme="majorBidi" w:cstheme="majorBidi"/>
          <w:color w:val="000000"/>
          <w:szCs w:val="24"/>
          <w:vertAlign w:val="subscript"/>
        </w:rPr>
        <w:t>24</w:t>
      </w:r>
      <w:r>
        <w:rPr>
          <w:rFonts w:asciiTheme="majorBidi" w:eastAsia="Times New Roman" w:hAnsiTheme="majorBidi" w:cstheme="majorBidi"/>
          <w:color w:val="000000"/>
          <w:szCs w:val="24"/>
        </w:rPr>
        <w:t>CoN</w:t>
      </w:r>
      <w:r w:rsidRPr="0071788A">
        <w:rPr>
          <w:rFonts w:asciiTheme="majorBidi" w:eastAsia="Times New Roman" w:hAnsiTheme="majorBidi" w:cstheme="majorBidi"/>
          <w:color w:val="000000"/>
          <w:szCs w:val="24"/>
          <w:vertAlign w:val="subscript"/>
        </w:rPr>
        <w:t>6</w:t>
      </w:r>
      <w:r>
        <w:rPr>
          <w:rFonts w:asciiTheme="majorBidi" w:eastAsia="Times New Roman" w:hAnsiTheme="majorBidi" w:cstheme="majorBidi"/>
          <w:color w:val="000000"/>
          <w:szCs w:val="24"/>
        </w:rPr>
        <w:t>: 175.7126</w:t>
      </w:r>
      <w:r w:rsidRPr="00AA66C7">
        <w:rPr>
          <w:rFonts w:asciiTheme="majorBidi" w:eastAsia="Times New Roman" w:hAnsiTheme="majorBidi" w:cstheme="majorBidi"/>
          <w:color w:val="000000"/>
          <w:szCs w:val="24"/>
        </w:rPr>
        <w:t>.</w:t>
      </w:r>
    </w:p>
    <w:p w14:paraId="764B2A61" w14:textId="7D91AF6A" w:rsidR="00ED7987" w:rsidRDefault="00ED7987" w:rsidP="00E17235">
      <w:pPr>
        <w:pStyle w:val="Heading2"/>
      </w:pPr>
      <w:bookmarkStart w:id="55" w:name="_Toc31630526"/>
      <w:r w:rsidRPr="006B3F0E">
        <w:lastRenderedPageBreak/>
        <w:t>Chapter 4 syntheses</w:t>
      </w:r>
      <w:bookmarkEnd w:id="55"/>
    </w:p>
    <w:p w14:paraId="2AEAF108" w14:textId="77777777" w:rsidR="008A22B1" w:rsidRDefault="008A22B1" w:rsidP="00A23CEA">
      <w:pPr>
        <w:spacing w:line="480" w:lineRule="auto"/>
        <w:rPr>
          <w:rFonts w:asciiTheme="majorBidi" w:eastAsia="Times New Roman" w:hAnsiTheme="majorBidi" w:cstheme="majorBidi"/>
          <w:b/>
          <w:bCs/>
          <w:color w:val="000000"/>
          <w:sz w:val="28"/>
          <w:szCs w:val="28"/>
        </w:rPr>
      </w:pPr>
    </w:p>
    <w:p w14:paraId="3CA5BBEF" w14:textId="77777777" w:rsidR="00ED7987" w:rsidRPr="006B3F0E" w:rsidRDefault="00ED7987" w:rsidP="00ED7987">
      <w:pPr>
        <w:spacing w:after="240" w:line="480" w:lineRule="auto"/>
        <w:jc w:val="both"/>
        <w:rPr>
          <w:rFonts w:asciiTheme="majorBidi" w:eastAsia="Times New Roman" w:hAnsiTheme="majorBidi" w:cstheme="majorBidi"/>
          <w:szCs w:val="24"/>
        </w:rPr>
      </w:pPr>
      <w:r w:rsidRPr="006B3F0E">
        <w:rPr>
          <w:rFonts w:asciiTheme="majorBidi" w:eastAsia="Times New Roman" w:hAnsiTheme="majorBidi" w:cstheme="majorBidi"/>
          <w:b/>
          <w:bCs/>
          <w:color w:val="000000"/>
          <w:szCs w:val="24"/>
        </w:rPr>
        <w:t>5-(2-dimethylam</w:t>
      </w:r>
      <w:r>
        <w:rPr>
          <w:rFonts w:asciiTheme="majorBidi" w:eastAsia="Times New Roman" w:hAnsiTheme="majorBidi" w:cstheme="majorBidi"/>
          <w:b/>
          <w:bCs/>
          <w:color w:val="000000"/>
          <w:szCs w:val="24"/>
        </w:rPr>
        <w:t>inovinyl)-5'-2,2'-bipyridine (4-2</w:t>
      </w:r>
      <w:r w:rsidRPr="006B3F0E">
        <w:rPr>
          <w:rFonts w:asciiTheme="majorBidi" w:eastAsia="Times New Roman" w:hAnsiTheme="majorBidi" w:cstheme="majorBidi"/>
          <w:b/>
          <w:bCs/>
          <w:color w:val="000000"/>
          <w:szCs w:val="24"/>
        </w:rPr>
        <w:t>),</w:t>
      </w:r>
    </w:p>
    <w:p w14:paraId="3D279192" w14:textId="2AAF54C8" w:rsidR="00ED7987" w:rsidRPr="00332E82" w:rsidRDefault="00ED7987" w:rsidP="00BF7875">
      <w:pPr>
        <w:spacing w:after="240" w:line="480" w:lineRule="auto"/>
        <w:jc w:val="both"/>
        <w:rPr>
          <w:rFonts w:asciiTheme="majorBidi" w:eastAsia="Times New Roman" w:hAnsiTheme="majorBidi" w:cstheme="majorBidi"/>
          <w:szCs w:val="24"/>
        </w:rPr>
      </w:pPr>
      <w:r w:rsidRPr="006B3F0E">
        <w:rPr>
          <w:rFonts w:asciiTheme="majorBidi" w:eastAsia="Times New Roman" w:hAnsiTheme="majorBidi" w:cstheme="majorBidi"/>
          <w:b/>
          <w:bCs/>
          <w:color w:val="000000"/>
          <w:szCs w:val="24"/>
        </w:rPr>
        <w:t>5,5'-Bis(2-dimethy</w:t>
      </w:r>
      <w:r>
        <w:rPr>
          <w:rFonts w:asciiTheme="majorBidi" w:eastAsia="Times New Roman" w:hAnsiTheme="majorBidi" w:cstheme="majorBidi"/>
          <w:b/>
          <w:bCs/>
          <w:color w:val="000000"/>
          <w:szCs w:val="24"/>
        </w:rPr>
        <w:t>laminovinyl)-2,2'-bipyridine (4-3</w:t>
      </w:r>
      <w:r w:rsidRPr="006B3F0E">
        <w:rPr>
          <w:rFonts w:asciiTheme="majorBidi" w:eastAsia="Times New Roman" w:hAnsiTheme="majorBidi" w:cstheme="majorBidi"/>
          <w:b/>
          <w:bCs/>
          <w:color w:val="000000"/>
          <w:szCs w:val="24"/>
        </w:rPr>
        <w:t>)</w:t>
      </w:r>
      <w:r w:rsidRPr="00E57401">
        <w:rPr>
          <w:rFonts w:asciiTheme="majorBidi" w:eastAsia="Times New Roman" w:hAnsiTheme="majorBidi" w:cstheme="majorBidi"/>
          <w:szCs w:val="24"/>
          <w:vertAlign w:val="superscript"/>
        </w:rPr>
        <w:fldChar w:fldCharType="begin" w:fldLock="1"/>
      </w:r>
      <w:r w:rsidR="00E7659D">
        <w:rPr>
          <w:rFonts w:asciiTheme="majorBidi" w:eastAsia="Times New Roman" w:hAnsiTheme="majorBidi" w:cstheme="majorBidi"/>
          <w:szCs w:val="24"/>
          <w:vertAlign w:val="superscript"/>
        </w:rPr>
        <w:instrText>ADDIN CSL_CITATION {"citationItems":[{"id":"ITEM-1","itemData":{"author":[{"dropping-particle":"","family":"Jana Hodac ˇova","given":"and Milos ˇ Bude ˇs ˇı ´nsky ´","non-dropping-particle":"","parse-names":false,"suffix":""}],"container-title":"American Chemical Society","id":"ITEM-1","issue":"3","issued":{"date-parts":[["2007"]]},"page":"1331-1333","title":"New Synthetic Path to with trans-1 , 2-Diaminocyclohexane","type":"article-journal"},"uris":["http://www.mendeley.com/documents/?uuid=08a0acdd-da23-4fb7-b56b-20c1531e0d58"]}],"mendeley":{"formattedCitation":"&lt;sup&gt;95&lt;/sup&gt;","plainTextFormattedCitation":"95","previouslyFormattedCitation":"&lt;sup&gt;95&lt;/sup&gt;"},"properties":{"noteIndex":0},"schema":"https://github.com/citation-style-language/schema/raw/master/csl-citation.json"}</w:instrText>
      </w:r>
      <w:r w:rsidRPr="00E57401">
        <w:rPr>
          <w:rFonts w:asciiTheme="majorBidi" w:eastAsia="Times New Roman" w:hAnsiTheme="majorBidi" w:cstheme="majorBidi"/>
          <w:szCs w:val="24"/>
          <w:vertAlign w:val="superscript"/>
        </w:rPr>
        <w:fldChar w:fldCharType="separate"/>
      </w:r>
      <w:r w:rsidR="00BF7875" w:rsidRPr="00BF7875">
        <w:rPr>
          <w:rFonts w:asciiTheme="majorBidi" w:eastAsia="Times New Roman" w:hAnsiTheme="majorBidi" w:cstheme="majorBidi"/>
          <w:noProof/>
          <w:szCs w:val="24"/>
          <w:vertAlign w:val="superscript"/>
        </w:rPr>
        <w:t>95</w:t>
      </w:r>
      <w:r w:rsidRPr="00E57401">
        <w:rPr>
          <w:rFonts w:asciiTheme="majorBidi" w:eastAsia="Times New Roman" w:hAnsiTheme="majorBidi" w:cstheme="majorBidi"/>
          <w:szCs w:val="24"/>
          <w:vertAlign w:val="superscript"/>
        </w:rPr>
        <w:fldChar w:fldCharType="end"/>
      </w:r>
    </w:p>
    <w:p w14:paraId="32086E66" w14:textId="77777777" w:rsidR="00ED7987" w:rsidRPr="00947149" w:rsidRDefault="00420009" w:rsidP="00ED7987">
      <w:pPr>
        <w:spacing w:after="240" w:line="480" w:lineRule="auto"/>
        <w:jc w:val="both"/>
        <w:rPr>
          <w:rFonts w:asciiTheme="majorBidi" w:eastAsia="Times New Roman" w:hAnsiTheme="majorBidi" w:cstheme="majorBidi"/>
          <w:szCs w:val="24"/>
          <w:lang w:val="de-DE"/>
        </w:rPr>
      </w:pPr>
      <w:r>
        <w:rPr>
          <w:noProof/>
        </w:rPr>
        <w:object w:dxaOrig="3046" w:dyaOrig="1289" w14:anchorId="2F8D3F9D">
          <v:shape id="_x0000_i1040" type="#_x0000_t75" alt="" style="width:148.7pt;height:65.25pt;mso-width-percent:0;mso-height-percent:0;mso-width-percent:0;mso-height-percent:0" o:ole="">
            <v:imagedata r:id="rId156" o:title=""/>
          </v:shape>
          <o:OLEObject Type="Embed" ProgID="ChemDraw.Document.6.0" ShapeID="_x0000_i1040" DrawAspect="Content" ObjectID="_1650056039" r:id="rId157"/>
        </w:object>
      </w:r>
      <w:r w:rsidR="00ED7987" w:rsidRPr="00947149">
        <w:rPr>
          <w:rFonts w:asciiTheme="majorBidi" w:eastAsia="Times New Roman" w:hAnsiTheme="majorBidi" w:cstheme="majorBidi"/>
          <w:color w:val="000000"/>
          <w:szCs w:val="24"/>
          <w:lang w:val="de-DE"/>
        </w:rPr>
        <w:t>                         </w:t>
      </w:r>
      <w:r>
        <w:rPr>
          <w:noProof/>
        </w:rPr>
        <w:object w:dxaOrig="3677" w:dyaOrig="1286" w14:anchorId="12D26F54">
          <v:shape id="_x0000_i1039" type="#_x0000_t75" alt="" style="width:179.65pt;height:65.95pt;mso-width-percent:0;mso-height-percent:0;mso-width-percent:0;mso-height-percent:0" o:ole="">
            <v:imagedata r:id="rId158" o:title=""/>
          </v:shape>
          <o:OLEObject Type="Embed" ProgID="ChemDraw.Document.6.0" ShapeID="_x0000_i1039" DrawAspect="Content" ObjectID="_1650056040" r:id="rId159"/>
        </w:object>
      </w:r>
    </w:p>
    <w:p w14:paraId="0880092A" w14:textId="77777777" w:rsidR="00ED7987" w:rsidRPr="00AA66C7" w:rsidRDefault="00ED7987" w:rsidP="00ED7987">
      <w:pPr>
        <w:spacing w:after="240" w:line="480" w:lineRule="auto"/>
        <w:jc w:val="both"/>
        <w:rPr>
          <w:rFonts w:asciiTheme="majorBidi" w:eastAsia="Times New Roman" w:hAnsiTheme="majorBidi" w:cstheme="majorBidi"/>
          <w:szCs w:val="24"/>
        </w:rPr>
      </w:pPr>
      <w:r w:rsidRPr="00947149">
        <w:rPr>
          <w:rFonts w:asciiTheme="majorBidi" w:eastAsia="Times New Roman" w:hAnsiTheme="majorBidi" w:cstheme="majorBidi"/>
          <w:color w:val="000000"/>
          <w:szCs w:val="24"/>
          <w:lang w:val="de-DE"/>
        </w:rPr>
        <w:t>                         </w:t>
      </w:r>
      <w:r>
        <w:rPr>
          <w:rFonts w:asciiTheme="majorBidi" w:eastAsia="Times New Roman" w:hAnsiTheme="majorBidi" w:cstheme="majorBidi"/>
          <w:b/>
          <w:bCs/>
          <w:color w:val="000000"/>
          <w:szCs w:val="24"/>
        </w:rPr>
        <w:t>4-2</w:t>
      </w:r>
      <w:r w:rsidRPr="00DE3872">
        <w:rPr>
          <w:rFonts w:asciiTheme="majorBidi" w:eastAsia="Times New Roman" w:hAnsiTheme="majorBidi" w:cstheme="majorBidi"/>
          <w:b/>
          <w:bCs/>
          <w:color w:val="000000"/>
          <w:szCs w:val="24"/>
        </w:rPr>
        <w:t xml:space="preserve"> </w:t>
      </w:r>
      <w:r w:rsidRPr="00AA66C7">
        <w:rPr>
          <w:rFonts w:asciiTheme="majorBidi" w:eastAsia="Times New Roman" w:hAnsiTheme="majorBidi" w:cstheme="majorBidi"/>
          <w:color w:val="000000"/>
          <w:szCs w:val="24"/>
        </w:rPr>
        <w:t>                                                                             </w:t>
      </w:r>
      <w:r>
        <w:rPr>
          <w:rFonts w:asciiTheme="majorBidi" w:eastAsia="Times New Roman" w:hAnsiTheme="majorBidi" w:cstheme="majorBidi"/>
          <w:b/>
          <w:bCs/>
          <w:color w:val="000000"/>
          <w:szCs w:val="24"/>
        </w:rPr>
        <w:t>4-3</w:t>
      </w:r>
    </w:p>
    <w:p w14:paraId="32EC3606" w14:textId="77777777" w:rsidR="00ED7987" w:rsidRPr="00AA66C7" w:rsidRDefault="00ED7987" w:rsidP="00ED7987">
      <w:pPr>
        <w:spacing w:after="240" w:line="480" w:lineRule="auto"/>
        <w:jc w:val="both"/>
        <w:rPr>
          <w:rFonts w:asciiTheme="majorBidi" w:eastAsia="Times New Roman" w:hAnsiTheme="majorBidi" w:cstheme="majorBidi"/>
          <w:szCs w:val="24"/>
        </w:rPr>
      </w:pPr>
      <w:r>
        <w:rPr>
          <w:rFonts w:asciiTheme="majorBidi" w:eastAsia="Times New Roman" w:hAnsiTheme="majorBidi" w:cstheme="majorBidi"/>
          <w:color w:val="000000"/>
          <w:szCs w:val="24"/>
        </w:rPr>
        <w:t>The glassware used</w:t>
      </w:r>
      <w:r w:rsidRPr="00AA66C7">
        <w:rPr>
          <w:rFonts w:asciiTheme="majorBidi" w:eastAsia="Times New Roman" w:hAnsiTheme="majorBidi" w:cstheme="majorBidi"/>
          <w:color w:val="000000"/>
          <w:szCs w:val="24"/>
        </w:rPr>
        <w:t xml:space="preserve"> </w:t>
      </w:r>
      <w:r>
        <w:rPr>
          <w:rFonts w:asciiTheme="majorBidi" w:eastAsia="Times New Roman" w:hAnsiTheme="majorBidi" w:cstheme="majorBidi"/>
          <w:color w:val="000000"/>
          <w:szCs w:val="24"/>
        </w:rPr>
        <w:t>was</w:t>
      </w:r>
      <w:r w:rsidRPr="00AA66C7">
        <w:rPr>
          <w:rFonts w:asciiTheme="majorBidi" w:eastAsia="Times New Roman" w:hAnsiTheme="majorBidi" w:cstheme="majorBidi"/>
          <w:color w:val="000000"/>
          <w:szCs w:val="24"/>
        </w:rPr>
        <w:t xml:space="preserve"> carefully dried </w:t>
      </w:r>
      <w:r>
        <w:rPr>
          <w:rFonts w:asciiTheme="majorBidi" w:eastAsia="Times New Roman" w:hAnsiTheme="majorBidi" w:cstheme="majorBidi"/>
          <w:color w:val="000000"/>
          <w:szCs w:val="24"/>
        </w:rPr>
        <w:t>under a</w:t>
      </w:r>
      <w:r w:rsidRPr="00AA66C7">
        <w:rPr>
          <w:rFonts w:asciiTheme="majorBidi" w:eastAsia="Times New Roman" w:hAnsiTheme="majorBidi" w:cstheme="majorBidi"/>
          <w:color w:val="000000"/>
          <w:szCs w:val="24"/>
        </w:rPr>
        <w:t xml:space="preserve"> N</w:t>
      </w:r>
      <w:r w:rsidRPr="00DE3872">
        <w:rPr>
          <w:rFonts w:asciiTheme="majorBidi" w:eastAsia="Times New Roman" w:hAnsiTheme="majorBidi" w:cstheme="majorBidi"/>
          <w:color w:val="000000"/>
          <w:szCs w:val="24"/>
          <w:vertAlign w:val="subscript"/>
        </w:rPr>
        <w:t>2</w:t>
      </w:r>
      <w:r w:rsidRPr="00AA66C7">
        <w:rPr>
          <w:rFonts w:asciiTheme="majorBidi" w:eastAsia="Times New Roman" w:hAnsiTheme="majorBidi" w:cstheme="majorBidi"/>
          <w:color w:val="000000"/>
          <w:szCs w:val="24"/>
        </w:rPr>
        <w:t xml:space="preserve"> atmosphere. To 5,5'-dimethyl-2,2'-bipyridine (0.62</w:t>
      </w:r>
      <w:r>
        <w:rPr>
          <w:rFonts w:asciiTheme="majorBidi" w:eastAsia="Times New Roman" w:hAnsiTheme="majorBidi" w:cstheme="majorBidi"/>
          <w:color w:val="000000"/>
          <w:szCs w:val="24"/>
        </w:rPr>
        <w:t xml:space="preserve"> g, 3.37 mmol) in dry DMF (12 mL</w:t>
      </w:r>
      <w:r w:rsidRPr="00AA66C7">
        <w:rPr>
          <w:rFonts w:asciiTheme="majorBidi" w:eastAsia="Times New Roman" w:hAnsiTheme="majorBidi" w:cstheme="majorBidi"/>
          <w:color w:val="000000"/>
          <w:szCs w:val="24"/>
        </w:rPr>
        <w:t>)</w:t>
      </w:r>
      <w:r>
        <w:rPr>
          <w:rFonts w:asciiTheme="majorBidi" w:eastAsia="Times New Roman" w:hAnsiTheme="majorBidi" w:cstheme="majorBidi"/>
          <w:color w:val="000000"/>
          <w:szCs w:val="24"/>
        </w:rPr>
        <w:t>,</w:t>
      </w:r>
      <w:r w:rsidRPr="00AA66C7">
        <w:rPr>
          <w:rFonts w:asciiTheme="majorBidi" w:eastAsia="Times New Roman" w:hAnsiTheme="majorBidi" w:cstheme="majorBidi"/>
          <w:color w:val="000000"/>
          <w:szCs w:val="24"/>
        </w:rPr>
        <w:t xml:space="preserve"> </w:t>
      </w:r>
      <w:proofErr w:type="spellStart"/>
      <w:r w:rsidRPr="00AA66C7">
        <w:rPr>
          <w:rFonts w:asciiTheme="majorBidi" w:eastAsia="Times New Roman" w:hAnsiTheme="majorBidi" w:cstheme="majorBidi"/>
          <w:color w:val="000000"/>
          <w:szCs w:val="24"/>
        </w:rPr>
        <w:t>Bredereck</w:t>
      </w:r>
      <w:proofErr w:type="spellEnd"/>
      <w:r>
        <w:rPr>
          <w:rFonts w:asciiTheme="majorBidi" w:eastAsia="Times New Roman" w:hAnsiTheme="majorBidi" w:cstheme="majorBidi"/>
          <w:color w:val="000000"/>
          <w:szCs w:val="24"/>
        </w:rPr>
        <w:t xml:space="preserve"> 's reagent (4 mL</w:t>
      </w:r>
      <w:r w:rsidRPr="00AA66C7">
        <w:rPr>
          <w:rFonts w:asciiTheme="majorBidi" w:eastAsia="Times New Roman" w:hAnsiTheme="majorBidi" w:cstheme="majorBidi"/>
          <w:color w:val="000000"/>
          <w:szCs w:val="24"/>
        </w:rPr>
        <w:t>, 19.</w:t>
      </w:r>
      <w:r>
        <w:rPr>
          <w:rFonts w:asciiTheme="majorBidi" w:eastAsia="Times New Roman" w:hAnsiTheme="majorBidi" w:cstheme="majorBidi"/>
          <w:color w:val="000000"/>
          <w:szCs w:val="24"/>
        </w:rPr>
        <w:t>4</w:t>
      </w:r>
      <w:r w:rsidRPr="00AA66C7">
        <w:rPr>
          <w:rFonts w:asciiTheme="majorBidi" w:eastAsia="Times New Roman" w:hAnsiTheme="majorBidi" w:cstheme="majorBidi"/>
          <w:color w:val="000000"/>
          <w:szCs w:val="24"/>
        </w:rPr>
        <w:t xml:space="preserve"> mmol) was added. The reaction mixture was heated to 120</w:t>
      </w:r>
      <w:r>
        <w:rPr>
          <w:rFonts w:asciiTheme="majorBidi" w:hAnsiTheme="majorBidi" w:cstheme="majorBidi"/>
          <w:szCs w:val="24"/>
        </w:rPr>
        <w:t xml:space="preserve"> °C</w:t>
      </w:r>
      <w:r w:rsidRPr="00AA66C7">
        <w:rPr>
          <w:rFonts w:asciiTheme="majorBidi" w:eastAsia="Times New Roman" w:hAnsiTheme="majorBidi" w:cstheme="majorBidi"/>
          <w:color w:val="000000"/>
          <w:szCs w:val="24"/>
        </w:rPr>
        <w:t xml:space="preserve"> for 3 days under </w:t>
      </w:r>
      <w:r>
        <w:rPr>
          <w:rFonts w:asciiTheme="majorBidi" w:eastAsia="Times New Roman" w:hAnsiTheme="majorBidi" w:cstheme="majorBidi"/>
          <w:color w:val="000000"/>
          <w:szCs w:val="24"/>
        </w:rPr>
        <w:t xml:space="preserve">a </w:t>
      </w:r>
      <w:r w:rsidRPr="00AA66C7">
        <w:rPr>
          <w:rFonts w:asciiTheme="majorBidi" w:eastAsia="Times New Roman" w:hAnsiTheme="majorBidi" w:cstheme="majorBidi"/>
          <w:color w:val="000000"/>
          <w:szCs w:val="24"/>
        </w:rPr>
        <w:t>N</w:t>
      </w:r>
      <w:r w:rsidRPr="00DE3872">
        <w:rPr>
          <w:rFonts w:asciiTheme="majorBidi" w:eastAsia="Times New Roman" w:hAnsiTheme="majorBidi" w:cstheme="majorBidi"/>
          <w:color w:val="000000"/>
          <w:szCs w:val="24"/>
          <w:vertAlign w:val="subscript"/>
        </w:rPr>
        <w:t xml:space="preserve">2 </w:t>
      </w:r>
      <w:r w:rsidRPr="00AA66C7">
        <w:rPr>
          <w:rFonts w:asciiTheme="majorBidi" w:eastAsia="Times New Roman" w:hAnsiTheme="majorBidi" w:cstheme="majorBidi"/>
          <w:color w:val="000000"/>
          <w:szCs w:val="24"/>
        </w:rPr>
        <w:t xml:space="preserve">atmosphere. Then, the reaction mixture was cooled to room temperature, </w:t>
      </w:r>
      <w:r>
        <w:rPr>
          <w:rFonts w:asciiTheme="majorBidi" w:eastAsia="Times New Roman" w:hAnsiTheme="majorBidi" w:cstheme="majorBidi"/>
          <w:color w:val="000000"/>
          <w:szCs w:val="24"/>
        </w:rPr>
        <w:t xml:space="preserve">the </w:t>
      </w:r>
      <w:r w:rsidRPr="00AA66C7">
        <w:rPr>
          <w:rFonts w:asciiTheme="majorBidi" w:eastAsia="Times New Roman" w:hAnsiTheme="majorBidi" w:cstheme="majorBidi"/>
          <w:color w:val="000000"/>
          <w:szCs w:val="24"/>
        </w:rPr>
        <w:t>solvent was removed under reduced pressure to give an orange solid</w:t>
      </w:r>
      <w:r>
        <w:rPr>
          <w:rFonts w:asciiTheme="majorBidi" w:eastAsia="Times New Roman" w:hAnsiTheme="majorBidi" w:cstheme="majorBidi"/>
          <w:color w:val="000000"/>
          <w:szCs w:val="24"/>
        </w:rPr>
        <w:t xml:space="preserve"> </w:t>
      </w:r>
      <w:proofErr w:type="gramStart"/>
      <w:r>
        <w:rPr>
          <w:rFonts w:asciiTheme="majorBidi" w:eastAsia="Times New Roman" w:hAnsiTheme="majorBidi" w:cstheme="majorBidi"/>
          <w:color w:val="000000"/>
          <w:szCs w:val="24"/>
        </w:rPr>
        <w:t>The</w:t>
      </w:r>
      <w:proofErr w:type="gramEnd"/>
      <w:r>
        <w:rPr>
          <w:rFonts w:asciiTheme="majorBidi" w:eastAsia="Times New Roman" w:hAnsiTheme="majorBidi" w:cstheme="majorBidi"/>
          <w:color w:val="000000"/>
          <w:szCs w:val="24"/>
        </w:rPr>
        <w:t xml:space="preserve"> ratio of </w:t>
      </w:r>
      <w:r w:rsidRPr="006C1B80">
        <w:rPr>
          <w:rFonts w:asciiTheme="majorBidi" w:eastAsia="Times New Roman" w:hAnsiTheme="majorBidi" w:cstheme="majorBidi"/>
          <w:b/>
          <w:bCs/>
          <w:color w:val="000000"/>
          <w:szCs w:val="24"/>
        </w:rPr>
        <w:t>4-2</w:t>
      </w:r>
      <w:r>
        <w:rPr>
          <w:rFonts w:asciiTheme="majorBidi" w:eastAsia="Times New Roman" w:hAnsiTheme="majorBidi" w:cstheme="majorBidi"/>
          <w:color w:val="000000"/>
          <w:szCs w:val="24"/>
        </w:rPr>
        <w:t xml:space="preserve"> to </w:t>
      </w:r>
      <w:r w:rsidRPr="006C1B80">
        <w:rPr>
          <w:rFonts w:asciiTheme="majorBidi" w:eastAsia="Times New Roman" w:hAnsiTheme="majorBidi" w:cstheme="majorBidi"/>
          <w:b/>
          <w:bCs/>
          <w:color w:val="000000"/>
          <w:szCs w:val="24"/>
        </w:rPr>
        <w:t>4-3</w:t>
      </w:r>
      <w:r>
        <w:rPr>
          <w:rFonts w:asciiTheme="majorBidi" w:eastAsia="Times New Roman" w:hAnsiTheme="majorBidi" w:cstheme="majorBidi"/>
          <w:color w:val="000000"/>
          <w:szCs w:val="24"/>
        </w:rPr>
        <w:t xml:space="preserve"> was 10:3 respectively. Yield of the mixture (</w:t>
      </w:r>
      <w:r w:rsidRPr="00DC5A0F">
        <w:rPr>
          <w:rFonts w:asciiTheme="majorBidi" w:eastAsia="Times New Roman" w:hAnsiTheme="majorBidi" w:cstheme="majorBidi"/>
          <w:b/>
          <w:bCs/>
          <w:color w:val="000000"/>
          <w:szCs w:val="24"/>
        </w:rPr>
        <w:t>4-2</w:t>
      </w:r>
      <w:r>
        <w:rPr>
          <w:rFonts w:asciiTheme="majorBidi" w:eastAsia="Times New Roman" w:hAnsiTheme="majorBidi" w:cstheme="majorBidi"/>
          <w:color w:val="000000"/>
          <w:szCs w:val="24"/>
        </w:rPr>
        <w:t xml:space="preserve">, </w:t>
      </w:r>
      <w:r w:rsidRPr="00DC5A0F">
        <w:rPr>
          <w:rFonts w:asciiTheme="majorBidi" w:eastAsia="Times New Roman" w:hAnsiTheme="majorBidi" w:cstheme="majorBidi"/>
          <w:b/>
          <w:bCs/>
          <w:color w:val="000000"/>
          <w:szCs w:val="24"/>
        </w:rPr>
        <w:t>4-3</w:t>
      </w:r>
      <w:r w:rsidRPr="00AA66C7">
        <w:rPr>
          <w:rFonts w:asciiTheme="majorBidi" w:eastAsia="Times New Roman" w:hAnsiTheme="majorBidi" w:cstheme="majorBidi"/>
          <w:color w:val="000000"/>
          <w:szCs w:val="24"/>
        </w:rPr>
        <w:t xml:space="preserve">): </w:t>
      </w:r>
      <w:r>
        <w:rPr>
          <w:rFonts w:asciiTheme="majorBidi" w:eastAsia="Times New Roman" w:hAnsiTheme="majorBidi" w:cstheme="majorBidi"/>
          <w:color w:val="000000"/>
          <w:szCs w:val="24"/>
        </w:rPr>
        <w:t>(</w:t>
      </w:r>
      <w:r w:rsidRPr="00AA66C7">
        <w:rPr>
          <w:rFonts w:asciiTheme="majorBidi" w:eastAsia="Times New Roman" w:hAnsiTheme="majorBidi" w:cstheme="majorBidi"/>
          <w:color w:val="000000"/>
          <w:szCs w:val="24"/>
        </w:rPr>
        <w:t>0.8</w:t>
      </w:r>
      <w:r>
        <w:rPr>
          <w:rFonts w:asciiTheme="majorBidi" w:eastAsia="Times New Roman" w:hAnsiTheme="majorBidi" w:cstheme="majorBidi"/>
          <w:color w:val="000000"/>
          <w:szCs w:val="24"/>
        </w:rPr>
        <w:t>0</w:t>
      </w:r>
      <w:r w:rsidRPr="00AA66C7">
        <w:rPr>
          <w:rFonts w:asciiTheme="majorBidi" w:eastAsia="Times New Roman" w:hAnsiTheme="majorBidi" w:cstheme="majorBidi"/>
          <w:color w:val="000000"/>
          <w:szCs w:val="24"/>
        </w:rPr>
        <w:t xml:space="preserve"> g, 45%</w:t>
      </w:r>
      <w:r>
        <w:rPr>
          <w:rFonts w:asciiTheme="majorBidi" w:eastAsia="Times New Roman" w:hAnsiTheme="majorBidi" w:cstheme="majorBidi"/>
          <w:color w:val="000000"/>
          <w:szCs w:val="24"/>
        </w:rPr>
        <w:t>)</w:t>
      </w:r>
      <w:r w:rsidRPr="00AA66C7">
        <w:rPr>
          <w:rFonts w:asciiTheme="majorBidi" w:eastAsia="Times New Roman" w:hAnsiTheme="majorBidi" w:cstheme="majorBidi"/>
          <w:color w:val="000000"/>
          <w:szCs w:val="24"/>
        </w:rPr>
        <w:t>.</w:t>
      </w:r>
    </w:p>
    <w:p w14:paraId="2AE14CA3" w14:textId="19D24031" w:rsidR="00ED7987" w:rsidRPr="00CD1C3F" w:rsidRDefault="00ED7987" w:rsidP="00AC310D">
      <w:pPr>
        <w:spacing w:after="240" w:line="480" w:lineRule="auto"/>
        <w:jc w:val="both"/>
        <w:rPr>
          <w:rFonts w:asciiTheme="majorBidi" w:eastAsia="Times New Roman" w:hAnsiTheme="majorBidi" w:cstheme="majorBidi"/>
          <w:color w:val="000000"/>
          <w:szCs w:val="24"/>
        </w:rPr>
      </w:pPr>
      <w:r w:rsidRPr="00AA66C7">
        <w:rPr>
          <w:rFonts w:asciiTheme="majorBidi" w:eastAsia="Times New Roman" w:hAnsiTheme="majorBidi" w:cstheme="majorBidi"/>
          <w:color w:val="000000"/>
          <w:szCs w:val="24"/>
          <w:vertAlign w:val="superscript"/>
        </w:rPr>
        <w:t>1</w:t>
      </w:r>
      <w:r w:rsidRPr="00AA66C7">
        <w:rPr>
          <w:rFonts w:asciiTheme="majorBidi" w:eastAsia="Times New Roman" w:hAnsiTheme="majorBidi" w:cstheme="majorBidi"/>
          <w:color w:val="000000"/>
          <w:szCs w:val="24"/>
        </w:rPr>
        <w:t>H NMR (400 MHz, CDCl</w:t>
      </w:r>
      <w:r w:rsidRPr="00AA66C7">
        <w:rPr>
          <w:rFonts w:asciiTheme="majorBidi" w:eastAsia="Times New Roman" w:hAnsiTheme="majorBidi" w:cstheme="majorBidi"/>
          <w:color w:val="000000"/>
          <w:szCs w:val="24"/>
          <w:vertAlign w:val="subscript"/>
        </w:rPr>
        <w:t>3</w:t>
      </w:r>
      <w:r w:rsidRPr="00AA66C7">
        <w:rPr>
          <w:rFonts w:asciiTheme="majorBidi" w:eastAsia="Times New Roman" w:hAnsiTheme="majorBidi" w:cstheme="majorBidi"/>
          <w:color w:val="000000"/>
          <w:szCs w:val="24"/>
        </w:rPr>
        <w:t xml:space="preserve">) δ 8.47 (dd, </w:t>
      </w:r>
      <w:r w:rsidRPr="00AA66C7">
        <w:rPr>
          <w:rFonts w:asciiTheme="majorBidi" w:eastAsia="Times New Roman" w:hAnsiTheme="majorBidi" w:cstheme="majorBidi"/>
          <w:i/>
          <w:iCs/>
          <w:color w:val="000000"/>
          <w:szCs w:val="24"/>
        </w:rPr>
        <w:t>J</w:t>
      </w:r>
      <w:r w:rsidRPr="00AA66C7">
        <w:rPr>
          <w:rFonts w:asciiTheme="majorBidi" w:eastAsia="Times New Roman" w:hAnsiTheme="majorBidi" w:cstheme="majorBidi"/>
          <w:color w:val="000000"/>
          <w:szCs w:val="24"/>
        </w:rPr>
        <w:t xml:space="preserve"> = 1.5, 0.7 Hz, 2H</w:t>
      </w:r>
      <w:r>
        <w:rPr>
          <w:rFonts w:asciiTheme="majorBidi" w:eastAsia="Times New Roman" w:hAnsiTheme="majorBidi" w:cstheme="majorBidi"/>
          <w:color w:val="000000"/>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 xml:space="preserve">-H </w:t>
      </w:r>
      <w:r w:rsidRPr="00F60865">
        <w:rPr>
          <w:rFonts w:asciiTheme="majorBidi" w:eastAsia="Times New Roman" w:hAnsiTheme="majorBidi" w:cstheme="majorBidi"/>
          <w:b/>
          <w:bCs/>
          <w:color w:val="000000"/>
          <w:szCs w:val="24"/>
        </w:rPr>
        <w:t>4-3</w:t>
      </w:r>
      <w:r w:rsidRPr="00AA66C7">
        <w:rPr>
          <w:rFonts w:asciiTheme="majorBidi" w:eastAsia="Times New Roman" w:hAnsiTheme="majorBidi" w:cstheme="majorBidi"/>
          <w:color w:val="000000"/>
          <w:szCs w:val="24"/>
        </w:rPr>
        <w:t xml:space="preserve">), 8.44 (d, </w:t>
      </w:r>
      <w:r w:rsidRPr="00AA66C7">
        <w:rPr>
          <w:rFonts w:asciiTheme="majorBidi" w:eastAsia="Times New Roman" w:hAnsiTheme="majorBidi" w:cstheme="majorBidi"/>
          <w:i/>
          <w:iCs/>
          <w:color w:val="000000"/>
          <w:szCs w:val="24"/>
        </w:rPr>
        <w:t>J</w:t>
      </w:r>
      <w:r w:rsidRPr="00AA66C7">
        <w:rPr>
          <w:rFonts w:asciiTheme="majorBidi" w:eastAsia="Times New Roman" w:hAnsiTheme="majorBidi" w:cstheme="majorBidi"/>
          <w:color w:val="000000"/>
          <w:szCs w:val="24"/>
        </w:rPr>
        <w:t xml:space="preserve"> = 2.2 Hz, 2H</w:t>
      </w:r>
      <w:r>
        <w:rPr>
          <w:rFonts w:asciiTheme="majorBidi" w:eastAsia="Times New Roman" w:hAnsiTheme="majorBidi" w:cstheme="majorBidi"/>
          <w:color w:val="000000"/>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 xml:space="preserve">-H </w:t>
      </w:r>
      <w:r w:rsidRPr="00F60865">
        <w:rPr>
          <w:rFonts w:asciiTheme="majorBidi" w:eastAsia="Times New Roman" w:hAnsiTheme="majorBidi" w:cstheme="majorBidi"/>
          <w:b/>
          <w:bCs/>
          <w:color w:val="000000"/>
          <w:szCs w:val="24"/>
        </w:rPr>
        <w:t>4-</w:t>
      </w:r>
      <w:r w:rsidR="00AC310D">
        <w:rPr>
          <w:rFonts w:asciiTheme="majorBidi" w:eastAsia="Times New Roman" w:hAnsiTheme="majorBidi" w:cstheme="majorBidi"/>
          <w:b/>
          <w:bCs/>
          <w:color w:val="000000"/>
          <w:szCs w:val="24"/>
        </w:rPr>
        <w:t>2</w:t>
      </w:r>
      <w:r w:rsidRPr="00AA66C7">
        <w:rPr>
          <w:rFonts w:asciiTheme="majorBidi" w:eastAsia="Times New Roman" w:hAnsiTheme="majorBidi" w:cstheme="majorBidi"/>
          <w:color w:val="000000"/>
          <w:szCs w:val="24"/>
        </w:rPr>
        <w:t>), 8.21 (s, 1H</w:t>
      </w:r>
      <w:r>
        <w:rPr>
          <w:rFonts w:asciiTheme="majorBidi" w:eastAsia="Times New Roman" w:hAnsiTheme="majorBidi" w:cstheme="majorBidi"/>
          <w:color w:val="000000"/>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 xml:space="preserve">-H </w:t>
      </w:r>
      <w:r w:rsidRPr="00F60865">
        <w:rPr>
          <w:rFonts w:asciiTheme="majorBidi" w:eastAsia="Times New Roman" w:hAnsiTheme="majorBidi" w:cstheme="majorBidi"/>
          <w:b/>
          <w:bCs/>
          <w:color w:val="000000"/>
          <w:szCs w:val="24"/>
        </w:rPr>
        <w:t>4-</w:t>
      </w:r>
      <w:r w:rsidR="00AC310D">
        <w:rPr>
          <w:rFonts w:asciiTheme="majorBidi" w:eastAsia="Times New Roman" w:hAnsiTheme="majorBidi" w:cstheme="majorBidi"/>
          <w:b/>
          <w:bCs/>
          <w:color w:val="000000"/>
          <w:szCs w:val="24"/>
        </w:rPr>
        <w:t>3</w:t>
      </w:r>
      <w:r w:rsidRPr="00AA66C7">
        <w:rPr>
          <w:rFonts w:asciiTheme="majorBidi" w:eastAsia="Times New Roman" w:hAnsiTheme="majorBidi" w:cstheme="majorBidi"/>
          <w:color w:val="000000"/>
          <w:szCs w:val="24"/>
        </w:rPr>
        <w:t>), 8.19 (s, 1H</w:t>
      </w:r>
      <w:r>
        <w:rPr>
          <w:rFonts w:asciiTheme="majorBidi" w:eastAsia="Times New Roman" w:hAnsiTheme="majorBidi" w:cstheme="majorBidi"/>
          <w:color w:val="000000"/>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 xml:space="preserve">-H </w:t>
      </w:r>
      <w:r w:rsidRPr="00F60865">
        <w:rPr>
          <w:rFonts w:asciiTheme="majorBidi" w:eastAsia="Times New Roman" w:hAnsiTheme="majorBidi" w:cstheme="majorBidi"/>
          <w:b/>
          <w:bCs/>
          <w:color w:val="000000"/>
          <w:szCs w:val="24"/>
        </w:rPr>
        <w:t>4-</w:t>
      </w:r>
      <w:r>
        <w:rPr>
          <w:rFonts w:asciiTheme="majorBidi" w:eastAsia="Times New Roman" w:hAnsiTheme="majorBidi" w:cstheme="majorBidi"/>
          <w:b/>
          <w:bCs/>
          <w:color w:val="000000"/>
          <w:szCs w:val="24"/>
        </w:rPr>
        <w:t>2</w:t>
      </w:r>
      <w:r w:rsidRPr="00AA66C7">
        <w:rPr>
          <w:rFonts w:asciiTheme="majorBidi" w:eastAsia="Times New Roman" w:hAnsiTheme="majorBidi" w:cstheme="majorBidi"/>
          <w:color w:val="000000"/>
          <w:szCs w:val="24"/>
        </w:rPr>
        <w:t>), 8.17 (s, 1H</w:t>
      </w:r>
      <w:r>
        <w:rPr>
          <w:rFonts w:asciiTheme="majorBidi" w:eastAsia="Times New Roman" w:hAnsiTheme="majorBidi" w:cstheme="majorBidi"/>
          <w:color w:val="000000"/>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 xml:space="preserve">-H </w:t>
      </w:r>
      <w:r w:rsidRPr="00F60865">
        <w:rPr>
          <w:rFonts w:asciiTheme="majorBidi" w:eastAsia="Times New Roman" w:hAnsiTheme="majorBidi" w:cstheme="majorBidi"/>
          <w:b/>
          <w:bCs/>
          <w:color w:val="000000"/>
          <w:szCs w:val="24"/>
        </w:rPr>
        <w:t>4-3</w:t>
      </w:r>
      <w:r w:rsidRPr="00AA66C7">
        <w:rPr>
          <w:rFonts w:asciiTheme="majorBidi" w:eastAsia="Times New Roman" w:hAnsiTheme="majorBidi" w:cstheme="majorBidi"/>
          <w:color w:val="000000"/>
          <w:szCs w:val="24"/>
        </w:rPr>
        <w:t>), 8.15 (s, 1H</w:t>
      </w:r>
      <w:r>
        <w:rPr>
          <w:rFonts w:asciiTheme="majorBidi" w:eastAsia="Times New Roman" w:hAnsiTheme="majorBidi" w:cstheme="majorBidi"/>
          <w:color w:val="000000"/>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 xml:space="preserve">-H </w:t>
      </w:r>
      <w:r w:rsidRPr="00F60865">
        <w:rPr>
          <w:rFonts w:asciiTheme="majorBidi" w:eastAsia="Times New Roman" w:hAnsiTheme="majorBidi" w:cstheme="majorBidi"/>
          <w:b/>
          <w:bCs/>
          <w:color w:val="000000"/>
          <w:szCs w:val="24"/>
        </w:rPr>
        <w:t>4-</w:t>
      </w:r>
      <w:r w:rsidR="00AC310D">
        <w:rPr>
          <w:rFonts w:asciiTheme="majorBidi" w:eastAsia="Times New Roman" w:hAnsiTheme="majorBidi" w:cstheme="majorBidi"/>
          <w:b/>
          <w:bCs/>
          <w:color w:val="000000"/>
          <w:szCs w:val="24"/>
        </w:rPr>
        <w:t>2</w:t>
      </w:r>
      <w:r w:rsidRPr="00AA66C7">
        <w:rPr>
          <w:rFonts w:asciiTheme="majorBidi" w:eastAsia="Times New Roman" w:hAnsiTheme="majorBidi" w:cstheme="majorBidi"/>
          <w:color w:val="000000"/>
          <w:szCs w:val="24"/>
        </w:rPr>
        <w:t>), 7.64 – 7.63 (m, 2H</w:t>
      </w:r>
      <w:r>
        <w:rPr>
          <w:rFonts w:asciiTheme="majorBidi" w:eastAsia="Times New Roman" w:hAnsiTheme="majorBidi" w:cstheme="majorBidi"/>
          <w:color w:val="000000"/>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 xml:space="preserve">-H </w:t>
      </w:r>
      <w:r w:rsidRPr="00F60865">
        <w:rPr>
          <w:rFonts w:asciiTheme="majorBidi" w:eastAsia="Times New Roman" w:hAnsiTheme="majorBidi" w:cstheme="majorBidi"/>
          <w:b/>
          <w:bCs/>
          <w:color w:val="000000"/>
          <w:szCs w:val="24"/>
        </w:rPr>
        <w:t>4-</w:t>
      </w:r>
      <w:r w:rsidR="00AC310D">
        <w:rPr>
          <w:rFonts w:asciiTheme="majorBidi" w:eastAsia="Times New Roman" w:hAnsiTheme="majorBidi" w:cstheme="majorBidi"/>
          <w:b/>
          <w:bCs/>
          <w:color w:val="000000"/>
          <w:szCs w:val="24"/>
        </w:rPr>
        <w:t>3</w:t>
      </w:r>
      <w:r w:rsidRPr="00AA66C7">
        <w:rPr>
          <w:rFonts w:asciiTheme="majorBidi" w:eastAsia="Times New Roman" w:hAnsiTheme="majorBidi" w:cstheme="majorBidi"/>
          <w:color w:val="000000"/>
          <w:szCs w:val="24"/>
        </w:rPr>
        <w:t>), 7.62 – 7.61 (m, 2H</w:t>
      </w:r>
      <w:r>
        <w:rPr>
          <w:rFonts w:asciiTheme="majorBidi" w:eastAsia="Times New Roman" w:hAnsiTheme="majorBidi" w:cstheme="majorBidi"/>
          <w:color w:val="000000"/>
          <w:szCs w:val="24"/>
        </w:rPr>
        <w:t xml:space="preserve">, </w:t>
      </w:r>
      <w:proofErr w:type="spellStart"/>
      <w:r>
        <w:rPr>
          <w:rFonts w:asciiTheme="majorBidi" w:hAnsiTheme="majorBidi" w:cstheme="majorBidi"/>
          <w:szCs w:val="24"/>
        </w:rPr>
        <w:t>Py</w:t>
      </w:r>
      <w:proofErr w:type="spellEnd"/>
      <w:r>
        <w:rPr>
          <w:rFonts w:asciiTheme="majorBidi" w:hAnsiTheme="majorBidi" w:cstheme="majorBidi"/>
          <w:szCs w:val="24"/>
        </w:rPr>
        <w:t xml:space="preserve">-H </w:t>
      </w:r>
      <w:r w:rsidRPr="00F60865">
        <w:rPr>
          <w:rFonts w:asciiTheme="majorBidi" w:eastAsia="Times New Roman" w:hAnsiTheme="majorBidi" w:cstheme="majorBidi"/>
          <w:b/>
          <w:bCs/>
          <w:color w:val="000000"/>
          <w:szCs w:val="24"/>
        </w:rPr>
        <w:t>4-</w:t>
      </w:r>
      <w:r>
        <w:rPr>
          <w:rFonts w:asciiTheme="majorBidi" w:eastAsia="Times New Roman" w:hAnsiTheme="majorBidi" w:cstheme="majorBidi"/>
          <w:b/>
          <w:bCs/>
          <w:color w:val="000000"/>
          <w:szCs w:val="24"/>
        </w:rPr>
        <w:t>2</w:t>
      </w:r>
      <w:r w:rsidRPr="00AA66C7">
        <w:rPr>
          <w:rFonts w:asciiTheme="majorBidi" w:eastAsia="Times New Roman" w:hAnsiTheme="majorBidi" w:cstheme="majorBidi"/>
          <w:color w:val="000000"/>
          <w:szCs w:val="24"/>
        </w:rPr>
        <w:t xml:space="preserve">), 6.89 (dd, </w:t>
      </w:r>
      <w:r w:rsidRPr="00AA66C7">
        <w:rPr>
          <w:rFonts w:asciiTheme="majorBidi" w:eastAsia="Times New Roman" w:hAnsiTheme="majorBidi" w:cstheme="majorBidi"/>
          <w:i/>
          <w:iCs/>
          <w:color w:val="000000"/>
          <w:szCs w:val="24"/>
        </w:rPr>
        <w:t>J</w:t>
      </w:r>
      <w:r w:rsidRPr="00AA66C7">
        <w:rPr>
          <w:rFonts w:asciiTheme="majorBidi" w:eastAsia="Times New Roman" w:hAnsiTheme="majorBidi" w:cstheme="majorBidi"/>
          <w:color w:val="000000"/>
          <w:szCs w:val="24"/>
        </w:rPr>
        <w:t xml:space="preserve"> = 13.8, 9.4 Hz, 3H</w:t>
      </w:r>
      <w:r>
        <w:rPr>
          <w:rFonts w:asciiTheme="majorBidi" w:eastAsia="Times New Roman" w:hAnsiTheme="majorBidi" w:cstheme="majorBidi"/>
          <w:color w:val="000000"/>
          <w:szCs w:val="24"/>
        </w:rPr>
        <w:t>, CH (</w:t>
      </w:r>
      <w:r w:rsidRPr="00F60865">
        <w:rPr>
          <w:rFonts w:asciiTheme="majorBidi" w:eastAsia="Times New Roman" w:hAnsiTheme="majorBidi" w:cstheme="majorBidi"/>
          <w:b/>
          <w:bCs/>
          <w:color w:val="000000"/>
          <w:szCs w:val="24"/>
        </w:rPr>
        <w:t>4-2</w:t>
      </w:r>
      <w:r w:rsidRPr="003C0F99">
        <w:rPr>
          <w:rFonts w:asciiTheme="majorBidi" w:eastAsia="Times New Roman" w:hAnsiTheme="majorBidi" w:cstheme="majorBidi"/>
          <w:color w:val="000000"/>
          <w:szCs w:val="24"/>
        </w:rPr>
        <w:t xml:space="preserve">, </w:t>
      </w:r>
      <w:r>
        <w:rPr>
          <w:rFonts w:asciiTheme="majorBidi" w:eastAsia="Times New Roman" w:hAnsiTheme="majorBidi" w:cstheme="majorBidi"/>
          <w:color w:val="000000"/>
          <w:szCs w:val="24"/>
        </w:rPr>
        <w:t>1</w:t>
      </w:r>
      <w:r w:rsidRPr="003C0F99">
        <w:rPr>
          <w:rFonts w:asciiTheme="majorBidi" w:eastAsia="Times New Roman" w:hAnsiTheme="majorBidi" w:cstheme="majorBidi"/>
          <w:color w:val="000000"/>
          <w:szCs w:val="24"/>
        </w:rPr>
        <w:t>H</w:t>
      </w:r>
      <w:r>
        <w:rPr>
          <w:rFonts w:asciiTheme="majorBidi" w:eastAsia="Times New Roman" w:hAnsiTheme="majorBidi" w:cstheme="majorBidi"/>
          <w:color w:val="000000"/>
          <w:szCs w:val="24"/>
        </w:rPr>
        <w:t xml:space="preserve"> and </w:t>
      </w:r>
      <w:r w:rsidRPr="00F60865">
        <w:rPr>
          <w:rFonts w:asciiTheme="majorBidi" w:eastAsia="Times New Roman" w:hAnsiTheme="majorBidi" w:cstheme="majorBidi"/>
          <w:b/>
          <w:bCs/>
          <w:color w:val="000000"/>
          <w:szCs w:val="24"/>
        </w:rPr>
        <w:t>4-3</w:t>
      </w:r>
      <w:r w:rsidRPr="003C0F99">
        <w:rPr>
          <w:rFonts w:asciiTheme="majorBidi" w:eastAsia="Times New Roman" w:hAnsiTheme="majorBidi" w:cstheme="majorBidi"/>
          <w:color w:val="000000"/>
          <w:szCs w:val="24"/>
        </w:rPr>
        <w:t>,</w:t>
      </w:r>
      <w:r>
        <w:rPr>
          <w:rFonts w:asciiTheme="majorBidi" w:eastAsia="Times New Roman" w:hAnsiTheme="majorBidi" w:cstheme="majorBidi"/>
          <w:color w:val="000000"/>
          <w:szCs w:val="24"/>
        </w:rPr>
        <w:t xml:space="preserve"> 2H</w:t>
      </w:r>
      <w:r w:rsidRPr="00AA66C7">
        <w:rPr>
          <w:rFonts w:asciiTheme="majorBidi" w:eastAsia="Times New Roman" w:hAnsiTheme="majorBidi" w:cstheme="majorBidi"/>
          <w:color w:val="000000"/>
          <w:szCs w:val="24"/>
        </w:rPr>
        <w:t xml:space="preserve">)), 5.12 (d, </w:t>
      </w:r>
      <w:r w:rsidRPr="00AA66C7">
        <w:rPr>
          <w:rFonts w:asciiTheme="majorBidi" w:eastAsia="Times New Roman" w:hAnsiTheme="majorBidi" w:cstheme="majorBidi"/>
          <w:i/>
          <w:iCs/>
          <w:color w:val="000000"/>
          <w:szCs w:val="24"/>
        </w:rPr>
        <w:t>J</w:t>
      </w:r>
      <w:r w:rsidRPr="00AA66C7">
        <w:rPr>
          <w:rFonts w:asciiTheme="majorBidi" w:eastAsia="Times New Roman" w:hAnsiTheme="majorBidi" w:cstheme="majorBidi"/>
          <w:color w:val="000000"/>
          <w:szCs w:val="24"/>
        </w:rPr>
        <w:t xml:space="preserve"> = 13.8 Hz, 3H</w:t>
      </w:r>
      <w:r>
        <w:rPr>
          <w:rFonts w:asciiTheme="majorBidi" w:eastAsia="Times New Roman" w:hAnsiTheme="majorBidi" w:cstheme="majorBidi"/>
          <w:color w:val="000000"/>
          <w:szCs w:val="24"/>
        </w:rPr>
        <w:t>, CH (</w:t>
      </w:r>
      <w:r w:rsidRPr="00F60865">
        <w:rPr>
          <w:rFonts w:asciiTheme="majorBidi" w:eastAsia="Times New Roman" w:hAnsiTheme="majorBidi" w:cstheme="majorBidi"/>
          <w:b/>
          <w:bCs/>
          <w:color w:val="000000"/>
          <w:szCs w:val="24"/>
        </w:rPr>
        <w:t>4-2</w:t>
      </w:r>
      <w:r w:rsidRPr="003C0F99">
        <w:rPr>
          <w:rFonts w:asciiTheme="majorBidi" w:eastAsia="Times New Roman" w:hAnsiTheme="majorBidi" w:cstheme="majorBidi"/>
          <w:color w:val="000000"/>
          <w:szCs w:val="24"/>
        </w:rPr>
        <w:t xml:space="preserve">, </w:t>
      </w:r>
      <w:r>
        <w:rPr>
          <w:rFonts w:asciiTheme="majorBidi" w:eastAsia="Times New Roman" w:hAnsiTheme="majorBidi" w:cstheme="majorBidi"/>
          <w:color w:val="000000"/>
          <w:szCs w:val="24"/>
        </w:rPr>
        <w:t>1</w:t>
      </w:r>
      <w:r w:rsidRPr="003C0F99">
        <w:rPr>
          <w:rFonts w:asciiTheme="majorBidi" w:eastAsia="Times New Roman" w:hAnsiTheme="majorBidi" w:cstheme="majorBidi"/>
          <w:color w:val="000000"/>
          <w:szCs w:val="24"/>
        </w:rPr>
        <w:t>H</w:t>
      </w:r>
      <w:r>
        <w:rPr>
          <w:rFonts w:asciiTheme="majorBidi" w:eastAsia="Times New Roman" w:hAnsiTheme="majorBidi" w:cstheme="majorBidi"/>
          <w:color w:val="000000"/>
          <w:szCs w:val="24"/>
        </w:rPr>
        <w:t xml:space="preserve"> and </w:t>
      </w:r>
      <w:r w:rsidRPr="00F60865">
        <w:rPr>
          <w:rFonts w:asciiTheme="majorBidi" w:eastAsia="Times New Roman" w:hAnsiTheme="majorBidi" w:cstheme="majorBidi"/>
          <w:b/>
          <w:bCs/>
          <w:color w:val="000000"/>
          <w:szCs w:val="24"/>
        </w:rPr>
        <w:t>4-3</w:t>
      </w:r>
      <w:r w:rsidRPr="003C0F99">
        <w:rPr>
          <w:rFonts w:asciiTheme="majorBidi" w:eastAsia="Times New Roman" w:hAnsiTheme="majorBidi" w:cstheme="majorBidi"/>
          <w:color w:val="000000"/>
          <w:szCs w:val="24"/>
        </w:rPr>
        <w:t>,</w:t>
      </w:r>
      <w:r>
        <w:rPr>
          <w:rFonts w:asciiTheme="majorBidi" w:eastAsia="Times New Roman" w:hAnsiTheme="majorBidi" w:cstheme="majorBidi"/>
          <w:color w:val="000000"/>
          <w:szCs w:val="24"/>
        </w:rPr>
        <w:t xml:space="preserve"> 2H</w:t>
      </w:r>
      <w:r w:rsidRPr="00AA66C7">
        <w:rPr>
          <w:rFonts w:asciiTheme="majorBidi" w:eastAsia="Times New Roman" w:hAnsiTheme="majorBidi" w:cstheme="majorBidi"/>
          <w:color w:val="000000"/>
          <w:szCs w:val="24"/>
        </w:rPr>
        <w:t>)</w:t>
      </w:r>
      <w:r>
        <w:rPr>
          <w:rFonts w:asciiTheme="majorBidi" w:eastAsia="Times New Roman" w:hAnsiTheme="majorBidi" w:cstheme="majorBidi"/>
          <w:color w:val="000000"/>
          <w:szCs w:val="24"/>
        </w:rPr>
        <w:t>)</w:t>
      </w:r>
      <w:r w:rsidRPr="00AA66C7">
        <w:rPr>
          <w:rFonts w:asciiTheme="majorBidi" w:eastAsia="Times New Roman" w:hAnsiTheme="majorBidi" w:cstheme="majorBidi"/>
          <w:color w:val="000000"/>
          <w:szCs w:val="24"/>
        </w:rPr>
        <w:t>, 2.88 (s, 12H</w:t>
      </w:r>
      <w:r>
        <w:rPr>
          <w:rFonts w:asciiTheme="majorBidi" w:eastAsia="Times New Roman" w:hAnsiTheme="majorBidi" w:cstheme="majorBidi"/>
          <w:color w:val="000000"/>
          <w:szCs w:val="24"/>
        </w:rPr>
        <w:t>, -NCH</w:t>
      </w:r>
      <w:r w:rsidRPr="000B2016">
        <w:rPr>
          <w:rFonts w:asciiTheme="majorBidi" w:eastAsia="Times New Roman" w:hAnsiTheme="majorBidi" w:cstheme="majorBidi"/>
          <w:color w:val="000000"/>
          <w:szCs w:val="24"/>
          <w:vertAlign w:val="subscript"/>
        </w:rPr>
        <w:t>3</w:t>
      </w:r>
      <w:r>
        <w:rPr>
          <w:rFonts w:asciiTheme="majorBidi" w:eastAsia="Times New Roman" w:hAnsiTheme="majorBidi" w:cstheme="majorBidi"/>
          <w:color w:val="000000"/>
          <w:szCs w:val="24"/>
        </w:rPr>
        <w:t xml:space="preserve"> </w:t>
      </w:r>
      <w:r w:rsidRPr="00F60865">
        <w:rPr>
          <w:rFonts w:asciiTheme="majorBidi" w:eastAsia="Times New Roman" w:hAnsiTheme="majorBidi" w:cstheme="majorBidi"/>
          <w:b/>
          <w:bCs/>
          <w:color w:val="000000"/>
          <w:szCs w:val="24"/>
        </w:rPr>
        <w:t>4-3</w:t>
      </w:r>
      <w:r w:rsidRPr="00AA66C7">
        <w:rPr>
          <w:rFonts w:asciiTheme="majorBidi" w:eastAsia="Times New Roman" w:hAnsiTheme="majorBidi" w:cstheme="majorBidi"/>
          <w:color w:val="000000"/>
          <w:szCs w:val="24"/>
        </w:rPr>
        <w:t>), 2.87 (s, 3H</w:t>
      </w:r>
      <w:r>
        <w:rPr>
          <w:rFonts w:asciiTheme="majorBidi" w:eastAsia="Times New Roman" w:hAnsiTheme="majorBidi" w:cstheme="majorBidi"/>
          <w:color w:val="000000"/>
          <w:szCs w:val="24"/>
        </w:rPr>
        <w:t>, Py-CH</w:t>
      </w:r>
      <w:r w:rsidRPr="000B2016">
        <w:rPr>
          <w:rFonts w:asciiTheme="majorBidi" w:eastAsia="Times New Roman" w:hAnsiTheme="majorBidi" w:cstheme="majorBidi"/>
          <w:color w:val="000000"/>
          <w:szCs w:val="24"/>
          <w:vertAlign w:val="subscript"/>
        </w:rPr>
        <w:t>3</w:t>
      </w:r>
      <w:r>
        <w:rPr>
          <w:rFonts w:asciiTheme="majorBidi" w:eastAsia="Times New Roman" w:hAnsiTheme="majorBidi" w:cstheme="majorBidi"/>
          <w:color w:val="000000"/>
          <w:szCs w:val="24"/>
        </w:rPr>
        <w:t xml:space="preserve"> </w:t>
      </w:r>
      <w:r w:rsidRPr="00F60865">
        <w:rPr>
          <w:rFonts w:asciiTheme="majorBidi" w:eastAsia="Times New Roman" w:hAnsiTheme="majorBidi" w:cstheme="majorBidi"/>
          <w:b/>
          <w:bCs/>
          <w:color w:val="000000"/>
          <w:szCs w:val="24"/>
        </w:rPr>
        <w:t>4-2</w:t>
      </w:r>
      <w:r w:rsidRPr="00AA66C7">
        <w:rPr>
          <w:rFonts w:asciiTheme="majorBidi" w:eastAsia="Times New Roman" w:hAnsiTheme="majorBidi" w:cstheme="majorBidi"/>
          <w:color w:val="000000"/>
          <w:szCs w:val="24"/>
        </w:rPr>
        <w:t>), 2.38 (s, 6H</w:t>
      </w:r>
      <w:r>
        <w:rPr>
          <w:rFonts w:asciiTheme="majorBidi" w:eastAsia="Times New Roman" w:hAnsiTheme="majorBidi" w:cstheme="majorBidi"/>
          <w:color w:val="000000"/>
          <w:szCs w:val="24"/>
        </w:rPr>
        <w:t>, -NCH</w:t>
      </w:r>
      <w:r w:rsidRPr="000B2016">
        <w:rPr>
          <w:rFonts w:asciiTheme="majorBidi" w:eastAsia="Times New Roman" w:hAnsiTheme="majorBidi" w:cstheme="majorBidi"/>
          <w:color w:val="000000"/>
          <w:szCs w:val="24"/>
          <w:vertAlign w:val="subscript"/>
        </w:rPr>
        <w:t>3</w:t>
      </w:r>
      <w:r>
        <w:rPr>
          <w:rFonts w:asciiTheme="majorBidi" w:eastAsia="Times New Roman" w:hAnsiTheme="majorBidi" w:cstheme="majorBidi"/>
          <w:color w:val="000000"/>
          <w:szCs w:val="24"/>
        </w:rPr>
        <w:t xml:space="preserve"> </w:t>
      </w:r>
      <w:r w:rsidRPr="00F60865">
        <w:rPr>
          <w:rFonts w:asciiTheme="majorBidi" w:eastAsia="Times New Roman" w:hAnsiTheme="majorBidi" w:cstheme="majorBidi"/>
          <w:b/>
          <w:bCs/>
          <w:color w:val="000000"/>
          <w:szCs w:val="24"/>
        </w:rPr>
        <w:t>4-</w:t>
      </w:r>
      <w:r>
        <w:rPr>
          <w:rFonts w:asciiTheme="majorBidi" w:eastAsia="Times New Roman" w:hAnsiTheme="majorBidi" w:cstheme="majorBidi"/>
          <w:b/>
          <w:bCs/>
          <w:color w:val="000000"/>
          <w:szCs w:val="24"/>
        </w:rPr>
        <w:t>2</w:t>
      </w:r>
      <w:r w:rsidRPr="00AA66C7">
        <w:rPr>
          <w:rFonts w:asciiTheme="majorBidi" w:eastAsia="Times New Roman" w:hAnsiTheme="majorBidi" w:cstheme="majorBidi"/>
          <w:color w:val="000000"/>
          <w:szCs w:val="24"/>
        </w:rPr>
        <w:t>).</w:t>
      </w:r>
      <w:r>
        <w:rPr>
          <w:rFonts w:asciiTheme="majorBidi" w:eastAsia="Times New Roman" w:hAnsiTheme="majorBidi" w:cstheme="majorBidi"/>
          <w:color w:val="000000"/>
          <w:szCs w:val="24"/>
        </w:rPr>
        <w:t xml:space="preserve"> </w:t>
      </w:r>
    </w:p>
    <w:p w14:paraId="2045D57E" w14:textId="77777777" w:rsidR="00ED7987" w:rsidRDefault="00ED7987" w:rsidP="00ED7987">
      <w:pPr>
        <w:spacing w:line="480" w:lineRule="auto"/>
        <w:rPr>
          <w:rFonts w:asciiTheme="majorBidi" w:eastAsia="Times New Roman" w:hAnsiTheme="majorBidi" w:cstheme="majorBidi"/>
          <w:b/>
          <w:bCs/>
          <w:color w:val="000000"/>
          <w:szCs w:val="24"/>
        </w:rPr>
      </w:pPr>
      <w:r>
        <w:rPr>
          <w:rFonts w:asciiTheme="majorBidi" w:eastAsia="Times New Roman" w:hAnsiTheme="majorBidi" w:cstheme="majorBidi"/>
          <w:b/>
          <w:bCs/>
          <w:color w:val="000000"/>
          <w:szCs w:val="24"/>
        </w:rPr>
        <w:br w:type="page"/>
      </w:r>
    </w:p>
    <w:p w14:paraId="321C192B" w14:textId="77777777" w:rsidR="00ED7987" w:rsidRPr="00F67CCC" w:rsidRDefault="00ED7987" w:rsidP="00ED7987">
      <w:pPr>
        <w:spacing w:after="240" w:line="480" w:lineRule="auto"/>
        <w:jc w:val="both"/>
        <w:rPr>
          <w:rFonts w:asciiTheme="majorBidi" w:eastAsia="Times New Roman" w:hAnsiTheme="majorBidi" w:cstheme="majorBidi"/>
          <w:szCs w:val="24"/>
        </w:rPr>
      </w:pPr>
      <w:r w:rsidRPr="00F67CCC">
        <w:rPr>
          <w:rFonts w:asciiTheme="majorBidi" w:eastAsia="Times New Roman" w:hAnsiTheme="majorBidi" w:cstheme="majorBidi"/>
          <w:b/>
          <w:bCs/>
          <w:color w:val="000000"/>
          <w:szCs w:val="24"/>
        </w:rPr>
        <w:lastRenderedPageBreak/>
        <w:t>5-Formyl-5’-methyl-2,2</w:t>
      </w:r>
      <w:r>
        <w:rPr>
          <w:rFonts w:asciiTheme="majorBidi" w:eastAsia="Times New Roman" w:hAnsiTheme="majorBidi" w:cstheme="majorBidi"/>
          <w:b/>
          <w:bCs/>
          <w:color w:val="000000"/>
          <w:szCs w:val="24"/>
        </w:rPr>
        <w:t>’-bipyridine (4-4</w:t>
      </w:r>
      <w:r w:rsidRPr="00F67CCC">
        <w:rPr>
          <w:rFonts w:asciiTheme="majorBidi" w:eastAsia="Times New Roman" w:hAnsiTheme="majorBidi" w:cstheme="majorBidi"/>
          <w:b/>
          <w:bCs/>
          <w:color w:val="000000"/>
          <w:szCs w:val="24"/>
        </w:rPr>
        <w:t>),</w:t>
      </w:r>
    </w:p>
    <w:p w14:paraId="7AFE4AA7" w14:textId="21745C23" w:rsidR="00ED7987" w:rsidRPr="00F67CCC" w:rsidRDefault="00ED7987" w:rsidP="00BF7875">
      <w:pPr>
        <w:spacing w:after="240" w:line="480" w:lineRule="auto"/>
        <w:jc w:val="both"/>
        <w:rPr>
          <w:rFonts w:asciiTheme="majorBidi" w:eastAsia="Times New Roman" w:hAnsiTheme="majorBidi" w:cstheme="majorBidi"/>
          <w:szCs w:val="24"/>
          <w:lang w:val="de-DE"/>
        </w:rPr>
      </w:pPr>
      <w:r w:rsidRPr="00F67CCC">
        <w:rPr>
          <w:rFonts w:asciiTheme="majorBidi" w:eastAsia="Times New Roman" w:hAnsiTheme="majorBidi" w:cstheme="majorBidi"/>
          <w:b/>
          <w:bCs/>
          <w:color w:val="000000"/>
          <w:szCs w:val="24"/>
          <w:lang w:val="de-DE"/>
        </w:rPr>
        <w:t>5,5’-Bis(</w:t>
      </w:r>
      <w:proofErr w:type="spellStart"/>
      <w:r w:rsidRPr="00F67CCC">
        <w:rPr>
          <w:rFonts w:asciiTheme="majorBidi" w:eastAsia="Times New Roman" w:hAnsiTheme="majorBidi" w:cstheme="majorBidi"/>
          <w:b/>
          <w:bCs/>
          <w:color w:val="000000"/>
          <w:szCs w:val="24"/>
          <w:lang w:val="de-DE"/>
        </w:rPr>
        <w:t>formyl</w:t>
      </w:r>
      <w:proofErr w:type="spellEnd"/>
      <w:r w:rsidRPr="00F67CCC">
        <w:rPr>
          <w:rFonts w:asciiTheme="majorBidi" w:eastAsia="Times New Roman" w:hAnsiTheme="majorBidi" w:cstheme="majorBidi"/>
          <w:b/>
          <w:bCs/>
          <w:color w:val="000000"/>
          <w:szCs w:val="24"/>
          <w:lang w:val="de-DE"/>
        </w:rPr>
        <w:t>)-2,2’-bipyri</w:t>
      </w:r>
      <w:r>
        <w:rPr>
          <w:rFonts w:asciiTheme="majorBidi" w:eastAsia="Times New Roman" w:hAnsiTheme="majorBidi" w:cstheme="majorBidi"/>
          <w:b/>
          <w:bCs/>
          <w:color w:val="000000"/>
          <w:szCs w:val="24"/>
          <w:lang w:val="de-DE"/>
        </w:rPr>
        <w:t>dine (4-5</w:t>
      </w:r>
      <w:r w:rsidRPr="00F67CCC">
        <w:rPr>
          <w:rFonts w:asciiTheme="majorBidi" w:eastAsia="Times New Roman" w:hAnsiTheme="majorBidi" w:cstheme="majorBidi"/>
          <w:b/>
          <w:bCs/>
          <w:color w:val="000000"/>
          <w:szCs w:val="24"/>
          <w:lang w:val="de-DE"/>
        </w:rPr>
        <w:t>)</w:t>
      </w:r>
      <w:r w:rsidRPr="00E57401">
        <w:rPr>
          <w:rFonts w:asciiTheme="majorBidi" w:eastAsia="Times New Roman" w:hAnsiTheme="majorBidi" w:cstheme="majorBidi"/>
          <w:b/>
          <w:bCs/>
          <w:szCs w:val="24"/>
          <w:vertAlign w:val="superscript"/>
          <w:lang w:val="nl-NL"/>
        </w:rPr>
        <w:fldChar w:fldCharType="begin" w:fldLock="1"/>
      </w:r>
      <w:r w:rsidR="00E7659D">
        <w:rPr>
          <w:rFonts w:asciiTheme="majorBidi" w:eastAsia="Times New Roman" w:hAnsiTheme="majorBidi" w:cstheme="majorBidi"/>
          <w:b/>
          <w:bCs/>
          <w:szCs w:val="24"/>
          <w:vertAlign w:val="superscript"/>
          <w:lang w:val="de-DE"/>
        </w:rPr>
        <w:instrText>ADDIN CSL_CITATION {"citationItems":[{"id":"ITEM-1","itemData":{"DOI":"10.1016/S0040-4039(00)76515-4","ISSN":"00404039","abstract":"A mild procedure for the oxidative cleavage of aryl enamines to aryl aldehydes by periodate without the need for transition metal catalysis is presented. ?? 1994.","author":[{"dropping-particle":"","family":"Vetelino","given":"Michael G.","non-dropping-particle":"","parse-names":false,"suffix":""},{"dropping-particle":"","family":"Coe","given":"Jotham W.","non-dropping-particle":"","parse-names":false,"suffix":""}],"container-title":"Tetrahedron Letters","id":"ITEM-1","issue":"2","issued":{"date-parts":[["1994"]]},"page":"219-222","title":"A mild method for the conversion of activated aryl methyl groups to carboxaldehydes via the uncatalyzed periodate cleavage of enamines","type":"article-journal","volume":"35"},"uris":["http://www.mendeley.com/documents/?uuid=2e41284b-b086-417a-b4b1-650ea1e8287d"]}],"mendeley":{"formattedCitation":"&lt;sup&gt;97&lt;/sup&gt;","plainTextFormattedCitation":"97","previouslyFormattedCitation":"&lt;sup&gt;97&lt;/sup&gt;"},"properties":{"noteIndex":0},"schema":"https://github.com/citation-style-language/schema/raw/master/csl-citation.json"}</w:instrText>
      </w:r>
      <w:r w:rsidRPr="00E57401">
        <w:rPr>
          <w:rFonts w:asciiTheme="majorBidi" w:eastAsia="Times New Roman" w:hAnsiTheme="majorBidi" w:cstheme="majorBidi"/>
          <w:b/>
          <w:bCs/>
          <w:szCs w:val="24"/>
          <w:vertAlign w:val="superscript"/>
          <w:lang w:val="nl-NL"/>
        </w:rPr>
        <w:fldChar w:fldCharType="separate"/>
      </w:r>
      <w:r w:rsidR="00BF7875" w:rsidRPr="00BF7875">
        <w:rPr>
          <w:rFonts w:asciiTheme="majorBidi" w:eastAsia="Times New Roman" w:hAnsiTheme="majorBidi" w:cstheme="majorBidi"/>
          <w:bCs/>
          <w:noProof/>
          <w:szCs w:val="24"/>
          <w:vertAlign w:val="superscript"/>
          <w:lang w:val="de-DE"/>
        </w:rPr>
        <w:t>97</w:t>
      </w:r>
      <w:r w:rsidRPr="00E57401">
        <w:rPr>
          <w:rFonts w:asciiTheme="majorBidi" w:eastAsia="Times New Roman" w:hAnsiTheme="majorBidi" w:cstheme="majorBidi"/>
          <w:b/>
          <w:bCs/>
          <w:szCs w:val="24"/>
          <w:vertAlign w:val="superscript"/>
          <w:lang w:val="nl-NL"/>
        </w:rPr>
        <w:fldChar w:fldCharType="end"/>
      </w:r>
    </w:p>
    <w:p w14:paraId="0882E62D" w14:textId="77777777" w:rsidR="00ED7987" w:rsidRPr="00AA66C7" w:rsidRDefault="00ED7987" w:rsidP="00ED7987">
      <w:pPr>
        <w:spacing w:after="240" w:line="480" w:lineRule="auto"/>
        <w:jc w:val="both"/>
        <w:rPr>
          <w:rFonts w:asciiTheme="majorBidi" w:eastAsia="Times New Roman" w:hAnsiTheme="majorBidi" w:cstheme="majorBidi"/>
          <w:szCs w:val="24"/>
        </w:rPr>
      </w:pPr>
      <w:r w:rsidRPr="00F67CCC">
        <w:rPr>
          <w:rFonts w:asciiTheme="majorBidi" w:eastAsia="Times New Roman" w:hAnsiTheme="majorBidi" w:cstheme="majorBidi"/>
          <w:color w:val="000000"/>
          <w:szCs w:val="24"/>
          <w:lang w:val="de-DE"/>
        </w:rPr>
        <w:t xml:space="preserve">    </w:t>
      </w:r>
      <w:r w:rsidR="00420009">
        <w:rPr>
          <w:noProof/>
        </w:rPr>
        <w:object w:dxaOrig="2148" w:dyaOrig="1469" w14:anchorId="1D738C93">
          <v:shape id="_x0000_i1038" type="#_x0000_t75" alt="" style="width:109pt;height:1in;mso-width-percent:0;mso-height-percent:0;mso-width-percent:0;mso-height-percent:0" o:ole="">
            <v:imagedata r:id="rId160" o:title=""/>
          </v:shape>
          <o:OLEObject Type="Embed" ProgID="ChemDraw.Document.6.0" ShapeID="_x0000_i1038" DrawAspect="Content" ObjectID="_1650056041" r:id="rId161"/>
        </w:object>
      </w:r>
      <w:r>
        <w:rPr>
          <w:rFonts w:asciiTheme="majorBidi" w:eastAsia="Times New Roman" w:hAnsiTheme="majorBidi" w:cstheme="majorBidi"/>
          <w:color w:val="000000"/>
          <w:szCs w:val="24"/>
        </w:rPr>
        <w:t>                            </w:t>
      </w:r>
      <w:r w:rsidRPr="00AA66C7">
        <w:rPr>
          <w:rFonts w:asciiTheme="majorBidi" w:eastAsia="Times New Roman" w:hAnsiTheme="majorBidi" w:cstheme="majorBidi"/>
          <w:color w:val="000000"/>
          <w:szCs w:val="24"/>
        </w:rPr>
        <w:t>                      </w:t>
      </w:r>
      <w:r w:rsidR="00420009">
        <w:rPr>
          <w:noProof/>
        </w:rPr>
        <w:object w:dxaOrig="2467" w:dyaOrig="1816" w14:anchorId="060F1CD9">
          <v:shape id="_x0000_i1037" type="#_x0000_t75" alt="" style="width:123.15pt;height:92.85pt;mso-width-percent:0;mso-height-percent:0;mso-width-percent:0;mso-height-percent:0" o:ole="">
            <v:imagedata r:id="rId162" o:title=""/>
          </v:shape>
          <o:OLEObject Type="Embed" ProgID="ChemDraw.Document.6.0" ShapeID="_x0000_i1037" DrawAspect="Content" ObjectID="_1650056042" r:id="rId163"/>
        </w:object>
      </w:r>
    </w:p>
    <w:p w14:paraId="20C5096B" w14:textId="77777777" w:rsidR="00ED7987" w:rsidRPr="00AA66C7" w:rsidRDefault="00ED7987" w:rsidP="00ED7987">
      <w:pPr>
        <w:spacing w:after="240" w:line="480" w:lineRule="auto"/>
        <w:jc w:val="both"/>
        <w:rPr>
          <w:rFonts w:asciiTheme="majorBidi" w:eastAsia="Times New Roman" w:hAnsiTheme="majorBidi" w:cstheme="majorBidi"/>
          <w:szCs w:val="24"/>
        </w:rPr>
      </w:pPr>
      <w:r>
        <w:rPr>
          <w:rFonts w:asciiTheme="majorBidi" w:eastAsia="Times New Roman" w:hAnsiTheme="majorBidi" w:cstheme="majorBidi"/>
          <w:color w:val="000000"/>
          <w:szCs w:val="24"/>
        </w:rPr>
        <w:t>                    </w:t>
      </w:r>
      <w:r w:rsidRPr="00DC5A0F">
        <w:rPr>
          <w:rFonts w:asciiTheme="majorBidi" w:eastAsia="Times New Roman" w:hAnsiTheme="majorBidi" w:cstheme="majorBidi"/>
          <w:b/>
          <w:bCs/>
          <w:color w:val="000000"/>
          <w:szCs w:val="24"/>
        </w:rPr>
        <w:t>4-4                                                                                        4-5</w:t>
      </w:r>
      <w:r>
        <w:rPr>
          <w:rFonts w:asciiTheme="majorBidi" w:eastAsia="Times New Roman" w:hAnsiTheme="majorBidi" w:cstheme="majorBidi"/>
          <w:color w:val="000000"/>
          <w:szCs w:val="24"/>
        </w:rPr>
        <w:t xml:space="preserve">  </w:t>
      </w:r>
    </w:p>
    <w:p w14:paraId="420702C5" w14:textId="77777777" w:rsidR="00ED7987" w:rsidRPr="00AA66C7" w:rsidRDefault="00ED7987" w:rsidP="00ED7987">
      <w:pPr>
        <w:spacing w:after="240" w:line="480" w:lineRule="auto"/>
        <w:jc w:val="both"/>
        <w:rPr>
          <w:rFonts w:asciiTheme="majorBidi" w:eastAsia="Times New Roman" w:hAnsiTheme="majorBidi" w:cstheme="majorBidi"/>
          <w:szCs w:val="24"/>
        </w:rPr>
      </w:pPr>
      <w:r>
        <w:rPr>
          <w:rFonts w:asciiTheme="majorBidi" w:eastAsia="Times New Roman" w:hAnsiTheme="majorBidi" w:cstheme="majorBidi"/>
          <w:color w:val="000000"/>
          <w:szCs w:val="24"/>
        </w:rPr>
        <w:t xml:space="preserve">The </w:t>
      </w:r>
      <w:r w:rsidRPr="00AA66C7">
        <w:rPr>
          <w:rFonts w:asciiTheme="majorBidi" w:eastAsia="Times New Roman" w:hAnsiTheme="majorBidi" w:cstheme="majorBidi"/>
          <w:color w:val="000000"/>
          <w:szCs w:val="24"/>
        </w:rPr>
        <w:t>mixture of 5</w:t>
      </w:r>
      <w:r w:rsidRPr="00F670E2">
        <w:rPr>
          <w:rFonts w:asciiTheme="majorBidi" w:eastAsia="Times New Roman" w:hAnsiTheme="majorBidi" w:cstheme="majorBidi"/>
          <w:color w:val="000000"/>
          <w:szCs w:val="24"/>
        </w:rPr>
        <w:t>-(2-dimethylaminovinyl)-5'-2,2'-bipyridine</w:t>
      </w:r>
      <w:r>
        <w:rPr>
          <w:rFonts w:asciiTheme="majorBidi" w:eastAsia="Times New Roman" w:hAnsiTheme="majorBidi" w:cstheme="majorBidi"/>
          <w:color w:val="000000"/>
          <w:szCs w:val="24"/>
        </w:rPr>
        <w:t xml:space="preserve"> </w:t>
      </w:r>
      <w:r w:rsidRPr="00F670E2">
        <w:rPr>
          <w:rFonts w:asciiTheme="majorBidi" w:eastAsia="Times New Roman" w:hAnsiTheme="majorBidi" w:cstheme="majorBidi"/>
          <w:b/>
          <w:bCs/>
          <w:color w:val="000000"/>
          <w:szCs w:val="24"/>
        </w:rPr>
        <w:t>4-2</w:t>
      </w:r>
      <w:r w:rsidRPr="00AA66C7">
        <w:rPr>
          <w:rFonts w:asciiTheme="majorBidi" w:eastAsia="Times New Roman" w:hAnsiTheme="majorBidi" w:cstheme="majorBidi"/>
          <w:color w:val="000000"/>
          <w:szCs w:val="24"/>
        </w:rPr>
        <w:t xml:space="preserve"> and </w:t>
      </w:r>
      <w:r w:rsidRPr="00F670E2">
        <w:rPr>
          <w:rFonts w:asciiTheme="majorBidi" w:eastAsia="Times New Roman" w:hAnsiTheme="majorBidi" w:cstheme="majorBidi"/>
          <w:color w:val="000000"/>
          <w:szCs w:val="24"/>
        </w:rPr>
        <w:t>5,5'-Bis(2-dimethy</w:t>
      </w:r>
      <w:r>
        <w:rPr>
          <w:rFonts w:asciiTheme="majorBidi" w:eastAsia="Times New Roman" w:hAnsiTheme="majorBidi" w:cstheme="majorBidi"/>
          <w:color w:val="000000"/>
          <w:szCs w:val="24"/>
        </w:rPr>
        <w:t xml:space="preserve">laminovinyl)-2,2'-bipyridine </w:t>
      </w:r>
      <w:r w:rsidRPr="00F670E2">
        <w:rPr>
          <w:rFonts w:asciiTheme="majorBidi" w:eastAsia="Times New Roman" w:hAnsiTheme="majorBidi" w:cstheme="majorBidi"/>
          <w:b/>
          <w:bCs/>
          <w:color w:val="000000"/>
          <w:szCs w:val="24"/>
        </w:rPr>
        <w:t>4-3</w:t>
      </w:r>
      <w:r w:rsidRPr="00AA66C7">
        <w:rPr>
          <w:rFonts w:asciiTheme="majorBidi" w:eastAsia="Times New Roman" w:hAnsiTheme="majorBidi" w:cstheme="majorBidi"/>
          <w:color w:val="000000"/>
          <w:szCs w:val="24"/>
        </w:rPr>
        <w:t xml:space="preserve"> </w:t>
      </w:r>
      <w:r>
        <w:rPr>
          <w:rFonts w:asciiTheme="majorBidi" w:eastAsia="Times New Roman" w:hAnsiTheme="majorBidi" w:cstheme="majorBidi"/>
          <w:color w:val="000000"/>
          <w:szCs w:val="24"/>
        </w:rPr>
        <w:t>(1.0 g) was dissolved in</w:t>
      </w:r>
      <w:r w:rsidRPr="00AA66C7">
        <w:rPr>
          <w:rFonts w:asciiTheme="majorBidi" w:eastAsia="Times New Roman" w:hAnsiTheme="majorBidi" w:cstheme="majorBidi"/>
          <w:color w:val="000000"/>
          <w:szCs w:val="24"/>
          <w:vertAlign w:val="superscript"/>
        </w:rPr>
        <w:t xml:space="preserve"> </w:t>
      </w:r>
      <w:r w:rsidRPr="00AA66C7">
        <w:rPr>
          <w:rFonts w:asciiTheme="majorBidi" w:eastAsia="Times New Roman" w:hAnsiTheme="majorBidi" w:cstheme="majorBidi"/>
          <w:color w:val="000000"/>
          <w:szCs w:val="24"/>
        </w:rPr>
        <w:t xml:space="preserve">DCM </w:t>
      </w:r>
      <w:r>
        <w:rPr>
          <w:rFonts w:asciiTheme="majorBidi" w:eastAsia="Times New Roman" w:hAnsiTheme="majorBidi" w:cstheme="majorBidi"/>
          <w:color w:val="000000"/>
          <w:szCs w:val="24"/>
        </w:rPr>
        <w:t>(45 mL)</w:t>
      </w:r>
      <w:r w:rsidRPr="00AA66C7">
        <w:rPr>
          <w:rFonts w:asciiTheme="majorBidi" w:eastAsia="Times New Roman" w:hAnsiTheme="majorBidi" w:cstheme="majorBidi"/>
          <w:color w:val="000000"/>
          <w:szCs w:val="24"/>
          <w:vertAlign w:val="superscript"/>
        </w:rPr>
        <w:t xml:space="preserve"> </w:t>
      </w:r>
      <w:r w:rsidRPr="00AA66C7">
        <w:rPr>
          <w:rFonts w:asciiTheme="majorBidi" w:eastAsia="Times New Roman" w:hAnsiTheme="majorBidi" w:cstheme="majorBidi"/>
          <w:color w:val="000000"/>
          <w:szCs w:val="24"/>
        </w:rPr>
        <w:t>and then diluted by THF</w:t>
      </w:r>
      <w:r>
        <w:rPr>
          <w:rFonts w:asciiTheme="majorBidi" w:eastAsia="Times New Roman" w:hAnsiTheme="majorBidi" w:cstheme="majorBidi"/>
          <w:color w:val="000000"/>
          <w:szCs w:val="24"/>
        </w:rPr>
        <w:t xml:space="preserve"> (150 mL). Then</w:t>
      </w:r>
      <w:r w:rsidRPr="00AA66C7">
        <w:rPr>
          <w:rFonts w:asciiTheme="majorBidi" w:eastAsia="Times New Roman" w:hAnsiTheme="majorBidi" w:cstheme="majorBidi"/>
          <w:color w:val="000000"/>
          <w:szCs w:val="24"/>
        </w:rPr>
        <w:t>, a solution of NaIO</w:t>
      </w:r>
      <w:r w:rsidRPr="00AA66C7">
        <w:rPr>
          <w:rFonts w:asciiTheme="majorBidi" w:eastAsia="Times New Roman" w:hAnsiTheme="majorBidi" w:cstheme="majorBidi"/>
          <w:color w:val="000000"/>
          <w:szCs w:val="24"/>
          <w:vertAlign w:val="subscript"/>
        </w:rPr>
        <w:t>4</w:t>
      </w:r>
      <w:r>
        <w:rPr>
          <w:rFonts w:asciiTheme="majorBidi" w:eastAsia="Times New Roman" w:hAnsiTheme="majorBidi" w:cstheme="majorBidi"/>
          <w:color w:val="000000"/>
          <w:szCs w:val="24"/>
        </w:rPr>
        <w:t xml:space="preserve"> (5.5 g in</w:t>
      </w:r>
      <w:r w:rsidRPr="00AA66C7">
        <w:rPr>
          <w:rFonts w:asciiTheme="majorBidi" w:eastAsia="Times New Roman" w:hAnsiTheme="majorBidi" w:cstheme="majorBidi"/>
          <w:color w:val="000000"/>
          <w:szCs w:val="24"/>
        </w:rPr>
        <w:t xml:space="preserve"> H</w:t>
      </w:r>
      <w:r w:rsidRPr="00AA66C7">
        <w:rPr>
          <w:rFonts w:asciiTheme="majorBidi" w:eastAsia="Times New Roman" w:hAnsiTheme="majorBidi" w:cstheme="majorBidi"/>
          <w:color w:val="000000"/>
          <w:szCs w:val="24"/>
          <w:vertAlign w:val="subscript"/>
        </w:rPr>
        <w:t>2</w:t>
      </w:r>
      <w:r w:rsidRPr="00AA66C7">
        <w:rPr>
          <w:rFonts w:asciiTheme="majorBidi" w:eastAsia="Times New Roman" w:hAnsiTheme="majorBidi" w:cstheme="majorBidi"/>
          <w:color w:val="000000"/>
          <w:szCs w:val="24"/>
        </w:rPr>
        <w:t>O</w:t>
      </w:r>
      <w:r>
        <w:rPr>
          <w:rFonts w:asciiTheme="majorBidi" w:eastAsia="Times New Roman" w:hAnsiTheme="majorBidi" w:cstheme="majorBidi"/>
          <w:color w:val="000000"/>
          <w:szCs w:val="24"/>
        </w:rPr>
        <w:t xml:space="preserve"> 94 mL</w:t>
      </w:r>
      <w:r w:rsidRPr="00AA66C7">
        <w:rPr>
          <w:rFonts w:asciiTheme="majorBidi" w:eastAsia="Times New Roman" w:hAnsiTheme="majorBidi" w:cstheme="majorBidi"/>
          <w:color w:val="000000"/>
          <w:szCs w:val="24"/>
        </w:rPr>
        <w:t xml:space="preserve">) was added. The reaction was stirred at room temperature for 20 hours. The reaction mixture was filtered and then the solvent was removed under reduced pressure. The </w:t>
      </w:r>
      <w:r>
        <w:rPr>
          <w:rFonts w:asciiTheme="majorBidi" w:eastAsia="Times New Roman" w:hAnsiTheme="majorBidi" w:cstheme="majorBidi"/>
          <w:color w:val="000000"/>
          <w:szCs w:val="24"/>
        </w:rPr>
        <w:t>residue was extracted using CHCl</w:t>
      </w:r>
      <w:r w:rsidRPr="00AA66C7">
        <w:rPr>
          <w:rFonts w:asciiTheme="majorBidi" w:eastAsia="Times New Roman" w:hAnsiTheme="majorBidi" w:cstheme="majorBidi"/>
          <w:color w:val="000000"/>
          <w:szCs w:val="24"/>
          <w:vertAlign w:val="subscript"/>
        </w:rPr>
        <w:t>3</w:t>
      </w:r>
      <w:r w:rsidRPr="00AA66C7">
        <w:rPr>
          <w:rFonts w:asciiTheme="majorBidi" w:eastAsia="Times New Roman" w:hAnsiTheme="majorBidi" w:cstheme="majorBidi"/>
          <w:color w:val="000000"/>
          <w:szCs w:val="24"/>
        </w:rPr>
        <w:t>/H</w:t>
      </w:r>
      <w:r w:rsidRPr="00AA66C7">
        <w:rPr>
          <w:rFonts w:asciiTheme="majorBidi" w:eastAsia="Times New Roman" w:hAnsiTheme="majorBidi" w:cstheme="majorBidi"/>
          <w:color w:val="000000"/>
          <w:szCs w:val="24"/>
          <w:vertAlign w:val="subscript"/>
        </w:rPr>
        <w:t>2</w:t>
      </w:r>
      <w:r w:rsidRPr="00AA66C7">
        <w:rPr>
          <w:rFonts w:asciiTheme="majorBidi" w:eastAsia="Times New Roman" w:hAnsiTheme="majorBidi" w:cstheme="majorBidi"/>
          <w:color w:val="000000"/>
          <w:szCs w:val="24"/>
        </w:rPr>
        <w:t>O (1:1). The organic phase was washed, dried using anhydrous MgSO</w:t>
      </w:r>
      <w:r w:rsidRPr="00737CB2">
        <w:rPr>
          <w:rFonts w:asciiTheme="majorBidi" w:eastAsia="Times New Roman" w:hAnsiTheme="majorBidi" w:cstheme="majorBidi"/>
          <w:color w:val="000000"/>
          <w:szCs w:val="24"/>
          <w:vertAlign w:val="subscript"/>
        </w:rPr>
        <w:t>4</w:t>
      </w:r>
      <w:r w:rsidRPr="00AA66C7">
        <w:rPr>
          <w:rFonts w:asciiTheme="majorBidi" w:eastAsia="Times New Roman" w:hAnsiTheme="majorBidi" w:cstheme="majorBidi"/>
          <w:color w:val="000000"/>
          <w:szCs w:val="24"/>
        </w:rPr>
        <w:t>, and the</w:t>
      </w:r>
      <w:r>
        <w:rPr>
          <w:rFonts w:asciiTheme="majorBidi" w:eastAsia="Times New Roman" w:hAnsiTheme="majorBidi" w:cstheme="majorBidi"/>
          <w:color w:val="000000"/>
          <w:szCs w:val="24"/>
        </w:rPr>
        <w:t>n the</w:t>
      </w:r>
      <w:r w:rsidRPr="00AA66C7">
        <w:rPr>
          <w:rFonts w:asciiTheme="majorBidi" w:eastAsia="Times New Roman" w:hAnsiTheme="majorBidi" w:cstheme="majorBidi"/>
          <w:color w:val="000000"/>
          <w:szCs w:val="24"/>
        </w:rPr>
        <w:t xml:space="preserve"> solvent was removed under reduced pressure. A white-yellow solid was obtained</w:t>
      </w:r>
      <w:r>
        <w:rPr>
          <w:rFonts w:asciiTheme="majorBidi" w:eastAsia="Times New Roman" w:hAnsiTheme="majorBidi" w:cstheme="majorBidi"/>
          <w:color w:val="000000"/>
          <w:szCs w:val="24"/>
        </w:rPr>
        <w:t xml:space="preserve">, the ratio of </w:t>
      </w:r>
      <w:r w:rsidRPr="00DC5A0F">
        <w:rPr>
          <w:rFonts w:asciiTheme="majorBidi" w:eastAsia="Times New Roman" w:hAnsiTheme="majorBidi" w:cstheme="majorBidi"/>
          <w:b/>
          <w:bCs/>
          <w:color w:val="000000"/>
          <w:szCs w:val="24"/>
        </w:rPr>
        <w:t>4-4</w:t>
      </w:r>
      <w:r>
        <w:rPr>
          <w:rFonts w:asciiTheme="majorBidi" w:eastAsia="Times New Roman" w:hAnsiTheme="majorBidi" w:cstheme="majorBidi"/>
          <w:color w:val="000000"/>
          <w:szCs w:val="24"/>
        </w:rPr>
        <w:t xml:space="preserve"> to </w:t>
      </w:r>
      <w:r w:rsidRPr="00DC5A0F">
        <w:rPr>
          <w:rFonts w:asciiTheme="majorBidi" w:eastAsia="Times New Roman" w:hAnsiTheme="majorBidi" w:cstheme="majorBidi"/>
          <w:b/>
          <w:bCs/>
          <w:color w:val="000000"/>
          <w:szCs w:val="24"/>
        </w:rPr>
        <w:t>4-5</w:t>
      </w:r>
      <w:r>
        <w:rPr>
          <w:rFonts w:asciiTheme="majorBidi" w:eastAsia="Times New Roman" w:hAnsiTheme="majorBidi" w:cstheme="majorBidi"/>
          <w:color w:val="000000"/>
          <w:szCs w:val="24"/>
        </w:rPr>
        <w:t xml:space="preserve"> was 7:1 respectively (</w:t>
      </w:r>
      <w:r w:rsidRPr="00DC5A0F">
        <w:rPr>
          <w:rFonts w:asciiTheme="majorBidi" w:eastAsia="Times New Roman" w:hAnsiTheme="majorBidi" w:cstheme="majorBidi"/>
          <w:b/>
          <w:bCs/>
          <w:color w:val="000000"/>
          <w:szCs w:val="24"/>
        </w:rPr>
        <w:t>4-4</w:t>
      </w:r>
      <w:r>
        <w:rPr>
          <w:rFonts w:asciiTheme="majorBidi" w:eastAsia="Times New Roman" w:hAnsiTheme="majorBidi" w:cstheme="majorBidi"/>
          <w:color w:val="000000"/>
          <w:szCs w:val="24"/>
        </w:rPr>
        <w:t xml:space="preserve">, </w:t>
      </w:r>
      <w:r w:rsidRPr="00DC5A0F">
        <w:rPr>
          <w:rFonts w:asciiTheme="majorBidi" w:eastAsia="Times New Roman" w:hAnsiTheme="majorBidi" w:cstheme="majorBidi"/>
          <w:b/>
          <w:bCs/>
          <w:color w:val="000000"/>
          <w:szCs w:val="24"/>
        </w:rPr>
        <w:t>4-5</w:t>
      </w:r>
      <w:r w:rsidRPr="00AA66C7">
        <w:rPr>
          <w:rFonts w:asciiTheme="majorBidi" w:eastAsia="Times New Roman" w:hAnsiTheme="majorBidi" w:cstheme="majorBidi"/>
          <w:color w:val="000000"/>
          <w:szCs w:val="24"/>
        </w:rPr>
        <w:t xml:space="preserve">): </w:t>
      </w:r>
      <w:r>
        <w:rPr>
          <w:rFonts w:asciiTheme="majorBidi" w:eastAsia="Times New Roman" w:hAnsiTheme="majorBidi" w:cstheme="majorBidi"/>
          <w:color w:val="000000"/>
          <w:szCs w:val="24"/>
        </w:rPr>
        <w:t>(0.4</w:t>
      </w:r>
      <w:r w:rsidRPr="00AA66C7">
        <w:rPr>
          <w:rFonts w:asciiTheme="majorBidi" w:eastAsia="Times New Roman" w:hAnsiTheme="majorBidi" w:cstheme="majorBidi"/>
          <w:color w:val="000000"/>
          <w:szCs w:val="24"/>
        </w:rPr>
        <w:t xml:space="preserve"> g, 51%</w:t>
      </w:r>
      <w:r>
        <w:rPr>
          <w:rFonts w:asciiTheme="majorBidi" w:eastAsia="Times New Roman" w:hAnsiTheme="majorBidi" w:cstheme="majorBidi"/>
          <w:color w:val="000000"/>
          <w:szCs w:val="24"/>
        </w:rPr>
        <w:t>)</w:t>
      </w:r>
      <w:r w:rsidRPr="00AA66C7">
        <w:rPr>
          <w:rFonts w:asciiTheme="majorBidi" w:eastAsia="Times New Roman" w:hAnsiTheme="majorBidi" w:cstheme="majorBidi"/>
          <w:color w:val="000000"/>
          <w:szCs w:val="24"/>
        </w:rPr>
        <w:t xml:space="preserve">. </w:t>
      </w:r>
    </w:p>
    <w:p w14:paraId="2202228D" w14:textId="10E5C634" w:rsidR="00ED7987" w:rsidRDefault="00ED7987" w:rsidP="00ED7987">
      <w:pPr>
        <w:spacing w:after="240" w:line="480" w:lineRule="auto"/>
        <w:jc w:val="both"/>
        <w:rPr>
          <w:rFonts w:asciiTheme="majorBidi" w:eastAsia="Times New Roman" w:hAnsiTheme="majorBidi" w:cstheme="majorBidi"/>
          <w:color w:val="000000"/>
          <w:szCs w:val="24"/>
        </w:rPr>
      </w:pPr>
      <w:r w:rsidRPr="00AA66C7">
        <w:rPr>
          <w:rFonts w:asciiTheme="majorBidi" w:eastAsia="Times New Roman" w:hAnsiTheme="majorBidi" w:cstheme="majorBidi"/>
          <w:color w:val="000000"/>
          <w:szCs w:val="24"/>
          <w:vertAlign w:val="superscript"/>
        </w:rPr>
        <w:t>1</w:t>
      </w:r>
      <w:r w:rsidRPr="00AA66C7">
        <w:rPr>
          <w:rFonts w:asciiTheme="majorBidi" w:eastAsia="Times New Roman" w:hAnsiTheme="majorBidi" w:cstheme="majorBidi"/>
          <w:color w:val="000000"/>
          <w:szCs w:val="24"/>
        </w:rPr>
        <w:t>H NMR (400 MHz, CDCl</w:t>
      </w:r>
      <w:r w:rsidRPr="00AA66C7">
        <w:rPr>
          <w:rFonts w:asciiTheme="majorBidi" w:eastAsia="Times New Roman" w:hAnsiTheme="majorBidi" w:cstheme="majorBidi"/>
          <w:color w:val="000000"/>
          <w:szCs w:val="24"/>
          <w:vertAlign w:val="subscript"/>
        </w:rPr>
        <w:t>3</w:t>
      </w:r>
      <w:r w:rsidRPr="00AA66C7">
        <w:rPr>
          <w:rFonts w:asciiTheme="majorBidi" w:eastAsia="Times New Roman" w:hAnsiTheme="majorBidi" w:cstheme="majorBidi"/>
          <w:color w:val="000000"/>
          <w:szCs w:val="24"/>
        </w:rPr>
        <w:t>) δ 10.19 (s, 1H</w:t>
      </w:r>
      <w:r>
        <w:rPr>
          <w:rFonts w:asciiTheme="majorBidi" w:eastAsia="Times New Roman" w:hAnsiTheme="majorBidi" w:cstheme="majorBidi"/>
          <w:color w:val="000000"/>
          <w:szCs w:val="24"/>
        </w:rPr>
        <w:t xml:space="preserve">, CHO </w:t>
      </w:r>
      <w:r w:rsidRPr="009D6DF1">
        <w:rPr>
          <w:rFonts w:asciiTheme="majorBidi" w:eastAsia="Times New Roman" w:hAnsiTheme="majorBidi" w:cstheme="majorBidi"/>
          <w:b/>
          <w:bCs/>
          <w:color w:val="000000"/>
          <w:szCs w:val="24"/>
        </w:rPr>
        <w:t>4-4</w:t>
      </w:r>
      <w:r w:rsidRPr="00AA66C7">
        <w:rPr>
          <w:rFonts w:asciiTheme="majorBidi" w:eastAsia="Times New Roman" w:hAnsiTheme="majorBidi" w:cstheme="majorBidi"/>
          <w:color w:val="000000"/>
          <w:szCs w:val="24"/>
        </w:rPr>
        <w:t>), 10.17 (s, 2H</w:t>
      </w:r>
      <w:r>
        <w:rPr>
          <w:rFonts w:asciiTheme="majorBidi" w:eastAsia="Times New Roman" w:hAnsiTheme="majorBidi" w:cstheme="majorBidi"/>
          <w:color w:val="000000"/>
          <w:szCs w:val="24"/>
        </w:rPr>
        <w:t xml:space="preserve">, CHO </w:t>
      </w:r>
      <w:r w:rsidRPr="009D6DF1">
        <w:rPr>
          <w:rFonts w:asciiTheme="majorBidi" w:eastAsia="Times New Roman" w:hAnsiTheme="majorBidi" w:cstheme="majorBidi"/>
          <w:b/>
          <w:bCs/>
          <w:color w:val="000000"/>
          <w:szCs w:val="24"/>
        </w:rPr>
        <w:t>4-5</w:t>
      </w:r>
      <w:r w:rsidRPr="00AA66C7">
        <w:rPr>
          <w:rFonts w:asciiTheme="majorBidi" w:eastAsia="Times New Roman" w:hAnsiTheme="majorBidi" w:cstheme="majorBidi"/>
          <w:color w:val="000000"/>
          <w:szCs w:val="24"/>
        </w:rPr>
        <w:t xml:space="preserve">), 9.19 (d, </w:t>
      </w:r>
      <w:r w:rsidRPr="00AA66C7">
        <w:rPr>
          <w:rFonts w:asciiTheme="majorBidi" w:eastAsia="Times New Roman" w:hAnsiTheme="majorBidi" w:cstheme="majorBidi"/>
          <w:i/>
          <w:iCs/>
          <w:color w:val="000000"/>
          <w:szCs w:val="24"/>
        </w:rPr>
        <w:t>J</w:t>
      </w:r>
      <w:r w:rsidRPr="00AA66C7">
        <w:rPr>
          <w:rFonts w:asciiTheme="majorBidi" w:eastAsia="Times New Roman" w:hAnsiTheme="majorBidi" w:cstheme="majorBidi"/>
          <w:color w:val="000000"/>
          <w:szCs w:val="24"/>
        </w:rPr>
        <w:t xml:space="preserve"> = 1.5 Hz, 1H</w:t>
      </w:r>
      <w:r w:rsidR="00773A47">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00773A47">
        <w:rPr>
          <w:rFonts w:asciiTheme="majorBidi" w:eastAsia="Times New Roman" w:hAnsiTheme="majorBidi" w:cstheme="majorBidi"/>
          <w:color w:val="000000"/>
          <w:szCs w:val="24"/>
        </w:rPr>
        <w:t xml:space="preserve"> </w:t>
      </w:r>
      <w:r w:rsidR="00773A47" w:rsidRPr="009D6DF1">
        <w:rPr>
          <w:rFonts w:asciiTheme="majorBidi" w:eastAsia="Times New Roman" w:hAnsiTheme="majorBidi" w:cstheme="majorBidi"/>
          <w:b/>
          <w:bCs/>
          <w:color w:val="000000"/>
          <w:szCs w:val="24"/>
        </w:rPr>
        <w:t>4-4</w:t>
      </w:r>
      <w:r w:rsidRPr="00AA66C7">
        <w:rPr>
          <w:rFonts w:asciiTheme="majorBidi" w:eastAsia="Times New Roman" w:hAnsiTheme="majorBidi" w:cstheme="majorBidi"/>
          <w:color w:val="000000"/>
          <w:szCs w:val="24"/>
        </w:rPr>
        <w:t>), 9.15 – 9.08 (m, 2H</w:t>
      </w:r>
      <w:r w:rsidR="00773A47">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00773A47">
        <w:rPr>
          <w:rFonts w:asciiTheme="majorBidi" w:eastAsia="Times New Roman" w:hAnsiTheme="majorBidi" w:cstheme="majorBidi"/>
          <w:color w:val="000000"/>
          <w:szCs w:val="24"/>
        </w:rPr>
        <w:t xml:space="preserve"> </w:t>
      </w:r>
      <w:r w:rsidR="00773A47" w:rsidRPr="009D6DF1">
        <w:rPr>
          <w:rFonts w:asciiTheme="majorBidi" w:eastAsia="Times New Roman" w:hAnsiTheme="majorBidi" w:cstheme="majorBidi"/>
          <w:b/>
          <w:bCs/>
          <w:color w:val="000000"/>
          <w:szCs w:val="24"/>
        </w:rPr>
        <w:t>4-5</w:t>
      </w:r>
      <w:r w:rsidRPr="00AA66C7">
        <w:rPr>
          <w:rFonts w:asciiTheme="majorBidi" w:eastAsia="Times New Roman" w:hAnsiTheme="majorBidi" w:cstheme="majorBidi"/>
          <w:color w:val="000000"/>
          <w:szCs w:val="24"/>
        </w:rPr>
        <w:t xml:space="preserve">), 8.73 (d, </w:t>
      </w:r>
      <w:r w:rsidRPr="00AA66C7">
        <w:rPr>
          <w:rFonts w:asciiTheme="majorBidi" w:eastAsia="Times New Roman" w:hAnsiTheme="majorBidi" w:cstheme="majorBidi"/>
          <w:i/>
          <w:iCs/>
          <w:color w:val="000000"/>
          <w:szCs w:val="24"/>
        </w:rPr>
        <w:t>J</w:t>
      </w:r>
      <w:r w:rsidRPr="00AA66C7">
        <w:rPr>
          <w:rFonts w:asciiTheme="majorBidi" w:eastAsia="Times New Roman" w:hAnsiTheme="majorBidi" w:cstheme="majorBidi"/>
          <w:color w:val="000000"/>
          <w:szCs w:val="24"/>
        </w:rPr>
        <w:t xml:space="preserve"> = 8.2 Hz, 1H</w:t>
      </w:r>
      <w:r w:rsidR="00773A47">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00773A47">
        <w:rPr>
          <w:rFonts w:asciiTheme="majorBidi" w:eastAsia="Times New Roman" w:hAnsiTheme="majorBidi" w:cstheme="majorBidi"/>
          <w:color w:val="000000"/>
          <w:szCs w:val="24"/>
        </w:rPr>
        <w:t xml:space="preserve"> </w:t>
      </w:r>
      <w:r w:rsidR="00773A47" w:rsidRPr="009D6DF1">
        <w:rPr>
          <w:rFonts w:asciiTheme="majorBidi" w:eastAsia="Times New Roman" w:hAnsiTheme="majorBidi" w:cstheme="majorBidi"/>
          <w:b/>
          <w:bCs/>
          <w:color w:val="000000"/>
          <w:szCs w:val="24"/>
        </w:rPr>
        <w:t>4-4</w:t>
      </w:r>
      <w:r w:rsidRPr="00AA66C7">
        <w:rPr>
          <w:rFonts w:asciiTheme="majorBidi" w:eastAsia="Times New Roman" w:hAnsiTheme="majorBidi" w:cstheme="majorBidi"/>
          <w:color w:val="000000"/>
          <w:szCs w:val="24"/>
        </w:rPr>
        <w:t>), 8.61 – 8.54 (m, 3H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00773A47">
        <w:rPr>
          <w:rFonts w:asciiTheme="majorBidi" w:eastAsia="Times New Roman" w:hAnsiTheme="majorBidi" w:cstheme="majorBidi"/>
          <w:color w:val="000000"/>
          <w:szCs w:val="24"/>
        </w:rPr>
        <w:t xml:space="preserve"> </w:t>
      </w:r>
      <w:r w:rsidR="00773A47" w:rsidRPr="009D6DF1">
        <w:rPr>
          <w:rFonts w:asciiTheme="majorBidi" w:eastAsia="Times New Roman" w:hAnsiTheme="majorBidi" w:cstheme="majorBidi"/>
          <w:b/>
          <w:bCs/>
          <w:color w:val="000000"/>
          <w:szCs w:val="24"/>
        </w:rPr>
        <w:t>4-4</w:t>
      </w:r>
      <w:r w:rsidRPr="00AA66C7">
        <w:rPr>
          <w:rFonts w:asciiTheme="majorBidi" w:eastAsia="Times New Roman" w:hAnsiTheme="majorBidi" w:cstheme="majorBidi"/>
          <w:color w:val="000000"/>
          <w:szCs w:val="24"/>
        </w:rPr>
        <w:t xml:space="preserve">), 8.35 (dd, </w:t>
      </w:r>
      <w:r w:rsidRPr="00AA66C7">
        <w:rPr>
          <w:rFonts w:asciiTheme="majorBidi" w:eastAsia="Times New Roman" w:hAnsiTheme="majorBidi" w:cstheme="majorBidi"/>
          <w:i/>
          <w:iCs/>
          <w:color w:val="000000"/>
          <w:szCs w:val="24"/>
        </w:rPr>
        <w:t>J</w:t>
      </w:r>
      <w:r w:rsidRPr="00AA66C7">
        <w:rPr>
          <w:rFonts w:asciiTheme="majorBidi" w:eastAsia="Times New Roman" w:hAnsiTheme="majorBidi" w:cstheme="majorBidi"/>
          <w:color w:val="000000"/>
          <w:szCs w:val="24"/>
        </w:rPr>
        <w:t xml:space="preserve"> = 8.2, 2.1 Hz, 2H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00773A47">
        <w:rPr>
          <w:rFonts w:asciiTheme="majorBidi" w:eastAsia="Times New Roman" w:hAnsiTheme="majorBidi" w:cstheme="majorBidi"/>
          <w:color w:val="000000"/>
          <w:szCs w:val="24"/>
        </w:rPr>
        <w:t xml:space="preserve"> </w:t>
      </w:r>
      <w:r w:rsidR="00773A47" w:rsidRPr="009D6DF1">
        <w:rPr>
          <w:rFonts w:asciiTheme="majorBidi" w:eastAsia="Times New Roman" w:hAnsiTheme="majorBidi" w:cstheme="majorBidi"/>
          <w:b/>
          <w:bCs/>
          <w:color w:val="000000"/>
          <w:szCs w:val="24"/>
        </w:rPr>
        <w:t>4-5</w:t>
      </w:r>
      <w:r w:rsidRPr="00AA66C7">
        <w:rPr>
          <w:rFonts w:asciiTheme="majorBidi" w:eastAsia="Times New Roman" w:hAnsiTheme="majorBidi" w:cstheme="majorBidi"/>
          <w:color w:val="000000"/>
          <w:szCs w:val="24"/>
        </w:rPr>
        <w:t>), 8.24 (s, 2H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00773A47">
        <w:rPr>
          <w:rFonts w:asciiTheme="majorBidi" w:eastAsia="Times New Roman" w:hAnsiTheme="majorBidi" w:cstheme="majorBidi"/>
          <w:color w:val="000000"/>
          <w:szCs w:val="24"/>
        </w:rPr>
        <w:t xml:space="preserve"> </w:t>
      </w:r>
      <w:r w:rsidR="00773A47" w:rsidRPr="009D6DF1">
        <w:rPr>
          <w:rFonts w:asciiTheme="majorBidi" w:eastAsia="Times New Roman" w:hAnsiTheme="majorBidi" w:cstheme="majorBidi"/>
          <w:b/>
          <w:bCs/>
          <w:color w:val="000000"/>
          <w:szCs w:val="24"/>
        </w:rPr>
        <w:t>4-5</w:t>
      </w:r>
      <w:r w:rsidRPr="00AA66C7">
        <w:rPr>
          <w:rFonts w:asciiTheme="majorBidi" w:eastAsia="Times New Roman" w:hAnsiTheme="majorBidi" w:cstheme="majorBidi"/>
          <w:color w:val="000000"/>
          <w:szCs w:val="24"/>
        </w:rPr>
        <w:t xml:space="preserve">), 8.09 (d, </w:t>
      </w:r>
      <w:r w:rsidRPr="00AA66C7">
        <w:rPr>
          <w:rFonts w:asciiTheme="majorBidi" w:eastAsia="Times New Roman" w:hAnsiTheme="majorBidi" w:cstheme="majorBidi"/>
          <w:i/>
          <w:iCs/>
          <w:color w:val="000000"/>
          <w:szCs w:val="24"/>
        </w:rPr>
        <w:t>J</w:t>
      </w:r>
      <w:r w:rsidRPr="00AA66C7">
        <w:rPr>
          <w:rFonts w:asciiTheme="majorBidi" w:eastAsia="Times New Roman" w:hAnsiTheme="majorBidi" w:cstheme="majorBidi"/>
          <w:color w:val="000000"/>
          <w:szCs w:val="24"/>
        </w:rPr>
        <w:t xml:space="preserve"> = 8.5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004C5BC5">
        <w:rPr>
          <w:rFonts w:asciiTheme="majorBidi" w:eastAsia="Times New Roman" w:hAnsiTheme="majorBidi" w:cstheme="majorBidi"/>
          <w:color w:val="000000"/>
          <w:szCs w:val="24"/>
        </w:rPr>
        <w:t xml:space="preserve"> </w:t>
      </w:r>
      <w:r w:rsidR="004C5BC5" w:rsidRPr="009D6DF1">
        <w:rPr>
          <w:rFonts w:asciiTheme="majorBidi" w:eastAsia="Times New Roman" w:hAnsiTheme="majorBidi" w:cstheme="majorBidi"/>
          <w:b/>
          <w:bCs/>
          <w:color w:val="000000"/>
          <w:szCs w:val="24"/>
        </w:rPr>
        <w:t>4-4</w:t>
      </w:r>
      <w:r w:rsidRPr="00AA66C7">
        <w:rPr>
          <w:rFonts w:asciiTheme="majorBidi" w:eastAsia="Times New Roman" w:hAnsiTheme="majorBidi" w:cstheme="majorBidi"/>
          <w:color w:val="000000"/>
          <w:szCs w:val="24"/>
        </w:rPr>
        <w:t>), 2.44 (s, 3H</w:t>
      </w:r>
      <w:r>
        <w:rPr>
          <w:rFonts w:asciiTheme="majorBidi" w:eastAsia="Times New Roman" w:hAnsiTheme="majorBidi" w:cstheme="majorBidi"/>
          <w:color w:val="000000"/>
          <w:szCs w:val="24"/>
        </w:rPr>
        <w:t>, CH</w:t>
      </w:r>
      <w:r w:rsidRPr="000E1054">
        <w:rPr>
          <w:rFonts w:asciiTheme="majorBidi" w:eastAsia="Times New Roman" w:hAnsiTheme="majorBidi" w:cstheme="majorBidi"/>
          <w:color w:val="000000"/>
          <w:szCs w:val="24"/>
          <w:vertAlign w:val="subscript"/>
        </w:rPr>
        <w:t>3</w:t>
      </w:r>
      <w:r>
        <w:rPr>
          <w:rFonts w:asciiTheme="majorBidi" w:eastAsia="Times New Roman" w:hAnsiTheme="majorBidi" w:cstheme="majorBidi"/>
          <w:color w:val="000000"/>
          <w:szCs w:val="24"/>
        </w:rPr>
        <w:t xml:space="preserve"> </w:t>
      </w:r>
      <w:r w:rsidRPr="009D6DF1">
        <w:rPr>
          <w:rFonts w:asciiTheme="majorBidi" w:eastAsia="Times New Roman" w:hAnsiTheme="majorBidi" w:cstheme="majorBidi"/>
          <w:b/>
          <w:bCs/>
          <w:color w:val="000000"/>
          <w:szCs w:val="24"/>
        </w:rPr>
        <w:t>4-4</w:t>
      </w:r>
      <w:r w:rsidRPr="00AA66C7">
        <w:rPr>
          <w:rFonts w:asciiTheme="majorBidi" w:eastAsia="Times New Roman" w:hAnsiTheme="majorBidi" w:cstheme="majorBidi"/>
          <w:color w:val="000000"/>
          <w:szCs w:val="24"/>
        </w:rPr>
        <w:t>).  </w:t>
      </w:r>
    </w:p>
    <w:p w14:paraId="46F42CAD" w14:textId="77777777" w:rsidR="00ED7987" w:rsidRPr="00AA66C7" w:rsidRDefault="00ED7987" w:rsidP="00ED7987">
      <w:pPr>
        <w:spacing w:after="240" w:line="480" w:lineRule="auto"/>
        <w:jc w:val="both"/>
        <w:rPr>
          <w:rFonts w:asciiTheme="majorBidi" w:eastAsia="Times New Roman" w:hAnsiTheme="majorBidi" w:cstheme="majorBidi"/>
          <w:szCs w:val="24"/>
        </w:rPr>
      </w:pPr>
    </w:p>
    <w:p w14:paraId="2062BE31" w14:textId="77777777" w:rsidR="00ED7987" w:rsidRPr="00AA66C7" w:rsidRDefault="00ED7987" w:rsidP="00ED7987">
      <w:pPr>
        <w:spacing w:after="240" w:line="480" w:lineRule="auto"/>
        <w:jc w:val="both"/>
        <w:rPr>
          <w:rFonts w:asciiTheme="majorBidi" w:eastAsia="Times New Roman" w:hAnsiTheme="majorBidi" w:cstheme="majorBidi"/>
          <w:szCs w:val="24"/>
        </w:rPr>
      </w:pPr>
      <w:r w:rsidRPr="00AA66C7">
        <w:rPr>
          <w:rFonts w:asciiTheme="majorBidi" w:eastAsia="Times New Roman" w:hAnsiTheme="majorBidi" w:cstheme="majorBidi"/>
          <w:color w:val="000000"/>
          <w:szCs w:val="24"/>
        </w:rPr>
        <w:t>                                  </w:t>
      </w:r>
      <w:r>
        <w:rPr>
          <w:rFonts w:asciiTheme="majorBidi" w:eastAsia="Times New Roman" w:hAnsiTheme="majorBidi" w:cstheme="majorBidi"/>
          <w:color w:val="000000"/>
          <w:szCs w:val="24"/>
        </w:rPr>
        <w:t> </w:t>
      </w:r>
      <w:r w:rsidRPr="00AA66C7">
        <w:rPr>
          <w:rFonts w:asciiTheme="majorBidi" w:eastAsia="Times New Roman" w:hAnsiTheme="majorBidi" w:cstheme="majorBidi"/>
          <w:color w:val="000000"/>
          <w:szCs w:val="24"/>
        </w:rPr>
        <w:t>                                                                 </w:t>
      </w:r>
    </w:p>
    <w:p w14:paraId="0727335F" w14:textId="77777777" w:rsidR="00ED7987" w:rsidRDefault="00ED7987" w:rsidP="00ED7987">
      <w:pPr>
        <w:spacing w:line="480" w:lineRule="auto"/>
        <w:rPr>
          <w:rFonts w:asciiTheme="majorBidi" w:eastAsia="Times New Roman" w:hAnsiTheme="majorBidi" w:cstheme="majorBidi"/>
          <w:b/>
          <w:bCs/>
          <w:color w:val="000000"/>
          <w:szCs w:val="24"/>
        </w:rPr>
      </w:pPr>
      <w:r>
        <w:rPr>
          <w:rFonts w:asciiTheme="majorBidi" w:eastAsia="Times New Roman" w:hAnsiTheme="majorBidi" w:cstheme="majorBidi"/>
          <w:b/>
          <w:bCs/>
          <w:color w:val="000000"/>
          <w:szCs w:val="24"/>
        </w:rPr>
        <w:br w:type="page"/>
      </w:r>
    </w:p>
    <w:p w14:paraId="05EA87A0" w14:textId="24304192" w:rsidR="00ED7987" w:rsidRPr="00AA66C7" w:rsidRDefault="00ED7987" w:rsidP="00BF7875">
      <w:pPr>
        <w:spacing w:after="240" w:line="480" w:lineRule="auto"/>
        <w:jc w:val="both"/>
        <w:rPr>
          <w:rFonts w:asciiTheme="majorBidi" w:eastAsia="Times New Roman" w:hAnsiTheme="majorBidi" w:cstheme="majorBidi"/>
          <w:szCs w:val="24"/>
        </w:rPr>
      </w:pPr>
      <w:r w:rsidRPr="00AA66C7">
        <w:rPr>
          <w:rFonts w:asciiTheme="majorBidi" w:eastAsia="Times New Roman" w:hAnsiTheme="majorBidi" w:cstheme="majorBidi"/>
          <w:b/>
          <w:bCs/>
          <w:color w:val="000000"/>
          <w:szCs w:val="24"/>
        </w:rPr>
        <w:lastRenderedPageBreak/>
        <w:t>1-(2-Pyridylacetyl)</w:t>
      </w:r>
      <w:r>
        <w:rPr>
          <w:rFonts w:asciiTheme="majorBidi" w:eastAsia="Times New Roman" w:hAnsiTheme="majorBidi" w:cstheme="majorBidi"/>
          <w:b/>
          <w:bCs/>
          <w:color w:val="000000"/>
          <w:szCs w:val="24"/>
        </w:rPr>
        <w:t>pyridinium iodide (4-7</w:t>
      </w:r>
      <w:r w:rsidRPr="00AA66C7">
        <w:rPr>
          <w:rFonts w:asciiTheme="majorBidi" w:eastAsia="Times New Roman" w:hAnsiTheme="majorBidi" w:cstheme="majorBidi"/>
          <w:b/>
          <w:bCs/>
          <w:color w:val="000000"/>
          <w:szCs w:val="24"/>
        </w:rPr>
        <w:t>)</w:t>
      </w:r>
      <w:r w:rsidRPr="00E57401">
        <w:rPr>
          <w:rFonts w:asciiTheme="majorBidi" w:eastAsia="Times New Roman" w:hAnsiTheme="majorBidi" w:cstheme="majorBidi"/>
          <w:szCs w:val="24"/>
          <w:vertAlign w:val="superscript"/>
        </w:rPr>
        <w:fldChar w:fldCharType="begin" w:fldLock="1"/>
      </w:r>
      <w:r w:rsidR="00E7659D">
        <w:rPr>
          <w:rFonts w:asciiTheme="majorBidi" w:eastAsia="Times New Roman" w:hAnsiTheme="majorBidi" w:cstheme="majorBidi"/>
          <w:szCs w:val="24"/>
          <w:vertAlign w:val="superscript"/>
        </w:rPr>
        <w:instrText>ADDIN CSL_CITATION {"citationItems":[{"id":"ITEM-1","itemData":{"DOI":"10.1021/ja025813x","ISBN":"0002-7863 (Print)\\n0002-7863 (Linking)","ISSN":"00027863","PMID":"12392425","abstract":"We have designed, synthesized, and investigated a self-assembling supramolecular system which mimics, at a molecular level, the function performed by a macroscopic electrical extension cable. The system is made up of three components, 12+, 2-H3+, and 3. Component 12+ consists of two moieties: a [Ru(bpy)3]2+ unit, which plays the role of an electron donor under light excitation, and a DB24C8 crown ether, which fulfills the function of a socket. The wire-type component 2-H3+ is also composed of two moieties, a secondary dialkylammonium-ion center and a bipyridinium unit, which thread into the DB24C8 crown-ether socket of 12+ and the 1/5DN38C10 crown-ether socket 3, respectively. The photochemical, photophysical, and electrochemical properties of the three separated components, of the 12+ superset 2-H3+ and 2-H3+ subset 3 dyads, and of the 12+ superset 2-H3+ subset 3 triad have been investigated in CH2Cl2 solution containing 2% MeCN. Reversible connection/disconnection of the two plug/socket systems can be controlled independently by acid/base and redox stimulation. The behavior of the various different dyads and triad has been monitored by light absorption and emission spectroscopies, as well as by electrochemical techniques. In the fully connected 12+ superset 2-H3+ subset 3 triad, light excitation of the [Ru(bpy)3]2+ unit of component 12+ is followed by electron transfer (k = 2.8 x 108 s-1) to the bipyridinium unit of component 2-H3+, which is plugged into component 3. Possible schemes to obtain improved molecular-level electrical extension cables are discussed.","author":[{"dropping-particle":"","family":"Ballardini","given":"Roberto","non-dropping-particle":"","parse-names":false,"suffix":""},{"dropping-particle":"","family":"Balzani","given":"Vincenzo","non-dropping-particle":"","parse-names":false,"suffix":""},{"dropping-particle":"","family":"Clemente-León","given":"Miguel","non-dropping-particle":"","parse-names":false,"suffix":""},{"dropping-particle":"","family":"Credi","given":"Alberto","non-dropping-particle":"","parse-names":false,"suffix":""},{"dropping-particle":"","family":"Teresa Gandolfi","given":"Maria","non-dropping-particle":"","parse-names":false,"suffix":""},{"dropping-particle":"","family":"Ishow","given":"Eléna","non-dropping-particle":"","parse-names":false,"suffix":""},{"dropping-particle":"","family":"Perkins","given":"Julie","non-dropping-particle":"","parse-names":false,"suffix":""},{"dropping-particle":"","family":"Fraser Stoddart","given":"J.","non-dropping-particle":"","parse-names":false,"suffix":""},{"dropping-particle":"","family":"Tseng","given":"Hsian Rong","non-dropping-particle":"","parse-names":false,"suffix":""},{"dropping-particle":"","family":"Wenger","given":"Sabine","non-dropping-particle":"","parse-names":false,"suffix":""}],"container-title":"Journal of the American Chemical Society","id":"ITEM-1","issue":"43","issued":{"date-parts":[["2002"]]},"page":"12786-12795","title":"Photoinduced electron transfer in a triad that can be assembled/disassembled by two different external inputs. Toward molecular-level electrical extension cables","type":"article-journal","volume":"124"},"uris":["http://www.mendeley.com/documents/?uuid=58a5da9c-b5ef-4b20-9fb4-5f220f8929d5"]}],"mendeley":{"formattedCitation":"&lt;sup&gt;98&lt;/sup&gt;","plainTextFormattedCitation":"98","previouslyFormattedCitation":"&lt;sup&gt;98&lt;/sup&gt;"},"properties":{"noteIndex":0},"schema":"https://github.com/citation-style-language/schema/raw/master/csl-citation.json"}</w:instrText>
      </w:r>
      <w:r w:rsidRPr="00E57401">
        <w:rPr>
          <w:rFonts w:asciiTheme="majorBidi" w:eastAsia="Times New Roman" w:hAnsiTheme="majorBidi" w:cstheme="majorBidi"/>
          <w:szCs w:val="24"/>
          <w:vertAlign w:val="superscript"/>
        </w:rPr>
        <w:fldChar w:fldCharType="separate"/>
      </w:r>
      <w:r w:rsidR="00BF7875" w:rsidRPr="00BF7875">
        <w:rPr>
          <w:rFonts w:asciiTheme="majorBidi" w:eastAsia="Times New Roman" w:hAnsiTheme="majorBidi" w:cstheme="majorBidi"/>
          <w:noProof/>
          <w:szCs w:val="24"/>
          <w:vertAlign w:val="superscript"/>
        </w:rPr>
        <w:t>98</w:t>
      </w:r>
      <w:r w:rsidRPr="00E57401">
        <w:rPr>
          <w:rFonts w:asciiTheme="majorBidi" w:eastAsia="Times New Roman" w:hAnsiTheme="majorBidi" w:cstheme="majorBidi"/>
          <w:szCs w:val="24"/>
          <w:vertAlign w:val="superscript"/>
        </w:rPr>
        <w:fldChar w:fldCharType="end"/>
      </w:r>
    </w:p>
    <w:p w14:paraId="1161BCE0" w14:textId="77777777" w:rsidR="00ED7987" w:rsidRPr="00AA66C7" w:rsidRDefault="00420009" w:rsidP="00ED7987">
      <w:pPr>
        <w:spacing w:after="240" w:line="480" w:lineRule="auto"/>
        <w:ind w:left="2880"/>
        <w:rPr>
          <w:rFonts w:asciiTheme="majorBidi" w:eastAsia="Times New Roman" w:hAnsiTheme="majorBidi" w:cstheme="majorBidi"/>
          <w:szCs w:val="24"/>
        </w:rPr>
      </w:pPr>
      <w:r>
        <w:rPr>
          <w:noProof/>
        </w:rPr>
        <w:object w:dxaOrig="2119" w:dyaOrig="1413" w14:anchorId="1BF9FC46">
          <v:shape id="_x0000_i1036" type="#_x0000_t75" alt="" style="width:107.65pt;height:1in;mso-width-percent:0;mso-height-percent:0;mso-width-percent:0;mso-height-percent:0" o:ole="">
            <v:imagedata r:id="rId164" o:title=""/>
          </v:shape>
          <o:OLEObject Type="Embed" ProgID="ChemDraw.Document.6.0" ShapeID="_x0000_i1036" DrawAspect="Content" ObjectID="_1650056043" r:id="rId165"/>
        </w:object>
      </w:r>
    </w:p>
    <w:p w14:paraId="6D97963E" w14:textId="77777777" w:rsidR="00ED7987" w:rsidRPr="00AA66C7" w:rsidRDefault="00ED7987" w:rsidP="00ED7987">
      <w:pPr>
        <w:spacing w:after="240" w:line="480" w:lineRule="auto"/>
        <w:jc w:val="both"/>
        <w:rPr>
          <w:rFonts w:asciiTheme="majorBidi" w:eastAsia="Times New Roman" w:hAnsiTheme="majorBidi" w:cstheme="majorBidi"/>
          <w:szCs w:val="24"/>
        </w:rPr>
      </w:pPr>
      <w:r w:rsidRPr="00AA66C7">
        <w:rPr>
          <w:rFonts w:asciiTheme="majorBidi" w:eastAsia="Times New Roman" w:hAnsiTheme="majorBidi" w:cstheme="majorBidi"/>
          <w:color w:val="000000"/>
          <w:szCs w:val="24"/>
        </w:rPr>
        <w:t>A solution of iodine (20.</w:t>
      </w:r>
      <w:r>
        <w:rPr>
          <w:rFonts w:asciiTheme="majorBidi" w:eastAsia="Times New Roman" w:hAnsiTheme="majorBidi" w:cstheme="majorBidi"/>
          <w:color w:val="000000"/>
          <w:szCs w:val="24"/>
        </w:rPr>
        <w:t>3</w:t>
      </w:r>
      <w:r w:rsidRPr="00AA66C7">
        <w:rPr>
          <w:rFonts w:asciiTheme="majorBidi" w:eastAsia="Times New Roman" w:hAnsiTheme="majorBidi" w:cstheme="majorBidi"/>
          <w:color w:val="000000"/>
          <w:szCs w:val="24"/>
        </w:rPr>
        <w:t xml:space="preserve"> g, 79</w:t>
      </w:r>
      <w:r>
        <w:rPr>
          <w:rFonts w:asciiTheme="majorBidi" w:eastAsia="Times New Roman" w:hAnsiTheme="majorBidi" w:cstheme="majorBidi"/>
          <w:color w:val="000000"/>
          <w:szCs w:val="24"/>
        </w:rPr>
        <w:t>.8 mmol) in dry pyridine (70 mL) was heat</w:t>
      </w:r>
      <w:r w:rsidRPr="00AA66C7">
        <w:rPr>
          <w:rFonts w:asciiTheme="majorBidi" w:eastAsia="Times New Roman" w:hAnsiTheme="majorBidi" w:cstheme="majorBidi"/>
          <w:color w:val="000000"/>
          <w:szCs w:val="24"/>
        </w:rPr>
        <w:t>ed to 60</w:t>
      </w:r>
      <w:r>
        <w:rPr>
          <w:rFonts w:asciiTheme="majorBidi" w:hAnsiTheme="majorBidi" w:cstheme="majorBidi"/>
          <w:szCs w:val="24"/>
        </w:rPr>
        <w:t xml:space="preserve"> °C</w:t>
      </w:r>
      <w:r w:rsidRPr="00AA66C7">
        <w:rPr>
          <w:rFonts w:asciiTheme="majorBidi" w:eastAsia="Times New Roman" w:hAnsiTheme="majorBidi" w:cstheme="majorBidi"/>
          <w:color w:val="000000"/>
          <w:szCs w:val="24"/>
        </w:rPr>
        <w:t xml:space="preserve"> under a nitrogen atmosphere. 2-</w:t>
      </w:r>
      <w:r>
        <w:rPr>
          <w:rFonts w:asciiTheme="majorBidi" w:eastAsia="Times New Roman" w:hAnsiTheme="majorBidi" w:cstheme="majorBidi"/>
          <w:color w:val="000000"/>
          <w:szCs w:val="24"/>
        </w:rPr>
        <w:t>A</w:t>
      </w:r>
      <w:r w:rsidRPr="00AA66C7">
        <w:rPr>
          <w:rFonts w:asciiTheme="majorBidi" w:eastAsia="Times New Roman" w:hAnsiTheme="majorBidi" w:cstheme="majorBidi"/>
          <w:color w:val="000000"/>
          <w:szCs w:val="24"/>
        </w:rPr>
        <w:t>cetylpyridine (27</w:t>
      </w:r>
      <w:r>
        <w:rPr>
          <w:rFonts w:asciiTheme="majorBidi" w:eastAsia="Times New Roman" w:hAnsiTheme="majorBidi" w:cstheme="majorBidi"/>
          <w:color w:val="000000"/>
          <w:szCs w:val="24"/>
        </w:rPr>
        <w:t xml:space="preserve"> mL</w:t>
      </w:r>
      <w:r w:rsidRPr="00AA66C7">
        <w:rPr>
          <w:rFonts w:asciiTheme="majorBidi" w:eastAsia="Times New Roman" w:hAnsiTheme="majorBidi" w:cstheme="majorBidi"/>
          <w:color w:val="000000"/>
          <w:szCs w:val="24"/>
        </w:rPr>
        <w:t>, 240 mmol) was added to this solution while it was still warm, and the mixture was stirred at 90</w:t>
      </w:r>
      <w:r>
        <w:rPr>
          <w:rFonts w:asciiTheme="majorBidi" w:hAnsiTheme="majorBidi" w:cstheme="majorBidi"/>
          <w:szCs w:val="24"/>
        </w:rPr>
        <w:t xml:space="preserve"> °C</w:t>
      </w:r>
      <w:r w:rsidRPr="00AA66C7">
        <w:rPr>
          <w:rFonts w:asciiTheme="majorBidi" w:eastAsia="Times New Roman" w:hAnsiTheme="majorBidi" w:cstheme="majorBidi"/>
          <w:color w:val="000000"/>
          <w:szCs w:val="24"/>
        </w:rPr>
        <w:t xml:space="preserve"> under N</w:t>
      </w:r>
      <w:r w:rsidRPr="000E1054">
        <w:rPr>
          <w:rFonts w:asciiTheme="majorBidi" w:eastAsia="Times New Roman" w:hAnsiTheme="majorBidi" w:cstheme="majorBidi"/>
          <w:color w:val="000000"/>
          <w:szCs w:val="24"/>
          <w:vertAlign w:val="subscript"/>
        </w:rPr>
        <w:t>2</w:t>
      </w:r>
      <w:r w:rsidRPr="00AA66C7">
        <w:rPr>
          <w:rFonts w:asciiTheme="majorBidi" w:eastAsia="Times New Roman" w:hAnsiTheme="majorBidi" w:cstheme="majorBidi"/>
          <w:color w:val="000000"/>
          <w:szCs w:val="24"/>
        </w:rPr>
        <w:t xml:space="preserve"> for 4 h. When the mixture had cooled to room temperature the black precipitate was filtered and washed with dry pyridine</w:t>
      </w:r>
      <w:r>
        <w:rPr>
          <w:rFonts w:asciiTheme="majorBidi" w:eastAsia="Times New Roman" w:hAnsiTheme="majorBidi" w:cstheme="majorBidi"/>
          <w:color w:val="000000"/>
          <w:szCs w:val="24"/>
        </w:rPr>
        <w:t xml:space="preserve"> and</w:t>
      </w:r>
      <w:r w:rsidRPr="00AA66C7">
        <w:rPr>
          <w:rFonts w:asciiTheme="majorBidi" w:eastAsia="Times New Roman" w:hAnsiTheme="majorBidi" w:cstheme="majorBidi"/>
          <w:color w:val="000000"/>
          <w:szCs w:val="24"/>
        </w:rPr>
        <w:t xml:space="preserve"> was recrystallised from ethanol to give golden cream crystals</w:t>
      </w:r>
      <w:r>
        <w:rPr>
          <w:rFonts w:asciiTheme="majorBidi" w:eastAsia="Times New Roman" w:hAnsiTheme="majorBidi" w:cstheme="majorBidi"/>
          <w:color w:val="000000"/>
          <w:szCs w:val="24"/>
        </w:rPr>
        <w:t xml:space="preserve"> (</w:t>
      </w:r>
      <w:r w:rsidRPr="00AA66C7">
        <w:rPr>
          <w:rFonts w:asciiTheme="majorBidi" w:eastAsia="Times New Roman" w:hAnsiTheme="majorBidi" w:cstheme="majorBidi"/>
          <w:color w:val="000000"/>
          <w:szCs w:val="24"/>
        </w:rPr>
        <w:t>25.</w:t>
      </w:r>
      <w:r>
        <w:rPr>
          <w:rFonts w:asciiTheme="majorBidi" w:eastAsia="Times New Roman" w:hAnsiTheme="majorBidi" w:cstheme="majorBidi"/>
          <w:color w:val="000000"/>
          <w:szCs w:val="24"/>
        </w:rPr>
        <w:t>3</w:t>
      </w:r>
      <w:r w:rsidRPr="00AA66C7">
        <w:rPr>
          <w:rFonts w:asciiTheme="majorBidi" w:eastAsia="Times New Roman" w:hAnsiTheme="majorBidi" w:cstheme="majorBidi"/>
          <w:color w:val="000000"/>
          <w:szCs w:val="24"/>
        </w:rPr>
        <w:t xml:space="preserve"> g,</w:t>
      </w:r>
      <w:r>
        <w:rPr>
          <w:rFonts w:asciiTheme="majorBidi" w:eastAsia="Times New Roman" w:hAnsiTheme="majorBidi" w:cstheme="majorBidi"/>
          <w:color w:val="000000"/>
          <w:szCs w:val="24"/>
        </w:rPr>
        <w:t xml:space="preserve"> 77.5 mmol,</w:t>
      </w:r>
      <w:r w:rsidRPr="00AA66C7">
        <w:rPr>
          <w:rFonts w:asciiTheme="majorBidi" w:eastAsia="Times New Roman" w:hAnsiTheme="majorBidi" w:cstheme="majorBidi"/>
          <w:color w:val="000000"/>
          <w:szCs w:val="24"/>
        </w:rPr>
        <w:t xml:space="preserve"> 97%</w:t>
      </w:r>
      <w:r>
        <w:rPr>
          <w:rFonts w:asciiTheme="majorBidi" w:eastAsia="Times New Roman" w:hAnsiTheme="majorBidi" w:cstheme="majorBidi"/>
          <w:color w:val="000000"/>
          <w:szCs w:val="24"/>
        </w:rPr>
        <w:t>)</w:t>
      </w:r>
      <w:r w:rsidRPr="00AA66C7">
        <w:rPr>
          <w:rFonts w:asciiTheme="majorBidi" w:eastAsia="Times New Roman" w:hAnsiTheme="majorBidi" w:cstheme="majorBidi"/>
          <w:color w:val="000000"/>
          <w:szCs w:val="24"/>
        </w:rPr>
        <w:t>.</w:t>
      </w:r>
    </w:p>
    <w:p w14:paraId="6B6BC38E" w14:textId="77777777" w:rsidR="00ED7987" w:rsidRPr="001B2B1B" w:rsidRDefault="00ED7987" w:rsidP="00ED7987">
      <w:pPr>
        <w:spacing w:after="240" w:line="480" w:lineRule="auto"/>
        <w:jc w:val="both"/>
        <w:rPr>
          <w:rFonts w:asciiTheme="majorBidi" w:eastAsia="Times New Roman" w:hAnsiTheme="majorBidi" w:cstheme="majorBidi"/>
          <w:szCs w:val="24"/>
        </w:rPr>
      </w:pPr>
      <w:r w:rsidRPr="001B2B1B">
        <w:rPr>
          <w:rFonts w:asciiTheme="majorBidi" w:eastAsia="Times New Roman" w:hAnsiTheme="majorBidi" w:cstheme="majorBidi"/>
          <w:color w:val="000000"/>
          <w:szCs w:val="24"/>
          <w:vertAlign w:val="superscript"/>
        </w:rPr>
        <w:t>1</w:t>
      </w:r>
      <w:r w:rsidRPr="001B2B1B">
        <w:rPr>
          <w:rFonts w:asciiTheme="majorBidi" w:eastAsia="Times New Roman" w:hAnsiTheme="majorBidi" w:cstheme="majorBidi"/>
          <w:color w:val="000000"/>
          <w:szCs w:val="24"/>
        </w:rPr>
        <w:t xml:space="preserve">H NMR (400 MHz, DMSO) δ 9.02 (d,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7.5 Hz, 2H</w:t>
      </w:r>
      <w:r>
        <w:rPr>
          <w:rFonts w:asciiTheme="majorBidi" w:eastAsia="Times New Roman" w:hAnsiTheme="majorBidi" w:cstheme="majorBidi"/>
          <w:color w:val="000000"/>
          <w:szCs w:val="24"/>
        </w:rPr>
        <w:t xml:space="preserve">, </w:t>
      </w:r>
      <w:r>
        <w:rPr>
          <w:rFonts w:asciiTheme="majorBidi" w:eastAsia="Times New Roman" w:hAnsiTheme="majorBidi" w:cstheme="majorBidi"/>
          <w:color w:val="000000"/>
          <w:szCs w:val="24"/>
          <w:vertAlign w:val="superscript"/>
        </w:rPr>
        <w:t>+</w:t>
      </w:r>
      <w:r>
        <w:rPr>
          <w:rFonts w:asciiTheme="majorBidi" w:eastAsia="Times New Roman" w:hAnsiTheme="majorBidi" w:cstheme="majorBidi"/>
          <w:color w:val="000000"/>
          <w:szCs w:val="24"/>
        </w:rPr>
        <w:t>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8.89 (dt,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4.5, 0.8 Hz, 1H</w:t>
      </w:r>
      <w:r>
        <w:rPr>
          <w:rFonts w:asciiTheme="majorBidi" w:eastAsia="Times New Roman" w:hAnsiTheme="majorBidi" w:cstheme="majorBidi"/>
          <w:color w:val="000000"/>
          <w:szCs w:val="24"/>
        </w:rPr>
        <w:t>,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8.74 (t,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7.8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8.27 (t,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7.7 Hz, 2H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8.15 (td,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7.7, 1.6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8.08 (d,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7.8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7.85 (</w:t>
      </w:r>
      <w:proofErr w:type="spellStart"/>
      <w:r w:rsidRPr="001B2B1B">
        <w:rPr>
          <w:rFonts w:asciiTheme="majorBidi" w:eastAsia="Times New Roman" w:hAnsiTheme="majorBidi" w:cstheme="majorBidi"/>
          <w:color w:val="000000"/>
          <w:szCs w:val="24"/>
        </w:rPr>
        <w:t>ddd</w:t>
      </w:r>
      <w:proofErr w:type="spellEnd"/>
      <w:r w:rsidRPr="001B2B1B">
        <w:rPr>
          <w:rFonts w:asciiTheme="majorBidi" w:eastAsia="Times New Roman" w:hAnsiTheme="majorBidi" w:cstheme="majorBidi"/>
          <w:color w:val="000000"/>
          <w:szCs w:val="24"/>
        </w:rPr>
        <w:t xml:space="preserve">,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7.4, 4.7, 1.2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6.52 (s, 2H</w:t>
      </w:r>
      <w:r>
        <w:rPr>
          <w:rFonts w:asciiTheme="majorBidi" w:eastAsia="Times New Roman" w:hAnsiTheme="majorBidi" w:cstheme="majorBidi"/>
          <w:color w:val="000000"/>
          <w:szCs w:val="24"/>
        </w:rPr>
        <w:t>, CH</w:t>
      </w:r>
      <w:r w:rsidRPr="00DD7F0E">
        <w:rPr>
          <w:rFonts w:asciiTheme="majorBidi" w:eastAsia="Times New Roman" w:hAnsiTheme="majorBidi" w:cstheme="majorBidi"/>
          <w:color w:val="000000"/>
          <w:szCs w:val="24"/>
          <w:vertAlign w:val="subscript"/>
        </w:rPr>
        <w:t>2</w:t>
      </w:r>
      <w:r w:rsidRPr="001B2B1B">
        <w:rPr>
          <w:rFonts w:asciiTheme="majorBidi" w:eastAsia="Times New Roman" w:hAnsiTheme="majorBidi" w:cstheme="majorBidi"/>
          <w:color w:val="000000"/>
          <w:szCs w:val="24"/>
        </w:rPr>
        <w:t>).</w:t>
      </w:r>
    </w:p>
    <w:p w14:paraId="203A0251" w14:textId="77777777" w:rsidR="00ED7987" w:rsidRPr="00AA66C7" w:rsidRDefault="00ED7987" w:rsidP="00ED7987">
      <w:pPr>
        <w:spacing w:after="240" w:line="480" w:lineRule="auto"/>
        <w:jc w:val="both"/>
        <w:rPr>
          <w:rFonts w:asciiTheme="majorBidi" w:eastAsia="Times New Roman" w:hAnsiTheme="majorBidi" w:cstheme="majorBidi"/>
          <w:szCs w:val="24"/>
        </w:rPr>
      </w:pPr>
      <w:r w:rsidRPr="001B2B1B">
        <w:rPr>
          <w:rFonts w:asciiTheme="majorBidi" w:eastAsia="Times New Roman" w:hAnsiTheme="majorBidi" w:cstheme="majorBidi"/>
          <w:color w:val="000000"/>
          <w:szCs w:val="24"/>
          <w:vertAlign w:val="superscript"/>
        </w:rPr>
        <w:t>13</w:t>
      </w:r>
      <w:r>
        <w:rPr>
          <w:rFonts w:asciiTheme="majorBidi" w:eastAsia="Times New Roman" w:hAnsiTheme="majorBidi" w:cstheme="majorBidi"/>
          <w:color w:val="000000"/>
          <w:szCs w:val="24"/>
        </w:rPr>
        <w:t>C NMR (101 MHz, DMSO) δ 192.0, (CO), 150.9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-C), 150.1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146.8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146.8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138.6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129.6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128.2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122</w:t>
      </w:r>
      <w:r>
        <w:rPr>
          <w:rFonts w:asciiTheme="majorBidi" w:eastAsia="Times New Roman" w:hAnsiTheme="majorBidi" w:cstheme="majorBidi"/>
          <w:color w:val="000000"/>
          <w:szCs w:val="24"/>
        </w:rPr>
        <w:t>.5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67.1(CH</w:t>
      </w:r>
      <w:r w:rsidRPr="00DD7F0E">
        <w:rPr>
          <w:rFonts w:asciiTheme="majorBidi" w:eastAsia="Times New Roman" w:hAnsiTheme="majorBidi" w:cstheme="majorBidi"/>
          <w:color w:val="000000"/>
          <w:szCs w:val="24"/>
          <w:vertAlign w:val="subscript"/>
        </w:rPr>
        <w:t>2</w:t>
      </w:r>
      <w:r>
        <w:rPr>
          <w:rFonts w:asciiTheme="majorBidi" w:eastAsia="Times New Roman" w:hAnsiTheme="majorBidi" w:cstheme="majorBidi"/>
          <w:color w:val="000000"/>
          <w:szCs w:val="24"/>
        </w:rPr>
        <w:t>)</w:t>
      </w:r>
      <w:r w:rsidRPr="001B2B1B">
        <w:rPr>
          <w:rFonts w:asciiTheme="majorBidi" w:eastAsia="Times New Roman" w:hAnsiTheme="majorBidi" w:cstheme="majorBidi"/>
          <w:color w:val="000000"/>
          <w:szCs w:val="24"/>
        </w:rPr>
        <w:t>.</w:t>
      </w:r>
    </w:p>
    <w:p w14:paraId="6C77AE45" w14:textId="77777777" w:rsidR="00ED7987" w:rsidRDefault="00ED7987" w:rsidP="00ED7987">
      <w:pPr>
        <w:spacing w:after="240" w:line="480" w:lineRule="auto"/>
        <w:jc w:val="both"/>
        <w:rPr>
          <w:rFonts w:asciiTheme="majorBidi" w:eastAsia="Times New Roman" w:hAnsiTheme="majorBidi" w:cstheme="majorBidi"/>
          <w:color w:val="000000"/>
          <w:szCs w:val="24"/>
        </w:rPr>
      </w:pPr>
      <w:r w:rsidRPr="00AA66C7">
        <w:rPr>
          <w:rFonts w:asciiTheme="majorBidi" w:eastAsia="Times New Roman" w:hAnsiTheme="majorBidi" w:cstheme="majorBidi"/>
          <w:color w:val="000000"/>
          <w:szCs w:val="24"/>
        </w:rPr>
        <w:t>ESI-MS: m/z(M+</w:t>
      </w:r>
      <w:proofErr w:type="gramStart"/>
      <w:r w:rsidRPr="00AA66C7">
        <w:rPr>
          <w:rFonts w:asciiTheme="majorBidi" w:eastAsia="Times New Roman" w:hAnsiTheme="majorBidi" w:cstheme="majorBidi"/>
          <w:color w:val="000000"/>
          <w:szCs w:val="24"/>
        </w:rPr>
        <w:t>H)+</w:t>
      </w:r>
      <w:proofErr w:type="gramEnd"/>
      <w:r w:rsidRPr="00AA66C7">
        <w:rPr>
          <w:rFonts w:asciiTheme="majorBidi" w:eastAsia="Times New Roman" w:hAnsiTheme="majorBidi" w:cstheme="majorBidi"/>
          <w:color w:val="000000"/>
          <w:szCs w:val="24"/>
        </w:rPr>
        <w:t xml:space="preserve"> calculated for C</w:t>
      </w:r>
      <w:r w:rsidRPr="00AA66C7">
        <w:rPr>
          <w:rFonts w:asciiTheme="majorBidi" w:eastAsia="Times New Roman" w:hAnsiTheme="majorBidi" w:cstheme="majorBidi"/>
          <w:color w:val="000000"/>
          <w:szCs w:val="24"/>
          <w:vertAlign w:val="subscript"/>
        </w:rPr>
        <w:t>12</w:t>
      </w:r>
      <w:r w:rsidRPr="00AA66C7">
        <w:rPr>
          <w:rFonts w:asciiTheme="majorBidi" w:eastAsia="Times New Roman" w:hAnsiTheme="majorBidi" w:cstheme="majorBidi"/>
          <w:color w:val="000000"/>
          <w:szCs w:val="24"/>
        </w:rPr>
        <w:t>H</w:t>
      </w:r>
      <w:r w:rsidRPr="00AA66C7">
        <w:rPr>
          <w:rFonts w:asciiTheme="majorBidi" w:eastAsia="Times New Roman" w:hAnsiTheme="majorBidi" w:cstheme="majorBidi"/>
          <w:color w:val="000000"/>
          <w:szCs w:val="24"/>
          <w:vertAlign w:val="subscript"/>
        </w:rPr>
        <w:t>10</w:t>
      </w:r>
      <w:r w:rsidRPr="00AA66C7">
        <w:rPr>
          <w:rFonts w:asciiTheme="majorBidi" w:eastAsia="Times New Roman" w:hAnsiTheme="majorBidi" w:cstheme="majorBidi"/>
          <w:color w:val="000000"/>
          <w:szCs w:val="24"/>
        </w:rPr>
        <w:t>N</w:t>
      </w:r>
      <w:r w:rsidRPr="00AA66C7">
        <w:rPr>
          <w:rFonts w:asciiTheme="majorBidi" w:eastAsia="Times New Roman" w:hAnsiTheme="majorBidi" w:cstheme="majorBidi"/>
          <w:color w:val="000000"/>
          <w:szCs w:val="24"/>
          <w:vertAlign w:val="subscript"/>
        </w:rPr>
        <w:t>2</w:t>
      </w:r>
      <w:r w:rsidRPr="00AA66C7">
        <w:rPr>
          <w:rFonts w:asciiTheme="majorBidi" w:eastAsia="Times New Roman" w:hAnsiTheme="majorBidi" w:cstheme="majorBidi"/>
          <w:color w:val="000000"/>
          <w:szCs w:val="24"/>
        </w:rPr>
        <w:t>O: 199.0866. Found: 199.0870.</w:t>
      </w:r>
    </w:p>
    <w:p w14:paraId="46658CE5" w14:textId="77777777" w:rsidR="00ED7987" w:rsidRPr="00912038" w:rsidRDefault="00ED7987" w:rsidP="00ED7987">
      <w:pPr>
        <w:spacing w:after="240" w:line="480" w:lineRule="auto"/>
        <w:jc w:val="both"/>
        <w:rPr>
          <w:rFonts w:asciiTheme="majorBidi" w:eastAsia="Times New Roman" w:hAnsiTheme="majorBidi" w:cstheme="majorBidi"/>
          <w:color w:val="000000"/>
          <w:szCs w:val="24"/>
        </w:rPr>
      </w:pPr>
    </w:p>
    <w:p w14:paraId="40DB0289" w14:textId="77777777" w:rsidR="00ED7987" w:rsidRDefault="00ED7987" w:rsidP="00ED7987">
      <w:pPr>
        <w:spacing w:line="480" w:lineRule="auto"/>
        <w:rPr>
          <w:rFonts w:asciiTheme="majorBidi" w:eastAsia="Times New Roman" w:hAnsiTheme="majorBidi" w:cstheme="majorBidi"/>
          <w:b/>
          <w:bCs/>
          <w:color w:val="000000"/>
          <w:szCs w:val="24"/>
        </w:rPr>
      </w:pPr>
      <w:r>
        <w:rPr>
          <w:rFonts w:asciiTheme="majorBidi" w:eastAsia="Times New Roman" w:hAnsiTheme="majorBidi" w:cstheme="majorBidi"/>
          <w:b/>
          <w:bCs/>
          <w:color w:val="000000"/>
          <w:szCs w:val="24"/>
        </w:rPr>
        <w:br w:type="page"/>
      </w:r>
    </w:p>
    <w:p w14:paraId="2CFD1757" w14:textId="56E883B1" w:rsidR="00ED7987" w:rsidRPr="00AA66C7" w:rsidRDefault="00ED7987" w:rsidP="00BF7875">
      <w:pPr>
        <w:spacing w:after="240" w:line="480" w:lineRule="auto"/>
        <w:jc w:val="both"/>
        <w:rPr>
          <w:rFonts w:asciiTheme="majorBidi" w:eastAsia="Times New Roman" w:hAnsiTheme="majorBidi" w:cstheme="majorBidi"/>
          <w:szCs w:val="24"/>
        </w:rPr>
      </w:pPr>
      <w:r w:rsidRPr="00AA66C7">
        <w:rPr>
          <w:rFonts w:asciiTheme="majorBidi" w:eastAsia="Times New Roman" w:hAnsiTheme="majorBidi" w:cstheme="majorBidi"/>
          <w:b/>
          <w:bCs/>
          <w:color w:val="000000"/>
          <w:szCs w:val="24"/>
        </w:rPr>
        <w:lastRenderedPageBreak/>
        <w:t>5-Methy</w:t>
      </w:r>
      <w:r>
        <w:rPr>
          <w:rFonts w:asciiTheme="majorBidi" w:eastAsia="Times New Roman" w:hAnsiTheme="majorBidi" w:cstheme="majorBidi"/>
          <w:b/>
          <w:bCs/>
          <w:color w:val="000000"/>
          <w:szCs w:val="24"/>
        </w:rPr>
        <w:t>l-2,2'-bipyridine (4-8</w:t>
      </w:r>
      <w:r w:rsidRPr="00AA66C7">
        <w:rPr>
          <w:rFonts w:asciiTheme="majorBidi" w:eastAsia="Times New Roman" w:hAnsiTheme="majorBidi" w:cstheme="majorBidi"/>
          <w:b/>
          <w:bCs/>
          <w:color w:val="000000"/>
          <w:szCs w:val="24"/>
        </w:rPr>
        <w:t>)</w:t>
      </w:r>
      <w:r w:rsidRPr="00E57401">
        <w:rPr>
          <w:rFonts w:asciiTheme="majorBidi" w:eastAsia="Times New Roman" w:hAnsiTheme="majorBidi" w:cstheme="majorBidi"/>
          <w:b/>
          <w:bCs/>
          <w:szCs w:val="24"/>
          <w:vertAlign w:val="superscript"/>
        </w:rPr>
        <w:fldChar w:fldCharType="begin" w:fldLock="1"/>
      </w:r>
      <w:r w:rsidR="00E7659D">
        <w:rPr>
          <w:rFonts w:asciiTheme="majorBidi" w:eastAsia="Times New Roman" w:hAnsiTheme="majorBidi" w:cstheme="majorBidi"/>
          <w:b/>
          <w:bCs/>
          <w:szCs w:val="24"/>
          <w:vertAlign w:val="superscript"/>
        </w:rPr>
        <w:instrText>ADDIN CSL_CITATION {"citationItems":[{"id":"ITEM-1","itemData":{"author":[{"dropping-particle":"","family":"Ulrich S. Schubert","given":"Christian Eschbaumer and Georg Hochwimmer","non-dropping-particle":"","parse-names":false,"suffix":""}],"container-title":"Tetrahedron Letters","id":"ITEM-1","issued":{"date-parts":[["1998"]]},"page":"8643-8644","title":"and their first Application as Metallo-Supramolecular Initiators #","type":"article-journal","volume":"39"},"uris":["http://www.mendeley.com/documents/?uuid=6e63fe68-7a3d-416c-b1e7-bc011835413d"]}],"mendeley":{"formattedCitation":"&lt;sup&gt;99&lt;/sup&gt;","plainTextFormattedCitation":"99","previouslyFormattedCitation":"&lt;sup&gt;99&lt;/sup&gt;"},"properties":{"noteIndex":0},"schema":"https://github.com/citation-style-language/schema/raw/master/csl-citation.json"}</w:instrText>
      </w:r>
      <w:r w:rsidRPr="00E57401">
        <w:rPr>
          <w:rFonts w:asciiTheme="majorBidi" w:eastAsia="Times New Roman" w:hAnsiTheme="majorBidi" w:cstheme="majorBidi"/>
          <w:b/>
          <w:bCs/>
          <w:szCs w:val="24"/>
          <w:vertAlign w:val="superscript"/>
        </w:rPr>
        <w:fldChar w:fldCharType="separate"/>
      </w:r>
      <w:r w:rsidR="00BF7875" w:rsidRPr="00BF7875">
        <w:rPr>
          <w:rFonts w:asciiTheme="majorBidi" w:eastAsia="Times New Roman" w:hAnsiTheme="majorBidi" w:cstheme="majorBidi"/>
          <w:bCs/>
          <w:noProof/>
          <w:szCs w:val="24"/>
          <w:vertAlign w:val="superscript"/>
        </w:rPr>
        <w:t>99</w:t>
      </w:r>
      <w:r w:rsidRPr="00E57401">
        <w:rPr>
          <w:rFonts w:asciiTheme="majorBidi" w:eastAsia="Times New Roman" w:hAnsiTheme="majorBidi" w:cstheme="majorBidi"/>
          <w:b/>
          <w:bCs/>
          <w:szCs w:val="24"/>
          <w:vertAlign w:val="superscript"/>
        </w:rPr>
        <w:fldChar w:fldCharType="end"/>
      </w:r>
    </w:p>
    <w:p w14:paraId="047528B8" w14:textId="77777777" w:rsidR="00ED7987" w:rsidRPr="00AA66C7" w:rsidRDefault="00ED7987" w:rsidP="00ED7987">
      <w:pPr>
        <w:spacing w:after="0" w:line="480" w:lineRule="auto"/>
        <w:rPr>
          <w:rFonts w:asciiTheme="majorBidi" w:eastAsia="Times New Roman" w:hAnsiTheme="majorBidi" w:cstheme="majorBidi"/>
          <w:szCs w:val="24"/>
        </w:rPr>
      </w:pPr>
    </w:p>
    <w:p w14:paraId="1DA7D298" w14:textId="77777777" w:rsidR="00ED7987" w:rsidRPr="00AA66C7" w:rsidRDefault="00ED7987" w:rsidP="00ED7987">
      <w:pPr>
        <w:spacing w:after="240" w:line="480" w:lineRule="auto"/>
        <w:ind w:left="2880"/>
        <w:jc w:val="both"/>
        <w:rPr>
          <w:rFonts w:asciiTheme="majorBidi" w:eastAsia="Times New Roman" w:hAnsiTheme="majorBidi" w:cstheme="majorBidi"/>
          <w:szCs w:val="24"/>
        </w:rPr>
      </w:pPr>
      <w:r>
        <w:rPr>
          <w:rFonts w:asciiTheme="majorBidi" w:eastAsia="Times New Roman" w:hAnsiTheme="majorBidi" w:cstheme="majorBidi"/>
          <w:szCs w:val="24"/>
        </w:rPr>
        <w:t xml:space="preserve">        </w:t>
      </w:r>
      <w:r w:rsidR="00420009">
        <w:rPr>
          <w:noProof/>
        </w:rPr>
        <w:object w:dxaOrig="1586" w:dyaOrig="1108" w14:anchorId="22947A9D">
          <v:shape id="_x0000_i1035" type="#_x0000_t75" alt="" style="width:78.75pt;height:57.2pt;mso-width-percent:0;mso-height-percent:0;mso-width-percent:0;mso-height-percent:0" o:ole="">
            <v:imagedata r:id="rId166" o:title=""/>
          </v:shape>
          <o:OLEObject Type="Embed" ProgID="ChemDraw.Document.6.0" ShapeID="_x0000_i1035" DrawAspect="Content" ObjectID="_1650056044" r:id="rId167"/>
        </w:object>
      </w:r>
    </w:p>
    <w:p w14:paraId="4A46CA17" w14:textId="77777777" w:rsidR="00ED7987" w:rsidRDefault="00ED7987" w:rsidP="00ED7987">
      <w:pPr>
        <w:spacing w:after="240" w:line="480" w:lineRule="auto"/>
        <w:jc w:val="both"/>
        <w:rPr>
          <w:rFonts w:asciiTheme="majorBidi" w:eastAsia="Times New Roman" w:hAnsiTheme="majorBidi" w:cstheme="majorBidi"/>
          <w:color w:val="000000"/>
          <w:szCs w:val="24"/>
        </w:rPr>
      </w:pPr>
      <w:r w:rsidRPr="00AA66C7">
        <w:rPr>
          <w:rFonts w:asciiTheme="majorBidi" w:eastAsia="Times New Roman" w:hAnsiTheme="majorBidi" w:cstheme="majorBidi"/>
          <w:color w:val="000000"/>
          <w:szCs w:val="24"/>
        </w:rPr>
        <w:t>1-(2-</w:t>
      </w:r>
      <w:proofErr w:type="gramStart"/>
      <w:r w:rsidRPr="00AA66C7">
        <w:rPr>
          <w:rFonts w:asciiTheme="majorBidi" w:eastAsia="Times New Roman" w:hAnsiTheme="majorBidi" w:cstheme="majorBidi"/>
          <w:color w:val="000000"/>
          <w:szCs w:val="24"/>
        </w:rPr>
        <w:t>Pyridylacetyl)pyridinium</w:t>
      </w:r>
      <w:proofErr w:type="gramEnd"/>
      <w:r w:rsidRPr="00AA66C7">
        <w:rPr>
          <w:rFonts w:asciiTheme="majorBidi" w:eastAsia="Times New Roman" w:hAnsiTheme="majorBidi" w:cstheme="majorBidi"/>
          <w:color w:val="000000"/>
          <w:szCs w:val="24"/>
        </w:rPr>
        <w:t xml:space="preserve"> iodide (8.16 g, </w:t>
      </w:r>
      <w:r>
        <w:rPr>
          <w:rFonts w:asciiTheme="majorBidi" w:eastAsia="Times New Roman" w:hAnsiTheme="majorBidi" w:cstheme="majorBidi"/>
          <w:color w:val="000000"/>
          <w:szCs w:val="24"/>
        </w:rPr>
        <w:t>25.0 mmol), methacrolein (3.00 mL</w:t>
      </w:r>
      <w:r w:rsidRPr="00AA66C7">
        <w:rPr>
          <w:rFonts w:asciiTheme="majorBidi" w:eastAsia="Times New Roman" w:hAnsiTheme="majorBidi" w:cstheme="majorBidi"/>
          <w:color w:val="000000"/>
          <w:szCs w:val="24"/>
        </w:rPr>
        <w:t>, 36.</w:t>
      </w:r>
      <w:r>
        <w:rPr>
          <w:rFonts w:asciiTheme="majorBidi" w:eastAsia="Times New Roman" w:hAnsiTheme="majorBidi" w:cstheme="majorBidi"/>
          <w:color w:val="000000"/>
          <w:szCs w:val="24"/>
        </w:rPr>
        <w:t>3</w:t>
      </w:r>
      <w:r w:rsidRPr="00AA66C7">
        <w:rPr>
          <w:rFonts w:asciiTheme="majorBidi" w:eastAsia="Times New Roman" w:hAnsiTheme="majorBidi" w:cstheme="majorBidi"/>
          <w:color w:val="000000"/>
          <w:szCs w:val="24"/>
        </w:rPr>
        <w:t xml:space="preserve"> mmol) and ammonium acetate (5.92 g, 76.8 mmol) were dissolved i</w:t>
      </w:r>
      <w:r>
        <w:rPr>
          <w:rFonts w:asciiTheme="majorBidi" w:eastAsia="Times New Roman" w:hAnsiTheme="majorBidi" w:cstheme="majorBidi"/>
          <w:color w:val="000000"/>
          <w:szCs w:val="24"/>
        </w:rPr>
        <w:t xml:space="preserve">n </w:t>
      </w:r>
      <w:r w:rsidRPr="000E1054">
        <w:rPr>
          <w:rFonts w:asciiTheme="majorBidi" w:eastAsia="Times New Roman" w:hAnsiTheme="majorBidi" w:cstheme="majorBidi"/>
          <w:i/>
          <w:iCs/>
          <w:color w:val="000000"/>
          <w:szCs w:val="24"/>
        </w:rPr>
        <w:t>N,N</w:t>
      </w:r>
      <w:r>
        <w:rPr>
          <w:rFonts w:asciiTheme="majorBidi" w:eastAsia="Times New Roman" w:hAnsiTheme="majorBidi" w:cstheme="majorBidi"/>
          <w:color w:val="000000"/>
          <w:szCs w:val="24"/>
        </w:rPr>
        <w:t>-dimethylformamide (15 mL</w:t>
      </w:r>
      <w:r w:rsidRPr="00AA66C7">
        <w:rPr>
          <w:rFonts w:asciiTheme="majorBidi" w:eastAsia="Times New Roman" w:hAnsiTheme="majorBidi" w:cstheme="majorBidi"/>
          <w:color w:val="000000"/>
          <w:szCs w:val="24"/>
        </w:rPr>
        <w:t>) and stirred at 80</w:t>
      </w:r>
      <w:r>
        <w:rPr>
          <w:rFonts w:asciiTheme="majorBidi" w:hAnsiTheme="majorBidi" w:cstheme="majorBidi"/>
          <w:szCs w:val="24"/>
        </w:rPr>
        <w:t xml:space="preserve"> °C</w:t>
      </w:r>
      <w:r w:rsidRPr="00AA66C7">
        <w:rPr>
          <w:rFonts w:asciiTheme="majorBidi" w:eastAsia="Times New Roman" w:hAnsiTheme="majorBidi" w:cstheme="majorBidi"/>
          <w:color w:val="000000"/>
          <w:szCs w:val="24"/>
        </w:rPr>
        <w:t xml:space="preserve"> for 6 h. The mixture was cooled to ro</w:t>
      </w:r>
      <w:r>
        <w:rPr>
          <w:rFonts w:asciiTheme="majorBidi" w:eastAsia="Times New Roman" w:hAnsiTheme="majorBidi" w:cstheme="majorBidi"/>
          <w:color w:val="000000"/>
          <w:szCs w:val="24"/>
        </w:rPr>
        <w:t>om temperature, the water (20 mL</w:t>
      </w:r>
      <w:r w:rsidRPr="00AA66C7">
        <w:rPr>
          <w:rFonts w:asciiTheme="majorBidi" w:eastAsia="Times New Roman" w:hAnsiTheme="majorBidi" w:cstheme="majorBidi"/>
          <w:color w:val="000000"/>
          <w:szCs w:val="24"/>
        </w:rPr>
        <w:t>) was added. The solution was</w:t>
      </w:r>
      <w:r>
        <w:rPr>
          <w:rFonts w:asciiTheme="majorBidi" w:eastAsia="Times New Roman" w:hAnsiTheme="majorBidi" w:cstheme="majorBidi"/>
          <w:color w:val="000000"/>
          <w:szCs w:val="24"/>
        </w:rPr>
        <w:t xml:space="preserve"> extracted with ether (2x50 mL, 5x20 mL</w:t>
      </w:r>
      <w:r w:rsidRPr="00AA66C7">
        <w:rPr>
          <w:rFonts w:asciiTheme="majorBidi" w:eastAsia="Times New Roman" w:hAnsiTheme="majorBidi" w:cstheme="majorBidi"/>
          <w:color w:val="000000"/>
          <w:szCs w:val="24"/>
        </w:rPr>
        <w:t>), the</w:t>
      </w:r>
      <w:r>
        <w:rPr>
          <w:rFonts w:asciiTheme="majorBidi" w:eastAsia="Times New Roman" w:hAnsiTheme="majorBidi" w:cstheme="majorBidi"/>
          <w:color w:val="000000"/>
          <w:szCs w:val="24"/>
        </w:rPr>
        <w:t>n the</w:t>
      </w:r>
      <w:r w:rsidRPr="00AA66C7">
        <w:rPr>
          <w:rFonts w:asciiTheme="majorBidi" w:eastAsia="Times New Roman" w:hAnsiTheme="majorBidi" w:cstheme="majorBidi"/>
          <w:color w:val="000000"/>
          <w:szCs w:val="24"/>
        </w:rPr>
        <w:t xml:space="preserve"> combined organic phases were dried over sodium </w:t>
      </w:r>
      <w:proofErr w:type="spellStart"/>
      <w:r w:rsidRPr="00AA66C7">
        <w:rPr>
          <w:rFonts w:asciiTheme="majorBidi" w:eastAsia="Times New Roman" w:hAnsiTheme="majorBidi" w:cstheme="majorBidi"/>
          <w:color w:val="000000"/>
          <w:szCs w:val="24"/>
        </w:rPr>
        <w:t>sulfate</w:t>
      </w:r>
      <w:proofErr w:type="spellEnd"/>
      <w:r w:rsidRPr="00AA66C7">
        <w:rPr>
          <w:rFonts w:asciiTheme="majorBidi" w:eastAsia="Times New Roman" w:hAnsiTheme="majorBidi" w:cstheme="majorBidi"/>
          <w:color w:val="000000"/>
          <w:szCs w:val="24"/>
        </w:rPr>
        <w:t xml:space="preserve">, and the solvent </w:t>
      </w:r>
      <w:r>
        <w:rPr>
          <w:rFonts w:asciiTheme="majorBidi" w:eastAsia="Times New Roman" w:hAnsiTheme="majorBidi" w:cstheme="majorBidi"/>
          <w:color w:val="000000"/>
          <w:szCs w:val="24"/>
        </w:rPr>
        <w:t>removed under reduced pressure</w:t>
      </w:r>
      <w:r w:rsidRPr="00AA66C7">
        <w:rPr>
          <w:rFonts w:asciiTheme="majorBidi" w:eastAsia="Times New Roman" w:hAnsiTheme="majorBidi" w:cstheme="majorBidi"/>
          <w:color w:val="000000"/>
          <w:szCs w:val="24"/>
        </w:rPr>
        <w:t>. The brown liquid residue</w:t>
      </w:r>
      <w:r>
        <w:rPr>
          <w:rFonts w:asciiTheme="majorBidi" w:eastAsia="Times New Roman" w:hAnsiTheme="majorBidi" w:cstheme="majorBidi"/>
          <w:color w:val="000000"/>
          <w:szCs w:val="24"/>
        </w:rPr>
        <w:t xml:space="preserve"> (</w:t>
      </w:r>
      <w:r w:rsidRPr="00AA66C7">
        <w:rPr>
          <w:rFonts w:asciiTheme="majorBidi" w:eastAsia="Times New Roman" w:hAnsiTheme="majorBidi" w:cstheme="majorBidi"/>
          <w:color w:val="000000"/>
          <w:szCs w:val="24"/>
        </w:rPr>
        <w:t xml:space="preserve">3.53 g, </w:t>
      </w:r>
      <w:r>
        <w:rPr>
          <w:rFonts w:asciiTheme="majorBidi" w:eastAsia="Times New Roman" w:hAnsiTheme="majorBidi" w:cstheme="majorBidi"/>
          <w:color w:val="000000"/>
          <w:szCs w:val="24"/>
        </w:rPr>
        <w:t xml:space="preserve">20.73 mmol, </w:t>
      </w:r>
      <w:r w:rsidRPr="00AA66C7">
        <w:rPr>
          <w:rFonts w:asciiTheme="majorBidi" w:eastAsia="Times New Roman" w:hAnsiTheme="majorBidi" w:cstheme="majorBidi"/>
          <w:color w:val="000000"/>
          <w:szCs w:val="24"/>
        </w:rPr>
        <w:t>83%</w:t>
      </w:r>
      <w:r>
        <w:rPr>
          <w:rFonts w:asciiTheme="majorBidi" w:eastAsia="Times New Roman" w:hAnsiTheme="majorBidi" w:cstheme="majorBidi"/>
          <w:color w:val="000000"/>
          <w:szCs w:val="24"/>
        </w:rPr>
        <w:t>)</w:t>
      </w:r>
      <w:r w:rsidRPr="00AA66C7">
        <w:rPr>
          <w:rFonts w:asciiTheme="majorBidi" w:eastAsia="Times New Roman" w:hAnsiTheme="majorBidi" w:cstheme="majorBidi"/>
          <w:color w:val="000000"/>
          <w:szCs w:val="24"/>
        </w:rPr>
        <w:t xml:space="preserve"> was dried in vacuum.</w:t>
      </w:r>
    </w:p>
    <w:p w14:paraId="18C3A907" w14:textId="77777777" w:rsidR="00ED7987" w:rsidRPr="001B2B1B" w:rsidRDefault="00ED7987" w:rsidP="00ED7987">
      <w:pPr>
        <w:spacing w:after="240" w:line="480" w:lineRule="auto"/>
        <w:jc w:val="both"/>
        <w:rPr>
          <w:rFonts w:asciiTheme="majorBidi" w:eastAsia="Times New Roman" w:hAnsiTheme="majorBidi" w:cstheme="majorBidi"/>
          <w:szCs w:val="24"/>
        </w:rPr>
      </w:pPr>
      <w:r w:rsidRPr="001B2B1B">
        <w:rPr>
          <w:rFonts w:asciiTheme="majorBidi" w:eastAsia="Times New Roman" w:hAnsiTheme="majorBidi" w:cstheme="majorBidi"/>
          <w:color w:val="000000"/>
          <w:szCs w:val="24"/>
          <w:vertAlign w:val="superscript"/>
        </w:rPr>
        <w:t>1</w:t>
      </w:r>
      <w:r w:rsidRPr="001B2B1B">
        <w:rPr>
          <w:rFonts w:asciiTheme="majorBidi" w:eastAsia="Times New Roman" w:hAnsiTheme="majorBidi" w:cstheme="majorBidi"/>
          <w:color w:val="000000"/>
          <w:szCs w:val="24"/>
        </w:rPr>
        <w:t>H NMR (400 MHz, CDCl</w:t>
      </w:r>
      <w:r w:rsidRPr="001B2B1B">
        <w:rPr>
          <w:rFonts w:asciiTheme="majorBidi" w:eastAsia="Times New Roman" w:hAnsiTheme="majorBidi" w:cstheme="majorBidi"/>
          <w:color w:val="000000"/>
          <w:szCs w:val="24"/>
          <w:vertAlign w:val="subscript"/>
        </w:rPr>
        <w:t>3</w:t>
      </w:r>
      <w:r w:rsidRPr="001B2B1B">
        <w:rPr>
          <w:rFonts w:asciiTheme="majorBidi" w:eastAsia="Times New Roman" w:hAnsiTheme="majorBidi" w:cstheme="majorBidi"/>
          <w:color w:val="000000"/>
          <w:szCs w:val="24"/>
        </w:rPr>
        <w:t xml:space="preserve">) δ 8.69 (dd,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4.9, 1.8 Hz, 1H</w:t>
      </w:r>
      <w:r>
        <w:rPr>
          <w:rFonts w:asciiTheme="majorBidi" w:eastAsia="Times New Roman" w:hAnsiTheme="majorBidi" w:cstheme="majorBidi"/>
          <w:color w:val="000000"/>
          <w:szCs w:val="24"/>
        </w:rPr>
        <w:t>,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8.53 (m, 1H</w:t>
      </w:r>
      <w:r>
        <w:rPr>
          <w:rFonts w:asciiTheme="majorBidi" w:eastAsia="Times New Roman" w:hAnsiTheme="majorBidi" w:cstheme="majorBidi"/>
          <w:color w:val="000000"/>
          <w:szCs w:val="24"/>
        </w:rPr>
        <w:t>,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8.37 (d,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8.0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8.29 (d,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8.1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7.82 (td,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7.7, 1.8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7.65 (m,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7.30 (m,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2.41 (s, 3H</w:t>
      </w:r>
      <w:r>
        <w:rPr>
          <w:rFonts w:asciiTheme="majorBidi" w:eastAsia="Times New Roman" w:hAnsiTheme="majorBidi" w:cstheme="majorBidi"/>
          <w:color w:val="000000"/>
          <w:szCs w:val="24"/>
        </w:rPr>
        <w:t>, Py-CH</w:t>
      </w:r>
      <w:r w:rsidRPr="00AC68B4">
        <w:rPr>
          <w:rFonts w:asciiTheme="majorBidi" w:eastAsia="Times New Roman" w:hAnsiTheme="majorBidi" w:cstheme="majorBidi"/>
          <w:color w:val="000000"/>
          <w:szCs w:val="24"/>
          <w:vertAlign w:val="subscript"/>
        </w:rPr>
        <w:t>3</w:t>
      </w:r>
      <w:r w:rsidRPr="001B2B1B">
        <w:rPr>
          <w:rFonts w:asciiTheme="majorBidi" w:eastAsia="Times New Roman" w:hAnsiTheme="majorBidi" w:cstheme="majorBidi"/>
          <w:color w:val="000000"/>
          <w:szCs w:val="24"/>
        </w:rPr>
        <w:t>).</w:t>
      </w:r>
    </w:p>
    <w:p w14:paraId="25382EC3" w14:textId="77777777" w:rsidR="00ED7987" w:rsidRPr="00AA66C7" w:rsidRDefault="00ED7987" w:rsidP="00ED7987">
      <w:pPr>
        <w:spacing w:after="240" w:line="480" w:lineRule="auto"/>
        <w:jc w:val="both"/>
        <w:rPr>
          <w:rFonts w:asciiTheme="majorBidi" w:eastAsia="Times New Roman" w:hAnsiTheme="majorBidi" w:cstheme="majorBidi"/>
          <w:szCs w:val="24"/>
        </w:rPr>
      </w:pPr>
      <w:r w:rsidRPr="001B2B1B">
        <w:rPr>
          <w:rFonts w:asciiTheme="majorBidi" w:eastAsia="Times New Roman" w:hAnsiTheme="majorBidi" w:cstheme="majorBidi"/>
          <w:color w:val="000000"/>
          <w:szCs w:val="24"/>
          <w:vertAlign w:val="superscript"/>
        </w:rPr>
        <w:t>13</w:t>
      </w:r>
      <w:r w:rsidRPr="001B2B1B">
        <w:rPr>
          <w:rFonts w:asciiTheme="majorBidi" w:eastAsia="Times New Roman" w:hAnsiTheme="majorBidi" w:cstheme="majorBidi"/>
          <w:color w:val="000000"/>
          <w:szCs w:val="24"/>
        </w:rPr>
        <w:t>C NMR (101 MHz, CDCl</w:t>
      </w:r>
      <w:r w:rsidRPr="001B2B1B">
        <w:rPr>
          <w:rFonts w:asciiTheme="majorBidi" w:eastAsia="Times New Roman" w:hAnsiTheme="majorBidi" w:cstheme="majorBidi"/>
          <w:color w:val="000000"/>
          <w:szCs w:val="24"/>
          <w:vertAlign w:val="subscript"/>
        </w:rPr>
        <w:t>3</w:t>
      </w:r>
      <w:r>
        <w:rPr>
          <w:rFonts w:asciiTheme="majorBidi" w:eastAsia="Times New Roman" w:hAnsiTheme="majorBidi" w:cstheme="majorBidi"/>
          <w:color w:val="000000"/>
          <w:szCs w:val="24"/>
        </w:rPr>
        <w:t>) δ 156.3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-C), 153.6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-C), 149.6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149.1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137.5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136.9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133.4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123.4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120.8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120.6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18.4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w:t>
      </w:r>
    </w:p>
    <w:p w14:paraId="7766B1AC" w14:textId="77777777" w:rsidR="00ED7987" w:rsidRPr="00AA66C7" w:rsidRDefault="00ED7987" w:rsidP="00ED7987">
      <w:pPr>
        <w:spacing w:after="240" w:line="480" w:lineRule="auto"/>
        <w:jc w:val="both"/>
        <w:rPr>
          <w:rFonts w:asciiTheme="majorBidi" w:eastAsia="Times New Roman" w:hAnsiTheme="majorBidi" w:cstheme="majorBidi"/>
          <w:szCs w:val="24"/>
        </w:rPr>
      </w:pPr>
      <w:r w:rsidRPr="00AA66C7">
        <w:rPr>
          <w:rFonts w:asciiTheme="majorBidi" w:eastAsia="Times New Roman" w:hAnsiTheme="majorBidi" w:cstheme="majorBidi"/>
          <w:color w:val="000000"/>
          <w:szCs w:val="24"/>
        </w:rPr>
        <w:t>ESI-MS: m/z(M+</w:t>
      </w:r>
      <w:proofErr w:type="gramStart"/>
      <w:r w:rsidRPr="00AA66C7">
        <w:rPr>
          <w:rFonts w:asciiTheme="majorBidi" w:eastAsia="Times New Roman" w:hAnsiTheme="majorBidi" w:cstheme="majorBidi"/>
          <w:color w:val="000000"/>
          <w:szCs w:val="24"/>
        </w:rPr>
        <w:t>H)+</w:t>
      </w:r>
      <w:proofErr w:type="gramEnd"/>
      <w:r w:rsidRPr="00AA66C7">
        <w:rPr>
          <w:rFonts w:asciiTheme="majorBidi" w:eastAsia="Times New Roman" w:hAnsiTheme="majorBidi" w:cstheme="majorBidi"/>
          <w:color w:val="000000"/>
          <w:szCs w:val="24"/>
        </w:rPr>
        <w:t xml:space="preserve"> calculated for C</w:t>
      </w:r>
      <w:r w:rsidRPr="00AA66C7">
        <w:rPr>
          <w:rFonts w:asciiTheme="majorBidi" w:eastAsia="Times New Roman" w:hAnsiTheme="majorBidi" w:cstheme="majorBidi"/>
          <w:color w:val="000000"/>
          <w:szCs w:val="24"/>
          <w:vertAlign w:val="subscript"/>
        </w:rPr>
        <w:t>11</w:t>
      </w:r>
      <w:r w:rsidRPr="00AA66C7">
        <w:rPr>
          <w:rFonts w:asciiTheme="majorBidi" w:eastAsia="Times New Roman" w:hAnsiTheme="majorBidi" w:cstheme="majorBidi"/>
          <w:color w:val="000000"/>
          <w:szCs w:val="24"/>
        </w:rPr>
        <w:t>H</w:t>
      </w:r>
      <w:r w:rsidRPr="00AA66C7">
        <w:rPr>
          <w:rFonts w:asciiTheme="majorBidi" w:eastAsia="Times New Roman" w:hAnsiTheme="majorBidi" w:cstheme="majorBidi"/>
          <w:color w:val="000000"/>
          <w:szCs w:val="24"/>
          <w:vertAlign w:val="subscript"/>
        </w:rPr>
        <w:t>10</w:t>
      </w:r>
      <w:r w:rsidRPr="00AA66C7">
        <w:rPr>
          <w:rFonts w:asciiTheme="majorBidi" w:eastAsia="Times New Roman" w:hAnsiTheme="majorBidi" w:cstheme="majorBidi"/>
          <w:color w:val="000000"/>
          <w:szCs w:val="24"/>
        </w:rPr>
        <w:t>N</w:t>
      </w:r>
      <w:r w:rsidRPr="00AA66C7">
        <w:rPr>
          <w:rFonts w:asciiTheme="majorBidi" w:eastAsia="Times New Roman" w:hAnsiTheme="majorBidi" w:cstheme="majorBidi"/>
          <w:color w:val="000000"/>
          <w:szCs w:val="24"/>
          <w:vertAlign w:val="subscript"/>
        </w:rPr>
        <w:t>2</w:t>
      </w:r>
      <w:r>
        <w:rPr>
          <w:rFonts w:asciiTheme="majorBidi" w:eastAsia="Times New Roman" w:hAnsiTheme="majorBidi" w:cstheme="majorBidi"/>
          <w:color w:val="000000"/>
          <w:szCs w:val="24"/>
        </w:rPr>
        <w:t xml:space="preserve">: 171.0917. </w:t>
      </w:r>
      <w:r w:rsidRPr="00AA66C7">
        <w:rPr>
          <w:rFonts w:asciiTheme="majorBidi" w:eastAsia="Times New Roman" w:hAnsiTheme="majorBidi" w:cstheme="majorBidi"/>
          <w:color w:val="000000"/>
          <w:szCs w:val="24"/>
        </w:rPr>
        <w:t>Found: 171.0913.</w:t>
      </w:r>
    </w:p>
    <w:p w14:paraId="39BB1496" w14:textId="77777777" w:rsidR="00ED7987" w:rsidRDefault="00ED7987" w:rsidP="00ED7987">
      <w:pPr>
        <w:spacing w:line="480" w:lineRule="auto"/>
        <w:rPr>
          <w:rFonts w:asciiTheme="majorBidi" w:eastAsia="Times New Roman" w:hAnsiTheme="majorBidi" w:cstheme="majorBidi"/>
          <w:b/>
          <w:bCs/>
          <w:color w:val="000000"/>
          <w:szCs w:val="24"/>
        </w:rPr>
      </w:pPr>
      <w:r>
        <w:rPr>
          <w:rFonts w:asciiTheme="majorBidi" w:eastAsia="Times New Roman" w:hAnsiTheme="majorBidi" w:cstheme="majorBidi"/>
          <w:b/>
          <w:bCs/>
          <w:color w:val="000000"/>
          <w:szCs w:val="24"/>
        </w:rPr>
        <w:br w:type="page"/>
      </w:r>
    </w:p>
    <w:p w14:paraId="59119722" w14:textId="3FEF73B0" w:rsidR="00ED7987" w:rsidRPr="00AA66C7" w:rsidRDefault="00ED7987" w:rsidP="00BF7875">
      <w:pPr>
        <w:spacing w:after="240" w:line="480" w:lineRule="auto"/>
        <w:jc w:val="both"/>
        <w:rPr>
          <w:rFonts w:asciiTheme="majorBidi" w:eastAsia="Times New Roman" w:hAnsiTheme="majorBidi" w:cstheme="majorBidi"/>
          <w:szCs w:val="24"/>
        </w:rPr>
      </w:pPr>
      <w:r w:rsidRPr="00AA66C7">
        <w:rPr>
          <w:rFonts w:asciiTheme="majorBidi" w:eastAsia="Times New Roman" w:hAnsiTheme="majorBidi" w:cstheme="majorBidi"/>
          <w:b/>
          <w:bCs/>
          <w:color w:val="000000"/>
          <w:szCs w:val="24"/>
        </w:rPr>
        <w:lastRenderedPageBreak/>
        <w:t>5-[2-(</w:t>
      </w:r>
      <w:r w:rsidRPr="000E1054">
        <w:rPr>
          <w:rFonts w:asciiTheme="majorBidi" w:eastAsia="Times New Roman" w:hAnsiTheme="majorBidi" w:cstheme="majorBidi"/>
          <w:b/>
          <w:bCs/>
          <w:i/>
          <w:iCs/>
          <w:color w:val="000000"/>
          <w:szCs w:val="24"/>
        </w:rPr>
        <w:t>N,N</w:t>
      </w:r>
      <w:r w:rsidRPr="00AA66C7">
        <w:rPr>
          <w:rFonts w:asciiTheme="majorBidi" w:eastAsia="Times New Roman" w:hAnsiTheme="majorBidi" w:cstheme="majorBidi"/>
          <w:b/>
          <w:bCs/>
          <w:color w:val="000000"/>
          <w:szCs w:val="24"/>
        </w:rPr>
        <w:t>-</w:t>
      </w:r>
      <w:proofErr w:type="spellStart"/>
      <w:r w:rsidRPr="00AA66C7">
        <w:rPr>
          <w:rFonts w:asciiTheme="majorBidi" w:eastAsia="Times New Roman" w:hAnsiTheme="majorBidi" w:cstheme="majorBidi"/>
          <w:b/>
          <w:bCs/>
          <w:color w:val="000000"/>
          <w:szCs w:val="24"/>
        </w:rPr>
        <w:t>Dimethylamino</w:t>
      </w:r>
      <w:proofErr w:type="spellEnd"/>
      <w:r w:rsidRPr="00AA66C7">
        <w:rPr>
          <w:rFonts w:asciiTheme="majorBidi" w:eastAsia="Times New Roman" w:hAnsiTheme="majorBidi" w:cstheme="majorBidi"/>
          <w:b/>
          <w:bCs/>
          <w:color w:val="000000"/>
          <w:szCs w:val="24"/>
        </w:rPr>
        <w:t>)vinyl</w:t>
      </w:r>
      <w:r>
        <w:rPr>
          <w:rFonts w:asciiTheme="majorBidi" w:eastAsia="Times New Roman" w:hAnsiTheme="majorBidi" w:cstheme="majorBidi"/>
          <w:b/>
          <w:bCs/>
          <w:color w:val="000000"/>
          <w:szCs w:val="24"/>
        </w:rPr>
        <w:t>]-2,2’-bipyridine (4-9</w:t>
      </w:r>
      <w:r w:rsidRPr="00AA66C7">
        <w:rPr>
          <w:rFonts w:asciiTheme="majorBidi" w:eastAsia="Times New Roman" w:hAnsiTheme="majorBidi" w:cstheme="majorBidi"/>
          <w:b/>
          <w:bCs/>
          <w:color w:val="000000"/>
          <w:szCs w:val="24"/>
        </w:rPr>
        <w:t>)</w:t>
      </w:r>
      <w:r w:rsidRPr="000A2F5B">
        <w:rPr>
          <w:rFonts w:asciiTheme="majorBidi" w:eastAsia="Times New Roman" w:hAnsiTheme="majorBidi" w:cstheme="majorBidi"/>
          <w:b/>
          <w:bCs/>
          <w:szCs w:val="24"/>
          <w:vertAlign w:val="superscript"/>
        </w:rPr>
        <w:fldChar w:fldCharType="begin" w:fldLock="1"/>
      </w:r>
      <w:r w:rsidR="00E7659D">
        <w:rPr>
          <w:rFonts w:asciiTheme="majorBidi" w:eastAsia="Times New Roman" w:hAnsiTheme="majorBidi" w:cstheme="majorBidi"/>
          <w:b/>
          <w:bCs/>
          <w:szCs w:val="24"/>
          <w:vertAlign w:val="superscript"/>
        </w:rPr>
        <w:instrText>ADDIN CSL_CITATION {"citationItems":[{"id":"ITEM-1","itemData":{"author":[{"dropping-particle":"","family":"Jana Hodac ˇova","given":"and Milos ˇ Bude ˇs ˇı ´nsky ´","non-dropping-particle":"","parse-names":false,"suffix":""}],"container-title":"American Chemical Society","id":"ITEM-1","issue":"3","issued":{"date-parts":[["2007"]]},"page":"1331-1333","title":"New Synthetic Path to with trans-1 , 2-Diaminocyclohexane","type":"article-journal"},"uris":["http://www.mendeley.com/documents/?uuid=08a0acdd-da23-4fb7-b56b-20c1531e0d58"]}],"mendeley":{"formattedCitation":"&lt;sup&gt;95&lt;/sup&gt;","plainTextFormattedCitation":"95","previouslyFormattedCitation":"&lt;sup&gt;95&lt;/sup&gt;"},"properties":{"noteIndex":0},"schema":"https://github.com/citation-style-language/schema/raw/master/csl-citation.json"}</w:instrText>
      </w:r>
      <w:r w:rsidRPr="000A2F5B">
        <w:rPr>
          <w:rFonts w:asciiTheme="majorBidi" w:eastAsia="Times New Roman" w:hAnsiTheme="majorBidi" w:cstheme="majorBidi"/>
          <w:b/>
          <w:bCs/>
          <w:szCs w:val="24"/>
          <w:vertAlign w:val="superscript"/>
        </w:rPr>
        <w:fldChar w:fldCharType="separate"/>
      </w:r>
      <w:r w:rsidR="00BF7875" w:rsidRPr="00BF7875">
        <w:rPr>
          <w:rFonts w:asciiTheme="majorBidi" w:eastAsia="Times New Roman" w:hAnsiTheme="majorBidi" w:cstheme="majorBidi"/>
          <w:bCs/>
          <w:noProof/>
          <w:szCs w:val="24"/>
          <w:vertAlign w:val="superscript"/>
        </w:rPr>
        <w:t>95</w:t>
      </w:r>
      <w:r w:rsidRPr="000A2F5B">
        <w:rPr>
          <w:rFonts w:asciiTheme="majorBidi" w:eastAsia="Times New Roman" w:hAnsiTheme="majorBidi" w:cstheme="majorBidi"/>
          <w:b/>
          <w:bCs/>
          <w:szCs w:val="24"/>
          <w:vertAlign w:val="superscript"/>
        </w:rPr>
        <w:fldChar w:fldCharType="end"/>
      </w:r>
    </w:p>
    <w:p w14:paraId="12DFC89F" w14:textId="77777777" w:rsidR="00ED7987" w:rsidRPr="00AA66C7" w:rsidRDefault="00ED7987" w:rsidP="00ED7987">
      <w:pPr>
        <w:spacing w:after="0" w:line="480" w:lineRule="auto"/>
        <w:rPr>
          <w:rFonts w:asciiTheme="majorBidi" w:eastAsia="Times New Roman" w:hAnsiTheme="majorBidi" w:cstheme="majorBidi"/>
          <w:szCs w:val="24"/>
        </w:rPr>
      </w:pPr>
    </w:p>
    <w:p w14:paraId="2E204A5D" w14:textId="77777777" w:rsidR="00ED7987" w:rsidRPr="00AA66C7" w:rsidRDefault="00420009" w:rsidP="00ED7987">
      <w:pPr>
        <w:spacing w:after="240" w:line="480" w:lineRule="auto"/>
        <w:ind w:left="2880"/>
        <w:jc w:val="both"/>
        <w:rPr>
          <w:rFonts w:asciiTheme="majorBidi" w:eastAsia="Times New Roman" w:hAnsiTheme="majorBidi" w:cstheme="majorBidi"/>
          <w:szCs w:val="24"/>
        </w:rPr>
      </w:pPr>
      <w:r>
        <w:rPr>
          <w:noProof/>
        </w:rPr>
        <w:object w:dxaOrig="2333" w:dyaOrig="1380" w14:anchorId="376383A5">
          <v:shape id="_x0000_i1034" type="#_x0000_t75" alt="" style="width:115.05pt;height:1in;mso-width-percent:0;mso-height-percent:0;mso-width-percent:0;mso-height-percent:0" o:ole="">
            <v:imagedata r:id="rId168" o:title=""/>
          </v:shape>
          <o:OLEObject Type="Embed" ProgID="ChemDraw.Document.6.0" ShapeID="_x0000_i1034" DrawAspect="Content" ObjectID="_1650056045" r:id="rId169"/>
        </w:object>
      </w:r>
    </w:p>
    <w:p w14:paraId="27D19A05" w14:textId="77777777" w:rsidR="00ED7987" w:rsidRPr="00AA66C7" w:rsidRDefault="00ED7987" w:rsidP="00ED7987">
      <w:pPr>
        <w:spacing w:after="240" w:line="480" w:lineRule="auto"/>
        <w:jc w:val="both"/>
        <w:rPr>
          <w:rFonts w:asciiTheme="majorBidi" w:eastAsia="Times New Roman" w:hAnsiTheme="majorBidi" w:cstheme="majorBidi"/>
          <w:szCs w:val="24"/>
        </w:rPr>
      </w:pPr>
      <w:r w:rsidRPr="00AA66C7">
        <w:rPr>
          <w:rFonts w:asciiTheme="majorBidi" w:eastAsia="Times New Roman" w:hAnsiTheme="majorBidi" w:cstheme="majorBidi"/>
          <w:color w:val="000000"/>
          <w:szCs w:val="24"/>
        </w:rPr>
        <w:t>A solution of 5-methyl 2,2’-bipyridine (0.62 g, 3.64 mmol)</w:t>
      </w:r>
      <w:r>
        <w:rPr>
          <w:rFonts w:asciiTheme="majorBidi" w:eastAsia="Times New Roman" w:hAnsiTheme="majorBidi" w:cstheme="majorBidi"/>
          <w:color w:val="000000"/>
          <w:szCs w:val="24"/>
        </w:rPr>
        <w:t xml:space="preserve"> and </w:t>
      </w:r>
      <w:proofErr w:type="spellStart"/>
      <w:r>
        <w:rPr>
          <w:rFonts w:asciiTheme="majorBidi" w:eastAsia="Times New Roman" w:hAnsiTheme="majorBidi" w:cstheme="majorBidi"/>
          <w:color w:val="000000"/>
          <w:szCs w:val="24"/>
        </w:rPr>
        <w:t>Bredereck's</w:t>
      </w:r>
      <w:proofErr w:type="spellEnd"/>
      <w:r>
        <w:rPr>
          <w:rFonts w:asciiTheme="majorBidi" w:eastAsia="Times New Roman" w:hAnsiTheme="majorBidi" w:cstheme="majorBidi"/>
          <w:color w:val="000000"/>
          <w:szCs w:val="24"/>
        </w:rPr>
        <w:t xml:space="preserve"> reagent (2.2 mL, 10.7 mmol) in dry DMF (12 mL</w:t>
      </w:r>
      <w:r w:rsidRPr="00AA66C7">
        <w:rPr>
          <w:rFonts w:asciiTheme="majorBidi" w:eastAsia="Times New Roman" w:hAnsiTheme="majorBidi" w:cstheme="majorBidi"/>
          <w:color w:val="000000"/>
          <w:szCs w:val="24"/>
        </w:rPr>
        <w:t>) was degassed with nitrogen for 15 min. The solution was then heated to 120</w:t>
      </w:r>
      <w:r>
        <w:rPr>
          <w:rFonts w:asciiTheme="majorBidi" w:hAnsiTheme="majorBidi" w:cstheme="majorBidi"/>
          <w:szCs w:val="24"/>
        </w:rPr>
        <w:t xml:space="preserve"> °C</w:t>
      </w:r>
      <w:r w:rsidRPr="00AA66C7">
        <w:rPr>
          <w:rFonts w:asciiTheme="majorBidi" w:eastAsia="Times New Roman" w:hAnsiTheme="majorBidi" w:cstheme="majorBidi"/>
          <w:color w:val="000000"/>
          <w:szCs w:val="24"/>
        </w:rPr>
        <w:t xml:space="preserve"> under nitrogen for 3 days. The reaction mixture was cooled to room temperature</w:t>
      </w:r>
      <w:r>
        <w:rPr>
          <w:rFonts w:asciiTheme="majorBidi" w:eastAsia="Times New Roman" w:hAnsiTheme="majorBidi" w:cstheme="majorBidi"/>
          <w:color w:val="000000"/>
          <w:szCs w:val="24"/>
        </w:rPr>
        <w:t xml:space="preserve"> and the </w:t>
      </w:r>
      <w:r w:rsidRPr="00AA66C7">
        <w:rPr>
          <w:rFonts w:asciiTheme="majorBidi" w:eastAsia="Times New Roman" w:hAnsiTheme="majorBidi" w:cstheme="majorBidi"/>
          <w:color w:val="000000"/>
          <w:szCs w:val="24"/>
        </w:rPr>
        <w:t xml:space="preserve">solvent </w:t>
      </w:r>
      <w:r>
        <w:rPr>
          <w:rFonts w:asciiTheme="majorBidi" w:eastAsia="Times New Roman" w:hAnsiTheme="majorBidi" w:cstheme="majorBidi"/>
          <w:color w:val="000000"/>
          <w:szCs w:val="24"/>
        </w:rPr>
        <w:t>was removed</w:t>
      </w:r>
      <w:r w:rsidRPr="00AA66C7">
        <w:rPr>
          <w:rFonts w:asciiTheme="majorBidi" w:eastAsia="Times New Roman" w:hAnsiTheme="majorBidi" w:cstheme="majorBidi"/>
          <w:color w:val="000000"/>
          <w:szCs w:val="24"/>
        </w:rPr>
        <w:t xml:space="preserve"> to give </w:t>
      </w:r>
      <w:r>
        <w:rPr>
          <w:rFonts w:asciiTheme="majorBidi" w:eastAsia="Times New Roman" w:hAnsiTheme="majorBidi" w:cstheme="majorBidi"/>
          <w:color w:val="000000"/>
          <w:szCs w:val="24"/>
        </w:rPr>
        <w:t xml:space="preserve">a </w:t>
      </w:r>
      <w:r w:rsidRPr="00AA66C7">
        <w:rPr>
          <w:rFonts w:asciiTheme="majorBidi" w:eastAsia="Times New Roman" w:hAnsiTheme="majorBidi" w:cstheme="majorBidi"/>
          <w:color w:val="000000"/>
          <w:szCs w:val="24"/>
        </w:rPr>
        <w:t xml:space="preserve">brown oil </w:t>
      </w:r>
      <w:r>
        <w:rPr>
          <w:rFonts w:asciiTheme="majorBidi" w:eastAsia="Times New Roman" w:hAnsiTheme="majorBidi" w:cstheme="majorBidi"/>
          <w:color w:val="000000"/>
          <w:szCs w:val="24"/>
        </w:rPr>
        <w:t>(</w:t>
      </w:r>
      <w:r w:rsidRPr="00AA66C7">
        <w:rPr>
          <w:rFonts w:asciiTheme="majorBidi" w:eastAsia="Times New Roman" w:hAnsiTheme="majorBidi" w:cstheme="majorBidi"/>
          <w:color w:val="000000"/>
          <w:szCs w:val="24"/>
        </w:rPr>
        <w:t xml:space="preserve">98.5 mg, </w:t>
      </w:r>
      <w:r>
        <w:rPr>
          <w:rFonts w:asciiTheme="majorBidi" w:eastAsia="Times New Roman" w:hAnsiTheme="majorBidi" w:cstheme="majorBidi"/>
          <w:color w:val="000000"/>
          <w:szCs w:val="24"/>
        </w:rPr>
        <w:t xml:space="preserve">0.44 mmol, </w:t>
      </w:r>
      <w:r w:rsidRPr="00AA66C7">
        <w:rPr>
          <w:rFonts w:asciiTheme="majorBidi" w:eastAsia="Times New Roman" w:hAnsiTheme="majorBidi" w:cstheme="majorBidi"/>
          <w:color w:val="000000"/>
          <w:szCs w:val="24"/>
        </w:rPr>
        <w:t>12%</w:t>
      </w:r>
      <w:r>
        <w:rPr>
          <w:rFonts w:asciiTheme="majorBidi" w:eastAsia="Times New Roman" w:hAnsiTheme="majorBidi" w:cstheme="majorBidi"/>
          <w:color w:val="000000"/>
          <w:szCs w:val="24"/>
        </w:rPr>
        <w:t>)</w:t>
      </w:r>
      <w:r w:rsidRPr="00AA66C7">
        <w:rPr>
          <w:rFonts w:asciiTheme="majorBidi" w:eastAsia="Times New Roman" w:hAnsiTheme="majorBidi" w:cstheme="majorBidi"/>
          <w:color w:val="000000"/>
          <w:szCs w:val="24"/>
        </w:rPr>
        <w:t>.   </w:t>
      </w:r>
    </w:p>
    <w:p w14:paraId="2F0E6931" w14:textId="77777777" w:rsidR="00ED7987" w:rsidRDefault="00ED7987" w:rsidP="00ED7987">
      <w:pPr>
        <w:spacing w:after="240" w:line="480" w:lineRule="auto"/>
        <w:jc w:val="both"/>
        <w:rPr>
          <w:rFonts w:asciiTheme="majorBidi" w:eastAsia="Times New Roman" w:hAnsiTheme="majorBidi" w:cstheme="majorBidi"/>
          <w:color w:val="000000"/>
          <w:szCs w:val="24"/>
        </w:rPr>
      </w:pPr>
      <w:r w:rsidRPr="001B2B1B">
        <w:rPr>
          <w:rFonts w:asciiTheme="majorBidi" w:eastAsia="Times New Roman" w:hAnsiTheme="majorBidi" w:cstheme="majorBidi"/>
          <w:color w:val="000000"/>
          <w:szCs w:val="24"/>
          <w:vertAlign w:val="superscript"/>
        </w:rPr>
        <w:t>1</w:t>
      </w:r>
      <w:r w:rsidRPr="001B2B1B">
        <w:rPr>
          <w:rFonts w:asciiTheme="majorBidi" w:eastAsia="Times New Roman" w:hAnsiTheme="majorBidi" w:cstheme="majorBidi"/>
          <w:color w:val="000000"/>
          <w:szCs w:val="24"/>
        </w:rPr>
        <w:t>H NMR (400 MHz, CDCl</w:t>
      </w:r>
      <w:r w:rsidRPr="001B2B1B">
        <w:rPr>
          <w:rFonts w:asciiTheme="majorBidi" w:eastAsia="Times New Roman" w:hAnsiTheme="majorBidi" w:cstheme="majorBidi"/>
          <w:color w:val="000000"/>
          <w:szCs w:val="24"/>
          <w:vertAlign w:val="subscript"/>
        </w:rPr>
        <w:t>3</w:t>
      </w:r>
      <w:r w:rsidRPr="001B2B1B">
        <w:rPr>
          <w:rFonts w:asciiTheme="majorBidi" w:eastAsia="Times New Roman" w:hAnsiTheme="majorBidi" w:cstheme="majorBidi"/>
          <w:color w:val="000000"/>
          <w:szCs w:val="24"/>
        </w:rPr>
        <w:t xml:space="preserve">) δ 8.64 (d,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4.7 Hz, 1H</w:t>
      </w:r>
      <w:r>
        <w:rPr>
          <w:rFonts w:asciiTheme="majorBidi" w:eastAsia="Times New Roman" w:hAnsiTheme="majorBidi" w:cstheme="majorBidi"/>
          <w:color w:val="000000"/>
          <w:szCs w:val="24"/>
        </w:rPr>
        <w:t>,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8.45 (d,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2.1 Hz, 1H</w:t>
      </w:r>
      <w:r>
        <w:rPr>
          <w:rFonts w:asciiTheme="majorBidi" w:eastAsia="Times New Roman" w:hAnsiTheme="majorBidi" w:cstheme="majorBidi"/>
          <w:color w:val="000000"/>
          <w:szCs w:val="24"/>
        </w:rPr>
        <w:t>,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8.19 (d,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8.2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7.78 (dd,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8.4, 1.8 Hz, 2H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7.60 (m,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7.24 (d,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4.8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6.91 (d,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13.8 Hz, 1H</w:t>
      </w:r>
      <w:r>
        <w:rPr>
          <w:rFonts w:asciiTheme="majorBidi" w:eastAsia="Times New Roman" w:hAnsiTheme="majorBidi" w:cstheme="majorBidi"/>
          <w:color w:val="000000"/>
          <w:szCs w:val="24"/>
        </w:rPr>
        <w:t>, CH</w:t>
      </w:r>
      <w:r w:rsidRPr="001B2B1B">
        <w:rPr>
          <w:rFonts w:asciiTheme="majorBidi" w:eastAsia="Times New Roman" w:hAnsiTheme="majorBidi" w:cstheme="majorBidi"/>
          <w:color w:val="000000"/>
          <w:szCs w:val="24"/>
        </w:rPr>
        <w:t xml:space="preserve">), 5.11 (d,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13.7 Hz, 1H</w:t>
      </w:r>
      <w:r>
        <w:rPr>
          <w:rFonts w:asciiTheme="majorBidi" w:eastAsia="Times New Roman" w:hAnsiTheme="majorBidi" w:cstheme="majorBidi"/>
          <w:color w:val="000000"/>
          <w:szCs w:val="24"/>
        </w:rPr>
        <w:t>, CH</w:t>
      </w:r>
      <w:r w:rsidRPr="001B2B1B">
        <w:rPr>
          <w:rFonts w:asciiTheme="majorBidi" w:eastAsia="Times New Roman" w:hAnsiTheme="majorBidi" w:cstheme="majorBidi"/>
          <w:color w:val="000000"/>
          <w:szCs w:val="24"/>
        </w:rPr>
        <w:t>), 2.80 (s, 6H</w:t>
      </w:r>
      <w:r>
        <w:rPr>
          <w:rFonts w:asciiTheme="majorBidi" w:eastAsia="Times New Roman" w:hAnsiTheme="majorBidi" w:cstheme="majorBidi"/>
          <w:color w:val="000000"/>
          <w:szCs w:val="24"/>
        </w:rPr>
        <w:t>, N-CH</w:t>
      </w:r>
      <w:r w:rsidRPr="00553A47">
        <w:rPr>
          <w:rFonts w:asciiTheme="majorBidi" w:eastAsia="Times New Roman" w:hAnsiTheme="majorBidi" w:cstheme="majorBidi"/>
          <w:color w:val="000000"/>
          <w:szCs w:val="24"/>
          <w:vertAlign w:val="subscript"/>
        </w:rPr>
        <w:t>3</w:t>
      </w:r>
      <w:r w:rsidRPr="001B2B1B">
        <w:rPr>
          <w:rFonts w:asciiTheme="majorBidi" w:eastAsia="Times New Roman" w:hAnsiTheme="majorBidi" w:cstheme="majorBidi"/>
          <w:color w:val="000000"/>
          <w:szCs w:val="24"/>
        </w:rPr>
        <w:t>).</w:t>
      </w:r>
    </w:p>
    <w:p w14:paraId="56E63931" w14:textId="77777777" w:rsidR="00ED7987" w:rsidRPr="001B2B1B" w:rsidRDefault="00ED7987" w:rsidP="00ED7987">
      <w:pPr>
        <w:spacing w:after="240" w:line="480" w:lineRule="auto"/>
        <w:jc w:val="both"/>
        <w:rPr>
          <w:rFonts w:asciiTheme="majorBidi" w:eastAsia="Times New Roman" w:hAnsiTheme="majorBidi" w:cstheme="majorBidi"/>
          <w:szCs w:val="24"/>
        </w:rPr>
      </w:pPr>
    </w:p>
    <w:p w14:paraId="592CF613" w14:textId="77777777" w:rsidR="00ED7987" w:rsidRPr="00AA66C7" w:rsidRDefault="00ED7987" w:rsidP="00ED7987">
      <w:pPr>
        <w:spacing w:after="240" w:line="480" w:lineRule="auto"/>
        <w:jc w:val="both"/>
        <w:rPr>
          <w:rFonts w:asciiTheme="majorBidi" w:eastAsia="Times New Roman" w:hAnsiTheme="majorBidi" w:cstheme="majorBidi"/>
          <w:szCs w:val="24"/>
        </w:rPr>
      </w:pPr>
    </w:p>
    <w:p w14:paraId="2CE9189C" w14:textId="77777777" w:rsidR="00ED7987" w:rsidRDefault="00ED7987" w:rsidP="00ED7987">
      <w:pPr>
        <w:spacing w:line="480" w:lineRule="auto"/>
        <w:rPr>
          <w:rFonts w:asciiTheme="majorBidi" w:eastAsia="Times New Roman" w:hAnsiTheme="majorBidi" w:cstheme="majorBidi"/>
          <w:b/>
          <w:bCs/>
          <w:color w:val="000000"/>
          <w:szCs w:val="24"/>
        </w:rPr>
      </w:pPr>
      <w:r>
        <w:rPr>
          <w:rFonts w:asciiTheme="majorBidi" w:eastAsia="Times New Roman" w:hAnsiTheme="majorBidi" w:cstheme="majorBidi"/>
          <w:b/>
          <w:bCs/>
          <w:color w:val="000000"/>
          <w:szCs w:val="24"/>
        </w:rPr>
        <w:br w:type="page"/>
      </w:r>
    </w:p>
    <w:p w14:paraId="0561ED1F" w14:textId="63B89C91" w:rsidR="00ED7987" w:rsidRPr="00BF7503" w:rsidRDefault="00ED7987" w:rsidP="00BF7875">
      <w:pPr>
        <w:spacing w:after="240" w:line="480" w:lineRule="auto"/>
        <w:jc w:val="both"/>
        <w:rPr>
          <w:rFonts w:asciiTheme="majorBidi" w:eastAsia="Times New Roman" w:hAnsiTheme="majorBidi" w:cstheme="majorBidi"/>
          <w:szCs w:val="24"/>
        </w:rPr>
      </w:pPr>
      <w:r w:rsidRPr="00BF7503">
        <w:rPr>
          <w:rFonts w:asciiTheme="majorBidi" w:eastAsia="Times New Roman" w:hAnsiTheme="majorBidi" w:cstheme="majorBidi"/>
          <w:b/>
          <w:bCs/>
          <w:color w:val="000000"/>
          <w:szCs w:val="24"/>
        </w:rPr>
        <w:lastRenderedPageBreak/>
        <w:t>5-Formyl-2,2’-bipyridi</w:t>
      </w:r>
      <w:r>
        <w:rPr>
          <w:rFonts w:asciiTheme="majorBidi" w:eastAsia="Times New Roman" w:hAnsiTheme="majorBidi" w:cstheme="majorBidi"/>
          <w:b/>
          <w:bCs/>
          <w:color w:val="000000"/>
          <w:szCs w:val="24"/>
        </w:rPr>
        <w:t>ne (4-10</w:t>
      </w:r>
      <w:r w:rsidRPr="00BF7503">
        <w:rPr>
          <w:rFonts w:asciiTheme="majorBidi" w:eastAsia="Times New Roman" w:hAnsiTheme="majorBidi" w:cstheme="majorBidi"/>
          <w:b/>
          <w:bCs/>
          <w:color w:val="000000"/>
          <w:szCs w:val="24"/>
        </w:rPr>
        <w:t>)</w:t>
      </w:r>
      <w:r w:rsidRPr="000A2F5B">
        <w:rPr>
          <w:rFonts w:asciiTheme="majorBidi" w:eastAsia="Times New Roman" w:hAnsiTheme="majorBidi" w:cstheme="majorBidi"/>
          <w:b/>
          <w:bCs/>
          <w:szCs w:val="24"/>
          <w:vertAlign w:val="superscript"/>
        </w:rPr>
        <w:fldChar w:fldCharType="begin" w:fldLock="1"/>
      </w:r>
      <w:r w:rsidR="00E7659D">
        <w:rPr>
          <w:rFonts w:asciiTheme="majorBidi" w:eastAsia="Times New Roman" w:hAnsiTheme="majorBidi" w:cstheme="majorBidi"/>
          <w:b/>
          <w:bCs/>
          <w:szCs w:val="24"/>
          <w:vertAlign w:val="superscript"/>
        </w:rPr>
        <w:instrText>ADDIN CSL_CITATION {"citationItems":[{"id":"ITEM-1","itemData":{"DOI":"10.1016/S0040-4039(00)76515-4","ISSN":"00404039","abstract":"A mild procedure for the oxidative cleavage of aryl enamines to aryl aldehydes by periodate without the need for transition metal catalysis is presented. ?? 1994.","author":[{"dropping-particle":"","family":"Vetelino","given":"Michael G.","non-dropping-particle":"","parse-names":false,"suffix":""},{"dropping-particle":"","family":"Coe","given":"Jotham W.","non-dropping-particle":"","parse-names":false,"suffix":""}],"container-title":"Tetrahedron Letters","id":"ITEM-1","issue":"2","issued":{"date-parts":[["1994"]]},"page":"219-222","title":"A mild method for the conversion of activated aryl methyl groups to carboxaldehydes via the uncatalyzed periodate cleavage of enamines","type":"article-journal","volume":"35"},"uris":["http://www.mendeley.com/documents/?uuid=2e41284b-b086-417a-b4b1-650ea1e8287d"]}],"mendeley":{"formattedCitation":"&lt;sup&gt;97&lt;/sup&gt;","plainTextFormattedCitation":"97","previouslyFormattedCitation":"&lt;sup&gt;97&lt;/sup&gt;"},"properties":{"noteIndex":0},"schema":"https://github.com/citation-style-language/schema/raw/master/csl-citation.json"}</w:instrText>
      </w:r>
      <w:r w:rsidRPr="000A2F5B">
        <w:rPr>
          <w:rFonts w:asciiTheme="majorBidi" w:eastAsia="Times New Roman" w:hAnsiTheme="majorBidi" w:cstheme="majorBidi"/>
          <w:b/>
          <w:bCs/>
          <w:szCs w:val="24"/>
          <w:vertAlign w:val="superscript"/>
        </w:rPr>
        <w:fldChar w:fldCharType="separate"/>
      </w:r>
      <w:r w:rsidR="00BF7875" w:rsidRPr="00BF7875">
        <w:rPr>
          <w:rFonts w:asciiTheme="majorBidi" w:eastAsia="Times New Roman" w:hAnsiTheme="majorBidi" w:cstheme="majorBidi"/>
          <w:bCs/>
          <w:noProof/>
          <w:szCs w:val="24"/>
          <w:vertAlign w:val="superscript"/>
        </w:rPr>
        <w:t>97</w:t>
      </w:r>
      <w:r w:rsidRPr="000A2F5B">
        <w:rPr>
          <w:rFonts w:asciiTheme="majorBidi" w:eastAsia="Times New Roman" w:hAnsiTheme="majorBidi" w:cstheme="majorBidi"/>
          <w:b/>
          <w:bCs/>
          <w:szCs w:val="24"/>
          <w:vertAlign w:val="superscript"/>
        </w:rPr>
        <w:fldChar w:fldCharType="end"/>
      </w:r>
    </w:p>
    <w:p w14:paraId="18D26693" w14:textId="77777777" w:rsidR="00ED7987" w:rsidRPr="00F631B7" w:rsidRDefault="00420009" w:rsidP="00ED7987">
      <w:pPr>
        <w:spacing w:after="240" w:line="480" w:lineRule="auto"/>
        <w:ind w:left="2880"/>
        <w:jc w:val="both"/>
        <w:rPr>
          <w:rFonts w:asciiTheme="majorBidi" w:eastAsia="Times New Roman" w:hAnsiTheme="majorBidi" w:cstheme="majorBidi"/>
          <w:szCs w:val="24"/>
        </w:rPr>
      </w:pPr>
      <w:r>
        <w:rPr>
          <w:noProof/>
        </w:rPr>
        <w:object w:dxaOrig="1905" w:dyaOrig="1469" w14:anchorId="08BBCDBE">
          <v:shape id="_x0000_i1033" type="#_x0000_t75" alt="" style="width:92.85pt;height:1in;mso-width-percent:0;mso-height-percent:0;mso-width-percent:0;mso-height-percent:0" o:ole="">
            <v:imagedata r:id="rId170" o:title=""/>
          </v:shape>
          <o:OLEObject Type="Embed" ProgID="ChemDraw.Document.6.0" ShapeID="_x0000_i1033" DrawAspect="Content" ObjectID="_1650056046" r:id="rId171"/>
        </w:object>
      </w:r>
      <w:r w:rsidR="00ED7987" w:rsidRPr="00F631B7">
        <w:rPr>
          <w:rFonts w:asciiTheme="majorBidi" w:eastAsia="Times New Roman" w:hAnsiTheme="majorBidi" w:cstheme="majorBidi"/>
          <w:color w:val="000000"/>
          <w:szCs w:val="24"/>
        </w:rPr>
        <w:t>  </w:t>
      </w:r>
    </w:p>
    <w:p w14:paraId="5AB5E49A" w14:textId="77777777" w:rsidR="00ED7987" w:rsidRPr="00AA66C7" w:rsidRDefault="00ED7987" w:rsidP="00ED7987">
      <w:pPr>
        <w:spacing w:after="240" w:line="480" w:lineRule="auto"/>
        <w:jc w:val="both"/>
        <w:rPr>
          <w:rFonts w:asciiTheme="majorBidi" w:eastAsia="Times New Roman" w:hAnsiTheme="majorBidi" w:cstheme="majorBidi"/>
          <w:szCs w:val="24"/>
        </w:rPr>
      </w:pPr>
      <w:r w:rsidRPr="00F631B7">
        <w:rPr>
          <w:rFonts w:asciiTheme="majorBidi" w:eastAsia="Times New Roman" w:hAnsiTheme="majorBidi" w:cstheme="majorBidi"/>
          <w:color w:val="000000"/>
          <w:szCs w:val="24"/>
        </w:rPr>
        <w:t>5-[2-(</w:t>
      </w:r>
      <w:proofErr w:type="gramStart"/>
      <w:r w:rsidRPr="000E1054">
        <w:rPr>
          <w:rFonts w:asciiTheme="majorBidi" w:eastAsia="Times New Roman" w:hAnsiTheme="majorBidi" w:cstheme="majorBidi"/>
          <w:i/>
          <w:iCs/>
          <w:color w:val="000000"/>
          <w:szCs w:val="24"/>
        </w:rPr>
        <w:t>N,N</w:t>
      </w:r>
      <w:proofErr w:type="gramEnd"/>
      <w:r w:rsidRPr="00F631B7">
        <w:rPr>
          <w:rFonts w:asciiTheme="majorBidi" w:eastAsia="Times New Roman" w:hAnsiTheme="majorBidi" w:cstheme="majorBidi"/>
          <w:color w:val="000000"/>
          <w:szCs w:val="24"/>
        </w:rPr>
        <w:t>-</w:t>
      </w:r>
      <w:proofErr w:type="spellStart"/>
      <w:r w:rsidRPr="00F631B7">
        <w:rPr>
          <w:rFonts w:asciiTheme="majorBidi" w:eastAsia="Times New Roman" w:hAnsiTheme="majorBidi" w:cstheme="majorBidi"/>
          <w:color w:val="000000"/>
          <w:szCs w:val="24"/>
        </w:rPr>
        <w:t>Dimethyamino</w:t>
      </w:r>
      <w:proofErr w:type="spellEnd"/>
      <w:r w:rsidRPr="00F631B7">
        <w:rPr>
          <w:rFonts w:asciiTheme="majorBidi" w:eastAsia="Times New Roman" w:hAnsiTheme="majorBidi" w:cstheme="majorBidi"/>
          <w:color w:val="000000"/>
          <w:szCs w:val="24"/>
        </w:rPr>
        <w:t>)vinyl]-2,2’-bipyridine (0.23 g, 1.0</w:t>
      </w:r>
      <w:r>
        <w:rPr>
          <w:rFonts w:asciiTheme="majorBidi" w:eastAsia="Times New Roman" w:hAnsiTheme="majorBidi" w:cstheme="majorBidi"/>
          <w:color w:val="000000"/>
          <w:szCs w:val="24"/>
        </w:rPr>
        <w:t>2</w:t>
      </w:r>
      <w:r w:rsidRPr="00F631B7">
        <w:rPr>
          <w:rFonts w:asciiTheme="majorBidi" w:eastAsia="Times New Roman" w:hAnsiTheme="majorBidi" w:cstheme="majorBidi"/>
          <w:color w:val="000000"/>
          <w:szCs w:val="24"/>
        </w:rPr>
        <w:t xml:space="preserve"> mmol) was disso</w:t>
      </w:r>
      <w:r>
        <w:rPr>
          <w:rFonts w:asciiTheme="majorBidi" w:eastAsia="Times New Roman" w:hAnsiTheme="majorBidi" w:cstheme="majorBidi"/>
          <w:color w:val="000000"/>
          <w:szCs w:val="24"/>
        </w:rPr>
        <w:t>lved in water : THF (1:1, 65 mL</w:t>
      </w:r>
      <w:r w:rsidRPr="00F631B7">
        <w:rPr>
          <w:rFonts w:asciiTheme="majorBidi" w:eastAsia="Times New Roman" w:hAnsiTheme="majorBidi" w:cstheme="majorBidi"/>
          <w:color w:val="000000"/>
          <w:szCs w:val="24"/>
        </w:rPr>
        <w:t>) and sodium periodate (0.86 g, 4.0</w:t>
      </w:r>
      <w:r>
        <w:rPr>
          <w:rFonts w:asciiTheme="majorBidi" w:eastAsia="Times New Roman" w:hAnsiTheme="majorBidi" w:cstheme="majorBidi"/>
          <w:color w:val="000000"/>
          <w:szCs w:val="24"/>
        </w:rPr>
        <w:t>0</w:t>
      </w:r>
      <w:r w:rsidRPr="00F631B7">
        <w:rPr>
          <w:rFonts w:asciiTheme="majorBidi" w:eastAsia="Times New Roman" w:hAnsiTheme="majorBidi" w:cstheme="majorBidi"/>
          <w:color w:val="000000"/>
          <w:szCs w:val="24"/>
        </w:rPr>
        <w:t xml:space="preserve"> mmol) was added. </w:t>
      </w:r>
      <w:r w:rsidRPr="00AA66C7">
        <w:rPr>
          <w:rFonts w:asciiTheme="majorBidi" w:eastAsia="Times New Roman" w:hAnsiTheme="majorBidi" w:cstheme="majorBidi"/>
          <w:color w:val="000000"/>
          <w:szCs w:val="24"/>
        </w:rPr>
        <w:t>The solution was stirred at room temperature for 7</w:t>
      </w:r>
      <w:r>
        <w:rPr>
          <w:rFonts w:asciiTheme="majorBidi" w:eastAsia="Times New Roman" w:hAnsiTheme="majorBidi" w:cstheme="majorBidi"/>
          <w:color w:val="000000"/>
          <w:szCs w:val="24"/>
        </w:rPr>
        <w:t xml:space="preserve"> </w:t>
      </w:r>
      <w:r w:rsidRPr="00AA66C7">
        <w:rPr>
          <w:rFonts w:asciiTheme="majorBidi" w:eastAsia="Times New Roman" w:hAnsiTheme="majorBidi" w:cstheme="majorBidi"/>
          <w:color w:val="000000"/>
          <w:szCs w:val="24"/>
        </w:rPr>
        <w:t>h. The insoluble produc</w:t>
      </w:r>
      <w:r>
        <w:rPr>
          <w:rFonts w:asciiTheme="majorBidi" w:eastAsia="Times New Roman" w:hAnsiTheme="majorBidi" w:cstheme="majorBidi"/>
          <w:color w:val="000000"/>
          <w:szCs w:val="24"/>
        </w:rPr>
        <w:t xml:space="preserve">t was </w:t>
      </w:r>
      <w:r w:rsidRPr="00AA66C7">
        <w:rPr>
          <w:rFonts w:asciiTheme="majorBidi" w:eastAsia="Times New Roman" w:hAnsiTheme="majorBidi" w:cstheme="majorBidi"/>
          <w:color w:val="000000"/>
          <w:szCs w:val="24"/>
        </w:rPr>
        <w:t>filtered off and washed with THF then the solvent was evaporated. The residue was dissolved in DCM (50</w:t>
      </w:r>
      <w:r>
        <w:rPr>
          <w:rFonts w:asciiTheme="majorBidi" w:eastAsia="Times New Roman" w:hAnsiTheme="majorBidi" w:cstheme="majorBidi"/>
          <w:color w:val="000000"/>
          <w:szCs w:val="24"/>
        </w:rPr>
        <w:t xml:space="preserve"> mL</w:t>
      </w:r>
      <w:r w:rsidRPr="00AA66C7">
        <w:rPr>
          <w:rFonts w:asciiTheme="majorBidi" w:eastAsia="Times New Roman" w:hAnsiTheme="majorBidi" w:cstheme="majorBidi"/>
          <w:color w:val="000000"/>
          <w:szCs w:val="24"/>
        </w:rPr>
        <w:t xml:space="preserve">) and washed with saturated </w:t>
      </w:r>
      <w:r>
        <w:rPr>
          <w:rFonts w:asciiTheme="majorBidi" w:eastAsia="Times New Roman" w:hAnsiTheme="majorBidi" w:cstheme="majorBidi"/>
          <w:color w:val="000000"/>
          <w:szCs w:val="24"/>
        </w:rPr>
        <w:t xml:space="preserve">sodium bicarbonate (4 x 25 mL). </w:t>
      </w:r>
      <w:r w:rsidRPr="00AA66C7">
        <w:rPr>
          <w:rFonts w:asciiTheme="majorBidi" w:eastAsia="Times New Roman" w:hAnsiTheme="majorBidi" w:cstheme="majorBidi"/>
          <w:color w:val="000000"/>
          <w:szCs w:val="24"/>
        </w:rPr>
        <w:t xml:space="preserve">The organic phase was dried over sodium </w:t>
      </w:r>
      <w:proofErr w:type="spellStart"/>
      <w:r w:rsidRPr="00AA66C7">
        <w:rPr>
          <w:rFonts w:asciiTheme="majorBidi" w:eastAsia="Times New Roman" w:hAnsiTheme="majorBidi" w:cstheme="majorBidi"/>
          <w:color w:val="000000"/>
          <w:szCs w:val="24"/>
        </w:rPr>
        <w:t>sulfate</w:t>
      </w:r>
      <w:proofErr w:type="spellEnd"/>
      <w:r w:rsidRPr="00AA66C7">
        <w:rPr>
          <w:rFonts w:asciiTheme="majorBidi" w:eastAsia="Times New Roman" w:hAnsiTheme="majorBidi" w:cstheme="majorBidi"/>
          <w:color w:val="000000"/>
          <w:szCs w:val="24"/>
        </w:rPr>
        <w:t xml:space="preserve"> and </w:t>
      </w:r>
      <w:r>
        <w:rPr>
          <w:rFonts w:asciiTheme="majorBidi" w:eastAsia="Times New Roman" w:hAnsiTheme="majorBidi" w:cstheme="majorBidi"/>
          <w:color w:val="000000"/>
          <w:szCs w:val="24"/>
        </w:rPr>
        <w:t xml:space="preserve">the solvent was removed </w:t>
      </w:r>
      <w:r>
        <w:rPr>
          <w:rFonts w:asciiTheme="majorBidi" w:eastAsia="Times New Roman" w:hAnsiTheme="majorBidi" w:cstheme="majorBidi"/>
          <w:i/>
          <w:iCs/>
          <w:color w:val="000000"/>
          <w:szCs w:val="24"/>
        </w:rPr>
        <w:t>in vacuo</w:t>
      </w:r>
      <w:r>
        <w:rPr>
          <w:rFonts w:asciiTheme="majorBidi" w:eastAsia="Times New Roman" w:hAnsiTheme="majorBidi" w:cstheme="majorBidi"/>
          <w:color w:val="000000"/>
          <w:szCs w:val="24"/>
        </w:rPr>
        <w:t xml:space="preserve"> to give the product as a light brown solid (</w:t>
      </w:r>
      <w:r w:rsidRPr="00AA66C7">
        <w:rPr>
          <w:rFonts w:asciiTheme="majorBidi" w:eastAsia="Times New Roman" w:hAnsiTheme="majorBidi" w:cstheme="majorBidi"/>
          <w:color w:val="000000"/>
          <w:szCs w:val="24"/>
        </w:rPr>
        <w:t>21</w:t>
      </w:r>
      <w:r>
        <w:rPr>
          <w:rFonts w:asciiTheme="majorBidi" w:eastAsia="Times New Roman" w:hAnsiTheme="majorBidi" w:cstheme="majorBidi"/>
          <w:color w:val="000000"/>
          <w:szCs w:val="24"/>
        </w:rPr>
        <w:t>.0</w:t>
      </w:r>
      <w:r w:rsidRPr="00AA66C7">
        <w:rPr>
          <w:rFonts w:asciiTheme="majorBidi" w:eastAsia="Times New Roman" w:hAnsiTheme="majorBidi" w:cstheme="majorBidi"/>
          <w:color w:val="000000"/>
          <w:szCs w:val="24"/>
        </w:rPr>
        <w:t xml:space="preserve"> mg,</w:t>
      </w:r>
      <w:r>
        <w:rPr>
          <w:rFonts w:asciiTheme="majorBidi" w:eastAsia="Times New Roman" w:hAnsiTheme="majorBidi" w:cstheme="majorBidi"/>
          <w:color w:val="000000"/>
          <w:szCs w:val="24"/>
        </w:rPr>
        <w:t xml:space="preserve"> 0.11 mmol,</w:t>
      </w:r>
      <w:r w:rsidRPr="00AA66C7">
        <w:rPr>
          <w:rFonts w:asciiTheme="majorBidi" w:eastAsia="Times New Roman" w:hAnsiTheme="majorBidi" w:cstheme="majorBidi"/>
          <w:color w:val="000000"/>
          <w:szCs w:val="24"/>
        </w:rPr>
        <w:t xml:space="preserve"> 11%</w:t>
      </w:r>
      <w:r>
        <w:rPr>
          <w:rFonts w:asciiTheme="majorBidi" w:eastAsia="Times New Roman" w:hAnsiTheme="majorBidi" w:cstheme="majorBidi"/>
          <w:color w:val="000000"/>
          <w:szCs w:val="24"/>
        </w:rPr>
        <w:t>)</w:t>
      </w:r>
      <w:r w:rsidRPr="00AA66C7">
        <w:rPr>
          <w:rFonts w:asciiTheme="majorBidi" w:eastAsia="Times New Roman" w:hAnsiTheme="majorBidi" w:cstheme="majorBidi"/>
          <w:color w:val="000000"/>
          <w:szCs w:val="24"/>
        </w:rPr>
        <w:t>.  </w:t>
      </w:r>
    </w:p>
    <w:p w14:paraId="0F0FC190" w14:textId="77777777" w:rsidR="00ED7987" w:rsidRDefault="00ED7987" w:rsidP="00ED7987">
      <w:pPr>
        <w:spacing w:after="240" w:line="480" w:lineRule="auto"/>
        <w:jc w:val="both"/>
        <w:rPr>
          <w:rFonts w:asciiTheme="majorBidi" w:eastAsia="Times New Roman" w:hAnsiTheme="majorBidi" w:cstheme="majorBidi"/>
          <w:color w:val="000000"/>
          <w:szCs w:val="24"/>
        </w:rPr>
      </w:pPr>
      <w:r w:rsidRPr="001B2B1B">
        <w:rPr>
          <w:rFonts w:asciiTheme="majorBidi" w:eastAsia="Times New Roman" w:hAnsiTheme="majorBidi" w:cstheme="majorBidi"/>
          <w:color w:val="000000"/>
          <w:szCs w:val="24"/>
          <w:vertAlign w:val="superscript"/>
        </w:rPr>
        <w:t>1</w:t>
      </w:r>
      <w:r w:rsidRPr="001B2B1B">
        <w:rPr>
          <w:rFonts w:asciiTheme="majorBidi" w:eastAsia="Times New Roman" w:hAnsiTheme="majorBidi" w:cstheme="majorBidi"/>
          <w:color w:val="000000"/>
          <w:szCs w:val="24"/>
        </w:rPr>
        <w:t>H NMR (400 MHz, CDCl</w:t>
      </w:r>
      <w:r w:rsidRPr="001B2B1B">
        <w:rPr>
          <w:rFonts w:asciiTheme="majorBidi" w:eastAsia="Times New Roman" w:hAnsiTheme="majorBidi" w:cstheme="majorBidi"/>
          <w:color w:val="000000"/>
          <w:szCs w:val="24"/>
          <w:vertAlign w:val="subscript"/>
        </w:rPr>
        <w:t>3</w:t>
      </w:r>
      <w:r w:rsidRPr="001B2B1B">
        <w:rPr>
          <w:rFonts w:asciiTheme="majorBidi" w:eastAsia="Times New Roman" w:hAnsiTheme="majorBidi" w:cstheme="majorBidi"/>
          <w:color w:val="000000"/>
          <w:szCs w:val="24"/>
        </w:rPr>
        <w:t>) δ 10.18 (s, 1H</w:t>
      </w:r>
      <w:r>
        <w:rPr>
          <w:rFonts w:asciiTheme="majorBidi" w:eastAsia="Times New Roman" w:hAnsiTheme="majorBidi" w:cstheme="majorBidi"/>
          <w:color w:val="000000"/>
          <w:szCs w:val="24"/>
        </w:rPr>
        <w:t>, CHO</w:t>
      </w:r>
      <w:r w:rsidRPr="001B2B1B">
        <w:rPr>
          <w:rFonts w:asciiTheme="majorBidi" w:eastAsia="Times New Roman" w:hAnsiTheme="majorBidi" w:cstheme="majorBidi"/>
          <w:color w:val="000000"/>
          <w:szCs w:val="24"/>
        </w:rPr>
        <w:t xml:space="preserve">), 9.14 (d,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2.1 Hz, 1H</w:t>
      </w:r>
      <w:r>
        <w:rPr>
          <w:rFonts w:asciiTheme="majorBidi" w:eastAsia="Times New Roman" w:hAnsiTheme="majorBidi" w:cstheme="majorBidi"/>
          <w:color w:val="000000"/>
          <w:szCs w:val="24"/>
        </w:rPr>
        <w:t>,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8.74 (d,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4.7 Hz, 1H</w:t>
      </w:r>
      <w:r>
        <w:rPr>
          <w:rFonts w:asciiTheme="majorBidi" w:eastAsia="Times New Roman" w:hAnsiTheme="majorBidi" w:cstheme="majorBidi"/>
          <w:color w:val="000000"/>
          <w:szCs w:val="24"/>
        </w:rPr>
        <w:t>,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8.62 (d,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8.2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8.40 (d,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8.0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8.08 (d,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8.1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7.70 (td,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7.8, 1.7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7.40 (</w:t>
      </w:r>
      <w:proofErr w:type="spellStart"/>
      <w:r w:rsidRPr="001B2B1B">
        <w:rPr>
          <w:rFonts w:asciiTheme="majorBidi" w:eastAsia="Times New Roman" w:hAnsiTheme="majorBidi" w:cstheme="majorBidi"/>
          <w:color w:val="000000"/>
          <w:szCs w:val="24"/>
        </w:rPr>
        <w:t>ddd</w:t>
      </w:r>
      <w:proofErr w:type="spellEnd"/>
      <w:r w:rsidRPr="001B2B1B">
        <w:rPr>
          <w:rFonts w:asciiTheme="majorBidi" w:eastAsia="Times New Roman" w:hAnsiTheme="majorBidi" w:cstheme="majorBidi"/>
          <w:color w:val="000000"/>
          <w:szCs w:val="24"/>
        </w:rPr>
        <w:t xml:space="preserve">,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7.4, 4.6, 1.4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w:t>
      </w:r>
    </w:p>
    <w:p w14:paraId="6A816E14" w14:textId="77777777" w:rsidR="00ED7987" w:rsidRPr="00540FF5" w:rsidRDefault="00ED7987" w:rsidP="00ED7987">
      <w:pPr>
        <w:spacing w:after="240" w:line="480" w:lineRule="auto"/>
        <w:jc w:val="both"/>
        <w:rPr>
          <w:rFonts w:asciiTheme="majorBidi" w:eastAsia="Times New Roman" w:hAnsiTheme="majorBidi" w:cstheme="majorBidi"/>
          <w:color w:val="000000"/>
          <w:szCs w:val="24"/>
        </w:rPr>
      </w:pPr>
      <w:r w:rsidRPr="00540FF5">
        <w:rPr>
          <w:rFonts w:asciiTheme="majorBidi" w:eastAsia="Times New Roman" w:hAnsiTheme="majorBidi" w:cstheme="majorBidi"/>
          <w:color w:val="000000"/>
          <w:szCs w:val="24"/>
          <w:vertAlign w:val="superscript"/>
        </w:rPr>
        <w:t>13</w:t>
      </w:r>
      <w:r w:rsidRPr="00540FF5">
        <w:rPr>
          <w:rFonts w:asciiTheme="majorBidi" w:eastAsia="Times New Roman" w:hAnsiTheme="majorBidi" w:cstheme="majorBidi"/>
          <w:color w:val="000000"/>
          <w:szCs w:val="24"/>
        </w:rPr>
        <w:t>C NMR (101 MHz, CDCl</w:t>
      </w:r>
      <w:r w:rsidRPr="00540FF5">
        <w:rPr>
          <w:rFonts w:asciiTheme="majorBidi" w:eastAsia="Times New Roman" w:hAnsiTheme="majorBidi" w:cstheme="majorBidi"/>
          <w:color w:val="000000"/>
          <w:szCs w:val="24"/>
          <w:vertAlign w:val="subscript"/>
        </w:rPr>
        <w:t>3</w:t>
      </w:r>
      <w:r>
        <w:rPr>
          <w:rFonts w:asciiTheme="majorBidi" w:eastAsia="Times New Roman" w:hAnsiTheme="majorBidi" w:cstheme="majorBidi"/>
          <w:color w:val="000000"/>
          <w:szCs w:val="24"/>
        </w:rPr>
        <w:t>) δ 190.7 (CHO), 160.7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-C), 154.7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-C), 151.7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149.5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137.3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136.6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126.3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-C), 124.9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122.3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121.4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540FF5">
        <w:rPr>
          <w:rFonts w:asciiTheme="majorBidi" w:eastAsia="Times New Roman" w:hAnsiTheme="majorBidi" w:cstheme="majorBidi"/>
          <w:color w:val="000000"/>
          <w:szCs w:val="24"/>
        </w:rPr>
        <w:t>.</w:t>
      </w:r>
    </w:p>
    <w:p w14:paraId="0268DB06" w14:textId="77777777" w:rsidR="00ED7987" w:rsidRDefault="00ED7987" w:rsidP="00ED7987">
      <w:pPr>
        <w:spacing w:after="240" w:line="480" w:lineRule="auto"/>
        <w:rPr>
          <w:rFonts w:asciiTheme="majorBidi" w:eastAsia="Times New Roman" w:hAnsiTheme="majorBidi" w:cstheme="majorBidi"/>
          <w:szCs w:val="24"/>
        </w:rPr>
      </w:pPr>
    </w:p>
    <w:p w14:paraId="0BA71BEC" w14:textId="77777777" w:rsidR="00ED7987" w:rsidRDefault="00ED7987" w:rsidP="00ED7987">
      <w:pPr>
        <w:spacing w:after="240" w:line="480" w:lineRule="auto"/>
        <w:rPr>
          <w:rFonts w:asciiTheme="majorBidi" w:eastAsia="Times New Roman" w:hAnsiTheme="majorBidi" w:cstheme="majorBidi"/>
          <w:szCs w:val="24"/>
        </w:rPr>
      </w:pPr>
    </w:p>
    <w:p w14:paraId="24E6DCB1" w14:textId="77777777" w:rsidR="00ED7987" w:rsidRDefault="00ED7987" w:rsidP="00ED7987">
      <w:pPr>
        <w:spacing w:line="480" w:lineRule="auto"/>
        <w:rPr>
          <w:rFonts w:asciiTheme="majorBidi" w:eastAsia="Times New Roman" w:hAnsiTheme="majorBidi" w:cstheme="majorBidi"/>
          <w:b/>
          <w:bCs/>
          <w:color w:val="000000"/>
          <w:szCs w:val="24"/>
        </w:rPr>
      </w:pPr>
      <w:r>
        <w:rPr>
          <w:rFonts w:asciiTheme="majorBidi" w:eastAsia="Times New Roman" w:hAnsiTheme="majorBidi" w:cstheme="majorBidi"/>
          <w:b/>
          <w:bCs/>
          <w:color w:val="000000"/>
          <w:szCs w:val="24"/>
        </w:rPr>
        <w:br w:type="page"/>
      </w:r>
    </w:p>
    <w:p w14:paraId="47AD465C" w14:textId="571A69CE" w:rsidR="00ED7987" w:rsidRPr="00AA66C7" w:rsidRDefault="00ED7987" w:rsidP="00BF7875">
      <w:pPr>
        <w:spacing w:after="240" w:line="480" w:lineRule="auto"/>
        <w:jc w:val="both"/>
        <w:rPr>
          <w:rFonts w:asciiTheme="majorBidi" w:eastAsia="Times New Roman" w:hAnsiTheme="majorBidi" w:cstheme="majorBidi"/>
          <w:szCs w:val="24"/>
        </w:rPr>
      </w:pPr>
      <w:r w:rsidRPr="00AA66C7">
        <w:rPr>
          <w:rFonts w:asciiTheme="majorBidi" w:eastAsia="Times New Roman" w:hAnsiTheme="majorBidi" w:cstheme="majorBidi"/>
          <w:b/>
          <w:bCs/>
          <w:color w:val="000000"/>
          <w:szCs w:val="24"/>
        </w:rPr>
        <w:lastRenderedPageBreak/>
        <w:t>2,2’-Bipyridine-</w:t>
      </w:r>
      <w:r>
        <w:rPr>
          <w:rFonts w:asciiTheme="majorBidi" w:eastAsia="Times New Roman" w:hAnsiTheme="majorBidi" w:cstheme="majorBidi"/>
          <w:b/>
          <w:bCs/>
          <w:color w:val="000000"/>
          <w:szCs w:val="24"/>
        </w:rPr>
        <w:t>5-carboxylic acid (4-11</w:t>
      </w:r>
      <w:r w:rsidRPr="00AA66C7">
        <w:rPr>
          <w:rFonts w:asciiTheme="majorBidi" w:eastAsia="Times New Roman" w:hAnsiTheme="majorBidi" w:cstheme="majorBidi"/>
          <w:b/>
          <w:bCs/>
          <w:color w:val="000000"/>
          <w:szCs w:val="24"/>
        </w:rPr>
        <w:t>)</w:t>
      </w:r>
      <w:r w:rsidRPr="000A2F5B">
        <w:rPr>
          <w:rFonts w:asciiTheme="majorBidi" w:eastAsia="Times New Roman" w:hAnsiTheme="majorBidi" w:cstheme="majorBidi"/>
          <w:b/>
          <w:bCs/>
          <w:szCs w:val="24"/>
          <w:vertAlign w:val="superscript"/>
        </w:rPr>
        <w:fldChar w:fldCharType="begin" w:fldLock="1"/>
      </w:r>
      <w:r w:rsidR="00E7659D">
        <w:rPr>
          <w:rFonts w:asciiTheme="majorBidi" w:eastAsia="Times New Roman" w:hAnsiTheme="majorBidi" w:cstheme="majorBidi"/>
          <w:b/>
          <w:bCs/>
          <w:szCs w:val="24"/>
          <w:vertAlign w:val="superscript"/>
        </w:rPr>
        <w:instrText>ADDIN CSL_CITATION {"citationItems":[{"id":"ITEM-1","itemData":{"DOI":"10.1021/cc060111f","ISSN":"15204766","PMID":"17206839","abstract":"A multipolymer reaction system has been developed in which a water-soluble polymer-supported 2,2¢- bipyridine group and a similarly immobilized TEMPO derivative are used as ligands for copper to effect the mild and selective aerobic oxidation of primary alcohols in acetonitrile-water solvent. In this reaction system, poly(ethylene glycol) monomethyl ether (molecular weight ) 5000 Da) was used as the support for both the 2,2¢-bipyridine and TEMPO moieties because of its solubility properties. The use of these functionalized polymers simultaneously in catalytic quantities allows for primary alcohols to be oxidized selectively to the corresponding aldehydes in an environmentally friendly manner. This is the first reported example of using two different polymer-supported ligands together to form an organometallic species capable of catalyzing an organic reaction.","author":[{"dropping-particle":"","family":"Chung","given":"C. W Y","non-dropping-particle":"","parse-names":false,"suffix":""},{"dropping-particle":"","family":"Toy","given":"Patrick H.","non-dropping-particle":"","parse-names":false,"suffix":""}],"container-title":"Journal of Combinatorial Chemistry","id":"ITEM-1","issue":"1","issued":{"date-parts":[["2007"]]},"page":"115-120","title":"Multipolymer reaction system for selective aerobic alcohol oxidation: Simultaneous use of multiple different polymer-supported ligands","type":"article-journal","volume":"9"},"uris":["http://www.mendeley.com/documents/?uuid=252e6901-9367-4651-b24e-74870be764b5"]}],"mendeley":{"formattedCitation":"&lt;sup&gt;102&lt;/sup&gt;","plainTextFormattedCitation":"102","previouslyFormattedCitation":"&lt;sup&gt;102&lt;/sup&gt;"},"properties":{"noteIndex":0},"schema":"https://github.com/citation-style-language/schema/raw/master/csl-citation.json"}</w:instrText>
      </w:r>
      <w:r w:rsidRPr="000A2F5B">
        <w:rPr>
          <w:rFonts w:asciiTheme="majorBidi" w:eastAsia="Times New Roman" w:hAnsiTheme="majorBidi" w:cstheme="majorBidi"/>
          <w:b/>
          <w:bCs/>
          <w:szCs w:val="24"/>
          <w:vertAlign w:val="superscript"/>
        </w:rPr>
        <w:fldChar w:fldCharType="separate"/>
      </w:r>
      <w:r w:rsidR="00BF7875" w:rsidRPr="00BF7875">
        <w:rPr>
          <w:rFonts w:asciiTheme="majorBidi" w:eastAsia="Times New Roman" w:hAnsiTheme="majorBidi" w:cstheme="majorBidi"/>
          <w:bCs/>
          <w:noProof/>
          <w:szCs w:val="24"/>
          <w:vertAlign w:val="superscript"/>
        </w:rPr>
        <w:t>102</w:t>
      </w:r>
      <w:r w:rsidRPr="000A2F5B">
        <w:rPr>
          <w:rFonts w:asciiTheme="majorBidi" w:eastAsia="Times New Roman" w:hAnsiTheme="majorBidi" w:cstheme="majorBidi"/>
          <w:b/>
          <w:bCs/>
          <w:szCs w:val="24"/>
          <w:vertAlign w:val="superscript"/>
        </w:rPr>
        <w:fldChar w:fldCharType="end"/>
      </w:r>
    </w:p>
    <w:p w14:paraId="5D7120BB" w14:textId="77777777" w:rsidR="00ED7987" w:rsidRPr="00AA66C7" w:rsidRDefault="00420009" w:rsidP="00ED7987">
      <w:pPr>
        <w:spacing w:after="240" w:line="480" w:lineRule="auto"/>
        <w:ind w:left="2880"/>
        <w:jc w:val="both"/>
        <w:rPr>
          <w:rFonts w:asciiTheme="majorBidi" w:eastAsia="Times New Roman" w:hAnsiTheme="majorBidi" w:cstheme="majorBidi"/>
          <w:szCs w:val="24"/>
        </w:rPr>
      </w:pPr>
      <w:r>
        <w:rPr>
          <w:noProof/>
        </w:rPr>
        <w:object w:dxaOrig="2049" w:dyaOrig="1471" w14:anchorId="7FAB645F">
          <v:shape id="_x0000_i1032" type="#_x0000_t75" alt="" style="width:100.25pt;height:1in;mso-width-percent:0;mso-height-percent:0;mso-width-percent:0;mso-height-percent:0" o:ole="">
            <v:imagedata r:id="rId172" o:title=""/>
          </v:shape>
          <o:OLEObject Type="Embed" ProgID="ChemDraw.Document.6.0" ShapeID="_x0000_i1032" DrawAspect="Content" ObjectID="_1650056047" r:id="rId173"/>
        </w:object>
      </w:r>
    </w:p>
    <w:p w14:paraId="58019E44" w14:textId="77777777" w:rsidR="00ED7987" w:rsidRPr="00AA66C7" w:rsidRDefault="00ED7987" w:rsidP="00ED7987">
      <w:pPr>
        <w:spacing w:after="240" w:line="480" w:lineRule="auto"/>
        <w:jc w:val="both"/>
        <w:rPr>
          <w:rFonts w:asciiTheme="majorBidi" w:eastAsia="Times New Roman" w:hAnsiTheme="majorBidi" w:cstheme="majorBidi"/>
          <w:szCs w:val="24"/>
        </w:rPr>
      </w:pPr>
      <w:r w:rsidRPr="00AA66C7">
        <w:rPr>
          <w:rFonts w:asciiTheme="majorBidi" w:eastAsia="Times New Roman" w:hAnsiTheme="majorBidi" w:cstheme="majorBidi"/>
          <w:color w:val="000000"/>
          <w:szCs w:val="24"/>
        </w:rPr>
        <w:t>Potassium permanganate (7.40 g, 46.8 mmol) was added in seven portions at 1 h interval</w:t>
      </w:r>
      <w:r>
        <w:rPr>
          <w:rFonts w:asciiTheme="majorBidi" w:eastAsia="Times New Roman" w:hAnsiTheme="majorBidi" w:cstheme="majorBidi"/>
          <w:color w:val="000000"/>
          <w:szCs w:val="24"/>
        </w:rPr>
        <w:t>s</w:t>
      </w:r>
      <w:r w:rsidRPr="00AA66C7">
        <w:rPr>
          <w:rFonts w:asciiTheme="majorBidi" w:eastAsia="Times New Roman" w:hAnsiTheme="majorBidi" w:cstheme="majorBidi"/>
          <w:color w:val="000000"/>
          <w:szCs w:val="24"/>
        </w:rPr>
        <w:t xml:space="preserve"> to a solution of 5-methyl-2,2’-bipyridine (2</w:t>
      </w:r>
      <w:r>
        <w:rPr>
          <w:rFonts w:asciiTheme="majorBidi" w:eastAsia="Times New Roman" w:hAnsiTheme="majorBidi" w:cstheme="majorBidi"/>
          <w:color w:val="000000"/>
          <w:szCs w:val="24"/>
        </w:rPr>
        <w:t>.00 g, 11.8 mmol) in water (120 mL</w:t>
      </w:r>
      <w:r w:rsidRPr="00AA66C7">
        <w:rPr>
          <w:rFonts w:asciiTheme="majorBidi" w:eastAsia="Times New Roman" w:hAnsiTheme="majorBidi" w:cstheme="majorBidi"/>
          <w:color w:val="000000"/>
          <w:szCs w:val="24"/>
        </w:rPr>
        <w:t>). The mixture was heated at 70</w:t>
      </w:r>
      <w:r>
        <w:rPr>
          <w:rFonts w:asciiTheme="majorBidi" w:hAnsiTheme="majorBidi" w:cstheme="majorBidi"/>
          <w:szCs w:val="24"/>
        </w:rPr>
        <w:t xml:space="preserve"> °C</w:t>
      </w:r>
      <w:r w:rsidRPr="00AA66C7">
        <w:rPr>
          <w:rFonts w:asciiTheme="majorBidi" w:eastAsia="Times New Roman" w:hAnsiTheme="majorBidi" w:cstheme="majorBidi"/>
          <w:color w:val="000000"/>
          <w:szCs w:val="24"/>
        </w:rPr>
        <w:t xml:space="preserve"> for 3 h and then at 90</w:t>
      </w:r>
      <w:r>
        <w:rPr>
          <w:rFonts w:asciiTheme="majorBidi" w:hAnsiTheme="majorBidi" w:cstheme="majorBidi"/>
          <w:szCs w:val="24"/>
        </w:rPr>
        <w:t xml:space="preserve"> °C</w:t>
      </w:r>
      <w:r w:rsidRPr="00AA66C7">
        <w:rPr>
          <w:rFonts w:asciiTheme="majorBidi" w:eastAsia="Times New Roman" w:hAnsiTheme="majorBidi" w:cstheme="majorBidi"/>
          <w:color w:val="000000"/>
          <w:szCs w:val="24"/>
        </w:rPr>
        <w:t xml:space="preserve"> for 4 h more. The brown mixture was then filtered while hot through </w:t>
      </w:r>
      <w:proofErr w:type="spellStart"/>
      <w:r w:rsidRPr="00AA66C7">
        <w:rPr>
          <w:rFonts w:asciiTheme="majorBidi" w:eastAsia="Times New Roman" w:hAnsiTheme="majorBidi" w:cstheme="majorBidi"/>
          <w:color w:val="000000"/>
          <w:szCs w:val="24"/>
        </w:rPr>
        <w:t>celite</w:t>
      </w:r>
      <w:proofErr w:type="spellEnd"/>
      <w:r w:rsidRPr="00AA66C7">
        <w:rPr>
          <w:rFonts w:asciiTheme="majorBidi" w:eastAsia="Times New Roman" w:hAnsiTheme="majorBidi" w:cstheme="majorBidi"/>
          <w:color w:val="000000"/>
          <w:szCs w:val="24"/>
        </w:rPr>
        <w:t xml:space="preserve"> an</w:t>
      </w:r>
      <w:r>
        <w:rPr>
          <w:rFonts w:asciiTheme="majorBidi" w:eastAsia="Times New Roman" w:hAnsiTheme="majorBidi" w:cstheme="majorBidi"/>
          <w:color w:val="000000"/>
          <w:szCs w:val="24"/>
        </w:rPr>
        <w:t>d washed with hot water (2x20 mL</w:t>
      </w:r>
      <w:r w:rsidRPr="00AA66C7">
        <w:rPr>
          <w:rFonts w:asciiTheme="majorBidi" w:eastAsia="Times New Roman" w:hAnsiTheme="majorBidi" w:cstheme="majorBidi"/>
          <w:color w:val="000000"/>
          <w:szCs w:val="24"/>
        </w:rPr>
        <w:t xml:space="preserve">). The filtrate was concentrated to approximately </w:t>
      </w:r>
      <w:r>
        <w:rPr>
          <w:rFonts w:asciiTheme="majorBidi" w:eastAsia="Times New Roman" w:hAnsiTheme="majorBidi" w:cstheme="majorBidi"/>
          <w:color w:val="000000"/>
          <w:szCs w:val="24"/>
        </w:rPr>
        <w:t>(10 mL)</w:t>
      </w:r>
      <w:r w:rsidRPr="00AA66C7">
        <w:rPr>
          <w:rFonts w:asciiTheme="majorBidi" w:eastAsia="Times New Roman" w:hAnsiTheme="majorBidi" w:cstheme="majorBidi"/>
          <w:color w:val="000000"/>
          <w:szCs w:val="24"/>
        </w:rPr>
        <w:t xml:space="preserve"> unde</w:t>
      </w:r>
      <w:r>
        <w:rPr>
          <w:rFonts w:asciiTheme="majorBidi" w:eastAsia="Times New Roman" w:hAnsiTheme="majorBidi" w:cstheme="majorBidi"/>
          <w:color w:val="000000"/>
          <w:szCs w:val="24"/>
        </w:rPr>
        <w:t>r reduced pressure, and then</w:t>
      </w:r>
      <w:r w:rsidRPr="00AA66C7">
        <w:rPr>
          <w:rFonts w:asciiTheme="majorBidi" w:eastAsia="Times New Roman" w:hAnsiTheme="majorBidi" w:cstheme="majorBidi"/>
          <w:color w:val="000000"/>
          <w:szCs w:val="24"/>
        </w:rPr>
        <w:t xml:space="preserve"> HCI</w:t>
      </w:r>
      <w:r>
        <w:rPr>
          <w:rFonts w:asciiTheme="majorBidi" w:eastAsia="Times New Roman" w:hAnsiTheme="majorBidi" w:cstheme="majorBidi"/>
          <w:color w:val="000000"/>
          <w:szCs w:val="24"/>
        </w:rPr>
        <w:t xml:space="preserve"> (</w:t>
      </w:r>
      <w:r w:rsidRPr="00AA66C7">
        <w:rPr>
          <w:rFonts w:asciiTheme="majorBidi" w:eastAsia="Times New Roman" w:hAnsiTheme="majorBidi" w:cstheme="majorBidi"/>
          <w:color w:val="000000"/>
          <w:szCs w:val="24"/>
        </w:rPr>
        <w:t>1 M</w:t>
      </w:r>
      <w:r>
        <w:rPr>
          <w:rFonts w:asciiTheme="majorBidi" w:eastAsia="Times New Roman" w:hAnsiTheme="majorBidi" w:cstheme="majorBidi"/>
          <w:color w:val="000000"/>
          <w:szCs w:val="24"/>
        </w:rPr>
        <w:t>)</w:t>
      </w:r>
      <w:r w:rsidRPr="00AA66C7">
        <w:rPr>
          <w:rFonts w:asciiTheme="majorBidi" w:eastAsia="Times New Roman" w:hAnsiTheme="majorBidi" w:cstheme="majorBidi"/>
          <w:color w:val="000000"/>
          <w:szCs w:val="24"/>
        </w:rPr>
        <w:t xml:space="preserve"> was added slowly until a pH of 4 was obtained. The residue was then filtered and dried to obtain pure </w:t>
      </w:r>
      <w:r>
        <w:rPr>
          <w:rFonts w:asciiTheme="majorBidi" w:eastAsia="Times New Roman" w:hAnsiTheme="majorBidi" w:cstheme="majorBidi"/>
          <w:b/>
          <w:bCs/>
          <w:color w:val="000000"/>
          <w:szCs w:val="24"/>
        </w:rPr>
        <w:t>4-11</w:t>
      </w:r>
      <w:r w:rsidRPr="00AA66C7">
        <w:rPr>
          <w:rFonts w:asciiTheme="majorBidi" w:eastAsia="Times New Roman" w:hAnsiTheme="majorBidi" w:cstheme="majorBidi"/>
          <w:b/>
          <w:bCs/>
          <w:color w:val="000000"/>
          <w:szCs w:val="24"/>
        </w:rPr>
        <w:t xml:space="preserve"> </w:t>
      </w:r>
      <w:r w:rsidRPr="00AA66C7">
        <w:rPr>
          <w:rFonts w:asciiTheme="majorBidi" w:eastAsia="Times New Roman" w:hAnsiTheme="majorBidi" w:cstheme="majorBidi"/>
          <w:color w:val="000000"/>
          <w:szCs w:val="24"/>
        </w:rPr>
        <w:t>as a white solid</w:t>
      </w:r>
      <w:r>
        <w:rPr>
          <w:rFonts w:asciiTheme="majorBidi" w:eastAsia="Times New Roman" w:hAnsiTheme="majorBidi" w:cstheme="majorBidi"/>
          <w:color w:val="000000"/>
          <w:szCs w:val="24"/>
        </w:rPr>
        <w:t xml:space="preserve"> (</w:t>
      </w:r>
      <w:r w:rsidRPr="00AA66C7">
        <w:rPr>
          <w:rFonts w:asciiTheme="majorBidi" w:eastAsia="Times New Roman" w:hAnsiTheme="majorBidi" w:cstheme="majorBidi"/>
          <w:color w:val="000000"/>
          <w:szCs w:val="24"/>
        </w:rPr>
        <w:t>1.64 g,</w:t>
      </w:r>
      <w:r>
        <w:rPr>
          <w:rFonts w:asciiTheme="majorBidi" w:eastAsia="Times New Roman" w:hAnsiTheme="majorBidi" w:cstheme="majorBidi"/>
          <w:color w:val="000000"/>
          <w:szCs w:val="24"/>
        </w:rPr>
        <w:t xml:space="preserve"> 8.19 mmol,</w:t>
      </w:r>
      <w:r w:rsidRPr="00AA66C7">
        <w:rPr>
          <w:rFonts w:asciiTheme="majorBidi" w:eastAsia="Times New Roman" w:hAnsiTheme="majorBidi" w:cstheme="majorBidi"/>
          <w:color w:val="000000"/>
          <w:szCs w:val="24"/>
        </w:rPr>
        <w:t xml:space="preserve"> 70%</w:t>
      </w:r>
      <w:r>
        <w:rPr>
          <w:rFonts w:asciiTheme="majorBidi" w:eastAsia="Times New Roman" w:hAnsiTheme="majorBidi" w:cstheme="majorBidi"/>
          <w:color w:val="000000"/>
          <w:szCs w:val="24"/>
        </w:rPr>
        <w:t>)</w:t>
      </w:r>
      <w:r w:rsidRPr="00AA66C7">
        <w:rPr>
          <w:rFonts w:asciiTheme="majorBidi" w:eastAsia="Times New Roman" w:hAnsiTheme="majorBidi" w:cstheme="majorBidi"/>
          <w:color w:val="000000"/>
          <w:szCs w:val="24"/>
        </w:rPr>
        <w:t xml:space="preserve">. </w:t>
      </w:r>
    </w:p>
    <w:p w14:paraId="51218BF7" w14:textId="77777777" w:rsidR="00ED7987" w:rsidRPr="001B2B1B" w:rsidRDefault="00ED7987" w:rsidP="00ED7987">
      <w:pPr>
        <w:spacing w:after="240" w:line="480" w:lineRule="auto"/>
        <w:jc w:val="both"/>
        <w:rPr>
          <w:rFonts w:asciiTheme="majorBidi" w:eastAsia="Times New Roman" w:hAnsiTheme="majorBidi" w:cstheme="majorBidi"/>
          <w:szCs w:val="24"/>
        </w:rPr>
      </w:pPr>
      <w:r w:rsidRPr="001B2B1B">
        <w:rPr>
          <w:rFonts w:asciiTheme="majorBidi" w:eastAsia="Times New Roman" w:hAnsiTheme="majorBidi" w:cstheme="majorBidi"/>
          <w:color w:val="000000"/>
          <w:szCs w:val="24"/>
          <w:vertAlign w:val="superscript"/>
        </w:rPr>
        <w:t>1</w:t>
      </w:r>
      <w:r w:rsidRPr="001B2B1B">
        <w:rPr>
          <w:rFonts w:asciiTheme="majorBidi" w:eastAsia="Times New Roman" w:hAnsiTheme="majorBidi" w:cstheme="majorBidi"/>
          <w:color w:val="000000"/>
          <w:szCs w:val="24"/>
        </w:rPr>
        <w:t xml:space="preserve">H NMR (400 MHz, DMSO) δ 9.16 (d,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1.7 Hz, 1H</w:t>
      </w:r>
      <w:r>
        <w:rPr>
          <w:rFonts w:asciiTheme="majorBidi" w:eastAsia="Times New Roman" w:hAnsiTheme="majorBidi" w:cstheme="majorBidi"/>
          <w:color w:val="000000"/>
          <w:szCs w:val="24"/>
        </w:rPr>
        <w:t>,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8.74 (d,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4.4 Hz, 1H</w:t>
      </w:r>
      <w:r>
        <w:rPr>
          <w:rFonts w:asciiTheme="majorBidi" w:eastAsia="Times New Roman" w:hAnsiTheme="majorBidi" w:cstheme="majorBidi"/>
          <w:color w:val="000000"/>
          <w:szCs w:val="24"/>
        </w:rPr>
        <w:t>,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8.51 (d,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8.3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8.45 (d,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8.0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8.41 (dd,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8.3, 2.1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8.00 (td,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7.7, 1.7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7.52 (</w:t>
      </w:r>
      <w:proofErr w:type="spellStart"/>
      <w:r w:rsidRPr="001B2B1B">
        <w:rPr>
          <w:rFonts w:asciiTheme="majorBidi" w:eastAsia="Times New Roman" w:hAnsiTheme="majorBidi" w:cstheme="majorBidi"/>
          <w:color w:val="000000"/>
          <w:szCs w:val="24"/>
        </w:rPr>
        <w:t>ddd</w:t>
      </w:r>
      <w:proofErr w:type="spellEnd"/>
      <w:r w:rsidRPr="001B2B1B">
        <w:rPr>
          <w:rFonts w:asciiTheme="majorBidi" w:eastAsia="Times New Roman" w:hAnsiTheme="majorBidi" w:cstheme="majorBidi"/>
          <w:color w:val="000000"/>
          <w:szCs w:val="24"/>
        </w:rPr>
        <w:t xml:space="preserve">,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7.4, 4.8, 0.8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w:t>
      </w:r>
    </w:p>
    <w:p w14:paraId="0F0366D7" w14:textId="77777777" w:rsidR="00ED7987" w:rsidRDefault="00ED7987" w:rsidP="00ED7987">
      <w:pPr>
        <w:spacing w:after="240" w:line="480" w:lineRule="auto"/>
        <w:jc w:val="both"/>
        <w:rPr>
          <w:rFonts w:asciiTheme="majorBidi" w:eastAsia="Times New Roman" w:hAnsiTheme="majorBidi" w:cstheme="majorBidi"/>
          <w:color w:val="000000"/>
          <w:szCs w:val="24"/>
        </w:rPr>
      </w:pPr>
      <w:r w:rsidRPr="001B2B1B">
        <w:rPr>
          <w:rFonts w:asciiTheme="majorBidi" w:eastAsia="Times New Roman" w:hAnsiTheme="majorBidi" w:cstheme="majorBidi"/>
          <w:color w:val="000000"/>
          <w:szCs w:val="24"/>
          <w:vertAlign w:val="superscript"/>
        </w:rPr>
        <w:t>13</w:t>
      </w:r>
      <w:r>
        <w:rPr>
          <w:rFonts w:asciiTheme="majorBidi" w:eastAsia="Times New Roman" w:hAnsiTheme="majorBidi" w:cstheme="majorBidi"/>
          <w:color w:val="000000"/>
          <w:szCs w:val="24"/>
        </w:rPr>
        <w:t>C NMR (101 MHz, DMSO) δ 166.7 (COOH), 158.7</w:t>
      </w:r>
      <w:r w:rsidRPr="00830664">
        <w:rPr>
          <w:rFonts w:asciiTheme="majorBidi" w:eastAsia="Times New Roman" w:hAnsiTheme="majorBidi" w:cstheme="majorBidi"/>
          <w:color w:val="000000"/>
          <w:szCs w:val="24"/>
        </w:rPr>
        <w:t xml:space="preserve"> </w:t>
      </w:r>
      <w:r>
        <w:rPr>
          <w:rFonts w:asciiTheme="majorBidi" w:eastAsia="Times New Roman" w:hAnsiTheme="majorBidi" w:cstheme="majorBidi"/>
          <w:color w:val="000000"/>
          <w:szCs w:val="24"/>
        </w:rPr>
        <w:t>(N-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-C), 154.7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-C), 150.6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150.0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w:t>
      </w:r>
      <w:r>
        <w:rPr>
          <w:rFonts w:asciiTheme="majorBidi" w:eastAsia="Times New Roman" w:hAnsiTheme="majorBidi" w:cstheme="majorBidi"/>
          <w:color w:val="000000"/>
          <w:szCs w:val="24"/>
        </w:rPr>
        <w:t>138.7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138.0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127.4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125.4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121.7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120.7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-C)</w:t>
      </w:r>
      <w:r w:rsidRPr="001B2B1B">
        <w:rPr>
          <w:rFonts w:asciiTheme="majorBidi" w:eastAsia="Times New Roman" w:hAnsiTheme="majorBidi" w:cstheme="majorBidi"/>
          <w:color w:val="000000"/>
          <w:szCs w:val="24"/>
        </w:rPr>
        <w:t>.</w:t>
      </w:r>
    </w:p>
    <w:p w14:paraId="108CECFF" w14:textId="77777777" w:rsidR="00ED7987" w:rsidRPr="00360B0D" w:rsidRDefault="00ED7987" w:rsidP="00ED7987">
      <w:pPr>
        <w:spacing w:after="240" w:line="480" w:lineRule="auto"/>
        <w:jc w:val="both"/>
        <w:rPr>
          <w:rFonts w:eastAsia="Times New Roman" w:cs="Times New Roman"/>
          <w:szCs w:val="24"/>
        </w:rPr>
      </w:pPr>
      <w:r w:rsidRPr="00AA66C7">
        <w:rPr>
          <w:rFonts w:asciiTheme="majorBidi" w:eastAsia="Times New Roman" w:hAnsiTheme="majorBidi" w:cstheme="majorBidi"/>
          <w:color w:val="000000"/>
          <w:szCs w:val="24"/>
        </w:rPr>
        <w:t>ESI-MS: m/z(M+</w:t>
      </w:r>
      <w:proofErr w:type="gramStart"/>
      <w:r w:rsidRPr="00AA66C7">
        <w:rPr>
          <w:rFonts w:asciiTheme="majorBidi" w:eastAsia="Times New Roman" w:hAnsiTheme="majorBidi" w:cstheme="majorBidi"/>
          <w:color w:val="000000"/>
          <w:szCs w:val="24"/>
        </w:rPr>
        <w:t>H)+</w:t>
      </w:r>
      <w:proofErr w:type="gramEnd"/>
      <w:r w:rsidRPr="00AA66C7">
        <w:rPr>
          <w:rFonts w:asciiTheme="majorBidi" w:eastAsia="Times New Roman" w:hAnsiTheme="majorBidi" w:cstheme="majorBidi"/>
          <w:color w:val="000000"/>
          <w:szCs w:val="24"/>
        </w:rPr>
        <w:t xml:space="preserve"> calculated for C</w:t>
      </w:r>
      <w:r>
        <w:rPr>
          <w:rFonts w:asciiTheme="majorBidi" w:eastAsia="Times New Roman" w:hAnsiTheme="majorBidi" w:cstheme="majorBidi"/>
          <w:color w:val="000000"/>
          <w:szCs w:val="24"/>
          <w:vertAlign w:val="subscript"/>
        </w:rPr>
        <w:t>11</w:t>
      </w:r>
      <w:r w:rsidRPr="00AA66C7">
        <w:rPr>
          <w:rFonts w:asciiTheme="majorBidi" w:eastAsia="Times New Roman" w:hAnsiTheme="majorBidi" w:cstheme="majorBidi"/>
          <w:color w:val="000000"/>
          <w:szCs w:val="24"/>
        </w:rPr>
        <w:t>H</w:t>
      </w:r>
      <w:r>
        <w:rPr>
          <w:rFonts w:asciiTheme="majorBidi" w:eastAsia="Times New Roman" w:hAnsiTheme="majorBidi" w:cstheme="majorBidi"/>
          <w:color w:val="000000"/>
          <w:szCs w:val="24"/>
          <w:vertAlign w:val="subscript"/>
        </w:rPr>
        <w:t>8</w:t>
      </w:r>
      <w:r w:rsidRPr="00AA66C7">
        <w:rPr>
          <w:rFonts w:asciiTheme="majorBidi" w:eastAsia="Times New Roman" w:hAnsiTheme="majorBidi" w:cstheme="majorBidi"/>
          <w:color w:val="000000"/>
          <w:szCs w:val="24"/>
        </w:rPr>
        <w:t>N</w:t>
      </w:r>
      <w:r>
        <w:rPr>
          <w:rFonts w:asciiTheme="majorBidi" w:eastAsia="Times New Roman" w:hAnsiTheme="majorBidi" w:cstheme="majorBidi"/>
          <w:color w:val="000000"/>
          <w:szCs w:val="24"/>
          <w:vertAlign w:val="subscript"/>
        </w:rPr>
        <w:t>2</w:t>
      </w:r>
      <w:r>
        <w:rPr>
          <w:rFonts w:asciiTheme="majorBidi" w:eastAsia="Times New Roman" w:hAnsiTheme="majorBidi" w:cstheme="majorBidi"/>
          <w:color w:val="000000"/>
          <w:szCs w:val="24"/>
        </w:rPr>
        <w:t>O2: 201.0659</w:t>
      </w:r>
      <w:r w:rsidRPr="00AA66C7">
        <w:rPr>
          <w:rFonts w:asciiTheme="majorBidi" w:eastAsia="Times New Roman" w:hAnsiTheme="majorBidi" w:cstheme="majorBidi"/>
          <w:color w:val="000000"/>
          <w:szCs w:val="24"/>
        </w:rPr>
        <w:t>. Found</w:t>
      </w:r>
      <w:r>
        <w:rPr>
          <w:rFonts w:asciiTheme="majorBidi" w:eastAsia="Times New Roman" w:hAnsiTheme="majorBidi" w:cstheme="majorBidi"/>
          <w:color w:val="000000"/>
          <w:szCs w:val="24"/>
        </w:rPr>
        <w:t>: 201.0660.</w:t>
      </w:r>
    </w:p>
    <w:p w14:paraId="096CB088" w14:textId="77777777" w:rsidR="00ED7987" w:rsidRDefault="00ED7987" w:rsidP="00ED7987">
      <w:pPr>
        <w:spacing w:line="480" w:lineRule="auto"/>
        <w:rPr>
          <w:rFonts w:asciiTheme="majorBidi" w:eastAsia="Times New Roman" w:hAnsiTheme="majorBidi" w:cstheme="majorBidi"/>
          <w:b/>
          <w:bCs/>
          <w:color w:val="000000"/>
          <w:szCs w:val="24"/>
          <w:lang w:val="it-IT"/>
        </w:rPr>
      </w:pPr>
      <w:r>
        <w:rPr>
          <w:rFonts w:asciiTheme="majorBidi" w:eastAsia="Times New Roman" w:hAnsiTheme="majorBidi" w:cstheme="majorBidi"/>
          <w:b/>
          <w:bCs/>
          <w:color w:val="000000"/>
          <w:szCs w:val="24"/>
          <w:lang w:val="it-IT"/>
        </w:rPr>
        <w:br w:type="page"/>
      </w:r>
    </w:p>
    <w:p w14:paraId="29BD063B" w14:textId="21BF9E1A" w:rsidR="00ED7987" w:rsidRPr="00E406E9" w:rsidRDefault="00ED7987" w:rsidP="00BF7875">
      <w:pPr>
        <w:spacing w:after="240" w:line="480" w:lineRule="auto"/>
        <w:jc w:val="both"/>
        <w:rPr>
          <w:rFonts w:asciiTheme="majorBidi" w:eastAsia="Times New Roman" w:hAnsiTheme="majorBidi" w:cstheme="majorBidi"/>
          <w:b/>
          <w:bCs/>
          <w:color w:val="000000"/>
          <w:szCs w:val="24"/>
          <w:vertAlign w:val="superscript"/>
          <w:lang w:val="it-IT"/>
        </w:rPr>
      </w:pPr>
      <w:r>
        <w:rPr>
          <w:rFonts w:asciiTheme="majorBidi" w:eastAsia="Times New Roman" w:hAnsiTheme="majorBidi" w:cstheme="majorBidi"/>
          <w:b/>
          <w:bCs/>
          <w:color w:val="000000"/>
          <w:szCs w:val="24"/>
          <w:lang w:val="it-IT"/>
        </w:rPr>
        <w:lastRenderedPageBreak/>
        <w:t>2,2’-bipyridine-5-methanol (4-12</w:t>
      </w:r>
      <w:r w:rsidRPr="00E406E9">
        <w:rPr>
          <w:rFonts w:asciiTheme="majorBidi" w:eastAsia="Times New Roman" w:hAnsiTheme="majorBidi" w:cstheme="majorBidi"/>
          <w:b/>
          <w:bCs/>
          <w:color w:val="000000"/>
          <w:szCs w:val="24"/>
          <w:lang w:val="it-IT"/>
        </w:rPr>
        <w:t>)</w:t>
      </w:r>
      <w:r w:rsidRPr="000A2F5B">
        <w:rPr>
          <w:rFonts w:asciiTheme="majorBidi" w:eastAsia="Times New Roman" w:hAnsiTheme="majorBidi" w:cstheme="majorBidi"/>
          <w:b/>
          <w:bCs/>
          <w:szCs w:val="24"/>
          <w:vertAlign w:val="superscript"/>
        </w:rPr>
        <w:fldChar w:fldCharType="begin" w:fldLock="1"/>
      </w:r>
      <w:r w:rsidR="00E7659D">
        <w:rPr>
          <w:rFonts w:asciiTheme="majorBidi" w:eastAsia="Times New Roman" w:hAnsiTheme="majorBidi" w:cstheme="majorBidi"/>
          <w:b/>
          <w:bCs/>
          <w:szCs w:val="24"/>
          <w:vertAlign w:val="superscript"/>
          <w:lang w:val="it-IT"/>
        </w:rPr>
        <w:instrText>ADDIN CSL_CITATION {"citationItems":[{"id":"ITEM-1","itemData":{"author":[{"dropping-particle":"","family":"Mark W. Read and Partha S. Ray","given":"","non-dropping-particle":"","parse-names":false,"suffix":""}],"id":"ITEM-1","issued":{"date-parts":[["1995"]]},"page":"1595-1597","publisher":"J. Heterocyclic Chem.","title":"Jhet.5570320531.Pdf","type":"article"},"uris":["http://www.mendeley.com/documents/?uuid=1877264d-22c3-4c88-a04f-aaafe7be3be5"]}],"mendeley":{"formattedCitation":"&lt;sup&gt;104&lt;/sup&gt;","plainTextFormattedCitation":"104","previouslyFormattedCitation":"&lt;sup&gt;104&lt;/sup&gt;"},"properties":{"noteIndex":0},"schema":"https://github.com/citation-style-language/schema/raw/master/csl-citation.json"}</w:instrText>
      </w:r>
      <w:r w:rsidRPr="000A2F5B">
        <w:rPr>
          <w:rFonts w:asciiTheme="majorBidi" w:eastAsia="Times New Roman" w:hAnsiTheme="majorBidi" w:cstheme="majorBidi"/>
          <w:b/>
          <w:bCs/>
          <w:szCs w:val="24"/>
          <w:vertAlign w:val="superscript"/>
        </w:rPr>
        <w:fldChar w:fldCharType="separate"/>
      </w:r>
      <w:r w:rsidR="00BF7875" w:rsidRPr="00BF7875">
        <w:rPr>
          <w:rFonts w:asciiTheme="majorBidi" w:eastAsia="Times New Roman" w:hAnsiTheme="majorBidi" w:cstheme="majorBidi"/>
          <w:bCs/>
          <w:noProof/>
          <w:szCs w:val="24"/>
          <w:vertAlign w:val="superscript"/>
          <w:lang w:val="it-IT"/>
        </w:rPr>
        <w:t>104</w:t>
      </w:r>
      <w:r w:rsidRPr="000A2F5B">
        <w:rPr>
          <w:rFonts w:asciiTheme="majorBidi" w:eastAsia="Times New Roman" w:hAnsiTheme="majorBidi" w:cstheme="majorBidi"/>
          <w:b/>
          <w:bCs/>
          <w:szCs w:val="24"/>
          <w:vertAlign w:val="superscript"/>
        </w:rPr>
        <w:fldChar w:fldCharType="end"/>
      </w:r>
      <w:r w:rsidRPr="00B5332D">
        <w:rPr>
          <w:rFonts w:asciiTheme="majorBidi" w:eastAsia="Times New Roman" w:hAnsiTheme="majorBidi" w:cstheme="majorBidi"/>
          <w:b/>
          <w:bCs/>
          <w:color w:val="FF0000"/>
          <w:szCs w:val="24"/>
          <w:vertAlign w:val="superscript"/>
          <w:lang w:val="it-IT"/>
        </w:rPr>
        <w:t xml:space="preserve"> </w:t>
      </w:r>
    </w:p>
    <w:p w14:paraId="53A4E172" w14:textId="77777777" w:rsidR="00ED7987" w:rsidRPr="00AA66C7" w:rsidRDefault="00420009" w:rsidP="00ED7987">
      <w:pPr>
        <w:spacing w:after="240" w:line="480" w:lineRule="auto"/>
        <w:ind w:left="2880"/>
        <w:jc w:val="both"/>
        <w:rPr>
          <w:rFonts w:asciiTheme="majorBidi" w:eastAsia="Times New Roman" w:hAnsiTheme="majorBidi" w:cstheme="majorBidi"/>
          <w:szCs w:val="24"/>
        </w:rPr>
      </w:pPr>
      <w:r>
        <w:rPr>
          <w:noProof/>
        </w:rPr>
        <w:object w:dxaOrig="2052" w:dyaOrig="1108" w14:anchorId="103884A6">
          <v:shape id="_x0000_i1031" type="#_x0000_t75" alt="" style="width:100.95pt;height:57.2pt;mso-width-percent:0;mso-height-percent:0;mso-width-percent:0;mso-height-percent:0" o:ole="">
            <v:imagedata r:id="rId174" o:title=""/>
          </v:shape>
          <o:OLEObject Type="Embed" ProgID="ChemDraw.Document.6.0" ShapeID="_x0000_i1031" DrawAspect="Content" ObjectID="_1650056048" r:id="rId175"/>
        </w:object>
      </w:r>
    </w:p>
    <w:p w14:paraId="7769AE59" w14:textId="77777777" w:rsidR="00ED7987" w:rsidRPr="00A646E2" w:rsidRDefault="00ED7987" w:rsidP="00ED7987">
      <w:pPr>
        <w:spacing w:after="0" w:line="480" w:lineRule="auto"/>
        <w:jc w:val="both"/>
        <w:rPr>
          <w:rFonts w:asciiTheme="majorBidi" w:eastAsia="Times New Roman" w:hAnsiTheme="majorBidi" w:cstheme="majorBidi"/>
          <w:szCs w:val="24"/>
          <w:lang w:val="it-IT"/>
        </w:rPr>
      </w:pPr>
      <w:r>
        <w:rPr>
          <w:rFonts w:asciiTheme="majorBidi" w:eastAsia="Times New Roman" w:hAnsiTheme="majorBidi" w:cstheme="majorBidi"/>
          <w:color w:val="000000"/>
          <w:szCs w:val="24"/>
        </w:rPr>
        <w:t>T</w:t>
      </w:r>
      <w:r w:rsidRPr="00AA66C7">
        <w:rPr>
          <w:rFonts w:asciiTheme="majorBidi" w:eastAsia="Times New Roman" w:hAnsiTheme="majorBidi" w:cstheme="majorBidi"/>
          <w:color w:val="000000"/>
          <w:szCs w:val="24"/>
        </w:rPr>
        <w:t>hionyl chloride</w:t>
      </w:r>
      <w:r>
        <w:rPr>
          <w:rFonts w:asciiTheme="majorBidi" w:eastAsia="Times New Roman" w:hAnsiTheme="majorBidi" w:cstheme="majorBidi"/>
          <w:color w:val="000000"/>
          <w:szCs w:val="24"/>
        </w:rPr>
        <w:t xml:space="preserve"> (27 mL)</w:t>
      </w:r>
      <w:r w:rsidRPr="00AA66C7">
        <w:rPr>
          <w:rFonts w:asciiTheme="majorBidi" w:eastAsia="Times New Roman" w:hAnsiTheme="majorBidi" w:cstheme="majorBidi"/>
          <w:color w:val="000000"/>
          <w:szCs w:val="24"/>
        </w:rPr>
        <w:t xml:space="preserve"> was added to </w:t>
      </w:r>
      <w:r w:rsidRPr="00A646E2">
        <w:rPr>
          <w:rFonts w:asciiTheme="majorBidi" w:eastAsia="Times New Roman" w:hAnsiTheme="majorBidi" w:cstheme="majorBidi"/>
          <w:color w:val="000000"/>
          <w:szCs w:val="24"/>
        </w:rPr>
        <w:t>2,2’-</w:t>
      </w:r>
      <w:r>
        <w:rPr>
          <w:rFonts w:asciiTheme="majorBidi" w:eastAsia="Times New Roman" w:hAnsiTheme="majorBidi" w:cstheme="majorBidi"/>
          <w:color w:val="000000"/>
          <w:szCs w:val="24"/>
        </w:rPr>
        <w:t>b</w:t>
      </w:r>
      <w:r w:rsidRPr="00A646E2">
        <w:rPr>
          <w:rFonts w:asciiTheme="majorBidi" w:eastAsia="Times New Roman" w:hAnsiTheme="majorBidi" w:cstheme="majorBidi"/>
          <w:color w:val="000000"/>
          <w:szCs w:val="24"/>
        </w:rPr>
        <w:t>ipyridine-5-carboxylic acid</w:t>
      </w:r>
      <w:r>
        <w:rPr>
          <w:rFonts w:asciiTheme="majorBidi" w:eastAsia="Times New Roman" w:hAnsiTheme="majorBidi" w:cstheme="majorBidi"/>
          <w:szCs w:val="24"/>
          <w:lang w:val="it-IT"/>
        </w:rPr>
        <w:t xml:space="preserve"> </w:t>
      </w:r>
      <w:r>
        <w:rPr>
          <w:rFonts w:asciiTheme="majorBidi" w:eastAsia="Times New Roman" w:hAnsiTheme="majorBidi" w:cstheme="majorBidi"/>
          <w:color w:val="000000"/>
          <w:szCs w:val="24"/>
        </w:rPr>
        <w:t>(0.</w:t>
      </w:r>
      <w:r w:rsidRPr="00AA66C7">
        <w:rPr>
          <w:rFonts w:asciiTheme="majorBidi" w:eastAsia="Times New Roman" w:hAnsiTheme="majorBidi" w:cstheme="majorBidi"/>
          <w:color w:val="000000"/>
          <w:szCs w:val="24"/>
        </w:rPr>
        <w:t>49 g, 2.45 mmol), then the mixture was heated at 72</w:t>
      </w:r>
      <w:r>
        <w:rPr>
          <w:rFonts w:asciiTheme="majorBidi" w:hAnsiTheme="majorBidi" w:cstheme="majorBidi"/>
          <w:szCs w:val="24"/>
        </w:rPr>
        <w:t xml:space="preserve"> °C</w:t>
      </w:r>
      <w:r w:rsidRPr="00AA66C7">
        <w:rPr>
          <w:rFonts w:asciiTheme="majorBidi" w:eastAsia="Times New Roman" w:hAnsiTheme="majorBidi" w:cstheme="majorBidi"/>
          <w:color w:val="000000"/>
          <w:szCs w:val="24"/>
        </w:rPr>
        <w:t xml:space="preserve"> for 3 h. The excess of thionyl chloride was removed by evaporation under reduced pressure. The solid residue was added in portion</w:t>
      </w:r>
      <w:r>
        <w:rPr>
          <w:rFonts w:asciiTheme="majorBidi" w:eastAsia="Times New Roman" w:hAnsiTheme="majorBidi" w:cstheme="majorBidi"/>
          <w:color w:val="000000"/>
          <w:szCs w:val="24"/>
        </w:rPr>
        <w:t>s</w:t>
      </w:r>
      <w:r w:rsidRPr="00AA66C7">
        <w:rPr>
          <w:rFonts w:asciiTheme="majorBidi" w:eastAsia="Times New Roman" w:hAnsiTheme="majorBidi" w:cstheme="majorBidi"/>
          <w:color w:val="000000"/>
          <w:szCs w:val="24"/>
        </w:rPr>
        <w:t xml:space="preserve"> to a well</w:t>
      </w:r>
      <w:r>
        <w:rPr>
          <w:rFonts w:asciiTheme="majorBidi" w:eastAsia="Times New Roman" w:hAnsiTheme="majorBidi" w:cstheme="majorBidi"/>
          <w:color w:val="000000"/>
          <w:szCs w:val="24"/>
        </w:rPr>
        <w:t>-</w:t>
      </w:r>
      <w:r w:rsidRPr="00AA66C7">
        <w:rPr>
          <w:rFonts w:asciiTheme="majorBidi" w:eastAsia="Times New Roman" w:hAnsiTheme="majorBidi" w:cstheme="majorBidi"/>
          <w:color w:val="000000"/>
          <w:szCs w:val="24"/>
        </w:rPr>
        <w:t>stirred solution of sodium borohydride (0.</w:t>
      </w:r>
      <w:r>
        <w:rPr>
          <w:rFonts w:asciiTheme="majorBidi" w:eastAsia="Times New Roman" w:hAnsiTheme="majorBidi" w:cstheme="majorBidi"/>
          <w:color w:val="000000"/>
          <w:szCs w:val="24"/>
        </w:rPr>
        <w:t>46 g, 12.16 mmol) in water (7 mL</w:t>
      </w:r>
      <w:r w:rsidRPr="00AA66C7">
        <w:rPr>
          <w:rFonts w:asciiTheme="majorBidi" w:eastAsia="Times New Roman" w:hAnsiTheme="majorBidi" w:cstheme="majorBidi"/>
          <w:color w:val="000000"/>
          <w:szCs w:val="24"/>
        </w:rPr>
        <w:t>) cooled to 5-10</w:t>
      </w:r>
      <w:r>
        <w:rPr>
          <w:rFonts w:asciiTheme="majorBidi" w:hAnsiTheme="majorBidi" w:cstheme="majorBidi"/>
          <w:szCs w:val="24"/>
        </w:rPr>
        <w:t xml:space="preserve"> °C</w:t>
      </w:r>
      <w:r w:rsidRPr="00AA66C7">
        <w:rPr>
          <w:rFonts w:asciiTheme="majorBidi" w:eastAsia="Times New Roman" w:hAnsiTheme="majorBidi" w:cstheme="majorBidi"/>
          <w:color w:val="000000"/>
          <w:szCs w:val="24"/>
        </w:rPr>
        <w:t xml:space="preserve">. The </w:t>
      </w:r>
      <w:r w:rsidRPr="008A22B1">
        <w:rPr>
          <w:rFonts w:asciiTheme="majorBidi" w:eastAsia="Times New Roman" w:hAnsiTheme="majorBidi" w:cstheme="majorBidi"/>
          <w:color w:val="000000"/>
          <w:szCs w:val="24"/>
        </w:rPr>
        <w:t>reaction was maintained at 5-10</w:t>
      </w:r>
      <w:r w:rsidRPr="008A22B1">
        <w:rPr>
          <w:rFonts w:asciiTheme="majorBidi" w:hAnsiTheme="majorBidi" w:cstheme="majorBidi"/>
          <w:szCs w:val="24"/>
        </w:rPr>
        <w:t xml:space="preserve"> °C</w:t>
      </w:r>
      <w:r w:rsidRPr="008A22B1">
        <w:rPr>
          <w:rFonts w:asciiTheme="majorBidi" w:eastAsia="Times New Roman" w:hAnsiTheme="majorBidi" w:cstheme="majorBidi"/>
          <w:color w:val="000000"/>
          <w:szCs w:val="24"/>
        </w:rPr>
        <w:t xml:space="preserve"> during the addition and then was warmed to room</w:t>
      </w:r>
      <w:r w:rsidRPr="00AA66C7">
        <w:rPr>
          <w:rFonts w:asciiTheme="majorBidi" w:eastAsia="Times New Roman" w:hAnsiTheme="majorBidi" w:cstheme="majorBidi"/>
          <w:color w:val="000000"/>
          <w:szCs w:val="24"/>
        </w:rPr>
        <w:t xml:space="preserve"> temperature. The reaction mixture was satur</w:t>
      </w:r>
      <w:r>
        <w:rPr>
          <w:rFonts w:asciiTheme="majorBidi" w:eastAsia="Times New Roman" w:hAnsiTheme="majorBidi" w:cstheme="majorBidi"/>
          <w:color w:val="000000"/>
          <w:szCs w:val="24"/>
        </w:rPr>
        <w:t>ated with diethyl ether (2x30 mL</w:t>
      </w:r>
      <w:r w:rsidRPr="00AA66C7">
        <w:rPr>
          <w:rFonts w:asciiTheme="majorBidi" w:eastAsia="Times New Roman" w:hAnsiTheme="majorBidi" w:cstheme="majorBidi"/>
          <w:color w:val="000000"/>
          <w:szCs w:val="24"/>
        </w:rPr>
        <w:t xml:space="preserve">). The organic layer was dried over anhydrous magnesium </w:t>
      </w:r>
      <w:proofErr w:type="spellStart"/>
      <w:r w:rsidRPr="00AA66C7">
        <w:rPr>
          <w:rFonts w:asciiTheme="majorBidi" w:eastAsia="Times New Roman" w:hAnsiTheme="majorBidi" w:cstheme="majorBidi"/>
          <w:color w:val="000000"/>
          <w:szCs w:val="24"/>
        </w:rPr>
        <w:t>sulfate</w:t>
      </w:r>
      <w:proofErr w:type="spellEnd"/>
      <w:r w:rsidRPr="00AA66C7">
        <w:rPr>
          <w:rFonts w:asciiTheme="majorBidi" w:eastAsia="Times New Roman" w:hAnsiTheme="majorBidi" w:cstheme="majorBidi"/>
          <w:color w:val="000000"/>
          <w:szCs w:val="24"/>
        </w:rPr>
        <w:t xml:space="preserve">, filtered and the solvent removed by evaporation </w:t>
      </w:r>
      <w:r>
        <w:rPr>
          <w:rFonts w:asciiTheme="majorBidi" w:eastAsia="Times New Roman" w:hAnsiTheme="majorBidi" w:cstheme="majorBidi"/>
          <w:color w:val="000000"/>
          <w:szCs w:val="24"/>
        </w:rPr>
        <w:t xml:space="preserve">under reduced pressure to give </w:t>
      </w:r>
      <w:r w:rsidRPr="00BE23CD">
        <w:rPr>
          <w:rFonts w:asciiTheme="majorBidi" w:eastAsia="Times New Roman" w:hAnsiTheme="majorBidi" w:cstheme="majorBidi"/>
          <w:b/>
          <w:bCs/>
          <w:color w:val="000000"/>
          <w:szCs w:val="24"/>
        </w:rPr>
        <w:t>4-12</w:t>
      </w:r>
      <w:r w:rsidRPr="00AA66C7">
        <w:rPr>
          <w:rFonts w:asciiTheme="majorBidi" w:eastAsia="Times New Roman" w:hAnsiTheme="majorBidi" w:cstheme="majorBidi"/>
          <w:color w:val="000000"/>
          <w:szCs w:val="24"/>
        </w:rPr>
        <w:t> as a yellow liquid</w:t>
      </w:r>
      <w:r>
        <w:rPr>
          <w:rFonts w:asciiTheme="majorBidi" w:eastAsia="Times New Roman" w:hAnsiTheme="majorBidi" w:cstheme="majorBidi"/>
          <w:color w:val="000000"/>
          <w:szCs w:val="24"/>
        </w:rPr>
        <w:t xml:space="preserve"> (0.30</w:t>
      </w:r>
      <w:r w:rsidRPr="00AA66C7">
        <w:rPr>
          <w:rFonts w:asciiTheme="majorBidi" w:eastAsia="Times New Roman" w:hAnsiTheme="majorBidi" w:cstheme="majorBidi"/>
          <w:color w:val="000000"/>
          <w:szCs w:val="24"/>
        </w:rPr>
        <w:t xml:space="preserve"> g,</w:t>
      </w:r>
      <w:r>
        <w:rPr>
          <w:rFonts w:asciiTheme="majorBidi" w:eastAsia="Times New Roman" w:hAnsiTheme="majorBidi" w:cstheme="majorBidi"/>
          <w:color w:val="000000"/>
          <w:szCs w:val="24"/>
        </w:rPr>
        <w:t xml:space="preserve"> 1.61 mmol, </w:t>
      </w:r>
      <w:r w:rsidRPr="00AA66C7">
        <w:rPr>
          <w:rFonts w:asciiTheme="majorBidi" w:eastAsia="Times New Roman" w:hAnsiTheme="majorBidi" w:cstheme="majorBidi"/>
          <w:color w:val="000000"/>
          <w:szCs w:val="24"/>
        </w:rPr>
        <w:t>65%</w:t>
      </w:r>
      <w:r>
        <w:rPr>
          <w:rFonts w:asciiTheme="majorBidi" w:eastAsia="Times New Roman" w:hAnsiTheme="majorBidi" w:cstheme="majorBidi"/>
          <w:color w:val="000000"/>
          <w:szCs w:val="24"/>
        </w:rPr>
        <w:t>)</w:t>
      </w:r>
      <w:r w:rsidRPr="00AA66C7">
        <w:rPr>
          <w:rFonts w:asciiTheme="majorBidi" w:eastAsia="Times New Roman" w:hAnsiTheme="majorBidi" w:cstheme="majorBidi"/>
          <w:color w:val="000000"/>
          <w:szCs w:val="24"/>
        </w:rPr>
        <w:t>.</w:t>
      </w:r>
    </w:p>
    <w:p w14:paraId="2C5287AA" w14:textId="77777777" w:rsidR="00ED7987" w:rsidRPr="00AA66C7" w:rsidRDefault="00ED7987" w:rsidP="00ED7987">
      <w:pPr>
        <w:spacing w:after="0" w:line="480" w:lineRule="auto"/>
        <w:rPr>
          <w:rFonts w:asciiTheme="majorBidi" w:eastAsia="Times New Roman" w:hAnsiTheme="majorBidi" w:cstheme="majorBidi"/>
          <w:szCs w:val="24"/>
        </w:rPr>
      </w:pPr>
    </w:p>
    <w:p w14:paraId="752B5DFF" w14:textId="77777777" w:rsidR="00ED7987" w:rsidRPr="001B2B1B" w:rsidRDefault="00ED7987" w:rsidP="00ED7987">
      <w:pPr>
        <w:spacing w:after="240" w:line="480" w:lineRule="auto"/>
        <w:jc w:val="both"/>
        <w:rPr>
          <w:rFonts w:asciiTheme="majorBidi" w:eastAsia="Times New Roman" w:hAnsiTheme="majorBidi" w:cstheme="majorBidi"/>
          <w:szCs w:val="24"/>
        </w:rPr>
      </w:pPr>
      <w:r w:rsidRPr="00B013F2">
        <w:rPr>
          <w:rFonts w:asciiTheme="majorBidi" w:eastAsia="Times New Roman" w:hAnsiTheme="majorBidi" w:cstheme="majorBidi"/>
          <w:color w:val="000000"/>
          <w:szCs w:val="24"/>
          <w:vertAlign w:val="superscript"/>
        </w:rPr>
        <w:t>1</w:t>
      </w:r>
      <w:r w:rsidRPr="001B2B1B">
        <w:rPr>
          <w:rFonts w:asciiTheme="majorBidi" w:eastAsia="Times New Roman" w:hAnsiTheme="majorBidi" w:cstheme="majorBidi"/>
          <w:color w:val="000000"/>
          <w:szCs w:val="24"/>
        </w:rPr>
        <w:t>H NMR (400 MHz, CDCl</w:t>
      </w:r>
      <w:r w:rsidRPr="001B2B1B">
        <w:rPr>
          <w:rFonts w:asciiTheme="majorBidi" w:eastAsia="Times New Roman" w:hAnsiTheme="majorBidi" w:cstheme="majorBidi"/>
          <w:color w:val="000000"/>
          <w:szCs w:val="24"/>
          <w:vertAlign w:val="subscript"/>
        </w:rPr>
        <w:t>3</w:t>
      </w:r>
      <w:r w:rsidRPr="001B2B1B">
        <w:rPr>
          <w:rFonts w:asciiTheme="majorBidi" w:eastAsia="Times New Roman" w:hAnsiTheme="majorBidi" w:cstheme="majorBidi"/>
          <w:color w:val="000000"/>
          <w:szCs w:val="24"/>
        </w:rPr>
        <w:t xml:space="preserve">) δ 8.63 (d,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4.5 Hz, 1H</w:t>
      </w:r>
      <w:r>
        <w:rPr>
          <w:rFonts w:asciiTheme="majorBidi" w:eastAsia="Times New Roman" w:hAnsiTheme="majorBidi" w:cstheme="majorBidi"/>
          <w:color w:val="000000"/>
          <w:szCs w:val="24"/>
        </w:rPr>
        <w:t>,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8.52 (s, 1H</w:t>
      </w:r>
      <w:r>
        <w:rPr>
          <w:rFonts w:asciiTheme="majorBidi" w:eastAsia="Times New Roman" w:hAnsiTheme="majorBidi" w:cstheme="majorBidi"/>
          <w:color w:val="000000"/>
          <w:szCs w:val="24"/>
        </w:rPr>
        <w:t>,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8.27 (d,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8.0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8.21 (d,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8.1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δ 7.78 (td,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7.7, 1.8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xml:space="preserve">), δ 7.73 (dd,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8.1, 1.8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7.28 (</w:t>
      </w:r>
      <w:proofErr w:type="spellStart"/>
      <w:r w:rsidRPr="001B2B1B">
        <w:rPr>
          <w:rFonts w:asciiTheme="majorBidi" w:eastAsia="Times New Roman" w:hAnsiTheme="majorBidi" w:cstheme="majorBidi"/>
          <w:color w:val="000000"/>
          <w:szCs w:val="24"/>
        </w:rPr>
        <w:t>ddd</w:t>
      </w:r>
      <w:proofErr w:type="spellEnd"/>
      <w:r w:rsidRPr="001B2B1B">
        <w:rPr>
          <w:rFonts w:asciiTheme="majorBidi" w:eastAsia="Times New Roman" w:hAnsiTheme="majorBidi" w:cstheme="majorBidi"/>
          <w:color w:val="000000"/>
          <w:szCs w:val="24"/>
        </w:rPr>
        <w:t xml:space="preserve">, </w:t>
      </w:r>
      <w:r w:rsidRPr="001B2B1B">
        <w:rPr>
          <w:rFonts w:asciiTheme="majorBidi" w:eastAsia="Times New Roman" w:hAnsiTheme="majorBidi" w:cstheme="majorBidi"/>
          <w:i/>
          <w:iCs/>
          <w:color w:val="000000"/>
          <w:szCs w:val="24"/>
        </w:rPr>
        <w:t>J</w:t>
      </w:r>
      <w:r w:rsidRPr="001B2B1B">
        <w:rPr>
          <w:rFonts w:asciiTheme="majorBidi" w:eastAsia="Times New Roman" w:hAnsiTheme="majorBidi" w:cstheme="majorBidi"/>
          <w:color w:val="000000"/>
          <w:szCs w:val="24"/>
        </w:rPr>
        <w:t xml:space="preserve"> = 7.9, 4.9, 1.1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1B2B1B">
        <w:rPr>
          <w:rFonts w:asciiTheme="majorBidi" w:eastAsia="Times New Roman" w:hAnsiTheme="majorBidi" w:cstheme="majorBidi"/>
          <w:color w:val="000000"/>
          <w:szCs w:val="24"/>
        </w:rPr>
        <w:t>), 4.67 (s, 2H</w:t>
      </w:r>
      <w:r>
        <w:rPr>
          <w:rFonts w:asciiTheme="majorBidi" w:eastAsia="Times New Roman" w:hAnsiTheme="majorBidi" w:cstheme="majorBidi"/>
          <w:color w:val="000000"/>
          <w:szCs w:val="24"/>
        </w:rPr>
        <w:t>, CH</w:t>
      </w:r>
      <w:r w:rsidRPr="00A37F6A">
        <w:rPr>
          <w:rFonts w:asciiTheme="majorBidi" w:eastAsia="Times New Roman" w:hAnsiTheme="majorBidi" w:cstheme="majorBidi"/>
          <w:color w:val="000000"/>
          <w:szCs w:val="24"/>
          <w:vertAlign w:val="subscript"/>
        </w:rPr>
        <w:t>2</w:t>
      </w:r>
      <w:r w:rsidRPr="001B2B1B">
        <w:rPr>
          <w:rFonts w:asciiTheme="majorBidi" w:eastAsia="Times New Roman" w:hAnsiTheme="majorBidi" w:cstheme="majorBidi"/>
          <w:color w:val="000000"/>
          <w:szCs w:val="24"/>
        </w:rPr>
        <w:t>).</w:t>
      </w:r>
    </w:p>
    <w:p w14:paraId="1BC1E64B" w14:textId="77777777" w:rsidR="00ED7987" w:rsidRPr="001B2B1B" w:rsidRDefault="00ED7987" w:rsidP="00ED7987">
      <w:pPr>
        <w:spacing w:after="240" w:line="480" w:lineRule="auto"/>
        <w:jc w:val="both"/>
        <w:rPr>
          <w:rFonts w:asciiTheme="majorBidi" w:eastAsia="Times New Roman" w:hAnsiTheme="majorBidi" w:cstheme="majorBidi"/>
          <w:szCs w:val="24"/>
        </w:rPr>
      </w:pPr>
      <w:r w:rsidRPr="001B2B1B">
        <w:rPr>
          <w:rFonts w:asciiTheme="majorBidi" w:eastAsia="Times New Roman" w:hAnsiTheme="majorBidi" w:cstheme="majorBidi"/>
          <w:color w:val="000000"/>
          <w:szCs w:val="24"/>
          <w:vertAlign w:val="superscript"/>
        </w:rPr>
        <w:t>13</w:t>
      </w:r>
      <w:r w:rsidRPr="001B2B1B">
        <w:rPr>
          <w:rFonts w:asciiTheme="majorBidi" w:eastAsia="Times New Roman" w:hAnsiTheme="majorBidi" w:cstheme="majorBidi"/>
          <w:color w:val="000000"/>
          <w:szCs w:val="24"/>
        </w:rPr>
        <w:t>C NMR (101 MHz, CDCl</w:t>
      </w:r>
      <w:r w:rsidRPr="001B2B1B">
        <w:rPr>
          <w:rFonts w:asciiTheme="majorBidi" w:eastAsia="Times New Roman" w:hAnsiTheme="majorBidi" w:cstheme="majorBidi"/>
          <w:color w:val="000000"/>
          <w:szCs w:val="24"/>
          <w:vertAlign w:val="subscript"/>
        </w:rPr>
        <w:t>3</w:t>
      </w:r>
      <w:r>
        <w:rPr>
          <w:rFonts w:asciiTheme="majorBidi" w:eastAsia="Times New Roman" w:hAnsiTheme="majorBidi" w:cstheme="majorBidi"/>
          <w:color w:val="000000"/>
          <w:szCs w:val="24"/>
        </w:rPr>
        <w:t>) δ 155.8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-C), 155.0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-C), 149.1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147.9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137.2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136.9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135.8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-C), 123.8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121.3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121.1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62.1 (CH</w:t>
      </w:r>
      <w:r w:rsidRPr="0098701D">
        <w:rPr>
          <w:rFonts w:asciiTheme="majorBidi" w:eastAsia="Times New Roman" w:hAnsiTheme="majorBidi" w:cstheme="majorBidi"/>
          <w:color w:val="000000"/>
          <w:szCs w:val="24"/>
          <w:vertAlign w:val="subscript"/>
        </w:rPr>
        <w:t>2</w:t>
      </w:r>
      <w:r>
        <w:rPr>
          <w:rFonts w:asciiTheme="majorBidi" w:eastAsia="Times New Roman" w:hAnsiTheme="majorBidi" w:cstheme="majorBidi"/>
          <w:color w:val="000000"/>
          <w:szCs w:val="24"/>
        </w:rPr>
        <w:t>)</w:t>
      </w:r>
      <w:r w:rsidRPr="001B2B1B">
        <w:rPr>
          <w:rFonts w:asciiTheme="majorBidi" w:eastAsia="Times New Roman" w:hAnsiTheme="majorBidi" w:cstheme="majorBidi"/>
          <w:color w:val="000000"/>
          <w:szCs w:val="24"/>
        </w:rPr>
        <w:t>.</w:t>
      </w:r>
    </w:p>
    <w:p w14:paraId="78AC7906" w14:textId="77777777" w:rsidR="00ED7987" w:rsidRPr="00F35E64" w:rsidRDefault="00ED7987" w:rsidP="00ED7987">
      <w:pPr>
        <w:spacing w:after="240" w:line="480" w:lineRule="auto"/>
        <w:rPr>
          <w:rFonts w:asciiTheme="majorBidi" w:eastAsia="Times New Roman" w:hAnsiTheme="majorBidi" w:cstheme="majorBidi"/>
          <w:szCs w:val="24"/>
        </w:rPr>
      </w:pPr>
      <w:r w:rsidRPr="00AA66C7">
        <w:rPr>
          <w:rFonts w:asciiTheme="majorBidi" w:eastAsia="Times New Roman" w:hAnsiTheme="majorBidi" w:cstheme="majorBidi"/>
          <w:szCs w:val="24"/>
        </w:rPr>
        <w:br/>
      </w:r>
    </w:p>
    <w:p w14:paraId="0BABDAB6" w14:textId="77777777" w:rsidR="00ED7987" w:rsidRDefault="00ED7987" w:rsidP="00ED7987">
      <w:pPr>
        <w:spacing w:line="480" w:lineRule="auto"/>
        <w:rPr>
          <w:rFonts w:asciiTheme="majorBidi" w:eastAsia="Times New Roman" w:hAnsiTheme="majorBidi" w:cstheme="majorBidi"/>
          <w:b/>
          <w:bCs/>
          <w:color w:val="000000"/>
          <w:szCs w:val="24"/>
        </w:rPr>
      </w:pPr>
      <w:r>
        <w:rPr>
          <w:rFonts w:asciiTheme="majorBidi" w:eastAsia="Times New Roman" w:hAnsiTheme="majorBidi" w:cstheme="majorBidi"/>
          <w:b/>
          <w:bCs/>
          <w:color w:val="000000"/>
          <w:szCs w:val="24"/>
        </w:rPr>
        <w:br w:type="page"/>
      </w:r>
    </w:p>
    <w:p w14:paraId="5AF23196" w14:textId="4EBABD24" w:rsidR="00ED7987" w:rsidRPr="00AA66C7" w:rsidRDefault="00ED7987" w:rsidP="00BF7875">
      <w:pPr>
        <w:spacing w:after="240" w:line="480" w:lineRule="auto"/>
        <w:jc w:val="both"/>
        <w:rPr>
          <w:rFonts w:asciiTheme="majorBidi" w:eastAsia="Times New Roman" w:hAnsiTheme="majorBidi" w:cstheme="majorBidi"/>
          <w:szCs w:val="24"/>
        </w:rPr>
      </w:pPr>
      <w:r w:rsidRPr="00AA66C7">
        <w:rPr>
          <w:rFonts w:asciiTheme="majorBidi" w:eastAsia="Times New Roman" w:hAnsiTheme="majorBidi" w:cstheme="majorBidi"/>
          <w:b/>
          <w:bCs/>
          <w:color w:val="000000"/>
          <w:szCs w:val="24"/>
        </w:rPr>
        <w:lastRenderedPageBreak/>
        <w:t>5-Formy</w:t>
      </w:r>
      <w:r>
        <w:rPr>
          <w:rFonts w:asciiTheme="majorBidi" w:eastAsia="Times New Roman" w:hAnsiTheme="majorBidi" w:cstheme="majorBidi"/>
          <w:b/>
          <w:bCs/>
          <w:color w:val="000000"/>
          <w:szCs w:val="24"/>
        </w:rPr>
        <w:t>l-2,2’-bipyridine (4-10</w:t>
      </w:r>
      <w:r w:rsidRPr="00AA66C7">
        <w:rPr>
          <w:rFonts w:asciiTheme="majorBidi" w:eastAsia="Times New Roman" w:hAnsiTheme="majorBidi" w:cstheme="majorBidi"/>
          <w:b/>
          <w:bCs/>
          <w:color w:val="000000"/>
          <w:szCs w:val="24"/>
        </w:rPr>
        <w:t>)</w:t>
      </w:r>
      <w:r w:rsidRPr="000A2F5B">
        <w:rPr>
          <w:rFonts w:asciiTheme="majorBidi" w:eastAsia="Times New Roman" w:hAnsiTheme="majorBidi" w:cstheme="majorBidi"/>
          <w:b/>
          <w:bCs/>
          <w:szCs w:val="24"/>
          <w:vertAlign w:val="superscript"/>
        </w:rPr>
        <w:fldChar w:fldCharType="begin" w:fldLock="1"/>
      </w:r>
      <w:r w:rsidR="00E7659D">
        <w:rPr>
          <w:rFonts w:asciiTheme="majorBidi" w:eastAsia="Times New Roman" w:hAnsiTheme="majorBidi" w:cstheme="majorBidi"/>
          <w:b/>
          <w:bCs/>
          <w:szCs w:val="24"/>
          <w:vertAlign w:val="superscript"/>
        </w:rPr>
        <w:instrText>ADDIN CSL_CITATION {"citationItems":[{"id":"ITEM-1","itemData":{"author":[{"dropping-particle":"","family":"Mark W. Read and Partha S. Ray","given":"","non-dropping-particle":"","parse-names":false,"suffix":""}],"id":"ITEM-1","issued":{"date-parts":[["1995"]]},"page":"1595-1597","publisher":"J. Heterocyclic Chem.","title":"Jhet.5570320531.Pdf","type":"article"},"uris":["http://www.mendeley.com/documents/?uuid=1877264d-22c3-4c88-a04f-aaafe7be3be5"]}],"mendeley":{"formattedCitation":"&lt;sup&gt;104&lt;/sup&gt;","plainTextFormattedCitation":"104","previouslyFormattedCitation":"&lt;sup&gt;104&lt;/sup&gt;"},"properties":{"noteIndex":0},"schema":"https://github.com/citation-style-language/schema/raw/master/csl-citation.json"}</w:instrText>
      </w:r>
      <w:r w:rsidRPr="000A2F5B">
        <w:rPr>
          <w:rFonts w:asciiTheme="majorBidi" w:eastAsia="Times New Roman" w:hAnsiTheme="majorBidi" w:cstheme="majorBidi"/>
          <w:b/>
          <w:bCs/>
          <w:szCs w:val="24"/>
          <w:vertAlign w:val="superscript"/>
        </w:rPr>
        <w:fldChar w:fldCharType="separate"/>
      </w:r>
      <w:r w:rsidR="00BF7875" w:rsidRPr="00BF7875">
        <w:rPr>
          <w:rFonts w:asciiTheme="majorBidi" w:eastAsia="Times New Roman" w:hAnsiTheme="majorBidi" w:cstheme="majorBidi"/>
          <w:bCs/>
          <w:noProof/>
          <w:szCs w:val="24"/>
          <w:vertAlign w:val="superscript"/>
        </w:rPr>
        <w:t>104</w:t>
      </w:r>
      <w:r w:rsidRPr="000A2F5B">
        <w:rPr>
          <w:rFonts w:asciiTheme="majorBidi" w:eastAsia="Times New Roman" w:hAnsiTheme="majorBidi" w:cstheme="majorBidi"/>
          <w:b/>
          <w:bCs/>
          <w:szCs w:val="24"/>
          <w:vertAlign w:val="superscript"/>
        </w:rPr>
        <w:fldChar w:fldCharType="end"/>
      </w:r>
    </w:p>
    <w:p w14:paraId="18652D8C" w14:textId="77777777" w:rsidR="00ED7987" w:rsidRPr="00AA66C7" w:rsidRDefault="00420009" w:rsidP="00ED7987">
      <w:pPr>
        <w:spacing w:after="240" w:line="480" w:lineRule="auto"/>
        <w:ind w:left="2880"/>
        <w:jc w:val="both"/>
        <w:rPr>
          <w:rFonts w:asciiTheme="majorBidi" w:eastAsia="Times New Roman" w:hAnsiTheme="majorBidi" w:cstheme="majorBidi"/>
          <w:szCs w:val="24"/>
        </w:rPr>
      </w:pPr>
      <w:r>
        <w:rPr>
          <w:noProof/>
        </w:rPr>
        <w:object w:dxaOrig="1905" w:dyaOrig="1467" w14:anchorId="02C6EAB3">
          <v:shape id="_x0000_i1030" type="#_x0000_t75" alt="" style="width:92.85pt;height:1in;mso-width-percent:0;mso-height-percent:0;mso-width-percent:0;mso-height-percent:0" o:ole="">
            <v:imagedata r:id="rId176" o:title=""/>
          </v:shape>
          <o:OLEObject Type="Embed" ProgID="ChemDraw.Document.6.0" ShapeID="_x0000_i1030" DrawAspect="Content" ObjectID="_1650056049" r:id="rId177"/>
        </w:object>
      </w:r>
    </w:p>
    <w:p w14:paraId="7C911678" w14:textId="77777777" w:rsidR="00ED7987" w:rsidRPr="00AA66C7" w:rsidRDefault="00ED7987" w:rsidP="00ED7987">
      <w:pPr>
        <w:spacing w:after="240" w:line="480" w:lineRule="auto"/>
        <w:jc w:val="both"/>
        <w:rPr>
          <w:rFonts w:asciiTheme="majorBidi" w:eastAsia="Times New Roman" w:hAnsiTheme="majorBidi" w:cstheme="majorBidi"/>
          <w:szCs w:val="24"/>
        </w:rPr>
      </w:pPr>
      <w:r w:rsidRPr="00AA66C7">
        <w:rPr>
          <w:rFonts w:asciiTheme="majorBidi" w:eastAsia="Times New Roman" w:hAnsiTheme="majorBidi" w:cstheme="majorBidi"/>
          <w:color w:val="000000"/>
          <w:szCs w:val="24"/>
        </w:rPr>
        <w:t>Pyridinium chlorochromate (</w:t>
      </w:r>
      <w:r w:rsidRPr="004D10AF">
        <w:rPr>
          <w:rFonts w:asciiTheme="majorBidi" w:eastAsia="Times New Roman" w:hAnsiTheme="majorBidi" w:cstheme="majorBidi"/>
          <w:szCs w:val="24"/>
        </w:rPr>
        <w:t xml:space="preserve">0.63 g, 2.92 </w:t>
      </w:r>
      <w:r w:rsidRPr="00AA66C7">
        <w:rPr>
          <w:rFonts w:asciiTheme="majorBidi" w:eastAsia="Times New Roman" w:hAnsiTheme="majorBidi" w:cstheme="majorBidi"/>
          <w:color w:val="000000"/>
          <w:szCs w:val="24"/>
        </w:rPr>
        <w:t xml:space="preserve">mmol) was added a solution of </w:t>
      </w:r>
      <w:r w:rsidRPr="00F35E64">
        <w:rPr>
          <w:rFonts w:asciiTheme="majorBidi" w:eastAsia="Times New Roman" w:hAnsiTheme="majorBidi" w:cstheme="majorBidi"/>
          <w:color w:val="000000"/>
          <w:szCs w:val="24"/>
          <w:lang w:val="it-IT"/>
        </w:rPr>
        <w:t>2,2’-bipyridine-5-methanol</w:t>
      </w:r>
      <w:r w:rsidRPr="00AA66C7">
        <w:rPr>
          <w:rFonts w:asciiTheme="majorBidi" w:eastAsia="Times New Roman" w:hAnsiTheme="majorBidi" w:cstheme="majorBidi"/>
          <w:color w:val="000000"/>
          <w:szCs w:val="24"/>
        </w:rPr>
        <w:t xml:space="preserve"> (0.3</w:t>
      </w:r>
      <w:r>
        <w:rPr>
          <w:rFonts w:asciiTheme="majorBidi" w:eastAsia="Times New Roman" w:hAnsiTheme="majorBidi" w:cstheme="majorBidi"/>
          <w:color w:val="000000"/>
          <w:szCs w:val="24"/>
        </w:rPr>
        <w:t>0</w:t>
      </w:r>
      <w:r w:rsidRPr="00AA66C7">
        <w:rPr>
          <w:rFonts w:asciiTheme="majorBidi" w:eastAsia="Times New Roman" w:hAnsiTheme="majorBidi" w:cstheme="majorBidi"/>
          <w:color w:val="000000"/>
          <w:szCs w:val="24"/>
        </w:rPr>
        <w:t xml:space="preserve"> g, 1.61 mmol) in anh</w:t>
      </w:r>
      <w:r>
        <w:rPr>
          <w:rFonts w:asciiTheme="majorBidi" w:eastAsia="Times New Roman" w:hAnsiTheme="majorBidi" w:cstheme="majorBidi"/>
          <w:color w:val="000000"/>
          <w:szCs w:val="24"/>
        </w:rPr>
        <w:t>ydrous methylene chloride (15 mL</w:t>
      </w:r>
      <w:r w:rsidRPr="00AA66C7">
        <w:rPr>
          <w:rFonts w:asciiTheme="majorBidi" w:eastAsia="Times New Roman" w:hAnsiTheme="majorBidi" w:cstheme="majorBidi"/>
          <w:color w:val="000000"/>
          <w:szCs w:val="24"/>
        </w:rPr>
        <w:t>). The mixture was stirred at room temperature for 4 h. Afte</w:t>
      </w:r>
      <w:r>
        <w:rPr>
          <w:rFonts w:asciiTheme="majorBidi" w:eastAsia="Times New Roman" w:hAnsiTheme="majorBidi" w:cstheme="majorBidi"/>
          <w:color w:val="000000"/>
          <w:szCs w:val="24"/>
        </w:rPr>
        <w:t>r that, dry diethyl ether (15 mL</w:t>
      </w:r>
      <w:r w:rsidRPr="00AA66C7">
        <w:rPr>
          <w:rFonts w:asciiTheme="majorBidi" w:eastAsia="Times New Roman" w:hAnsiTheme="majorBidi" w:cstheme="majorBidi"/>
          <w:color w:val="000000"/>
          <w:szCs w:val="24"/>
        </w:rPr>
        <w:t>) was added and the mixture was filtered. Residue was washed several times with diethyl ether. The solvent was removed by evaporation</w:t>
      </w:r>
      <w:r>
        <w:rPr>
          <w:rFonts w:asciiTheme="majorBidi" w:eastAsia="Times New Roman" w:hAnsiTheme="majorBidi" w:cstheme="majorBidi"/>
          <w:color w:val="000000"/>
          <w:szCs w:val="24"/>
        </w:rPr>
        <w:t xml:space="preserve"> under reduced pressure to give an ivory solid (</w:t>
      </w:r>
      <w:r w:rsidRPr="00AA66C7">
        <w:rPr>
          <w:rFonts w:asciiTheme="majorBidi" w:eastAsia="Times New Roman" w:hAnsiTheme="majorBidi" w:cstheme="majorBidi"/>
          <w:color w:val="000000"/>
          <w:szCs w:val="24"/>
        </w:rPr>
        <w:t>0</w:t>
      </w:r>
      <w:r>
        <w:rPr>
          <w:rFonts w:asciiTheme="majorBidi" w:eastAsia="Times New Roman" w:hAnsiTheme="majorBidi" w:cstheme="majorBidi"/>
          <w:color w:val="000000"/>
          <w:szCs w:val="24"/>
        </w:rPr>
        <w:t>.18</w:t>
      </w:r>
      <w:r w:rsidRPr="00E44EB1">
        <w:rPr>
          <w:rFonts w:asciiTheme="majorBidi" w:eastAsia="Times New Roman" w:hAnsiTheme="majorBidi" w:cstheme="majorBidi"/>
          <w:color w:val="FF0000"/>
          <w:szCs w:val="24"/>
        </w:rPr>
        <w:t xml:space="preserve"> </w:t>
      </w:r>
      <w:r w:rsidRPr="00AA66C7">
        <w:rPr>
          <w:rFonts w:asciiTheme="majorBidi" w:eastAsia="Times New Roman" w:hAnsiTheme="majorBidi" w:cstheme="majorBidi"/>
          <w:color w:val="000000"/>
          <w:szCs w:val="24"/>
        </w:rPr>
        <w:t>g,</w:t>
      </w:r>
      <w:r>
        <w:rPr>
          <w:rFonts w:asciiTheme="majorBidi" w:eastAsia="Times New Roman" w:hAnsiTheme="majorBidi" w:cstheme="majorBidi"/>
          <w:color w:val="000000"/>
          <w:szCs w:val="24"/>
        </w:rPr>
        <w:t xml:space="preserve"> 0.97 mmol,</w:t>
      </w:r>
      <w:r w:rsidRPr="00AA66C7">
        <w:rPr>
          <w:rFonts w:asciiTheme="majorBidi" w:eastAsia="Times New Roman" w:hAnsiTheme="majorBidi" w:cstheme="majorBidi"/>
          <w:color w:val="000000"/>
          <w:szCs w:val="24"/>
        </w:rPr>
        <w:t xml:space="preserve"> </w:t>
      </w:r>
      <w:r>
        <w:rPr>
          <w:rFonts w:asciiTheme="majorBidi" w:eastAsia="Times New Roman" w:hAnsiTheme="majorBidi" w:cstheme="majorBidi"/>
          <w:color w:val="000000"/>
          <w:szCs w:val="24"/>
        </w:rPr>
        <w:t>60</w:t>
      </w:r>
      <w:r w:rsidRPr="00AA66C7">
        <w:rPr>
          <w:rFonts w:asciiTheme="majorBidi" w:eastAsia="Times New Roman" w:hAnsiTheme="majorBidi" w:cstheme="majorBidi"/>
          <w:color w:val="000000"/>
          <w:szCs w:val="24"/>
        </w:rPr>
        <w:t>%</w:t>
      </w:r>
      <w:r>
        <w:rPr>
          <w:rFonts w:asciiTheme="majorBidi" w:eastAsia="Times New Roman" w:hAnsiTheme="majorBidi" w:cstheme="majorBidi"/>
          <w:color w:val="000000"/>
          <w:szCs w:val="24"/>
        </w:rPr>
        <w:t>)</w:t>
      </w:r>
      <w:r w:rsidRPr="00AA66C7">
        <w:rPr>
          <w:rFonts w:asciiTheme="majorBidi" w:eastAsia="Times New Roman" w:hAnsiTheme="majorBidi" w:cstheme="majorBidi"/>
          <w:color w:val="000000"/>
          <w:szCs w:val="24"/>
        </w:rPr>
        <w:t>.</w:t>
      </w:r>
      <w:r>
        <w:rPr>
          <w:rFonts w:asciiTheme="majorBidi" w:eastAsia="Times New Roman" w:hAnsiTheme="majorBidi" w:cstheme="majorBidi"/>
          <w:color w:val="000000"/>
          <w:szCs w:val="24"/>
        </w:rPr>
        <w:t xml:space="preserve"> </w:t>
      </w:r>
    </w:p>
    <w:p w14:paraId="6517E5CA" w14:textId="77777777" w:rsidR="00ED7987" w:rsidRPr="007169E3" w:rsidRDefault="00ED7987" w:rsidP="00ED7987">
      <w:pPr>
        <w:spacing w:after="240" w:line="480" w:lineRule="auto"/>
        <w:jc w:val="both"/>
        <w:rPr>
          <w:rFonts w:asciiTheme="majorBidi" w:eastAsia="Times New Roman" w:hAnsiTheme="majorBidi" w:cstheme="majorBidi"/>
          <w:szCs w:val="24"/>
        </w:rPr>
      </w:pPr>
      <w:r w:rsidRPr="007169E3">
        <w:rPr>
          <w:rFonts w:asciiTheme="majorBidi" w:eastAsia="Times New Roman" w:hAnsiTheme="majorBidi" w:cstheme="majorBidi"/>
          <w:color w:val="000000"/>
          <w:szCs w:val="24"/>
          <w:vertAlign w:val="superscript"/>
        </w:rPr>
        <w:t>1</w:t>
      </w:r>
      <w:r w:rsidRPr="007169E3">
        <w:rPr>
          <w:rFonts w:asciiTheme="majorBidi" w:eastAsia="Times New Roman" w:hAnsiTheme="majorBidi" w:cstheme="majorBidi"/>
          <w:color w:val="000000"/>
          <w:szCs w:val="24"/>
        </w:rPr>
        <w:t>H NMR (400 MHz, CDCl</w:t>
      </w:r>
      <w:r w:rsidRPr="007169E3">
        <w:rPr>
          <w:rFonts w:asciiTheme="majorBidi" w:eastAsia="Times New Roman" w:hAnsiTheme="majorBidi" w:cstheme="majorBidi"/>
          <w:color w:val="000000"/>
          <w:szCs w:val="24"/>
          <w:vertAlign w:val="subscript"/>
        </w:rPr>
        <w:t>3</w:t>
      </w:r>
      <w:r w:rsidRPr="007169E3">
        <w:rPr>
          <w:rFonts w:asciiTheme="majorBidi" w:eastAsia="Times New Roman" w:hAnsiTheme="majorBidi" w:cstheme="majorBidi"/>
          <w:color w:val="000000"/>
          <w:szCs w:val="24"/>
        </w:rPr>
        <w:t>) δ 10.20 (s, 1H</w:t>
      </w:r>
      <w:r>
        <w:rPr>
          <w:rFonts w:asciiTheme="majorBidi" w:eastAsia="Times New Roman" w:hAnsiTheme="majorBidi" w:cstheme="majorBidi"/>
          <w:color w:val="000000"/>
          <w:szCs w:val="24"/>
        </w:rPr>
        <w:t>, CHO</w:t>
      </w:r>
      <w:r w:rsidRPr="007169E3">
        <w:rPr>
          <w:rFonts w:asciiTheme="majorBidi" w:eastAsia="Times New Roman" w:hAnsiTheme="majorBidi" w:cstheme="majorBidi"/>
          <w:color w:val="000000"/>
          <w:szCs w:val="24"/>
        </w:rPr>
        <w:t xml:space="preserve">), 9.16 (d, </w:t>
      </w:r>
      <w:r w:rsidRPr="007169E3">
        <w:rPr>
          <w:rFonts w:asciiTheme="majorBidi" w:eastAsia="Times New Roman" w:hAnsiTheme="majorBidi" w:cstheme="majorBidi"/>
          <w:i/>
          <w:iCs/>
          <w:color w:val="000000"/>
          <w:szCs w:val="24"/>
        </w:rPr>
        <w:t>J</w:t>
      </w:r>
      <w:r w:rsidRPr="007169E3">
        <w:rPr>
          <w:rFonts w:asciiTheme="majorBidi" w:eastAsia="Times New Roman" w:hAnsiTheme="majorBidi" w:cstheme="majorBidi"/>
          <w:color w:val="000000"/>
          <w:szCs w:val="24"/>
        </w:rPr>
        <w:t xml:space="preserve"> = 2.0 Hz, 1H</w:t>
      </w:r>
      <w:r>
        <w:rPr>
          <w:rFonts w:asciiTheme="majorBidi" w:eastAsia="Times New Roman" w:hAnsiTheme="majorBidi" w:cstheme="majorBidi"/>
          <w:color w:val="000000"/>
          <w:szCs w:val="24"/>
        </w:rPr>
        <w:t>,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7169E3">
        <w:rPr>
          <w:rFonts w:asciiTheme="majorBidi" w:eastAsia="Times New Roman" w:hAnsiTheme="majorBidi" w:cstheme="majorBidi"/>
          <w:color w:val="000000"/>
          <w:szCs w:val="24"/>
        </w:rPr>
        <w:t xml:space="preserve">), 8.76 (d, </w:t>
      </w:r>
      <w:r w:rsidRPr="007169E3">
        <w:rPr>
          <w:rFonts w:asciiTheme="majorBidi" w:eastAsia="Times New Roman" w:hAnsiTheme="majorBidi" w:cstheme="majorBidi"/>
          <w:i/>
          <w:iCs/>
          <w:color w:val="000000"/>
          <w:szCs w:val="24"/>
        </w:rPr>
        <w:t>J</w:t>
      </w:r>
      <w:r w:rsidRPr="007169E3">
        <w:rPr>
          <w:rFonts w:asciiTheme="majorBidi" w:eastAsia="Times New Roman" w:hAnsiTheme="majorBidi" w:cstheme="majorBidi"/>
          <w:color w:val="000000"/>
          <w:szCs w:val="24"/>
        </w:rPr>
        <w:t xml:space="preserve"> = 3.9 Hz, 1H</w:t>
      </w:r>
      <w:r>
        <w:rPr>
          <w:rFonts w:asciiTheme="majorBidi" w:eastAsia="Times New Roman" w:hAnsiTheme="majorBidi" w:cstheme="majorBidi"/>
          <w:color w:val="000000"/>
          <w:szCs w:val="24"/>
        </w:rPr>
        <w:t>,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7169E3">
        <w:rPr>
          <w:rFonts w:asciiTheme="majorBidi" w:eastAsia="Times New Roman" w:hAnsiTheme="majorBidi" w:cstheme="majorBidi"/>
          <w:color w:val="000000"/>
          <w:szCs w:val="24"/>
        </w:rPr>
        <w:t xml:space="preserve">), 8.63 (d, </w:t>
      </w:r>
      <w:r w:rsidRPr="007169E3">
        <w:rPr>
          <w:rFonts w:asciiTheme="majorBidi" w:eastAsia="Times New Roman" w:hAnsiTheme="majorBidi" w:cstheme="majorBidi"/>
          <w:i/>
          <w:iCs/>
          <w:color w:val="000000"/>
          <w:szCs w:val="24"/>
        </w:rPr>
        <w:t>J</w:t>
      </w:r>
      <w:r w:rsidRPr="007169E3">
        <w:rPr>
          <w:rFonts w:asciiTheme="majorBidi" w:eastAsia="Times New Roman" w:hAnsiTheme="majorBidi" w:cstheme="majorBidi"/>
          <w:color w:val="000000"/>
          <w:szCs w:val="24"/>
        </w:rPr>
        <w:t xml:space="preserve"> = 7.7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7169E3">
        <w:rPr>
          <w:rFonts w:asciiTheme="majorBidi" w:eastAsia="Times New Roman" w:hAnsiTheme="majorBidi" w:cstheme="majorBidi"/>
          <w:color w:val="000000"/>
          <w:szCs w:val="24"/>
        </w:rPr>
        <w:t>), 8.53 (m,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7169E3">
        <w:rPr>
          <w:rFonts w:asciiTheme="majorBidi" w:eastAsia="Times New Roman" w:hAnsiTheme="majorBidi" w:cstheme="majorBidi"/>
          <w:color w:val="000000"/>
          <w:szCs w:val="24"/>
        </w:rPr>
        <w:t xml:space="preserve">), 8.32 (dd, </w:t>
      </w:r>
      <w:r w:rsidRPr="007169E3">
        <w:rPr>
          <w:rFonts w:asciiTheme="majorBidi" w:eastAsia="Times New Roman" w:hAnsiTheme="majorBidi" w:cstheme="majorBidi"/>
          <w:i/>
          <w:iCs/>
          <w:color w:val="000000"/>
          <w:szCs w:val="24"/>
        </w:rPr>
        <w:t>J</w:t>
      </w:r>
      <w:r w:rsidRPr="007169E3">
        <w:rPr>
          <w:rFonts w:asciiTheme="majorBidi" w:eastAsia="Times New Roman" w:hAnsiTheme="majorBidi" w:cstheme="majorBidi"/>
          <w:color w:val="000000"/>
          <w:szCs w:val="24"/>
        </w:rPr>
        <w:t xml:space="preserve"> = 8.0, 2.1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7169E3">
        <w:rPr>
          <w:rFonts w:asciiTheme="majorBidi" w:eastAsia="Times New Roman" w:hAnsiTheme="majorBidi" w:cstheme="majorBidi"/>
          <w:color w:val="000000"/>
          <w:szCs w:val="24"/>
        </w:rPr>
        <w:t xml:space="preserve">), 7.90 (td, </w:t>
      </w:r>
      <w:r w:rsidRPr="007169E3">
        <w:rPr>
          <w:rFonts w:asciiTheme="majorBidi" w:eastAsia="Times New Roman" w:hAnsiTheme="majorBidi" w:cstheme="majorBidi"/>
          <w:i/>
          <w:iCs/>
          <w:color w:val="000000"/>
          <w:szCs w:val="24"/>
        </w:rPr>
        <w:t>J</w:t>
      </w:r>
      <w:r w:rsidRPr="007169E3">
        <w:rPr>
          <w:rFonts w:asciiTheme="majorBidi" w:eastAsia="Times New Roman" w:hAnsiTheme="majorBidi" w:cstheme="majorBidi"/>
          <w:color w:val="000000"/>
          <w:szCs w:val="24"/>
        </w:rPr>
        <w:t xml:space="preserve"> = 7.8, 1.8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7169E3">
        <w:rPr>
          <w:rFonts w:asciiTheme="majorBidi" w:eastAsia="Times New Roman" w:hAnsiTheme="majorBidi" w:cstheme="majorBidi"/>
          <w:color w:val="000000"/>
          <w:szCs w:val="24"/>
        </w:rPr>
        <w:t>), 7.42 (m,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7169E3">
        <w:rPr>
          <w:rFonts w:asciiTheme="majorBidi" w:eastAsia="Times New Roman" w:hAnsiTheme="majorBidi" w:cstheme="majorBidi"/>
          <w:color w:val="000000"/>
          <w:szCs w:val="24"/>
        </w:rPr>
        <w:t>).</w:t>
      </w:r>
    </w:p>
    <w:p w14:paraId="60D75B4F" w14:textId="77777777" w:rsidR="00ED7987" w:rsidRPr="002B5BA0" w:rsidRDefault="00ED7987" w:rsidP="00ED7987">
      <w:pPr>
        <w:spacing w:after="240" w:line="480" w:lineRule="auto"/>
        <w:jc w:val="both"/>
        <w:rPr>
          <w:rFonts w:asciiTheme="majorBidi" w:eastAsia="Times New Roman" w:hAnsiTheme="majorBidi" w:cstheme="majorBidi"/>
          <w:b/>
          <w:bCs/>
          <w:color w:val="000000"/>
          <w:szCs w:val="24"/>
        </w:rPr>
      </w:pPr>
      <w:r w:rsidRPr="007169E3">
        <w:rPr>
          <w:rFonts w:asciiTheme="majorBidi" w:eastAsia="Times New Roman" w:hAnsiTheme="majorBidi" w:cstheme="majorBidi"/>
          <w:color w:val="000000"/>
          <w:szCs w:val="24"/>
          <w:vertAlign w:val="superscript"/>
        </w:rPr>
        <w:t>13</w:t>
      </w:r>
      <w:r w:rsidRPr="007169E3">
        <w:rPr>
          <w:rFonts w:asciiTheme="majorBidi" w:eastAsia="Times New Roman" w:hAnsiTheme="majorBidi" w:cstheme="majorBidi"/>
          <w:color w:val="000000"/>
          <w:szCs w:val="24"/>
        </w:rPr>
        <w:t>C NMR (101 MHz, CDCl</w:t>
      </w:r>
      <w:r w:rsidRPr="007169E3">
        <w:rPr>
          <w:rFonts w:asciiTheme="majorBidi" w:eastAsia="Times New Roman" w:hAnsiTheme="majorBidi" w:cstheme="majorBidi"/>
          <w:color w:val="000000"/>
          <w:szCs w:val="24"/>
          <w:vertAlign w:val="subscript"/>
        </w:rPr>
        <w:t>3</w:t>
      </w:r>
      <w:r>
        <w:rPr>
          <w:rFonts w:asciiTheme="majorBidi" w:eastAsia="Times New Roman" w:hAnsiTheme="majorBidi" w:cstheme="majorBidi"/>
          <w:color w:val="000000"/>
          <w:szCs w:val="24"/>
        </w:rPr>
        <w:t>) δ 190.7 (CHO), 160.2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-C), 151.7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-C), 149.5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142.6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137.3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137.0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7169E3">
        <w:rPr>
          <w:rFonts w:asciiTheme="majorBidi" w:eastAsia="Times New Roman" w:hAnsiTheme="majorBidi" w:cstheme="majorBidi"/>
          <w:color w:val="000000"/>
          <w:szCs w:val="24"/>
        </w:rPr>
        <w:t>, 126.3</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-C), 124.9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122.3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121.4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7169E3">
        <w:rPr>
          <w:rFonts w:asciiTheme="majorBidi" w:eastAsia="Times New Roman" w:hAnsiTheme="majorBidi" w:cstheme="majorBidi"/>
          <w:color w:val="000000"/>
          <w:szCs w:val="24"/>
        </w:rPr>
        <w:t>.</w:t>
      </w:r>
      <w:r w:rsidRPr="00C06491">
        <w:rPr>
          <w:rFonts w:asciiTheme="majorBidi" w:eastAsia="Times New Roman" w:hAnsiTheme="majorBidi" w:cstheme="majorBidi"/>
          <w:b/>
          <w:bCs/>
          <w:color w:val="000000"/>
          <w:szCs w:val="24"/>
        </w:rPr>
        <w:t xml:space="preserve"> </w:t>
      </w:r>
    </w:p>
    <w:p w14:paraId="40D6D93D" w14:textId="77777777" w:rsidR="00ED7987" w:rsidRDefault="00ED7987" w:rsidP="00ED7987">
      <w:pPr>
        <w:spacing w:after="240" w:line="480" w:lineRule="auto"/>
        <w:jc w:val="both"/>
        <w:rPr>
          <w:rFonts w:asciiTheme="majorBidi" w:eastAsia="Times New Roman" w:hAnsiTheme="majorBidi" w:cstheme="majorBidi"/>
          <w:color w:val="000000"/>
          <w:szCs w:val="24"/>
        </w:rPr>
      </w:pPr>
      <w:r>
        <w:rPr>
          <w:rFonts w:eastAsia="Times New Roman" w:cs="Times New Roman"/>
          <w:szCs w:val="24"/>
        </w:rPr>
        <w:t xml:space="preserve"> </w:t>
      </w:r>
      <w:r w:rsidRPr="00AA66C7">
        <w:rPr>
          <w:rFonts w:asciiTheme="majorBidi" w:eastAsia="Times New Roman" w:hAnsiTheme="majorBidi" w:cstheme="majorBidi"/>
          <w:color w:val="000000"/>
          <w:szCs w:val="24"/>
        </w:rPr>
        <w:t>ESI-MS: m/z(M+</w:t>
      </w:r>
      <w:proofErr w:type="gramStart"/>
      <w:r w:rsidRPr="00AA66C7">
        <w:rPr>
          <w:rFonts w:asciiTheme="majorBidi" w:eastAsia="Times New Roman" w:hAnsiTheme="majorBidi" w:cstheme="majorBidi"/>
          <w:color w:val="000000"/>
          <w:szCs w:val="24"/>
        </w:rPr>
        <w:t>H)+</w:t>
      </w:r>
      <w:proofErr w:type="gramEnd"/>
      <w:r w:rsidRPr="00AA66C7">
        <w:rPr>
          <w:rFonts w:asciiTheme="majorBidi" w:eastAsia="Times New Roman" w:hAnsiTheme="majorBidi" w:cstheme="majorBidi"/>
          <w:color w:val="000000"/>
          <w:szCs w:val="24"/>
        </w:rPr>
        <w:t xml:space="preserve"> calculated for C</w:t>
      </w:r>
      <w:r>
        <w:rPr>
          <w:rFonts w:asciiTheme="majorBidi" w:eastAsia="Times New Roman" w:hAnsiTheme="majorBidi" w:cstheme="majorBidi"/>
          <w:color w:val="000000"/>
          <w:szCs w:val="24"/>
          <w:vertAlign w:val="subscript"/>
        </w:rPr>
        <w:t>11</w:t>
      </w:r>
      <w:r w:rsidRPr="00AA66C7">
        <w:rPr>
          <w:rFonts w:asciiTheme="majorBidi" w:eastAsia="Times New Roman" w:hAnsiTheme="majorBidi" w:cstheme="majorBidi"/>
          <w:color w:val="000000"/>
          <w:szCs w:val="24"/>
        </w:rPr>
        <w:t>H</w:t>
      </w:r>
      <w:r>
        <w:rPr>
          <w:rFonts w:asciiTheme="majorBidi" w:eastAsia="Times New Roman" w:hAnsiTheme="majorBidi" w:cstheme="majorBidi"/>
          <w:color w:val="000000"/>
          <w:szCs w:val="24"/>
          <w:vertAlign w:val="subscript"/>
        </w:rPr>
        <w:t>8</w:t>
      </w:r>
      <w:r w:rsidRPr="00AA66C7">
        <w:rPr>
          <w:rFonts w:asciiTheme="majorBidi" w:eastAsia="Times New Roman" w:hAnsiTheme="majorBidi" w:cstheme="majorBidi"/>
          <w:color w:val="000000"/>
          <w:szCs w:val="24"/>
        </w:rPr>
        <w:t>N</w:t>
      </w:r>
      <w:r>
        <w:rPr>
          <w:rFonts w:asciiTheme="majorBidi" w:eastAsia="Times New Roman" w:hAnsiTheme="majorBidi" w:cstheme="majorBidi"/>
          <w:color w:val="000000"/>
          <w:szCs w:val="24"/>
          <w:vertAlign w:val="subscript"/>
        </w:rPr>
        <w:t>2</w:t>
      </w:r>
      <w:r>
        <w:rPr>
          <w:rFonts w:asciiTheme="majorBidi" w:eastAsia="Times New Roman" w:hAnsiTheme="majorBidi" w:cstheme="majorBidi"/>
          <w:color w:val="000000"/>
          <w:szCs w:val="24"/>
        </w:rPr>
        <w:t>O: 185.0709</w:t>
      </w:r>
      <w:r w:rsidRPr="00AA66C7">
        <w:rPr>
          <w:rFonts w:asciiTheme="majorBidi" w:eastAsia="Times New Roman" w:hAnsiTheme="majorBidi" w:cstheme="majorBidi"/>
          <w:color w:val="000000"/>
          <w:szCs w:val="24"/>
        </w:rPr>
        <w:t>. Found</w:t>
      </w:r>
      <w:r>
        <w:rPr>
          <w:rFonts w:asciiTheme="majorBidi" w:eastAsia="Times New Roman" w:hAnsiTheme="majorBidi" w:cstheme="majorBidi"/>
          <w:color w:val="000000"/>
          <w:szCs w:val="24"/>
        </w:rPr>
        <w:t>: 185.0708.</w:t>
      </w:r>
    </w:p>
    <w:p w14:paraId="0D58D673" w14:textId="77777777" w:rsidR="00ED7987" w:rsidRDefault="00ED7987" w:rsidP="00ED7987">
      <w:pPr>
        <w:spacing w:after="240" w:line="480" w:lineRule="auto"/>
        <w:jc w:val="both"/>
        <w:rPr>
          <w:rFonts w:asciiTheme="majorBidi" w:eastAsia="Times New Roman" w:hAnsiTheme="majorBidi" w:cstheme="majorBidi"/>
          <w:color w:val="000000"/>
          <w:szCs w:val="24"/>
        </w:rPr>
      </w:pPr>
    </w:p>
    <w:p w14:paraId="2427B2BA" w14:textId="77777777" w:rsidR="00ED7987" w:rsidRDefault="00ED7987" w:rsidP="00ED7987">
      <w:pPr>
        <w:spacing w:after="240" w:line="480" w:lineRule="auto"/>
        <w:jc w:val="both"/>
        <w:rPr>
          <w:rFonts w:asciiTheme="majorBidi" w:eastAsia="Times New Roman" w:hAnsiTheme="majorBidi" w:cstheme="majorBidi"/>
          <w:color w:val="000000"/>
          <w:szCs w:val="24"/>
        </w:rPr>
      </w:pPr>
    </w:p>
    <w:p w14:paraId="22003ED9" w14:textId="77777777" w:rsidR="00ED7987" w:rsidRPr="004A4EE8" w:rsidRDefault="00ED7987" w:rsidP="00ED7987">
      <w:pPr>
        <w:spacing w:after="240" w:line="480" w:lineRule="auto"/>
        <w:jc w:val="both"/>
        <w:rPr>
          <w:rFonts w:eastAsia="Times New Roman" w:cs="Times New Roman"/>
          <w:szCs w:val="24"/>
        </w:rPr>
      </w:pPr>
    </w:p>
    <w:p w14:paraId="7E77C3ED" w14:textId="77777777" w:rsidR="00ED7987" w:rsidRDefault="00ED7987" w:rsidP="00ED7987">
      <w:pPr>
        <w:spacing w:line="480" w:lineRule="auto"/>
        <w:rPr>
          <w:rFonts w:asciiTheme="majorBidi" w:eastAsia="Times New Roman" w:hAnsiTheme="majorBidi" w:cstheme="majorBidi"/>
          <w:b/>
          <w:bCs/>
          <w:color w:val="000000"/>
          <w:szCs w:val="24"/>
        </w:rPr>
      </w:pPr>
      <w:r>
        <w:rPr>
          <w:rFonts w:asciiTheme="majorBidi" w:eastAsia="Times New Roman" w:hAnsiTheme="majorBidi" w:cstheme="majorBidi"/>
          <w:b/>
          <w:bCs/>
          <w:color w:val="000000"/>
          <w:szCs w:val="24"/>
        </w:rPr>
        <w:br w:type="page"/>
      </w:r>
    </w:p>
    <w:p w14:paraId="53A444AC" w14:textId="62CF48CF" w:rsidR="00ED7987" w:rsidRPr="007F167C" w:rsidRDefault="00ED7987" w:rsidP="00BF7875">
      <w:pPr>
        <w:spacing w:after="240" w:line="480" w:lineRule="auto"/>
        <w:jc w:val="both"/>
        <w:rPr>
          <w:rFonts w:asciiTheme="majorBidi" w:eastAsia="Times New Roman" w:hAnsiTheme="majorBidi" w:cstheme="majorBidi"/>
          <w:szCs w:val="24"/>
        </w:rPr>
      </w:pPr>
      <w:r w:rsidRPr="007F167C">
        <w:rPr>
          <w:rFonts w:asciiTheme="majorBidi" w:eastAsia="Times New Roman" w:hAnsiTheme="majorBidi" w:cstheme="majorBidi"/>
          <w:b/>
          <w:bCs/>
          <w:color w:val="000000"/>
          <w:szCs w:val="24"/>
        </w:rPr>
        <w:lastRenderedPageBreak/>
        <w:t>1-[5-(2,2’-</w:t>
      </w:r>
      <w:proofErr w:type="gramStart"/>
      <w:r>
        <w:rPr>
          <w:rFonts w:asciiTheme="majorBidi" w:eastAsia="Times New Roman" w:hAnsiTheme="majorBidi" w:cstheme="majorBidi"/>
          <w:b/>
          <w:bCs/>
          <w:color w:val="000000"/>
          <w:szCs w:val="24"/>
        </w:rPr>
        <w:t>B</w:t>
      </w:r>
      <w:r w:rsidRPr="007F167C">
        <w:rPr>
          <w:rFonts w:asciiTheme="majorBidi" w:eastAsia="Times New Roman" w:hAnsiTheme="majorBidi" w:cstheme="majorBidi"/>
          <w:b/>
          <w:bCs/>
          <w:color w:val="000000"/>
          <w:szCs w:val="24"/>
        </w:rPr>
        <w:t>ipyridyl)</w:t>
      </w:r>
      <w:proofErr w:type="spellStart"/>
      <w:r w:rsidRPr="007F167C">
        <w:rPr>
          <w:rFonts w:asciiTheme="majorBidi" w:eastAsia="Times New Roman" w:hAnsiTheme="majorBidi" w:cstheme="majorBidi"/>
          <w:b/>
          <w:bCs/>
          <w:color w:val="000000"/>
          <w:szCs w:val="24"/>
        </w:rPr>
        <w:t>met</w:t>
      </w:r>
      <w:r>
        <w:rPr>
          <w:rFonts w:asciiTheme="majorBidi" w:eastAsia="Times New Roman" w:hAnsiTheme="majorBidi" w:cstheme="majorBidi"/>
          <w:b/>
          <w:bCs/>
          <w:color w:val="000000"/>
          <w:szCs w:val="24"/>
        </w:rPr>
        <w:t>hyleneamino</w:t>
      </w:r>
      <w:proofErr w:type="spellEnd"/>
      <w:proofErr w:type="gramEnd"/>
      <w:r>
        <w:rPr>
          <w:rFonts w:asciiTheme="majorBidi" w:eastAsia="Times New Roman" w:hAnsiTheme="majorBidi" w:cstheme="majorBidi"/>
          <w:b/>
          <w:bCs/>
          <w:color w:val="000000"/>
          <w:szCs w:val="24"/>
        </w:rPr>
        <w:t>]-4-aminobenzene (4-14</w:t>
      </w:r>
      <w:r w:rsidRPr="007F167C">
        <w:rPr>
          <w:rFonts w:asciiTheme="majorBidi" w:eastAsia="Times New Roman" w:hAnsiTheme="majorBidi" w:cstheme="majorBidi"/>
          <w:b/>
          <w:bCs/>
          <w:color w:val="000000"/>
          <w:szCs w:val="24"/>
        </w:rPr>
        <w:t>)</w:t>
      </w:r>
      <w:r w:rsidRPr="007F167C">
        <w:rPr>
          <w:rFonts w:asciiTheme="majorBidi" w:eastAsia="Times New Roman" w:hAnsiTheme="majorBidi" w:cstheme="majorBidi"/>
          <w:szCs w:val="24"/>
        </w:rPr>
        <w:t xml:space="preserve"> </w:t>
      </w:r>
    </w:p>
    <w:p w14:paraId="5FEB51C6" w14:textId="77777777" w:rsidR="00ED7987" w:rsidRPr="007F167C" w:rsidRDefault="00ED7987" w:rsidP="00ED7987">
      <w:pPr>
        <w:spacing w:after="240" w:line="480" w:lineRule="auto"/>
        <w:jc w:val="both"/>
        <w:rPr>
          <w:rFonts w:asciiTheme="majorBidi" w:eastAsia="Times New Roman" w:hAnsiTheme="majorBidi" w:cstheme="majorBidi"/>
          <w:szCs w:val="24"/>
        </w:rPr>
      </w:pPr>
      <w:r w:rsidRPr="007F167C">
        <w:rPr>
          <w:rFonts w:asciiTheme="majorBidi" w:eastAsia="Times New Roman" w:hAnsiTheme="majorBidi" w:cstheme="majorBidi"/>
          <w:color w:val="000000"/>
          <w:szCs w:val="24"/>
        </w:rPr>
        <w:t>                                        </w:t>
      </w:r>
      <w:r w:rsidR="00420009">
        <w:rPr>
          <w:noProof/>
        </w:rPr>
        <w:object w:dxaOrig="2921" w:dyaOrig="2093" w14:anchorId="51773492">
          <v:shape id="_x0000_i1029" type="#_x0000_t75" alt="" style="width:2in;height:107.65pt;mso-width-percent:0;mso-height-percent:0;mso-width-percent:0;mso-height-percent:0" o:ole="">
            <v:imagedata r:id="rId178" o:title=""/>
          </v:shape>
          <o:OLEObject Type="Embed" ProgID="ChemDraw.Document.6.0" ShapeID="_x0000_i1029" DrawAspect="Content" ObjectID="_1650056050" r:id="rId179"/>
        </w:object>
      </w:r>
    </w:p>
    <w:p w14:paraId="61AD0A38" w14:textId="77777777" w:rsidR="00ED7987" w:rsidRDefault="00ED7987" w:rsidP="00ED7987">
      <w:pPr>
        <w:spacing w:after="240" w:line="480" w:lineRule="auto"/>
        <w:jc w:val="both"/>
        <w:rPr>
          <w:rFonts w:asciiTheme="majorBidi" w:eastAsia="Times New Roman" w:hAnsiTheme="majorBidi" w:cstheme="majorBidi"/>
          <w:color w:val="000000"/>
          <w:szCs w:val="24"/>
        </w:rPr>
      </w:pPr>
      <w:r w:rsidRPr="007F167C">
        <w:rPr>
          <w:rFonts w:asciiTheme="majorBidi" w:eastAsia="Times New Roman" w:hAnsiTheme="majorBidi" w:cstheme="majorBidi"/>
          <w:color w:val="000000"/>
          <w:szCs w:val="24"/>
        </w:rPr>
        <w:t xml:space="preserve">The compound </w:t>
      </w:r>
      <w:r w:rsidRPr="00C06491">
        <w:rPr>
          <w:rFonts w:asciiTheme="majorBidi" w:eastAsia="Times New Roman" w:hAnsiTheme="majorBidi" w:cstheme="majorBidi"/>
          <w:color w:val="000000"/>
          <w:szCs w:val="24"/>
        </w:rPr>
        <w:t>5-</w:t>
      </w:r>
      <w:r>
        <w:rPr>
          <w:rFonts w:asciiTheme="majorBidi" w:eastAsia="Times New Roman" w:hAnsiTheme="majorBidi" w:cstheme="majorBidi"/>
          <w:color w:val="000000"/>
          <w:szCs w:val="24"/>
        </w:rPr>
        <w:t>f</w:t>
      </w:r>
      <w:r w:rsidRPr="00C06491">
        <w:rPr>
          <w:rFonts w:asciiTheme="majorBidi" w:eastAsia="Times New Roman" w:hAnsiTheme="majorBidi" w:cstheme="majorBidi"/>
          <w:color w:val="000000"/>
          <w:szCs w:val="24"/>
        </w:rPr>
        <w:t>ormyl-2,2’-bipyridine</w:t>
      </w:r>
      <w:r w:rsidRPr="007F167C">
        <w:rPr>
          <w:rFonts w:asciiTheme="majorBidi" w:eastAsia="Times New Roman" w:hAnsiTheme="majorBidi" w:cstheme="majorBidi"/>
          <w:color w:val="000000"/>
          <w:szCs w:val="24"/>
        </w:rPr>
        <w:t xml:space="preserve"> (184 mg, 1.0</w:t>
      </w:r>
      <w:r>
        <w:rPr>
          <w:rFonts w:asciiTheme="majorBidi" w:eastAsia="Times New Roman" w:hAnsiTheme="majorBidi" w:cstheme="majorBidi"/>
          <w:color w:val="000000"/>
          <w:szCs w:val="24"/>
        </w:rPr>
        <w:t>0</w:t>
      </w:r>
      <w:r w:rsidRPr="007F167C">
        <w:rPr>
          <w:rFonts w:asciiTheme="majorBidi" w:eastAsia="Times New Roman" w:hAnsiTheme="majorBidi" w:cstheme="majorBidi"/>
          <w:color w:val="000000"/>
          <w:szCs w:val="24"/>
        </w:rPr>
        <w:t xml:space="preserve"> mmol) and 1,4-diamino benzene </w:t>
      </w:r>
      <w:r>
        <w:rPr>
          <w:rFonts w:asciiTheme="majorBidi" w:eastAsia="Times New Roman" w:hAnsiTheme="majorBidi" w:cstheme="majorBidi"/>
          <w:color w:val="000000"/>
          <w:szCs w:val="24"/>
        </w:rPr>
        <w:t>(162</w:t>
      </w:r>
      <w:r w:rsidRPr="007F167C">
        <w:rPr>
          <w:rFonts w:asciiTheme="majorBidi" w:eastAsia="Times New Roman" w:hAnsiTheme="majorBidi" w:cstheme="majorBidi"/>
          <w:color w:val="000000"/>
          <w:szCs w:val="24"/>
        </w:rPr>
        <w:t xml:space="preserve"> mg, </w:t>
      </w:r>
      <w:r>
        <w:rPr>
          <w:rFonts w:asciiTheme="majorBidi" w:eastAsia="Times New Roman" w:hAnsiTheme="majorBidi" w:cstheme="majorBidi"/>
          <w:color w:val="000000"/>
          <w:szCs w:val="24"/>
        </w:rPr>
        <w:t>1</w:t>
      </w:r>
      <w:r w:rsidRPr="007F167C">
        <w:rPr>
          <w:rFonts w:asciiTheme="majorBidi" w:eastAsia="Times New Roman" w:hAnsiTheme="majorBidi" w:cstheme="majorBidi"/>
          <w:color w:val="000000"/>
          <w:szCs w:val="24"/>
        </w:rPr>
        <w:t>.5</w:t>
      </w:r>
      <w:r>
        <w:rPr>
          <w:rFonts w:asciiTheme="majorBidi" w:eastAsia="Times New Roman" w:hAnsiTheme="majorBidi" w:cstheme="majorBidi"/>
          <w:color w:val="000000"/>
          <w:szCs w:val="24"/>
        </w:rPr>
        <w:t>0</w:t>
      </w:r>
      <w:r w:rsidRPr="007F167C">
        <w:rPr>
          <w:rFonts w:asciiTheme="majorBidi" w:eastAsia="Times New Roman" w:hAnsiTheme="majorBidi" w:cstheme="majorBidi"/>
          <w:color w:val="000000"/>
          <w:szCs w:val="24"/>
        </w:rPr>
        <w:t xml:space="preserve"> m</w:t>
      </w:r>
      <w:r>
        <w:rPr>
          <w:rFonts w:asciiTheme="majorBidi" w:eastAsia="Times New Roman" w:hAnsiTheme="majorBidi" w:cstheme="majorBidi"/>
          <w:color w:val="000000"/>
          <w:szCs w:val="24"/>
        </w:rPr>
        <w:t>mol) were added to ethanol (9 mL</w:t>
      </w:r>
      <w:r w:rsidRPr="007F167C">
        <w:rPr>
          <w:rFonts w:asciiTheme="majorBidi" w:eastAsia="Times New Roman" w:hAnsiTheme="majorBidi" w:cstheme="majorBidi"/>
          <w:color w:val="000000"/>
          <w:szCs w:val="24"/>
        </w:rPr>
        <w:t>) and the mixture was heated at reflux for 8 h. The mixture was cooled to room temperature and filt</w:t>
      </w:r>
      <w:r>
        <w:rPr>
          <w:rFonts w:asciiTheme="majorBidi" w:eastAsia="Times New Roman" w:hAnsiTheme="majorBidi" w:cstheme="majorBidi"/>
          <w:color w:val="000000"/>
          <w:szCs w:val="24"/>
        </w:rPr>
        <w:t>er</w:t>
      </w:r>
      <w:r w:rsidRPr="007F167C">
        <w:rPr>
          <w:rFonts w:asciiTheme="majorBidi" w:eastAsia="Times New Roman" w:hAnsiTheme="majorBidi" w:cstheme="majorBidi"/>
          <w:color w:val="000000"/>
          <w:szCs w:val="24"/>
        </w:rPr>
        <w:t xml:space="preserve">ed, the solid residue was washed with ethanol </w:t>
      </w:r>
      <w:r>
        <w:rPr>
          <w:rFonts w:asciiTheme="majorBidi" w:eastAsia="Times New Roman" w:hAnsiTheme="majorBidi" w:cstheme="majorBidi"/>
          <w:color w:val="000000"/>
          <w:szCs w:val="24"/>
        </w:rPr>
        <w:t xml:space="preserve">(5 mL) </w:t>
      </w:r>
      <w:r w:rsidRPr="007F167C">
        <w:rPr>
          <w:rFonts w:asciiTheme="majorBidi" w:eastAsia="Times New Roman" w:hAnsiTheme="majorBidi" w:cstheme="majorBidi"/>
          <w:color w:val="000000"/>
          <w:szCs w:val="24"/>
        </w:rPr>
        <w:t>and diethyl ether</w:t>
      </w:r>
      <w:r>
        <w:rPr>
          <w:rFonts w:asciiTheme="majorBidi" w:eastAsia="Times New Roman" w:hAnsiTheme="majorBidi" w:cstheme="majorBidi"/>
          <w:color w:val="000000"/>
          <w:szCs w:val="24"/>
        </w:rPr>
        <w:t xml:space="preserve"> (5 mL)</w:t>
      </w:r>
      <w:r w:rsidRPr="007F167C">
        <w:rPr>
          <w:rFonts w:asciiTheme="majorBidi" w:eastAsia="Times New Roman" w:hAnsiTheme="majorBidi" w:cstheme="majorBidi"/>
          <w:color w:val="000000"/>
          <w:szCs w:val="24"/>
        </w:rPr>
        <w:t xml:space="preserve"> and dried to give a white solid</w:t>
      </w:r>
      <w:r>
        <w:rPr>
          <w:rFonts w:asciiTheme="majorBidi" w:eastAsia="Times New Roman" w:hAnsiTheme="majorBidi" w:cstheme="majorBidi"/>
          <w:color w:val="000000"/>
          <w:szCs w:val="24"/>
        </w:rPr>
        <w:t xml:space="preserve"> (</w:t>
      </w:r>
      <w:r w:rsidRPr="007F167C">
        <w:rPr>
          <w:rFonts w:asciiTheme="majorBidi" w:eastAsia="Times New Roman" w:hAnsiTheme="majorBidi" w:cstheme="majorBidi"/>
          <w:color w:val="000000"/>
          <w:szCs w:val="24"/>
        </w:rPr>
        <w:t>1</w:t>
      </w:r>
      <w:r>
        <w:rPr>
          <w:rFonts w:asciiTheme="majorBidi" w:eastAsia="Times New Roman" w:hAnsiTheme="majorBidi" w:cstheme="majorBidi"/>
          <w:color w:val="000000"/>
          <w:szCs w:val="24"/>
        </w:rPr>
        <w:t>51 mg, 0.55 mmol, 55</w:t>
      </w:r>
      <w:r w:rsidRPr="007F167C">
        <w:rPr>
          <w:rFonts w:asciiTheme="majorBidi" w:eastAsia="Times New Roman" w:hAnsiTheme="majorBidi" w:cstheme="majorBidi"/>
          <w:color w:val="000000"/>
          <w:szCs w:val="24"/>
        </w:rPr>
        <w:t>%</w:t>
      </w:r>
      <w:r>
        <w:rPr>
          <w:rFonts w:asciiTheme="majorBidi" w:eastAsia="Times New Roman" w:hAnsiTheme="majorBidi" w:cstheme="majorBidi"/>
          <w:color w:val="000000"/>
          <w:szCs w:val="24"/>
        </w:rPr>
        <w:t>)</w:t>
      </w:r>
      <w:r w:rsidRPr="007F167C">
        <w:rPr>
          <w:rFonts w:asciiTheme="majorBidi" w:eastAsia="Times New Roman" w:hAnsiTheme="majorBidi" w:cstheme="majorBidi"/>
          <w:color w:val="000000"/>
          <w:szCs w:val="24"/>
        </w:rPr>
        <w:t>.   </w:t>
      </w:r>
    </w:p>
    <w:p w14:paraId="466DF8C2" w14:textId="77777777" w:rsidR="00ED7987" w:rsidRPr="004A4EE8" w:rsidRDefault="00ED7987" w:rsidP="00ED7987">
      <w:pPr>
        <w:spacing w:after="240" w:line="480" w:lineRule="auto"/>
        <w:jc w:val="both"/>
        <w:rPr>
          <w:rFonts w:asciiTheme="majorBidi" w:eastAsia="Times New Roman" w:hAnsiTheme="majorBidi" w:cstheme="majorBidi"/>
          <w:szCs w:val="24"/>
        </w:rPr>
      </w:pPr>
      <w:r w:rsidRPr="004A4EE8">
        <w:rPr>
          <w:rFonts w:asciiTheme="majorBidi" w:eastAsia="Times New Roman" w:hAnsiTheme="majorBidi" w:cstheme="majorBidi"/>
          <w:color w:val="000000"/>
          <w:szCs w:val="24"/>
          <w:vertAlign w:val="superscript"/>
        </w:rPr>
        <w:t>1</w:t>
      </w:r>
      <w:r w:rsidRPr="004A4EE8">
        <w:rPr>
          <w:rFonts w:asciiTheme="majorBidi" w:eastAsia="Times New Roman" w:hAnsiTheme="majorBidi" w:cstheme="majorBidi"/>
          <w:color w:val="000000"/>
          <w:szCs w:val="24"/>
        </w:rPr>
        <w:t>H NMR (400 MHz, CDCl</w:t>
      </w:r>
      <w:r w:rsidRPr="004A4EE8">
        <w:rPr>
          <w:rFonts w:asciiTheme="majorBidi" w:eastAsia="Times New Roman" w:hAnsiTheme="majorBidi" w:cstheme="majorBidi"/>
          <w:color w:val="000000"/>
          <w:szCs w:val="24"/>
          <w:vertAlign w:val="subscript"/>
        </w:rPr>
        <w:t>3</w:t>
      </w:r>
      <w:r w:rsidRPr="004A4EE8">
        <w:rPr>
          <w:rFonts w:asciiTheme="majorBidi" w:eastAsia="Times New Roman" w:hAnsiTheme="majorBidi" w:cstheme="majorBidi"/>
          <w:color w:val="000000"/>
          <w:szCs w:val="24"/>
        </w:rPr>
        <w:t>) δ 9.05 (s, 1H</w:t>
      </w:r>
      <w:r>
        <w:rPr>
          <w:rFonts w:asciiTheme="majorBidi" w:eastAsia="Times New Roman" w:hAnsiTheme="majorBidi" w:cstheme="majorBidi"/>
          <w:color w:val="000000"/>
          <w:szCs w:val="24"/>
        </w:rPr>
        <w:t>,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4A4EE8">
        <w:rPr>
          <w:rFonts w:asciiTheme="majorBidi" w:eastAsia="Times New Roman" w:hAnsiTheme="majorBidi" w:cstheme="majorBidi"/>
          <w:color w:val="000000"/>
          <w:szCs w:val="24"/>
        </w:rPr>
        <w:t xml:space="preserve">), 8.74 (d, </w:t>
      </w:r>
      <w:r w:rsidRPr="004A4EE8">
        <w:rPr>
          <w:rFonts w:asciiTheme="majorBidi" w:eastAsia="Times New Roman" w:hAnsiTheme="majorBidi" w:cstheme="majorBidi"/>
          <w:i/>
          <w:iCs/>
          <w:color w:val="000000"/>
          <w:szCs w:val="24"/>
        </w:rPr>
        <w:t>J</w:t>
      </w:r>
      <w:r w:rsidRPr="004A4EE8">
        <w:rPr>
          <w:rFonts w:asciiTheme="majorBidi" w:eastAsia="Times New Roman" w:hAnsiTheme="majorBidi" w:cstheme="majorBidi"/>
          <w:color w:val="000000"/>
          <w:szCs w:val="24"/>
        </w:rPr>
        <w:t xml:space="preserve"> = 4.8 Hz, 1H</w:t>
      </w:r>
      <w:r>
        <w:rPr>
          <w:rFonts w:asciiTheme="majorBidi" w:eastAsia="Times New Roman" w:hAnsiTheme="majorBidi" w:cstheme="majorBidi"/>
          <w:color w:val="000000"/>
          <w:szCs w:val="24"/>
        </w:rPr>
        <w:t>,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4A4EE8">
        <w:rPr>
          <w:rFonts w:asciiTheme="majorBidi" w:eastAsia="Times New Roman" w:hAnsiTheme="majorBidi" w:cstheme="majorBidi"/>
          <w:color w:val="000000"/>
          <w:szCs w:val="24"/>
        </w:rPr>
        <w:t>), 8.61 (s, 1H</w:t>
      </w:r>
      <w:r>
        <w:rPr>
          <w:rFonts w:asciiTheme="majorBidi" w:eastAsia="Times New Roman" w:hAnsiTheme="majorBidi" w:cstheme="majorBidi"/>
          <w:color w:val="000000"/>
          <w:szCs w:val="24"/>
        </w:rPr>
        <w:t>, CH</w:t>
      </w:r>
      <w:r w:rsidRPr="004A4EE8">
        <w:rPr>
          <w:rFonts w:asciiTheme="majorBidi" w:eastAsia="Times New Roman" w:hAnsiTheme="majorBidi" w:cstheme="majorBidi"/>
          <w:color w:val="000000"/>
          <w:szCs w:val="24"/>
        </w:rPr>
        <w:t xml:space="preserve">), 8.53 (d, </w:t>
      </w:r>
      <w:r w:rsidRPr="004A4EE8">
        <w:rPr>
          <w:rFonts w:asciiTheme="majorBidi" w:eastAsia="Times New Roman" w:hAnsiTheme="majorBidi" w:cstheme="majorBidi"/>
          <w:i/>
          <w:iCs/>
          <w:color w:val="000000"/>
          <w:szCs w:val="24"/>
        </w:rPr>
        <w:t>J</w:t>
      </w:r>
      <w:r w:rsidRPr="004A4EE8">
        <w:rPr>
          <w:rFonts w:asciiTheme="majorBidi" w:eastAsia="Times New Roman" w:hAnsiTheme="majorBidi" w:cstheme="majorBidi"/>
          <w:color w:val="000000"/>
          <w:szCs w:val="24"/>
        </w:rPr>
        <w:t xml:space="preserve"> = 8.0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4A4EE8">
        <w:rPr>
          <w:rFonts w:asciiTheme="majorBidi" w:eastAsia="Times New Roman" w:hAnsiTheme="majorBidi" w:cstheme="majorBidi"/>
          <w:color w:val="000000"/>
          <w:szCs w:val="24"/>
        </w:rPr>
        <w:t xml:space="preserve">), 8.49 (d, </w:t>
      </w:r>
      <w:r w:rsidRPr="004A4EE8">
        <w:rPr>
          <w:rFonts w:asciiTheme="majorBidi" w:eastAsia="Times New Roman" w:hAnsiTheme="majorBidi" w:cstheme="majorBidi"/>
          <w:i/>
          <w:iCs/>
          <w:color w:val="000000"/>
          <w:szCs w:val="24"/>
        </w:rPr>
        <w:t>J</w:t>
      </w:r>
      <w:r w:rsidRPr="004A4EE8">
        <w:rPr>
          <w:rFonts w:asciiTheme="majorBidi" w:eastAsia="Times New Roman" w:hAnsiTheme="majorBidi" w:cstheme="majorBidi"/>
          <w:color w:val="000000"/>
          <w:szCs w:val="24"/>
        </w:rPr>
        <w:t xml:space="preserve"> = 8.0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4A4EE8">
        <w:rPr>
          <w:rFonts w:asciiTheme="majorBidi" w:eastAsia="Times New Roman" w:hAnsiTheme="majorBidi" w:cstheme="majorBidi"/>
          <w:color w:val="000000"/>
          <w:szCs w:val="24"/>
        </w:rPr>
        <w:t xml:space="preserve">), 8.42 (dd, </w:t>
      </w:r>
      <w:r w:rsidRPr="004A4EE8">
        <w:rPr>
          <w:rFonts w:asciiTheme="majorBidi" w:eastAsia="Times New Roman" w:hAnsiTheme="majorBidi" w:cstheme="majorBidi"/>
          <w:i/>
          <w:iCs/>
          <w:color w:val="000000"/>
          <w:szCs w:val="24"/>
        </w:rPr>
        <w:t>J</w:t>
      </w:r>
      <w:r w:rsidRPr="004A4EE8">
        <w:rPr>
          <w:rFonts w:asciiTheme="majorBidi" w:eastAsia="Times New Roman" w:hAnsiTheme="majorBidi" w:cstheme="majorBidi"/>
          <w:color w:val="000000"/>
          <w:szCs w:val="24"/>
        </w:rPr>
        <w:t xml:space="preserve"> = 8.2, 4.8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4A4EE8">
        <w:rPr>
          <w:rFonts w:asciiTheme="majorBidi" w:eastAsia="Times New Roman" w:hAnsiTheme="majorBidi" w:cstheme="majorBidi"/>
          <w:color w:val="000000"/>
          <w:szCs w:val="24"/>
        </w:rPr>
        <w:t xml:space="preserve">), 7.87 (td, </w:t>
      </w:r>
      <w:r w:rsidRPr="004A4EE8">
        <w:rPr>
          <w:rFonts w:asciiTheme="majorBidi" w:eastAsia="Times New Roman" w:hAnsiTheme="majorBidi" w:cstheme="majorBidi"/>
          <w:i/>
          <w:iCs/>
          <w:color w:val="000000"/>
          <w:szCs w:val="24"/>
        </w:rPr>
        <w:t>J</w:t>
      </w:r>
      <w:r w:rsidRPr="004A4EE8">
        <w:rPr>
          <w:rFonts w:asciiTheme="majorBidi" w:eastAsia="Times New Roman" w:hAnsiTheme="majorBidi" w:cstheme="majorBidi"/>
          <w:color w:val="000000"/>
          <w:szCs w:val="24"/>
        </w:rPr>
        <w:t xml:space="preserve"> = 8.3, 4.7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4A4EE8">
        <w:rPr>
          <w:rFonts w:asciiTheme="majorBidi" w:eastAsia="Times New Roman" w:hAnsiTheme="majorBidi" w:cstheme="majorBidi"/>
          <w:color w:val="000000"/>
          <w:szCs w:val="24"/>
        </w:rPr>
        <w:t xml:space="preserve">), 7.36 (td, </w:t>
      </w:r>
      <w:r w:rsidRPr="004A4EE8">
        <w:rPr>
          <w:rFonts w:asciiTheme="majorBidi" w:eastAsia="Times New Roman" w:hAnsiTheme="majorBidi" w:cstheme="majorBidi"/>
          <w:i/>
          <w:iCs/>
          <w:color w:val="000000"/>
          <w:szCs w:val="24"/>
        </w:rPr>
        <w:t>J</w:t>
      </w:r>
      <w:r w:rsidRPr="004A4EE8">
        <w:rPr>
          <w:rFonts w:asciiTheme="majorBidi" w:eastAsia="Times New Roman" w:hAnsiTheme="majorBidi" w:cstheme="majorBidi"/>
          <w:color w:val="000000"/>
          <w:szCs w:val="24"/>
        </w:rPr>
        <w:t xml:space="preserve"> = 7.4, 4.8 Hz, 1H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4A4EE8">
        <w:rPr>
          <w:rFonts w:asciiTheme="majorBidi" w:eastAsia="Times New Roman" w:hAnsiTheme="majorBidi" w:cstheme="majorBidi"/>
          <w:color w:val="000000"/>
          <w:szCs w:val="24"/>
        </w:rPr>
        <w:t xml:space="preserve">), 7.25 (d, </w:t>
      </w:r>
      <w:r w:rsidRPr="004A4EE8">
        <w:rPr>
          <w:rFonts w:asciiTheme="majorBidi" w:eastAsia="Times New Roman" w:hAnsiTheme="majorBidi" w:cstheme="majorBidi"/>
          <w:i/>
          <w:iCs/>
          <w:color w:val="000000"/>
          <w:szCs w:val="24"/>
        </w:rPr>
        <w:t>J</w:t>
      </w:r>
      <w:r w:rsidRPr="004A4EE8">
        <w:rPr>
          <w:rFonts w:asciiTheme="majorBidi" w:eastAsia="Times New Roman" w:hAnsiTheme="majorBidi" w:cstheme="majorBidi"/>
          <w:color w:val="000000"/>
          <w:szCs w:val="24"/>
        </w:rPr>
        <w:t xml:space="preserve"> = 8.5 Hz, 2H</w:t>
      </w:r>
      <w:r>
        <w:rPr>
          <w:rFonts w:asciiTheme="majorBidi" w:eastAsia="Times New Roman" w:hAnsiTheme="majorBidi" w:cstheme="majorBidi"/>
          <w:color w:val="000000"/>
          <w:szCs w:val="24"/>
        </w:rPr>
        <w:t>, Ph-H</w:t>
      </w:r>
      <w:r w:rsidRPr="004A4EE8">
        <w:rPr>
          <w:rFonts w:asciiTheme="majorBidi" w:eastAsia="Times New Roman" w:hAnsiTheme="majorBidi" w:cstheme="majorBidi"/>
          <w:color w:val="000000"/>
          <w:szCs w:val="24"/>
        </w:rPr>
        <w:t xml:space="preserve">), 6.75 (d, </w:t>
      </w:r>
      <w:r w:rsidRPr="004A4EE8">
        <w:rPr>
          <w:rFonts w:asciiTheme="majorBidi" w:eastAsia="Times New Roman" w:hAnsiTheme="majorBidi" w:cstheme="majorBidi"/>
          <w:i/>
          <w:iCs/>
          <w:color w:val="000000"/>
          <w:szCs w:val="24"/>
        </w:rPr>
        <w:t>J</w:t>
      </w:r>
      <w:r w:rsidRPr="004A4EE8">
        <w:rPr>
          <w:rFonts w:asciiTheme="majorBidi" w:eastAsia="Times New Roman" w:hAnsiTheme="majorBidi" w:cstheme="majorBidi"/>
          <w:color w:val="000000"/>
          <w:szCs w:val="24"/>
        </w:rPr>
        <w:t xml:space="preserve"> = 8.5 Hz, 2H</w:t>
      </w:r>
      <w:r>
        <w:rPr>
          <w:rFonts w:asciiTheme="majorBidi" w:eastAsia="Times New Roman" w:hAnsiTheme="majorBidi" w:cstheme="majorBidi"/>
          <w:color w:val="000000"/>
          <w:szCs w:val="24"/>
        </w:rPr>
        <w:t>, Ph-H</w:t>
      </w:r>
      <w:r w:rsidRPr="004A4EE8">
        <w:rPr>
          <w:rFonts w:asciiTheme="majorBidi" w:eastAsia="Times New Roman" w:hAnsiTheme="majorBidi" w:cstheme="majorBidi"/>
          <w:color w:val="000000"/>
          <w:szCs w:val="24"/>
        </w:rPr>
        <w:t>).</w:t>
      </w:r>
    </w:p>
    <w:p w14:paraId="03ED1255" w14:textId="77777777" w:rsidR="00ED7987" w:rsidRPr="004A4EE8" w:rsidRDefault="00ED7987" w:rsidP="00ED7987">
      <w:pPr>
        <w:spacing w:after="240" w:line="480" w:lineRule="auto"/>
        <w:jc w:val="both"/>
        <w:rPr>
          <w:rFonts w:asciiTheme="majorBidi" w:eastAsia="Times New Roman" w:hAnsiTheme="majorBidi" w:cstheme="majorBidi"/>
          <w:szCs w:val="24"/>
        </w:rPr>
      </w:pPr>
      <w:r w:rsidRPr="004A4EE8">
        <w:rPr>
          <w:rFonts w:asciiTheme="majorBidi" w:eastAsia="Times New Roman" w:hAnsiTheme="majorBidi" w:cstheme="majorBidi"/>
          <w:color w:val="000000"/>
          <w:szCs w:val="24"/>
          <w:vertAlign w:val="superscript"/>
        </w:rPr>
        <w:t>13</w:t>
      </w:r>
      <w:r w:rsidRPr="004A4EE8">
        <w:rPr>
          <w:rFonts w:asciiTheme="majorBidi" w:eastAsia="Times New Roman" w:hAnsiTheme="majorBidi" w:cstheme="majorBidi"/>
          <w:color w:val="000000"/>
          <w:szCs w:val="24"/>
        </w:rPr>
        <w:t>C NMR (101 MHz, CDCl</w:t>
      </w:r>
      <w:r w:rsidRPr="004A4EE8">
        <w:rPr>
          <w:rFonts w:asciiTheme="majorBidi" w:eastAsia="Times New Roman" w:hAnsiTheme="majorBidi" w:cstheme="majorBidi"/>
          <w:color w:val="000000"/>
          <w:szCs w:val="24"/>
          <w:vertAlign w:val="subscript"/>
        </w:rPr>
        <w:t>3</w:t>
      </w:r>
      <w:r>
        <w:rPr>
          <w:rFonts w:asciiTheme="majorBidi" w:eastAsia="Times New Roman" w:hAnsiTheme="majorBidi" w:cstheme="majorBidi"/>
          <w:color w:val="000000"/>
          <w:szCs w:val="24"/>
        </w:rPr>
        <w:t>) δ 157.5 (NCH), 152.9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-C), 150.2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-C), 149.4 (H</w:t>
      </w:r>
      <w:r w:rsidRPr="002B5BA0">
        <w:rPr>
          <w:rFonts w:asciiTheme="majorBidi" w:eastAsia="Times New Roman" w:hAnsiTheme="majorBidi" w:cstheme="majorBidi"/>
          <w:color w:val="000000"/>
          <w:szCs w:val="24"/>
          <w:vertAlign w:val="subscript"/>
        </w:rPr>
        <w:t>2</w:t>
      </w:r>
      <w:r>
        <w:rPr>
          <w:rFonts w:asciiTheme="majorBidi" w:eastAsia="Times New Roman" w:hAnsiTheme="majorBidi" w:cstheme="majorBidi"/>
          <w:color w:val="000000"/>
          <w:szCs w:val="24"/>
        </w:rPr>
        <w:t>N-Ph-C), 145.9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142.3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138.6 (Ph-C)</w:t>
      </w:r>
      <w:r w:rsidRPr="004A4EE8">
        <w:rPr>
          <w:rFonts w:asciiTheme="majorBidi" w:eastAsia="Times New Roman" w:hAnsiTheme="majorBidi" w:cstheme="majorBidi"/>
          <w:color w:val="000000"/>
          <w:szCs w:val="24"/>
        </w:rPr>
        <w:t>, 137</w:t>
      </w:r>
      <w:r>
        <w:rPr>
          <w:rFonts w:asciiTheme="majorBidi" w:eastAsia="Times New Roman" w:hAnsiTheme="majorBidi" w:cstheme="majorBidi"/>
          <w:color w:val="000000"/>
          <w:szCs w:val="24"/>
        </w:rPr>
        <w:t>.0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135.4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132.3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-C), 124.1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122.7 (Ph-H), 121.6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121.1(</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 115.6 (Ph-H)</w:t>
      </w:r>
      <w:r w:rsidRPr="004A4EE8">
        <w:rPr>
          <w:rFonts w:asciiTheme="majorBidi" w:eastAsia="Times New Roman" w:hAnsiTheme="majorBidi" w:cstheme="majorBidi"/>
          <w:color w:val="000000"/>
          <w:szCs w:val="24"/>
        </w:rPr>
        <w:t>.</w:t>
      </w:r>
    </w:p>
    <w:p w14:paraId="38E4F0EA" w14:textId="77777777" w:rsidR="00ED7987" w:rsidRPr="009B0EB7" w:rsidRDefault="00ED7987" w:rsidP="00ED7987">
      <w:pPr>
        <w:spacing w:after="240" w:line="480" w:lineRule="auto"/>
        <w:jc w:val="both"/>
        <w:rPr>
          <w:rFonts w:asciiTheme="majorBidi" w:eastAsia="Times New Roman" w:hAnsiTheme="majorBidi" w:cstheme="majorBidi"/>
          <w:color w:val="000000"/>
          <w:szCs w:val="24"/>
        </w:rPr>
      </w:pPr>
      <w:r w:rsidRPr="009B0EB7">
        <w:rPr>
          <w:rFonts w:asciiTheme="majorBidi" w:eastAsia="Times New Roman" w:hAnsiTheme="majorBidi" w:cstheme="majorBidi"/>
          <w:color w:val="000000"/>
          <w:szCs w:val="24"/>
        </w:rPr>
        <w:t>ES+: 297 [M+23]</w:t>
      </w:r>
    </w:p>
    <w:p w14:paraId="41FB1707" w14:textId="77777777" w:rsidR="00ED7987" w:rsidRPr="009B0EB7" w:rsidRDefault="00ED7987" w:rsidP="00ED7987">
      <w:pPr>
        <w:spacing w:after="240" w:line="480" w:lineRule="auto"/>
        <w:jc w:val="both"/>
        <w:rPr>
          <w:rFonts w:asciiTheme="majorBidi" w:eastAsia="Times New Roman" w:hAnsiTheme="majorBidi" w:cstheme="majorBidi"/>
          <w:color w:val="000000"/>
          <w:szCs w:val="24"/>
        </w:rPr>
      </w:pPr>
    </w:p>
    <w:p w14:paraId="58AF2F19" w14:textId="77777777" w:rsidR="00ED7987" w:rsidRDefault="00ED7987" w:rsidP="00ED7987">
      <w:pPr>
        <w:spacing w:line="480" w:lineRule="auto"/>
        <w:rPr>
          <w:rFonts w:asciiTheme="majorBidi" w:hAnsiTheme="majorBidi" w:cstheme="majorBidi"/>
          <w:b/>
          <w:szCs w:val="24"/>
        </w:rPr>
      </w:pPr>
      <w:r>
        <w:rPr>
          <w:rFonts w:asciiTheme="majorBidi" w:hAnsiTheme="majorBidi" w:cstheme="majorBidi"/>
          <w:b/>
          <w:szCs w:val="24"/>
        </w:rPr>
        <w:br w:type="page"/>
      </w:r>
    </w:p>
    <w:p w14:paraId="53AEBDD4" w14:textId="57525F01" w:rsidR="00ED7987" w:rsidRPr="00E7659D" w:rsidRDefault="00ED7987" w:rsidP="00E7659D">
      <w:pPr>
        <w:spacing w:after="240" w:line="480" w:lineRule="auto"/>
        <w:jc w:val="both"/>
        <w:rPr>
          <w:rFonts w:asciiTheme="majorBidi" w:hAnsiTheme="majorBidi" w:cstheme="majorBidi"/>
          <w:b/>
          <w:szCs w:val="24"/>
          <w:vertAlign w:val="superscript"/>
        </w:rPr>
      </w:pPr>
      <w:r w:rsidRPr="00037446">
        <w:rPr>
          <w:rFonts w:asciiTheme="majorBidi" w:hAnsiTheme="majorBidi" w:cstheme="majorBidi"/>
          <w:b/>
          <w:szCs w:val="24"/>
        </w:rPr>
        <w:lastRenderedPageBreak/>
        <w:t>1,4-</w:t>
      </w:r>
      <w:r>
        <w:rPr>
          <w:rFonts w:asciiTheme="majorBidi" w:hAnsiTheme="majorBidi" w:cstheme="majorBidi"/>
          <w:b/>
          <w:szCs w:val="24"/>
        </w:rPr>
        <w:t>B</w:t>
      </w:r>
      <w:r w:rsidRPr="00037446">
        <w:rPr>
          <w:rFonts w:asciiTheme="majorBidi" w:hAnsiTheme="majorBidi" w:cstheme="majorBidi"/>
          <w:b/>
          <w:szCs w:val="24"/>
        </w:rPr>
        <w:t>is[5-imi</w:t>
      </w:r>
      <w:r>
        <w:rPr>
          <w:rFonts w:asciiTheme="majorBidi" w:hAnsiTheme="majorBidi" w:cstheme="majorBidi"/>
          <w:b/>
          <w:szCs w:val="24"/>
        </w:rPr>
        <w:t>ne-2,2’-</w:t>
      </w:r>
      <w:proofErr w:type="gramStart"/>
      <w:r>
        <w:rPr>
          <w:rFonts w:asciiTheme="majorBidi" w:hAnsiTheme="majorBidi" w:cstheme="majorBidi"/>
          <w:b/>
          <w:szCs w:val="24"/>
        </w:rPr>
        <w:t>bipyridyl]benzene</w:t>
      </w:r>
      <w:proofErr w:type="gramEnd"/>
      <w:r>
        <w:rPr>
          <w:rFonts w:asciiTheme="majorBidi" w:hAnsiTheme="majorBidi" w:cstheme="majorBidi"/>
          <w:b/>
          <w:szCs w:val="24"/>
        </w:rPr>
        <w:t xml:space="preserve"> (L4-a</w:t>
      </w:r>
      <w:r w:rsidRPr="00037446">
        <w:rPr>
          <w:rFonts w:asciiTheme="majorBidi" w:hAnsiTheme="majorBidi" w:cstheme="majorBidi"/>
          <w:b/>
          <w:szCs w:val="24"/>
        </w:rPr>
        <w:t>)</w:t>
      </w:r>
      <w:r w:rsidR="00F6403E" w:rsidRPr="00E7659D">
        <w:rPr>
          <w:rFonts w:asciiTheme="majorBidi" w:hAnsiTheme="majorBidi" w:cstheme="majorBidi"/>
          <w:b/>
          <w:szCs w:val="24"/>
          <w:vertAlign w:val="superscript"/>
        </w:rPr>
        <w:t xml:space="preserve"> </w:t>
      </w:r>
    </w:p>
    <w:p w14:paraId="71B54F7F" w14:textId="77777777" w:rsidR="00ED7987" w:rsidRPr="00037446" w:rsidRDefault="00ED7987" w:rsidP="00ED7987">
      <w:pPr>
        <w:spacing w:after="240" w:line="480" w:lineRule="auto"/>
        <w:jc w:val="both"/>
        <w:rPr>
          <w:rFonts w:asciiTheme="majorBidi" w:hAnsiTheme="majorBidi" w:cstheme="majorBidi"/>
          <w:b/>
          <w:szCs w:val="24"/>
        </w:rPr>
      </w:pPr>
    </w:p>
    <w:p w14:paraId="53B7A10A" w14:textId="77777777" w:rsidR="00ED7987" w:rsidRPr="002C2A7D" w:rsidRDefault="00ED7987" w:rsidP="00ED7987">
      <w:pPr>
        <w:spacing w:after="240" w:line="480" w:lineRule="auto"/>
        <w:jc w:val="both"/>
        <w:rPr>
          <w:rFonts w:asciiTheme="majorBidi" w:hAnsiTheme="majorBidi" w:cstheme="majorBidi"/>
          <w:b/>
          <w:szCs w:val="24"/>
        </w:rPr>
      </w:pPr>
      <w:r w:rsidRPr="00037446">
        <w:t xml:space="preserve">                                        </w:t>
      </w:r>
      <w:r w:rsidR="00420009">
        <w:rPr>
          <w:noProof/>
        </w:rPr>
        <w:object w:dxaOrig="5097" w:dyaOrig="1142" w14:anchorId="6D588C03">
          <v:shape id="_x0000_i1028" type="#_x0000_t75" alt="" style="width:253pt;height:59.2pt;mso-width-percent:0;mso-height-percent:0;mso-width-percent:0;mso-height-percent:0" o:ole="">
            <v:imagedata r:id="rId180" o:title=""/>
          </v:shape>
          <o:OLEObject Type="Embed" ProgID="ChemDraw.Document.6.0" ShapeID="_x0000_i1028" DrawAspect="Content" ObjectID="_1650056051" r:id="rId181"/>
        </w:object>
      </w:r>
    </w:p>
    <w:p w14:paraId="46A9D7AC" w14:textId="77777777" w:rsidR="00ED7987" w:rsidRPr="002C2A7D" w:rsidRDefault="00ED7987" w:rsidP="00ED7987">
      <w:pPr>
        <w:spacing w:after="240" w:line="480" w:lineRule="auto"/>
        <w:jc w:val="both"/>
        <w:rPr>
          <w:rFonts w:asciiTheme="majorBidi" w:hAnsiTheme="majorBidi" w:cstheme="majorBidi"/>
          <w:b/>
          <w:szCs w:val="24"/>
        </w:rPr>
      </w:pPr>
    </w:p>
    <w:p w14:paraId="7CC3AF8E" w14:textId="77777777" w:rsidR="00ED7987" w:rsidRDefault="00ED7987" w:rsidP="00ED7987">
      <w:pPr>
        <w:spacing w:after="240" w:line="480" w:lineRule="auto"/>
        <w:jc w:val="both"/>
        <w:rPr>
          <w:rFonts w:asciiTheme="majorBidi" w:hAnsiTheme="majorBidi" w:cstheme="majorBidi"/>
          <w:szCs w:val="24"/>
        </w:rPr>
      </w:pPr>
      <w:r w:rsidRPr="00E44EB1">
        <w:rPr>
          <w:rFonts w:asciiTheme="majorBidi" w:hAnsiTheme="majorBidi" w:cstheme="majorBidi"/>
          <w:szCs w:val="24"/>
        </w:rPr>
        <w:t>The compo</w:t>
      </w:r>
      <w:r>
        <w:rPr>
          <w:rFonts w:asciiTheme="majorBidi" w:hAnsiTheme="majorBidi" w:cstheme="majorBidi"/>
          <w:szCs w:val="24"/>
        </w:rPr>
        <w:t xml:space="preserve">und 5-formyl-2,2’-bibyridine </w:t>
      </w:r>
      <w:r w:rsidRPr="00E44EB1">
        <w:rPr>
          <w:rFonts w:asciiTheme="majorBidi" w:hAnsiTheme="majorBidi" w:cstheme="majorBidi"/>
          <w:szCs w:val="24"/>
        </w:rPr>
        <w:t>(58.4</w:t>
      </w:r>
      <w:r>
        <w:rPr>
          <w:rFonts w:asciiTheme="majorBidi" w:hAnsiTheme="majorBidi" w:cstheme="majorBidi"/>
          <w:szCs w:val="24"/>
        </w:rPr>
        <w:t xml:space="preserve"> </w:t>
      </w:r>
      <w:r w:rsidRPr="00E44EB1">
        <w:rPr>
          <w:rFonts w:asciiTheme="majorBidi" w:hAnsiTheme="majorBidi" w:cstheme="majorBidi"/>
          <w:szCs w:val="24"/>
        </w:rPr>
        <w:t>mg, 0.317 mmol) and 1,4-diamino benzene (17.6 mg, 0.163 mmol) were added to ethanol (20 m</w:t>
      </w:r>
      <w:r>
        <w:rPr>
          <w:rFonts w:asciiTheme="majorBidi" w:hAnsiTheme="majorBidi" w:cstheme="majorBidi"/>
          <w:szCs w:val="24"/>
        </w:rPr>
        <w:t xml:space="preserve">L) and the mixture </w:t>
      </w:r>
      <w:proofErr w:type="gramStart"/>
      <w:r>
        <w:rPr>
          <w:rFonts w:asciiTheme="majorBidi" w:hAnsiTheme="majorBidi" w:cstheme="majorBidi"/>
          <w:szCs w:val="24"/>
        </w:rPr>
        <w:t xml:space="preserve">was </w:t>
      </w:r>
      <w:r w:rsidRPr="00E44EB1">
        <w:rPr>
          <w:rFonts w:asciiTheme="majorBidi" w:hAnsiTheme="majorBidi" w:cstheme="majorBidi"/>
          <w:szCs w:val="24"/>
        </w:rPr>
        <w:t xml:space="preserve"> reflux</w:t>
      </w:r>
      <w:r>
        <w:rPr>
          <w:rFonts w:asciiTheme="majorBidi" w:hAnsiTheme="majorBidi" w:cstheme="majorBidi"/>
          <w:szCs w:val="24"/>
        </w:rPr>
        <w:t>ed</w:t>
      </w:r>
      <w:proofErr w:type="gramEnd"/>
      <w:r>
        <w:rPr>
          <w:rFonts w:asciiTheme="majorBidi" w:hAnsiTheme="majorBidi" w:cstheme="majorBidi"/>
          <w:szCs w:val="24"/>
        </w:rPr>
        <w:t xml:space="preserve"> at 60 °C</w:t>
      </w:r>
      <w:r w:rsidRPr="00E44EB1">
        <w:rPr>
          <w:rFonts w:asciiTheme="majorBidi" w:hAnsiTheme="majorBidi" w:cstheme="majorBidi"/>
          <w:szCs w:val="24"/>
        </w:rPr>
        <w:t xml:space="preserve"> for 8 h. The mixture was cooled to room temperature and filt</w:t>
      </w:r>
      <w:r>
        <w:rPr>
          <w:rFonts w:asciiTheme="majorBidi" w:hAnsiTheme="majorBidi" w:cstheme="majorBidi"/>
          <w:szCs w:val="24"/>
        </w:rPr>
        <w:t>er</w:t>
      </w:r>
      <w:r w:rsidRPr="00E44EB1">
        <w:rPr>
          <w:rFonts w:asciiTheme="majorBidi" w:hAnsiTheme="majorBidi" w:cstheme="majorBidi"/>
          <w:szCs w:val="24"/>
        </w:rPr>
        <w:t>ed, the solid residue was washed with ethanol</w:t>
      </w:r>
      <w:r>
        <w:rPr>
          <w:rFonts w:asciiTheme="majorBidi" w:hAnsiTheme="majorBidi" w:cstheme="majorBidi"/>
          <w:szCs w:val="24"/>
        </w:rPr>
        <w:t xml:space="preserve"> (5 mL)</w:t>
      </w:r>
      <w:r w:rsidRPr="00E44EB1">
        <w:rPr>
          <w:rFonts w:asciiTheme="majorBidi" w:hAnsiTheme="majorBidi" w:cstheme="majorBidi"/>
          <w:szCs w:val="24"/>
        </w:rPr>
        <w:t xml:space="preserve"> and diethyl ether</w:t>
      </w:r>
      <w:r>
        <w:rPr>
          <w:rFonts w:asciiTheme="majorBidi" w:hAnsiTheme="majorBidi" w:cstheme="majorBidi"/>
          <w:szCs w:val="24"/>
        </w:rPr>
        <w:t xml:space="preserve"> (5 mL)</w:t>
      </w:r>
      <w:r w:rsidRPr="00E44EB1">
        <w:rPr>
          <w:rFonts w:asciiTheme="majorBidi" w:hAnsiTheme="majorBidi" w:cstheme="majorBidi"/>
          <w:szCs w:val="24"/>
        </w:rPr>
        <w:t xml:space="preserve"> and dried to giv</w:t>
      </w:r>
      <w:r>
        <w:rPr>
          <w:rFonts w:asciiTheme="majorBidi" w:hAnsiTheme="majorBidi" w:cstheme="majorBidi"/>
          <w:szCs w:val="24"/>
        </w:rPr>
        <w:t>e a yellow solid (0.048 g, 0.109 mmol, 67%)</w:t>
      </w:r>
    </w:p>
    <w:p w14:paraId="7A32E520" w14:textId="77777777" w:rsidR="00ED7987" w:rsidRDefault="00ED7987" w:rsidP="00ED7987">
      <w:pPr>
        <w:spacing w:after="0" w:line="480" w:lineRule="auto"/>
        <w:jc w:val="both"/>
        <w:rPr>
          <w:rFonts w:eastAsia="Times New Roman" w:cs="Times New Roman"/>
          <w:szCs w:val="24"/>
        </w:rPr>
      </w:pPr>
      <w:r w:rsidRPr="00B013F2">
        <w:rPr>
          <w:rFonts w:asciiTheme="majorBidi" w:eastAsia="Times New Roman" w:hAnsiTheme="majorBidi" w:cstheme="majorBidi"/>
          <w:color w:val="000000"/>
          <w:szCs w:val="24"/>
          <w:vertAlign w:val="superscript"/>
        </w:rPr>
        <w:t>1</w:t>
      </w:r>
      <w:r w:rsidRPr="00D834E6">
        <w:rPr>
          <w:rFonts w:asciiTheme="majorBidi" w:eastAsia="Times New Roman" w:hAnsiTheme="majorBidi" w:cstheme="majorBidi"/>
          <w:color w:val="000000"/>
          <w:szCs w:val="24"/>
        </w:rPr>
        <w:t>H NMR (400 MHz, CDCl</w:t>
      </w:r>
      <w:r w:rsidRPr="004F0C4B">
        <w:rPr>
          <w:rFonts w:asciiTheme="majorBidi" w:eastAsia="Times New Roman" w:hAnsiTheme="majorBidi" w:cstheme="majorBidi"/>
          <w:color w:val="000000"/>
          <w:szCs w:val="24"/>
          <w:vertAlign w:val="subscript"/>
        </w:rPr>
        <w:t>3</w:t>
      </w:r>
      <w:r w:rsidRPr="00D834E6">
        <w:rPr>
          <w:rFonts w:asciiTheme="majorBidi" w:eastAsia="Times New Roman" w:hAnsiTheme="majorBidi" w:cstheme="majorBidi"/>
          <w:color w:val="000000"/>
          <w:szCs w:val="24"/>
        </w:rPr>
        <w:t xml:space="preserve">) δ 9.12 (d, </w:t>
      </w:r>
      <w:r w:rsidRPr="00E343E2">
        <w:rPr>
          <w:rFonts w:asciiTheme="majorBidi" w:eastAsia="Times New Roman" w:hAnsiTheme="majorBidi" w:cstheme="majorBidi"/>
          <w:i/>
          <w:iCs/>
          <w:color w:val="000000"/>
          <w:szCs w:val="24"/>
        </w:rPr>
        <w:t>J</w:t>
      </w:r>
      <w:r w:rsidRPr="00D834E6">
        <w:rPr>
          <w:rFonts w:asciiTheme="majorBidi" w:eastAsia="Times New Roman" w:hAnsiTheme="majorBidi" w:cstheme="majorBidi"/>
          <w:color w:val="000000"/>
          <w:szCs w:val="24"/>
        </w:rPr>
        <w:t xml:space="preserve"> = 1.4 Hz, 2H</w:t>
      </w:r>
      <w:r>
        <w:rPr>
          <w:rFonts w:asciiTheme="majorBidi" w:eastAsia="Times New Roman" w:hAnsiTheme="majorBidi" w:cstheme="majorBidi"/>
          <w:color w:val="000000"/>
          <w:szCs w:val="24"/>
        </w:rPr>
        <w:t>,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D834E6">
        <w:rPr>
          <w:rFonts w:asciiTheme="majorBidi" w:eastAsia="Times New Roman" w:hAnsiTheme="majorBidi" w:cstheme="majorBidi"/>
          <w:color w:val="000000"/>
          <w:szCs w:val="24"/>
        </w:rPr>
        <w:t xml:space="preserve">), 8.76 (d, </w:t>
      </w:r>
      <w:r w:rsidRPr="00E343E2">
        <w:rPr>
          <w:rFonts w:asciiTheme="majorBidi" w:eastAsia="Times New Roman" w:hAnsiTheme="majorBidi" w:cstheme="majorBidi"/>
          <w:i/>
          <w:iCs/>
          <w:color w:val="000000"/>
          <w:szCs w:val="24"/>
        </w:rPr>
        <w:t>J</w:t>
      </w:r>
      <w:r w:rsidRPr="00D834E6">
        <w:rPr>
          <w:rFonts w:asciiTheme="majorBidi" w:eastAsia="Times New Roman" w:hAnsiTheme="majorBidi" w:cstheme="majorBidi"/>
          <w:color w:val="000000"/>
          <w:szCs w:val="24"/>
        </w:rPr>
        <w:t xml:space="preserve"> = 4.2 Hz, 2H</w:t>
      </w:r>
      <w:r>
        <w:rPr>
          <w:rFonts w:asciiTheme="majorBidi" w:eastAsia="Times New Roman" w:hAnsiTheme="majorBidi" w:cstheme="majorBidi"/>
          <w:color w:val="000000"/>
          <w:szCs w:val="24"/>
        </w:rPr>
        <w:t>, 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D834E6">
        <w:rPr>
          <w:rFonts w:asciiTheme="majorBidi" w:eastAsia="Times New Roman" w:hAnsiTheme="majorBidi" w:cstheme="majorBidi"/>
          <w:color w:val="000000"/>
          <w:szCs w:val="24"/>
        </w:rPr>
        <w:t>), 8.66 (s, 2H</w:t>
      </w:r>
      <w:r>
        <w:rPr>
          <w:rFonts w:asciiTheme="majorBidi" w:eastAsia="Times New Roman" w:hAnsiTheme="majorBidi" w:cstheme="majorBidi"/>
          <w:color w:val="000000"/>
          <w:szCs w:val="24"/>
        </w:rPr>
        <w:t>, NCH</w:t>
      </w:r>
      <w:r w:rsidRPr="00D834E6">
        <w:rPr>
          <w:rFonts w:asciiTheme="majorBidi" w:eastAsia="Times New Roman" w:hAnsiTheme="majorBidi" w:cstheme="majorBidi"/>
          <w:color w:val="000000"/>
          <w:szCs w:val="24"/>
        </w:rPr>
        <w:t xml:space="preserve">), 8.59 (d, </w:t>
      </w:r>
      <w:r w:rsidRPr="00E343E2">
        <w:rPr>
          <w:rFonts w:asciiTheme="majorBidi" w:eastAsia="Times New Roman" w:hAnsiTheme="majorBidi" w:cstheme="majorBidi"/>
          <w:i/>
          <w:iCs/>
          <w:color w:val="000000"/>
          <w:szCs w:val="24"/>
        </w:rPr>
        <w:t>J</w:t>
      </w:r>
      <w:r w:rsidRPr="00D834E6">
        <w:rPr>
          <w:rFonts w:asciiTheme="majorBidi" w:eastAsia="Times New Roman" w:hAnsiTheme="majorBidi" w:cstheme="majorBidi"/>
          <w:color w:val="000000"/>
          <w:szCs w:val="24"/>
        </w:rPr>
        <w:t xml:space="preserve"> = 8.3 Hz, 2H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D834E6">
        <w:rPr>
          <w:rFonts w:asciiTheme="majorBidi" w:eastAsia="Times New Roman" w:hAnsiTheme="majorBidi" w:cstheme="majorBidi"/>
          <w:color w:val="000000"/>
          <w:szCs w:val="24"/>
        </w:rPr>
        <w:t xml:space="preserve">), 8.52 (d, </w:t>
      </w:r>
      <w:r w:rsidRPr="00E343E2">
        <w:rPr>
          <w:rFonts w:asciiTheme="majorBidi" w:eastAsia="Times New Roman" w:hAnsiTheme="majorBidi" w:cstheme="majorBidi"/>
          <w:i/>
          <w:iCs/>
          <w:color w:val="000000"/>
          <w:szCs w:val="24"/>
        </w:rPr>
        <w:t>J</w:t>
      </w:r>
      <w:r w:rsidRPr="00D834E6">
        <w:rPr>
          <w:rFonts w:asciiTheme="majorBidi" w:eastAsia="Times New Roman" w:hAnsiTheme="majorBidi" w:cstheme="majorBidi"/>
          <w:color w:val="000000"/>
          <w:szCs w:val="24"/>
        </w:rPr>
        <w:t xml:space="preserve"> = 7.9 Hz, 2H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D834E6">
        <w:rPr>
          <w:rFonts w:asciiTheme="majorBidi" w:eastAsia="Times New Roman" w:hAnsiTheme="majorBidi" w:cstheme="majorBidi"/>
          <w:color w:val="000000"/>
          <w:szCs w:val="24"/>
        </w:rPr>
        <w:t xml:space="preserve">), 8.47 (dd, </w:t>
      </w:r>
      <w:r w:rsidRPr="00E343E2">
        <w:rPr>
          <w:rFonts w:asciiTheme="majorBidi" w:eastAsia="Times New Roman" w:hAnsiTheme="majorBidi" w:cstheme="majorBidi"/>
          <w:i/>
          <w:iCs/>
          <w:color w:val="000000"/>
          <w:szCs w:val="24"/>
        </w:rPr>
        <w:t>J</w:t>
      </w:r>
      <w:r w:rsidRPr="00D834E6">
        <w:rPr>
          <w:rFonts w:asciiTheme="majorBidi" w:eastAsia="Times New Roman" w:hAnsiTheme="majorBidi" w:cstheme="majorBidi"/>
          <w:color w:val="000000"/>
          <w:szCs w:val="24"/>
        </w:rPr>
        <w:t xml:space="preserve"> = 8.3, 2.0 Hz, 2H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D834E6">
        <w:rPr>
          <w:rFonts w:asciiTheme="majorBidi" w:eastAsia="Times New Roman" w:hAnsiTheme="majorBidi" w:cstheme="majorBidi"/>
          <w:color w:val="000000"/>
          <w:szCs w:val="24"/>
        </w:rPr>
        <w:t xml:space="preserve">), 7.89 (td, </w:t>
      </w:r>
      <w:r w:rsidRPr="00E343E2">
        <w:rPr>
          <w:rFonts w:asciiTheme="majorBidi" w:eastAsia="Times New Roman" w:hAnsiTheme="majorBidi" w:cstheme="majorBidi"/>
          <w:i/>
          <w:iCs/>
          <w:color w:val="000000"/>
          <w:szCs w:val="24"/>
        </w:rPr>
        <w:t>J</w:t>
      </w:r>
      <w:r w:rsidRPr="00D834E6">
        <w:rPr>
          <w:rFonts w:asciiTheme="majorBidi" w:eastAsia="Times New Roman" w:hAnsiTheme="majorBidi" w:cstheme="majorBidi"/>
          <w:color w:val="000000"/>
          <w:szCs w:val="24"/>
        </w:rPr>
        <w:t xml:space="preserve"> = 7.8, 1.5 Hz, 2H</w:t>
      </w:r>
      <w:r>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D834E6">
        <w:rPr>
          <w:rFonts w:asciiTheme="majorBidi" w:eastAsia="Times New Roman" w:hAnsiTheme="majorBidi" w:cstheme="majorBidi"/>
          <w:color w:val="000000"/>
          <w:szCs w:val="24"/>
        </w:rPr>
        <w:t xml:space="preserve">), 7.39 (d, </w:t>
      </w:r>
      <w:r w:rsidRPr="00E343E2">
        <w:rPr>
          <w:rFonts w:asciiTheme="majorBidi" w:eastAsia="Times New Roman" w:hAnsiTheme="majorBidi" w:cstheme="majorBidi"/>
          <w:i/>
          <w:iCs/>
          <w:color w:val="000000"/>
          <w:szCs w:val="24"/>
        </w:rPr>
        <w:t>J</w:t>
      </w:r>
      <w:r w:rsidRPr="00D834E6">
        <w:rPr>
          <w:rFonts w:asciiTheme="majorBidi" w:eastAsia="Times New Roman" w:hAnsiTheme="majorBidi" w:cstheme="majorBidi"/>
          <w:color w:val="000000"/>
          <w:szCs w:val="24"/>
        </w:rPr>
        <w:t xml:space="preserve"> = 8.0 Hz, 6H</w:t>
      </w:r>
      <w:r>
        <w:rPr>
          <w:rFonts w:asciiTheme="majorBidi" w:eastAsia="Times New Roman" w:hAnsiTheme="majorBidi" w:cstheme="majorBidi"/>
          <w:color w:val="000000"/>
          <w:szCs w:val="24"/>
        </w:rPr>
        <w:t xml:space="preserve">, Ph-H,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D834E6">
        <w:rPr>
          <w:rFonts w:asciiTheme="majorBidi" w:eastAsia="Times New Roman" w:hAnsiTheme="majorBidi" w:cstheme="majorBidi"/>
          <w:color w:val="000000"/>
          <w:szCs w:val="24"/>
        </w:rPr>
        <w:t>).</w:t>
      </w:r>
    </w:p>
    <w:p w14:paraId="0D8CF749" w14:textId="77777777" w:rsidR="00ED7987" w:rsidRDefault="00ED7987" w:rsidP="00ED7987">
      <w:pPr>
        <w:spacing w:after="0" w:line="480" w:lineRule="auto"/>
        <w:rPr>
          <w:rFonts w:eastAsia="Times New Roman" w:cs="Times New Roman"/>
          <w:szCs w:val="24"/>
        </w:rPr>
      </w:pPr>
    </w:p>
    <w:p w14:paraId="73F76C54" w14:textId="77777777" w:rsidR="00ED7987" w:rsidRPr="00044E14" w:rsidRDefault="00ED7987" w:rsidP="00ED7987">
      <w:pPr>
        <w:spacing w:after="0" w:line="480" w:lineRule="auto"/>
        <w:rPr>
          <w:rFonts w:asciiTheme="majorBidi" w:eastAsia="Times New Roman" w:hAnsiTheme="majorBidi" w:cstheme="majorBidi"/>
          <w:szCs w:val="24"/>
        </w:rPr>
      </w:pPr>
      <w:r w:rsidRPr="00044E14">
        <w:rPr>
          <w:rFonts w:asciiTheme="majorBidi" w:eastAsia="Times New Roman" w:hAnsiTheme="majorBidi" w:cstheme="majorBidi"/>
          <w:szCs w:val="24"/>
          <w:vertAlign w:val="superscript"/>
        </w:rPr>
        <w:t>13</w:t>
      </w:r>
      <w:r w:rsidRPr="00044E14">
        <w:rPr>
          <w:rFonts w:asciiTheme="majorBidi" w:eastAsia="Times New Roman" w:hAnsiTheme="majorBidi" w:cstheme="majorBidi"/>
          <w:szCs w:val="24"/>
        </w:rPr>
        <w:t>C NMR (101 MHz, CDCl</w:t>
      </w:r>
      <w:r w:rsidRPr="00044E14">
        <w:rPr>
          <w:rFonts w:asciiTheme="majorBidi" w:eastAsia="Times New Roman" w:hAnsiTheme="majorBidi" w:cstheme="majorBidi"/>
          <w:szCs w:val="24"/>
          <w:vertAlign w:val="subscript"/>
        </w:rPr>
        <w:t>3</w:t>
      </w:r>
      <w:r>
        <w:rPr>
          <w:rFonts w:asciiTheme="majorBidi" w:eastAsia="Times New Roman" w:hAnsiTheme="majorBidi" w:cstheme="majorBidi"/>
          <w:szCs w:val="24"/>
        </w:rPr>
        <w:t xml:space="preserve">) δ 158.2 </w:t>
      </w:r>
      <w:r>
        <w:rPr>
          <w:rFonts w:asciiTheme="majorBidi" w:eastAsia="Times New Roman" w:hAnsiTheme="majorBidi" w:cstheme="majorBidi"/>
          <w:color w:val="000000"/>
          <w:szCs w:val="24"/>
        </w:rPr>
        <w:t>(N-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-C)</w:t>
      </w:r>
      <w:r>
        <w:rPr>
          <w:rFonts w:asciiTheme="majorBidi" w:eastAsia="Times New Roman" w:hAnsiTheme="majorBidi" w:cstheme="majorBidi"/>
          <w:szCs w:val="24"/>
        </w:rPr>
        <w:t xml:space="preserve">, 156.6 </w:t>
      </w:r>
      <w:r>
        <w:rPr>
          <w:rFonts w:asciiTheme="majorBidi" w:eastAsia="Times New Roman" w:hAnsiTheme="majorBidi" w:cstheme="majorBidi"/>
          <w:color w:val="000000"/>
          <w:szCs w:val="24"/>
        </w:rPr>
        <w:t>(NCH)</w:t>
      </w:r>
      <w:r>
        <w:rPr>
          <w:rFonts w:asciiTheme="majorBidi" w:eastAsia="Times New Roman" w:hAnsiTheme="majorBidi" w:cstheme="majorBidi"/>
          <w:szCs w:val="24"/>
        </w:rPr>
        <w:t xml:space="preserve">, 155.5 </w:t>
      </w:r>
      <w:r>
        <w:rPr>
          <w:rFonts w:asciiTheme="majorBidi" w:eastAsia="Times New Roman" w:hAnsiTheme="majorBidi" w:cstheme="majorBidi"/>
          <w:color w:val="000000"/>
          <w:szCs w:val="24"/>
        </w:rPr>
        <w:t>(N-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-C)</w:t>
      </w:r>
      <w:r>
        <w:rPr>
          <w:rFonts w:asciiTheme="majorBidi" w:eastAsia="Times New Roman" w:hAnsiTheme="majorBidi" w:cstheme="majorBidi"/>
          <w:szCs w:val="24"/>
        </w:rPr>
        <w:t xml:space="preserve">, 150.6 </w:t>
      </w:r>
      <w:r>
        <w:rPr>
          <w:rFonts w:asciiTheme="majorBidi" w:eastAsia="Times New Roman" w:hAnsiTheme="majorBidi" w:cstheme="majorBidi"/>
          <w:color w:val="000000"/>
          <w:szCs w:val="24"/>
        </w:rPr>
        <w:t>(N-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Pr>
          <w:rFonts w:asciiTheme="majorBidi" w:eastAsia="Times New Roman" w:hAnsiTheme="majorBidi" w:cstheme="majorBidi"/>
          <w:szCs w:val="24"/>
        </w:rPr>
        <w:t xml:space="preserve">, 150.0 </w:t>
      </w:r>
      <w:r>
        <w:rPr>
          <w:rFonts w:asciiTheme="majorBidi" w:eastAsia="Times New Roman" w:hAnsiTheme="majorBidi" w:cstheme="majorBidi"/>
          <w:color w:val="000000"/>
          <w:szCs w:val="24"/>
        </w:rPr>
        <w:t>(N-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Pr>
          <w:rFonts w:asciiTheme="majorBidi" w:eastAsia="Times New Roman" w:hAnsiTheme="majorBidi" w:cstheme="majorBidi"/>
          <w:szCs w:val="24"/>
        </w:rPr>
        <w:t xml:space="preserve">, 149.4 </w:t>
      </w:r>
      <w:r>
        <w:rPr>
          <w:rFonts w:asciiTheme="majorBidi" w:eastAsia="Times New Roman" w:hAnsiTheme="majorBidi" w:cstheme="majorBidi"/>
          <w:color w:val="000000"/>
          <w:szCs w:val="24"/>
        </w:rPr>
        <w:t>(Ph-C)</w:t>
      </w:r>
      <w:r>
        <w:rPr>
          <w:rFonts w:asciiTheme="majorBidi" w:eastAsia="Times New Roman" w:hAnsiTheme="majorBidi" w:cstheme="majorBidi"/>
          <w:szCs w:val="24"/>
        </w:rPr>
        <w:t>, 137.1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Pr>
          <w:rFonts w:asciiTheme="majorBidi" w:eastAsia="Times New Roman" w:hAnsiTheme="majorBidi" w:cstheme="majorBidi"/>
          <w:szCs w:val="24"/>
        </w:rPr>
        <w:t>, 135.9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Pr>
          <w:rFonts w:asciiTheme="majorBidi" w:eastAsia="Times New Roman" w:hAnsiTheme="majorBidi" w:cstheme="majorBidi"/>
          <w:szCs w:val="24"/>
        </w:rPr>
        <w:t>, 131.7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-C)</w:t>
      </w:r>
      <w:r>
        <w:rPr>
          <w:rFonts w:asciiTheme="majorBidi" w:eastAsia="Times New Roman" w:hAnsiTheme="majorBidi" w:cstheme="majorBidi"/>
          <w:szCs w:val="24"/>
        </w:rPr>
        <w:t>, 124.3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Pr>
          <w:rFonts w:asciiTheme="majorBidi" w:eastAsia="Times New Roman" w:hAnsiTheme="majorBidi" w:cstheme="majorBidi"/>
          <w:szCs w:val="24"/>
        </w:rPr>
        <w:t>, 122.1 (</w:t>
      </w:r>
      <w:r>
        <w:rPr>
          <w:rFonts w:asciiTheme="majorBidi" w:eastAsia="Times New Roman" w:hAnsiTheme="majorBidi" w:cstheme="majorBidi"/>
          <w:color w:val="000000"/>
          <w:szCs w:val="24"/>
        </w:rPr>
        <w:t>Ph-H)</w:t>
      </w:r>
      <w:r>
        <w:rPr>
          <w:rFonts w:asciiTheme="majorBidi" w:eastAsia="Times New Roman" w:hAnsiTheme="majorBidi" w:cstheme="majorBidi"/>
          <w:szCs w:val="24"/>
        </w:rPr>
        <w:t>, 121.7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Pr>
          <w:rFonts w:asciiTheme="majorBidi" w:eastAsia="Times New Roman" w:hAnsiTheme="majorBidi" w:cstheme="majorBidi"/>
          <w:szCs w:val="24"/>
        </w:rPr>
        <w:t>, 121.2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044E14">
        <w:rPr>
          <w:rFonts w:asciiTheme="majorBidi" w:eastAsia="Times New Roman" w:hAnsiTheme="majorBidi" w:cstheme="majorBidi"/>
          <w:szCs w:val="24"/>
        </w:rPr>
        <w:t>.</w:t>
      </w:r>
    </w:p>
    <w:p w14:paraId="7603D749" w14:textId="77777777" w:rsidR="00ED7987" w:rsidRDefault="00ED7987" w:rsidP="00ED7987">
      <w:pPr>
        <w:spacing w:after="240" w:line="480" w:lineRule="auto"/>
        <w:jc w:val="both"/>
        <w:rPr>
          <w:rFonts w:asciiTheme="majorBidi" w:eastAsia="Times New Roman" w:hAnsiTheme="majorBidi" w:cstheme="majorBidi"/>
          <w:color w:val="000000"/>
          <w:szCs w:val="24"/>
        </w:rPr>
      </w:pPr>
    </w:p>
    <w:p w14:paraId="0C6706A1" w14:textId="77777777" w:rsidR="00ED7987" w:rsidRPr="00360B0D" w:rsidRDefault="00ED7987" w:rsidP="00ED7987">
      <w:pPr>
        <w:spacing w:after="240" w:line="480" w:lineRule="auto"/>
        <w:jc w:val="both"/>
        <w:rPr>
          <w:rFonts w:asciiTheme="majorBidi" w:eastAsia="Times New Roman" w:hAnsiTheme="majorBidi" w:cstheme="majorBidi"/>
          <w:szCs w:val="24"/>
        </w:rPr>
      </w:pPr>
      <w:r w:rsidRPr="00AA66C7">
        <w:rPr>
          <w:rFonts w:asciiTheme="majorBidi" w:eastAsia="Times New Roman" w:hAnsiTheme="majorBidi" w:cstheme="majorBidi"/>
          <w:color w:val="000000"/>
          <w:szCs w:val="24"/>
        </w:rPr>
        <w:t>ESI-MS: m/z(M+</w:t>
      </w:r>
      <w:proofErr w:type="gramStart"/>
      <w:r w:rsidRPr="00AA66C7">
        <w:rPr>
          <w:rFonts w:asciiTheme="majorBidi" w:eastAsia="Times New Roman" w:hAnsiTheme="majorBidi" w:cstheme="majorBidi"/>
          <w:color w:val="000000"/>
          <w:szCs w:val="24"/>
        </w:rPr>
        <w:t>H)+</w:t>
      </w:r>
      <w:proofErr w:type="gramEnd"/>
      <w:r w:rsidRPr="00AA66C7">
        <w:rPr>
          <w:rFonts w:asciiTheme="majorBidi" w:eastAsia="Times New Roman" w:hAnsiTheme="majorBidi" w:cstheme="majorBidi"/>
          <w:color w:val="000000"/>
          <w:szCs w:val="24"/>
        </w:rPr>
        <w:t xml:space="preserve"> calculated for C</w:t>
      </w:r>
      <w:r>
        <w:rPr>
          <w:rFonts w:asciiTheme="majorBidi" w:eastAsia="Times New Roman" w:hAnsiTheme="majorBidi" w:cstheme="majorBidi"/>
          <w:color w:val="000000"/>
          <w:szCs w:val="24"/>
          <w:vertAlign w:val="subscript"/>
        </w:rPr>
        <w:t>28</w:t>
      </w:r>
      <w:r w:rsidRPr="00AA66C7">
        <w:rPr>
          <w:rFonts w:asciiTheme="majorBidi" w:eastAsia="Times New Roman" w:hAnsiTheme="majorBidi" w:cstheme="majorBidi"/>
          <w:color w:val="000000"/>
          <w:szCs w:val="24"/>
        </w:rPr>
        <w:t>H</w:t>
      </w:r>
      <w:r>
        <w:rPr>
          <w:rFonts w:asciiTheme="majorBidi" w:eastAsia="Times New Roman" w:hAnsiTheme="majorBidi" w:cstheme="majorBidi"/>
          <w:color w:val="000000"/>
          <w:szCs w:val="24"/>
          <w:vertAlign w:val="subscript"/>
        </w:rPr>
        <w:t>21</w:t>
      </w:r>
      <w:r w:rsidRPr="00AA66C7">
        <w:rPr>
          <w:rFonts w:asciiTheme="majorBidi" w:eastAsia="Times New Roman" w:hAnsiTheme="majorBidi" w:cstheme="majorBidi"/>
          <w:color w:val="000000"/>
          <w:szCs w:val="24"/>
        </w:rPr>
        <w:t>N</w:t>
      </w:r>
      <w:r>
        <w:rPr>
          <w:rFonts w:asciiTheme="majorBidi" w:eastAsia="Times New Roman" w:hAnsiTheme="majorBidi" w:cstheme="majorBidi"/>
          <w:color w:val="000000"/>
          <w:szCs w:val="24"/>
          <w:vertAlign w:val="subscript"/>
        </w:rPr>
        <w:t>6</w:t>
      </w:r>
      <w:r>
        <w:rPr>
          <w:rFonts w:asciiTheme="majorBidi" w:eastAsia="Times New Roman" w:hAnsiTheme="majorBidi" w:cstheme="majorBidi"/>
          <w:color w:val="000000"/>
          <w:szCs w:val="24"/>
        </w:rPr>
        <w:t>: 441.1828</w:t>
      </w:r>
      <w:r w:rsidRPr="00AA66C7">
        <w:rPr>
          <w:rFonts w:asciiTheme="majorBidi" w:eastAsia="Times New Roman" w:hAnsiTheme="majorBidi" w:cstheme="majorBidi"/>
          <w:color w:val="000000"/>
          <w:szCs w:val="24"/>
        </w:rPr>
        <w:t>. Found</w:t>
      </w:r>
      <w:r>
        <w:rPr>
          <w:rFonts w:asciiTheme="majorBidi" w:eastAsia="Times New Roman" w:hAnsiTheme="majorBidi" w:cstheme="majorBidi"/>
          <w:color w:val="000000"/>
          <w:szCs w:val="24"/>
        </w:rPr>
        <w:t>: 441.1826.</w:t>
      </w:r>
    </w:p>
    <w:p w14:paraId="677612BF" w14:textId="77777777" w:rsidR="00ED7987" w:rsidRDefault="00ED7987" w:rsidP="00ED7987">
      <w:pPr>
        <w:spacing w:line="480" w:lineRule="auto"/>
        <w:rPr>
          <w:rFonts w:asciiTheme="majorBidi" w:hAnsiTheme="majorBidi" w:cstheme="majorBidi"/>
          <w:b/>
          <w:szCs w:val="24"/>
        </w:rPr>
      </w:pPr>
      <w:r>
        <w:rPr>
          <w:rFonts w:asciiTheme="majorBidi" w:hAnsiTheme="majorBidi" w:cstheme="majorBidi"/>
          <w:b/>
          <w:szCs w:val="24"/>
        </w:rPr>
        <w:br w:type="page"/>
      </w:r>
    </w:p>
    <w:p w14:paraId="37BA156F" w14:textId="1E04AEE9" w:rsidR="00ED7987" w:rsidRPr="00E7659D" w:rsidRDefault="00ED7987" w:rsidP="00E7659D">
      <w:pPr>
        <w:spacing w:after="240" w:line="480" w:lineRule="auto"/>
        <w:jc w:val="both"/>
        <w:rPr>
          <w:rFonts w:asciiTheme="majorBidi" w:hAnsiTheme="majorBidi" w:cstheme="majorBidi"/>
          <w:b/>
          <w:szCs w:val="24"/>
          <w:vertAlign w:val="superscript"/>
          <w:lang w:val="de-DE"/>
        </w:rPr>
      </w:pPr>
      <w:r w:rsidRPr="00037446">
        <w:rPr>
          <w:rFonts w:asciiTheme="majorBidi" w:hAnsiTheme="majorBidi" w:cstheme="majorBidi"/>
          <w:b/>
          <w:szCs w:val="24"/>
        </w:rPr>
        <w:lastRenderedPageBreak/>
        <w:t>1,4-bis[5-imine-2,2’-</w:t>
      </w:r>
      <w:proofErr w:type="gramStart"/>
      <w:r w:rsidRPr="00037446">
        <w:rPr>
          <w:rFonts w:asciiTheme="majorBidi" w:hAnsiTheme="majorBidi" w:cstheme="majorBidi"/>
          <w:b/>
          <w:szCs w:val="24"/>
        </w:rPr>
        <w:t>bipyr</w:t>
      </w:r>
      <w:proofErr w:type="spellStart"/>
      <w:r w:rsidRPr="00FA6115">
        <w:rPr>
          <w:rFonts w:asciiTheme="majorBidi" w:hAnsiTheme="majorBidi" w:cstheme="majorBidi"/>
          <w:b/>
          <w:szCs w:val="24"/>
          <w:lang w:val="de-DE"/>
        </w:rPr>
        <w:t>idy</w:t>
      </w:r>
      <w:r w:rsidRPr="0050154D">
        <w:rPr>
          <w:rFonts w:asciiTheme="majorBidi" w:hAnsiTheme="majorBidi" w:cstheme="majorBidi"/>
          <w:b/>
          <w:szCs w:val="24"/>
          <w:lang w:val="de-DE"/>
        </w:rPr>
        <w:t>l</w:t>
      </w:r>
      <w:proofErr w:type="spellEnd"/>
      <w:r w:rsidRPr="0050154D">
        <w:rPr>
          <w:rFonts w:asciiTheme="majorBidi" w:hAnsiTheme="majorBidi" w:cstheme="majorBidi"/>
          <w:b/>
          <w:szCs w:val="24"/>
          <w:lang w:val="de-DE"/>
        </w:rPr>
        <w:t>]</w:t>
      </w:r>
      <w:proofErr w:type="spellStart"/>
      <w:r w:rsidRPr="0050154D">
        <w:rPr>
          <w:rFonts w:asciiTheme="majorBidi" w:hAnsiTheme="majorBidi" w:cstheme="majorBidi"/>
          <w:b/>
          <w:szCs w:val="24"/>
          <w:lang w:val="de-DE"/>
        </w:rPr>
        <w:t>biben</w:t>
      </w:r>
      <w:r w:rsidRPr="00E406E9">
        <w:rPr>
          <w:rFonts w:asciiTheme="majorBidi" w:hAnsiTheme="majorBidi" w:cstheme="majorBidi"/>
          <w:b/>
          <w:szCs w:val="24"/>
          <w:lang w:val="de-DE"/>
        </w:rPr>
        <w:t>zen</w:t>
      </w:r>
      <w:r>
        <w:rPr>
          <w:rFonts w:asciiTheme="majorBidi" w:hAnsiTheme="majorBidi" w:cstheme="majorBidi"/>
          <w:b/>
          <w:szCs w:val="24"/>
          <w:lang w:val="de-DE"/>
        </w:rPr>
        <w:t>e</w:t>
      </w:r>
      <w:proofErr w:type="spellEnd"/>
      <w:proofErr w:type="gramEnd"/>
      <w:r>
        <w:rPr>
          <w:rFonts w:asciiTheme="majorBidi" w:hAnsiTheme="majorBidi" w:cstheme="majorBidi"/>
          <w:b/>
          <w:szCs w:val="24"/>
          <w:lang w:val="de-DE"/>
        </w:rPr>
        <w:t xml:space="preserve"> (L4-b)</w:t>
      </w:r>
      <w:r w:rsidR="00F6403E" w:rsidRPr="00E7659D">
        <w:rPr>
          <w:rFonts w:asciiTheme="majorBidi" w:hAnsiTheme="majorBidi" w:cstheme="majorBidi"/>
          <w:b/>
          <w:szCs w:val="24"/>
          <w:vertAlign w:val="superscript"/>
          <w:lang w:val="de-DE"/>
        </w:rPr>
        <w:t xml:space="preserve"> </w:t>
      </w:r>
    </w:p>
    <w:p w14:paraId="78D51A50" w14:textId="77777777" w:rsidR="00ED7987" w:rsidRDefault="00ED7987" w:rsidP="00ED7987">
      <w:pPr>
        <w:spacing w:after="240" w:line="480" w:lineRule="auto"/>
        <w:jc w:val="both"/>
        <w:rPr>
          <w:rFonts w:asciiTheme="majorBidi" w:hAnsiTheme="majorBidi" w:cstheme="majorBidi"/>
          <w:b/>
          <w:szCs w:val="24"/>
          <w:lang w:val="de-DE"/>
        </w:rPr>
      </w:pPr>
    </w:p>
    <w:p w14:paraId="225F6AD9" w14:textId="77777777" w:rsidR="00ED7987" w:rsidRPr="00364D86" w:rsidRDefault="00ED7987" w:rsidP="00ED7987">
      <w:pPr>
        <w:spacing w:after="240" w:line="480" w:lineRule="auto"/>
        <w:jc w:val="both"/>
        <w:rPr>
          <w:rFonts w:asciiTheme="majorBidi" w:hAnsiTheme="majorBidi" w:cstheme="majorBidi"/>
          <w:b/>
          <w:szCs w:val="24"/>
        </w:rPr>
      </w:pPr>
      <w:r w:rsidRPr="00FA6115">
        <w:rPr>
          <w:lang w:val="de-DE"/>
        </w:rPr>
        <w:t xml:space="preserve">                              </w:t>
      </w:r>
      <w:r w:rsidR="00420009">
        <w:rPr>
          <w:noProof/>
        </w:rPr>
        <w:object w:dxaOrig="5978" w:dyaOrig="1091" w14:anchorId="50D23295">
          <v:shape id="_x0000_i1027" type="#_x0000_t75" alt="" style="width:296.05pt;height:57.2pt;mso-width-percent:0;mso-height-percent:0;mso-width-percent:0;mso-height-percent:0" o:ole="">
            <v:imagedata r:id="rId182" o:title=""/>
          </v:shape>
          <o:OLEObject Type="Embed" ProgID="ChemDraw.Document.6.0" ShapeID="_x0000_i1027" DrawAspect="Content" ObjectID="_1650056052" r:id="rId183"/>
        </w:object>
      </w:r>
    </w:p>
    <w:p w14:paraId="4192BD01" w14:textId="77777777" w:rsidR="00ED7987" w:rsidRPr="004517FD" w:rsidRDefault="00ED7987" w:rsidP="00ED7987">
      <w:pPr>
        <w:spacing w:after="240" w:line="480" w:lineRule="auto"/>
        <w:jc w:val="both"/>
        <w:rPr>
          <w:rFonts w:asciiTheme="majorBidi" w:hAnsiTheme="majorBidi" w:cstheme="majorBidi"/>
          <w:bCs/>
          <w:szCs w:val="24"/>
        </w:rPr>
      </w:pPr>
      <w:r w:rsidRPr="004517FD">
        <w:rPr>
          <w:rFonts w:asciiTheme="majorBidi" w:hAnsiTheme="majorBidi" w:cstheme="majorBidi"/>
          <w:szCs w:val="24"/>
        </w:rPr>
        <w:t>The compound 5-formyl-2,2’-bibyridine (35.3</w:t>
      </w:r>
      <w:r>
        <w:rPr>
          <w:rFonts w:asciiTheme="majorBidi" w:hAnsiTheme="majorBidi" w:cstheme="majorBidi"/>
          <w:szCs w:val="24"/>
        </w:rPr>
        <w:t xml:space="preserve"> </w:t>
      </w:r>
      <w:r w:rsidRPr="004517FD">
        <w:rPr>
          <w:rFonts w:asciiTheme="majorBidi" w:hAnsiTheme="majorBidi" w:cstheme="majorBidi"/>
          <w:szCs w:val="24"/>
        </w:rPr>
        <w:t xml:space="preserve">mg, </w:t>
      </w:r>
      <w:r>
        <w:rPr>
          <w:rFonts w:asciiTheme="majorBidi" w:hAnsiTheme="majorBidi" w:cstheme="majorBidi"/>
          <w:szCs w:val="24"/>
        </w:rPr>
        <w:t xml:space="preserve">0.192 </w:t>
      </w:r>
      <w:r w:rsidRPr="004517FD">
        <w:rPr>
          <w:rFonts w:asciiTheme="majorBidi" w:hAnsiTheme="majorBidi" w:cstheme="majorBidi"/>
          <w:szCs w:val="24"/>
        </w:rPr>
        <w:t>mmol) and 4,4’-diaminobiphenyl</w:t>
      </w:r>
      <w:r w:rsidRPr="004517FD">
        <w:rPr>
          <w:rFonts w:asciiTheme="majorBidi" w:hAnsiTheme="majorBidi" w:cstheme="majorBidi"/>
          <w:b/>
          <w:szCs w:val="24"/>
        </w:rPr>
        <w:t xml:space="preserve"> </w:t>
      </w:r>
      <w:r w:rsidRPr="004517FD">
        <w:rPr>
          <w:rFonts w:asciiTheme="majorBidi" w:hAnsiTheme="majorBidi" w:cstheme="majorBidi"/>
          <w:szCs w:val="24"/>
        </w:rPr>
        <w:t>(17.</w:t>
      </w:r>
      <w:r>
        <w:rPr>
          <w:rFonts w:asciiTheme="majorBidi" w:hAnsiTheme="majorBidi" w:cstheme="majorBidi"/>
          <w:szCs w:val="24"/>
        </w:rPr>
        <w:t>7</w:t>
      </w:r>
      <w:r w:rsidRPr="004517FD">
        <w:rPr>
          <w:rFonts w:asciiTheme="majorBidi" w:hAnsiTheme="majorBidi" w:cstheme="majorBidi"/>
          <w:szCs w:val="24"/>
        </w:rPr>
        <w:t xml:space="preserve"> mg,</w:t>
      </w:r>
      <w:r>
        <w:rPr>
          <w:rFonts w:asciiTheme="majorBidi" w:hAnsiTheme="majorBidi" w:cstheme="majorBidi"/>
          <w:szCs w:val="24"/>
        </w:rPr>
        <w:t xml:space="preserve"> 0.096</w:t>
      </w:r>
      <w:r w:rsidRPr="004517FD">
        <w:rPr>
          <w:rFonts w:asciiTheme="majorBidi" w:hAnsiTheme="majorBidi" w:cstheme="majorBidi"/>
          <w:szCs w:val="24"/>
        </w:rPr>
        <w:t xml:space="preserve"> </w:t>
      </w:r>
      <w:r>
        <w:rPr>
          <w:rFonts w:asciiTheme="majorBidi" w:hAnsiTheme="majorBidi" w:cstheme="majorBidi"/>
          <w:szCs w:val="24"/>
        </w:rPr>
        <w:t>m</w:t>
      </w:r>
      <w:r w:rsidRPr="004517FD">
        <w:rPr>
          <w:rFonts w:asciiTheme="majorBidi" w:hAnsiTheme="majorBidi" w:cstheme="majorBidi"/>
          <w:szCs w:val="24"/>
        </w:rPr>
        <w:t xml:space="preserve">mol) </w:t>
      </w:r>
      <w:r>
        <w:rPr>
          <w:rFonts w:asciiTheme="majorBidi" w:hAnsiTheme="majorBidi" w:cstheme="majorBidi"/>
          <w:szCs w:val="24"/>
        </w:rPr>
        <w:t>were added to ethanol (15</w:t>
      </w:r>
      <w:r w:rsidRPr="00E44EB1">
        <w:rPr>
          <w:rFonts w:asciiTheme="majorBidi" w:hAnsiTheme="majorBidi" w:cstheme="majorBidi"/>
          <w:szCs w:val="24"/>
        </w:rPr>
        <w:t xml:space="preserve"> m</w:t>
      </w:r>
      <w:r>
        <w:rPr>
          <w:rFonts w:asciiTheme="majorBidi" w:hAnsiTheme="majorBidi" w:cstheme="majorBidi"/>
          <w:szCs w:val="24"/>
        </w:rPr>
        <w:t xml:space="preserve">L) and the mixture was </w:t>
      </w:r>
      <w:r w:rsidRPr="00E44EB1">
        <w:rPr>
          <w:rFonts w:asciiTheme="majorBidi" w:hAnsiTheme="majorBidi" w:cstheme="majorBidi"/>
          <w:szCs w:val="24"/>
        </w:rPr>
        <w:t>reflux</w:t>
      </w:r>
      <w:r>
        <w:rPr>
          <w:rFonts w:asciiTheme="majorBidi" w:hAnsiTheme="majorBidi" w:cstheme="majorBidi"/>
          <w:szCs w:val="24"/>
        </w:rPr>
        <w:t>ed at 60 °C for 9</w:t>
      </w:r>
      <w:r w:rsidRPr="00E44EB1">
        <w:rPr>
          <w:rFonts w:asciiTheme="majorBidi" w:hAnsiTheme="majorBidi" w:cstheme="majorBidi"/>
          <w:szCs w:val="24"/>
        </w:rPr>
        <w:t xml:space="preserve"> h. The mixture was cooled to room temperature and </w:t>
      </w:r>
      <w:proofErr w:type="gramStart"/>
      <w:r w:rsidRPr="00E44EB1">
        <w:rPr>
          <w:rFonts w:asciiTheme="majorBidi" w:hAnsiTheme="majorBidi" w:cstheme="majorBidi"/>
          <w:szCs w:val="24"/>
        </w:rPr>
        <w:t>filt</w:t>
      </w:r>
      <w:r>
        <w:rPr>
          <w:rFonts w:asciiTheme="majorBidi" w:hAnsiTheme="majorBidi" w:cstheme="majorBidi"/>
          <w:szCs w:val="24"/>
        </w:rPr>
        <w:t>er</w:t>
      </w:r>
      <w:r w:rsidRPr="00E44EB1">
        <w:rPr>
          <w:rFonts w:asciiTheme="majorBidi" w:hAnsiTheme="majorBidi" w:cstheme="majorBidi"/>
          <w:szCs w:val="24"/>
        </w:rPr>
        <w:t>ed</w:t>
      </w:r>
      <w:proofErr w:type="gramEnd"/>
      <w:r>
        <w:rPr>
          <w:rFonts w:asciiTheme="majorBidi" w:hAnsiTheme="majorBidi" w:cstheme="majorBidi"/>
          <w:szCs w:val="24"/>
        </w:rPr>
        <w:t xml:space="preserve"> and</w:t>
      </w:r>
      <w:r w:rsidRPr="00E44EB1">
        <w:rPr>
          <w:rFonts w:asciiTheme="majorBidi" w:hAnsiTheme="majorBidi" w:cstheme="majorBidi"/>
          <w:szCs w:val="24"/>
        </w:rPr>
        <w:t xml:space="preserve"> the solid residue was washed with ethanol </w:t>
      </w:r>
      <w:r>
        <w:rPr>
          <w:rFonts w:asciiTheme="majorBidi" w:hAnsiTheme="majorBidi" w:cstheme="majorBidi"/>
          <w:szCs w:val="24"/>
        </w:rPr>
        <w:t xml:space="preserve">(6 mL) </w:t>
      </w:r>
      <w:r w:rsidRPr="00E44EB1">
        <w:rPr>
          <w:rFonts w:asciiTheme="majorBidi" w:hAnsiTheme="majorBidi" w:cstheme="majorBidi"/>
          <w:szCs w:val="24"/>
        </w:rPr>
        <w:t>and diethyl ether</w:t>
      </w:r>
      <w:r>
        <w:rPr>
          <w:rFonts w:asciiTheme="majorBidi" w:hAnsiTheme="majorBidi" w:cstheme="majorBidi"/>
          <w:szCs w:val="24"/>
        </w:rPr>
        <w:t xml:space="preserve"> (6 mL)</w:t>
      </w:r>
      <w:r w:rsidRPr="00E44EB1">
        <w:rPr>
          <w:rFonts w:asciiTheme="majorBidi" w:hAnsiTheme="majorBidi" w:cstheme="majorBidi"/>
          <w:szCs w:val="24"/>
        </w:rPr>
        <w:t xml:space="preserve"> and dried to giv</w:t>
      </w:r>
      <w:r>
        <w:rPr>
          <w:rFonts w:asciiTheme="majorBidi" w:hAnsiTheme="majorBidi" w:cstheme="majorBidi"/>
          <w:szCs w:val="24"/>
        </w:rPr>
        <w:t>e a yellow solid (0.032 g, 0.062 mmol, 65%).</w:t>
      </w:r>
    </w:p>
    <w:p w14:paraId="3569B5B7" w14:textId="77777777" w:rsidR="00ED7987" w:rsidRDefault="00ED7987" w:rsidP="00ED7987">
      <w:pPr>
        <w:spacing w:after="240" w:line="480" w:lineRule="auto"/>
        <w:jc w:val="both"/>
        <w:rPr>
          <w:rFonts w:asciiTheme="majorBidi" w:hAnsiTheme="majorBidi" w:cstheme="majorBidi"/>
          <w:bCs/>
          <w:szCs w:val="24"/>
        </w:rPr>
      </w:pPr>
      <w:r w:rsidRPr="000E1054">
        <w:rPr>
          <w:rFonts w:asciiTheme="majorBidi" w:hAnsiTheme="majorBidi" w:cstheme="majorBidi"/>
          <w:bCs/>
          <w:szCs w:val="24"/>
          <w:vertAlign w:val="superscript"/>
        </w:rPr>
        <w:t>1</w:t>
      </w:r>
      <w:r w:rsidRPr="00C70EA3">
        <w:rPr>
          <w:rFonts w:asciiTheme="majorBidi" w:hAnsiTheme="majorBidi" w:cstheme="majorBidi"/>
          <w:bCs/>
          <w:szCs w:val="24"/>
        </w:rPr>
        <w:t>H NMR (400 MHz, CDCl</w:t>
      </w:r>
      <w:r w:rsidRPr="004F0C4B">
        <w:rPr>
          <w:rFonts w:asciiTheme="majorBidi" w:hAnsiTheme="majorBidi" w:cstheme="majorBidi"/>
          <w:bCs/>
          <w:szCs w:val="24"/>
          <w:vertAlign w:val="subscript"/>
        </w:rPr>
        <w:t>3</w:t>
      </w:r>
      <w:r w:rsidRPr="00C70EA3">
        <w:rPr>
          <w:rFonts w:asciiTheme="majorBidi" w:hAnsiTheme="majorBidi" w:cstheme="majorBidi"/>
          <w:bCs/>
          <w:szCs w:val="24"/>
        </w:rPr>
        <w:t>) δ 9.12 (s, 2H</w:t>
      </w:r>
      <w:r>
        <w:rPr>
          <w:rFonts w:asciiTheme="majorBidi" w:hAnsiTheme="majorBidi" w:cstheme="majorBidi"/>
          <w:bCs/>
          <w:szCs w:val="24"/>
        </w:rPr>
        <w:t xml:space="preserve">, </w:t>
      </w:r>
      <w:r>
        <w:rPr>
          <w:rFonts w:asciiTheme="majorBidi" w:eastAsia="Times New Roman" w:hAnsiTheme="majorBidi" w:cstheme="majorBidi"/>
          <w:color w:val="000000"/>
          <w:szCs w:val="24"/>
        </w:rPr>
        <w:t>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C70EA3">
        <w:rPr>
          <w:rFonts w:asciiTheme="majorBidi" w:hAnsiTheme="majorBidi" w:cstheme="majorBidi"/>
          <w:bCs/>
          <w:szCs w:val="24"/>
        </w:rPr>
        <w:t>), 8.75 (</w:t>
      </w:r>
      <w:r w:rsidRPr="003C2465">
        <w:rPr>
          <w:rFonts w:asciiTheme="majorBidi" w:hAnsiTheme="majorBidi" w:cstheme="majorBidi"/>
          <w:bCs/>
          <w:szCs w:val="24"/>
        </w:rPr>
        <w:t>d</w:t>
      </w:r>
      <w:r w:rsidRPr="00C70EA3">
        <w:rPr>
          <w:rFonts w:asciiTheme="majorBidi" w:hAnsiTheme="majorBidi" w:cstheme="majorBidi"/>
          <w:bCs/>
          <w:szCs w:val="24"/>
        </w:rPr>
        <w:t>,</w:t>
      </w:r>
      <w:r>
        <w:rPr>
          <w:rFonts w:asciiTheme="majorBidi" w:hAnsiTheme="majorBidi" w:cstheme="majorBidi"/>
          <w:bCs/>
          <w:szCs w:val="24"/>
        </w:rPr>
        <w:t xml:space="preserve"> </w:t>
      </w:r>
      <w:r w:rsidRPr="0093612D">
        <w:rPr>
          <w:rFonts w:asciiTheme="majorBidi" w:hAnsiTheme="majorBidi" w:cstheme="majorBidi"/>
          <w:bCs/>
          <w:i/>
          <w:iCs/>
          <w:szCs w:val="24"/>
        </w:rPr>
        <w:t>J</w:t>
      </w:r>
      <w:r>
        <w:rPr>
          <w:rFonts w:asciiTheme="majorBidi" w:hAnsiTheme="majorBidi" w:cstheme="majorBidi"/>
          <w:bCs/>
          <w:szCs w:val="24"/>
        </w:rPr>
        <w:t xml:space="preserve"> </w:t>
      </w:r>
      <w:r w:rsidRPr="00C70EA3">
        <w:rPr>
          <w:rFonts w:asciiTheme="majorBidi" w:hAnsiTheme="majorBidi" w:cstheme="majorBidi"/>
          <w:bCs/>
          <w:szCs w:val="24"/>
        </w:rPr>
        <w:t xml:space="preserve">= </w:t>
      </w:r>
      <w:r>
        <w:rPr>
          <w:rFonts w:asciiTheme="majorBidi" w:hAnsiTheme="majorBidi" w:cstheme="majorBidi"/>
          <w:bCs/>
          <w:szCs w:val="24"/>
        </w:rPr>
        <w:t>4</w:t>
      </w:r>
      <w:r w:rsidRPr="00C70EA3">
        <w:rPr>
          <w:rFonts w:asciiTheme="majorBidi" w:hAnsiTheme="majorBidi" w:cstheme="majorBidi"/>
          <w:bCs/>
          <w:szCs w:val="24"/>
        </w:rPr>
        <w:t>.</w:t>
      </w:r>
      <w:r>
        <w:rPr>
          <w:rFonts w:asciiTheme="majorBidi" w:hAnsiTheme="majorBidi" w:cstheme="majorBidi"/>
          <w:bCs/>
          <w:szCs w:val="24"/>
        </w:rPr>
        <w:t>7</w:t>
      </w:r>
      <w:r w:rsidRPr="00C70EA3">
        <w:rPr>
          <w:rFonts w:asciiTheme="majorBidi" w:hAnsiTheme="majorBidi" w:cstheme="majorBidi"/>
          <w:bCs/>
          <w:szCs w:val="24"/>
        </w:rPr>
        <w:t xml:space="preserve"> Hz, 2H</w:t>
      </w:r>
      <w:r>
        <w:rPr>
          <w:rFonts w:asciiTheme="majorBidi" w:hAnsiTheme="majorBidi" w:cstheme="majorBidi"/>
          <w:bCs/>
          <w:szCs w:val="24"/>
        </w:rPr>
        <w:t xml:space="preserve">, </w:t>
      </w:r>
      <w:r>
        <w:rPr>
          <w:rFonts w:asciiTheme="majorBidi" w:eastAsia="Times New Roman" w:hAnsiTheme="majorBidi" w:cstheme="majorBidi"/>
          <w:color w:val="000000"/>
          <w:szCs w:val="24"/>
        </w:rPr>
        <w:t>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C70EA3">
        <w:rPr>
          <w:rFonts w:asciiTheme="majorBidi" w:hAnsiTheme="majorBidi" w:cstheme="majorBidi"/>
          <w:bCs/>
          <w:szCs w:val="24"/>
        </w:rPr>
        <w:t>), 8.68 (s, 2H</w:t>
      </w:r>
      <w:r>
        <w:rPr>
          <w:rFonts w:asciiTheme="majorBidi" w:hAnsiTheme="majorBidi" w:cstheme="majorBidi"/>
          <w:bCs/>
          <w:szCs w:val="24"/>
        </w:rPr>
        <w:t xml:space="preserve">, </w:t>
      </w:r>
      <w:r>
        <w:rPr>
          <w:rFonts w:asciiTheme="majorBidi" w:eastAsia="Times New Roman" w:hAnsiTheme="majorBidi" w:cstheme="majorBidi"/>
          <w:color w:val="000000"/>
          <w:szCs w:val="24"/>
        </w:rPr>
        <w:t>NCH</w:t>
      </w:r>
      <w:r w:rsidRPr="00C70EA3">
        <w:rPr>
          <w:rFonts w:asciiTheme="majorBidi" w:hAnsiTheme="majorBidi" w:cstheme="majorBidi"/>
          <w:bCs/>
          <w:szCs w:val="24"/>
        </w:rPr>
        <w:t xml:space="preserve">), 8.59 (d, </w:t>
      </w:r>
      <w:r w:rsidRPr="0093612D">
        <w:rPr>
          <w:rFonts w:asciiTheme="majorBidi" w:hAnsiTheme="majorBidi" w:cstheme="majorBidi"/>
          <w:bCs/>
          <w:i/>
          <w:iCs/>
          <w:szCs w:val="24"/>
        </w:rPr>
        <w:t>J</w:t>
      </w:r>
      <w:r w:rsidRPr="00C70EA3">
        <w:rPr>
          <w:rFonts w:asciiTheme="majorBidi" w:hAnsiTheme="majorBidi" w:cstheme="majorBidi"/>
          <w:bCs/>
          <w:szCs w:val="24"/>
        </w:rPr>
        <w:t xml:space="preserve"> = 8.1 Hz, 2H</w:t>
      </w:r>
      <w:r>
        <w:rPr>
          <w:rFonts w:asciiTheme="majorBidi" w:hAnsiTheme="majorBidi" w:cstheme="majorBidi"/>
          <w:bCs/>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C70EA3">
        <w:rPr>
          <w:rFonts w:asciiTheme="majorBidi" w:hAnsiTheme="majorBidi" w:cstheme="majorBidi"/>
          <w:bCs/>
          <w:szCs w:val="24"/>
        </w:rPr>
        <w:t xml:space="preserve">), 8.50 (dd, </w:t>
      </w:r>
      <w:r w:rsidRPr="0093612D">
        <w:rPr>
          <w:rFonts w:asciiTheme="majorBidi" w:hAnsiTheme="majorBidi" w:cstheme="majorBidi"/>
          <w:bCs/>
          <w:i/>
          <w:iCs/>
          <w:szCs w:val="24"/>
        </w:rPr>
        <w:t>J</w:t>
      </w:r>
      <w:r w:rsidRPr="00C70EA3">
        <w:rPr>
          <w:rFonts w:asciiTheme="majorBidi" w:hAnsiTheme="majorBidi" w:cstheme="majorBidi"/>
          <w:bCs/>
          <w:szCs w:val="24"/>
        </w:rPr>
        <w:t xml:space="preserve"> = 15.9, 7.8 Hz, 4H</w:t>
      </w:r>
      <w:r>
        <w:rPr>
          <w:rFonts w:asciiTheme="majorBidi" w:hAnsiTheme="majorBidi" w:cstheme="majorBidi"/>
          <w:bCs/>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C70EA3">
        <w:rPr>
          <w:rFonts w:asciiTheme="majorBidi" w:hAnsiTheme="majorBidi" w:cstheme="majorBidi"/>
          <w:bCs/>
          <w:szCs w:val="24"/>
        </w:rPr>
        <w:t>), 7.88 (</w:t>
      </w:r>
      <w:r>
        <w:rPr>
          <w:rFonts w:asciiTheme="majorBidi" w:hAnsiTheme="majorBidi" w:cstheme="majorBidi"/>
          <w:bCs/>
          <w:szCs w:val="24"/>
        </w:rPr>
        <w:t>t</w:t>
      </w:r>
      <w:r w:rsidRPr="00C70EA3">
        <w:rPr>
          <w:rFonts w:asciiTheme="majorBidi" w:hAnsiTheme="majorBidi" w:cstheme="majorBidi"/>
          <w:bCs/>
          <w:szCs w:val="24"/>
        </w:rPr>
        <w:t xml:space="preserve">d, </w:t>
      </w:r>
      <w:r w:rsidRPr="0093612D">
        <w:rPr>
          <w:rFonts w:asciiTheme="majorBidi" w:hAnsiTheme="majorBidi" w:cstheme="majorBidi"/>
          <w:bCs/>
          <w:i/>
          <w:iCs/>
          <w:szCs w:val="24"/>
        </w:rPr>
        <w:t>J</w:t>
      </w:r>
      <w:r w:rsidRPr="00C70EA3">
        <w:rPr>
          <w:rFonts w:asciiTheme="majorBidi" w:hAnsiTheme="majorBidi" w:cstheme="majorBidi"/>
          <w:bCs/>
          <w:szCs w:val="24"/>
        </w:rPr>
        <w:t xml:space="preserve"> = 7.8</w:t>
      </w:r>
      <w:r>
        <w:rPr>
          <w:rFonts w:asciiTheme="majorBidi" w:hAnsiTheme="majorBidi" w:cstheme="majorBidi"/>
          <w:bCs/>
          <w:szCs w:val="24"/>
        </w:rPr>
        <w:t>, 15.7</w:t>
      </w:r>
      <w:r w:rsidRPr="00C70EA3">
        <w:rPr>
          <w:rFonts w:asciiTheme="majorBidi" w:hAnsiTheme="majorBidi" w:cstheme="majorBidi"/>
          <w:bCs/>
          <w:szCs w:val="24"/>
        </w:rPr>
        <w:t xml:space="preserve"> Hz, 2H</w:t>
      </w:r>
      <w:r>
        <w:rPr>
          <w:rFonts w:asciiTheme="majorBidi" w:hAnsiTheme="majorBidi" w:cstheme="majorBidi"/>
          <w:bCs/>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C70EA3">
        <w:rPr>
          <w:rFonts w:asciiTheme="majorBidi" w:hAnsiTheme="majorBidi" w:cstheme="majorBidi"/>
          <w:bCs/>
          <w:szCs w:val="24"/>
        </w:rPr>
        <w:t xml:space="preserve">), 7.74 (d, </w:t>
      </w:r>
      <w:r w:rsidRPr="0093612D">
        <w:rPr>
          <w:rFonts w:asciiTheme="majorBidi" w:hAnsiTheme="majorBidi" w:cstheme="majorBidi"/>
          <w:bCs/>
          <w:i/>
          <w:iCs/>
          <w:szCs w:val="24"/>
        </w:rPr>
        <w:t>J</w:t>
      </w:r>
      <w:r w:rsidRPr="00C70EA3">
        <w:rPr>
          <w:rFonts w:asciiTheme="majorBidi" w:hAnsiTheme="majorBidi" w:cstheme="majorBidi"/>
          <w:bCs/>
          <w:szCs w:val="24"/>
        </w:rPr>
        <w:t xml:space="preserve"> = 8.4 Hz, 4H</w:t>
      </w:r>
      <w:r>
        <w:rPr>
          <w:rFonts w:asciiTheme="majorBidi" w:hAnsiTheme="majorBidi" w:cstheme="majorBidi"/>
          <w:bCs/>
          <w:szCs w:val="24"/>
        </w:rPr>
        <w:t xml:space="preserve">, </w:t>
      </w:r>
      <w:r>
        <w:rPr>
          <w:rFonts w:asciiTheme="majorBidi" w:eastAsia="Times New Roman" w:hAnsiTheme="majorBidi" w:cstheme="majorBidi"/>
          <w:color w:val="000000"/>
          <w:szCs w:val="24"/>
        </w:rPr>
        <w:t>Ph-H</w:t>
      </w:r>
      <w:r w:rsidRPr="00C70EA3">
        <w:rPr>
          <w:rFonts w:asciiTheme="majorBidi" w:hAnsiTheme="majorBidi" w:cstheme="majorBidi"/>
          <w:bCs/>
          <w:szCs w:val="24"/>
        </w:rPr>
        <w:t>), 7.41 (d</w:t>
      </w:r>
      <w:r>
        <w:rPr>
          <w:rFonts w:asciiTheme="majorBidi" w:hAnsiTheme="majorBidi" w:cstheme="majorBidi"/>
          <w:bCs/>
          <w:szCs w:val="24"/>
        </w:rPr>
        <w:t>d</w:t>
      </w:r>
      <w:r w:rsidRPr="00C70EA3">
        <w:rPr>
          <w:rFonts w:asciiTheme="majorBidi" w:hAnsiTheme="majorBidi" w:cstheme="majorBidi"/>
          <w:bCs/>
          <w:szCs w:val="24"/>
        </w:rPr>
        <w:t xml:space="preserve">, </w:t>
      </w:r>
      <w:r w:rsidRPr="0093612D">
        <w:rPr>
          <w:rFonts w:asciiTheme="majorBidi" w:hAnsiTheme="majorBidi" w:cstheme="majorBidi"/>
          <w:bCs/>
          <w:i/>
          <w:iCs/>
          <w:szCs w:val="24"/>
        </w:rPr>
        <w:t>J</w:t>
      </w:r>
      <w:r w:rsidRPr="00C70EA3">
        <w:rPr>
          <w:rFonts w:asciiTheme="majorBidi" w:hAnsiTheme="majorBidi" w:cstheme="majorBidi"/>
          <w:bCs/>
          <w:szCs w:val="24"/>
        </w:rPr>
        <w:t xml:space="preserve"> = 7.9</w:t>
      </w:r>
      <w:r>
        <w:rPr>
          <w:rFonts w:asciiTheme="majorBidi" w:hAnsiTheme="majorBidi" w:cstheme="majorBidi"/>
          <w:bCs/>
          <w:szCs w:val="24"/>
        </w:rPr>
        <w:t>, 4.7</w:t>
      </w:r>
      <w:r w:rsidRPr="00C70EA3">
        <w:rPr>
          <w:rFonts w:asciiTheme="majorBidi" w:hAnsiTheme="majorBidi" w:cstheme="majorBidi"/>
          <w:bCs/>
          <w:szCs w:val="24"/>
        </w:rPr>
        <w:t xml:space="preserve"> Hz, 6H</w:t>
      </w:r>
      <w:r>
        <w:rPr>
          <w:rFonts w:asciiTheme="majorBidi" w:hAnsiTheme="majorBidi" w:cstheme="majorBidi"/>
          <w:bCs/>
          <w:szCs w:val="24"/>
        </w:rPr>
        <w:t>,</w:t>
      </w:r>
      <w:r w:rsidRPr="00C734A2">
        <w:rPr>
          <w:rFonts w:asciiTheme="majorBidi" w:eastAsia="Times New Roman" w:hAnsiTheme="majorBidi" w:cstheme="majorBidi"/>
          <w:color w:val="000000"/>
          <w:szCs w:val="24"/>
        </w:rPr>
        <w:t xml:space="preserve"> </w:t>
      </w:r>
      <w:r>
        <w:rPr>
          <w:rFonts w:asciiTheme="majorBidi" w:eastAsia="Times New Roman" w:hAnsiTheme="majorBidi" w:cstheme="majorBidi"/>
          <w:color w:val="000000"/>
          <w:szCs w:val="24"/>
        </w:rPr>
        <w:t>Ph-H,</w:t>
      </w:r>
      <w:r w:rsidRPr="00C734A2">
        <w:rPr>
          <w:rFonts w:asciiTheme="majorBidi" w:eastAsia="Times New Roman" w:hAnsiTheme="majorBidi" w:cstheme="majorBidi"/>
          <w:color w:val="000000"/>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C70EA3">
        <w:rPr>
          <w:rFonts w:asciiTheme="majorBidi" w:hAnsiTheme="majorBidi" w:cstheme="majorBidi"/>
          <w:bCs/>
          <w:szCs w:val="24"/>
        </w:rPr>
        <w:t>).</w:t>
      </w:r>
    </w:p>
    <w:p w14:paraId="336D0BF7" w14:textId="77777777" w:rsidR="00ED7987" w:rsidRDefault="00ED7987" w:rsidP="00ED7987">
      <w:pPr>
        <w:spacing w:after="240" w:line="480" w:lineRule="auto"/>
        <w:jc w:val="both"/>
        <w:rPr>
          <w:rFonts w:asciiTheme="majorBidi" w:hAnsiTheme="majorBidi" w:cstheme="majorBidi"/>
          <w:bCs/>
          <w:szCs w:val="24"/>
        </w:rPr>
      </w:pPr>
      <w:r w:rsidRPr="00B37555">
        <w:rPr>
          <w:rFonts w:asciiTheme="majorBidi" w:hAnsiTheme="majorBidi" w:cstheme="majorBidi"/>
          <w:bCs/>
          <w:szCs w:val="24"/>
          <w:vertAlign w:val="superscript"/>
        </w:rPr>
        <w:t>13</w:t>
      </w:r>
      <w:r w:rsidRPr="002F65C4">
        <w:rPr>
          <w:rFonts w:asciiTheme="majorBidi" w:hAnsiTheme="majorBidi" w:cstheme="majorBidi"/>
          <w:bCs/>
          <w:szCs w:val="24"/>
        </w:rPr>
        <w:t>C NMR (101 MHz, CDCl</w:t>
      </w:r>
      <w:r w:rsidRPr="004F0C4B">
        <w:rPr>
          <w:rFonts w:asciiTheme="majorBidi" w:hAnsiTheme="majorBidi" w:cstheme="majorBidi"/>
          <w:bCs/>
          <w:szCs w:val="24"/>
          <w:vertAlign w:val="subscript"/>
        </w:rPr>
        <w:t>3</w:t>
      </w:r>
      <w:r w:rsidRPr="002F65C4">
        <w:rPr>
          <w:rFonts w:asciiTheme="majorBidi" w:hAnsiTheme="majorBidi" w:cstheme="majorBidi"/>
          <w:bCs/>
          <w:szCs w:val="24"/>
        </w:rPr>
        <w:t>) δ 162</w:t>
      </w:r>
      <w:r>
        <w:rPr>
          <w:rFonts w:asciiTheme="majorBidi" w:hAnsiTheme="majorBidi" w:cstheme="majorBidi"/>
          <w:bCs/>
          <w:szCs w:val="24"/>
        </w:rPr>
        <w:t xml:space="preserve">.5 </w:t>
      </w:r>
      <w:r>
        <w:rPr>
          <w:rFonts w:asciiTheme="majorBidi" w:eastAsia="Times New Roman" w:hAnsiTheme="majorBidi" w:cstheme="majorBidi"/>
          <w:color w:val="000000"/>
          <w:szCs w:val="24"/>
        </w:rPr>
        <w:t>(NCH)</w:t>
      </w:r>
      <w:r>
        <w:rPr>
          <w:rFonts w:asciiTheme="majorBidi" w:hAnsiTheme="majorBidi" w:cstheme="majorBidi"/>
          <w:bCs/>
          <w:szCs w:val="24"/>
        </w:rPr>
        <w:t xml:space="preserve">, 156.5 </w:t>
      </w:r>
      <w:r>
        <w:rPr>
          <w:rFonts w:asciiTheme="majorBidi" w:eastAsia="Times New Roman" w:hAnsiTheme="majorBidi" w:cstheme="majorBidi"/>
          <w:color w:val="000000"/>
          <w:szCs w:val="24"/>
        </w:rPr>
        <w:t>(N-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-C)</w:t>
      </w:r>
      <w:r>
        <w:rPr>
          <w:rFonts w:asciiTheme="majorBidi" w:hAnsiTheme="majorBidi" w:cstheme="majorBidi"/>
          <w:bCs/>
          <w:szCs w:val="24"/>
        </w:rPr>
        <w:t xml:space="preserve">, 154.1 </w:t>
      </w:r>
      <w:r>
        <w:rPr>
          <w:rFonts w:asciiTheme="majorBidi" w:eastAsia="Times New Roman" w:hAnsiTheme="majorBidi" w:cstheme="majorBidi"/>
          <w:color w:val="000000"/>
          <w:szCs w:val="24"/>
        </w:rPr>
        <w:t>(N-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-C)</w:t>
      </w:r>
      <w:r>
        <w:rPr>
          <w:rFonts w:asciiTheme="majorBidi" w:hAnsiTheme="majorBidi" w:cstheme="majorBidi"/>
          <w:bCs/>
          <w:szCs w:val="24"/>
        </w:rPr>
        <w:t xml:space="preserve">, 152.0 </w:t>
      </w:r>
      <w:r>
        <w:rPr>
          <w:rFonts w:asciiTheme="majorBidi" w:eastAsia="Times New Roman" w:hAnsiTheme="majorBidi" w:cstheme="majorBidi"/>
          <w:color w:val="000000"/>
          <w:szCs w:val="24"/>
        </w:rPr>
        <w:t>(N-Ph-C)</w:t>
      </w:r>
      <w:r>
        <w:rPr>
          <w:rFonts w:asciiTheme="majorBidi" w:hAnsiTheme="majorBidi" w:cstheme="majorBidi"/>
          <w:bCs/>
          <w:szCs w:val="24"/>
        </w:rPr>
        <w:t xml:space="preserve">, 150.8 </w:t>
      </w:r>
      <w:r>
        <w:rPr>
          <w:rFonts w:asciiTheme="majorBidi" w:eastAsia="Times New Roman" w:hAnsiTheme="majorBidi" w:cstheme="majorBidi"/>
          <w:color w:val="000000"/>
          <w:szCs w:val="24"/>
        </w:rPr>
        <w:t>(N-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Pr>
          <w:rFonts w:asciiTheme="majorBidi" w:hAnsiTheme="majorBidi" w:cstheme="majorBidi"/>
          <w:bCs/>
          <w:szCs w:val="24"/>
        </w:rPr>
        <w:t xml:space="preserve">, 149.8 </w:t>
      </w:r>
      <w:r>
        <w:rPr>
          <w:rFonts w:asciiTheme="majorBidi" w:eastAsia="Times New Roman" w:hAnsiTheme="majorBidi" w:cstheme="majorBidi"/>
          <w:color w:val="000000"/>
          <w:szCs w:val="24"/>
        </w:rPr>
        <w:t>(N-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Pr>
          <w:rFonts w:asciiTheme="majorBidi" w:hAnsiTheme="majorBidi" w:cstheme="majorBidi"/>
          <w:bCs/>
          <w:szCs w:val="24"/>
        </w:rPr>
        <w:t xml:space="preserve">, 149.5 </w:t>
      </w:r>
      <w:r>
        <w:rPr>
          <w:rFonts w:asciiTheme="majorBidi" w:eastAsia="Times New Roman" w:hAnsiTheme="majorBidi" w:cstheme="majorBidi"/>
          <w:color w:val="000000"/>
          <w:szCs w:val="24"/>
        </w:rPr>
        <w:t>(Ph-C)</w:t>
      </w:r>
      <w:r>
        <w:rPr>
          <w:rFonts w:asciiTheme="majorBidi" w:hAnsiTheme="majorBidi" w:cstheme="majorBidi"/>
          <w:bCs/>
          <w:szCs w:val="24"/>
        </w:rPr>
        <w:t>, 144.1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Pr>
          <w:rFonts w:asciiTheme="majorBidi" w:hAnsiTheme="majorBidi" w:cstheme="majorBidi"/>
          <w:bCs/>
          <w:szCs w:val="24"/>
        </w:rPr>
        <w:t>, 139.9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Pr>
          <w:rFonts w:asciiTheme="majorBidi" w:hAnsiTheme="majorBidi" w:cstheme="majorBidi"/>
          <w:bCs/>
          <w:szCs w:val="24"/>
        </w:rPr>
        <w:t>, 135.7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-C)</w:t>
      </w:r>
      <w:r>
        <w:rPr>
          <w:rFonts w:asciiTheme="majorBidi" w:hAnsiTheme="majorBidi" w:cstheme="majorBidi"/>
          <w:bCs/>
          <w:szCs w:val="24"/>
        </w:rPr>
        <w:t xml:space="preserve">, 129.9 </w:t>
      </w:r>
      <w:r>
        <w:rPr>
          <w:rFonts w:asciiTheme="majorBidi" w:eastAsia="Times New Roman" w:hAnsiTheme="majorBidi" w:cstheme="majorBidi"/>
          <w:color w:val="000000"/>
          <w:szCs w:val="24"/>
        </w:rPr>
        <w:t>(Ph-H)</w:t>
      </w:r>
      <w:r>
        <w:rPr>
          <w:rFonts w:asciiTheme="majorBidi" w:hAnsiTheme="majorBidi" w:cstheme="majorBidi"/>
          <w:bCs/>
          <w:szCs w:val="24"/>
        </w:rPr>
        <w:t>, 127.4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Pr>
          <w:rFonts w:asciiTheme="majorBidi" w:hAnsiTheme="majorBidi" w:cstheme="majorBidi"/>
          <w:bCs/>
          <w:szCs w:val="24"/>
        </w:rPr>
        <w:t xml:space="preserve">, 121.7 </w:t>
      </w:r>
      <w:r>
        <w:rPr>
          <w:rFonts w:asciiTheme="majorBidi" w:eastAsia="Times New Roman" w:hAnsiTheme="majorBidi" w:cstheme="majorBidi"/>
          <w:color w:val="000000"/>
          <w:szCs w:val="24"/>
        </w:rPr>
        <w:t>(Ph-H)</w:t>
      </w:r>
      <w:r>
        <w:rPr>
          <w:rFonts w:asciiTheme="majorBidi" w:hAnsiTheme="majorBidi" w:cstheme="majorBidi"/>
          <w:bCs/>
          <w:szCs w:val="24"/>
        </w:rPr>
        <w:t>, 121.2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Pr>
          <w:rFonts w:asciiTheme="majorBidi" w:hAnsiTheme="majorBidi" w:cstheme="majorBidi"/>
          <w:bCs/>
          <w:szCs w:val="24"/>
        </w:rPr>
        <w:t>, 120.6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2F65C4">
        <w:rPr>
          <w:rFonts w:asciiTheme="majorBidi" w:hAnsiTheme="majorBidi" w:cstheme="majorBidi"/>
          <w:bCs/>
          <w:szCs w:val="24"/>
        </w:rPr>
        <w:t>.</w:t>
      </w:r>
    </w:p>
    <w:p w14:paraId="7970DE71" w14:textId="77777777" w:rsidR="00ED7987" w:rsidRPr="00AA66C7" w:rsidRDefault="00ED7987" w:rsidP="00ED7987">
      <w:pPr>
        <w:spacing w:after="240" w:line="480" w:lineRule="auto"/>
        <w:jc w:val="both"/>
        <w:rPr>
          <w:rFonts w:asciiTheme="majorBidi" w:eastAsia="Times New Roman" w:hAnsiTheme="majorBidi" w:cstheme="majorBidi"/>
          <w:szCs w:val="24"/>
        </w:rPr>
      </w:pPr>
      <w:r w:rsidRPr="00AA66C7">
        <w:rPr>
          <w:rFonts w:asciiTheme="majorBidi" w:eastAsia="Times New Roman" w:hAnsiTheme="majorBidi" w:cstheme="majorBidi"/>
          <w:color w:val="000000"/>
          <w:szCs w:val="24"/>
        </w:rPr>
        <w:t>ESI-MS: m/z(M+</w:t>
      </w:r>
      <w:proofErr w:type="gramStart"/>
      <w:r w:rsidRPr="00AA66C7">
        <w:rPr>
          <w:rFonts w:asciiTheme="majorBidi" w:eastAsia="Times New Roman" w:hAnsiTheme="majorBidi" w:cstheme="majorBidi"/>
          <w:color w:val="000000"/>
          <w:szCs w:val="24"/>
        </w:rPr>
        <w:t>H)+</w:t>
      </w:r>
      <w:proofErr w:type="gramEnd"/>
      <w:r w:rsidRPr="00AA66C7">
        <w:rPr>
          <w:rFonts w:asciiTheme="majorBidi" w:eastAsia="Times New Roman" w:hAnsiTheme="majorBidi" w:cstheme="majorBidi"/>
          <w:color w:val="000000"/>
          <w:szCs w:val="24"/>
        </w:rPr>
        <w:t xml:space="preserve"> calculated for C</w:t>
      </w:r>
      <w:r>
        <w:rPr>
          <w:rFonts w:asciiTheme="majorBidi" w:eastAsia="Times New Roman" w:hAnsiTheme="majorBidi" w:cstheme="majorBidi"/>
          <w:color w:val="000000"/>
          <w:szCs w:val="24"/>
          <w:vertAlign w:val="subscript"/>
        </w:rPr>
        <w:t>34</w:t>
      </w:r>
      <w:r w:rsidRPr="00AA66C7">
        <w:rPr>
          <w:rFonts w:asciiTheme="majorBidi" w:eastAsia="Times New Roman" w:hAnsiTheme="majorBidi" w:cstheme="majorBidi"/>
          <w:color w:val="000000"/>
          <w:szCs w:val="24"/>
        </w:rPr>
        <w:t>H</w:t>
      </w:r>
      <w:r>
        <w:rPr>
          <w:rFonts w:asciiTheme="majorBidi" w:eastAsia="Times New Roman" w:hAnsiTheme="majorBidi" w:cstheme="majorBidi"/>
          <w:color w:val="000000"/>
          <w:szCs w:val="24"/>
          <w:vertAlign w:val="subscript"/>
        </w:rPr>
        <w:t>25</w:t>
      </w:r>
      <w:r w:rsidRPr="00AA66C7">
        <w:rPr>
          <w:rFonts w:asciiTheme="majorBidi" w:eastAsia="Times New Roman" w:hAnsiTheme="majorBidi" w:cstheme="majorBidi"/>
          <w:color w:val="000000"/>
          <w:szCs w:val="24"/>
        </w:rPr>
        <w:t>N</w:t>
      </w:r>
      <w:r>
        <w:rPr>
          <w:rFonts w:asciiTheme="majorBidi" w:eastAsia="Times New Roman" w:hAnsiTheme="majorBidi" w:cstheme="majorBidi"/>
          <w:color w:val="000000"/>
          <w:szCs w:val="24"/>
          <w:vertAlign w:val="subscript"/>
        </w:rPr>
        <w:t>6</w:t>
      </w:r>
      <w:r>
        <w:rPr>
          <w:rFonts w:asciiTheme="majorBidi" w:eastAsia="Times New Roman" w:hAnsiTheme="majorBidi" w:cstheme="majorBidi"/>
          <w:color w:val="000000"/>
          <w:szCs w:val="24"/>
        </w:rPr>
        <w:t xml:space="preserve">: 517.2135. </w:t>
      </w:r>
      <w:r w:rsidRPr="00AA66C7">
        <w:rPr>
          <w:rFonts w:asciiTheme="majorBidi" w:eastAsia="Times New Roman" w:hAnsiTheme="majorBidi" w:cstheme="majorBidi"/>
          <w:color w:val="000000"/>
          <w:szCs w:val="24"/>
        </w:rPr>
        <w:t>Found</w:t>
      </w:r>
      <w:r>
        <w:rPr>
          <w:rFonts w:asciiTheme="majorBidi" w:eastAsia="Times New Roman" w:hAnsiTheme="majorBidi" w:cstheme="majorBidi"/>
          <w:color w:val="000000"/>
          <w:szCs w:val="24"/>
        </w:rPr>
        <w:t>: 517.2134.</w:t>
      </w:r>
    </w:p>
    <w:p w14:paraId="7A127B79" w14:textId="77777777" w:rsidR="00ED7987" w:rsidRPr="00AA66C7" w:rsidRDefault="00ED7987" w:rsidP="00ED7987">
      <w:pPr>
        <w:spacing w:after="240" w:line="480" w:lineRule="auto"/>
        <w:jc w:val="both"/>
        <w:rPr>
          <w:rFonts w:asciiTheme="majorBidi" w:eastAsia="Times New Roman" w:hAnsiTheme="majorBidi" w:cstheme="majorBidi"/>
          <w:szCs w:val="24"/>
        </w:rPr>
      </w:pPr>
    </w:p>
    <w:p w14:paraId="3217DCD9" w14:textId="77777777" w:rsidR="00ED7987" w:rsidRDefault="00ED7987" w:rsidP="00ED7987">
      <w:pPr>
        <w:spacing w:line="480" w:lineRule="auto"/>
        <w:rPr>
          <w:rFonts w:asciiTheme="majorBidi" w:hAnsiTheme="majorBidi" w:cstheme="majorBidi"/>
          <w:b/>
          <w:szCs w:val="24"/>
        </w:rPr>
      </w:pPr>
      <w:r>
        <w:rPr>
          <w:rFonts w:asciiTheme="majorBidi" w:hAnsiTheme="majorBidi" w:cstheme="majorBidi"/>
          <w:b/>
          <w:szCs w:val="24"/>
        </w:rPr>
        <w:br w:type="page"/>
      </w:r>
    </w:p>
    <w:p w14:paraId="58804F77" w14:textId="65A6B2EA" w:rsidR="00ED7987" w:rsidRPr="00626426" w:rsidRDefault="00ED7987" w:rsidP="00626426">
      <w:pPr>
        <w:spacing w:after="240" w:line="480" w:lineRule="auto"/>
        <w:jc w:val="both"/>
        <w:rPr>
          <w:rFonts w:asciiTheme="majorBidi" w:hAnsiTheme="majorBidi" w:cstheme="majorBidi"/>
          <w:b/>
          <w:szCs w:val="24"/>
          <w:vertAlign w:val="superscript"/>
        </w:rPr>
      </w:pPr>
      <w:r w:rsidRPr="005D6CFA">
        <w:rPr>
          <w:rFonts w:asciiTheme="majorBidi" w:hAnsiTheme="majorBidi" w:cstheme="majorBidi"/>
          <w:b/>
          <w:szCs w:val="24"/>
        </w:rPr>
        <w:lastRenderedPageBreak/>
        <w:t>[1,1`-Biphenyl]-3,3-diol,4,4-bis</w:t>
      </w:r>
      <w:r>
        <w:rPr>
          <w:rFonts w:asciiTheme="majorBidi" w:hAnsiTheme="majorBidi" w:cstheme="majorBidi"/>
          <w:b/>
          <w:szCs w:val="24"/>
        </w:rPr>
        <w:t>[(5-</w:t>
      </w:r>
      <w:proofErr w:type="gramStart"/>
      <w:r>
        <w:rPr>
          <w:rFonts w:asciiTheme="majorBidi" w:hAnsiTheme="majorBidi" w:cstheme="majorBidi"/>
          <w:b/>
          <w:szCs w:val="24"/>
        </w:rPr>
        <w:t>bipyridylmethylene)amino</w:t>
      </w:r>
      <w:proofErr w:type="gramEnd"/>
      <w:r>
        <w:rPr>
          <w:rFonts w:asciiTheme="majorBidi" w:hAnsiTheme="majorBidi" w:cstheme="majorBidi"/>
          <w:b/>
          <w:szCs w:val="24"/>
        </w:rPr>
        <w:t>] (L4-c</w:t>
      </w:r>
      <w:r w:rsidRPr="005D6CFA">
        <w:rPr>
          <w:rFonts w:asciiTheme="majorBidi" w:hAnsiTheme="majorBidi" w:cstheme="majorBidi"/>
          <w:b/>
          <w:szCs w:val="24"/>
        </w:rPr>
        <w:t>)</w:t>
      </w:r>
      <w:r w:rsidR="00F6403E" w:rsidRPr="00626426">
        <w:rPr>
          <w:rFonts w:asciiTheme="majorBidi" w:hAnsiTheme="majorBidi" w:cstheme="majorBidi"/>
          <w:b/>
          <w:szCs w:val="24"/>
          <w:vertAlign w:val="superscript"/>
        </w:rPr>
        <w:t xml:space="preserve"> </w:t>
      </w:r>
    </w:p>
    <w:p w14:paraId="4D7571E1" w14:textId="77777777" w:rsidR="00ED7987" w:rsidRDefault="00ED7987" w:rsidP="00ED7987">
      <w:pPr>
        <w:spacing w:after="240" w:line="480" w:lineRule="auto"/>
        <w:jc w:val="both"/>
      </w:pPr>
      <w:r>
        <w:t xml:space="preserve">                                          </w:t>
      </w:r>
    </w:p>
    <w:p w14:paraId="2D9EA2ED" w14:textId="77777777" w:rsidR="00ED7987" w:rsidRDefault="00420009" w:rsidP="00ED7987">
      <w:pPr>
        <w:spacing w:after="240" w:line="480" w:lineRule="auto"/>
        <w:jc w:val="center"/>
        <w:rPr>
          <w:noProof/>
        </w:rPr>
      </w:pPr>
      <w:r>
        <w:rPr>
          <w:noProof/>
        </w:rPr>
        <w:object w:dxaOrig="5986" w:dyaOrig="1120" w14:anchorId="14FFB65A">
          <v:shape id="_x0000_i1026" type="#_x0000_t75" alt="" style="width:302.8pt;height:57.2pt;mso-width-percent:0;mso-height-percent:0;mso-width-percent:0;mso-height-percent:0" o:ole="">
            <v:imagedata r:id="rId184" o:title=""/>
          </v:shape>
          <o:OLEObject Type="Embed" ProgID="ChemDraw.Document.6.0" ShapeID="_x0000_i1026" DrawAspect="Content" ObjectID="_1650056053" r:id="rId185"/>
        </w:object>
      </w:r>
    </w:p>
    <w:p w14:paraId="39DD1DF0" w14:textId="77777777" w:rsidR="00ED7987" w:rsidRDefault="00ED7987" w:rsidP="00ED7987">
      <w:pPr>
        <w:spacing w:after="240" w:line="480" w:lineRule="auto"/>
        <w:jc w:val="center"/>
      </w:pPr>
    </w:p>
    <w:p w14:paraId="72D250BC" w14:textId="77777777" w:rsidR="00ED7987" w:rsidRDefault="00ED7987" w:rsidP="00ED7987">
      <w:pPr>
        <w:spacing w:after="240" w:line="480" w:lineRule="auto"/>
        <w:jc w:val="both"/>
        <w:rPr>
          <w:rFonts w:asciiTheme="majorBidi" w:hAnsiTheme="majorBidi" w:cstheme="majorBidi"/>
          <w:szCs w:val="24"/>
        </w:rPr>
      </w:pPr>
      <w:r w:rsidRPr="004517FD">
        <w:rPr>
          <w:rFonts w:asciiTheme="majorBidi" w:hAnsiTheme="majorBidi" w:cstheme="majorBidi"/>
          <w:szCs w:val="24"/>
        </w:rPr>
        <w:t xml:space="preserve">The compound 5-formyl-2,2’-bibyridine </w:t>
      </w:r>
      <w:r>
        <w:rPr>
          <w:rFonts w:asciiTheme="majorBidi" w:hAnsiTheme="majorBidi" w:cstheme="majorBidi"/>
          <w:szCs w:val="24"/>
        </w:rPr>
        <w:t>(30.0 mg, 0.16 mmol) and 3,3’-dihydroxybenzidine</w:t>
      </w:r>
      <w:r w:rsidRPr="004517FD">
        <w:rPr>
          <w:rFonts w:asciiTheme="majorBidi" w:hAnsiTheme="majorBidi" w:cstheme="majorBidi"/>
          <w:b/>
          <w:szCs w:val="24"/>
        </w:rPr>
        <w:t xml:space="preserve"> </w:t>
      </w:r>
      <w:r>
        <w:rPr>
          <w:rFonts w:asciiTheme="majorBidi" w:hAnsiTheme="majorBidi" w:cstheme="majorBidi"/>
          <w:szCs w:val="24"/>
        </w:rPr>
        <w:t xml:space="preserve">(17.6 </w:t>
      </w:r>
      <w:r w:rsidRPr="004517FD">
        <w:rPr>
          <w:rFonts w:asciiTheme="majorBidi" w:hAnsiTheme="majorBidi" w:cstheme="majorBidi"/>
          <w:szCs w:val="24"/>
        </w:rPr>
        <w:t>mg,</w:t>
      </w:r>
      <w:r>
        <w:rPr>
          <w:rFonts w:asciiTheme="majorBidi" w:hAnsiTheme="majorBidi" w:cstheme="majorBidi"/>
          <w:szCs w:val="24"/>
        </w:rPr>
        <w:t xml:space="preserve"> 0.08</w:t>
      </w:r>
      <w:r w:rsidRPr="004517FD">
        <w:rPr>
          <w:rFonts w:asciiTheme="majorBidi" w:hAnsiTheme="majorBidi" w:cstheme="majorBidi"/>
          <w:szCs w:val="24"/>
        </w:rPr>
        <w:t xml:space="preserve"> </w:t>
      </w:r>
      <w:r>
        <w:rPr>
          <w:rFonts w:asciiTheme="majorBidi" w:hAnsiTheme="majorBidi" w:cstheme="majorBidi"/>
          <w:szCs w:val="24"/>
        </w:rPr>
        <w:t>m</w:t>
      </w:r>
      <w:r w:rsidRPr="004517FD">
        <w:rPr>
          <w:rFonts w:asciiTheme="majorBidi" w:hAnsiTheme="majorBidi" w:cstheme="majorBidi"/>
          <w:szCs w:val="24"/>
        </w:rPr>
        <w:t xml:space="preserve">mol) </w:t>
      </w:r>
      <w:r>
        <w:rPr>
          <w:rFonts w:asciiTheme="majorBidi" w:hAnsiTheme="majorBidi" w:cstheme="majorBidi"/>
          <w:szCs w:val="24"/>
        </w:rPr>
        <w:t>were added to ethanol (30</w:t>
      </w:r>
      <w:r w:rsidRPr="00E44EB1">
        <w:rPr>
          <w:rFonts w:asciiTheme="majorBidi" w:hAnsiTheme="majorBidi" w:cstheme="majorBidi"/>
          <w:szCs w:val="24"/>
        </w:rPr>
        <w:t xml:space="preserve"> m</w:t>
      </w:r>
      <w:r>
        <w:rPr>
          <w:rFonts w:asciiTheme="majorBidi" w:hAnsiTheme="majorBidi" w:cstheme="majorBidi"/>
          <w:szCs w:val="24"/>
        </w:rPr>
        <w:t>L) and the mixture was</w:t>
      </w:r>
      <w:r w:rsidRPr="00E44EB1">
        <w:rPr>
          <w:rFonts w:asciiTheme="majorBidi" w:hAnsiTheme="majorBidi" w:cstheme="majorBidi"/>
          <w:szCs w:val="24"/>
        </w:rPr>
        <w:t xml:space="preserve"> reflux</w:t>
      </w:r>
      <w:r>
        <w:rPr>
          <w:rFonts w:asciiTheme="majorBidi" w:hAnsiTheme="majorBidi" w:cstheme="majorBidi"/>
          <w:szCs w:val="24"/>
        </w:rPr>
        <w:t>ed at 60 °C for 8</w:t>
      </w:r>
      <w:r w:rsidRPr="00E44EB1">
        <w:rPr>
          <w:rFonts w:asciiTheme="majorBidi" w:hAnsiTheme="majorBidi" w:cstheme="majorBidi"/>
          <w:szCs w:val="24"/>
        </w:rPr>
        <w:t xml:space="preserve"> h. The mixture was cooled to room temperature and filtrated, the solid residue was washed with ethanol </w:t>
      </w:r>
      <w:r>
        <w:rPr>
          <w:rFonts w:asciiTheme="majorBidi" w:hAnsiTheme="majorBidi" w:cstheme="majorBidi"/>
          <w:szCs w:val="24"/>
        </w:rPr>
        <w:t xml:space="preserve">(6 mL) </w:t>
      </w:r>
      <w:r w:rsidRPr="00E44EB1">
        <w:rPr>
          <w:rFonts w:asciiTheme="majorBidi" w:hAnsiTheme="majorBidi" w:cstheme="majorBidi"/>
          <w:szCs w:val="24"/>
        </w:rPr>
        <w:t xml:space="preserve">and diethyl ether </w:t>
      </w:r>
      <w:r>
        <w:rPr>
          <w:rFonts w:asciiTheme="majorBidi" w:hAnsiTheme="majorBidi" w:cstheme="majorBidi"/>
          <w:szCs w:val="24"/>
        </w:rPr>
        <w:t xml:space="preserve">(6 mL) </w:t>
      </w:r>
      <w:r w:rsidRPr="00E44EB1">
        <w:rPr>
          <w:rFonts w:asciiTheme="majorBidi" w:hAnsiTheme="majorBidi" w:cstheme="majorBidi"/>
          <w:szCs w:val="24"/>
        </w:rPr>
        <w:t>and dried to giv</w:t>
      </w:r>
      <w:r>
        <w:rPr>
          <w:rFonts w:asciiTheme="majorBidi" w:hAnsiTheme="majorBidi" w:cstheme="majorBidi"/>
          <w:szCs w:val="24"/>
        </w:rPr>
        <w:t>e a yellow solid (0.03 g, 0.054 mmol, 65%).</w:t>
      </w:r>
    </w:p>
    <w:p w14:paraId="09702041" w14:textId="77777777" w:rsidR="00ED7987" w:rsidRDefault="00ED7987" w:rsidP="00ED7987">
      <w:pPr>
        <w:spacing w:after="240" w:line="480" w:lineRule="auto"/>
        <w:jc w:val="both"/>
        <w:rPr>
          <w:rFonts w:asciiTheme="majorBidi" w:hAnsiTheme="majorBidi" w:cstheme="majorBidi"/>
          <w:szCs w:val="24"/>
        </w:rPr>
      </w:pPr>
      <w:r w:rsidRPr="00B37555">
        <w:rPr>
          <w:rFonts w:asciiTheme="majorBidi" w:hAnsiTheme="majorBidi" w:cstheme="majorBidi"/>
          <w:szCs w:val="24"/>
          <w:vertAlign w:val="superscript"/>
        </w:rPr>
        <w:t>1</w:t>
      </w:r>
      <w:r w:rsidRPr="009F00D2">
        <w:rPr>
          <w:rFonts w:asciiTheme="majorBidi" w:hAnsiTheme="majorBidi" w:cstheme="majorBidi"/>
          <w:szCs w:val="24"/>
        </w:rPr>
        <w:t>H NMR (400 MHz, DMSO) δ 9.33 (s, 2H</w:t>
      </w:r>
      <w:r>
        <w:rPr>
          <w:rFonts w:asciiTheme="majorBidi" w:hAnsiTheme="majorBidi" w:cstheme="majorBidi"/>
          <w:szCs w:val="24"/>
        </w:rPr>
        <w:t>, OH</w:t>
      </w:r>
      <w:r w:rsidRPr="009F00D2">
        <w:rPr>
          <w:rFonts w:asciiTheme="majorBidi" w:hAnsiTheme="majorBidi" w:cstheme="majorBidi"/>
          <w:szCs w:val="24"/>
        </w:rPr>
        <w:t xml:space="preserve">), 9.26 (d, </w:t>
      </w:r>
      <w:r w:rsidRPr="00103300">
        <w:rPr>
          <w:rFonts w:asciiTheme="majorBidi" w:hAnsiTheme="majorBidi" w:cstheme="majorBidi"/>
          <w:i/>
          <w:iCs/>
          <w:szCs w:val="24"/>
        </w:rPr>
        <w:t xml:space="preserve">J </w:t>
      </w:r>
      <w:r w:rsidRPr="009F00D2">
        <w:rPr>
          <w:rFonts w:asciiTheme="majorBidi" w:hAnsiTheme="majorBidi" w:cstheme="majorBidi"/>
          <w:szCs w:val="24"/>
        </w:rPr>
        <w:t>= 9.6 Hz, 2H</w:t>
      </w:r>
      <w:r>
        <w:rPr>
          <w:rFonts w:asciiTheme="majorBidi" w:hAnsiTheme="majorBidi" w:cstheme="majorBidi"/>
          <w:szCs w:val="24"/>
        </w:rPr>
        <w:t xml:space="preserve">, </w:t>
      </w:r>
      <w:r>
        <w:rPr>
          <w:rFonts w:asciiTheme="majorBidi" w:eastAsia="Times New Roman" w:hAnsiTheme="majorBidi" w:cstheme="majorBidi"/>
          <w:color w:val="000000"/>
          <w:szCs w:val="24"/>
        </w:rPr>
        <w:t>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9F00D2">
        <w:rPr>
          <w:rFonts w:asciiTheme="majorBidi" w:hAnsiTheme="majorBidi" w:cstheme="majorBidi"/>
          <w:szCs w:val="24"/>
        </w:rPr>
        <w:t>), 8.98 (s, 2H</w:t>
      </w:r>
      <w:r>
        <w:rPr>
          <w:rFonts w:asciiTheme="majorBidi" w:hAnsiTheme="majorBidi" w:cstheme="majorBidi"/>
          <w:szCs w:val="24"/>
        </w:rPr>
        <w:t xml:space="preserve">, </w:t>
      </w:r>
      <w:r>
        <w:rPr>
          <w:rFonts w:asciiTheme="majorBidi" w:eastAsia="Times New Roman" w:hAnsiTheme="majorBidi" w:cstheme="majorBidi"/>
          <w:color w:val="000000"/>
          <w:szCs w:val="24"/>
        </w:rPr>
        <w:t>NCH</w:t>
      </w:r>
      <w:r w:rsidRPr="009F00D2">
        <w:rPr>
          <w:rFonts w:asciiTheme="majorBidi" w:hAnsiTheme="majorBidi" w:cstheme="majorBidi"/>
          <w:szCs w:val="24"/>
        </w:rPr>
        <w:t>), 8.75 (s, 2H</w:t>
      </w:r>
      <w:r>
        <w:rPr>
          <w:rFonts w:asciiTheme="majorBidi" w:hAnsiTheme="majorBidi" w:cstheme="majorBidi"/>
          <w:szCs w:val="24"/>
        </w:rPr>
        <w:t xml:space="preserve">, </w:t>
      </w:r>
      <w:r>
        <w:rPr>
          <w:rFonts w:asciiTheme="majorBidi" w:eastAsia="Times New Roman" w:hAnsiTheme="majorBidi" w:cstheme="majorBidi"/>
          <w:color w:val="000000"/>
          <w:szCs w:val="24"/>
        </w:rPr>
        <w:t>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9F00D2">
        <w:rPr>
          <w:rFonts w:asciiTheme="majorBidi" w:hAnsiTheme="majorBidi" w:cstheme="majorBidi"/>
          <w:szCs w:val="24"/>
        </w:rPr>
        <w:t xml:space="preserve">), 8.66 (d, </w:t>
      </w:r>
      <w:r w:rsidRPr="00103300">
        <w:rPr>
          <w:rFonts w:asciiTheme="majorBidi" w:hAnsiTheme="majorBidi" w:cstheme="majorBidi"/>
          <w:i/>
          <w:iCs/>
          <w:szCs w:val="24"/>
        </w:rPr>
        <w:t>J</w:t>
      </w:r>
      <w:r w:rsidRPr="009F00D2">
        <w:rPr>
          <w:rFonts w:asciiTheme="majorBidi" w:hAnsiTheme="majorBidi" w:cstheme="majorBidi"/>
          <w:szCs w:val="24"/>
        </w:rPr>
        <w:t xml:space="preserve"> = 8.3 Hz, 2H</w:t>
      </w:r>
      <w:r>
        <w:rPr>
          <w:rFonts w:asciiTheme="majorBidi" w:hAnsiTheme="majorBidi" w:cstheme="majorBidi"/>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9F00D2">
        <w:rPr>
          <w:rFonts w:asciiTheme="majorBidi" w:hAnsiTheme="majorBidi" w:cstheme="majorBidi"/>
          <w:szCs w:val="24"/>
        </w:rPr>
        <w:t>), 8.54 (s, 2H</w:t>
      </w:r>
      <w:r>
        <w:rPr>
          <w:rFonts w:asciiTheme="majorBidi" w:hAnsiTheme="majorBidi" w:cstheme="majorBidi"/>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9F00D2">
        <w:rPr>
          <w:rFonts w:asciiTheme="majorBidi" w:hAnsiTheme="majorBidi" w:cstheme="majorBidi"/>
          <w:szCs w:val="24"/>
        </w:rPr>
        <w:t xml:space="preserve">), 8.50 (d, </w:t>
      </w:r>
      <w:r w:rsidRPr="00103300">
        <w:rPr>
          <w:rFonts w:asciiTheme="majorBidi" w:hAnsiTheme="majorBidi" w:cstheme="majorBidi"/>
          <w:i/>
          <w:iCs/>
          <w:szCs w:val="24"/>
        </w:rPr>
        <w:t>J</w:t>
      </w:r>
      <w:r w:rsidRPr="009F00D2">
        <w:rPr>
          <w:rFonts w:asciiTheme="majorBidi" w:hAnsiTheme="majorBidi" w:cstheme="majorBidi"/>
          <w:szCs w:val="24"/>
        </w:rPr>
        <w:t xml:space="preserve"> = 7.9 Hz, 2H</w:t>
      </w:r>
      <w:r>
        <w:rPr>
          <w:rFonts w:asciiTheme="majorBidi" w:hAnsiTheme="majorBidi" w:cstheme="majorBidi"/>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9F00D2">
        <w:rPr>
          <w:rFonts w:asciiTheme="majorBidi" w:hAnsiTheme="majorBidi" w:cstheme="majorBidi"/>
          <w:szCs w:val="24"/>
        </w:rPr>
        <w:t xml:space="preserve">), 8.00 (d, </w:t>
      </w:r>
      <w:r w:rsidRPr="00103300">
        <w:rPr>
          <w:rFonts w:asciiTheme="majorBidi" w:hAnsiTheme="majorBidi" w:cstheme="majorBidi"/>
          <w:i/>
          <w:iCs/>
          <w:szCs w:val="24"/>
        </w:rPr>
        <w:t>J</w:t>
      </w:r>
      <w:r w:rsidRPr="009F00D2">
        <w:rPr>
          <w:rFonts w:asciiTheme="majorBidi" w:hAnsiTheme="majorBidi" w:cstheme="majorBidi"/>
          <w:szCs w:val="24"/>
        </w:rPr>
        <w:t xml:space="preserve"> = 7.7 Hz, 2H</w:t>
      </w:r>
      <w:r>
        <w:rPr>
          <w:rFonts w:asciiTheme="majorBidi" w:hAnsiTheme="majorBidi" w:cstheme="majorBidi"/>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9F00D2">
        <w:rPr>
          <w:rFonts w:asciiTheme="majorBidi" w:hAnsiTheme="majorBidi" w:cstheme="majorBidi"/>
          <w:szCs w:val="24"/>
        </w:rPr>
        <w:t>), 7.54 – 7.51 (m, 2H</w:t>
      </w:r>
      <w:r>
        <w:rPr>
          <w:rFonts w:asciiTheme="majorBidi" w:hAnsiTheme="majorBidi" w:cstheme="majorBidi"/>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9F00D2">
        <w:rPr>
          <w:rFonts w:asciiTheme="majorBidi" w:hAnsiTheme="majorBidi" w:cstheme="majorBidi"/>
          <w:szCs w:val="24"/>
        </w:rPr>
        <w:t xml:space="preserve">), 7.44 (d, </w:t>
      </w:r>
      <w:r w:rsidRPr="00103300">
        <w:rPr>
          <w:rFonts w:asciiTheme="majorBidi" w:hAnsiTheme="majorBidi" w:cstheme="majorBidi"/>
          <w:i/>
          <w:iCs/>
          <w:szCs w:val="24"/>
        </w:rPr>
        <w:t>J</w:t>
      </w:r>
      <w:r w:rsidRPr="009F00D2">
        <w:rPr>
          <w:rFonts w:asciiTheme="majorBidi" w:hAnsiTheme="majorBidi" w:cstheme="majorBidi"/>
          <w:szCs w:val="24"/>
        </w:rPr>
        <w:t xml:space="preserve"> = 8.4 Hz, 2H</w:t>
      </w:r>
      <w:r>
        <w:rPr>
          <w:rFonts w:asciiTheme="majorBidi" w:hAnsiTheme="majorBidi" w:cstheme="majorBidi"/>
          <w:szCs w:val="24"/>
        </w:rPr>
        <w:t xml:space="preserve">, </w:t>
      </w:r>
      <w:r>
        <w:rPr>
          <w:rFonts w:asciiTheme="majorBidi" w:eastAsia="Times New Roman" w:hAnsiTheme="majorBidi" w:cstheme="majorBidi"/>
          <w:color w:val="000000"/>
          <w:szCs w:val="24"/>
        </w:rPr>
        <w:t>Ph-H</w:t>
      </w:r>
      <w:r w:rsidRPr="009F00D2">
        <w:rPr>
          <w:rFonts w:asciiTheme="majorBidi" w:hAnsiTheme="majorBidi" w:cstheme="majorBidi"/>
          <w:szCs w:val="24"/>
        </w:rPr>
        <w:t>), 7.24 (s, 2H</w:t>
      </w:r>
      <w:r>
        <w:rPr>
          <w:rFonts w:asciiTheme="majorBidi" w:hAnsiTheme="majorBidi" w:cstheme="majorBidi"/>
          <w:szCs w:val="24"/>
        </w:rPr>
        <w:t xml:space="preserve">, </w:t>
      </w:r>
      <w:r>
        <w:rPr>
          <w:rFonts w:asciiTheme="majorBidi" w:eastAsia="Times New Roman" w:hAnsiTheme="majorBidi" w:cstheme="majorBidi"/>
          <w:color w:val="000000"/>
          <w:szCs w:val="24"/>
        </w:rPr>
        <w:t>Ph-H</w:t>
      </w:r>
      <w:r w:rsidRPr="009F00D2">
        <w:rPr>
          <w:rFonts w:asciiTheme="majorBidi" w:hAnsiTheme="majorBidi" w:cstheme="majorBidi"/>
          <w:szCs w:val="24"/>
        </w:rPr>
        <w:t xml:space="preserve">), 6.80 (d, </w:t>
      </w:r>
      <w:r w:rsidRPr="00103300">
        <w:rPr>
          <w:rFonts w:asciiTheme="majorBidi" w:hAnsiTheme="majorBidi" w:cstheme="majorBidi"/>
          <w:i/>
          <w:iCs/>
          <w:szCs w:val="24"/>
        </w:rPr>
        <w:t>J</w:t>
      </w:r>
      <w:r w:rsidRPr="009F00D2">
        <w:rPr>
          <w:rFonts w:asciiTheme="majorBidi" w:hAnsiTheme="majorBidi" w:cstheme="majorBidi"/>
          <w:szCs w:val="24"/>
        </w:rPr>
        <w:t xml:space="preserve"> = 1.9 Hz, 2H</w:t>
      </w:r>
      <w:r>
        <w:rPr>
          <w:rFonts w:asciiTheme="majorBidi" w:hAnsiTheme="majorBidi" w:cstheme="majorBidi"/>
          <w:szCs w:val="24"/>
        </w:rPr>
        <w:t xml:space="preserve">, </w:t>
      </w:r>
      <w:r>
        <w:rPr>
          <w:rFonts w:asciiTheme="majorBidi" w:eastAsia="Times New Roman" w:hAnsiTheme="majorBidi" w:cstheme="majorBidi"/>
          <w:color w:val="000000"/>
          <w:szCs w:val="24"/>
        </w:rPr>
        <w:t>Ph-H</w:t>
      </w:r>
      <w:r w:rsidRPr="009F00D2">
        <w:rPr>
          <w:rFonts w:asciiTheme="majorBidi" w:hAnsiTheme="majorBidi" w:cstheme="majorBidi"/>
          <w:szCs w:val="24"/>
        </w:rPr>
        <w:t>).</w:t>
      </w:r>
    </w:p>
    <w:p w14:paraId="2D921D14" w14:textId="77777777" w:rsidR="00ED7987" w:rsidRPr="00AA66C7" w:rsidRDefault="00ED7987" w:rsidP="00ED7987">
      <w:pPr>
        <w:spacing w:after="240" w:line="480" w:lineRule="auto"/>
        <w:jc w:val="both"/>
        <w:rPr>
          <w:rFonts w:asciiTheme="majorBidi" w:eastAsia="Times New Roman" w:hAnsiTheme="majorBidi" w:cstheme="majorBidi"/>
          <w:szCs w:val="24"/>
        </w:rPr>
      </w:pPr>
      <w:r w:rsidRPr="00AA66C7">
        <w:rPr>
          <w:rFonts w:asciiTheme="majorBidi" w:eastAsia="Times New Roman" w:hAnsiTheme="majorBidi" w:cstheme="majorBidi"/>
          <w:color w:val="000000"/>
          <w:szCs w:val="24"/>
        </w:rPr>
        <w:t>ESI-MS: m/z(M+</w:t>
      </w:r>
      <w:proofErr w:type="gramStart"/>
      <w:r w:rsidRPr="00AA66C7">
        <w:rPr>
          <w:rFonts w:asciiTheme="majorBidi" w:eastAsia="Times New Roman" w:hAnsiTheme="majorBidi" w:cstheme="majorBidi"/>
          <w:color w:val="000000"/>
          <w:szCs w:val="24"/>
        </w:rPr>
        <w:t>H)+</w:t>
      </w:r>
      <w:proofErr w:type="gramEnd"/>
      <w:r w:rsidRPr="00AA66C7">
        <w:rPr>
          <w:rFonts w:asciiTheme="majorBidi" w:eastAsia="Times New Roman" w:hAnsiTheme="majorBidi" w:cstheme="majorBidi"/>
          <w:color w:val="000000"/>
          <w:szCs w:val="24"/>
        </w:rPr>
        <w:t xml:space="preserve"> calculated for C</w:t>
      </w:r>
      <w:r>
        <w:rPr>
          <w:rFonts w:asciiTheme="majorBidi" w:eastAsia="Times New Roman" w:hAnsiTheme="majorBidi" w:cstheme="majorBidi"/>
          <w:color w:val="000000"/>
          <w:szCs w:val="24"/>
          <w:vertAlign w:val="subscript"/>
        </w:rPr>
        <w:t>34</w:t>
      </w:r>
      <w:r w:rsidRPr="00AA66C7">
        <w:rPr>
          <w:rFonts w:asciiTheme="majorBidi" w:eastAsia="Times New Roman" w:hAnsiTheme="majorBidi" w:cstheme="majorBidi"/>
          <w:color w:val="000000"/>
          <w:szCs w:val="24"/>
        </w:rPr>
        <w:t>H</w:t>
      </w:r>
      <w:r>
        <w:rPr>
          <w:rFonts w:asciiTheme="majorBidi" w:eastAsia="Times New Roman" w:hAnsiTheme="majorBidi" w:cstheme="majorBidi"/>
          <w:color w:val="000000"/>
          <w:szCs w:val="24"/>
          <w:vertAlign w:val="subscript"/>
        </w:rPr>
        <w:t>25</w:t>
      </w:r>
      <w:r w:rsidRPr="00AA66C7">
        <w:rPr>
          <w:rFonts w:asciiTheme="majorBidi" w:eastAsia="Times New Roman" w:hAnsiTheme="majorBidi" w:cstheme="majorBidi"/>
          <w:color w:val="000000"/>
          <w:szCs w:val="24"/>
        </w:rPr>
        <w:t>N</w:t>
      </w:r>
      <w:r>
        <w:rPr>
          <w:rFonts w:asciiTheme="majorBidi" w:eastAsia="Times New Roman" w:hAnsiTheme="majorBidi" w:cstheme="majorBidi"/>
          <w:color w:val="000000"/>
          <w:szCs w:val="24"/>
          <w:vertAlign w:val="subscript"/>
        </w:rPr>
        <w:t>6</w:t>
      </w:r>
      <w:r>
        <w:rPr>
          <w:rFonts w:asciiTheme="majorBidi" w:eastAsia="Times New Roman" w:hAnsiTheme="majorBidi" w:cstheme="majorBidi"/>
          <w:color w:val="000000"/>
          <w:szCs w:val="24"/>
        </w:rPr>
        <w:t>O</w:t>
      </w:r>
      <w:r w:rsidRPr="00195379">
        <w:rPr>
          <w:rFonts w:asciiTheme="majorBidi" w:eastAsia="Times New Roman" w:hAnsiTheme="majorBidi" w:cstheme="majorBidi"/>
          <w:color w:val="000000"/>
          <w:szCs w:val="24"/>
          <w:vertAlign w:val="subscript"/>
        </w:rPr>
        <w:t>2</w:t>
      </w:r>
      <w:r>
        <w:rPr>
          <w:rFonts w:asciiTheme="majorBidi" w:eastAsia="Times New Roman" w:hAnsiTheme="majorBidi" w:cstheme="majorBidi"/>
          <w:color w:val="000000"/>
          <w:szCs w:val="24"/>
        </w:rPr>
        <w:t>: 549.2039</w:t>
      </w:r>
      <w:r w:rsidRPr="00AA66C7">
        <w:rPr>
          <w:rFonts w:asciiTheme="majorBidi" w:eastAsia="Times New Roman" w:hAnsiTheme="majorBidi" w:cstheme="majorBidi"/>
          <w:color w:val="000000"/>
          <w:szCs w:val="24"/>
        </w:rPr>
        <w:t>. Found</w:t>
      </w:r>
      <w:r>
        <w:rPr>
          <w:rFonts w:asciiTheme="majorBidi" w:eastAsia="Times New Roman" w:hAnsiTheme="majorBidi" w:cstheme="majorBidi"/>
          <w:color w:val="000000"/>
          <w:szCs w:val="24"/>
        </w:rPr>
        <w:t>: 549.2025.</w:t>
      </w:r>
    </w:p>
    <w:p w14:paraId="59725C55" w14:textId="77777777" w:rsidR="00ED7987" w:rsidRDefault="00ED7987" w:rsidP="00ED7987">
      <w:pPr>
        <w:spacing w:after="240" w:line="480" w:lineRule="auto"/>
        <w:jc w:val="both"/>
        <w:rPr>
          <w:rFonts w:asciiTheme="majorBidi" w:hAnsiTheme="majorBidi" w:cstheme="majorBidi"/>
          <w:szCs w:val="24"/>
        </w:rPr>
      </w:pPr>
    </w:p>
    <w:p w14:paraId="134D2171" w14:textId="77777777" w:rsidR="00ED7987" w:rsidRPr="009F00D2" w:rsidRDefault="00ED7987" w:rsidP="00ED7987">
      <w:pPr>
        <w:spacing w:after="240" w:line="480" w:lineRule="auto"/>
        <w:jc w:val="both"/>
        <w:rPr>
          <w:rFonts w:asciiTheme="majorBidi" w:hAnsiTheme="majorBidi" w:cstheme="majorBidi"/>
          <w:szCs w:val="24"/>
        </w:rPr>
      </w:pPr>
    </w:p>
    <w:p w14:paraId="1108A97F" w14:textId="77777777" w:rsidR="00ED7987" w:rsidRDefault="00ED7987" w:rsidP="00ED7987">
      <w:pPr>
        <w:spacing w:after="240" w:line="480" w:lineRule="auto"/>
        <w:jc w:val="both"/>
      </w:pPr>
    </w:p>
    <w:p w14:paraId="145B1E84" w14:textId="77777777" w:rsidR="00ED7987" w:rsidRDefault="00ED7987" w:rsidP="00ED7987">
      <w:pPr>
        <w:spacing w:line="480" w:lineRule="auto"/>
        <w:rPr>
          <w:rFonts w:cs="Times New Roman"/>
          <w:b/>
          <w:bCs/>
          <w:szCs w:val="24"/>
        </w:rPr>
      </w:pPr>
      <w:r>
        <w:rPr>
          <w:rFonts w:cs="Times New Roman"/>
          <w:b/>
          <w:bCs/>
          <w:szCs w:val="24"/>
        </w:rPr>
        <w:br w:type="page"/>
      </w:r>
    </w:p>
    <w:p w14:paraId="06AE7C55" w14:textId="498004C7" w:rsidR="00ED7987" w:rsidRPr="0080744D" w:rsidRDefault="00ED7987" w:rsidP="0080744D">
      <w:pPr>
        <w:spacing w:after="240" w:line="480" w:lineRule="auto"/>
        <w:jc w:val="both"/>
        <w:rPr>
          <w:rFonts w:cs="Times New Roman"/>
          <w:szCs w:val="24"/>
          <w:vertAlign w:val="superscript"/>
        </w:rPr>
      </w:pPr>
      <w:r w:rsidRPr="00A5403F">
        <w:rPr>
          <w:rFonts w:cs="Times New Roman"/>
          <w:b/>
          <w:bCs/>
          <w:szCs w:val="24"/>
        </w:rPr>
        <w:lastRenderedPageBreak/>
        <w:t>1,4-</w:t>
      </w:r>
      <w:r>
        <w:rPr>
          <w:rFonts w:cs="Times New Roman"/>
          <w:b/>
          <w:bCs/>
          <w:szCs w:val="24"/>
        </w:rPr>
        <w:t>B</w:t>
      </w:r>
      <w:r w:rsidRPr="00A5403F">
        <w:rPr>
          <w:rFonts w:cs="Times New Roman"/>
          <w:b/>
          <w:bCs/>
          <w:szCs w:val="24"/>
        </w:rPr>
        <w:t>enzenedicarboxylic acid, bis[2,2'-bipyridyl-5-</w:t>
      </w:r>
      <w:proofErr w:type="gramStart"/>
      <w:r w:rsidRPr="00A5403F">
        <w:rPr>
          <w:rFonts w:cs="Times New Roman"/>
          <w:b/>
          <w:bCs/>
          <w:szCs w:val="24"/>
        </w:rPr>
        <w:t>methylene]</w:t>
      </w:r>
      <w:proofErr w:type="spellStart"/>
      <w:r w:rsidRPr="00A5403F">
        <w:rPr>
          <w:rFonts w:cs="Times New Roman"/>
          <w:b/>
          <w:bCs/>
          <w:szCs w:val="24"/>
        </w:rPr>
        <w:t>dihydrazide</w:t>
      </w:r>
      <w:proofErr w:type="spellEnd"/>
      <w:proofErr w:type="gramEnd"/>
      <w:r>
        <w:rPr>
          <w:rFonts w:cs="Times New Roman"/>
          <w:b/>
          <w:bCs/>
          <w:szCs w:val="24"/>
        </w:rPr>
        <w:t xml:space="preserve"> (L4-d)</w:t>
      </w:r>
      <w:r w:rsidR="00F6403E" w:rsidRPr="0080744D">
        <w:rPr>
          <w:rFonts w:cs="Times New Roman"/>
          <w:szCs w:val="24"/>
          <w:vertAlign w:val="superscript"/>
        </w:rPr>
        <w:t xml:space="preserve"> </w:t>
      </w:r>
    </w:p>
    <w:p w14:paraId="6EE47C34" w14:textId="77777777" w:rsidR="00ED7987" w:rsidRDefault="00ED7987" w:rsidP="00ED7987">
      <w:pPr>
        <w:spacing w:after="240" w:line="480" w:lineRule="auto"/>
        <w:jc w:val="both"/>
        <w:rPr>
          <w:rFonts w:cs="Times New Roman"/>
          <w:b/>
          <w:bCs/>
          <w:szCs w:val="24"/>
        </w:rPr>
      </w:pPr>
    </w:p>
    <w:p w14:paraId="4E7DC0FD" w14:textId="77777777" w:rsidR="00ED7987" w:rsidRDefault="00420009" w:rsidP="00ED7987">
      <w:pPr>
        <w:spacing w:after="240" w:line="480" w:lineRule="auto"/>
        <w:jc w:val="center"/>
        <w:rPr>
          <w:noProof/>
        </w:rPr>
      </w:pPr>
      <w:r>
        <w:rPr>
          <w:noProof/>
        </w:rPr>
        <w:object w:dxaOrig="5861" w:dyaOrig="708" w14:anchorId="410A43CA">
          <v:shape id="_x0000_i1025" type="#_x0000_t75" alt="" style="width:295.4pt;height:36.35pt;mso-width-percent:0;mso-height-percent:0;mso-width-percent:0;mso-height-percent:0" o:ole="">
            <v:imagedata r:id="rId186" o:title=""/>
          </v:shape>
          <o:OLEObject Type="Embed" ProgID="ChemDraw.Document.6.0" ShapeID="_x0000_i1025" DrawAspect="Content" ObjectID="_1650056054" r:id="rId187"/>
        </w:object>
      </w:r>
    </w:p>
    <w:p w14:paraId="49618B8B" w14:textId="77777777" w:rsidR="00ED7987" w:rsidRDefault="00ED7987" w:rsidP="00ED7987">
      <w:pPr>
        <w:spacing w:after="240" w:line="480" w:lineRule="auto"/>
        <w:jc w:val="center"/>
      </w:pPr>
    </w:p>
    <w:p w14:paraId="3E3320F9" w14:textId="77777777" w:rsidR="00ED7987" w:rsidRDefault="00ED7987" w:rsidP="00ED7987">
      <w:pPr>
        <w:spacing w:after="240" w:line="480" w:lineRule="auto"/>
        <w:jc w:val="both"/>
        <w:rPr>
          <w:rFonts w:asciiTheme="majorBidi" w:hAnsiTheme="majorBidi" w:cstheme="majorBidi"/>
          <w:szCs w:val="24"/>
        </w:rPr>
      </w:pPr>
      <w:r w:rsidRPr="004517FD">
        <w:rPr>
          <w:rFonts w:asciiTheme="majorBidi" w:hAnsiTheme="majorBidi" w:cstheme="majorBidi"/>
          <w:szCs w:val="24"/>
        </w:rPr>
        <w:t xml:space="preserve">The compound 5-formyl-2,2’-bibyridine </w:t>
      </w:r>
      <w:r>
        <w:rPr>
          <w:rFonts w:asciiTheme="majorBidi" w:hAnsiTheme="majorBidi" w:cstheme="majorBidi"/>
          <w:szCs w:val="24"/>
        </w:rPr>
        <w:t xml:space="preserve">(30.4 mg, 0.17 mmol) and terephthalic </w:t>
      </w:r>
      <w:proofErr w:type="spellStart"/>
      <w:r>
        <w:rPr>
          <w:rFonts w:asciiTheme="majorBidi" w:hAnsiTheme="majorBidi" w:cstheme="majorBidi"/>
          <w:szCs w:val="24"/>
        </w:rPr>
        <w:t>dihydrazide</w:t>
      </w:r>
      <w:proofErr w:type="spellEnd"/>
      <w:r w:rsidRPr="004517FD">
        <w:rPr>
          <w:rFonts w:asciiTheme="majorBidi" w:hAnsiTheme="majorBidi" w:cstheme="majorBidi"/>
          <w:b/>
          <w:szCs w:val="24"/>
        </w:rPr>
        <w:t xml:space="preserve"> </w:t>
      </w:r>
      <w:r>
        <w:rPr>
          <w:rFonts w:asciiTheme="majorBidi" w:hAnsiTheme="majorBidi" w:cstheme="majorBidi"/>
          <w:szCs w:val="24"/>
        </w:rPr>
        <w:t xml:space="preserve">(16.0 </w:t>
      </w:r>
      <w:r w:rsidRPr="004517FD">
        <w:rPr>
          <w:rFonts w:asciiTheme="majorBidi" w:hAnsiTheme="majorBidi" w:cstheme="majorBidi"/>
          <w:szCs w:val="24"/>
        </w:rPr>
        <w:t>mg,</w:t>
      </w:r>
      <w:r>
        <w:rPr>
          <w:rFonts w:asciiTheme="majorBidi" w:hAnsiTheme="majorBidi" w:cstheme="majorBidi"/>
          <w:szCs w:val="24"/>
        </w:rPr>
        <w:t xml:space="preserve"> 0.08</w:t>
      </w:r>
      <w:r w:rsidRPr="004517FD">
        <w:rPr>
          <w:rFonts w:asciiTheme="majorBidi" w:hAnsiTheme="majorBidi" w:cstheme="majorBidi"/>
          <w:szCs w:val="24"/>
        </w:rPr>
        <w:t xml:space="preserve"> </w:t>
      </w:r>
      <w:r>
        <w:rPr>
          <w:rFonts w:asciiTheme="majorBidi" w:hAnsiTheme="majorBidi" w:cstheme="majorBidi"/>
          <w:szCs w:val="24"/>
        </w:rPr>
        <w:t>m</w:t>
      </w:r>
      <w:r w:rsidRPr="004517FD">
        <w:rPr>
          <w:rFonts w:asciiTheme="majorBidi" w:hAnsiTheme="majorBidi" w:cstheme="majorBidi"/>
          <w:szCs w:val="24"/>
        </w:rPr>
        <w:t xml:space="preserve">mol) </w:t>
      </w:r>
      <w:r>
        <w:rPr>
          <w:rFonts w:asciiTheme="majorBidi" w:hAnsiTheme="majorBidi" w:cstheme="majorBidi"/>
          <w:szCs w:val="24"/>
        </w:rPr>
        <w:t>were dissolved in ethanol (20</w:t>
      </w:r>
      <w:r w:rsidRPr="00E44EB1">
        <w:rPr>
          <w:rFonts w:asciiTheme="majorBidi" w:hAnsiTheme="majorBidi" w:cstheme="majorBidi"/>
          <w:szCs w:val="24"/>
        </w:rPr>
        <w:t xml:space="preserve"> m</w:t>
      </w:r>
      <w:r>
        <w:rPr>
          <w:rFonts w:asciiTheme="majorBidi" w:hAnsiTheme="majorBidi" w:cstheme="majorBidi"/>
          <w:szCs w:val="24"/>
        </w:rPr>
        <w:t xml:space="preserve">L), acetic acid (5%,1 drop) was added to the reaction mixture and was then </w:t>
      </w:r>
      <w:r w:rsidRPr="00E44EB1">
        <w:rPr>
          <w:rFonts w:asciiTheme="majorBidi" w:hAnsiTheme="majorBidi" w:cstheme="majorBidi"/>
          <w:szCs w:val="24"/>
        </w:rPr>
        <w:t>reflux</w:t>
      </w:r>
      <w:r>
        <w:rPr>
          <w:rFonts w:asciiTheme="majorBidi" w:hAnsiTheme="majorBidi" w:cstheme="majorBidi"/>
          <w:szCs w:val="24"/>
        </w:rPr>
        <w:t>ed at 60 °C for 28</w:t>
      </w:r>
      <w:r w:rsidRPr="00E44EB1">
        <w:rPr>
          <w:rFonts w:asciiTheme="majorBidi" w:hAnsiTheme="majorBidi" w:cstheme="majorBidi"/>
          <w:szCs w:val="24"/>
        </w:rPr>
        <w:t xml:space="preserve"> h. The mixture was cooled to room temperature and </w:t>
      </w:r>
      <w:proofErr w:type="gramStart"/>
      <w:r w:rsidRPr="00E44EB1">
        <w:rPr>
          <w:rFonts w:asciiTheme="majorBidi" w:hAnsiTheme="majorBidi" w:cstheme="majorBidi"/>
          <w:szCs w:val="24"/>
        </w:rPr>
        <w:t>filt</w:t>
      </w:r>
      <w:r>
        <w:rPr>
          <w:rFonts w:asciiTheme="majorBidi" w:hAnsiTheme="majorBidi" w:cstheme="majorBidi"/>
          <w:szCs w:val="24"/>
        </w:rPr>
        <w:t>er</w:t>
      </w:r>
      <w:r w:rsidRPr="00E44EB1">
        <w:rPr>
          <w:rFonts w:asciiTheme="majorBidi" w:hAnsiTheme="majorBidi" w:cstheme="majorBidi"/>
          <w:szCs w:val="24"/>
        </w:rPr>
        <w:t>ed</w:t>
      </w:r>
      <w:proofErr w:type="gramEnd"/>
      <w:r>
        <w:rPr>
          <w:rFonts w:asciiTheme="majorBidi" w:hAnsiTheme="majorBidi" w:cstheme="majorBidi"/>
          <w:szCs w:val="24"/>
        </w:rPr>
        <w:t xml:space="preserve"> and </w:t>
      </w:r>
      <w:r w:rsidRPr="00E44EB1">
        <w:rPr>
          <w:rFonts w:asciiTheme="majorBidi" w:hAnsiTheme="majorBidi" w:cstheme="majorBidi"/>
          <w:szCs w:val="24"/>
        </w:rPr>
        <w:t>the solid residue was washed wi</w:t>
      </w:r>
      <w:r>
        <w:rPr>
          <w:rFonts w:asciiTheme="majorBidi" w:hAnsiTheme="majorBidi" w:cstheme="majorBidi"/>
          <w:szCs w:val="24"/>
        </w:rPr>
        <w:t>th ethanol (8 mL) and</w:t>
      </w:r>
      <w:r w:rsidRPr="00E44EB1">
        <w:rPr>
          <w:rFonts w:asciiTheme="majorBidi" w:hAnsiTheme="majorBidi" w:cstheme="majorBidi"/>
          <w:szCs w:val="24"/>
        </w:rPr>
        <w:t xml:space="preserve"> </w:t>
      </w:r>
      <w:r>
        <w:rPr>
          <w:rFonts w:asciiTheme="majorBidi" w:hAnsiTheme="majorBidi" w:cstheme="majorBidi"/>
          <w:szCs w:val="24"/>
        </w:rPr>
        <w:t xml:space="preserve">then </w:t>
      </w:r>
      <w:r w:rsidRPr="00E44EB1">
        <w:rPr>
          <w:rFonts w:asciiTheme="majorBidi" w:hAnsiTheme="majorBidi" w:cstheme="majorBidi"/>
          <w:szCs w:val="24"/>
        </w:rPr>
        <w:t>dried to giv</w:t>
      </w:r>
      <w:r>
        <w:rPr>
          <w:rFonts w:asciiTheme="majorBidi" w:hAnsiTheme="majorBidi" w:cstheme="majorBidi"/>
          <w:szCs w:val="24"/>
        </w:rPr>
        <w:t>e a white solid (0.03 g, 0.06 mmol, 60%)</w:t>
      </w:r>
    </w:p>
    <w:p w14:paraId="4A84C341" w14:textId="77777777" w:rsidR="00ED7987" w:rsidRDefault="00ED7987" w:rsidP="00ED7987">
      <w:pPr>
        <w:spacing w:after="240" w:line="480" w:lineRule="auto"/>
        <w:jc w:val="both"/>
        <w:rPr>
          <w:rFonts w:asciiTheme="majorBidi" w:hAnsiTheme="majorBidi" w:cstheme="majorBidi"/>
          <w:bCs/>
          <w:szCs w:val="24"/>
        </w:rPr>
      </w:pPr>
      <w:r w:rsidRPr="00B37555">
        <w:rPr>
          <w:rFonts w:asciiTheme="majorBidi" w:hAnsiTheme="majorBidi" w:cstheme="majorBidi"/>
          <w:bCs/>
          <w:szCs w:val="24"/>
          <w:vertAlign w:val="superscript"/>
        </w:rPr>
        <w:t>1</w:t>
      </w:r>
      <w:r w:rsidRPr="00D610C2">
        <w:rPr>
          <w:rFonts w:asciiTheme="majorBidi" w:hAnsiTheme="majorBidi" w:cstheme="majorBidi"/>
          <w:bCs/>
          <w:szCs w:val="24"/>
        </w:rPr>
        <w:t>H NMR (400 MHz,</w:t>
      </w:r>
      <w:r>
        <w:rPr>
          <w:rFonts w:asciiTheme="majorBidi" w:hAnsiTheme="majorBidi" w:cstheme="majorBidi"/>
          <w:bCs/>
          <w:szCs w:val="24"/>
        </w:rPr>
        <w:t xml:space="preserve"> DMSO) δ </w:t>
      </w:r>
      <w:r w:rsidRPr="00D610C2">
        <w:rPr>
          <w:rFonts w:asciiTheme="majorBidi" w:hAnsiTheme="majorBidi" w:cstheme="majorBidi"/>
          <w:bCs/>
          <w:szCs w:val="24"/>
        </w:rPr>
        <w:t>8.99 (s, 2H</w:t>
      </w:r>
      <w:r>
        <w:rPr>
          <w:rFonts w:asciiTheme="majorBidi" w:hAnsiTheme="majorBidi" w:cstheme="majorBidi"/>
          <w:bCs/>
          <w:szCs w:val="24"/>
        </w:rPr>
        <w:t xml:space="preserve">, </w:t>
      </w:r>
      <w:r>
        <w:rPr>
          <w:rFonts w:asciiTheme="majorBidi" w:eastAsia="Times New Roman" w:hAnsiTheme="majorBidi" w:cstheme="majorBidi"/>
          <w:color w:val="000000"/>
          <w:szCs w:val="24"/>
        </w:rPr>
        <w:t>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D610C2">
        <w:rPr>
          <w:rFonts w:asciiTheme="majorBidi" w:hAnsiTheme="majorBidi" w:cstheme="majorBidi"/>
          <w:bCs/>
          <w:szCs w:val="24"/>
        </w:rPr>
        <w:t>), 8.73 (s, 2H</w:t>
      </w:r>
      <w:r>
        <w:rPr>
          <w:rFonts w:asciiTheme="majorBidi" w:hAnsiTheme="majorBidi" w:cstheme="majorBidi"/>
          <w:bCs/>
          <w:szCs w:val="24"/>
        </w:rPr>
        <w:t xml:space="preserve">, </w:t>
      </w:r>
      <w:r>
        <w:rPr>
          <w:rFonts w:asciiTheme="majorBidi" w:eastAsia="Times New Roman" w:hAnsiTheme="majorBidi" w:cstheme="majorBidi"/>
          <w:color w:val="000000"/>
          <w:szCs w:val="24"/>
        </w:rPr>
        <w:t>NCH</w:t>
      </w:r>
      <w:r w:rsidRPr="00D610C2">
        <w:rPr>
          <w:rFonts w:asciiTheme="majorBidi" w:hAnsiTheme="majorBidi" w:cstheme="majorBidi"/>
          <w:bCs/>
          <w:szCs w:val="24"/>
        </w:rPr>
        <w:t>), 8.61 (</w:t>
      </w:r>
      <w:r w:rsidRPr="009F00D2">
        <w:rPr>
          <w:rFonts w:asciiTheme="majorBidi" w:hAnsiTheme="majorBidi" w:cstheme="majorBidi"/>
          <w:szCs w:val="24"/>
        </w:rPr>
        <w:t xml:space="preserve">d, </w:t>
      </w:r>
      <w:r w:rsidRPr="00AF0540">
        <w:rPr>
          <w:rFonts w:asciiTheme="majorBidi" w:hAnsiTheme="majorBidi" w:cstheme="majorBidi"/>
          <w:i/>
          <w:iCs/>
          <w:szCs w:val="24"/>
        </w:rPr>
        <w:t xml:space="preserve">J </w:t>
      </w:r>
      <w:r w:rsidRPr="009F00D2">
        <w:rPr>
          <w:rFonts w:asciiTheme="majorBidi" w:hAnsiTheme="majorBidi" w:cstheme="majorBidi"/>
          <w:szCs w:val="24"/>
        </w:rPr>
        <w:t xml:space="preserve">= </w:t>
      </w:r>
      <w:r>
        <w:rPr>
          <w:rFonts w:asciiTheme="majorBidi" w:hAnsiTheme="majorBidi" w:cstheme="majorBidi"/>
          <w:szCs w:val="24"/>
        </w:rPr>
        <w:t>4</w:t>
      </w:r>
      <w:r w:rsidRPr="009F00D2">
        <w:rPr>
          <w:rFonts w:asciiTheme="majorBidi" w:hAnsiTheme="majorBidi" w:cstheme="majorBidi"/>
          <w:szCs w:val="24"/>
        </w:rPr>
        <w:t>.</w:t>
      </w:r>
      <w:r>
        <w:rPr>
          <w:rFonts w:asciiTheme="majorBidi" w:hAnsiTheme="majorBidi" w:cstheme="majorBidi"/>
          <w:szCs w:val="24"/>
        </w:rPr>
        <w:t>7</w:t>
      </w:r>
      <w:r w:rsidRPr="009F00D2">
        <w:rPr>
          <w:rFonts w:asciiTheme="majorBidi" w:hAnsiTheme="majorBidi" w:cstheme="majorBidi"/>
          <w:szCs w:val="24"/>
        </w:rPr>
        <w:t xml:space="preserve"> Hz, </w:t>
      </w:r>
      <w:r w:rsidRPr="00D610C2">
        <w:rPr>
          <w:rFonts w:asciiTheme="majorBidi" w:hAnsiTheme="majorBidi" w:cstheme="majorBidi"/>
          <w:bCs/>
          <w:szCs w:val="24"/>
        </w:rPr>
        <w:t xml:space="preserve"> 2H</w:t>
      </w:r>
      <w:r>
        <w:rPr>
          <w:rFonts w:asciiTheme="majorBidi" w:hAnsiTheme="majorBidi" w:cstheme="majorBidi"/>
          <w:bCs/>
          <w:szCs w:val="24"/>
        </w:rPr>
        <w:t xml:space="preserve">, </w:t>
      </w:r>
      <w:r>
        <w:rPr>
          <w:rFonts w:asciiTheme="majorBidi" w:eastAsia="Times New Roman" w:hAnsiTheme="majorBidi" w:cstheme="majorBidi"/>
          <w:color w:val="000000"/>
          <w:szCs w:val="24"/>
        </w:rPr>
        <w:t>N-</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D610C2">
        <w:rPr>
          <w:rFonts w:asciiTheme="majorBidi" w:hAnsiTheme="majorBidi" w:cstheme="majorBidi"/>
          <w:bCs/>
          <w:szCs w:val="24"/>
        </w:rPr>
        <w:t>), 8.51 (</w:t>
      </w:r>
      <w:r w:rsidRPr="009F00D2">
        <w:rPr>
          <w:rFonts w:asciiTheme="majorBidi" w:hAnsiTheme="majorBidi" w:cstheme="majorBidi"/>
          <w:szCs w:val="24"/>
        </w:rPr>
        <w:t xml:space="preserve">d, </w:t>
      </w:r>
      <w:r w:rsidRPr="00AF0540">
        <w:rPr>
          <w:rFonts w:asciiTheme="majorBidi" w:hAnsiTheme="majorBidi" w:cstheme="majorBidi"/>
          <w:i/>
          <w:iCs/>
          <w:szCs w:val="24"/>
        </w:rPr>
        <w:t>J</w:t>
      </w:r>
      <w:r w:rsidRPr="009F00D2">
        <w:rPr>
          <w:rFonts w:asciiTheme="majorBidi" w:hAnsiTheme="majorBidi" w:cstheme="majorBidi"/>
          <w:szCs w:val="24"/>
        </w:rPr>
        <w:t xml:space="preserve"> = </w:t>
      </w:r>
      <w:r>
        <w:rPr>
          <w:rFonts w:asciiTheme="majorBidi" w:hAnsiTheme="majorBidi" w:cstheme="majorBidi"/>
          <w:szCs w:val="24"/>
        </w:rPr>
        <w:t>7</w:t>
      </w:r>
      <w:r w:rsidRPr="009F00D2">
        <w:rPr>
          <w:rFonts w:asciiTheme="majorBidi" w:hAnsiTheme="majorBidi" w:cstheme="majorBidi"/>
          <w:szCs w:val="24"/>
        </w:rPr>
        <w:t>.</w:t>
      </w:r>
      <w:r>
        <w:rPr>
          <w:rFonts w:asciiTheme="majorBidi" w:hAnsiTheme="majorBidi" w:cstheme="majorBidi"/>
          <w:szCs w:val="24"/>
        </w:rPr>
        <w:t>7 Hz</w:t>
      </w:r>
      <w:r w:rsidRPr="00D610C2">
        <w:rPr>
          <w:rFonts w:asciiTheme="majorBidi" w:hAnsiTheme="majorBidi" w:cstheme="majorBidi"/>
          <w:bCs/>
          <w:szCs w:val="24"/>
        </w:rPr>
        <w:t>, 2H</w:t>
      </w:r>
      <w:r>
        <w:rPr>
          <w:rFonts w:asciiTheme="majorBidi" w:hAnsiTheme="majorBidi" w:cstheme="majorBidi"/>
          <w:bCs/>
          <w:szCs w:val="24"/>
        </w:rPr>
        <w:t xml:space="preserve">, </w:t>
      </w:r>
      <w:r w:rsidRPr="00593ED9">
        <w:rPr>
          <w:rFonts w:asciiTheme="majorBidi" w:eastAsia="Times New Roman" w:hAnsiTheme="majorBidi" w:cstheme="majorBidi"/>
          <w:szCs w:val="24"/>
        </w:rPr>
        <w:t>N-</w:t>
      </w:r>
      <w:proofErr w:type="spellStart"/>
      <w:r w:rsidRPr="00593ED9">
        <w:rPr>
          <w:rFonts w:asciiTheme="majorBidi" w:eastAsia="Times New Roman" w:hAnsiTheme="majorBidi" w:cstheme="majorBidi"/>
          <w:szCs w:val="24"/>
        </w:rPr>
        <w:t>Py</w:t>
      </w:r>
      <w:proofErr w:type="spellEnd"/>
      <w:r w:rsidRPr="00593ED9">
        <w:rPr>
          <w:rFonts w:asciiTheme="majorBidi" w:eastAsia="Times New Roman" w:hAnsiTheme="majorBidi" w:cstheme="majorBidi"/>
          <w:szCs w:val="24"/>
        </w:rPr>
        <w:t>-H</w:t>
      </w:r>
      <w:r w:rsidRPr="00D610C2">
        <w:rPr>
          <w:rFonts w:asciiTheme="majorBidi" w:hAnsiTheme="majorBidi" w:cstheme="majorBidi"/>
          <w:bCs/>
          <w:szCs w:val="24"/>
        </w:rPr>
        <w:t>), 8.45 (</w:t>
      </w:r>
      <w:r w:rsidRPr="009F00D2">
        <w:rPr>
          <w:rFonts w:asciiTheme="majorBidi" w:hAnsiTheme="majorBidi" w:cstheme="majorBidi"/>
          <w:szCs w:val="24"/>
        </w:rPr>
        <w:t xml:space="preserve">d, </w:t>
      </w:r>
      <w:r w:rsidRPr="00AF0540">
        <w:rPr>
          <w:rFonts w:asciiTheme="majorBidi" w:hAnsiTheme="majorBidi" w:cstheme="majorBidi"/>
          <w:i/>
          <w:iCs/>
          <w:szCs w:val="24"/>
        </w:rPr>
        <w:t>J</w:t>
      </w:r>
      <w:r w:rsidRPr="009F00D2">
        <w:rPr>
          <w:rFonts w:asciiTheme="majorBidi" w:hAnsiTheme="majorBidi" w:cstheme="majorBidi"/>
          <w:szCs w:val="24"/>
        </w:rPr>
        <w:t xml:space="preserve"> = </w:t>
      </w:r>
      <w:r>
        <w:rPr>
          <w:rFonts w:asciiTheme="majorBidi" w:hAnsiTheme="majorBidi" w:cstheme="majorBidi"/>
          <w:szCs w:val="24"/>
        </w:rPr>
        <w:t>8.25 Hz</w:t>
      </w:r>
      <w:r w:rsidRPr="00D610C2">
        <w:rPr>
          <w:rFonts w:asciiTheme="majorBidi" w:hAnsiTheme="majorBidi" w:cstheme="majorBidi"/>
          <w:bCs/>
          <w:szCs w:val="24"/>
        </w:rPr>
        <w:t>, 2H</w:t>
      </w:r>
      <w:r>
        <w:rPr>
          <w:rFonts w:asciiTheme="majorBidi" w:hAnsiTheme="majorBidi" w:cstheme="majorBidi"/>
          <w:bCs/>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D610C2">
        <w:rPr>
          <w:rFonts w:asciiTheme="majorBidi" w:hAnsiTheme="majorBidi" w:cstheme="majorBidi"/>
          <w:bCs/>
          <w:szCs w:val="24"/>
        </w:rPr>
        <w:t>), 8.37 – 8.34 (m, 2H</w:t>
      </w:r>
      <w:r>
        <w:rPr>
          <w:rFonts w:asciiTheme="majorBidi" w:hAnsiTheme="majorBidi" w:cstheme="majorBidi"/>
          <w:bCs/>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D610C2">
        <w:rPr>
          <w:rFonts w:asciiTheme="majorBidi" w:hAnsiTheme="majorBidi" w:cstheme="majorBidi"/>
          <w:bCs/>
          <w:szCs w:val="24"/>
        </w:rPr>
        <w:t>), 8.11 (s, 4H</w:t>
      </w:r>
      <w:r>
        <w:rPr>
          <w:rFonts w:asciiTheme="majorBidi" w:hAnsiTheme="majorBidi" w:cstheme="majorBidi"/>
          <w:bCs/>
          <w:szCs w:val="24"/>
        </w:rPr>
        <w:t xml:space="preserve">, </w:t>
      </w:r>
      <w:r>
        <w:rPr>
          <w:rFonts w:asciiTheme="majorBidi" w:eastAsia="Times New Roman" w:hAnsiTheme="majorBidi" w:cstheme="majorBidi"/>
          <w:color w:val="000000"/>
          <w:szCs w:val="24"/>
        </w:rPr>
        <w:t>Ph-H</w:t>
      </w:r>
      <w:r w:rsidRPr="00D610C2">
        <w:rPr>
          <w:rFonts w:asciiTheme="majorBidi" w:hAnsiTheme="majorBidi" w:cstheme="majorBidi"/>
          <w:bCs/>
          <w:szCs w:val="24"/>
        </w:rPr>
        <w:t>), 8.00 (</w:t>
      </w:r>
      <w:r>
        <w:rPr>
          <w:rFonts w:asciiTheme="majorBidi" w:hAnsiTheme="majorBidi" w:cstheme="majorBidi"/>
          <w:bCs/>
          <w:szCs w:val="24"/>
        </w:rPr>
        <w:t>td</w:t>
      </w:r>
      <w:r w:rsidRPr="00D610C2">
        <w:rPr>
          <w:rFonts w:asciiTheme="majorBidi" w:hAnsiTheme="majorBidi" w:cstheme="majorBidi"/>
          <w:bCs/>
          <w:szCs w:val="24"/>
        </w:rPr>
        <w:t>,</w:t>
      </w:r>
      <w:r>
        <w:rPr>
          <w:rFonts w:asciiTheme="majorBidi" w:hAnsiTheme="majorBidi" w:cstheme="majorBidi"/>
          <w:bCs/>
          <w:szCs w:val="24"/>
        </w:rPr>
        <w:t xml:space="preserve"> </w:t>
      </w:r>
      <w:r w:rsidRPr="009F00D2">
        <w:rPr>
          <w:rFonts w:asciiTheme="majorBidi" w:hAnsiTheme="majorBidi" w:cstheme="majorBidi"/>
          <w:szCs w:val="24"/>
        </w:rPr>
        <w:t xml:space="preserve">J = </w:t>
      </w:r>
      <w:r>
        <w:rPr>
          <w:rFonts w:asciiTheme="majorBidi" w:hAnsiTheme="majorBidi" w:cstheme="majorBidi"/>
          <w:szCs w:val="24"/>
        </w:rPr>
        <w:t>4</w:t>
      </w:r>
      <w:r w:rsidRPr="009F00D2">
        <w:rPr>
          <w:rFonts w:asciiTheme="majorBidi" w:hAnsiTheme="majorBidi" w:cstheme="majorBidi"/>
          <w:szCs w:val="24"/>
        </w:rPr>
        <w:t>.</w:t>
      </w:r>
      <w:r>
        <w:rPr>
          <w:rFonts w:asciiTheme="majorBidi" w:hAnsiTheme="majorBidi" w:cstheme="majorBidi"/>
          <w:szCs w:val="24"/>
        </w:rPr>
        <w:t>8, 7.6</w:t>
      </w:r>
      <w:r w:rsidRPr="009F00D2">
        <w:rPr>
          <w:rFonts w:asciiTheme="majorBidi" w:hAnsiTheme="majorBidi" w:cstheme="majorBidi"/>
          <w:szCs w:val="24"/>
        </w:rPr>
        <w:t xml:space="preserve"> Hz</w:t>
      </w:r>
      <w:r>
        <w:rPr>
          <w:rFonts w:asciiTheme="majorBidi" w:hAnsiTheme="majorBidi" w:cstheme="majorBidi"/>
          <w:szCs w:val="24"/>
        </w:rPr>
        <w:t>,</w:t>
      </w:r>
      <w:r w:rsidRPr="00D610C2">
        <w:rPr>
          <w:rFonts w:asciiTheme="majorBidi" w:hAnsiTheme="majorBidi" w:cstheme="majorBidi"/>
          <w:bCs/>
          <w:szCs w:val="24"/>
        </w:rPr>
        <w:t xml:space="preserve"> 2H</w:t>
      </w:r>
      <w:r>
        <w:rPr>
          <w:rFonts w:asciiTheme="majorBidi" w:hAnsiTheme="majorBidi" w:cstheme="majorBidi"/>
          <w:bCs/>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D610C2">
        <w:rPr>
          <w:rFonts w:asciiTheme="majorBidi" w:hAnsiTheme="majorBidi" w:cstheme="majorBidi"/>
          <w:bCs/>
          <w:szCs w:val="24"/>
        </w:rPr>
        <w:t>), 7.51 (</w:t>
      </w:r>
      <w:r>
        <w:rPr>
          <w:rFonts w:asciiTheme="majorBidi" w:hAnsiTheme="majorBidi" w:cstheme="majorBidi"/>
          <w:bCs/>
          <w:szCs w:val="24"/>
        </w:rPr>
        <w:t>dd</w:t>
      </w:r>
      <w:r w:rsidRPr="009F00D2">
        <w:rPr>
          <w:rFonts w:asciiTheme="majorBidi" w:hAnsiTheme="majorBidi" w:cstheme="majorBidi"/>
          <w:szCs w:val="24"/>
        </w:rPr>
        <w:t xml:space="preserve">, </w:t>
      </w:r>
      <w:r w:rsidRPr="00AF0540">
        <w:rPr>
          <w:rFonts w:asciiTheme="majorBidi" w:hAnsiTheme="majorBidi" w:cstheme="majorBidi"/>
          <w:i/>
          <w:iCs/>
          <w:szCs w:val="24"/>
        </w:rPr>
        <w:t>J</w:t>
      </w:r>
      <w:r w:rsidRPr="009F00D2">
        <w:rPr>
          <w:rFonts w:asciiTheme="majorBidi" w:hAnsiTheme="majorBidi" w:cstheme="majorBidi"/>
          <w:szCs w:val="24"/>
        </w:rPr>
        <w:t xml:space="preserve"> = </w:t>
      </w:r>
      <w:r>
        <w:rPr>
          <w:rFonts w:asciiTheme="majorBidi" w:hAnsiTheme="majorBidi" w:cstheme="majorBidi"/>
          <w:szCs w:val="24"/>
        </w:rPr>
        <w:t>4</w:t>
      </w:r>
      <w:r w:rsidRPr="009F00D2">
        <w:rPr>
          <w:rFonts w:asciiTheme="majorBidi" w:hAnsiTheme="majorBidi" w:cstheme="majorBidi"/>
          <w:szCs w:val="24"/>
        </w:rPr>
        <w:t>.</w:t>
      </w:r>
      <w:r>
        <w:rPr>
          <w:rFonts w:asciiTheme="majorBidi" w:hAnsiTheme="majorBidi" w:cstheme="majorBidi"/>
          <w:szCs w:val="24"/>
        </w:rPr>
        <w:t>7, 7.5</w:t>
      </w:r>
      <w:r w:rsidRPr="009F00D2">
        <w:rPr>
          <w:rFonts w:asciiTheme="majorBidi" w:hAnsiTheme="majorBidi" w:cstheme="majorBidi"/>
          <w:szCs w:val="24"/>
        </w:rPr>
        <w:t xml:space="preserve"> Hz</w:t>
      </w:r>
      <w:r>
        <w:rPr>
          <w:rFonts w:asciiTheme="majorBidi" w:hAnsiTheme="majorBidi" w:cstheme="majorBidi"/>
          <w:szCs w:val="24"/>
        </w:rPr>
        <w:t>,</w:t>
      </w:r>
      <w:r w:rsidRPr="00D610C2">
        <w:rPr>
          <w:rFonts w:asciiTheme="majorBidi" w:hAnsiTheme="majorBidi" w:cstheme="majorBidi"/>
          <w:bCs/>
          <w:szCs w:val="24"/>
        </w:rPr>
        <w:t xml:space="preserve"> 2H</w:t>
      </w:r>
      <w:r>
        <w:rPr>
          <w:rFonts w:asciiTheme="majorBidi" w:hAnsiTheme="majorBidi" w:cstheme="majorBidi"/>
          <w:bCs/>
          <w:szCs w:val="24"/>
        </w:rPr>
        <w:t xml:space="preserve">, </w:t>
      </w:r>
      <w:proofErr w:type="spellStart"/>
      <w:r>
        <w:rPr>
          <w:rFonts w:asciiTheme="majorBidi" w:eastAsia="Times New Roman" w:hAnsiTheme="majorBidi" w:cstheme="majorBidi"/>
          <w:color w:val="000000"/>
          <w:szCs w:val="24"/>
        </w:rPr>
        <w:t>Py</w:t>
      </w:r>
      <w:proofErr w:type="spellEnd"/>
      <w:r>
        <w:rPr>
          <w:rFonts w:asciiTheme="majorBidi" w:eastAsia="Times New Roman" w:hAnsiTheme="majorBidi" w:cstheme="majorBidi"/>
          <w:color w:val="000000"/>
          <w:szCs w:val="24"/>
        </w:rPr>
        <w:t>-H</w:t>
      </w:r>
      <w:r w:rsidRPr="00D610C2">
        <w:rPr>
          <w:rFonts w:asciiTheme="majorBidi" w:hAnsiTheme="majorBidi" w:cstheme="majorBidi"/>
          <w:bCs/>
          <w:szCs w:val="24"/>
        </w:rPr>
        <w:t>).</w:t>
      </w:r>
    </w:p>
    <w:p w14:paraId="62436370" w14:textId="77777777" w:rsidR="00ED7987" w:rsidRDefault="00ED7987" w:rsidP="00ED7987">
      <w:pPr>
        <w:spacing w:after="240" w:line="480" w:lineRule="auto"/>
        <w:jc w:val="both"/>
        <w:rPr>
          <w:rFonts w:asciiTheme="majorBidi" w:eastAsia="Times New Roman" w:hAnsiTheme="majorBidi" w:cstheme="majorBidi"/>
          <w:color w:val="000000"/>
          <w:szCs w:val="24"/>
        </w:rPr>
      </w:pPr>
      <w:r w:rsidRPr="00AA66C7">
        <w:rPr>
          <w:rFonts w:asciiTheme="majorBidi" w:eastAsia="Times New Roman" w:hAnsiTheme="majorBidi" w:cstheme="majorBidi"/>
          <w:color w:val="000000"/>
          <w:szCs w:val="24"/>
        </w:rPr>
        <w:t>ESI-MS: m/z(M+</w:t>
      </w:r>
      <w:proofErr w:type="gramStart"/>
      <w:r w:rsidRPr="00AA66C7">
        <w:rPr>
          <w:rFonts w:asciiTheme="majorBidi" w:eastAsia="Times New Roman" w:hAnsiTheme="majorBidi" w:cstheme="majorBidi"/>
          <w:color w:val="000000"/>
          <w:szCs w:val="24"/>
        </w:rPr>
        <w:t>H)+</w:t>
      </w:r>
      <w:proofErr w:type="gramEnd"/>
      <w:r w:rsidRPr="00AA66C7">
        <w:rPr>
          <w:rFonts w:asciiTheme="majorBidi" w:eastAsia="Times New Roman" w:hAnsiTheme="majorBidi" w:cstheme="majorBidi"/>
          <w:color w:val="000000"/>
          <w:szCs w:val="24"/>
        </w:rPr>
        <w:t xml:space="preserve"> calculated for C</w:t>
      </w:r>
      <w:r>
        <w:rPr>
          <w:rFonts w:asciiTheme="majorBidi" w:eastAsia="Times New Roman" w:hAnsiTheme="majorBidi" w:cstheme="majorBidi"/>
          <w:color w:val="000000"/>
          <w:szCs w:val="24"/>
          <w:vertAlign w:val="subscript"/>
        </w:rPr>
        <w:t>30</w:t>
      </w:r>
      <w:r w:rsidRPr="00AA66C7">
        <w:rPr>
          <w:rFonts w:asciiTheme="majorBidi" w:eastAsia="Times New Roman" w:hAnsiTheme="majorBidi" w:cstheme="majorBidi"/>
          <w:color w:val="000000"/>
          <w:szCs w:val="24"/>
        </w:rPr>
        <w:t>H</w:t>
      </w:r>
      <w:r>
        <w:rPr>
          <w:rFonts w:asciiTheme="majorBidi" w:eastAsia="Times New Roman" w:hAnsiTheme="majorBidi" w:cstheme="majorBidi"/>
          <w:color w:val="000000"/>
          <w:szCs w:val="24"/>
          <w:vertAlign w:val="subscript"/>
        </w:rPr>
        <w:t>23</w:t>
      </w:r>
      <w:r w:rsidRPr="00AA66C7">
        <w:rPr>
          <w:rFonts w:asciiTheme="majorBidi" w:eastAsia="Times New Roman" w:hAnsiTheme="majorBidi" w:cstheme="majorBidi"/>
          <w:color w:val="000000"/>
          <w:szCs w:val="24"/>
        </w:rPr>
        <w:t>N</w:t>
      </w:r>
      <w:r>
        <w:rPr>
          <w:rFonts w:asciiTheme="majorBidi" w:eastAsia="Times New Roman" w:hAnsiTheme="majorBidi" w:cstheme="majorBidi"/>
          <w:color w:val="000000"/>
          <w:szCs w:val="24"/>
          <w:vertAlign w:val="subscript"/>
        </w:rPr>
        <w:t>8</w:t>
      </w:r>
      <w:r>
        <w:rPr>
          <w:rFonts w:asciiTheme="majorBidi" w:eastAsia="Times New Roman" w:hAnsiTheme="majorBidi" w:cstheme="majorBidi"/>
          <w:color w:val="000000"/>
          <w:szCs w:val="24"/>
        </w:rPr>
        <w:t>O</w:t>
      </w:r>
      <w:r w:rsidRPr="00195379">
        <w:rPr>
          <w:rFonts w:asciiTheme="majorBidi" w:eastAsia="Times New Roman" w:hAnsiTheme="majorBidi" w:cstheme="majorBidi"/>
          <w:color w:val="000000"/>
          <w:szCs w:val="24"/>
          <w:vertAlign w:val="subscript"/>
        </w:rPr>
        <w:t>2</w:t>
      </w:r>
      <w:r>
        <w:rPr>
          <w:rFonts w:asciiTheme="majorBidi" w:eastAsia="Times New Roman" w:hAnsiTheme="majorBidi" w:cstheme="majorBidi"/>
          <w:color w:val="000000"/>
          <w:szCs w:val="24"/>
        </w:rPr>
        <w:t xml:space="preserve">: 527.30. </w:t>
      </w:r>
      <w:r w:rsidRPr="00AA66C7">
        <w:rPr>
          <w:rFonts w:asciiTheme="majorBidi" w:eastAsia="Times New Roman" w:hAnsiTheme="majorBidi" w:cstheme="majorBidi"/>
          <w:color w:val="000000"/>
          <w:szCs w:val="24"/>
        </w:rPr>
        <w:t>Found</w:t>
      </w:r>
      <w:r>
        <w:rPr>
          <w:rFonts w:asciiTheme="majorBidi" w:eastAsia="Times New Roman" w:hAnsiTheme="majorBidi" w:cstheme="majorBidi"/>
          <w:color w:val="000000"/>
          <w:szCs w:val="24"/>
        </w:rPr>
        <w:t>: 527.29.</w:t>
      </w:r>
    </w:p>
    <w:p w14:paraId="4E4A9CD3" w14:textId="77777777" w:rsidR="00ED7987" w:rsidRDefault="00ED7987" w:rsidP="00ED7987">
      <w:pPr>
        <w:spacing w:line="480" w:lineRule="auto"/>
        <w:rPr>
          <w:rFonts w:asciiTheme="majorBidi" w:eastAsia="Times New Roman" w:hAnsiTheme="majorBidi" w:cstheme="majorBidi"/>
          <w:b/>
          <w:bCs/>
          <w:color w:val="000000"/>
          <w:sz w:val="28"/>
          <w:szCs w:val="28"/>
        </w:rPr>
      </w:pPr>
      <w:r>
        <w:rPr>
          <w:rFonts w:asciiTheme="majorBidi" w:eastAsia="Times New Roman" w:hAnsiTheme="majorBidi" w:cstheme="majorBidi"/>
          <w:b/>
          <w:bCs/>
          <w:color w:val="000000"/>
          <w:sz w:val="28"/>
          <w:szCs w:val="28"/>
        </w:rPr>
        <w:br w:type="page"/>
      </w:r>
    </w:p>
    <w:p w14:paraId="1F6F1C07" w14:textId="44EC6400" w:rsidR="00ED7987" w:rsidRDefault="00ED7987" w:rsidP="00E17235">
      <w:pPr>
        <w:pStyle w:val="Heading2"/>
        <w:rPr>
          <w:szCs w:val="24"/>
        </w:rPr>
      </w:pPr>
      <w:bookmarkStart w:id="56" w:name="_Toc31630527"/>
      <w:r>
        <w:lastRenderedPageBreak/>
        <w:t>Preparation of the chloride cages</w:t>
      </w:r>
      <w:bookmarkEnd w:id="56"/>
      <w:r>
        <w:t xml:space="preserve"> </w:t>
      </w:r>
    </w:p>
    <w:p w14:paraId="0492F610" w14:textId="0801C236" w:rsidR="00ED7987" w:rsidRDefault="00ED7987" w:rsidP="00ED7987">
      <w:pPr>
        <w:spacing w:line="480" w:lineRule="auto"/>
        <w:jc w:val="both"/>
      </w:pPr>
      <w:r w:rsidRPr="008772C5">
        <w:rPr>
          <w:rFonts w:asciiTheme="majorBidi" w:hAnsiTheme="majorBidi" w:cstheme="majorBidi"/>
          <w:szCs w:val="24"/>
        </w:rPr>
        <w:t xml:space="preserve">The cubic cage and all the tetrahedral cages were converted to the chloride salt using </w:t>
      </w:r>
      <w:proofErr w:type="spellStart"/>
      <w:r w:rsidRPr="008772C5">
        <w:rPr>
          <w:rFonts w:asciiTheme="majorBidi" w:hAnsiTheme="majorBidi" w:cstheme="majorBidi"/>
          <w:szCs w:val="24"/>
        </w:rPr>
        <w:t>Dowex</w:t>
      </w:r>
      <w:proofErr w:type="spellEnd"/>
      <w:r w:rsidRPr="008772C5">
        <w:rPr>
          <w:rFonts w:asciiTheme="majorBidi" w:hAnsiTheme="majorBidi" w:cstheme="majorBidi"/>
          <w:szCs w:val="24"/>
        </w:rPr>
        <w:t xml:space="preserve"> 1x2 chloride resin in H</w:t>
      </w:r>
      <w:r w:rsidRPr="008772C5">
        <w:rPr>
          <w:rFonts w:asciiTheme="majorBidi" w:hAnsiTheme="majorBidi" w:cstheme="majorBidi"/>
          <w:szCs w:val="24"/>
          <w:vertAlign w:val="subscript"/>
        </w:rPr>
        <w:t>2</w:t>
      </w:r>
      <w:r w:rsidRPr="008772C5">
        <w:rPr>
          <w:rFonts w:asciiTheme="majorBidi" w:hAnsiTheme="majorBidi" w:cstheme="majorBidi"/>
          <w:szCs w:val="24"/>
        </w:rPr>
        <w:t>O: the procedure was performed for every cage separately as follow</w:t>
      </w:r>
      <w:r>
        <w:rPr>
          <w:rFonts w:asciiTheme="majorBidi" w:hAnsiTheme="majorBidi" w:cstheme="majorBidi"/>
          <w:szCs w:val="24"/>
        </w:rPr>
        <w:t>s:</w:t>
      </w:r>
      <w:r w:rsidRPr="008772C5">
        <w:rPr>
          <w:rFonts w:asciiTheme="majorBidi" w:hAnsiTheme="majorBidi" w:cstheme="majorBidi"/>
          <w:szCs w:val="24"/>
        </w:rPr>
        <w:t xml:space="preserve"> </w:t>
      </w:r>
      <w:r>
        <w:rPr>
          <w:rFonts w:asciiTheme="majorBidi" w:hAnsiTheme="majorBidi" w:cstheme="majorBidi"/>
          <w:szCs w:val="24"/>
        </w:rPr>
        <w:t>t</w:t>
      </w:r>
      <w:r w:rsidRPr="008772C5">
        <w:rPr>
          <w:rFonts w:asciiTheme="majorBidi" w:hAnsiTheme="majorBidi" w:cstheme="majorBidi"/>
          <w:szCs w:val="24"/>
        </w:rPr>
        <w:t>he cage (cubic cage (as BF</w:t>
      </w:r>
      <w:r w:rsidRPr="000E1054">
        <w:rPr>
          <w:rFonts w:asciiTheme="majorBidi" w:hAnsiTheme="majorBidi" w:cstheme="majorBidi"/>
          <w:szCs w:val="24"/>
          <w:vertAlign w:val="subscript"/>
        </w:rPr>
        <w:t>4</w:t>
      </w:r>
      <w:r w:rsidRPr="008772C5">
        <w:rPr>
          <w:rFonts w:asciiTheme="majorBidi" w:hAnsiTheme="majorBidi" w:cstheme="majorBidi"/>
          <w:szCs w:val="24"/>
          <w:vertAlign w:val="superscript"/>
        </w:rPr>
        <w:t>-</w:t>
      </w:r>
      <w:r w:rsidRPr="008772C5">
        <w:rPr>
          <w:rFonts w:asciiTheme="majorBidi" w:hAnsiTheme="majorBidi" w:cstheme="majorBidi"/>
          <w:szCs w:val="24"/>
        </w:rPr>
        <w:t xml:space="preserve"> salt) (</w:t>
      </w:r>
      <w:r>
        <w:rPr>
          <w:rFonts w:asciiTheme="majorBidi" w:hAnsiTheme="majorBidi" w:cstheme="majorBidi"/>
          <w:color w:val="000000" w:themeColor="text1"/>
          <w:szCs w:val="24"/>
        </w:rPr>
        <w:t>26.0</w:t>
      </w:r>
      <w:r w:rsidRPr="003B5CCF">
        <w:rPr>
          <w:rFonts w:asciiTheme="majorBidi" w:hAnsiTheme="majorBidi" w:cstheme="majorBidi"/>
          <w:color w:val="000000" w:themeColor="text1"/>
          <w:szCs w:val="24"/>
        </w:rPr>
        <w:t xml:space="preserve"> </w:t>
      </w:r>
      <w:r>
        <w:rPr>
          <w:rFonts w:asciiTheme="majorBidi" w:hAnsiTheme="majorBidi" w:cstheme="majorBidi"/>
          <w:color w:val="000000" w:themeColor="text1"/>
          <w:szCs w:val="24"/>
        </w:rPr>
        <w:t>m</w:t>
      </w:r>
      <w:r w:rsidRPr="003B5CCF">
        <w:rPr>
          <w:rFonts w:asciiTheme="majorBidi" w:hAnsiTheme="majorBidi" w:cstheme="majorBidi"/>
          <w:color w:val="000000" w:themeColor="text1"/>
          <w:szCs w:val="24"/>
        </w:rPr>
        <w:t>g</w:t>
      </w:r>
      <w:r w:rsidRPr="008772C5">
        <w:rPr>
          <w:rFonts w:asciiTheme="majorBidi" w:hAnsiTheme="majorBidi" w:cstheme="majorBidi"/>
          <w:szCs w:val="24"/>
        </w:rPr>
        <w:t>) or tetrahedral cages [Co</w:t>
      </w:r>
      <w:r w:rsidRPr="008772C5">
        <w:rPr>
          <w:rFonts w:asciiTheme="majorBidi" w:hAnsiTheme="majorBidi" w:cstheme="majorBidi"/>
          <w:szCs w:val="24"/>
          <w:vertAlign w:val="subscript"/>
        </w:rPr>
        <w:t>4</w:t>
      </w:r>
      <w:r w:rsidRPr="008772C5">
        <w:rPr>
          <w:rFonts w:asciiTheme="majorBidi" w:hAnsiTheme="majorBidi" w:cstheme="majorBidi"/>
          <w:szCs w:val="24"/>
        </w:rPr>
        <w:t>(L</w:t>
      </w:r>
      <w:r w:rsidRPr="008772C5">
        <w:rPr>
          <w:rFonts w:asciiTheme="majorBidi" w:hAnsiTheme="majorBidi" w:cstheme="majorBidi"/>
          <w:szCs w:val="24"/>
          <w:vertAlign w:val="superscript"/>
        </w:rPr>
        <w:t>1,4-bez</w:t>
      </w:r>
      <w:r w:rsidRPr="008772C5">
        <w:rPr>
          <w:rFonts w:asciiTheme="majorBidi" w:hAnsiTheme="majorBidi" w:cstheme="majorBidi"/>
          <w:szCs w:val="24"/>
        </w:rPr>
        <w:t>)</w:t>
      </w:r>
      <w:r w:rsidRPr="008772C5">
        <w:rPr>
          <w:rFonts w:asciiTheme="majorBidi" w:hAnsiTheme="majorBidi" w:cstheme="majorBidi"/>
          <w:szCs w:val="24"/>
          <w:vertAlign w:val="subscript"/>
        </w:rPr>
        <w:t>6</w:t>
      </w:r>
      <w:r w:rsidRPr="008772C5">
        <w:rPr>
          <w:rFonts w:asciiTheme="majorBidi" w:hAnsiTheme="majorBidi" w:cstheme="majorBidi"/>
          <w:szCs w:val="24"/>
        </w:rPr>
        <w:t>](PF</w:t>
      </w:r>
      <w:r w:rsidRPr="008772C5">
        <w:rPr>
          <w:rFonts w:asciiTheme="majorBidi" w:hAnsiTheme="majorBidi" w:cstheme="majorBidi"/>
          <w:szCs w:val="24"/>
          <w:vertAlign w:val="subscript"/>
        </w:rPr>
        <w:t>6</w:t>
      </w:r>
      <w:r w:rsidRPr="008772C5">
        <w:rPr>
          <w:rFonts w:asciiTheme="majorBidi" w:hAnsiTheme="majorBidi" w:cstheme="majorBidi"/>
          <w:szCs w:val="24"/>
        </w:rPr>
        <w:t>)</w:t>
      </w:r>
      <w:r w:rsidRPr="008772C5">
        <w:rPr>
          <w:rFonts w:asciiTheme="majorBidi" w:hAnsiTheme="majorBidi" w:cstheme="majorBidi"/>
          <w:szCs w:val="24"/>
          <w:vertAlign w:val="subscript"/>
        </w:rPr>
        <w:t>8</w:t>
      </w:r>
      <w:r w:rsidRPr="008772C5">
        <w:rPr>
          <w:rFonts w:asciiTheme="majorBidi" w:hAnsiTheme="majorBidi" w:cstheme="majorBidi"/>
          <w:szCs w:val="24"/>
        </w:rPr>
        <w:t xml:space="preserve"> (</w:t>
      </w:r>
      <w:r>
        <w:rPr>
          <w:rFonts w:asciiTheme="majorBidi" w:hAnsiTheme="majorBidi" w:cstheme="majorBidi"/>
          <w:szCs w:val="24"/>
        </w:rPr>
        <w:t>23.2 m</w:t>
      </w:r>
      <w:r w:rsidRPr="008772C5">
        <w:rPr>
          <w:rFonts w:asciiTheme="majorBidi" w:hAnsiTheme="majorBidi" w:cstheme="majorBidi"/>
          <w:szCs w:val="24"/>
        </w:rPr>
        <w:t>g), [Co</w:t>
      </w:r>
      <w:r w:rsidRPr="008772C5">
        <w:rPr>
          <w:rFonts w:asciiTheme="majorBidi" w:hAnsiTheme="majorBidi" w:cstheme="majorBidi"/>
          <w:szCs w:val="24"/>
          <w:vertAlign w:val="subscript"/>
        </w:rPr>
        <w:t>4</w:t>
      </w:r>
      <w:r w:rsidRPr="008772C5">
        <w:rPr>
          <w:rFonts w:asciiTheme="majorBidi" w:hAnsiTheme="majorBidi" w:cstheme="majorBidi"/>
          <w:szCs w:val="24"/>
        </w:rPr>
        <w:t>(L</w:t>
      </w:r>
      <w:r w:rsidRPr="008772C5">
        <w:rPr>
          <w:rFonts w:asciiTheme="majorBidi" w:hAnsiTheme="majorBidi" w:cstheme="majorBidi"/>
          <w:szCs w:val="24"/>
          <w:vertAlign w:val="superscript"/>
        </w:rPr>
        <w:t>1,4-bez</w:t>
      </w:r>
      <w:r w:rsidRPr="008772C5">
        <w:rPr>
          <w:rFonts w:asciiTheme="majorBidi" w:hAnsiTheme="majorBidi" w:cstheme="majorBidi"/>
          <w:szCs w:val="24"/>
        </w:rPr>
        <w:t>)</w:t>
      </w:r>
      <w:r w:rsidRPr="008772C5">
        <w:rPr>
          <w:rFonts w:asciiTheme="majorBidi" w:hAnsiTheme="majorBidi" w:cstheme="majorBidi"/>
          <w:szCs w:val="24"/>
          <w:vertAlign w:val="subscript"/>
        </w:rPr>
        <w:t>6</w:t>
      </w:r>
      <w:r w:rsidRPr="008772C5">
        <w:rPr>
          <w:rFonts w:asciiTheme="majorBidi" w:hAnsiTheme="majorBidi" w:cstheme="majorBidi"/>
          <w:szCs w:val="24"/>
        </w:rPr>
        <w:t>](PF</w:t>
      </w:r>
      <w:r w:rsidRPr="008772C5">
        <w:rPr>
          <w:rFonts w:asciiTheme="majorBidi" w:hAnsiTheme="majorBidi" w:cstheme="majorBidi"/>
          <w:szCs w:val="24"/>
          <w:vertAlign w:val="subscript"/>
        </w:rPr>
        <w:t>6</w:t>
      </w:r>
      <w:r w:rsidRPr="008772C5">
        <w:rPr>
          <w:rFonts w:asciiTheme="majorBidi" w:hAnsiTheme="majorBidi" w:cstheme="majorBidi"/>
          <w:szCs w:val="24"/>
        </w:rPr>
        <w:t>)</w:t>
      </w:r>
      <w:r w:rsidRPr="008772C5">
        <w:rPr>
          <w:rFonts w:asciiTheme="majorBidi" w:hAnsiTheme="majorBidi" w:cstheme="majorBidi"/>
          <w:szCs w:val="24"/>
          <w:vertAlign w:val="subscript"/>
        </w:rPr>
        <w:t>12</w:t>
      </w:r>
      <w:r w:rsidRPr="008772C5">
        <w:rPr>
          <w:rFonts w:asciiTheme="majorBidi" w:hAnsiTheme="majorBidi" w:cstheme="majorBidi"/>
          <w:szCs w:val="24"/>
        </w:rPr>
        <w:t xml:space="preserve"> (</w:t>
      </w:r>
      <w:r>
        <w:rPr>
          <w:rFonts w:asciiTheme="majorBidi" w:hAnsiTheme="majorBidi" w:cstheme="majorBidi"/>
          <w:szCs w:val="24"/>
        </w:rPr>
        <w:t>25.3 m</w:t>
      </w:r>
      <w:r w:rsidRPr="003B5CCF">
        <w:rPr>
          <w:rFonts w:asciiTheme="majorBidi" w:hAnsiTheme="majorBidi" w:cstheme="majorBidi"/>
          <w:color w:val="000000" w:themeColor="text1"/>
          <w:szCs w:val="24"/>
        </w:rPr>
        <w:t>g</w:t>
      </w:r>
      <w:r w:rsidRPr="008772C5">
        <w:rPr>
          <w:rFonts w:asciiTheme="majorBidi" w:hAnsiTheme="majorBidi" w:cstheme="majorBidi"/>
          <w:szCs w:val="24"/>
        </w:rPr>
        <w:t>), [Co</w:t>
      </w:r>
      <w:r w:rsidRPr="008772C5">
        <w:rPr>
          <w:rFonts w:asciiTheme="majorBidi" w:hAnsiTheme="majorBidi" w:cstheme="majorBidi"/>
          <w:szCs w:val="24"/>
          <w:vertAlign w:val="subscript"/>
        </w:rPr>
        <w:t>4</w:t>
      </w:r>
      <w:r w:rsidRPr="008772C5">
        <w:rPr>
          <w:rFonts w:asciiTheme="majorBidi" w:hAnsiTheme="majorBidi" w:cstheme="majorBidi"/>
          <w:szCs w:val="24"/>
        </w:rPr>
        <w:t>(L</w:t>
      </w:r>
      <w:r w:rsidRPr="008772C5">
        <w:rPr>
          <w:rFonts w:asciiTheme="majorBidi" w:hAnsiTheme="majorBidi" w:cstheme="majorBidi"/>
          <w:szCs w:val="24"/>
          <w:vertAlign w:val="superscript"/>
        </w:rPr>
        <w:t>4,4ʹ-</w:t>
      </w:r>
      <w:proofErr w:type="spellStart"/>
      <w:r w:rsidRPr="008772C5">
        <w:rPr>
          <w:rFonts w:asciiTheme="majorBidi" w:hAnsiTheme="majorBidi" w:cstheme="majorBidi"/>
          <w:szCs w:val="24"/>
          <w:vertAlign w:val="superscript"/>
        </w:rPr>
        <w:t>bibez</w:t>
      </w:r>
      <w:proofErr w:type="spellEnd"/>
      <w:r w:rsidRPr="008772C5">
        <w:rPr>
          <w:rFonts w:asciiTheme="majorBidi" w:hAnsiTheme="majorBidi" w:cstheme="majorBidi"/>
          <w:szCs w:val="24"/>
        </w:rPr>
        <w:t>)</w:t>
      </w:r>
      <w:r w:rsidRPr="008772C5">
        <w:rPr>
          <w:rFonts w:asciiTheme="majorBidi" w:hAnsiTheme="majorBidi" w:cstheme="majorBidi"/>
          <w:szCs w:val="24"/>
          <w:vertAlign w:val="subscript"/>
        </w:rPr>
        <w:t>6</w:t>
      </w:r>
      <w:r w:rsidRPr="008772C5">
        <w:rPr>
          <w:rFonts w:asciiTheme="majorBidi" w:hAnsiTheme="majorBidi" w:cstheme="majorBidi"/>
          <w:szCs w:val="24"/>
        </w:rPr>
        <w:t>](PF</w:t>
      </w:r>
      <w:r w:rsidRPr="008772C5">
        <w:rPr>
          <w:rFonts w:asciiTheme="majorBidi" w:hAnsiTheme="majorBidi" w:cstheme="majorBidi"/>
          <w:szCs w:val="24"/>
          <w:vertAlign w:val="subscript"/>
        </w:rPr>
        <w:t>6</w:t>
      </w:r>
      <w:r w:rsidRPr="008772C5">
        <w:rPr>
          <w:rFonts w:asciiTheme="majorBidi" w:hAnsiTheme="majorBidi" w:cstheme="majorBidi"/>
          <w:szCs w:val="24"/>
        </w:rPr>
        <w:t>)</w:t>
      </w:r>
      <w:r w:rsidRPr="008772C5">
        <w:rPr>
          <w:rFonts w:asciiTheme="majorBidi" w:hAnsiTheme="majorBidi" w:cstheme="majorBidi"/>
          <w:szCs w:val="24"/>
          <w:vertAlign w:val="subscript"/>
        </w:rPr>
        <w:t>8</w:t>
      </w:r>
      <w:r w:rsidRPr="008772C5">
        <w:rPr>
          <w:rFonts w:asciiTheme="majorBidi" w:hAnsiTheme="majorBidi" w:cstheme="majorBidi"/>
          <w:szCs w:val="24"/>
        </w:rPr>
        <w:t xml:space="preserve"> (</w:t>
      </w:r>
      <w:r>
        <w:rPr>
          <w:rFonts w:asciiTheme="majorBidi" w:hAnsiTheme="majorBidi" w:cstheme="majorBidi"/>
          <w:szCs w:val="24"/>
        </w:rPr>
        <w:t>25.5 m</w:t>
      </w:r>
      <w:r w:rsidRPr="008772C5">
        <w:rPr>
          <w:rFonts w:asciiTheme="majorBidi" w:hAnsiTheme="majorBidi" w:cstheme="majorBidi"/>
          <w:szCs w:val="24"/>
        </w:rPr>
        <w:t>g), and [Co</w:t>
      </w:r>
      <w:r w:rsidRPr="008772C5">
        <w:rPr>
          <w:rFonts w:asciiTheme="majorBidi" w:hAnsiTheme="majorBidi" w:cstheme="majorBidi"/>
          <w:szCs w:val="24"/>
          <w:vertAlign w:val="subscript"/>
        </w:rPr>
        <w:t>4</w:t>
      </w:r>
      <w:r w:rsidRPr="008772C5">
        <w:rPr>
          <w:rFonts w:asciiTheme="majorBidi" w:hAnsiTheme="majorBidi" w:cstheme="majorBidi"/>
          <w:szCs w:val="24"/>
        </w:rPr>
        <w:t>(L</w:t>
      </w:r>
      <w:r w:rsidRPr="008772C5">
        <w:rPr>
          <w:rFonts w:asciiTheme="majorBidi" w:hAnsiTheme="majorBidi" w:cstheme="majorBidi"/>
          <w:szCs w:val="24"/>
          <w:vertAlign w:val="superscript"/>
        </w:rPr>
        <w:t>4,4ʹ-</w:t>
      </w:r>
      <w:proofErr w:type="spellStart"/>
      <w:r w:rsidRPr="008772C5">
        <w:rPr>
          <w:rFonts w:asciiTheme="majorBidi" w:hAnsiTheme="majorBidi" w:cstheme="majorBidi"/>
          <w:szCs w:val="24"/>
          <w:vertAlign w:val="superscript"/>
        </w:rPr>
        <w:t>bibez</w:t>
      </w:r>
      <w:proofErr w:type="spellEnd"/>
      <w:r w:rsidRPr="008772C5">
        <w:rPr>
          <w:rFonts w:asciiTheme="majorBidi" w:hAnsiTheme="majorBidi" w:cstheme="majorBidi"/>
          <w:szCs w:val="24"/>
        </w:rPr>
        <w:t>)</w:t>
      </w:r>
      <w:r w:rsidRPr="008772C5">
        <w:rPr>
          <w:rFonts w:asciiTheme="majorBidi" w:hAnsiTheme="majorBidi" w:cstheme="majorBidi"/>
          <w:szCs w:val="24"/>
          <w:vertAlign w:val="subscript"/>
        </w:rPr>
        <w:t>6</w:t>
      </w:r>
      <w:r w:rsidRPr="008772C5">
        <w:rPr>
          <w:rFonts w:asciiTheme="majorBidi" w:hAnsiTheme="majorBidi" w:cstheme="majorBidi"/>
          <w:szCs w:val="24"/>
        </w:rPr>
        <w:t>](PF</w:t>
      </w:r>
      <w:r w:rsidRPr="008772C5">
        <w:rPr>
          <w:rFonts w:asciiTheme="majorBidi" w:hAnsiTheme="majorBidi" w:cstheme="majorBidi"/>
          <w:szCs w:val="24"/>
          <w:vertAlign w:val="subscript"/>
        </w:rPr>
        <w:t>6</w:t>
      </w:r>
      <w:r w:rsidRPr="008772C5">
        <w:rPr>
          <w:rFonts w:asciiTheme="majorBidi" w:hAnsiTheme="majorBidi" w:cstheme="majorBidi"/>
          <w:szCs w:val="24"/>
        </w:rPr>
        <w:t>)</w:t>
      </w:r>
      <w:r w:rsidRPr="008772C5">
        <w:rPr>
          <w:rFonts w:asciiTheme="majorBidi" w:hAnsiTheme="majorBidi" w:cstheme="majorBidi"/>
          <w:szCs w:val="24"/>
          <w:vertAlign w:val="subscript"/>
        </w:rPr>
        <w:t>12</w:t>
      </w:r>
      <w:r w:rsidRPr="008772C5">
        <w:rPr>
          <w:rFonts w:asciiTheme="majorBidi" w:hAnsiTheme="majorBidi" w:cstheme="majorBidi"/>
          <w:szCs w:val="24"/>
        </w:rPr>
        <w:t xml:space="preserve"> (</w:t>
      </w:r>
      <w:r>
        <w:rPr>
          <w:rFonts w:asciiTheme="majorBidi" w:hAnsiTheme="majorBidi" w:cstheme="majorBidi"/>
          <w:szCs w:val="24"/>
        </w:rPr>
        <w:t>27.5 m</w:t>
      </w:r>
      <w:r w:rsidRPr="008772C5">
        <w:rPr>
          <w:rFonts w:asciiTheme="majorBidi" w:hAnsiTheme="majorBidi" w:cstheme="majorBidi"/>
          <w:szCs w:val="24"/>
        </w:rPr>
        <w:t xml:space="preserve">g) and </w:t>
      </w:r>
      <w:proofErr w:type="spellStart"/>
      <w:r w:rsidRPr="008772C5">
        <w:rPr>
          <w:rFonts w:asciiTheme="majorBidi" w:hAnsiTheme="majorBidi" w:cstheme="majorBidi"/>
          <w:szCs w:val="24"/>
        </w:rPr>
        <w:t>Dowex</w:t>
      </w:r>
      <w:proofErr w:type="spellEnd"/>
      <w:r w:rsidRPr="008772C5">
        <w:rPr>
          <w:rFonts w:asciiTheme="majorBidi" w:hAnsiTheme="majorBidi" w:cstheme="majorBidi"/>
          <w:szCs w:val="24"/>
        </w:rPr>
        <w:t xml:space="preserve"> 1</w:t>
      </w:r>
      <w:r w:rsidR="005A5E1A">
        <w:rPr>
          <w:rFonts w:asciiTheme="majorBidi" w:hAnsiTheme="majorBidi" w:cstheme="majorBidi"/>
          <w:szCs w:val="24"/>
        </w:rPr>
        <w:t>X</w:t>
      </w:r>
      <w:r w:rsidRPr="008772C5">
        <w:rPr>
          <w:rFonts w:asciiTheme="majorBidi" w:hAnsiTheme="majorBidi" w:cstheme="majorBidi"/>
          <w:szCs w:val="24"/>
        </w:rPr>
        <w:t>2 chloride resin, 100-200 mesh (</w:t>
      </w:r>
      <w:r>
        <w:rPr>
          <w:rFonts w:asciiTheme="majorBidi" w:hAnsiTheme="majorBidi" w:cstheme="majorBidi"/>
          <w:szCs w:val="24"/>
        </w:rPr>
        <w:t xml:space="preserve">use &gt; </w:t>
      </w:r>
      <w:r w:rsidRPr="003B5CCF">
        <w:rPr>
          <w:rFonts w:asciiTheme="majorBidi" w:hAnsiTheme="majorBidi" w:cstheme="majorBidi"/>
          <w:szCs w:val="24"/>
        </w:rPr>
        <w:t>4</w:t>
      </w:r>
      <w:r>
        <w:rPr>
          <w:rFonts w:asciiTheme="majorBidi" w:hAnsiTheme="majorBidi" w:cstheme="majorBidi"/>
          <w:szCs w:val="24"/>
        </w:rPr>
        <w:t xml:space="preserve"> equivalents</w:t>
      </w:r>
      <w:r w:rsidRPr="003B5CCF">
        <w:rPr>
          <w:rFonts w:asciiTheme="majorBidi" w:hAnsiTheme="majorBidi" w:cstheme="majorBidi"/>
          <w:szCs w:val="24"/>
        </w:rPr>
        <w:t xml:space="preserve"> by</w:t>
      </w:r>
      <w:r>
        <w:rPr>
          <w:rFonts w:asciiTheme="majorBidi" w:hAnsiTheme="majorBidi" w:cstheme="majorBidi"/>
          <w:szCs w:val="24"/>
        </w:rPr>
        <w:t xml:space="preserve"> the </w:t>
      </w:r>
      <w:r w:rsidRPr="003B5CCF">
        <w:rPr>
          <w:rFonts w:asciiTheme="majorBidi" w:hAnsiTheme="majorBidi" w:cstheme="majorBidi"/>
          <w:szCs w:val="24"/>
        </w:rPr>
        <w:t>weight</w:t>
      </w:r>
      <w:r>
        <w:rPr>
          <w:rFonts w:asciiTheme="majorBidi" w:hAnsiTheme="majorBidi" w:cstheme="majorBidi"/>
          <w:szCs w:val="24"/>
        </w:rPr>
        <w:t xml:space="preserve"> relative to the cage</w:t>
      </w:r>
      <w:r w:rsidRPr="008772C5">
        <w:rPr>
          <w:rFonts w:asciiTheme="majorBidi" w:hAnsiTheme="majorBidi" w:cstheme="majorBidi"/>
          <w:szCs w:val="24"/>
        </w:rPr>
        <w:t>), were placed in a glass vial with a small magnetic stirrer bar and H</w:t>
      </w:r>
      <w:r w:rsidRPr="008772C5">
        <w:rPr>
          <w:rFonts w:asciiTheme="majorBidi" w:hAnsiTheme="majorBidi" w:cstheme="majorBidi"/>
          <w:szCs w:val="24"/>
          <w:vertAlign w:val="subscript"/>
        </w:rPr>
        <w:t>2</w:t>
      </w:r>
      <w:r>
        <w:rPr>
          <w:rFonts w:asciiTheme="majorBidi" w:hAnsiTheme="majorBidi" w:cstheme="majorBidi"/>
          <w:szCs w:val="24"/>
        </w:rPr>
        <w:t xml:space="preserve">O (5 mL) added. The </w:t>
      </w:r>
      <w:r w:rsidRPr="008772C5">
        <w:rPr>
          <w:rFonts w:asciiTheme="majorBidi" w:hAnsiTheme="majorBidi" w:cstheme="majorBidi"/>
          <w:szCs w:val="24"/>
        </w:rPr>
        <w:t>su</w:t>
      </w:r>
      <w:r>
        <w:rPr>
          <w:rFonts w:asciiTheme="majorBidi" w:hAnsiTheme="majorBidi" w:cstheme="majorBidi"/>
          <w:szCs w:val="24"/>
        </w:rPr>
        <w:t>spension was stirred for 24 h</w:t>
      </w:r>
      <w:r w:rsidRPr="008772C5">
        <w:rPr>
          <w:rFonts w:asciiTheme="majorBidi" w:hAnsiTheme="majorBidi" w:cstheme="majorBidi"/>
          <w:szCs w:val="24"/>
        </w:rPr>
        <w:t xml:space="preserve"> which time anion exchange resulted in the complex becoming water soluble. After filtration through a membrane filter the concentration of chloride cage was confirmed by the optical density of the sample at the absorption maximum of </w:t>
      </w:r>
      <w:r>
        <w:rPr>
          <w:rFonts w:asciiTheme="majorBidi" w:hAnsiTheme="majorBidi" w:cstheme="majorBidi"/>
          <w:szCs w:val="24"/>
        </w:rPr>
        <w:t>298</w:t>
      </w:r>
      <w:r w:rsidRPr="008772C5">
        <w:rPr>
          <w:rFonts w:asciiTheme="majorBidi" w:hAnsiTheme="majorBidi" w:cstheme="majorBidi"/>
          <w:color w:val="FF0000"/>
          <w:szCs w:val="24"/>
        </w:rPr>
        <w:t xml:space="preserve"> </w:t>
      </w:r>
      <w:r>
        <w:rPr>
          <w:rFonts w:asciiTheme="majorBidi" w:hAnsiTheme="majorBidi" w:cstheme="majorBidi"/>
          <w:szCs w:val="24"/>
        </w:rPr>
        <w:t>nm. T</w:t>
      </w:r>
      <w:r w:rsidRPr="008772C5">
        <w:rPr>
          <w:rFonts w:asciiTheme="majorBidi" w:hAnsiTheme="majorBidi" w:cstheme="majorBidi"/>
          <w:szCs w:val="24"/>
        </w:rPr>
        <w:t xml:space="preserve">he stock solution formed from the ion exchange </w:t>
      </w:r>
      <w:r>
        <w:rPr>
          <w:rFonts w:asciiTheme="majorBidi" w:hAnsiTheme="majorBidi" w:cstheme="majorBidi"/>
          <w:szCs w:val="24"/>
        </w:rPr>
        <w:t>was diluted with H</w:t>
      </w:r>
      <w:r w:rsidRPr="00315094">
        <w:rPr>
          <w:rFonts w:asciiTheme="majorBidi" w:hAnsiTheme="majorBidi" w:cstheme="majorBidi"/>
          <w:szCs w:val="24"/>
          <w:vertAlign w:val="subscript"/>
        </w:rPr>
        <w:t>2</w:t>
      </w:r>
      <w:r w:rsidRPr="008772C5">
        <w:rPr>
          <w:rFonts w:asciiTheme="majorBidi" w:hAnsiTheme="majorBidi" w:cstheme="majorBidi"/>
          <w:szCs w:val="24"/>
        </w:rPr>
        <w:t>O</w:t>
      </w:r>
      <w:r>
        <w:rPr>
          <w:rFonts w:asciiTheme="majorBidi" w:hAnsiTheme="majorBidi" w:cstheme="majorBidi"/>
          <w:szCs w:val="24"/>
        </w:rPr>
        <w:t xml:space="preserve"> for the kinetic </w:t>
      </w:r>
      <w:r w:rsidRPr="008772C5">
        <w:rPr>
          <w:rFonts w:asciiTheme="majorBidi" w:hAnsiTheme="majorBidi" w:cstheme="majorBidi"/>
          <w:szCs w:val="24"/>
        </w:rPr>
        <w:t xml:space="preserve">experiments. The </w:t>
      </w:r>
      <w:r w:rsidRPr="00EC4B38">
        <w:rPr>
          <w:rFonts w:asciiTheme="majorBidi" w:hAnsiTheme="majorBidi" w:cstheme="majorBidi"/>
          <w:szCs w:val="24"/>
          <w:vertAlign w:val="superscript"/>
        </w:rPr>
        <w:t>1</w:t>
      </w:r>
      <w:r w:rsidRPr="008772C5">
        <w:rPr>
          <w:rFonts w:asciiTheme="majorBidi" w:hAnsiTheme="majorBidi" w:cstheme="majorBidi"/>
          <w:szCs w:val="24"/>
        </w:rPr>
        <w:t>H NMR spect</w:t>
      </w:r>
      <w:r>
        <w:rPr>
          <w:rFonts w:asciiTheme="majorBidi" w:hAnsiTheme="majorBidi" w:cstheme="majorBidi"/>
          <w:szCs w:val="24"/>
        </w:rPr>
        <w:t>ra</w:t>
      </w:r>
      <w:r w:rsidRPr="008772C5">
        <w:rPr>
          <w:rFonts w:asciiTheme="majorBidi" w:hAnsiTheme="majorBidi" w:cstheme="majorBidi"/>
          <w:szCs w:val="24"/>
        </w:rPr>
        <w:t xml:space="preserve"> </w:t>
      </w:r>
      <w:r>
        <w:rPr>
          <w:rFonts w:asciiTheme="majorBidi" w:hAnsiTheme="majorBidi" w:cstheme="majorBidi"/>
          <w:szCs w:val="24"/>
        </w:rPr>
        <w:t>proved</w:t>
      </w:r>
      <w:r w:rsidRPr="008772C5">
        <w:rPr>
          <w:rFonts w:asciiTheme="majorBidi" w:hAnsiTheme="majorBidi" w:cstheme="majorBidi"/>
          <w:szCs w:val="24"/>
        </w:rPr>
        <w:t xml:space="preserve"> that the cage</w:t>
      </w:r>
      <w:r>
        <w:rPr>
          <w:rFonts w:asciiTheme="majorBidi" w:hAnsiTheme="majorBidi" w:cstheme="majorBidi"/>
          <w:szCs w:val="24"/>
        </w:rPr>
        <w:t>s had retained the same</w:t>
      </w:r>
      <w:r w:rsidRPr="008772C5">
        <w:rPr>
          <w:rFonts w:asciiTheme="majorBidi" w:hAnsiTheme="majorBidi" w:cstheme="majorBidi"/>
          <w:szCs w:val="24"/>
        </w:rPr>
        <w:t xml:space="preserve"> structural integrity d</w:t>
      </w:r>
      <w:r>
        <w:rPr>
          <w:rFonts w:asciiTheme="majorBidi" w:hAnsiTheme="majorBidi" w:cstheme="majorBidi"/>
          <w:szCs w:val="24"/>
        </w:rPr>
        <w:t>uring the anion exchange, with</w:t>
      </w:r>
      <w:r w:rsidRPr="008772C5">
        <w:rPr>
          <w:rFonts w:asciiTheme="majorBidi" w:hAnsiTheme="majorBidi" w:cstheme="majorBidi"/>
          <w:szCs w:val="24"/>
        </w:rPr>
        <w:t xml:space="preserve"> spectr</w:t>
      </w:r>
      <w:r>
        <w:rPr>
          <w:rFonts w:asciiTheme="majorBidi" w:hAnsiTheme="majorBidi" w:cstheme="majorBidi"/>
          <w:szCs w:val="24"/>
        </w:rPr>
        <w:t>a</w:t>
      </w:r>
      <w:r w:rsidRPr="008772C5">
        <w:rPr>
          <w:rFonts w:asciiTheme="majorBidi" w:hAnsiTheme="majorBidi" w:cstheme="majorBidi"/>
          <w:szCs w:val="24"/>
        </w:rPr>
        <w:t xml:space="preserve"> ve</w:t>
      </w:r>
      <w:r>
        <w:rPr>
          <w:rFonts w:asciiTheme="majorBidi" w:hAnsiTheme="majorBidi" w:cstheme="majorBidi"/>
          <w:szCs w:val="24"/>
        </w:rPr>
        <w:t xml:space="preserve">ry similar to that of the </w:t>
      </w:r>
      <w:r w:rsidRPr="008772C5">
        <w:rPr>
          <w:rFonts w:asciiTheme="majorBidi" w:hAnsiTheme="majorBidi" w:cstheme="majorBidi"/>
          <w:szCs w:val="24"/>
        </w:rPr>
        <w:t>BF</w:t>
      </w:r>
      <w:r w:rsidRPr="000E1054">
        <w:rPr>
          <w:rFonts w:asciiTheme="majorBidi" w:hAnsiTheme="majorBidi" w:cstheme="majorBidi"/>
          <w:szCs w:val="24"/>
          <w:vertAlign w:val="subscript"/>
        </w:rPr>
        <w:t>4</w:t>
      </w:r>
      <w:r w:rsidRPr="008772C5">
        <w:rPr>
          <w:rFonts w:asciiTheme="majorBidi" w:hAnsiTheme="majorBidi" w:cstheme="majorBidi"/>
          <w:szCs w:val="24"/>
          <w:vertAlign w:val="superscript"/>
        </w:rPr>
        <w:t>-</w:t>
      </w:r>
      <w:r w:rsidRPr="008772C5">
        <w:rPr>
          <w:rFonts w:asciiTheme="majorBidi" w:hAnsiTheme="majorBidi" w:cstheme="majorBidi"/>
          <w:szCs w:val="24"/>
        </w:rPr>
        <w:t xml:space="preserve"> salt</w:t>
      </w:r>
      <w:r>
        <w:rPr>
          <w:rFonts w:asciiTheme="majorBidi" w:hAnsiTheme="majorBidi" w:cstheme="majorBidi"/>
          <w:szCs w:val="24"/>
        </w:rPr>
        <w:t xml:space="preserve"> for the cubic cage and PF</w:t>
      </w:r>
      <w:r w:rsidRPr="000E1054">
        <w:rPr>
          <w:rFonts w:asciiTheme="majorBidi" w:hAnsiTheme="majorBidi" w:cstheme="majorBidi"/>
          <w:szCs w:val="24"/>
          <w:vertAlign w:val="subscript"/>
        </w:rPr>
        <w:t>6</w:t>
      </w:r>
      <w:r w:rsidRPr="00EC4B38">
        <w:rPr>
          <w:rFonts w:asciiTheme="majorBidi" w:hAnsiTheme="majorBidi" w:cstheme="majorBidi"/>
          <w:szCs w:val="24"/>
          <w:vertAlign w:val="superscript"/>
        </w:rPr>
        <w:t>-</w:t>
      </w:r>
      <w:r>
        <w:rPr>
          <w:rFonts w:asciiTheme="majorBidi" w:hAnsiTheme="majorBidi" w:cstheme="majorBidi"/>
          <w:szCs w:val="24"/>
        </w:rPr>
        <w:t xml:space="preserve"> salt in the case of the tetrahedral cages.</w:t>
      </w:r>
      <w:r w:rsidRPr="003B5CCF">
        <w:t xml:space="preserve"> </w:t>
      </w:r>
    </w:p>
    <w:p w14:paraId="4F05FB26" w14:textId="07BBF1EB" w:rsidR="00ED7987" w:rsidRDefault="00ED7987" w:rsidP="00ED7987">
      <w:pPr>
        <w:spacing w:line="480" w:lineRule="auto"/>
        <w:jc w:val="both"/>
      </w:pPr>
    </w:p>
    <w:p w14:paraId="3380BADF" w14:textId="57EE18E8" w:rsidR="00ED7987" w:rsidRDefault="00ED7987" w:rsidP="00E17235">
      <w:pPr>
        <w:pStyle w:val="Heading2"/>
      </w:pPr>
      <w:bookmarkStart w:id="57" w:name="_Toc31630528"/>
      <w:r w:rsidRPr="00344058">
        <w:t xml:space="preserve">Determine of the </w:t>
      </w:r>
      <w:r>
        <w:t xml:space="preserve">molar absorption </w:t>
      </w:r>
      <w:r w:rsidRPr="00344058">
        <w:t>coefficient</w:t>
      </w:r>
      <w:bookmarkEnd w:id="57"/>
      <w:r w:rsidRPr="00344058">
        <w:t xml:space="preserve"> </w:t>
      </w:r>
    </w:p>
    <w:p w14:paraId="53DA53A3" w14:textId="77777777" w:rsidR="00E17235" w:rsidRDefault="00ED7987" w:rsidP="00E17235">
      <w:pPr>
        <w:spacing w:line="480" w:lineRule="auto"/>
        <w:jc w:val="both"/>
        <w:rPr>
          <w:rFonts w:asciiTheme="majorBidi" w:hAnsiTheme="majorBidi" w:cstheme="majorBidi"/>
          <w:szCs w:val="24"/>
          <w:lang w:val="en"/>
        </w:rPr>
      </w:pPr>
      <w:r w:rsidRPr="00344058">
        <w:rPr>
          <w:rFonts w:cs="Times New Roman"/>
          <w:szCs w:val="24"/>
        </w:rPr>
        <w:t xml:space="preserve">The </w:t>
      </w:r>
      <w:r>
        <w:rPr>
          <w:rFonts w:cs="Times New Roman"/>
          <w:szCs w:val="24"/>
        </w:rPr>
        <w:t xml:space="preserve">molar absorption </w:t>
      </w:r>
      <w:r w:rsidRPr="00344058">
        <w:rPr>
          <w:rFonts w:cs="Times New Roman"/>
          <w:szCs w:val="24"/>
        </w:rPr>
        <w:t>co</w:t>
      </w:r>
      <w:r>
        <w:rPr>
          <w:rFonts w:cs="Times New Roman"/>
          <w:szCs w:val="24"/>
        </w:rPr>
        <w:t xml:space="preserve">efficient was calculated for all products of the Kemp elimination reactions and the phosphate </w:t>
      </w:r>
      <w:proofErr w:type="spellStart"/>
      <w:r>
        <w:rPr>
          <w:rFonts w:cs="Times New Roman"/>
          <w:szCs w:val="24"/>
        </w:rPr>
        <w:t>triester</w:t>
      </w:r>
      <w:proofErr w:type="spellEnd"/>
      <w:r>
        <w:rPr>
          <w:rFonts w:cs="Times New Roman"/>
          <w:szCs w:val="24"/>
        </w:rPr>
        <w:t xml:space="preserve"> hydrolyses. This determination was performed according to the </w:t>
      </w:r>
      <w:r w:rsidRPr="00D7324E">
        <w:rPr>
          <w:rFonts w:asciiTheme="majorBidi" w:hAnsiTheme="majorBidi" w:cstheme="majorBidi"/>
          <w:szCs w:val="24"/>
          <w:lang w:val="en"/>
        </w:rPr>
        <w:t>Beer-Lambert law</w:t>
      </w:r>
      <w:r w:rsidR="00E17235">
        <w:rPr>
          <w:rFonts w:asciiTheme="majorBidi" w:hAnsiTheme="majorBidi" w:cstheme="majorBidi"/>
          <w:szCs w:val="24"/>
          <w:lang w:val="en"/>
        </w:rPr>
        <w:t xml:space="preserve">; </w:t>
      </w:r>
    </w:p>
    <w:p w14:paraId="14A12719" w14:textId="518E10BB" w:rsidR="00ED7987" w:rsidRPr="00E17235" w:rsidRDefault="00ED7987" w:rsidP="00E17235">
      <w:pPr>
        <w:spacing w:line="480" w:lineRule="auto"/>
        <w:jc w:val="center"/>
        <w:rPr>
          <w:rFonts w:asciiTheme="majorBidi" w:hAnsiTheme="majorBidi" w:cstheme="majorBidi"/>
          <w:szCs w:val="24"/>
          <w:lang w:val="en"/>
        </w:rPr>
      </w:pPr>
      <w:r w:rsidRPr="00A05DC6">
        <w:rPr>
          <w:rFonts w:cs="Times New Roman"/>
          <w:szCs w:val="24"/>
        </w:rPr>
        <w:t>A = ε c ℓ</w:t>
      </w:r>
    </w:p>
    <w:p w14:paraId="0565B96F" w14:textId="77777777" w:rsidR="00ED7987" w:rsidRDefault="00ED7987" w:rsidP="00ED7987">
      <w:pPr>
        <w:spacing w:line="480" w:lineRule="auto"/>
        <w:jc w:val="both"/>
        <w:rPr>
          <w:rFonts w:cs="Times New Roman"/>
          <w:szCs w:val="24"/>
        </w:rPr>
      </w:pPr>
      <w:r w:rsidRPr="00A05DC6">
        <w:rPr>
          <w:rFonts w:cs="Times New Roman"/>
          <w:szCs w:val="24"/>
        </w:rPr>
        <w:t>Where</w:t>
      </w:r>
      <w:r>
        <w:rPr>
          <w:rFonts w:cs="Times New Roman"/>
          <w:szCs w:val="24"/>
        </w:rPr>
        <w:t>:</w:t>
      </w:r>
    </w:p>
    <w:p w14:paraId="2A879883" w14:textId="77777777" w:rsidR="00ED7987" w:rsidRPr="00A05DC6" w:rsidRDefault="00ED7987" w:rsidP="00ED7987">
      <w:pPr>
        <w:spacing w:line="480" w:lineRule="auto"/>
        <w:jc w:val="both"/>
        <w:rPr>
          <w:rFonts w:cs="Times New Roman"/>
          <w:szCs w:val="24"/>
        </w:rPr>
      </w:pPr>
      <w:r>
        <w:rPr>
          <w:rFonts w:cs="Times New Roman"/>
          <w:szCs w:val="24"/>
        </w:rPr>
        <w:t xml:space="preserve">    A is the Absorbance of the product</w:t>
      </w:r>
    </w:p>
    <w:p w14:paraId="2EF2B47B" w14:textId="77777777" w:rsidR="00ED7987" w:rsidRPr="00A05DC6" w:rsidRDefault="00ED7987" w:rsidP="00ED7987">
      <w:pPr>
        <w:spacing w:line="480" w:lineRule="auto"/>
        <w:jc w:val="both"/>
        <w:rPr>
          <w:rFonts w:cs="Times New Roman"/>
          <w:szCs w:val="24"/>
        </w:rPr>
      </w:pPr>
      <w:r w:rsidRPr="00A05DC6">
        <w:rPr>
          <w:rFonts w:cs="Times New Roman"/>
          <w:szCs w:val="24"/>
        </w:rPr>
        <w:lastRenderedPageBreak/>
        <w:t xml:space="preserve">    ε is the molar attenuati</w:t>
      </w:r>
      <w:r>
        <w:rPr>
          <w:rFonts w:cs="Times New Roman"/>
          <w:szCs w:val="24"/>
        </w:rPr>
        <w:t>on coefficient of that product.</w:t>
      </w:r>
    </w:p>
    <w:p w14:paraId="300292D3" w14:textId="77777777" w:rsidR="00ED7987" w:rsidRPr="00A05DC6" w:rsidRDefault="00ED7987" w:rsidP="00ED7987">
      <w:pPr>
        <w:spacing w:line="480" w:lineRule="auto"/>
        <w:jc w:val="both"/>
        <w:rPr>
          <w:rFonts w:cs="Times New Roman"/>
          <w:szCs w:val="24"/>
        </w:rPr>
      </w:pPr>
      <w:r w:rsidRPr="00A05DC6">
        <w:rPr>
          <w:rFonts w:cs="Times New Roman"/>
          <w:szCs w:val="24"/>
        </w:rPr>
        <w:t xml:space="preserve">    c is the molar</w:t>
      </w:r>
      <w:r>
        <w:rPr>
          <w:rFonts w:cs="Times New Roman"/>
          <w:szCs w:val="24"/>
        </w:rPr>
        <w:t xml:space="preserve"> concentration of the product.</w:t>
      </w:r>
    </w:p>
    <w:p w14:paraId="6DC76EB5" w14:textId="77777777" w:rsidR="00ED7987" w:rsidRDefault="00ED7987" w:rsidP="00ED7987">
      <w:pPr>
        <w:spacing w:line="480" w:lineRule="auto"/>
        <w:jc w:val="both"/>
        <w:rPr>
          <w:rFonts w:cs="Times New Roman"/>
          <w:szCs w:val="24"/>
        </w:rPr>
      </w:pPr>
      <w:r w:rsidRPr="00A05DC6">
        <w:rPr>
          <w:rFonts w:cs="Times New Roman"/>
          <w:szCs w:val="24"/>
        </w:rPr>
        <w:t xml:space="preserve">    ℓ is the path length.</w:t>
      </w:r>
    </w:p>
    <w:p w14:paraId="6C35D4D1" w14:textId="2207CBAF" w:rsidR="00ED7987" w:rsidRDefault="00ED7987" w:rsidP="00ED7987">
      <w:pPr>
        <w:spacing w:line="480" w:lineRule="auto"/>
        <w:jc w:val="both"/>
        <w:rPr>
          <w:rFonts w:cs="Times New Roman"/>
          <w:szCs w:val="24"/>
        </w:rPr>
      </w:pPr>
    </w:p>
    <w:p w14:paraId="68324245" w14:textId="77777777" w:rsidR="00ED7987" w:rsidRDefault="00ED7987" w:rsidP="00ED7987">
      <w:pPr>
        <w:spacing w:line="480" w:lineRule="auto"/>
        <w:jc w:val="both"/>
        <w:rPr>
          <w:rFonts w:cs="Times New Roman"/>
          <w:szCs w:val="24"/>
        </w:rPr>
      </w:pPr>
      <w:r>
        <w:rPr>
          <w:rFonts w:cs="Times New Roman"/>
          <w:b/>
          <w:bCs/>
          <w:szCs w:val="24"/>
        </w:rPr>
        <w:t>Table 6.1</w:t>
      </w:r>
      <w:r w:rsidRPr="003A7631">
        <w:rPr>
          <w:rFonts w:cs="Times New Roman"/>
          <w:b/>
          <w:bCs/>
          <w:szCs w:val="24"/>
        </w:rPr>
        <w:t>:</w:t>
      </w:r>
      <w:r w:rsidRPr="005805EB">
        <w:rPr>
          <w:rFonts w:cs="Times New Roman"/>
          <w:szCs w:val="24"/>
        </w:rPr>
        <w:t xml:space="preserve"> </w:t>
      </w:r>
      <w:r>
        <w:rPr>
          <w:rFonts w:cs="Times New Roman"/>
          <w:szCs w:val="24"/>
        </w:rPr>
        <w:t>The</w:t>
      </w:r>
      <w:r w:rsidRPr="00894575">
        <w:rPr>
          <w:rFonts w:cs="Times New Roman"/>
          <w:szCs w:val="24"/>
        </w:rPr>
        <w:t xml:space="preserve"> </w:t>
      </w:r>
      <w:r>
        <w:rPr>
          <w:rFonts w:cs="Times New Roman"/>
          <w:szCs w:val="24"/>
        </w:rPr>
        <w:t xml:space="preserve">absorbances </w:t>
      </w:r>
      <w:r w:rsidRPr="00997A89">
        <w:rPr>
          <w:rFonts w:cs="Times New Roman"/>
          <w:szCs w:val="24"/>
        </w:rPr>
        <w:t>versus</w:t>
      </w:r>
      <w:r>
        <w:rPr>
          <w:rFonts w:cs="Times New Roman"/>
          <w:szCs w:val="24"/>
        </w:rPr>
        <w:t xml:space="preserve"> concentration of the products of Kemp elimination and phosphate </w:t>
      </w:r>
      <w:proofErr w:type="spellStart"/>
      <w:r>
        <w:rPr>
          <w:rFonts w:cs="Times New Roman"/>
          <w:szCs w:val="24"/>
        </w:rPr>
        <w:t>triester</w:t>
      </w:r>
      <w:proofErr w:type="spellEnd"/>
      <w:r>
        <w:rPr>
          <w:rFonts w:cs="Times New Roman"/>
          <w:szCs w:val="24"/>
        </w:rPr>
        <w:t xml:space="preserve"> hydrolysis reactions at</w:t>
      </w:r>
      <w:r w:rsidRPr="00894575">
        <w:rPr>
          <w:rFonts w:cs="Times New Roman"/>
          <w:szCs w:val="24"/>
        </w:rPr>
        <w:t xml:space="preserve"> </w:t>
      </w:r>
      <w:r>
        <w:rPr>
          <w:rFonts w:cs="Times New Roman"/>
          <w:szCs w:val="24"/>
        </w:rPr>
        <w:t>pH 8,</w:t>
      </w:r>
      <w:r w:rsidRPr="005805EB">
        <w:rPr>
          <w:rFonts w:cs="Times New Roman"/>
          <w:szCs w:val="24"/>
        </w:rPr>
        <w:t xml:space="preserve"> 298</w:t>
      </w:r>
      <w:r>
        <w:rPr>
          <w:rFonts w:cs="Times New Roman"/>
          <w:szCs w:val="24"/>
        </w:rPr>
        <w:t xml:space="preserve"> </w:t>
      </w:r>
      <w:r w:rsidRPr="005805EB">
        <w:rPr>
          <w:rFonts w:cs="Times New Roman"/>
          <w:szCs w:val="24"/>
        </w:rPr>
        <w:t>K</w:t>
      </w:r>
      <w:r>
        <w:rPr>
          <w:rFonts w:cs="Times New Roman"/>
          <w:szCs w:val="24"/>
        </w:rPr>
        <w:t xml:space="preserve">.  </w:t>
      </w:r>
    </w:p>
    <w:tbl>
      <w:tblPr>
        <w:tblStyle w:val="TableGrid"/>
        <w:tblW w:w="9209" w:type="dxa"/>
        <w:tblLook w:val="04A0" w:firstRow="1" w:lastRow="0" w:firstColumn="1" w:lastColumn="0" w:noHBand="0" w:noVBand="1"/>
      </w:tblPr>
      <w:tblGrid>
        <w:gridCol w:w="1127"/>
        <w:gridCol w:w="1127"/>
        <w:gridCol w:w="1127"/>
        <w:gridCol w:w="1127"/>
        <w:gridCol w:w="1127"/>
        <w:gridCol w:w="1023"/>
        <w:gridCol w:w="1275"/>
        <w:gridCol w:w="1276"/>
      </w:tblGrid>
      <w:tr w:rsidR="00ED7987" w14:paraId="2E972DDF" w14:textId="77777777" w:rsidTr="004335A4">
        <w:tc>
          <w:tcPr>
            <w:tcW w:w="2254" w:type="dxa"/>
            <w:gridSpan w:val="2"/>
            <w:shd w:val="clear" w:color="auto" w:fill="FFFFFF" w:themeFill="background1"/>
          </w:tcPr>
          <w:p w14:paraId="6B254414" w14:textId="77777777" w:rsidR="00ED7987" w:rsidRPr="004335A4" w:rsidRDefault="00ED7987" w:rsidP="007F6BDA">
            <w:pPr>
              <w:spacing w:line="480" w:lineRule="auto"/>
              <w:jc w:val="center"/>
              <w:rPr>
                <w:rFonts w:cs="Times New Roman"/>
                <w:b/>
                <w:bCs/>
              </w:rPr>
            </w:pPr>
            <w:r w:rsidRPr="004335A4">
              <w:rPr>
                <w:rFonts w:cs="Times New Roman"/>
                <w:b/>
                <w:bCs/>
              </w:rPr>
              <w:t>2-nitrophenol</w:t>
            </w:r>
          </w:p>
        </w:tc>
        <w:tc>
          <w:tcPr>
            <w:tcW w:w="2254" w:type="dxa"/>
            <w:gridSpan w:val="2"/>
            <w:shd w:val="clear" w:color="auto" w:fill="FFFFFF" w:themeFill="background1"/>
          </w:tcPr>
          <w:p w14:paraId="0FB1AC81" w14:textId="77777777" w:rsidR="00ED7987" w:rsidRPr="004335A4" w:rsidRDefault="00ED7987" w:rsidP="007F6BDA">
            <w:pPr>
              <w:spacing w:line="480" w:lineRule="auto"/>
              <w:jc w:val="center"/>
              <w:rPr>
                <w:rFonts w:cs="Times New Roman"/>
                <w:b/>
                <w:bCs/>
              </w:rPr>
            </w:pPr>
            <w:r w:rsidRPr="004335A4">
              <w:rPr>
                <w:rFonts w:cs="Times New Roman"/>
                <w:b/>
                <w:bCs/>
              </w:rPr>
              <w:t>4-nitrophenol</w:t>
            </w:r>
          </w:p>
        </w:tc>
        <w:tc>
          <w:tcPr>
            <w:tcW w:w="2150" w:type="dxa"/>
            <w:gridSpan w:val="2"/>
            <w:shd w:val="clear" w:color="auto" w:fill="FFFFFF" w:themeFill="background1"/>
          </w:tcPr>
          <w:p w14:paraId="2E338072" w14:textId="77777777" w:rsidR="00ED7987" w:rsidRPr="004335A4" w:rsidRDefault="00ED7987" w:rsidP="007F6BDA">
            <w:pPr>
              <w:spacing w:line="480" w:lineRule="auto"/>
              <w:jc w:val="center"/>
              <w:rPr>
                <w:rFonts w:cs="Times New Roman"/>
                <w:b/>
                <w:bCs/>
              </w:rPr>
            </w:pPr>
            <w:r w:rsidRPr="004335A4">
              <w:rPr>
                <w:rFonts w:cs="Times New Roman"/>
                <w:b/>
                <w:bCs/>
              </w:rPr>
              <w:t>2-cyanophenol</w:t>
            </w:r>
          </w:p>
        </w:tc>
        <w:tc>
          <w:tcPr>
            <w:tcW w:w="2551" w:type="dxa"/>
            <w:gridSpan w:val="2"/>
            <w:shd w:val="clear" w:color="auto" w:fill="FFFFFF" w:themeFill="background1"/>
          </w:tcPr>
          <w:p w14:paraId="08D35602" w14:textId="77777777" w:rsidR="00ED7987" w:rsidRPr="004335A4" w:rsidRDefault="00ED7987" w:rsidP="007F6BDA">
            <w:pPr>
              <w:spacing w:line="480" w:lineRule="auto"/>
              <w:jc w:val="both"/>
              <w:rPr>
                <w:rFonts w:cs="Times New Roman"/>
                <w:b/>
                <w:bCs/>
              </w:rPr>
            </w:pPr>
            <w:r w:rsidRPr="004335A4">
              <w:rPr>
                <w:rFonts w:cs="Times New Roman"/>
                <w:b/>
                <w:bCs/>
              </w:rPr>
              <w:t>2-cyano-4-nitrophenol</w:t>
            </w:r>
          </w:p>
        </w:tc>
      </w:tr>
      <w:tr w:rsidR="00ED7987" w14:paraId="140B3496" w14:textId="77777777" w:rsidTr="004335A4">
        <w:tc>
          <w:tcPr>
            <w:tcW w:w="1127" w:type="dxa"/>
          </w:tcPr>
          <w:p w14:paraId="78C77EC1" w14:textId="77777777" w:rsidR="00ED7987" w:rsidRDefault="00ED7987" w:rsidP="007F6BDA">
            <w:pPr>
              <w:spacing w:line="480" w:lineRule="auto"/>
              <w:jc w:val="center"/>
              <w:rPr>
                <w:rFonts w:cs="Times New Roman"/>
              </w:rPr>
            </w:pPr>
            <w:r>
              <w:rPr>
                <w:rFonts w:cs="Times New Roman"/>
              </w:rPr>
              <w:t>[mM]</w:t>
            </w:r>
          </w:p>
        </w:tc>
        <w:tc>
          <w:tcPr>
            <w:tcW w:w="1127" w:type="dxa"/>
          </w:tcPr>
          <w:p w14:paraId="18569B8A" w14:textId="77777777" w:rsidR="00ED7987" w:rsidRDefault="00ED7987" w:rsidP="007F6BDA">
            <w:pPr>
              <w:spacing w:line="480" w:lineRule="auto"/>
              <w:jc w:val="center"/>
              <w:rPr>
                <w:rFonts w:cs="Times New Roman"/>
              </w:rPr>
            </w:pPr>
            <w:r>
              <w:rPr>
                <w:rFonts w:cs="Times New Roman"/>
              </w:rPr>
              <w:t>Abs at 400 nm</w:t>
            </w:r>
          </w:p>
        </w:tc>
        <w:tc>
          <w:tcPr>
            <w:tcW w:w="1127" w:type="dxa"/>
          </w:tcPr>
          <w:p w14:paraId="4D99C67D" w14:textId="77777777" w:rsidR="00ED7987" w:rsidRDefault="00ED7987" w:rsidP="007F6BDA">
            <w:pPr>
              <w:spacing w:line="480" w:lineRule="auto"/>
              <w:jc w:val="center"/>
              <w:rPr>
                <w:rFonts w:cs="Times New Roman"/>
              </w:rPr>
            </w:pPr>
            <w:r>
              <w:rPr>
                <w:rFonts w:cs="Times New Roman"/>
              </w:rPr>
              <w:t>[mM]</w:t>
            </w:r>
          </w:p>
        </w:tc>
        <w:tc>
          <w:tcPr>
            <w:tcW w:w="1127" w:type="dxa"/>
          </w:tcPr>
          <w:p w14:paraId="1F607C95" w14:textId="77777777" w:rsidR="00ED7987" w:rsidRDefault="00ED7987" w:rsidP="007F6BDA">
            <w:pPr>
              <w:spacing w:line="480" w:lineRule="auto"/>
              <w:jc w:val="center"/>
              <w:rPr>
                <w:rFonts w:cs="Times New Roman"/>
              </w:rPr>
            </w:pPr>
            <w:r>
              <w:rPr>
                <w:rFonts w:cs="Times New Roman"/>
              </w:rPr>
              <w:t>Abs at 400 nm</w:t>
            </w:r>
          </w:p>
        </w:tc>
        <w:tc>
          <w:tcPr>
            <w:tcW w:w="1127" w:type="dxa"/>
          </w:tcPr>
          <w:p w14:paraId="53982B6E" w14:textId="77777777" w:rsidR="00ED7987" w:rsidRDefault="00ED7987" w:rsidP="007F6BDA">
            <w:pPr>
              <w:spacing w:line="480" w:lineRule="auto"/>
              <w:jc w:val="center"/>
              <w:rPr>
                <w:rFonts w:cs="Times New Roman"/>
              </w:rPr>
            </w:pPr>
            <w:r>
              <w:rPr>
                <w:rFonts w:cs="Times New Roman"/>
              </w:rPr>
              <w:t>[mM]</w:t>
            </w:r>
          </w:p>
        </w:tc>
        <w:tc>
          <w:tcPr>
            <w:tcW w:w="1023" w:type="dxa"/>
          </w:tcPr>
          <w:p w14:paraId="0FC709DC" w14:textId="77777777" w:rsidR="00ED7987" w:rsidRDefault="00ED7987" w:rsidP="007F6BDA">
            <w:pPr>
              <w:spacing w:line="480" w:lineRule="auto"/>
              <w:jc w:val="center"/>
              <w:rPr>
                <w:rFonts w:cs="Times New Roman"/>
              </w:rPr>
            </w:pPr>
            <w:r>
              <w:rPr>
                <w:rFonts w:cs="Times New Roman"/>
              </w:rPr>
              <w:t>Abs at 320 nm</w:t>
            </w:r>
          </w:p>
        </w:tc>
        <w:tc>
          <w:tcPr>
            <w:tcW w:w="1275" w:type="dxa"/>
          </w:tcPr>
          <w:p w14:paraId="61D1E9CD" w14:textId="77777777" w:rsidR="00ED7987" w:rsidRDefault="00ED7987" w:rsidP="007F6BDA">
            <w:pPr>
              <w:spacing w:line="480" w:lineRule="auto"/>
              <w:jc w:val="center"/>
              <w:rPr>
                <w:rFonts w:cs="Times New Roman"/>
              </w:rPr>
            </w:pPr>
            <w:r>
              <w:rPr>
                <w:rFonts w:cs="Times New Roman"/>
              </w:rPr>
              <w:t>[mM]</w:t>
            </w:r>
          </w:p>
        </w:tc>
        <w:tc>
          <w:tcPr>
            <w:tcW w:w="1276" w:type="dxa"/>
          </w:tcPr>
          <w:p w14:paraId="4D03561B" w14:textId="77777777" w:rsidR="00ED7987" w:rsidRDefault="00ED7987" w:rsidP="007F6BDA">
            <w:pPr>
              <w:spacing w:line="480" w:lineRule="auto"/>
              <w:jc w:val="center"/>
              <w:rPr>
                <w:rFonts w:cs="Times New Roman"/>
              </w:rPr>
            </w:pPr>
            <w:r>
              <w:rPr>
                <w:rFonts w:cs="Times New Roman"/>
              </w:rPr>
              <w:t>Abs at 401 nm</w:t>
            </w:r>
          </w:p>
        </w:tc>
      </w:tr>
      <w:tr w:rsidR="00ED7987" w14:paraId="7997A20E" w14:textId="77777777" w:rsidTr="004335A4">
        <w:tc>
          <w:tcPr>
            <w:tcW w:w="1127" w:type="dxa"/>
          </w:tcPr>
          <w:p w14:paraId="0CED0BC1" w14:textId="77777777" w:rsidR="00ED7987" w:rsidRDefault="00ED7987" w:rsidP="007F6BDA">
            <w:pPr>
              <w:spacing w:line="480" w:lineRule="auto"/>
              <w:jc w:val="center"/>
              <w:rPr>
                <w:rFonts w:cs="Times New Roman"/>
              </w:rPr>
            </w:pPr>
            <w:r>
              <w:rPr>
                <w:rFonts w:cs="Times New Roman"/>
              </w:rPr>
              <w:t>0.025</w:t>
            </w:r>
          </w:p>
        </w:tc>
        <w:tc>
          <w:tcPr>
            <w:tcW w:w="1127" w:type="dxa"/>
          </w:tcPr>
          <w:p w14:paraId="7CE8937F" w14:textId="77777777" w:rsidR="00ED7987" w:rsidRDefault="00ED7987" w:rsidP="007F6BDA">
            <w:pPr>
              <w:spacing w:line="480" w:lineRule="auto"/>
              <w:jc w:val="center"/>
              <w:rPr>
                <w:rFonts w:cs="Times New Roman"/>
              </w:rPr>
            </w:pPr>
            <w:r>
              <w:rPr>
                <w:rFonts w:cs="Times New Roman"/>
              </w:rPr>
              <w:t>0.8363</w:t>
            </w:r>
          </w:p>
        </w:tc>
        <w:tc>
          <w:tcPr>
            <w:tcW w:w="1127" w:type="dxa"/>
          </w:tcPr>
          <w:p w14:paraId="016F6BAC" w14:textId="77777777" w:rsidR="00ED7987" w:rsidRDefault="00ED7987" w:rsidP="007F6BDA">
            <w:pPr>
              <w:spacing w:line="480" w:lineRule="auto"/>
              <w:jc w:val="center"/>
              <w:rPr>
                <w:rFonts w:cs="Times New Roman"/>
              </w:rPr>
            </w:pPr>
            <w:r>
              <w:rPr>
                <w:rFonts w:cs="Times New Roman"/>
              </w:rPr>
              <w:t>0.025</w:t>
            </w:r>
          </w:p>
        </w:tc>
        <w:tc>
          <w:tcPr>
            <w:tcW w:w="1127" w:type="dxa"/>
          </w:tcPr>
          <w:p w14:paraId="2A8254C4" w14:textId="77777777" w:rsidR="00ED7987" w:rsidRDefault="00ED7987" w:rsidP="007F6BDA">
            <w:pPr>
              <w:spacing w:line="480" w:lineRule="auto"/>
              <w:jc w:val="center"/>
              <w:rPr>
                <w:rFonts w:cs="Times New Roman"/>
              </w:rPr>
            </w:pPr>
            <w:r>
              <w:rPr>
                <w:rFonts w:cs="Times New Roman"/>
              </w:rPr>
              <w:t>0.2857</w:t>
            </w:r>
          </w:p>
        </w:tc>
        <w:tc>
          <w:tcPr>
            <w:tcW w:w="1127" w:type="dxa"/>
          </w:tcPr>
          <w:p w14:paraId="64FAAE48" w14:textId="77777777" w:rsidR="00ED7987" w:rsidRDefault="00ED7987" w:rsidP="007F6BDA">
            <w:pPr>
              <w:spacing w:line="480" w:lineRule="auto"/>
              <w:jc w:val="center"/>
              <w:rPr>
                <w:rFonts w:cs="Times New Roman"/>
              </w:rPr>
            </w:pPr>
            <w:r>
              <w:rPr>
                <w:rFonts w:cs="Times New Roman"/>
              </w:rPr>
              <w:t>0.050</w:t>
            </w:r>
          </w:p>
        </w:tc>
        <w:tc>
          <w:tcPr>
            <w:tcW w:w="1023" w:type="dxa"/>
          </w:tcPr>
          <w:p w14:paraId="7FFCE5A5" w14:textId="77777777" w:rsidR="00ED7987" w:rsidRDefault="00ED7987" w:rsidP="007F6BDA">
            <w:pPr>
              <w:spacing w:line="480" w:lineRule="auto"/>
              <w:jc w:val="center"/>
              <w:rPr>
                <w:rFonts w:cs="Times New Roman"/>
              </w:rPr>
            </w:pPr>
            <w:r>
              <w:rPr>
                <w:rFonts w:cs="Times New Roman"/>
              </w:rPr>
              <w:t>0.2536</w:t>
            </w:r>
          </w:p>
        </w:tc>
        <w:tc>
          <w:tcPr>
            <w:tcW w:w="1275" w:type="dxa"/>
          </w:tcPr>
          <w:p w14:paraId="2402D93D" w14:textId="77777777" w:rsidR="00ED7987" w:rsidRDefault="00ED7987" w:rsidP="007F6BDA">
            <w:pPr>
              <w:spacing w:line="480" w:lineRule="auto"/>
              <w:jc w:val="center"/>
              <w:rPr>
                <w:rFonts w:cs="Times New Roman"/>
              </w:rPr>
            </w:pPr>
            <w:r>
              <w:rPr>
                <w:rFonts w:cs="Times New Roman"/>
              </w:rPr>
              <w:t>0.050</w:t>
            </w:r>
          </w:p>
        </w:tc>
        <w:tc>
          <w:tcPr>
            <w:tcW w:w="1276" w:type="dxa"/>
          </w:tcPr>
          <w:p w14:paraId="1C54BB06" w14:textId="77777777" w:rsidR="00ED7987" w:rsidRDefault="00ED7987" w:rsidP="007F6BDA">
            <w:pPr>
              <w:spacing w:line="480" w:lineRule="auto"/>
              <w:jc w:val="center"/>
              <w:rPr>
                <w:rFonts w:cs="Times New Roman"/>
              </w:rPr>
            </w:pPr>
            <w:r>
              <w:rPr>
                <w:rFonts w:cs="Times New Roman"/>
              </w:rPr>
              <w:t>0.5265</w:t>
            </w:r>
          </w:p>
        </w:tc>
      </w:tr>
      <w:tr w:rsidR="00ED7987" w14:paraId="1938182A" w14:textId="77777777" w:rsidTr="004335A4">
        <w:tc>
          <w:tcPr>
            <w:tcW w:w="1127" w:type="dxa"/>
          </w:tcPr>
          <w:p w14:paraId="4930DADD" w14:textId="77777777" w:rsidR="00ED7987" w:rsidRDefault="00ED7987" w:rsidP="007F6BDA">
            <w:pPr>
              <w:spacing w:line="480" w:lineRule="auto"/>
              <w:jc w:val="center"/>
              <w:rPr>
                <w:rFonts w:cs="Times New Roman"/>
              </w:rPr>
            </w:pPr>
            <w:r>
              <w:rPr>
                <w:rFonts w:cs="Times New Roman"/>
              </w:rPr>
              <w:t>0.050</w:t>
            </w:r>
          </w:p>
        </w:tc>
        <w:tc>
          <w:tcPr>
            <w:tcW w:w="1127" w:type="dxa"/>
          </w:tcPr>
          <w:p w14:paraId="724919C9" w14:textId="77777777" w:rsidR="00ED7987" w:rsidRDefault="00ED7987" w:rsidP="007F6BDA">
            <w:pPr>
              <w:spacing w:line="480" w:lineRule="auto"/>
              <w:jc w:val="center"/>
              <w:rPr>
                <w:rFonts w:cs="Times New Roman"/>
              </w:rPr>
            </w:pPr>
            <w:r>
              <w:rPr>
                <w:rFonts w:cs="Times New Roman"/>
              </w:rPr>
              <w:t>0.1730</w:t>
            </w:r>
          </w:p>
        </w:tc>
        <w:tc>
          <w:tcPr>
            <w:tcW w:w="1127" w:type="dxa"/>
          </w:tcPr>
          <w:p w14:paraId="796F3B7D" w14:textId="77777777" w:rsidR="00ED7987" w:rsidRDefault="00ED7987" w:rsidP="007F6BDA">
            <w:pPr>
              <w:spacing w:line="480" w:lineRule="auto"/>
              <w:jc w:val="center"/>
              <w:rPr>
                <w:rFonts w:cs="Times New Roman"/>
              </w:rPr>
            </w:pPr>
            <w:r>
              <w:rPr>
                <w:rFonts w:cs="Times New Roman"/>
              </w:rPr>
              <w:t>0.050</w:t>
            </w:r>
          </w:p>
        </w:tc>
        <w:tc>
          <w:tcPr>
            <w:tcW w:w="1127" w:type="dxa"/>
          </w:tcPr>
          <w:p w14:paraId="3B4A13D6" w14:textId="77777777" w:rsidR="00ED7987" w:rsidRDefault="00ED7987" w:rsidP="007F6BDA">
            <w:pPr>
              <w:spacing w:line="480" w:lineRule="auto"/>
              <w:jc w:val="center"/>
              <w:rPr>
                <w:rFonts w:cs="Times New Roman"/>
              </w:rPr>
            </w:pPr>
            <w:r>
              <w:rPr>
                <w:rFonts w:cs="Times New Roman"/>
              </w:rPr>
              <w:t>0.5909</w:t>
            </w:r>
          </w:p>
        </w:tc>
        <w:tc>
          <w:tcPr>
            <w:tcW w:w="1127" w:type="dxa"/>
          </w:tcPr>
          <w:p w14:paraId="23E7C219" w14:textId="77777777" w:rsidR="00ED7987" w:rsidRDefault="00ED7987" w:rsidP="007F6BDA">
            <w:pPr>
              <w:spacing w:line="480" w:lineRule="auto"/>
              <w:jc w:val="center"/>
              <w:rPr>
                <w:rFonts w:cs="Times New Roman"/>
              </w:rPr>
            </w:pPr>
            <w:r>
              <w:rPr>
                <w:rFonts w:cs="Times New Roman"/>
              </w:rPr>
              <w:t>0.100</w:t>
            </w:r>
          </w:p>
        </w:tc>
        <w:tc>
          <w:tcPr>
            <w:tcW w:w="1023" w:type="dxa"/>
          </w:tcPr>
          <w:p w14:paraId="0D0E0C42" w14:textId="77777777" w:rsidR="00ED7987" w:rsidRDefault="00ED7987" w:rsidP="007F6BDA">
            <w:pPr>
              <w:spacing w:line="480" w:lineRule="auto"/>
              <w:jc w:val="center"/>
              <w:rPr>
                <w:rFonts w:cs="Times New Roman"/>
              </w:rPr>
            </w:pPr>
            <w:r>
              <w:rPr>
                <w:rFonts w:cs="Times New Roman"/>
              </w:rPr>
              <w:t>0.4967</w:t>
            </w:r>
          </w:p>
        </w:tc>
        <w:tc>
          <w:tcPr>
            <w:tcW w:w="1275" w:type="dxa"/>
          </w:tcPr>
          <w:p w14:paraId="6EF8E4EA" w14:textId="77777777" w:rsidR="00ED7987" w:rsidRDefault="00ED7987" w:rsidP="007F6BDA">
            <w:pPr>
              <w:spacing w:line="480" w:lineRule="auto"/>
              <w:jc w:val="center"/>
              <w:rPr>
                <w:rFonts w:cs="Times New Roman"/>
              </w:rPr>
            </w:pPr>
            <w:r>
              <w:rPr>
                <w:rFonts w:cs="Times New Roman"/>
              </w:rPr>
              <w:t>0.100</w:t>
            </w:r>
          </w:p>
        </w:tc>
        <w:tc>
          <w:tcPr>
            <w:tcW w:w="1276" w:type="dxa"/>
          </w:tcPr>
          <w:p w14:paraId="5D72D3E6" w14:textId="77777777" w:rsidR="00ED7987" w:rsidRDefault="00ED7987" w:rsidP="007F6BDA">
            <w:pPr>
              <w:spacing w:line="480" w:lineRule="auto"/>
              <w:jc w:val="center"/>
              <w:rPr>
                <w:rFonts w:cs="Times New Roman"/>
              </w:rPr>
            </w:pPr>
            <w:r>
              <w:rPr>
                <w:rFonts w:cs="Times New Roman"/>
              </w:rPr>
              <w:t>1.0651</w:t>
            </w:r>
          </w:p>
        </w:tc>
      </w:tr>
      <w:tr w:rsidR="00ED7987" w14:paraId="1D0326E2" w14:textId="77777777" w:rsidTr="004335A4">
        <w:tc>
          <w:tcPr>
            <w:tcW w:w="1127" w:type="dxa"/>
          </w:tcPr>
          <w:p w14:paraId="1803D588" w14:textId="77777777" w:rsidR="00ED7987" w:rsidRDefault="00ED7987" w:rsidP="007F6BDA">
            <w:pPr>
              <w:spacing w:line="480" w:lineRule="auto"/>
              <w:jc w:val="center"/>
              <w:rPr>
                <w:rFonts w:cs="Times New Roman"/>
              </w:rPr>
            </w:pPr>
            <w:r>
              <w:rPr>
                <w:rFonts w:cs="Times New Roman"/>
              </w:rPr>
              <w:t>0.100</w:t>
            </w:r>
          </w:p>
        </w:tc>
        <w:tc>
          <w:tcPr>
            <w:tcW w:w="1127" w:type="dxa"/>
          </w:tcPr>
          <w:p w14:paraId="662386D0" w14:textId="77777777" w:rsidR="00ED7987" w:rsidRDefault="00ED7987" w:rsidP="007F6BDA">
            <w:pPr>
              <w:spacing w:line="480" w:lineRule="auto"/>
              <w:jc w:val="center"/>
              <w:rPr>
                <w:rFonts w:cs="Times New Roman"/>
              </w:rPr>
            </w:pPr>
            <w:r>
              <w:rPr>
                <w:rFonts w:cs="Times New Roman"/>
              </w:rPr>
              <w:t>0.3743</w:t>
            </w:r>
          </w:p>
        </w:tc>
        <w:tc>
          <w:tcPr>
            <w:tcW w:w="1127" w:type="dxa"/>
          </w:tcPr>
          <w:p w14:paraId="7BF7D38B" w14:textId="77777777" w:rsidR="00ED7987" w:rsidRDefault="00ED7987" w:rsidP="007F6BDA">
            <w:pPr>
              <w:spacing w:line="480" w:lineRule="auto"/>
              <w:jc w:val="center"/>
              <w:rPr>
                <w:rFonts w:cs="Times New Roman"/>
              </w:rPr>
            </w:pPr>
            <w:r>
              <w:rPr>
                <w:rFonts w:cs="Times New Roman"/>
              </w:rPr>
              <w:t>0.100</w:t>
            </w:r>
          </w:p>
        </w:tc>
        <w:tc>
          <w:tcPr>
            <w:tcW w:w="1127" w:type="dxa"/>
          </w:tcPr>
          <w:p w14:paraId="6D7B709B" w14:textId="77777777" w:rsidR="00ED7987" w:rsidRDefault="00ED7987" w:rsidP="007F6BDA">
            <w:pPr>
              <w:spacing w:line="480" w:lineRule="auto"/>
              <w:jc w:val="center"/>
              <w:rPr>
                <w:rFonts w:cs="Times New Roman"/>
              </w:rPr>
            </w:pPr>
            <w:r>
              <w:rPr>
                <w:rFonts w:cs="Times New Roman"/>
              </w:rPr>
              <w:t>1.2417</w:t>
            </w:r>
          </w:p>
        </w:tc>
        <w:tc>
          <w:tcPr>
            <w:tcW w:w="1127" w:type="dxa"/>
          </w:tcPr>
          <w:p w14:paraId="339BE6EA" w14:textId="77777777" w:rsidR="00ED7987" w:rsidRDefault="00ED7987" w:rsidP="007F6BDA">
            <w:pPr>
              <w:spacing w:line="480" w:lineRule="auto"/>
              <w:jc w:val="center"/>
              <w:rPr>
                <w:rFonts w:cs="Times New Roman"/>
              </w:rPr>
            </w:pPr>
            <w:r>
              <w:rPr>
                <w:rFonts w:cs="Times New Roman"/>
              </w:rPr>
              <w:t>0.250</w:t>
            </w:r>
          </w:p>
        </w:tc>
        <w:tc>
          <w:tcPr>
            <w:tcW w:w="1023" w:type="dxa"/>
          </w:tcPr>
          <w:p w14:paraId="7EF67B8A" w14:textId="77777777" w:rsidR="00ED7987" w:rsidRDefault="00ED7987" w:rsidP="007F6BDA">
            <w:pPr>
              <w:spacing w:line="480" w:lineRule="auto"/>
              <w:jc w:val="center"/>
              <w:rPr>
                <w:rFonts w:cs="Times New Roman"/>
              </w:rPr>
            </w:pPr>
            <w:r>
              <w:rPr>
                <w:rFonts w:cs="Times New Roman"/>
              </w:rPr>
              <w:t>1.2268</w:t>
            </w:r>
          </w:p>
        </w:tc>
        <w:tc>
          <w:tcPr>
            <w:tcW w:w="1275" w:type="dxa"/>
          </w:tcPr>
          <w:p w14:paraId="50EE69D9" w14:textId="77777777" w:rsidR="00ED7987" w:rsidRDefault="00ED7987" w:rsidP="007F6BDA">
            <w:pPr>
              <w:spacing w:line="480" w:lineRule="auto"/>
              <w:jc w:val="center"/>
              <w:rPr>
                <w:rFonts w:cs="Times New Roman"/>
              </w:rPr>
            </w:pPr>
            <w:r>
              <w:rPr>
                <w:rFonts w:cs="Times New Roman"/>
              </w:rPr>
              <w:t>0.250</w:t>
            </w:r>
          </w:p>
        </w:tc>
        <w:tc>
          <w:tcPr>
            <w:tcW w:w="1276" w:type="dxa"/>
          </w:tcPr>
          <w:p w14:paraId="655F8877" w14:textId="77777777" w:rsidR="00ED7987" w:rsidRDefault="00ED7987" w:rsidP="007F6BDA">
            <w:pPr>
              <w:spacing w:line="480" w:lineRule="auto"/>
              <w:jc w:val="center"/>
              <w:rPr>
                <w:rFonts w:cs="Times New Roman"/>
              </w:rPr>
            </w:pPr>
            <w:r>
              <w:rPr>
                <w:rFonts w:cs="Times New Roman"/>
              </w:rPr>
              <w:t>2.6075</w:t>
            </w:r>
          </w:p>
        </w:tc>
      </w:tr>
      <w:tr w:rsidR="00ED7987" w14:paraId="09C2D0EE" w14:textId="77777777" w:rsidTr="004335A4">
        <w:tc>
          <w:tcPr>
            <w:tcW w:w="1127" w:type="dxa"/>
          </w:tcPr>
          <w:p w14:paraId="1CF763ED" w14:textId="77777777" w:rsidR="00ED7987" w:rsidRDefault="00ED7987" w:rsidP="007F6BDA">
            <w:pPr>
              <w:spacing w:line="480" w:lineRule="auto"/>
              <w:jc w:val="center"/>
              <w:rPr>
                <w:rFonts w:cs="Times New Roman"/>
              </w:rPr>
            </w:pPr>
            <w:r>
              <w:rPr>
                <w:rFonts w:cs="Times New Roman"/>
              </w:rPr>
              <w:t>0.250</w:t>
            </w:r>
          </w:p>
        </w:tc>
        <w:tc>
          <w:tcPr>
            <w:tcW w:w="1127" w:type="dxa"/>
          </w:tcPr>
          <w:p w14:paraId="59C13AEF" w14:textId="77777777" w:rsidR="00ED7987" w:rsidRDefault="00ED7987" w:rsidP="007F6BDA">
            <w:pPr>
              <w:spacing w:line="480" w:lineRule="auto"/>
              <w:jc w:val="center"/>
              <w:rPr>
                <w:rFonts w:cs="Times New Roman"/>
              </w:rPr>
            </w:pPr>
            <w:r>
              <w:rPr>
                <w:rFonts w:cs="Times New Roman"/>
              </w:rPr>
              <w:t>0.9178</w:t>
            </w:r>
          </w:p>
        </w:tc>
        <w:tc>
          <w:tcPr>
            <w:tcW w:w="1127" w:type="dxa"/>
          </w:tcPr>
          <w:p w14:paraId="64FED9BC" w14:textId="77777777" w:rsidR="00ED7987" w:rsidRDefault="00ED7987" w:rsidP="007F6BDA">
            <w:pPr>
              <w:spacing w:line="480" w:lineRule="auto"/>
              <w:jc w:val="center"/>
              <w:rPr>
                <w:rFonts w:cs="Times New Roman"/>
              </w:rPr>
            </w:pPr>
            <w:r>
              <w:rPr>
                <w:rFonts w:cs="Times New Roman"/>
              </w:rPr>
              <w:t>0.250</w:t>
            </w:r>
          </w:p>
        </w:tc>
        <w:tc>
          <w:tcPr>
            <w:tcW w:w="1127" w:type="dxa"/>
          </w:tcPr>
          <w:p w14:paraId="1FF3E541" w14:textId="77777777" w:rsidR="00ED7987" w:rsidRDefault="00ED7987" w:rsidP="007F6BDA">
            <w:pPr>
              <w:spacing w:line="480" w:lineRule="auto"/>
              <w:jc w:val="center"/>
              <w:rPr>
                <w:rFonts w:cs="Times New Roman"/>
              </w:rPr>
            </w:pPr>
            <w:r>
              <w:rPr>
                <w:rFonts w:cs="Times New Roman"/>
              </w:rPr>
              <w:t>3.1205</w:t>
            </w:r>
          </w:p>
        </w:tc>
        <w:tc>
          <w:tcPr>
            <w:tcW w:w="1127" w:type="dxa"/>
          </w:tcPr>
          <w:p w14:paraId="6AAEADED" w14:textId="77777777" w:rsidR="00ED7987" w:rsidRDefault="00ED7987" w:rsidP="007F6BDA">
            <w:pPr>
              <w:spacing w:line="480" w:lineRule="auto"/>
              <w:jc w:val="center"/>
              <w:rPr>
                <w:rFonts w:cs="Times New Roman"/>
              </w:rPr>
            </w:pPr>
            <w:r>
              <w:rPr>
                <w:rFonts w:cs="Times New Roman"/>
              </w:rPr>
              <w:t>0.500</w:t>
            </w:r>
          </w:p>
        </w:tc>
        <w:tc>
          <w:tcPr>
            <w:tcW w:w="1023" w:type="dxa"/>
          </w:tcPr>
          <w:p w14:paraId="4A534998" w14:textId="77777777" w:rsidR="00ED7987" w:rsidRDefault="00ED7987" w:rsidP="007F6BDA">
            <w:pPr>
              <w:spacing w:line="480" w:lineRule="auto"/>
              <w:jc w:val="center"/>
              <w:rPr>
                <w:rFonts w:cs="Times New Roman"/>
              </w:rPr>
            </w:pPr>
            <w:r>
              <w:rPr>
                <w:rFonts w:cs="Times New Roman"/>
              </w:rPr>
              <w:t>2.4084</w:t>
            </w:r>
          </w:p>
        </w:tc>
        <w:tc>
          <w:tcPr>
            <w:tcW w:w="1275" w:type="dxa"/>
          </w:tcPr>
          <w:p w14:paraId="783B26A7" w14:textId="77777777" w:rsidR="00ED7987" w:rsidRDefault="00ED7987" w:rsidP="007F6BDA">
            <w:pPr>
              <w:spacing w:line="480" w:lineRule="auto"/>
              <w:jc w:val="center"/>
              <w:rPr>
                <w:rFonts w:cs="Times New Roman"/>
              </w:rPr>
            </w:pPr>
            <w:r>
              <w:rPr>
                <w:rFonts w:cs="Times New Roman"/>
              </w:rPr>
              <w:t>0.500</w:t>
            </w:r>
          </w:p>
        </w:tc>
        <w:tc>
          <w:tcPr>
            <w:tcW w:w="1276" w:type="dxa"/>
          </w:tcPr>
          <w:p w14:paraId="1046DE17" w14:textId="77777777" w:rsidR="00ED7987" w:rsidRDefault="00ED7987" w:rsidP="007F6BDA">
            <w:pPr>
              <w:spacing w:line="480" w:lineRule="auto"/>
              <w:jc w:val="center"/>
              <w:rPr>
                <w:rFonts w:cs="Times New Roman"/>
              </w:rPr>
            </w:pPr>
            <w:r>
              <w:rPr>
                <w:rFonts w:cs="Times New Roman"/>
              </w:rPr>
              <w:t>4.9500</w:t>
            </w:r>
          </w:p>
        </w:tc>
      </w:tr>
      <w:tr w:rsidR="00ED7987" w14:paraId="308BA402" w14:textId="77777777" w:rsidTr="004335A4">
        <w:tc>
          <w:tcPr>
            <w:tcW w:w="1127" w:type="dxa"/>
          </w:tcPr>
          <w:p w14:paraId="11D5F342" w14:textId="77777777" w:rsidR="00ED7987" w:rsidRDefault="00ED7987" w:rsidP="007F6BDA">
            <w:pPr>
              <w:spacing w:line="480" w:lineRule="auto"/>
              <w:jc w:val="center"/>
              <w:rPr>
                <w:rFonts w:cs="Times New Roman"/>
              </w:rPr>
            </w:pPr>
            <w:r>
              <w:rPr>
                <w:rFonts w:cs="Times New Roman"/>
              </w:rPr>
              <w:t>0.500</w:t>
            </w:r>
          </w:p>
        </w:tc>
        <w:tc>
          <w:tcPr>
            <w:tcW w:w="1127" w:type="dxa"/>
          </w:tcPr>
          <w:p w14:paraId="57E1F8AD" w14:textId="77777777" w:rsidR="00ED7987" w:rsidRDefault="00ED7987" w:rsidP="007F6BDA">
            <w:pPr>
              <w:spacing w:line="480" w:lineRule="auto"/>
              <w:jc w:val="center"/>
              <w:rPr>
                <w:rFonts w:cs="Times New Roman"/>
              </w:rPr>
            </w:pPr>
            <w:r>
              <w:rPr>
                <w:rFonts w:cs="Times New Roman"/>
              </w:rPr>
              <w:t>1.9356</w:t>
            </w:r>
          </w:p>
        </w:tc>
        <w:tc>
          <w:tcPr>
            <w:tcW w:w="1127" w:type="dxa"/>
          </w:tcPr>
          <w:p w14:paraId="130DEC8D" w14:textId="77777777" w:rsidR="00ED7987" w:rsidRDefault="00ED7987" w:rsidP="007F6BDA">
            <w:pPr>
              <w:spacing w:line="480" w:lineRule="auto"/>
              <w:jc w:val="center"/>
              <w:rPr>
                <w:rFonts w:cs="Times New Roman"/>
              </w:rPr>
            </w:pPr>
            <w:r>
              <w:rPr>
                <w:rFonts w:cs="Times New Roman"/>
              </w:rPr>
              <w:t>-</w:t>
            </w:r>
          </w:p>
        </w:tc>
        <w:tc>
          <w:tcPr>
            <w:tcW w:w="1127" w:type="dxa"/>
          </w:tcPr>
          <w:p w14:paraId="18389FB0" w14:textId="77777777" w:rsidR="00ED7987" w:rsidRDefault="00ED7987" w:rsidP="007F6BDA">
            <w:pPr>
              <w:spacing w:line="480" w:lineRule="auto"/>
              <w:jc w:val="center"/>
              <w:rPr>
                <w:rFonts w:cs="Times New Roman"/>
              </w:rPr>
            </w:pPr>
          </w:p>
        </w:tc>
        <w:tc>
          <w:tcPr>
            <w:tcW w:w="1127" w:type="dxa"/>
          </w:tcPr>
          <w:p w14:paraId="4F52DAD5" w14:textId="77777777" w:rsidR="00ED7987" w:rsidRDefault="00ED7987" w:rsidP="007F6BDA">
            <w:pPr>
              <w:spacing w:line="480" w:lineRule="auto"/>
              <w:jc w:val="center"/>
              <w:rPr>
                <w:rFonts w:cs="Times New Roman"/>
              </w:rPr>
            </w:pPr>
            <w:r>
              <w:rPr>
                <w:rFonts w:cs="Times New Roman"/>
              </w:rPr>
              <w:t>-</w:t>
            </w:r>
          </w:p>
        </w:tc>
        <w:tc>
          <w:tcPr>
            <w:tcW w:w="1023" w:type="dxa"/>
          </w:tcPr>
          <w:p w14:paraId="38A20A8D" w14:textId="77777777" w:rsidR="00ED7987" w:rsidRDefault="00ED7987" w:rsidP="007F6BDA">
            <w:pPr>
              <w:spacing w:line="480" w:lineRule="auto"/>
              <w:jc w:val="center"/>
              <w:rPr>
                <w:rFonts w:cs="Times New Roman"/>
              </w:rPr>
            </w:pPr>
            <w:r>
              <w:rPr>
                <w:rFonts w:cs="Times New Roman"/>
              </w:rPr>
              <w:t>-</w:t>
            </w:r>
          </w:p>
        </w:tc>
        <w:tc>
          <w:tcPr>
            <w:tcW w:w="1275" w:type="dxa"/>
          </w:tcPr>
          <w:p w14:paraId="3B7B8FA6" w14:textId="77777777" w:rsidR="00ED7987" w:rsidRDefault="00ED7987" w:rsidP="007F6BDA">
            <w:pPr>
              <w:spacing w:line="480" w:lineRule="auto"/>
              <w:jc w:val="center"/>
              <w:rPr>
                <w:rFonts w:cs="Times New Roman"/>
              </w:rPr>
            </w:pPr>
            <w:r>
              <w:rPr>
                <w:rFonts w:cs="Times New Roman"/>
              </w:rPr>
              <w:t>-</w:t>
            </w:r>
          </w:p>
        </w:tc>
        <w:tc>
          <w:tcPr>
            <w:tcW w:w="1276" w:type="dxa"/>
          </w:tcPr>
          <w:p w14:paraId="0E42B7A3" w14:textId="77777777" w:rsidR="00ED7987" w:rsidRDefault="00ED7987" w:rsidP="007F6BDA">
            <w:pPr>
              <w:spacing w:line="480" w:lineRule="auto"/>
              <w:jc w:val="center"/>
              <w:rPr>
                <w:rFonts w:cs="Times New Roman"/>
              </w:rPr>
            </w:pPr>
            <w:r>
              <w:rPr>
                <w:rFonts w:cs="Times New Roman"/>
              </w:rPr>
              <w:t>-</w:t>
            </w:r>
          </w:p>
        </w:tc>
      </w:tr>
    </w:tbl>
    <w:p w14:paraId="781FB89D" w14:textId="77777777" w:rsidR="00ED7987" w:rsidRPr="008772C5" w:rsidRDefault="00ED7987" w:rsidP="00ED7987">
      <w:pPr>
        <w:spacing w:line="480" w:lineRule="auto"/>
        <w:jc w:val="both"/>
        <w:rPr>
          <w:rFonts w:asciiTheme="majorBidi" w:hAnsiTheme="majorBidi" w:cstheme="majorBidi"/>
          <w:szCs w:val="24"/>
        </w:rPr>
      </w:pPr>
    </w:p>
    <w:p w14:paraId="73FA61B5" w14:textId="77777777" w:rsidR="00ED7987" w:rsidRPr="008772C5" w:rsidRDefault="00ED7987" w:rsidP="00ED7987">
      <w:pPr>
        <w:spacing w:after="240" w:line="480" w:lineRule="auto"/>
        <w:jc w:val="both"/>
        <w:rPr>
          <w:rFonts w:asciiTheme="majorBidi" w:eastAsia="Times New Roman" w:hAnsiTheme="majorBidi" w:cstheme="majorBidi"/>
          <w:color w:val="000000"/>
          <w:szCs w:val="24"/>
        </w:rPr>
      </w:pPr>
    </w:p>
    <w:p w14:paraId="67835490" w14:textId="29C1BE93" w:rsidR="00ED7987" w:rsidRDefault="00ED7987" w:rsidP="00E17235">
      <w:pPr>
        <w:pStyle w:val="Heading2"/>
      </w:pPr>
      <w:bookmarkStart w:id="58" w:name="_Toc31630529"/>
      <w:r>
        <w:rPr>
          <w:rFonts w:asciiTheme="majorBidi" w:eastAsia="Times New Roman" w:hAnsiTheme="majorBidi" w:cstheme="majorBidi"/>
          <w:color w:val="000000"/>
        </w:rPr>
        <w:t>General procedure and</w:t>
      </w:r>
      <w:r>
        <w:t xml:space="preserve"> c</w:t>
      </w:r>
      <w:r w:rsidRPr="00EF32B6">
        <w:t>onditions for kinetic experiments</w:t>
      </w:r>
      <w:bookmarkEnd w:id="58"/>
      <w:r w:rsidRPr="00A83814">
        <w:t xml:space="preserve"> </w:t>
      </w:r>
    </w:p>
    <w:p w14:paraId="3450033C" w14:textId="77777777" w:rsidR="00ED7987" w:rsidRDefault="00ED7987" w:rsidP="00ED7987">
      <w:pPr>
        <w:pStyle w:val="NormalWeb"/>
        <w:spacing w:line="480" w:lineRule="auto"/>
        <w:jc w:val="both"/>
        <w:rPr>
          <w:rFonts w:asciiTheme="majorBidi" w:hAnsiTheme="majorBidi" w:cstheme="majorBidi"/>
        </w:rPr>
      </w:pPr>
      <w:r w:rsidRPr="008772C5">
        <w:rPr>
          <w:rFonts w:asciiTheme="majorBidi" w:hAnsiTheme="majorBidi" w:cstheme="majorBidi"/>
        </w:rPr>
        <w:t xml:space="preserve">The initial kinetic experiments surveying the reactivity of the complexes were performed on </w:t>
      </w:r>
      <w:r>
        <w:rPr>
          <w:rFonts w:asciiTheme="majorBidi" w:hAnsiTheme="majorBidi" w:cstheme="majorBidi"/>
        </w:rPr>
        <w:t xml:space="preserve">a </w:t>
      </w:r>
      <w:r w:rsidRPr="008772C5">
        <w:rPr>
          <w:rFonts w:asciiTheme="majorBidi" w:hAnsiTheme="majorBidi" w:cstheme="majorBidi"/>
        </w:rPr>
        <w:t>Cary 300 Bio UV</w:t>
      </w:r>
      <w:r>
        <w:rPr>
          <w:rFonts w:asciiTheme="majorBidi" w:hAnsiTheme="majorBidi" w:cstheme="majorBidi"/>
        </w:rPr>
        <w:t>/Vis</w:t>
      </w:r>
      <w:r w:rsidRPr="008772C5">
        <w:rPr>
          <w:rFonts w:asciiTheme="majorBidi" w:hAnsiTheme="majorBidi" w:cstheme="majorBidi"/>
        </w:rPr>
        <w:t xml:space="preserve"> spectrophotometer using q</w:t>
      </w:r>
      <w:r>
        <w:rPr>
          <w:rFonts w:asciiTheme="majorBidi" w:hAnsiTheme="majorBidi" w:cstheme="majorBidi"/>
        </w:rPr>
        <w:t>uartz cuvettes (3 mL</w:t>
      </w:r>
      <w:r w:rsidRPr="008772C5">
        <w:rPr>
          <w:rFonts w:asciiTheme="majorBidi" w:hAnsiTheme="majorBidi" w:cstheme="majorBidi"/>
        </w:rPr>
        <w:t>) were used for UV</w:t>
      </w:r>
      <w:r>
        <w:rPr>
          <w:rFonts w:asciiTheme="majorBidi" w:hAnsiTheme="majorBidi" w:cstheme="majorBidi"/>
        </w:rPr>
        <w:t xml:space="preserve">/Vis </w:t>
      </w:r>
      <w:r w:rsidRPr="008772C5">
        <w:rPr>
          <w:rFonts w:asciiTheme="majorBidi" w:hAnsiTheme="majorBidi" w:cstheme="majorBidi"/>
        </w:rPr>
        <w:t>scans and experiments carried out at 400 nm. T</w:t>
      </w:r>
      <w:r>
        <w:rPr>
          <w:rFonts w:asciiTheme="majorBidi" w:hAnsiTheme="majorBidi" w:cstheme="majorBidi"/>
        </w:rPr>
        <w:t>he rate constants were determined using initial rate methodology where t</w:t>
      </w:r>
      <w:r w:rsidRPr="008772C5">
        <w:rPr>
          <w:rFonts w:asciiTheme="majorBidi" w:hAnsiTheme="majorBidi" w:cstheme="majorBidi"/>
        </w:rPr>
        <w:t>he change in absorbance (the appearance of the product over time) was fit to a line</w:t>
      </w:r>
      <w:r>
        <w:rPr>
          <w:rFonts w:asciiTheme="majorBidi" w:hAnsiTheme="majorBidi" w:cstheme="majorBidi"/>
        </w:rPr>
        <w:t>a</w:t>
      </w:r>
      <w:r w:rsidRPr="008772C5">
        <w:rPr>
          <w:rFonts w:asciiTheme="majorBidi" w:hAnsiTheme="majorBidi" w:cstheme="majorBidi"/>
        </w:rPr>
        <w:t xml:space="preserve">r equation to obtain the value for the </w:t>
      </w:r>
      <w:r>
        <w:rPr>
          <w:rFonts w:asciiTheme="majorBidi" w:hAnsiTheme="majorBidi" w:cstheme="majorBidi"/>
        </w:rPr>
        <w:t xml:space="preserve">initial rate of change of absorbance which </w:t>
      </w:r>
      <w:r>
        <w:rPr>
          <w:rFonts w:asciiTheme="majorBidi" w:hAnsiTheme="majorBidi" w:cstheme="majorBidi"/>
        </w:rPr>
        <w:lastRenderedPageBreak/>
        <w:t xml:space="preserve">was converted to the </w:t>
      </w:r>
      <w:r w:rsidRPr="008772C5">
        <w:rPr>
          <w:rFonts w:asciiTheme="majorBidi" w:hAnsiTheme="majorBidi" w:cstheme="majorBidi"/>
        </w:rPr>
        <w:t>observed rate constant</w:t>
      </w:r>
      <w:r>
        <w:rPr>
          <w:rFonts w:asciiTheme="majorBidi" w:hAnsiTheme="majorBidi" w:cstheme="majorBidi"/>
        </w:rPr>
        <w:t>s</w:t>
      </w:r>
      <w:r w:rsidRPr="008772C5">
        <w:rPr>
          <w:rFonts w:asciiTheme="majorBidi" w:hAnsiTheme="majorBidi" w:cstheme="majorBidi"/>
        </w:rPr>
        <w:t xml:space="preserve"> (</w:t>
      </w:r>
      <w:proofErr w:type="spellStart"/>
      <w:r w:rsidRPr="008772C5">
        <w:rPr>
          <w:rFonts w:asciiTheme="majorBidi" w:hAnsiTheme="majorBidi" w:cstheme="majorBidi"/>
          <w:i/>
          <w:iCs/>
        </w:rPr>
        <w:t>k</w:t>
      </w:r>
      <w:r w:rsidRPr="008772C5">
        <w:rPr>
          <w:rFonts w:asciiTheme="majorBidi" w:hAnsiTheme="majorBidi" w:cstheme="majorBidi"/>
          <w:vertAlign w:val="subscript"/>
        </w:rPr>
        <w:t>uncat</w:t>
      </w:r>
      <w:proofErr w:type="spellEnd"/>
      <w:r w:rsidRPr="008772C5">
        <w:rPr>
          <w:rFonts w:asciiTheme="majorBidi" w:hAnsiTheme="majorBidi" w:cstheme="majorBidi"/>
          <w:vertAlign w:val="subscript"/>
        </w:rPr>
        <w:t>.</w:t>
      </w:r>
      <w:r w:rsidRPr="008772C5">
        <w:rPr>
          <w:rFonts w:asciiTheme="majorBidi" w:hAnsiTheme="majorBidi" w:cstheme="majorBidi"/>
        </w:rPr>
        <w:t xml:space="preserve"> and </w:t>
      </w:r>
      <w:proofErr w:type="spellStart"/>
      <w:r w:rsidRPr="008772C5">
        <w:rPr>
          <w:rFonts w:asciiTheme="majorBidi" w:hAnsiTheme="majorBidi" w:cstheme="majorBidi"/>
          <w:i/>
          <w:iCs/>
        </w:rPr>
        <w:t>k</w:t>
      </w:r>
      <w:r w:rsidRPr="008772C5">
        <w:rPr>
          <w:rFonts w:asciiTheme="majorBidi" w:hAnsiTheme="majorBidi" w:cstheme="majorBidi"/>
          <w:vertAlign w:val="subscript"/>
        </w:rPr>
        <w:t>cat</w:t>
      </w:r>
      <w:proofErr w:type="spellEnd"/>
      <w:r w:rsidRPr="008772C5">
        <w:rPr>
          <w:rFonts w:asciiTheme="majorBidi" w:hAnsiTheme="majorBidi" w:cstheme="majorBidi"/>
          <w:vertAlign w:val="subscript"/>
        </w:rPr>
        <w:t>.</w:t>
      </w:r>
      <w:r w:rsidRPr="008772C5">
        <w:rPr>
          <w:rFonts w:asciiTheme="majorBidi" w:hAnsiTheme="majorBidi" w:cstheme="majorBidi"/>
        </w:rPr>
        <w:t>)</w:t>
      </w:r>
      <w:r>
        <w:rPr>
          <w:rFonts w:asciiTheme="majorBidi" w:hAnsiTheme="majorBidi" w:cstheme="majorBidi"/>
        </w:rPr>
        <w:t xml:space="preserve"> by dividing by the total absorbance change expected for complete reaction</w:t>
      </w:r>
      <w:r w:rsidRPr="008772C5">
        <w:rPr>
          <w:rFonts w:asciiTheme="majorBidi" w:hAnsiTheme="majorBidi" w:cstheme="majorBidi"/>
        </w:rPr>
        <w:t>. All experiments (pH 8) were carried out in 57.5 mM (Borate) buffered aqueous solutions at 25 °C and the cage concentration was 0.05 mM</w:t>
      </w:r>
      <w:r>
        <w:rPr>
          <w:rFonts w:asciiTheme="majorBidi" w:hAnsiTheme="majorBidi" w:cstheme="majorBidi"/>
        </w:rPr>
        <w:t xml:space="preserve">, but the concentration of </w:t>
      </w:r>
      <w:proofErr w:type="spellStart"/>
      <w:r>
        <w:rPr>
          <w:rFonts w:asciiTheme="majorBidi" w:hAnsiTheme="majorBidi" w:cstheme="majorBidi"/>
        </w:rPr>
        <w:t>bpy</w:t>
      </w:r>
      <w:proofErr w:type="spellEnd"/>
      <w:r>
        <w:rPr>
          <w:rFonts w:asciiTheme="majorBidi" w:hAnsiTheme="majorBidi" w:cstheme="majorBidi"/>
        </w:rPr>
        <w:t xml:space="preserve"> complexes was 0.20 mM (so that the concentration of metal ions was kept constant)</w:t>
      </w:r>
      <w:r w:rsidRPr="008772C5">
        <w:rPr>
          <w:rFonts w:asciiTheme="majorBidi" w:hAnsiTheme="majorBidi" w:cstheme="majorBidi"/>
        </w:rPr>
        <w:t>. The pH of t</w:t>
      </w:r>
      <w:r>
        <w:rPr>
          <w:rFonts w:asciiTheme="majorBidi" w:hAnsiTheme="majorBidi" w:cstheme="majorBidi"/>
        </w:rPr>
        <w:t>he experiments in</w:t>
      </w:r>
      <w:r w:rsidRPr="008772C5">
        <w:rPr>
          <w:rFonts w:asciiTheme="majorBidi" w:hAnsiTheme="majorBidi" w:cstheme="majorBidi"/>
        </w:rPr>
        <w:t xml:space="preserve"> cuvettes</w:t>
      </w:r>
      <w:r>
        <w:rPr>
          <w:rFonts w:asciiTheme="majorBidi" w:hAnsiTheme="majorBidi" w:cstheme="majorBidi"/>
        </w:rPr>
        <w:t xml:space="preserve"> (</w:t>
      </w:r>
      <w:r w:rsidRPr="008772C5">
        <w:rPr>
          <w:rFonts w:asciiTheme="majorBidi" w:hAnsiTheme="majorBidi" w:cstheme="majorBidi"/>
        </w:rPr>
        <w:t xml:space="preserve">3 </w:t>
      </w:r>
      <w:r>
        <w:rPr>
          <w:rFonts w:asciiTheme="majorBidi" w:hAnsiTheme="majorBidi" w:cstheme="majorBidi"/>
        </w:rPr>
        <w:t>mL)</w:t>
      </w:r>
      <w:r w:rsidRPr="008772C5">
        <w:rPr>
          <w:rFonts w:asciiTheme="majorBidi" w:hAnsiTheme="majorBidi" w:cstheme="majorBidi"/>
        </w:rPr>
        <w:t xml:space="preserve"> was checked at the end of the reaction to ensure that it had not changed. Under the same conditions, some kinetic experiments were performed </w:t>
      </w:r>
      <w:r>
        <w:rPr>
          <w:rFonts w:asciiTheme="majorBidi" w:hAnsiTheme="majorBidi" w:cstheme="majorBidi"/>
        </w:rPr>
        <w:t>by monitoring the reaction using</w:t>
      </w:r>
      <w:r w:rsidRPr="008772C5">
        <w:rPr>
          <w:rFonts w:asciiTheme="majorBidi" w:hAnsiTheme="majorBidi" w:cstheme="majorBidi"/>
        </w:rPr>
        <w:t xml:space="preserve"> HPLC and the appearance of the product over time at 266 nm</w:t>
      </w:r>
      <w:r>
        <w:rPr>
          <w:rFonts w:ascii="TimesNewRoman" w:hAnsi="TimesNewRoman"/>
        </w:rPr>
        <w:t xml:space="preserve"> was fit to an exponential rise equation. All the kinetic experiments (UV/Vis and HPLC) were carried out in triplicate. In all </w:t>
      </w:r>
      <w:r w:rsidRPr="007E72D5">
        <w:rPr>
          <w:rFonts w:ascii="TimesNewRoman" w:hAnsi="TimesNewRoman"/>
          <w:vertAlign w:val="superscript"/>
        </w:rPr>
        <w:t>31</w:t>
      </w:r>
      <w:r>
        <w:rPr>
          <w:rFonts w:ascii="TimesNewRoman" w:hAnsi="TimesNewRoman"/>
        </w:rPr>
        <w:t xml:space="preserve">P NMR </w:t>
      </w:r>
      <w:r w:rsidRPr="008772C5">
        <w:rPr>
          <w:rFonts w:asciiTheme="majorBidi" w:hAnsiTheme="majorBidi" w:cstheme="majorBidi"/>
        </w:rPr>
        <w:t>experiments</w:t>
      </w:r>
      <w:r>
        <w:rPr>
          <w:rFonts w:asciiTheme="majorBidi" w:hAnsiTheme="majorBidi" w:cstheme="majorBidi"/>
        </w:rPr>
        <w:t xml:space="preserve"> the concentration of the host solution of the cage was 0.25 mM and </w:t>
      </w:r>
      <w:proofErr w:type="gramStart"/>
      <w:r>
        <w:rPr>
          <w:rFonts w:asciiTheme="majorBidi" w:hAnsiTheme="majorBidi" w:cstheme="majorBidi"/>
        </w:rPr>
        <w:t>the each</w:t>
      </w:r>
      <w:proofErr w:type="gramEnd"/>
      <w:r>
        <w:rPr>
          <w:rFonts w:asciiTheme="majorBidi" w:hAnsiTheme="majorBidi" w:cstheme="majorBidi"/>
        </w:rPr>
        <w:t xml:space="preserve"> experiment was repeated in duplicate.</w:t>
      </w:r>
    </w:p>
    <w:p w14:paraId="7C98F65A" w14:textId="77777777" w:rsidR="00ED7987" w:rsidRDefault="00ED7987" w:rsidP="00ED7987">
      <w:pPr>
        <w:pStyle w:val="NormalWeb"/>
        <w:spacing w:line="480" w:lineRule="auto"/>
        <w:jc w:val="both"/>
        <w:rPr>
          <w:rFonts w:asciiTheme="majorBidi" w:hAnsiTheme="majorBidi" w:cstheme="majorBidi"/>
        </w:rPr>
      </w:pPr>
    </w:p>
    <w:p w14:paraId="132FC792" w14:textId="77777777" w:rsidR="00ED7987" w:rsidRDefault="00ED7987" w:rsidP="00ED7987">
      <w:pPr>
        <w:pStyle w:val="NormalWeb"/>
        <w:spacing w:line="480" w:lineRule="auto"/>
        <w:jc w:val="both"/>
        <w:rPr>
          <w:rFonts w:asciiTheme="majorBidi" w:hAnsiTheme="majorBidi" w:cstheme="majorBidi"/>
          <w:b/>
          <w:bCs/>
          <w:color w:val="000000"/>
        </w:rPr>
      </w:pPr>
      <w:r>
        <w:rPr>
          <w:rFonts w:asciiTheme="majorBidi" w:hAnsiTheme="majorBidi" w:cstheme="majorBidi"/>
          <w:b/>
          <w:bCs/>
          <w:color w:val="000000"/>
        </w:rPr>
        <w:t xml:space="preserve">Background and catalysed reactions </w:t>
      </w:r>
    </w:p>
    <w:p w14:paraId="2B07DCAB" w14:textId="77777777" w:rsidR="00ED7987" w:rsidRDefault="00ED7987" w:rsidP="00ED7987">
      <w:pPr>
        <w:pStyle w:val="NormalWeb"/>
        <w:spacing w:line="480" w:lineRule="auto"/>
        <w:jc w:val="both"/>
        <w:rPr>
          <w:rFonts w:ascii="TimesNewRoman" w:hAnsi="TimesNewRoman"/>
          <w:b/>
          <w:bCs/>
        </w:rPr>
      </w:pPr>
      <w:r>
        <w:rPr>
          <w:rFonts w:asciiTheme="majorBidi" w:hAnsiTheme="majorBidi" w:cstheme="majorBidi"/>
          <w:color w:val="000000"/>
        </w:rPr>
        <w:t xml:space="preserve">The </w:t>
      </w:r>
      <w:proofErr w:type="spellStart"/>
      <w:r>
        <w:rPr>
          <w:rFonts w:asciiTheme="majorBidi" w:hAnsiTheme="majorBidi" w:cstheme="majorBidi"/>
          <w:color w:val="000000"/>
        </w:rPr>
        <w:t>uncatalysed</w:t>
      </w:r>
      <w:proofErr w:type="spellEnd"/>
      <w:r>
        <w:rPr>
          <w:rFonts w:asciiTheme="majorBidi" w:hAnsiTheme="majorBidi" w:cstheme="majorBidi"/>
          <w:color w:val="000000"/>
        </w:rPr>
        <w:t xml:space="preserve"> Kemp elimination and phosphate </w:t>
      </w:r>
      <w:proofErr w:type="spellStart"/>
      <w:r>
        <w:rPr>
          <w:rFonts w:asciiTheme="majorBidi" w:hAnsiTheme="majorBidi" w:cstheme="majorBidi"/>
          <w:color w:val="000000"/>
        </w:rPr>
        <w:t>triester</w:t>
      </w:r>
      <w:proofErr w:type="spellEnd"/>
      <w:r>
        <w:rPr>
          <w:rFonts w:asciiTheme="majorBidi" w:hAnsiTheme="majorBidi" w:cstheme="majorBidi"/>
          <w:color w:val="000000"/>
        </w:rPr>
        <w:t xml:space="preserve"> reactions and their catalysed reactions in the presence of the cage (cubic cage, tetrahedral cages) were monitored by UV/Vis spectroscopy as described above. The change in absorbance was fit to the</w:t>
      </w:r>
      <w:r w:rsidRPr="00BB2DD5">
        <w:rPr>
          <w:rFonts w:ascii="TimesNewRoman" w:hAnsi="TimesNewRoman"/>
        </w:rPr>
        <w:t xml:space="preserve"> line</w:t>
      </w:r>
      <w:r>
        <w:rPr>
          <w:rFonts w:ascii="TimesNewRoman" w:hAnsi="TimesNewRoman"/>
        </w:rPr>
        <w:t>a</w:t>
      </w:r>
      <w:r w:rsidRPr="00BB2DD5">
        <w:rPr>
          <w:rFonts w:ascii="TimesNewRoman" w:hAnsi="TimesNewRoman"/>
        </w:rPr>
        <w:t>r rate equation</w:t>
      </w:r>
      <w:r>
        <w:rPr>
          <w:rFonts w:ascii="TimesNewRoman" w:hAnsi="TimesNewRoman"/>
        </w:rPr>
        <w:t xml:space="preserve"> (Equation </w:t>
      </w:r>
      <w:r w:rsidRPr="00106AE7">
        <w:rPr>
          <w:rFonts w:ascii="TimesNewRoman" w:hAnsi="TimesNewRoman"/>
          <w:b/>
          <w:bCs/>
        </w:rPr>
        <w:t>6.1</w:t>
      </w:r>
      <w:r>
        <w:rPr>
          <w:rFonts w:ascii="TimesNewRoman" w:hAnsi="TimesNewRoman"/>
        </w:rPr>
        <w:t>) to obtain the value for the initial observed rate constant (</w:t>
      </w:r>
      <w:proofErr w:type="spellStart"/>
      <w:r w:rsidRPr="00BB2DD5">
        <w:rPr>
          <w:rFonts w:ascii="TimesNewRoman" w:hAnsi="TimesNewRoman"/>
          <w:i/>
          <w:iCs/>
        </w:rPr>
        <w:t>k</w:t>
      </w:r>
      <w:r>
        <w:rPr>
          <w:rFonts w:ascii="TimesNewRoman" w:hAnsi="TimesNewRoman"/>
          <w:vertAlign w:val="subscript"/>
        </w:rPr>
        <w:t>uncat</w:t>
      </w:r>
      <w:proofErr w:type="spellEnd"/>
      <w:r>
        <w:rPr>
          <w:rFonts w:ascii="TimesNewRoman" w:hAnsi="TimesNewRoman"/>
        </w:rPr>
        <w:t xml:space="preserve">, </w:t>
      </w:r>
      <w:proofErr w:type="spellStart"/>
      <w:r w:rsidRPr="00BB2DD5">
        <w:rPr>
          <w:rFonts w:ascii="TimesNewRoman" w:hAnsi="TimesNewRoman"/>
          <w:i/>
          <w:iCs/>
        </w:rPr>
        <w:t>k</w:t>
      </w:r>
      <w:r w:rsidRPr="00BB2DD5">
        <w:rPr>
          <w:rFonts w:ascii="TimesNewRoman" w:hAnsi="TimesNewRoman"/>
          <w:vertAlign w:val="subscript"/>
        </w:rPr>
        <w:t>cat</w:t>
      </w:r>
      <w:proofErr w:type="spellEnd"/>
      <w:r w:rsidRPr="00BB2DD5">
        <w:rPr>
          <w:rFonts w:ascii="TimesNewRoman" w:hAnsi="TimesNewRoman"/>
          <w:vertAlign w:val="subscript"/>
        </w:rPr>
        <w:t>.</w:t>
      </w:r>
      <w:r>
        <w:rPr>
          <w:rFonts w:ascii="TimesNewRoman" w:hAnsi="TimesNewRoman"/>
        </w:rPr>
        <w:t xml:space="preserve">). However, in the case of monitoring the reactions by HPLC the full reactions were followed and they were fit </w:t>
      </w:r>
      <w:r w:rsidRPr="00BB2DD5">
        <w:rPr>
          <w:rFonts w:ascii="TimesNewRoman" w:hAnsi="TimesNewRoman"/>
        </w:rPr>
        <w:t>the exponential rise equation</w:t>
      </w:r>
      <w:r>
        <w:rPr>
          <w:rFonts w:ascii="TimesNewRoman" w:hAnsi="TimesNewRoman"/>
        </w:rPr>
        <w:t xml:space="preserve"> (Equation </w:t>
      </w:r>
      <w:r w:rsidRPr="00106AE7">
        <w:rPr>
          <w:rFonts w:ascii="TimesNewRoman" w:hAnsi="TimesNewRoman"/>
          <w:b/>
          <w:bCs/>
        </w:rPr>
        <w:t>6.2</w:t>
      </w:r>
      <w:r>
        <w:rPr>
          <w:rFonts w:ascii="TimesNewRoman" w:hAnsi="TimesNewRoman"/>
        </w:rPr>
        <w:t>).</w:t>
      </w:r>
    </w:p>
    <w:p w14:paraId="67A9618A" w14:textId="77777777" w:rsidR="00ED7987" w:rsidRPr="00C510EA" w:rsidRDefault="00ED7987" w:rsidP="00ED7987">
      <w:pPr>
        <w:pStyle w:val="NormalWeb"/>
        <w:spacing w:line="480" w:lineRule="auto"/>
        <w:jc w:val="both"/>
        <w:rPr>
          <w:rFonts w:ascii="TimesNewRoman" w:hAnsi="TimesNewRoman"/>
          <w:b/>
          <w:bCs/>
        </w:rPr>
      </w:pPr>
      <w:r>
        <w:rPr>
          <w:rFonts w:ascii="TimesNewRoman" w:hAnsi="TimesNewRoman"/>
          <w:b/>
          <w:bCs/>
        </w:rPr>
        <w:t xml:space="preserve">Equation 6.1. </w:t>
      </w:r>
      <w:r w:rsidRPr="00C510EA">
        <w:rPr>
          <w:rFonts w:ascii="TimesNewRoman" w:hAnsi="TimesNewRoman"/>
          <w:b/>
          <w:bCs/>
        </w:rPr>
        <w:t>The line</w:t>
      </w:r>
      <w:r>
        <w:rPr>
          <w:rFonts w:ascii="TimesNewRoman" w:hAnsi="TimesNewRoman"/>
          <w:b/>
          <w:bCs/>
        </w:rPr>
        <w:t>a</w:t>
      </w:r>
      <w:r w:rsidRPr="00C510EA">
        <w:rPr>
          <w:rFonts w:ascii="TimesNewRoman" w:hAnsi="TimesNewRoman"/>
          <w:b/>
          <w:bCs/>
        </w:rPr>
        <w:t>r rate equation</w:t>
      </w:r>
    </w:p>
    <w:p w14:paraId="680FC7AB" w14:textId="77777777" w:rsidR="00ED7987" w:rsidRDefault="00ED7987" w:rsidP="00ED7987">
      <w:pPr>
        <w:pStyle w:val="NormalWeb"/>
        <w:spacing w:line="480" w:lineRule="auto"/>
        <w:jc w:val="both"/>
        <w:rPr>
          <w:rFonts w:ascii="TimesNewRoman" w:hAnsi="TimesNewRoman"/>
        </w:rPr>
      </w:pPr>
      <w:r>
        <w:rPr>
          <w:rFonts w:ascii="TimesNewRoman" w:hAnsi="TimesNewRoman"/>
        </w:rPr>
        <w:t xml:space="preserve">                               y = mx + b</w:t>
      </w:r>
    </w:p>
    <w:p w14:paraId="406BD179" w14:textId="77777777" w:rsidR="00ED7987" w:rsidRDefault="00ED7987" w:rsidP="00ED7987">
      <w:pPr>
        <w:pStyle w:val="NormalWeb"/>
        <w:spacing w:line="480" w:lineRule="auto"/>
        <w:jc w:val="both"/>
        <w:rPr>
          <w:rFonts w:ascii="TimesNewRoman" w:hAnsi="TimesNewRoman"/>
        </w:rPr>
      </w:pPr>
      <w:r>
        <w:rPr>
          <w:rFonts w:ascii="TimesNewRoman" w:hAnsi="TimesNewRoman"/>
        </w:rPr>
        <w:t>Where:</w:t>
      </w:r>
    </w:p>
    <w:p w14:paraId="034FED72" w14:textId="77777777" w:rsidR="00ED7987" w:rsidRDefault="00ED7987" w:rsidP="00ED7987">
      <w:pPr>
        <w:pStyle w:val="NormalWeb"/>
        <w:spacing w:line="480" w:lineRule="auto"/>
        <w:jc w:val="both"/>
        <w:rPr>
          <w:rFonts w:ascii="TimesNewRoman" w:hAnsi="TimesNewRoman"/>
        </w:rPr>
      </w:pPr>
      <w:r>
        <w:rPr>
          <w:rFonts w:ascii="TimesNewRoman" w:hAnsi="TimesNewRoman"/>
        </w:rPr>
        <w:t xml:space="preserve">    y = the y-axis, in this case, Absorbance of the product</w:t>
      </w:r>
    </w:p>
    <w:p w14:paraId="2C54E3C4" w14:textId="77777777" w:rsidR="00ED7987" w:rsidRDefault="00ED7987" w:rsidP="00ED7987">
      <w:pPr>
        <w:pStyle w:val="NormalWeb"/>
        <w:spacing w:line="480" w:lineRule="auto"/>
        <w:jc w:val="both"/>
        <w:rPr>
          <w:rFonts w:ascii="TimesNewRoman" w:hAnsi="TimesNewRoman"/>
        </w:rPr>
      </w:pPr>
      <w:r>
        <w:rPr>
          <w:rFonts w:ascii="TimesNewRoman" w:hAnsi="TimesNewRoman"/>
        </w:rPr>
        <w:lastRenderedPageBreak/>
        <w:t xml:space="preserve">    b = the y-intercept</w:t>
      </w:r>
    </w:p>
    <w:p w14:paraId="4FB29645" w14:textId="77777777" w:rsidR="00ED7987" w:rsidRPr="000E1054" w:rsidRDefault="00ED7987" w:rsidP="00ED7987">
      <w:pPr>
        <w:pStyle w:val="NormalWeb"/>
        <w:spacing w:line="480" w:lineRule="auto"/>
        <w:jc w:val="both"/>
        <w:rPr>
          <w:rFonts w:ascii="TimesNewRoman" w:hAnsi="TimesNewRoman"/>
          <w:i/>
          <w:iCs/>
        </w:rPr>
      </w:pPr>
      <w:r>
        <w:rPr>
          <w:rFonts w:ascii="TimesNewRoman" w:hAnsi="TimesNewRoman"/>
        </w:rPr>
        <w:t xml:space="preserve">   m = the gradient of the Absorbance </w:t>
      </w:r>
      <w:r>
        <w:rPr>
          <w:rFonts w:ascii="TimesNewRoman" w:hAnsi="TimesNewRoman"/>
          <w:i/>
          <w:iCs/>
        </w:rPr>
        <w:t>vs</w:t>
      </w:r>
      <w:r w:rsidRPr="00402D37">
        <w:rPr>
          <w:rFonts w:asciiTheme="majorBidi" w:hAnsiTheme="majorBidi" w:cstheme="majorBidi"/>
        </w:rPr>
        <w:t xml:space="preserve"> </w:t>
      </w:r>
      <w:r>
        <w:rPr>
          <w:rFonts w:asciiTheme="majorBidi" w:hAnsiTheme="majorBidi" w:cstheme="majorBidi"/>
        </w:rPr>
        <w:t>time</w:t>
      </w:r>
    </w:p>
    <w:p w14:paraId="113BAB2A" w14:textId="77777777" w:rsidR="00ED7987" w:rsidRDefault="00ED7987" w:rsidP="00ED7987">
      <w:pPr>
        <w:pStyle w:val="NormalWeb"/>
        <w:spacing w:line="480" w:lineRule="auto"/>
        <w:jc w:val="both"/>
        <w:rPr>
          <w:rFonts w:ascii="TimesNewRoman" w:hAnsi="TimesNewRoman"/>
        </w:rPr>
      </w:pPr>
      <w:r>
        <w:rPr>
          <w:rFonts w:ascii="TimesNewRoman" w:hAnsi="TimesNewRoman"/>
        </w:rPr>
        <w:t xml:space="preserve">   x = the x-axis, in this case, time</w:t>
      </w:r>
    </w:p>
    <w:p w14:paraId="3922126C" w14:textId="77777777" w:rsidR="00ED7987" w:rsidRDefault="00ED7987" w:rsidP="00ED7987">
      <w:pPr>
        <w:pStyle w:val="NormalWeb"/>
        <w:spacing w:line="480" w:lineRule="auto"/>
        <w:jc w:val="both"/>
        <w:rPr>
          <w:rFonts w:ascii="TimesNewRoman" w:hAnsi="TimesNewRoman"/>
        </w:rPr>
      </w:pPr>
    </w:p>
    <w:p w14:paraId="6B297A7F" w14:textId="77777777" w:rsidR="00ED7987" w:rsidRDefault="00ED7987" w:rsidP="00ED7987">
      <w:pPr>
        <w:pStyle w:val="NormalWeb"/>
        <w:spacing w:line="480" w:lineRule="auto"/>
        <w:jc w:val="both"/>
        <w:rPr>
          <w:rFonts w:ascii="TimesNewRoman" w:hAnsi="TimesNewRoman"/>
          <w:b/>
          <w:bCs/>
        </w:rPr>
      </w:pPr>
      <w:r>
        <w:rPr>
          <w:rFonts w:ascii="TimesNewRoman" w:hAnsi="TimesNewRoman"/>
          <w:b/>
          <w:bCs/>
        </w:rPr>
        <w:t xml:space="preserve">Equation 6.2.  </w:t>
      </w:r>
      <w:r w:rsidRPr="007729A8">
        <w:rPr>
          <w:b/>
          <w:bCs/>
        </w:rPr>
        <w:t>The integrated first order rate equation</w:t>
      </w:r>
      <w:r w:rsidRPr="00C510EA">
        <w:rPr>
          <w:rFonts w:ascii="TimesNewRoman" w:hAnsi="TimesNewRoman"/>
          <w:b/>
          <w:bCs/>
        </w:rPr>
        <w:t xml:space="preserve"> </w:t>
      </w:r>
      <w:r>
        <w:rPr>
          <w:rFonts w:ascii="TimesNewRoman" w:hAnsi="TimesNewRoman"/>
          <w:b/>
          <w:bCs/>
        </w:rPr>
        <w:t>(</w:t>
      </w:r>
      <w:r w:rsidRPr="00C510EA">
        <w:rPr>
          <w:rFonts w:ascii="TimesNewRoman" w:hAnsi="TimesNewRoman"/>
          <w:b/>
          <w:bCs/>
        </w:rPr>
        <w:t>the exponential rise equation</w:t>
      </w:r>
      <w:r>
        <w:rPr>
          <w:rFonts w:ascii="TimesNewRoman" w:hAnsi="TimesNewRoman"/>
          <w:b/>
          <w:bCs/>
        </w:rPr>
        <w:t>)</w:t>
      </w:r>
    </w:p>
    <w:p w14:paraId="314D3BFF" w14:textId="77777777" w:rsidR="00ED7987" w:rsidRPr="007729A8" w:rsidRDefault="00ED7987" w:rsidP="00ED7987">
      <w:pPr>
        <w:pStyle w:val="NormalWeb"/>
        <w:spacing w:line="480" w:lineRule="auto"/>
        <w:jc w:val="both"/>
      </w:pPr>
      <w:r w:rsidRPr="007729A8">
        <w:t xml:space="preserve">                y = a + b*(1-exp(-k*x))</w:t>
      </w:r>
    </w:p>
    <w:p w14:paraId="7B0361CD" w14:textId="77777777" w:rsidR="00ED7987" w:rsidRPr="007729A8" w:rsidRDefault="00ED7987" w:rsidP="00ED7987">
      <w:pPr>
        <w:pStyle w:val="CommentText"/>
        <w:spacing w:line="480" w:lineRule="auto"/>
        <w:rPr>
          <w:rFonts w:ascii="Times New Roman" w:hAnsi="Times New Roman" w:cs="Times New Roman"/>
          <w:sz w:val="24"/>
          <w:szCs w:val="24"/>
        </w:rPr>
      </w:pPr>
      <w:r w:rsidRPr="007729A8">
        <w:rPr>
          <w:rFonts w:ascii="Times New Roman" w:hAnsi="Times New Roman" w:cs="Times New Roman"/>
          <w:sz w:val="24"/>
          <w:szCs w:val="24"/>
        </w:rPr>
        <w:t>Where:</w:t>
      </w:r>
    </w:p>
    <w:p w14:paraId="4BCBF034" w14:textId="77777777" w:rsidR="00ED7987" w:rsidRPr="007729A8" w:rsidRDefault="00ED7987" w:rsidP="00ED7987">
      <w:pPr>
        <w:pStyle w:val="NormalWeb"/>
        <w:spacing w:line="480" w:lineRule="auto"/>
        <w:jc w:val="both"/>
      </w:pPr>
      <w:r w:rsidRPr="007729A8">
        <w:t xml:space="preserve">    y = the y-axis, in this case, area of the HPLC trace</w:t>
      </w:r>
    </w:p>
    <w:p w14:paraId="69CAE91C" w14:textId="77777777" w:rsidR="00ED7987" w:rsidRPr="007729A8" w:rsidRDefault="00ED7987" w:rsidP="00ED7987">
      <w:pPr>
        <w:pStyle w:val="NormalWeb"/>
        <w:spacing w:line="480" w:lineRule="auto"/>
        <w:jc w:val="both"/>
      </w:pPr>
      <w:r w:rsidRPr="007729A8">
        <w:t xml:space="preserve">    a = the y-intercept (the change in product concentration over the course of the experiment).</w:t>
      </w:r>
    </w:p>
    <w:p w14:paraId="285DB86E" w14:textId="77777777" w:rsidR="00ED7987" w:rsidRPr="007729A8" w:rsidRDefault="00ED7987" w:rsidP="00ED7987">
      <w:pPr>
        <w:pStyle w:val="NormalWeb"/>
        <w:spacing w:line="480" w:lineRule="auto"/>
        <w:jc w:val="both"/>
      </w:pPr>
      <w:r w:rsidRPr="007729A8">
        <w:t xml:space="preserve">   b = the plot infinity value, </w:t>
      </w:r>
      <w:r w:rsidRPr="007729A8">
        <w:rPr>
          <w:i/>
          <w:iCs/>
        </w:rPr>
        <w:t>i.e.</w:t>
      </w:r>
      <w:r w:rsidRPr="007729A8">
        <w:t xml:space="preserve"> the y-intercept subtracted by the plateau value</w:t>
      </w:r>
    </w:p>
    <w:p w14:paraId="2E7924F6" w14:textId="74952B03" w:rsidR="00ED7987" w:rsidRDefault="00ED7987" w:rsidP="00ED7987">
      <w:pPr>
        <w:pStyle w:val="NormalWeb"/>
        <w:spacing w:line="480" w:lineRule="auto"/>
        <w:jc w:val="both"/>
      </w:pPr>
      <w:r w:rsidRPr="007729A8">
        <w:t xml:space="preserve">   k = the observed rate constant</w:t>
      </w:r>
    </w:p>
    <w:p w14:paraId="199FFAD8" w14:textId="77777777" w:rsidR="00A10E51" w:rsidRPr="007729A8" w:rsidRDefault="00A10E51" w:rsidP="00ED7987">
      <w:pPr>
        <w:pStyle w:val="NormalWeb"/>
        <w:spacing w:line="480" w:lineRule="auto"/>
        <w:jc w:val="both"/>
      </w:pPr>
    </w:p>
    <w:p w14:paraId="788BB267" w14:textId="77777777" w:rsidR="00ED7987" w:rsidRDefault="00ED7987" w:rsidP="00ED7987">
      <w:pPr>
        <w:pStyle w:val="NormalWeb"/>
        <w:spacing w:line="480" w:lineRule="auto"/>
        <w:jc w:val="both"/>
        <w:rPr>
          <w:rFonts w:ascii="TimesNewRoman" w:hAnsi="TimesNewRoman"/>
          <w:b/>
          <w:bCs/>
        </w:rPr>
      </w:pPr>
      <w:r w:rsidRPr="00BE2FA0">
        <w:rPr>
          <w:rFonts w:ascii="TimesNewRoman" w:hAnsi="TimesNewRoman"/>
          <w:b/>
          <w:bCs/>
        </w:rPr>
        <w:t>Measure</w:t>
      </w:r>
      <w:r>
        <w:rPr>
          <w:rFonts w:ascii="TimesNewRoman" w:hAnsi="TimesNewRoman"/>
          <w:b/>
          <w:bCs/>
        </w:rPr>
        <w:t>ment</w:t>
      </w:r>
      <w:r w:rsidRPr="00BE2FA0">
        <w:rPr>
          <w:rFonts w:ascii="TimesNewRoman" w:hAnsi="TimesNewRoman"/>
          <w:b/>
          <w:bCs/>
        </w:rPr>
        <w:t xml:space="preserve"> the rate constant for the phosphate </w:t>
      </w:r>
      <w:proofErr w:type="spellStart"/>
      <w:r w:rsidRPr="00BE2FA0">
        <w:rPr>
          <w:rFonts w:ascii="TimesNewRoman" w:hAnsi="TimesNewRoman"/>
          <w:b/>
          <w:bCs/>
        </w:rPr>
        <w:t>triesters</w:t>
      </w:r>
      <w:proofErr w:type="spellEnd"/>
    </w:p>
    <w:p w14:paraId="22480CBC" w14:textId="77777777" w:rsidR="00ED7987" w:rsidRDefault="00ED7987" w:rsidP="00ED7987">
      <w:pPr>
        <w:pStyle w:val="NormalWeb"/>
        <w:spacing w:line="480" w:lineRule="auto"/>
        <w:jc w:val="both"/>
        <w:rPr>
          <w:rFonts w:ascii="TimesNewRoman" w:hAnsi="TimesNewRoman"/>
        </w:rPr>
      </w:pPr>
      <w:r>
        <w:rPr>
          <w:rFonts w:ascii="TimesNewRoman" w:hAnsi="TimesNewRoman"/>
        </w:rPr>
        <w:t xml:space="preserve">The full reaction for all </w:t>
      </w:r>
      <w:r w:rsidRPr="00FD5843">
        <w:rPr>
          <w:rFonts w:ascii="TimesNewRoman" w:hAnsi="TimesNewRoman"/>
        </w:rPr>
        <w:t xml:space="preserve">phosphate </w:t>
      </w:r>
      <w:proofErr w:type="spellStart"/>
      <w:r w:rsidRPr="00FD5843">
        <w:rPr>
          <w:rFonts w:ascii="TimesNewRoman" w:hAnsi="TimesNewRoman"/>
        </w:rPr>
        <w:t>triesters</w:t>
      </w:r>
      <w:proofErr w:type="spellEnd"/>
      <w:r>
        <w:rPr>
          <w:rFonts w:ascii="TimesNewRoman" w:hAnsi="TimesNewRoman"/>
        </w:rPr>
        <w:t xml:space="preserve"> (</w:t>
      </w:r>
      <w:r w:rsidRPr="00FD5843">
        <w:rPr>
          <w:rFonts w:ascii="TimesNewRoman" w:hAnsi="TimesNewRoman"/>
          <w:b/>
          <w:bCs/>
        </w:rPr>
        <w:t>2-1, 2-2, 2-3</w:t>
      </w:r>
      <w:r>
        <w:rPr>
          <w:rFonts w:ascii="TimesNewRoman" w:hAnsi="TimesNewRoman"/>
        </w:rPr>
        <w:t>) was monitored at high pH and 400 nm under a range of hydroxide concentrations (</w:t>
      </w:r>
      <w:r w:rsidRPr="00FD5843">
        <w:rPr>
          <w:rFonts w:ascii="TimesNewRoman" w:hAnsi="TimesNewRoman"/>
        </w:rPr>
        <w:t>0.01, 0.04, 0.07 and 0.1 M</w:t>
      </w:r>
      <w:r>
        <w:rPr>
          <w:rFonts w:ascii="TimesNewRoman" w:hAnsi="TimesNewRoman"/>
        </w:rPr>
        <w:t xml:space="preserve">). Sodium chloride was added to the reaction mixture so that the ionic </w:t>
      </w:r>
      <w:proofErr w:type="spellStart"/>
      <w:r>
        <w:rPr>
          <w:rFonts w:ascii="TimesNewRoman" w:hAnsi="TimesNewRoman"/>
        </w:rPr>
        <w:t>strenth</w:t>
      </w:r>
      <w:proofErr w:type="spellEnd"/>
      <w:r>
        <w:rPr>
          <w:rFonts w:ascii="TimesNewRoman" w:hAnsi="TimesNewRoman"/>
        </w:rPr>
        <w:t xml:space="preserve"> was always 0.1 M. </w:t>
      </w:r>
      <w:r w:rsidRPr="00BE2FA0">
        <w:rPr>
          <w:rFonts w:ascii="TimesNewRoman" w:hAnsi="TimesNewRoman"/>
        </w:rPr>
        <w:t xml:space="preserve">Following the full reaction </w:t>
      </w:r>
      <w:r>
        <w:rPr>
          <w:rFonts w:ascii="TimesNewRoman" w:hAnsi="TimesNewRoman"/>
        </w:rPr>
        <w:t>was</w:t>
      </w:r>
      <w:r w:rsidRPr="00BE2FA0">
        <w:rPr>
          <w:rFonts w:ascii="TimesNewRoman" w:hAnsi="TimesNewRoman"/>
        </w:rPr>
        <w:t xml:space="preserve"> fit</w:t>
      </w:r>
      <w:r>
        <w:rPr>
          <w:rFonts w:ascii="TimesNewRoman" w:hAnsi="TimesNewRoman"/>
        </w:rPr>
        <w:t xml:space="preserve">ted </w:t>
      </w:r>
      <w:r w:rsidRPr="00BE2FA0">
        <w:rPr>
          <w:rFonts w:ascii="TimesNewRoman" w:hAnsi="TimesNewRoman"/>
        </w:rPr>
        <w:t xml:space="preserve">to </w:t>
      </w:r>
      <w:r>
        <w:rPr>
          <w:rFonts w:ascii="TimesNewRoman" w:hAnsi="TimesNewRoman"/>
        </w:rPr>
        <w:t xml:space="preserve">the exponential rise equation (Equation </w:t>
      </w:r>
      <w:r w:rsidRPr="00206F60">
        <w:rPr>
          <w:rFonts w:ascii="TimesNewRoman" w:hAnsi="TimesNewRoman"/>
          <w:b/>
          <w:bCs/>
        </w:rPr>
        <w:t>6.2</w:t>
      </w:r>
      <w:r>
        <w:rPr>
          <w:rFonts w:ascii="TimesNewRoman" w:hAnsi="TimesNewRoman"/>
        </w:rPr>
        <w:t>)</w:t>
      </w:r>
      <w:r w:rsidRPr="00BE2FA0">
        <w:rPr>
          <w:rFonts w:ascii="TimesNewRoman" w:hAnsi="TimesNewRoman"/>
        </w:rPr>
        <w:t>.</w:t>
      </w:r>
      <w:r>
        <w:rPr>
          <w:rFonts w:ascii="TimesNewRoman" w:hAnsi="TimesNewRoman"/>
        </w:rPr>
        <w:t xml:space="preserve"> The observed rate constants of the background reaction at different pH (also at pH 8, and 9.5) with the catalysed reaction were fit the equation </w:t>
      </w:r>
      <w:r w:rsidRPr="00106AE7">
        <w:rPr>
          <w:rFonts w:ascii="TimesNewRoman" w:hAnsi="TimesNewRoman"/>
          <w:b/>
          <w:bCs/>
        </w:rPr>
        <w:t>6.</w:t>
      </w:r>
      <w:r>
        <w:rPr>
          <w:rFonts w:ascii="TimesNewRoman" w:hAnsi="TimesNewRoman"/>
          <w:b/>
          <w:bCs/>
        </w:rPr>
        <w:t>3</w:t>
      </w:r>
      <w:r>
        <w:rPr>
          <w:rFonts w:ascii="TimesNewRoman" w:hAnsi="TimesNewRoman"/>
        </w:rPr>
        <w:t>.</w:t>
      </w:r>
    </w:p>
    <w:p w14:paraId="411D50C1" w14:textId="77777777" w:rsidR="00ED7987" w:rsidRPr="00B11A52" w:rsidRDefault="00ED7987" w:rsidP="00ED7987">
      <w:pPr>
        <w:pStyle w:val="NormalWeb"/>
        <w:spacing w:line="480" w:lineRule="auto"/>
        <w:jc w:val="both"/>
        <w:rPr>
          <w:rFonts w:ascii="TimesNewRoman" w:hAnsi="TimesNewRoman"/>
          <w:b/>
          <w:bCs/>
        </w:rPr>
      </w:pPr>
      <w:r>
        <w:rPr>
          <w:rFonts w:ascii="TimesNewRoman" w:hAnsi="TimesNewRoman"/>
          <w:b/>
          <w:bCs/>
        </w:rPr>
        <w:lastRenderedPageBreak/>
        <w:t xml:space="preserve">Equation 6.3.      </w:t>
      </w:r>
      <w:proofErr w:type="spellStart"/>
      <w:r>
        <w:rPr>
          <w:rFonts w:ascii="TimesNewRoman" w:hAnsi="TimesNewRoman"/>
        </w:rPr>
        <w:t>log</w:t>
      </w:r>
      <w:r w:rsidRPr="007A4901">
        <w:rPr>
          <w:rFonts w:ascii="TimesNewRoman" w:hAnsi="TimesNewRoman"/>
          <w:i/>
          <w:iCs/>
        </w:rPr>
        <w:t>k</w:t>
      </w:r>
      <w:r w:rsidRPr="007A4901">
        <w:rPr>
          <w:rFonts w:ascii="TimesNewRoman" w:hAnsi="TimesNewRoman"/>
          <w:vertAlign w:val="subscript"/>
        </w:rPr>
        <w:t>obs</w:t>
      </w:r>
      <w:proofErr w:type="spellEnd"/>
      <w:r>
        <w:rPr>
          <w:rFonts w:ascii="TimesNewRoman" w:hAnsi="TimesNewRoman"/>
        </w:rPr>
        <w:t xml:space="preserve"> = </w:t>
      </w:r>
      <w:proofErr w:type="gramStart"/>
      <w:r>
        <w:rPr>
          <w:rFonts w:ascii="TimesNewRoman" w:hAnsi="TimesNewRoman"/>
        </w:rPr>
        <w:t>log(</w:t>
      </w:r>
      <w:proofErr w:type="gramEnd"/>
      <w:r w:rsidRPr="007A4901">
        <w:rPr>
          <w:rFonts w:ascii="TimesNewRoman" w:hAnsi="TimesNewRoman"/>
          <w:i/>
          <w:iCs/>
        </w:rPr>
        <w:t>k</w:t>
      </w:r>
      <w:r w:rsidRPr="007A4901">
        <w:rPr>
          <w:rFonts w:ascii="TimesNewRoman" w:hAnsi="TimesNewRoman"/>
          <w:vertAlign w:val="subscript"/>
        </w:rPr>
        <w:t>o</w:t>
      </w:r>
      <w:r>
        <w:rPr>
          <w:rFonts w:ascii="TimesNewRoman" w:hAnsi="TimesNewRoman"/>
        </w:rPr>
        <w:t xml:space="preserve"> + </w:t>
      </w:r>
      <w:r w:rsidRPr="007A4901">
        <w:rPr>
          <w:rFonts w:ascii="TimesNewRoman" w:hAnsi="TimesNewRoman"/>
          <w:i/>
          <w:iCs/>
        </w:rPr>
        <w:t>k</w:t>
      </w:r>
      <w:r w:rsidRPr="007A4901">
        <w:rPr>
          <w:rFonts w:ascii="TimesNewRoman" w:hAnsi="TimesNewRoman"/>
          <w:vertAlign w:val="subscript"/>
        </w:rPr>
        <w:t>1</w:t>
      </w:r>
      <w:r>
        <w:rPr>
          <w:rFonts w:ascii="TimesNewRoman" w:hAnsi="TimesNewRoman"/>
        </w:rPr>
        <w:t>[</w:t>
      </w:r>
      <w:r w:rsidRPr="007A4901">
        <w:rPr>
          <w:rFonts w:ascii="TimesNewRoman" w:hAnsi="TimesNewRoman"/>
          <w:vertAlign w:val="superscript"/>
        </w:rPr>
        <w:t>-</w:t>
      </w:r>
      <w:r>
        <w:rPr>
          <w:rFonts w:ascii="TimesNewRoman" w:hAnsi="TimesNewRoman"/>
        </w:rPr>
        <w:t>OH])</w:t>
      </w:r>
    </w:p>
    <w:p w14:paraId="1CAFC865" w14:textId="77777777" w:rsidR="00ED7987" w:rsidRDefault="00ED7987" w:rsidP="00ED7987">
      <w:pPr>
        <w:pStyle w:val="NormalWeb"/>
        <w:spacing w:line="480" w:lineRule="auto"/>
        <w:jc w:val="both"/>
        <w:rPr>
          <w:rFonts w:ascii="TimesNewRoman" w:hAnsi="TimesNewRoman"/>
        </w:rPr>
      </w:pPr>
      <w:r w:rsidRPr="007A4901">
        <w:rPr>
          <w:rFonts w:ascii="TimesNewRoman" w:hAnsi="TimesNewRoman"/>
          <w:i/>
          <w:iCs/>
        </w:rPr>
        <w:t>k</w:t>
      </w:r>
      <w:r w:rsidRPr="007A4901">
        <w:rPr>
          <w:rFonts w:ascii="TimesNewRoman" w:hAnsi="TimesNewRoman"/>
          <w:vertAlign w:val="subscript"/>
        </w:rPr>
        <w:t>o</w:t>
      </w:r>
      <w:r>
        <w:rPr>
          <w:rFonts w:ascii="TimesNewRoman" w:hAnsi="TimesNewRoman"/>
          <w:vertAlign w:val="subscript"/>
        </w:rPr>
        <w:t xml:space="preserve"> </w:t>
      </w:r>
      <w:proofErr w:type="gramStart"/>
      <w:r>
        <w:rPr>
          <w:rFonts w:ascii="TimesNewRoman" w:hAnsi="TimesNewRoman"/>
          <w:vertAlign w:val="subscript"/>
        </w:rPr>
        <w:t xml:space="preserve">=  </w:t>
      </w:r>
      <w:r>
        <w:rPr>
          <w:rFonts w:ascii="TimesNewRoman" w:hAnsi="TimesNewRoman"/>
        </w:rPr>
        <w:t>the</w:t>
      </w:r>
      <w:proofErr w:type="gramEnd"/>
      <w:r>
        <w:rPr>
          <w:rFonts w:ascii="TimesNewRoman" w:hAnsi="TimesNewRoman"/>
        </w:rPr>
        <w:t xml:space="preserve"> observed rate constant for catalysed reaction</w:t>
      </w:r>
    </w:p>
    <w:p w14:paraId="1EA77AB9" w14:textId="77777777" w:rsidR="00ED7987" w:rsidRPr="00360B0D" w:rsidRDefault="00ED7987" w:rsidP="00ED7987">
      <w:pPr>
        <w:pStyle w:val="NormalWeb"/>
        <w:spacing w:line="480" w:lineRule="auto"/>
        <w:jc w:val="both"/>
        <w:rPr>
          <w:rFonts w:asciiTheme="majorBidi" w:hAnsiTheme="majorBidi" w:cstheme="majorBidi"/>
          <w:color w:val="000000"/>
        </w:rPr>
      </w:pPr>
      <w:r w:rsidRPr="007A4901">
        <w:rPr>
          <w:rFonts w:ascii="TimesNewRoman" w:hAnsi="TimesNewRoman"/>
          <w:i/>
          <w:iCs/>
        </w:rPr>
        <w:t>k</w:t>
      </w:r>
      <w:r w:rsidRPr="007A4901">
        <w:rPr>
          <w:rFonts w:ascii="TimesNewRoman" w:hAnsi="TimesNewRoman"/>
          <w:vertAlign w:val="subscript"/>
        </w:rPr>
        <w:t>1</w:t>
      </w:r>
      <w:r>
        <w:rPr>
          <w:rFonts w:ascii="TimesNewRoman" w:hAnsi="TimesNewRoman"/>
        </w:rPr>
        <w:t xml:space="preserve"> = the observed rate constant for </w:t>
      </w:r>
      <w:proofErr w:type="spellStart"/>
      <w:r>
        <w:rPr>
          <w:rFonts w:ascii="TimesNewRoman" w:hAnsi="TimesNewRoman"/>
        </w:rPr>
        <w:t>uncatalysed</w:t>
      </w:r>
      <w:proofErr w:type="spellEnd"/>
      <w:r>
        <w:rPr>
          <w:rFonts w:ascii="TimesNewRoman" w:hAnsi="TimesNewRoman"/>
        </w:rPr>
        <w:t xml:space="preserve"> reaction</w:t>
      </w:r>
    </w:p>
    <w:p w14:paraId="1A1BCF3F" w14:textId="77777777" w:rsidR="00ED7987" w:rsidRPr="003522A0" w:rsidRDefault="00ED7987" w:rsidP="00ED7987">
      <w:pPr>
        <w:pStyle w:val="NormalWeb"/>
        <w:spacing w:line="480" w:lineRule="auto"/>
        <w:jc w:val="both"/>
        <w:rPr>
          <w:rFonts w:ascii="TimesNewRoman" w:hAnsi="TimesNewRoman"/>
        </w:rPr>
      </w:pPr>
    </w:p>
    <w:p w14:paraId="37EA54AA" w14:textId="77777777" w:rsidR="00ED7987" w:rsidRDefault="00ED7987" w:rsidP="00ED7987">
      <w:pPr>
        <w:pStyle w:val="NormalWeb"/>
        <w:spacing w:line="480" w:lineRule="auto"/>
        <w:jc w:val="both"/>
        <w:rPr>
          <w:rFonts w:asciiTheme="majorBidi" w:hAnsiTheme="majorBidi" w:cstheme="majorBidi"/>
          <w:b/>
          <w:bCs/>
        </w:rPr>
      </w:pPr>
      <w:r>
        <w:rPr>
          <w:rFonts w:asciiTheme="majorBidi" w:hAnsiTheme="majorBidi" w:cstheme="majorBidi"/>
          <w:b/>
          <w:bCs/>
        </w:rPr>
        <w:t xml:space="preserve">Effect of cage and the substrate concentration </w:t>
      </w:r>
    </w:p>
    <w:p w14:paraId="33BEE11D" w14:textId="77777777" w:rsidR="00ED7987" w:rsidRDefault="00ED7987" w:rsidP="00ED7987">
      <w:pPr>
        <w:pStyle w:val="NormalWeb"/>
        <w:spacing w:line="480" w:lineRule="auto"/>
        <w:jc w:val="both"/>
        <w:rPr>
          <w:rFonts w:ascii="TimesNewRoman" w:hAnsi="TimesNewRoman"/>
        </w:rPr>
      </w:pPr>
      <w:r w:rsidRPr="0002285A">
        <w:rPr>
          <w:rFonts w:ascii="TimesNewRoman" w:hAnsi="TimesNewRoman"/>
        </w:rPr>
        <w:t>In order to check whether</w:t>
      </w:r>
      <w:r>
        <w:rPr>
          <w:rFonts w:ascii="TimesNewRoman" w:hAnsi="TimesNewRoman"/>
        </w:rPr>
        <w:t xml:space="preserve"> the increasing the cage amount and the substrate will affect the catalysed reaction or not compared to the cage-catalysed reaction, the experiments were performed as described in</w:t>
      </w:r>
      <w:r w:rsidRPr="00394362">
        <w:rPr>
          <w:rFonts w:ascii="TimesNewRoman" w:hAnsi="TimesNewRoman"/>
          <w:color w:val="FF0000"/>
        </w:rPr>
        <w:t xml:space="preserve"> </w:t>
      </w:r>
      <w:r w:rsidRPr="00AB3617">
        <w:rPr>
          <w:rFonts w:ascii="TimesNewRoman" w:hAnsi="TimesNewRoman"/>
        </w:rPr>
        <w:t>table</w:t>
      </w:r>
      <w:r>
        <w:rPr>
          <w:rFonts w:ascii="TimesNewRoman" w:hAnsi="TimesNewRoman"/>
        </w:rPr>
        <w:t>s</w:t>
      </w:r>
      <w:r w:rsidRPr="00AB3617">
        <w:rPr>
          <w:rFonts w:ascii="TimesNewRoman" w:hAnsi="TimesNewRoman"/>
        </w:rPr>
        <w:t xml:space="preserve"> below</w:t>
      </w:r>
      <w:r>
        <w:rPr>
          <w:rFonts w:ascii="TimesNewRoman" w:hAnsi="TimesNewRoman"/>
        </w:rPr>
        <w:t>.</w:t>
      </w:r>
    </w:p>
    <w:p w14:paraId="3CCEE9D4" w14:textId="77777777" w:rsidR="00ED7987" w:rsidRPr="00D26CE3" w:rsidRDefault="00ED7987" w:rsidP="00ED7987">
      <w:pPr>
        <w:spacing w:line="480" w:lineRule="auto"/>
        <w:jc w:val="both"/>
        <w:rPr>
          <w:rFonts w:cs="Times New Roman"/>
          <w:szCs w:val="24"/>
        </w:rPr>
      </w:pPr>
      <w:r>
        <w:rPr>
          <w:rFonts w:cs="Times New Roman"/>
          <w:b/>
          <w:bCs/>
          <w:szCs w:val="24"/>
        </w:rPr>
        <w:t>Table 6.</w:t>
      </w:r>
      <w:r>
        <w:rPr>
          <w:b/>
          <w:bCs/>
        </w:rPr>
        <w:t>2</w:t>
      </w:r>
      <w:r w:rsidRPr="003A7631">
        <w:rPr>
          <w:rFonts w:cs="Times New Roman"/>
          <w:b/>
          <w:bCs/>
          <w:szCs w:val="24"/>
        </w:rPr>
        <w:t>:</w:t>
      </w:r>
      <w:r>
        <w:rPr>
          <w:rFonts w:cs="Times New Roman"/>
          <w:szCs w:val="24"/>
        </w:rPr>
        <w:t xml:space="preserve"> T</w:t>
      </w:r>
      <w:r w:rsidRPr="005805EB">
        <w:rPr>
          <w:rFonts w:cs="Times New Roman"/>
          <w:szCs w:val="24"/>
        </w:rPr>
        <w:t>he observed rate constants of</w:t>
      </w:r>
      <w:r>
        <w:rPr>
          <w:rFonts w:cs="Times New Roman"/>
          <w:szCs w:val="24"/>
        </w:rPr>
        <w:t xml:space="preserve"> the</w:t>
      </w:r>
      <w:r w:rsidRPr="005805EB">
        <w:rPr>
          <w:rFonts w:cs="Times New Roman"/>
          <w:szCs w:val="24"/>
        </w:rPr>
        <w:t xml:space="preserve"> hydrolysis </w:t>
      </w:r>
      <w:r>
        <w:rPr>
          <w:rFonts w:cs="Times New Roman"/>
          <w:szCs w:val="24"/>
        </w:rPr>
        <w:t xml:space="preserve">[5 mM] </w:t>
      </w:r>
      <w:r w:rsidRPr="005805EB">
        <w:rPr>
          <w:rFonts w:cs="Times New Roman"/>
          <w:szCs w:val="24"/>
        </w:rPr>
        <w:t xml:space="preserve">of 2-nitrophenyl dimethyl phosphate </w:t>
      </w:r>
      <w:r>
        <w:rPr>
          <w:rFonts w:cs="Times New Roman"/>
          <w:szCs w:val="24"/>
        </w:rPr>
        <w:t xml:space="preserve">substrate </w:t>
      </w:r>
      <w:r w:rsidRPr="00D9171D">
        <w:rPr>
          <w:rFonts w:asciiTheme="majorBidi" w:hAnsiTheme="majorBidi" w:cstheme="majorBidi"/>
          <w:b/>
          <w:bCs/>
          <w:szCs w:val="24"/>
        </w:rPr>
        <w:t>2-1</w:t>
      </w:r>
      <w:r w:rsidRPr="005805EB">
        <w:rPr>
          <w:rFonts w:cs="Times New Roman"/>
          <w:szCs w:val="24"/>
        </w:rPr>
        <w:t xml:space="preserve"> at 298</w:t>
      </w:r>
      <w:r>
        <w:rPr>
          <w:rFonts w:cs="Times New Roman"/>
          <w:szCs w:val="24"/>
        </w:rPr>
        <w:t xml:space="preserve"> K, pH 8 and different cage concentration. </w:t>
      </w:r>
    </w:p>
    <w:tbl>
      <w:tblPr>
        <w:tblStyle w:val="TableGrid"/>
        <w:tblW w:w="0" w:type="auto"/>
        <w:tblLook w:val="04A0" w:firstRow="1" w:lastRow="0" w:firstColumn="1" w:lastColumn="0" w:noHBand="0" w:noVBand="1"/>
      </w:tblPr>
      <w:tblGrid>
        <w:gridCol w:w="845"/>
        <w:gridCol w:w="2154"/>
        <w:gridCol w:w="819"/>
        <w:gridCol w:w="2182"/>
        <w:gridCol w:w="803"/>
        <w:gridCol w:w="2213"/>
      </w:tblGrid>
      <w:tr w:rsidR="00ED7987" w14:paraId="39171AEB" w14:textId="77777777" w:rsidTr="004335A4">
        <w:tc>
          <w:tcPr>
            <w:tcW w:w="3004" w:type="dxa"/>
            <w:gridSpan w:val="2"/>
            <w:shd w:val="clear" w:color="auto" w:fill="FFFFFF" w:themeFill="background1"/>
          </w:tcPr>
          <w:p w14:paraId="68ED511D" w14:textId="77777777" w:rsidR="00ED7987" w:rsidRPr="004335A4" w:rsidRDefault="00ED7987" w:rsidP="007F6BDA">
            <w:pPr>
              <w:pStyle w:val="NormalWeb"/>
              <w:spacing w:line="480" w:lineRule="auto"/>
              <w:jc w:val="center"/>
              <w:rPr>
                <w:b/>
                <w:bCs/>
              </w:rPr>
            </w:pPr>
            <w:r w:rsidRPr="004335A4">
              <w:rPr>
                <w:rFonts w:ascii="TimesNewRoman" w:hAnsi="TimesNewRoman"/>
                <w:b/>
                <w:bCs/>
              </w:rPr>
              <w:t>Cubic cage</w:t>
            </w:r>
          </w:p>
        </w:tc>
        <w:tc>
          <w:tcPr>
            <w:tcW w:w="3006" w:type="dxa"/>
            <w:gridSpan w:val="2"/>
            <w:shd w:val="clear" w:color="auto" w:fill="FFFFFF" w:themeFill="background1"/>
          </w:tcPr>
          <w:p w14:paraId="734DC356" w14:textId="77777777" w:rsidR="00ED7987" w:rsidRPr="004335A4" w:rsidRDefault="00ED7987" w:rsidP="007F6BDA">
            <w:pPr>
              <w:pStyle w:val="NormalWeb"/>
              <w:spacing w:line="480" w:lineRule="auto"/>
              <w:jc w:val="center"/>
              <w:rPr>
                <w:b/>
                <w:bCs/>
              </w:rPr>
            </w:pPr>
            <w:r w:rsidRPr="004335A4">
              <w:rPr>
                <w:rFonts w:asciiTheme="majorBidi" w:hAnsiTheme="majorBidi" w:cstheme="majorBidi"/>
                <w:b/>
                <w:bCs/>
              </w:rPr>
              <w:t>[Co</w:t>
            </w:r>
            <w:r w:rsidRPr="004335A4">
              <w:rPr>
                <w:rFonts w:asciiTheme="majorBidi" w:hAnsiTheme="majorBidi" w:cstheme="majorBidi"/>
                <w:b/>
                <w:bCs/>
                <w:vertAlign w:val="subscript"/>
              </w:rPr>
              <w:t>4</w:t>
            </w:r>
            <w:r w:rsidRPr="004335A4">
              <w:rPr>
                <w:rFonts w:asciiTheme="majorBidi" w:hAnsiTheme="majorBidi" w:cstheme="majorBidi"/>
                <w:b/>
                <w:bCs/>
              </w:rPr>
              <w:t>(L</w:t>
            </w:r>
            <w:r w:rsidRPr="004335A4">
              <w:rPr>
                <w:rFonts w:asciiTheme="majorBidi" w:hAnsiTheme="majorBidi" w:cstheme="majorBidi"/>
                <w:b/>
                <w:bCs/>
                <w:vertAlign w:val="superscript"/>
              </w:rPr>
              <w:t>1,4-bez</w:t>
            </w:r>
            <w:r w:rsidRPr="004335A4">
              <w:rPr>
                <w:rFonts w:asciiTheme="majorBidi" w:hAnsiTheme="majorBidi" w:cstheme="majorBidi"/>
                <w:b/>
                <w:bCs/>
              </w:rPr>
              <w:t>)</w:t>
            </w:r>
            <w:proofErr w:type="gramStart"/>
            <w:r w:rsidRPr="004335A4">
              <w:rPr>
                <w:rFonts w:asciiTheme="majorBidi" w:hAnsiTheme="majorBidi" w:cstheme="majorBidi"/>
                <w:b/>
                <w:bCs/>
                <w:vertAlign w:val="subscript"/>
              </w:rPr>
              <w:t>6</w:t>
            </w:r>
            <w:r w:rsidRPr="004335A4">
              <w:rPr>
                <w:rFonts w:asciiTheme="majorBidi" w:hAnsiTheme="majorBidi" w:cstheme="majorBidi"/>
                <w:b/>
                <w:bCs/>
              </w:rPr>
              <w:t>](</w:t>
            </w:r>
            <w:proofErr w:type="gramEnd"/>
            <w:r w:rsidRPr="004335A4">
              <w:rPr>
                <w:rFonts w:asciiTheme="majorBidi" w:hAnsiTheme="majorBidi" w:cstheme="majorBidi"/>
                <w:b/>
                <w:bCs/>
              </w:rPr>
              <w:t>PF</w:t>
            </w:r>
            <w:r w:rsidRPr="004335A4">
              <w:rPr>
                <w:rFonts w:asciiTheme="majorBidi" w:hAnsiTheme="majorBidi" w:cstheme="majorBidi"/>
                <w:b/>
                <w:bCs/>
                <w:vertAlign w:val="subscript"/>
              </w:rPr>
              <w:t>6</w:t>
            </w:r>
            <w:r w:rsidRPr="004335A4">
              <w:rPr>
                <w:rFonts w:asciiTheme="majorBidi" w:hAnsiTheme="majorBidi" w:cstheme="majorBidi"/>
                <w:b/>
                <w:bCs/>
              </w:rPr>
              <w:t>)</w:t>
            </w:r>
            <w:r w:rsidRPr="004335A4">
              <w:rPr>
                <w:rFonts w:asciiTheme="majorBidi" w:hAnsiTheme="majorBidi" w:cstheme="majorBidi"/>
                <w:b/>
                <w:bCs/>
                <w:vertAlign w:val="subscript"/>
              </w:rPr>
              <w:t>12</w:t>
            </w:r>
          </w:p>
        </w:tc>
        <w:tc>
          <w:tcPr>
            <w:tcW w:w="3006" w:type="dxa"/>
            <w:gridSpan w:val="2"/>
            <w:shd w:val="clear" w:color="auto" w:fill="FFFFFF" w:themeFill="background1"/>
          </w:tcPr>
          <w:p w14:paraId="094BB979" w14:textId="77777777" w:rsidR="00ED7987" w:rsidRPr="004335A4" w:rsidRDefault="00ED7987" w:rsidP="007F6BDA">
            <w:pPr>
              <w:pStyle w:val="NormalWeb"/>
              <w:spacing w:line="480" w:lineRule="auto"/>
              <w:jc w:val="center"/>
              <w:rPr>
                <w:b/>
                <w:bCs/>
              </w:rPr>
            </w:pPr>
            <w:r w:rsidRPr="004335A4">
              <w:rPr>
                <w:rFonts w:asciiTheme="majorBidi" w:hAnsiTheme="majorBidi" w:cstheme="majorBidi"/>
                <w:b/>
                <w:bCs/>
              </w:rPr>
              <w:t>[Co</w:t>
            </w:r>
            <w:r w:rsidRPr="004335A4">
              <w:rPr>
                <w:rFonts w:asciiTheme="majorBidi" w:hAnsiTheme="majorBidi" w:cstheme="majorBidi"/>
                <w:b/>
                <w:bCs/>
                <w:vertAlign w:val="subscript"/>
              </w:rPr>
              <w:t>4</w:t>
            </w:r>
            <w:r w:rsidRPr="004335A4">
              <w:rPr>
                <w:rFonts w:asciiTheme="majorBidi" w:hAnsiTheme="majorBidi" w:cstheme="majorBidi"/>
                <w:b/>
                <w:bCs/>
              </w:rPr>
              <w:t>(L</w:t>
            </w:r>
            <w:r w:rsidRPr="004335A4">
              <w:rPr>
                <w:rFonts w:asciiTheme="majorBidi" w:hAnsiTheme="majorBidi" w:cstheme="majorBidi"/>
                <w:b/>
                <w:bCs/>
                <w:vertAlign w:val="superscript"/>
              </w:rPr>
              <w:t>1,4-bez</w:t>
            </w:r>
            <w:r w:rsidRPr="004335A4">
              <w:rPr>
                <w:rFonts w:asciiTheme="majorBidi" w:hAnsiTheme="majorBidi" w:cstheme="majorBidi"/>
                <w:b/>
                <w:bCs/>
              </w:rPr>
              <w:t>)</w:t>
            </w:r>
            <w:proofErr w:type="gramStart"/>
            <w:r w:rsidRPr="004335A4">
              <w:rPr>
                <w:rFonts w:asciiTheme="majorBidi" w:hAnsiTheme="majorBidi" w:cstheme="majorBidi"/>
                <w:b/>
                <w:bCs/>
                <w:vertAlign w:val="subscript"/>
              </w:rPr>
              <w:t>6</w:t>
            </w:r>
            <w:r w:rsidRPr="004335A4">
              <w:rPr>
                <w:rFonts w:asciiTheme="majorBidi" w:hAnsiTheme="majorBidi" w:cstheme="majorBidi"/>
                <w:b/>
                <w:bCs/>
              </w:rPr>
              <w:t>](</w:t>
            </w:r>
            <w:proofErr w:type="gramEnd"/>
            <w:r w:rsidRPr="004335A4">
              <w:rPr>
                <w:rFonts w:asciiTheme="majorBidi" w:hAnsiTheme="majorBidi" w:cstheme="majorBidi"/>
                <w:b/>
                <w:bCs/>
              </w:rPr>
              <w:t>PF</w:t>
            </w:r>
            <w:r w:rsidRPr="004335A4">
              <w:rPr>
                <w:rFonts w:asciiTheme="majorBidi" w:hAnsiTheme="majorBidi" w:cstheme="majorBidi"/>
                <w:b/>
                <w:bCs/>
                <w:vertAlign w:val="subscript"/>
              </w:rPr>
              <w:t>6</w:t>
            </w:r>
            <w:r w:rsidRPr="004335A4">
              <w:rPr>
                <w:rFonts w:asciiTheme="majorBidi" w:hAnsiTheme="majorBidi" w:cstheme="majorBidi"/>
                <w:b/>
                <w:bCs/>
              </w:rPr>
              <w:t>)</w:t>
            </w:r>
            <w:r w:rsidRPr="004335A4">
              <w:rPr>
                <w:rFonts w:asciiTheme="majorBidi" w:hAnsiTheme="majorBidi" w:cstheme="majorBidi"/>
                <w:b/>
                <w:bCs/>
                <w:vertAlign w:val="subscript"/>
              </w:rPr>
              <w:t>12</w:t>
            </w:r>
          </w:p>
        </w:tc>
      </w:tr>
      <w:tr w:rsidR="00ED7987" w14:paraId="2504E499" w14:textId="77777777" w:rsidTr="004335A4">
        <w:tc>
          <w:tcPr>
            <w:tcW w:w="846" w:type="dxa"/>
            <w:shd w:val="clear" w:color="auto" w:fill="FFFFFF" w:themeFill="background1"/>
          </w:tcPr>
          <w:p w14:paraId="4670798B" w14:textId="77777777" w:rsidR="00ED7987" w:rsidRPr="004335A4" w:rsidRDefault="00ED7987" w:rsidP="007F6BDA">
            <w:pPr>
              <w:pStyle w:val="NormalWeb"/>
              <w:spacing w:line="480" w:lineRule="auto"/>
              <w:jc w:val="center"/>
              <w:rPr>
                <w:b/>
                <w:bCs/>
              </w:rPr>
            </w:pPr>
            <w:r w:rsidRPr="004335A4">
              <w:rPr>
                <w:rFonts w:ascii="TimesNewRoman" w:hAnsi="TimesNewRoman"/>
                <w:b/>
                <w:bCs/>
              </w:rPr>
              <w:t>[mM]</w:t>
            </w:r>
          </w:p>
        </w:tc>
        <w:tc>
          <w:tcPr>
            <w:tcW w:w="2158" w:type="dxa"/>
            <w:shd w:val="clear" w:color="auto" w:fill="FFFFFF" w:themeFill="background1"/>
          </w:tcPr>
          <w:p w14:paraId="63F3B0F8" w14:textId="77777777" w:rsidR="00ED7987" w:rsidRPr="004335A4" w:rsidRDefault="00ED7987" w:rsidP="007F6BDA">
            <w:pPr>
              <w:pStyle w:val="NormalWeb"/>
              <w:spacing w:line="480" w:lineRule="auto"/>
              <w:jc w:val="center"/>
              <w:rPr>
                <w:b/>
                <w:bCs/>
              </w:rPr>
            </w:pPr>
            <w:proofErr w:type="spellStart"/>
            <w:r w:rsidRPr="004335A4">
              <w:rPr>
                <w:rFonts w:ascii="TimesNewRoman" w:hAnsi="TimesNewRoman"/>
                <w:b/>
                <w:bCs/>
                <w:i/>
                <w:iCs/>
              </w:rPr>
              <w:t>k</w:t>
            </w:r>
            <w:r w:rsidRPr="004335A4">
              <w:rPr>
                <w:rFonts w:ascii="TimesNewRoman" w:hAnsi="TimesNewRoman"/>
                <w:b/>
                <w:bCs/>
                <w:vertAlign w:val="subscript"/>
              </w:rPr>
              <w:t>obs</w:t>
            </w:r>
            <w:proofErr w:type="spellEnd"/>
            <w:r w:rsidRPr="004335A4">
              <w:rPr>
                <w:rFonts w:ascii="TimesNewRoman" w:hAnsi="TimesNewRoman"/>
                <w:b/>
                <w:bCs/>
              </w:rPr>
              <w:t xml:space="preserve"> (10</w:t>
            </w:r>
            <w:r w:rsidRPr="004335A4">
              <w:rPr>
                <w:rFonts w:ascii="TimesNewRoman" w:hAnsi="TimesNewRoman"/>
                <w:b/>
                <w:bCs/>
                <w:vertAlign w:val="superscript"/>
              </w:rPr>
              <w:t>-6</w:t>
            </w:r>
            <w:r w:rsidRPr="004335A4">
              <w:rPr>
                <w:rFonts w:ascii="TimesNewRoman" w:hAnsi="TimesNewRoman"/>
                <w:b/>
                <w:bCs/>
              </w:rPr>
              <w:t>) (</w:t>
            </w:r>
            <w:r w:rsidRPr="004335A4">
              <w:rPr>
                <w:b/>
                <w:bCs/>
              </w:rPr>
              <w:t>s</w:t>
            </w:r>
            <w:r w:rsidRPr="004335A4">
              <w:rPr>
                <w:b/>
                <w:bCs/>
                <w:vertAlign w:val="superscript"/>
              </w:rPr>
              <w:t>-1</w:t>
            </w:r>
            <w:r w:rsidRPr="004335A4">
              <w:rPr>
                <w:b/>
                <w:bCs/>
              </w:rPr>
              <w:t>)</w:t>
            </w:r>
          </w:p>
        </w:tc>
        <w:tc>
          <w:tcPr>
            <w:tcW w:w="819" w:type="dxa"/>
            <w:shd w:val="clear" w:color="auto" w:fill="FFFFFF" w:themeFill="background1"/>
          </w:tcPr>
          <w:p w14:paraId="16D91461" w14:textId="77777777" w:rsidR="00ED7987" w:rsidRPr="004335A4" w:rsidRDefault="00ED7987" w:rsidP="007F6BDA">
            <w:pPr>
              <w:pStyle w:val="NormalWeb"/>
              <w:spacing w:line="480" w:lineRule="auto"/>
              <w:jc w:val="center"/>
              <w:rPr>
                <w:b/>
                <w:bCs/>
              </w:rPr>
            </w:pPr>
            <w:r w:rsidRPr="004335A4">
              <w:rPr>
                <w:rFonts w:ascii="TimesNewRoman" w:hAnsi="TimesNewRoman"/>
                <w:b/>
                <w:bCs/>
              </w:rPr>
              <w:t>[mM]</w:t>
            </w:r>
          </w:p>
        </w:tc>
        <w:tc>
          <w:tcPr>
            <w:tcW w:w="2187" w:type="dxa"/>
            <w:shd w:val="clear" w:color="auto" w:fill="FFFFFF" w:themeFill="background1"/>
          </w:tcPr>
          <w:p w14:paraId="20EF9180" w14:textId="77777777" w:rsidR="00ED7987" w:rsidRPr="004335A4" w:rsidRDefault="00ED7987" w:rsidP="007F6BDA">
            <w:pPr>
              <w:pStyle w:val="NormalWeb"/>
              <w:spacing w:line="480" w:lineRule="auto"/>
              <w:jc w:val="center"/>
              <w:rPr>
                <w:b/>
                <w:bCs/>
              </w:rPr>
            </w:pPr>
            <w:proofErr w:type="spellStart"/>
            <w:r w:rsidRPr="004335A4">
              <w:rPr>
                <w:rFonts w:ascii="TimesNewRoman" w:hAnsi="TimesNewRoman"/>
                <w:b/>
                <w:bCs/>
                <w:i/>
                <w:iCs/>
              </w:rPr>
              <w:t>k</w:t>
            </w:r>
            <w:r w:rsidRPr="004335A4">
              <w:rPr>
                <w:rFonts w:ascii="TimesNewRoman" w:hAnsi="TimesNewRoman"/>
                <w:b/>
                <w:bCs/>
                <w:vertAlign w:val="subscript"/>
              </w:rPr>
              <w:t>obs</w:t>
            </w:r>
            <w:proofErr w:type="spellEnd"/>
            <w:r w:rsidRPr="004335A4">
              <w:rPr>
                <w:rFonts w:ascii="TimesNewRoman" w:hAnsi="TimesNewRoman"/>
                <w:b/>
                <w:bCs/>
              </w:rPr>
              <w:t xml:space="preserve"> (10</w:t>
            </w:r>
            <w:r w:rsidRPr="004335A4">
              <w:rPr>
                <w:rFonts w:ascii="TimesNewRoman" w:hAnsi="TimesNewRoman"/>
                <w:b/>
                <w:bCs/>
                <w:vertAlign w:val="superscript"/>
              </w:rPr>
              <w:t>-6</w:t>
            </w:r>
            <w:r w:rsidRPr="004335A4">
              <w:rPr>
                <w:rFonts w:ascii="TimesNewRoman" w:hAnsi="TimesNewRoman"/>
                <w:b/>
                <w:bCs/>
              </w:rPr>
              <w:t>) (</w:t>
            </w:r>
            <w:r w:rsidRPr="004335A4">
              <w:rPr>
                <w:b/>
                <w:bCs/>
              </w:rPr>
              <w:t>s</w:t>
            </w:r>
            <w:r w:rsidRPr="004335A4">
              <w:rPr>
                <w:b/>
                <w:bCs/>
                <w:vertAlign w:val="superscript"/>
              </w:rPr>
              <w:t>-1</w:t>
            </w:r>
            <w:r w:rsidRPr="004335A4">
              <w:rPr>
                <w:b/>
                <w:bCs/>
              </w:rPr>
              <w:t>)</w:t>
            </w:r>
          </w:p>
        </w:tc>
        <w:tc>
          <w:tcPr>
            <w:tcW w:w="789" w:type="dxa"/>
            <w:shd w:val="clear" w:color="auto" w:fill="FFFFFF" w:themeFill="background1"/>
          </w:tcPr>
          <w:p w14:paraId="21ADA12F" w14:textId="77777777" w:rsidR="00ED7987" w:rsidRPr="004335A4" w:rsidRDefault="00ED7987" w:rsidP="007F6BDA">
            <w:pPr>
              <w:pStyle w:val="NormalWeb"/>
              <w:spacing w:line="480" w:lineRule="auto"/>
              <w:jc w:val="center"/>
              <w:rPr>
                <w:b/>
                <w:bCs/>
              </w:rPr>
            </w:pPr>
            <w:r w:rsidRPr="004335A4">
              <w:rPr>
                <w:rFonts w:ascii="TimesNewRoman" w:hAnsi="TimesNewRoman"/>
                <w:b/>
                <w:bCs/>
              </w:rPr>
              <w:t>[mM]</w:t>
            </w:r>
          </w:p>
        </w:tc>
        <w:tc>
          <w:tcPr>
            <w:tcW w:w="2217" w:type="dxa"/>
            <w:shd w:val="clear" w:color="auto" w:fill="FFFFFF" w:themeFill="background1"/>
          </w:tcPr>
          <w:p w14:paraId="1D0D5F12" w14:textId="77777777" w:rsidR="00ED7987" w:rsidRPr="004335A4" w:rsidRDefault="00ED7987" w:rsidP="007F6BDA">
            <w:pPr>
              <w:pStyle w:val="NormalWeb"/>
              <w:spacing w:line="480" w:lineRule="auto"/>
              <w:jc w:val="center"/>
              <w:rPr>
                <w:b/>
                <w:bCs/>
              </w:rPr>
            </w:pPr>
            <w:proofErr w:type="spellStart"/>
            <w:r w:rsidRPr="004335A4">
              <w:rPr>
                <w:rFonts w:ascii="TimesNewRoman" w:hAnsi="TimesNewRoman"/>
                <w:b/>
                <w:bCs/>
                <w:i/>
                <w:iCs/>
              </w:rPr>
              <w:t>k</w:t>
            </w:r>
            <w:r w:rsidRPr="004335A4">
              <w:rPr>
                <w:rFonts w:ascii="TimesNewRoman" w:hAnsi="TimesNewRoman"/>
                <w:b/>
                <w:bCs/>
                <w:vertAlign w:val="subscript"/>
              </w:rPr>
              <w:t>obs</w:t>
            </w:r>
            <w:proofErr w:type="spellEnd"/>
            <w:r w:rsidRPr="004335A4">
              <w:rPr>
                <w:rFonts w:ascii="TimesNewRoman" w:hAnsi="TimesNewRoman"/>
                <w:b/>
                <w:bCs/>
              </w:rPr>
              <w:t xml:space="preserve"> (10</w:t>
            </w:r>
            <w:r w:rsidRPr="004335A4">
              <w:rPr>
                <w:rFonts w:ascii="TimesNewRoman" w:hAnsi="TimesNewRoman"/>
                <w:b/>
                <w:bCs/>
                <w:vertAlign w:val="superscript"/>
              </w:rPr>
              <w:t>-6</w:t>
            </w:r>
            <w:r w:rsidRPr="004335A4">
              <w:rPr>
                <w:rFonts w:ascii="TimesNewRoman" w:hAnsi="TimesNewRoman"/>
                <w:b/>
                <w:bCs/>
              </w:rPr>
              <w:t>) (</w:t>
            </w:r>
            <w:r w:rsidRPr="004335A4">
              <w:rPr>
                <w:b/>
                <w:bCs/>
              </w:rPr>
              <w:t>s</w:t>
            </w:r>
            <w:r w:rsidRPr="004335A4">
              <w:rPr>
                <w:b/>
                <w:bCs/>
                <w:vertAlign w:val="superscript"/>
              </w:rPr>
              <w:t>-1</w:t>
            </w:r>
            <w:r w:rsidRPr="004335A4">
              <w:rPr>
                <w:b/>
                <w:bCs/>
              </w:rPr>
              <w:t>)</w:t>
            </w:r>
          </w:p>
        </w:tc>
      </w:tr>
      <w:tr w:rsidR="00ED7987" w14:paraId="40A2AC6C" w14:textId="77777777" w:rsidTr="007F6BDA">
        <w:tc>
          <w:tcPr>
            <w:tcW w:w="846" w:type="dxa"/>
          </w:tcPr>
          <w:p w14:paraId="47C277C1" w14:textId="77777777" w:rsidR="00ED7987" w:rsidRDefault="00ED7987" w:rsidP="007F6BDA">
            <w:pPr>
              <w:pStyle w:val="NormalWeb"/>
              <w:spacing w:line="480" w:lineRule="auto"/>
              <w:jc w:val="center"/>
              <w:rPr>
                <w:b/>
                <w:bCs/>
              </w:rPr>
            </w:pPr>
            <w:r>
              <w:rPr>
                <w:rFonts w:ascii="TimesNewRoman" w:hAnsi="TimesNewRoman"/>
              </w:rPr>
              <w:t>0.05</w:t>
            </w:r>
          </w:p>
        </w:tc>
        <w:tc>
          <w:tcPr>
            <w:tcW w:w="2158" w:type="dxa"/>
          </w:tcPr>
          <w:p w14:paraId="0A790D78" w14:textId="78B667A8" w:rsidR="00ED7987" w:rsidRDefault="00ED7987" w:rsidP="007F6BDA">
            <w:pPr>
              <w:pStyle w:val="NormalWeb"/>
              <w:spacing w:line="480" w:lineRule="auto"/>
              <w:jc w:val="center"/>
              <w:rPr>
                <w:b/>
                <w:bCs/>
              </w:rPr>
            </w:pPr>
            <w:r>
              <w:rPr>
                <w:rFonts w:ascii="TimesNewRoman" w:hAnsi="TimesNewRoman"/>
              </w:rPr>
              <w:t xml:space="preserve">1.24 </w:t>
            </w:r>
            <w:r w:rsidR="00C2020E">
              <w:rPr>
                <w:rFonts w:ascii="TimesNewRoman" w:hAnsi="TimesNewRoman"/>
              </w:rPr>
              <w:t>(</w:t>
            </w:r>
            <w:r w:rsidR="00C2020E">
              <w:t>±</w:t>
            </w:r>
            <w:r w:rsidR="00C2020E">
              <w:rPr>
                <w:rFonts w:ascii="TimesNewRoman" w:hAnsi="TimesNewRoman"/>
              </w:rPr>
              <w:t xml:space="preserve"> 0.029)</w:t>
            </w:r>
          </w:p>
        </w:tc>
        <w:tc>
          <w:tcPr>
            <w:tcW w:w="819" w:type="dxa"/>
          </w:tcPr>
          <w:p w14:paraId="61066CB7" w14:textId="77777777" w:rsidR="00ED7987" w:rsidRDefault="00ED7987" w:rsidP="007F6BDA">
            <w:pPr>
              <w:pStyle w:val="NormalWeb"/>
              <w:spacing w:line="480" w:lineRule="auto"/>
              <w:jc w:val="center"/>
              <w:rPr>
                <w:b/>
                <w:bCs/>
              </w:rPr>
            </w:pPr>
            <w:r>
              <w:rPr>
                <w:rFonts w:ascii="TimesNewRoman" w:hAnsi="TimesNewRoman"/>
              </w:rPr>
              <w:t>0.05</w:t>
            </w:r>
          </w:p>
        </w:tc>
        <w:tc>
          <w:tcPr>
            <w:tcW w:w="2187" w:type="dxa"/>
          </w:tcPr>
          <w:p w14:paraId="4E858431" w14:textId="4DFDEF46" w:rsidR="00ED7987" w:rsidRDefault="00C2020E" w:rsidP="007F6BDA">
            <w:pPr>
              <w:pStyle w:val="NormalWeb"/>
              <w:spacing w:line="480" w:lineRule="auto"/>
              <w:jc w:val="center"/>
              <w:rPr>
                <w:b/>
                <w:bCs/>
              </w:rPr>
            </w:pPr>
            <w:r w:rsidRPr="00E06255">
              <w:rPr>
                <w:rFonts w:ascii="TimesNewRoman" w:hAnsi="TimesNewRoman"/>
              </w:rPr>
              <w:t>8.48 (</w:t>
            </w:r>
            <w:r w:rsidRPr="00E06255">
              <w:t>±</w:t>
            </w:r>
            <w:r w:rsidRPr="00E06255">
              <w:rPr>
                <w:rFonts w:ascii="TimesNewRoman" w:hAnsi="TimesNewRoman"/>
              </w:rPr>
              <w:t xml:space="preserve"> </w:t>
            </w:r>
            <w:r>
              <w:rPr>
                <w:rFonts w:ascii="TimesNewRoman" w:hAnsi="TimesNewRoman"/>
              </w:rPr>
              <w:t>0.030</w:t>
            </w:r>
            <w:r w:rsidRPr="00E06255">
              <w:rPr>
                <w:rFonts w:ascii="TimesNewRoman" w:hAnsi="TimesNewRoman"/>
              </w:rPr>
              <w:t>)</w:t>
            </w:r>
          </w:p>
        </w:tc>
        <w:tc>
          <w:tcPr>
            <w:tcW w:w="789" w:type="dxa"/>
          </w:tcPr>
          <w:p w14:paraId="732D323A" w14:textId="77777777" w:rsidR="00ED7987" w:rsidRDefault="00ED7987" w:rsidP="007F6BDA">
            <w:pPr>
              <w:pStyle w:val="NormalWeb"/>
              <w:spacing w:line="480" w:lineRule="auto"/>
              <w:jc w:val="center"/>
              <w:rPr>
                <w:b/>
                <w:bCs/>
              </w:rPr>
            </w:pPr>
            <w:r>
              <w:rPr>
                <w:rFonts w:ascii="TimesNewRoman" w:hAnsi="TimesNewRoman"/>
              </w:rPr>
              <w:t>0.05</w:t>
            </w:r>
          </w:p>
        </w:tc>
        <w:tc>
          <w:tcPr>
            <w:tcW w:w="2217" w:type="dxa"/>
          </w:tcPr>
          <w:p w14:paraId="27ECC086" w14:textId="334B8BE0" w:rsidR="00ED7987" w:rsidRDefault="00C2020E" w:rsidP="007F6BDA">
            <w:pPr>
              <w:pStyle w:val="NormalWeb"/>
              <w:spacing w:line="480" w:lineRule="auto"/>
              <w:jc w:val="center"/>
              <w:rPr>
                <w:b/>
                <w:bCs/>
              </w:rPr>
            </w:pPr>
            <w:r>
              <w:rPr>
                <w:rFonts w:ascii="TimesNewRoman" w:hAnsi="TimesNewRoman"/>
              </w:rPr>
              <w:t>10.40 (</w:t>
            </w:r>
            <w:r>
              <w:t>±</w:t>
            </w:r>
            <w:r>
              <w:rPr>
                <w:rFonts w:ascii="TimesNewRoman" w:hAnsi="TimesNewRoman"/>
              </w:rPr>
              <w:t>0.028)</w:t>
            </w:r>
          </w:p>
        </w:tc>
      </w:tr>
      <w:tr w:rsidR="00ED7987" w14:paraId="34EC9F78" w14:textId="77777777" w:rsidTr="007F6BDA">
        <w:tc>
          <w:tcPr>
            <w:tcW w:w="846" w:type="dxa"/>
          </w:tcPr>
          <w:p w14:paraId="3BBD799C" w14:textId="77777777" w:rsidR="00ED7987" w:rsidRDefault="00ED7987" w:rsidP="007F6BDA">
            <w:pPr>
              <w:pStyle w:val="NormalWeb"/>
              <w:spacing w:line="480" w:lineRule="auto"/>
              <w:jc w:val="center"/>
              <w:rPr>
                <w:b/>
                <w:bCs/>
              </w:rPr>
            </w:pPr>
            <w:r>
              <w:rPr>
                <w:rFonts w:ascii="TimesNewRoman" w:hAnsi="TimesNewRoman"/>
              </w:rPr>
              <w:t>0.1</w:t>
            </w:r>
          </w:p>
        </w:tc>
        <w:tc>
          <w:tcPr>
            <w:tcW w:w="2158" w:type="dxa"/>
          </w:tcPr>
          <w:p w14:paraId="6EEF2F5C" w14:textId="77777777" w:rsidR="00ED7987" w:rsidRDefault="00ED7987" w:rsidP="007F6BDA">
            <w:pPr>
              <w:pStyle w:val="NormalWeb"/>
              <w:spacing w:line="480" w:lineRule="auto"/>
              <w:jc w:val="center"/>
              <w:rPr>
                <w:b/>
                <w:bCs/>
              </w:rPr>
            </w:pPr>
            <w:r>
              <w:rPr>
                <w:rFonts w:ascii="TimesNewRoman" w:hAnsi="TimesNewRoman"/>
              </w:rPr>
              <w:t>2.11 (</w:t>
            </w:r>
            <w:r>
              <w:t>± 0.01)</w:t>
            </w:r>
          </w:p>
        </w:tc>
        <w:tc>
          <w:tcPr>
            <w:tcW w:w="819" w:type="dxa"/>
          </w:tcPr>
          <w:p w14:paraId="68F8C685" w14:textId="77777777" w:rsidR="00ED7987" w:rsidRDefault="00ED7987" w:rsidP="007F6BDA">
            <w:pPr>
              <w:pStyle w:val="NormalWeb"/>
              <w:spacing w:line="480" w:lineRule="auto"/>
              <w:jc w:val="center"/>
              <w:rPr>
                <w:b/>
                <w:bCs/>
              </w:rPr>
            </w:pPr>
            <w:r>
              <w:rPr>
                <w:rFonts w:ascii="TimesNewRoman" w:hAnsi="TimesNewRoman"/>
              </w:rPr>
              <w:t>0.1</w:t>
            </w:r>
          </w:p>
        </w:tc>
        <w:tc>
          <w:tcPr>
            <w:tcW w:w="2187" w:type="dxa"/>
          </w:tcPr>
          <w:p w14:paraId="2AE4BDF3" w14:textId="4A241FE5" w:rsidR="00ED7987" w:rsidRDefault="00ED7987" w:rsidP="007F6BDA">
            <w:pPr>
              <w:pStyle w:val="NormalWeb"/>
              <w:spacing w:line="480" w:lineRule="auto"/>
              <w:jc w:val="center"/>
              <w:rPr>
                <w:b/>
                <w:bCs/>
              </w:rPr>
            </w:pPr>
            <w:r>
              <w:rPr>
                <w:rFonts w:ascii="TimesNewRoman" w:hAnsi="TimesNewRoman"/>
              </w:rPr>
              <w:t>17.00 (</w:t>
            </w:r>
            <w:r>
              <w:t>±</w:t>
            </w:r>
            <w:r>
              <w:rPr>
                <w:rFonts w:ascii="TimesNewRoman" w:hAnsi="TimesNewRoman"/>
              </w:rPr>
              <w:t xml:space="preserve"> 0.03</w:t>
            </w:r>
            <w:r w:rsidR="00C2020E">
              <w:rPr>
                <w:rFonts w:ascii="TimesNewRoman" w:hAnsi="TimesNewRoman"/>
              </w:rPr>
              <w:t>3</w:t>
            </w:r>
            <w:r>
              <w:rPr>
                <w:rFonts w:ascii="TimesNewRoman" w:hAnsi="TimesNewRoman"/>
              </w:rPr>
              <w:t>)</w:t>
            </w:r>
          </w:p>
        </w:tc>
        <w:tc>
          <w:tcPr>
            <w:tcW w:w="789" w:type="dxa"/>
          </w:tcPr>
          <w:p w14:paraId="2457E0C1" w14:textId="77777777" w:rsidR="00ED7987" w:rsidRDefault="00ED7987" w:rsidP="007F6BDA">
            <w:pPr>
              <w:pStyle w:val="NormalWeb"/>
              <w:spacing w:line="480" w:lineRule="auto"/>
              <w:jc w:val="center"/>
              <w:rPr>
                <w:b/>
                <w:bCs/>
              </w:rPr>
            </w:pPr>
            <w:r>
              <w:rPr>
                <w:rFonts w:ascii="TimesNewRoman" w:hAnsi="TimesNewRoman"/>
              </w:rPr>
              <w:t>0.1</w:t>
            </w:r>
          </w:p>
        </w:tc>
        <w:tc>
          <w:tcPr>
            <w:tcW w:w="2217" w:type="dxa"/>
          </w:tcPr>
          <w:p w14:paraId="5A561EE8" w14:textId="2E2BDCAE" w:rsidR="00ED7987" w:rsidRDefault="00ED7987" w:rsidP="007F6BDA">
            <w:pPr>
              <w:pStyle w:val="NormalWeb"/>
              <w:spacing w:line="480" w:lineRule="auto"/>
              <w:jc w:val="center"/>
              <w:rPr>
                <w:b/>
                <w:bCs/>
              </w:rPr>
            </w:pPr>
            <w:r>
              <w:rPr>
                <w:rFonts w:ascii="TimesNewRoman" w:hAnsi="TimesNewRoman"/>
              </w:rPr>
              <w:t>22.00 (</w:t>
            </w:r>
            <w:r>
              <w:t>±</w:t>
            </w:r>
            <w:r>
              <w:rPr>
                <w:rFonts w:ascii="TimesNewRoman" w:hAnsi="TimesNewRoman"/>
              </w:rPr>
              <w:t xml:space="preserve"> 0.04</w:t>
            </w:r>
            <w:r w:rsidR="00C2020E">
              <w:rPr>
                <w:rFonts w:ascii="TimesNewRoman" w:hAnsi="TimesNewRoman"/>
              </w:rPr>
              <w:t>2</w:t>
            </w:r>
            <w:r>
              <w:rPr>
                <w:rFonts w:ascii="TimesNewRoman" w:hAnsi="TimesNewRoman"/>
              </w:rPr>
              <w:t>)</w:t>
            </w:r>
          </w:p>
        </w:tc>
      </w:tr>
      <w:tr w:rsidR="00ED7987" w14:paraId="473AB07D" w14:textId="77777777" w:rsidTr="007F6BDA">
        <w:tc>
          <w:tcPr>
            <w:tcW w:w="846" w:type="dxa"/>
          </w:tcPr>
          <w:p w14:paraId="74AE9BBA" w14:textId="77777777" w:rsidR="00ED7987" w:rsidRDefault="00ED7987" w:rsidP="007F6BDA">
            <w:pPr>
              <w:pStyle w:val="NormalWeb"/>
              <w:spacing w:line="480" w:lineRule="auto"/>
              <w:jc w:val="center"/>
              <w:rPr>
                <w:b/>
                <w:bCs/>
              </w:rPr>
            </w:pPr>
            <w:r>
              <w:rPr>
                <w:rFonts w:ascii="TimesNewRoman" w:hAnsi="TimesNewRoman"/>
              </w:rPr>
              <w:t>0.15</w:t>
            </w:r>
          </w:p>
        </w:tc>
        <w:tc>
          <w:tcPr>
            <w:tcW w:w="2158" w:type="dxa"/>
          </w:tcPr>
          <w:p w14:paraId="6999264E" w14:textId="53F96B56" w:rsidR="00ED7987" w:rsidRDefault="00ED7987" w:rsidP="007F6BDA">
            <w:pPr>
              <w:pStyle w:val="NormalWeb"/>
              <w:spacing w:line="480" w:lineRule="auto"/>
              <w:jc w:val="center"/>
              <w:rPr>
                <w:b/>
                <w:bCs/>
              </w:rPr>
            </w:pPr>
            <w:r>
              <w:rPr>
                <w:rFonts w:ascii="TimesNewRoman" w:hAnsi="TimesNewRoman"/>
              </w:rPr>
              <w:t>3.12 (</w:t>
            </w:r>
            <w:r>
              <w:t>±</w:t>
            </w:r>
            <w:r>
              <w:rPr>
                <w:rFonts w:ascii="TimesNewRoman" w:hAnsi="TimesNewRoman"/>
              </w:rPr>
              <w:t>0.05</w:t>
            </w:r>
            <w:r w:rsidR="00C2020E">
              <w:rPr>
                <w:rFonts w:ascii="TimesNewRoman" w:hAnsi="TimesNewRoman"/>
              </w:rPr>
              <w:t>0</w:t>
            </w:r>
            <w:r>
              <w:rPr>
                <w:rFonts w:ascii="TimesNewRoman" w:hAnsi="TimesNewRoman"/>
              </w:rPr>
              <w:t>)</w:t>
            </w:r>
          </w:p>
        </w:tc>
        <w:tc>
          <w:tcPr>
            <w:tcW w:w="819" w:type="dxa"/>
          </w:tcPr>
          <w:p w14:paraId="335F625E" w14:textId="77777777" w:rsidR="00ED7987" w:rsidRDefault="00ED7987" w:rsidP="007F6BDA">
            <w:pPr>
              <w:pStyle w:val="NormalWeb"/>
              <w:spacing w:line="480" w:lineRule="auto"/>
              <w:jc w:val="center"/>
              <w:rPr>
                <w:b/>
                <w:bCs/>
              </w:rPr>
            </w:pPr>
            <w:r>
              <w:rPr>
                <w:rFonts w:ascii="TimesNewRoman" w:hAnsi="TimesNewRoman"/>
              </w:rPr>
              <w:t>0.15</w:t>
            </w:r>
          </w:p>
        </w:tc>
        <w:tc>
          <w:tcPr>
            <w:tcW w:w="2187" w:type="dxa"/>
          </w:tcPr>
          <w:p w14:paraId="6D4D766E" w14:textId="7535171F" w:rsidR="00ED7987" w:rsidRDefault="00ED7987" w:rsidP="007F6BDA">
            <w:pPr>
              <w:pStyle w:val="NormalWeb"/>
              <w:spacing w:line="480" w:lineRule="auto"/>
              <w:jc w:val="center"/>
              <w:rPr>
                <w:b/>
                <w:bCs/>
              </w:rPr>
            </w:pPr>
            <w:r>
              <w:rPr>
                <w:rFonts w:ascii="TimesNewRoman" w:hAnsi="TimesNewRoman"/>
              </w:rPr>
              <w:t>25.00 (</w:t>
            </w:r>
            <w:r>
              <w:t>±</w:t>
            </w:r>
            <w:r>
              <w:rPr>
                <w:rFonts w:ascii="TimesNewRoman" w:hAnsi="TimesNewRoman"/>
              </w:rPr>
              <w:t xml:space="preserve"> 0.02</w:t>
            </w:r>
            <w:r w:rsidR="00C2020E">
              <w:rPr>
                <w:rFonts w:ascii="TimesNewRoman" w:hAnsi="TimesNewRoman"/>
              </w:rPr>
              <w:t>1</w:t>
            </w:r>
            <w:r>
              <w:rPr>
                <w:rFonts w:ascii="TimesNewRoman" w:hAnsi="TimesNewRoman"/>
              </w:rPr>
              <w:t>)</w:t>
            </w:r>
          </w:p>
        </w:tc>
        <w:tc>
          <w:tcPr>
            <w:tcW w:w="789" w:type="dxa"/>
          </w:tcPr>
          <w:p w14:paraId="4FC54256" w14:textId="77777777" w:rsidR="00ED7987" w:rsidRDefault="00ED7987" w:rsidP="007F6BDA">
            <w:pPr>
              <w:pStyle w:val="NormalWeb"/>
              <w:spacing w:line="480" w:lineRule="auto"/>
              <w:jc w:val="center"/>
              <w:rPr>
                <w:b/>
                <w:bCs/>
              </w:rPr>
            </w:pPr>
            <w:r>
              <w:rPr>
                <w:rFonts w:ascii="TimesNewRoman" w:hAnsi="TimesNewRoman"/>
              </w:rPr>
              <w:t>0.15</w:t>
            </w:r>
          </w:p>
        </w:tc>
        <w:tc>
          <w:tcPr>
            <w:tcW w:w="2217" w:type="dxa"/>
          </w:tcPr>
          <w:p w14:paraId="5D8EB821" w14:textId="73907840" w:rsidR="00ED7987" w:rsidRDefault="00ED7987" w:rsidP="007F6BDA">
            <w:pPr>
              <w:pStyle w:val="NormalWeb"/>
              <w:spacing w:line="480" w:lineRule="auto"/>
              <w:jc w:val="center"/>
              <w:rPr>
                <w:b/>
                <w:bCs/>
              </w:rPr>
            </w:pPr>
            <w:r>
              <w:rPr>
                <w:rFonts w:ascii="TimesNewRoman" w:hAnsi="TimesNewRoman"/>
              </w:rPr>
              <w:t>32.10 (</w:t>
            </w:r>
            <w:r>
              <w:t>±</w:t>
            </w:r>
            <w:r>
              <w:rPr>
                <w:rFonts w:ascii="TimesNewRoman" w:hAnsi="TimesNewRoman"/>
              </w:rPr>
              <w:t xml:space="preserve"> 0.05</w:t>
            </w:r>
            <w:r w:rsidR="00C2020E">
              <w:rPr>
                <w:rFonts w:ascii="TimesNewRoman" w:hAnsi="TimesNewRoman"/>
              </w:rPr>
              <w:t>1</w:t>
            </w:r>
            <w:r>
              <w:rPr>
                <w:rFonts w:ascii="TimesNewRoman" w:hAnsi="TimesNewRoman"/>
              </w:rPr>
              <w:t>)</w:t>
            </w:r>
          </w:p>
        </w:tc>
      </w:tr>
    </w:tbl>
    <w:p w14:paraId="319197D5" w14:textId="77777777" w:rsidR="00ED7987" w:rsidRDefault="00ED7987" w:rsidP="00ED7987">
      <w:pPr>
        <w:pStyle w:val="NormalWeb"/>
        <w:spacing w:line="480" w:lineRule="auto"/>
        <w:jc w:val="both"/>
        <w:rPr>
          <w:b/>
          <w:bCs/>
        </w:rPr>
      </w:pPr>
    </w:p>
    <w:p w14:paraId="397A99DA" w14:textId="77777777" w:rsidR="00ED7987" w:rsidRDefault="00ED7987" w:rsidP="00ED7987">
      <w:pPr>
        <w:pStyle w:val="NormalWeb"/>
        <w:spacing w:line="480" w:lineRule="auto"/>
        <w:jc w:val="both"/>
        <w:rPr>
          <w:b/>
          <w:bCs/>
        </w:rPr>
      </w:pPr>
    </w:p>
    <w:p w14:paraId="2F6D0102" w14:textId="77777777" w:rsidR="00ED7987" w:rsidRDefault="00ED7987" w:rsidP="00ED7987">
      <w:pPr>
        <w:pStyle w:val="NormalWeb"/>
        <w:spacing w:line="480" w:lineRule="auto"/>
        <w:jc w:val="both"/>
        <w:rPr>
          <w:b/>
          <w:bCs/>
        </w:rPr>
      </w:pPr>
    </w:p>
    <w:p w14:paraId="03CC8824" w14:textId="77777777" w:rsidR="00ED7987" w:rsidRDefault="00ED7987" w:rsidP="00ED7987">
      <w:pPr>
        <w:pStyle w:val="NormalWeb"/>
        <w:spacing w:line="480" w:lineRule="auto"/>
        <w:jc w:val="both"/>
        <w:rPr>
          <w:b/>
          <w:bCs/>
        </w:rPr>
      </w:pPr>
    </w:p>
    <w:p w14:paraId="588F7B75" w14:textId="77777777" w:rsidR="00ED7987" w:rsidRDefault="00ED7987" w:rsidP="00ED7987">
      <w:pPr>
        <w:pStyle w:val="NormalWeb"/>
        <w:spacing w:line="480" w:lineRule="auto"/>
        <w:jc w:val="both"/>
        <w:rPr>
          <w:rFonts w:ascii="TimesNewRoman" w:hAnsi="TimesNewRoman"/>
        </w:rPr>
      </w:pPr>
      <w:r>
        <w:rPr>
          <w:b/>
          <w:bCs/>
        </w:rPr>
        <w:lastRenderedPageBreak/>
        <w:t>Table 6.3</w:t>
      </w:r>
      <w:r w:rsidRPr="003A7631">
        <w:rPr>
          <w:b/>
          <w:bCs/>
        </w:rPr>
        <w:t>:</w:t>
      </w:r>
      <w:r w:rsidRPr="005805EB">
        <w:t xml:space="preserve"> </w:t>
      </w:r>
      <w:r>
        <w:t>T</w:t>
      </w:r>
      <w:r w:rsidRPr="005805EB">
        <w:t>he observed rate constants of</w:t>
      </w:r>
      <w:r>
        <w:t xml:space="preserve"> the</w:t>
      </w:r>
      <w:r w:rsidRPr="005805EB">
        <w:t xml:space="preserve"> hydrolysis of 2-nitrophenyl dimethyl phosphate </w:t>
      </w:r>
      <w:r>
        <w:t xml:space="preserve">substrate </w:t>
      </w:r>
      <w:r w:rsidRPr="00D9171D">
        <w:rPr>
          <w:b/>
          <w:bCs/>
        </w:rPr>
        <w:t>2-1</w:t>
      </w:r>
      <w:r w:rsidRPr="005805EB">
        <w:t xml:space="preserve"> at 298</w:t>
      </w:r>
      <w:r>
        <w:t xml:space="preserve"> K, pH 8 and different substrate concentration.</w:t>
      </w:r>
    </w:p>
    <w:tbl>
      <w:tblPr>
        <w:tblStyle w:val="TableGrid"/>
        <w:tblW w:w="0" w:type="auto"/>
        <w:tblLook w:val="04A0" w:firstRow="1" w:lastRow="0" w:firstColumn="1" w:lastColumn="0" w:noHBand="0" w:noVBand="1"/>
      </w:tblPr>
      <w:tblGrid>
        <w:gridCol w:w="1125"/>
        <w:gridCol w:w="1422"/>
        <w:gridCol w:w="1937"/>
        <w:gridCol w:w="1154"/>
        <w:gridCol w:w="1323"/>
        <w:gridCol w:w="2055"/>
      </w:tblGrid>
      <w:tr w:rsidR="00ED7987" w14:paraId="6A2E6095" w14:textId="77777777" w:rsidTr="004335A4">
        <w:tc>
          <w:tcPr>
            <w:tcW w:w="4484" w:type="dxa"/>
            <w:gridSpan w:val="3"/>
            <w:shd w:val="clear" w:color="auto" w:fill="FFFFFF" w:themeFill="background1"/>
          </w:tcPr>
          <w:p w14:paraId="1380220E" w14:textId="77777777" w:rsidR="00ED7987" w:rsidRPr="004335A4" w:rsidRDefault="00ED7987" w:rsidP="007F6BDA">
            <w:pPr>
              <w:pStyle w:val="NormalWeb"/>
              <w:spacing w:line="480" w:lineRule="auto"/>
              <w:jc w:val="center"/>
              <w:rPr>
                <w:b/>
                <w:bCs/>
              </w:rPr>
            </w:pPr>
            <w:r w:rsidRPr="004335A4">
              <w:rPr>
                <w:rFonts w:ascii="TimesNewRoman" w:hAnsi="TimesNewRoman"/>
                <w:b/>
                <w:bCs/>
              </w:rPr>
              <w:t>Cubic cage</w:t>
            </w:r>
          </w:p>
        </w:tc>
        <w:tc>
          <w:tcPr>
            <w:tcW w:w="4532" w:type="dxa"/>
            <w:gridSpan w:val="3"/>
            <w:shd w:val="clear" w:color="auto" w:fill="FFFFFF" w:themeFill="background1"/>
          </w:tcPr>
          <w:p w14:paraId="35A731CD" w14:textId="77777777" w:rsidR="00ED7987" w:rsidRPr="004335A4" w:rsidRDefault="00ED7987" w:rsidP="007F6BDA">
            <w:pPr>
              <w:pStyle w:val="NormalWeb"/>
              <w:spacing w:line="480" w:lineRule="auto"/>
              <w:jc w:val="both"/>
              <w:rPr>
                <w:b/>
                <w:bCs/>
              </w:rPr>
            </w:pPr>
            <w:r w:rsidRPr="004335A4">
              <w:rPr>
                <w:rFonts w:asciiTheme="majorBidi" w:hAnsiTheme="majorBidi" w:cstheme="majorBidi"/>
                <w:b/>
                <w:bCs/>
              </w:rPr>
              <w:t>[Co</w:t>
            </w:r>
            <w:r w:rsidRPr="004335A4">
              <w:rPr>
                <w:rFonts w:asciiTheme="majorBidi" w:hAnsiTheme="majorBidi" w:cstheme="majorBidi"/>
                <w:b/>
                <w:bCs/>
                <w:vertAlign w:val="subscript"/>
              </w:rPr>
              <w:t>4</w:t>
            </w:r>
            <w:r w:rsidRPr="004335A4">
              <w:rPr>
                <w:rFonts w:asciiTheme="majorBidi" w:hAnsiTheme="majorBidi" w:cstheme="majorBidi"/>
                <w:b/>
                <w:bCs/>
              </w:rPr>
              <w:t>(L</w:t>
            </w:r>
            <w:r w:rsidRPr="004335A4">
              <w:rPr>
                <w:rFonts w:asciiTheme="majorBidi" w:hAnsiTheme="majorBidi" w:cstheme="majorBidi"/>
                <w:b/>
                <w:bCs/>
                <w:vertAlign w:val="superscript"/>
              </w:rPr>
              <w:t>1,4-bez</w:t>
            </w:r>
            <w:r w:rsidRPr="004335A4">
              <w:rPr>
                <w:rFonts w:asciiTheme="majorBidi" w:hAnsiTheme="majorBidi" w:cstheme="majorBidi"/>
                <w:b/>
                <w:bCs/>
              </w:rPr>
              <w:t>)</w:t>
            </w:r>
            <w:proofErr w:type="gramStart"/>
            <w:r w:rsidRPr="004335A4">
              <w:rPr>
                <w:rFonts w:asciiTheme="majorBidi" w:hAnsiTheme="majorBidi" w:cstheme="majorBidi"/>
                <w:b/>
                <w:bCs/>
                <w:vertAlign w:val="subscript"/>
              </w:rPr>
              <w:t>6</w:t>
            </w:r>
            <w:r w:rsidRPr="004335A4">
              <w:rPr>
                <w:rFonts w:asciiTheme="majorBidi" w:hAnsiTheme="majorBidi" w:cstheme="majorBidi"/>
                <w:b/>
                <w:bCs/>
              </w:rPr>
              <w:t>](</w:t>
            </w:r>
            <w:proofErr w:type="gramEnd"/>
            <w:r w:rsidRPr="004335A4">
              <w:rPr>
                <w:rFonts w:asciiTheme="majorBidi" w:hAnsiTheme="majorBidi" w:cstheme="majorBidi"/>
                <w:b/>
                <w:bCs/>
              </w:rPr>
              <w:t>PF</w:t>
            </w:r>
            <w:r w:rsidRPr="004335A4">
              <w:rPr>
                <w:rFonts w:asciiTheme="majorBidi" w:hAnsiTheme="majorBidi" w:cstheme="majorBidi"/>
                <w:b/>
                <w:bCs/>
                <w:vertAlign w:val="subscript"/>
              </w:rPr>
              <w:t>6</w:t>
            </w:r>
            <w:r w:rsidRPr="004335A4">
              <w:rPr>
                <w:rFonts w:asciiTheme="majorBidi" w:hAnsiTheme="majorBidi" w:cstheme="majorBidi"/>
                <w:b/>
                <w:bCs/>
              </w:rPr>
              <w:t>)</w:t>
            </w:r>
            <w:r w:rsidRPr="004335A4">
              <w:rPr>
                <w:rFonts w:asciiTheme="majorBidi" w:hAnsiTheme="majorBidi" w:cstheme="majorBidi"/>
                <w:b/>
                <w:bCs/>
                <w:vertAlign w:val="subscript"/>
              </w:rPr>
              <w:t>12</w:t>
            </w:r>
          </w:p>
        </w:tc>
      </w:tr>
      <w:tr w:rsidR="00ED7987" w14:paraId="567E7ADD" w14:textId="77777777" w:rsidTr="004335A4">
        <w:tc>
          <w:tcPr>
            <w:tcW w:w="1125" w:type="dxa"/>
            <w:shd w:val="clear" w:color="auto" w:fill="FFFFFF" w:themeFill="background1"/>
          </w:tcPr>
          <w:p w14:paraId="103C2F8A" w14:textId="77777777" w:rsidR="00ED7987" w:rsidRDefault="00ED7987" w:rsidP="007F6BDA">
            <w:pPr>
              <w:pStyle w:val="NormalWeb"/>
              <w:spacing w:line="480" w:lineRule="auto"/>
              <w:rPr>
                <w:b/>
                <w:bCs/>
              </w:rPr>
            </w:pPr>
            <w:r w:rsidRPr="008C3287">
              <w:rPr>
                <w:rFonts w:ascii="TimesNewRoman" w:hAnsi="TimesNewRoman"/>
                <w:b/>
                <w:bCs/>
              </w:rPr>
              <w:t>2-1</w:t>
            </w:r>
            <w:r w:rsidRPr="004335A4">
              <w:rPr>
                <w:rFonts w:ascii="TimesNewRoman" w:hAnsi="TimesNewRoman"/>
                <w:b/>
                <w:bCs/>
              </w:rPr>
              <w:t>[mM]</w:t>
            </w:r>
          </w:p>
        </w:tc>
        <w:tc>
          <w:tcPr>
            <w:tcW w:w="1422" w:type="dxa"/>
            <w:shd w:val="clear" w:color="auto" w:fill="FFFFFF" w:themeFill="background1"/>
          </w:tcPr>
          <w:p w14:paraId="6FF87AD3" w14:textId="77777777" w:rsidR="00ED7987" w:rsidRPr="004335A4" w:rsidRDefault="00ED7987" w:rsidP="007F6BDA">
            <w:pPr>
              <w:pStyle w:val="NormalWeb"/>
              <w:spacing w:line="480" w:lineRule="auto"/>
              <w:rPr>
                <w:b/>
                <w:bCs/>
              </w:rPr>
            </w:pPr>
            <w:r w:rsidRPr="004335A4">
              <w:rPr>
                <w:b/>
                <w:bCs/>
              </w:rPr>
              <w:t>Cage[mM]</w:t>
            </w:r>
          </w:p>
        </w:tc>
        <w:tc>
          <w:tcPr>
            <w:tcW w:w="1937" w:type="dxa"/>
            <w:shd w:val="clear" w:color="auto" w:fill="FFFFFF" w:themeFill="background1"/>
          </w:tcPr>
          <w:p w14:paraId="2A8CEB9C" w14:textId="77777777" w:rsidR="00ED7987" w:rsidRPr="004335A4" w:rsidRDefault="00ED7987" w:rsidP="007F6BDA">
            <w:pPr>
              <w:pStyle w:val="NormalWeb"/>
              <w:spacing w:line="480" w:lineRule="auto"/>
              <w:jc w:val="center"/>
              <w:rPr>
                <w:b/>
                <w:bCs/>
              </w:rPr>
            </w:pPr>
            <w:proofErr w:type="spellStart"/>
            <w:r w:rsidRPr="004335A4">
              <w:rPr>
                <w:rFonts w:ascii="TimesNewRoman" w:hAnsi="TimesNewRoman"/>
                <w:b/>
                <w:bCs/>
                <w:i/>
                <w:iCs/>
              </w:rPr>
              <w:t>k</w:t>
            </w:r>
            <w:r w:rsidRPr="004335A4">
              <w:rPr>
                <w:rFonts w:ascii="TimesNewRoman" w:hAnsi="TimesNewRoman"/>
                <w:b/>
                <w:bCs/>
                <w:vertAlign w:val="subscript"/>
              </w:rPr>
              <w:t>obs</w:t>
            </w:r>
            <w:proofErr w:type="spellEnd"/>
            <w:r w:rsidRPr="004335A4">
              <w:rPr>
                <w:rFonts w:ascii="TimesNewRoman" w:hAnsi="TimesNewRoman"/>
                <w:b/>
                <w:bCs/>
              </w:rPr>
              <w:t xml:space="preserve"> (10</w:t>
            </w:r>
            <w:r w:rsidRPr="004335A4">
              <w:rPr>
                <w:rFonts w:ascii="TimesNewRoman" w:hAnsi="TimesNewRoman"/>
                <w:b/>
                <w:bCs/>
                <w:vertAlign w:val="superscript"/>
              </w:rPr>
              <w:t>-6</w:t>
            </w:r>
            <w:r w:rsidRPr="004335A4">
              <w:rPr>
                <w:rFonts w:ascii="TimesNewRoman" w:hAnsi="TimesNewRoman"/>
                <w:b/>
                <w:bCs/>
              </w:rPr>
              <w:t>) (</w:t>
            </w:r>
            <w:r w:rsidRPr="004335A4">
              <w:rPr>
                <w:b/>
                <w:bCs/>
              </w:rPr>
              <w:t>s</w:t>
            </w:r>
            <w:r w:rsidRPr="004335A4">
              <w:rPr>
                <w:b/>
                <w:bCs/>
                <w:vertAlign w:val="superscript"/>
              </w:rPr>
              <w:t>-1</w:t>
            </w:r>
            <w:r w:rsidRPr="004335A4">
              <w:rPr>
                <w:b/>
                <w:bCs/>
              </w:rPr>
              <w:t>)</w:t>
            </w:r>
          </w:p>
        </w:tc>
        <w:tc>
          <w:tcPr>
            <w:tcW w:w="1154" w:type="dxa"/>
            <w:shd w:val="clear" w:color="auto" w:fill="FFFFFF" w:themeFill="background1"/>
          </w:tcPr>
          <w:p w14:paraId="7B379C5B" w14:textId="77777777" w:rsidR="00ED7987" w:rsidRPr="004335A4" w:rsidRDefault="00ED7987" w:rsidP="007F6BDA">
            <w:pPr>
              <w:pStyle w:val="NormalWeb"/>
              <w:spacing w:line="480" w:lineRule="auto"/>
              <w:jc w:val="both"/>
              <w:rPr>
                <w:b/>
                <w:bCs/>
              </w:rPr>
            </w:pPr>
            <w:r w:rsidRPr="004335A4">
              <w:rPr>
                <w:rFonts w:ascii="TimesNewRoman" w:hAnsi="TimesNewRoman"/>
                <w:b/>
                <w:bCs/>
              </w:rPr>
              <w:t>2-1[mM]</w:t>
            </w:r>
          </w:p>
        </w:tc>
        <w:tc>
          <w:tcPr>
            <w:tcW w:w="1323" w:type="dxa"/>
            <w:shd w:val="clear" w:color="auto" w:fill="FFFFFF" w:themeFill="background1"/>
          </w:tcPr>
          <w:p w14:paraId="1F76435A" w14:textId="77777777" w:rsidR="00ED7987" w:rsidRPr="004335A4" w:rsidRDefault="00ED7987" w:rsidP="007F6BDA">
            <w:pPr>
              <w:pStyle w:val="NormalWeb"/>
              <w:spacing w:line="480" w:lineRule="auto"/>
              <w:jc w:val="both"/>
              <w:rPr>
                <w:b/>
                <w:bCs/>
              </w:rPr>
            </w:pPr>
            <w:r w:rsidRPr="004335A4">
              <w:rPr>
                <w:b/>
                <w:bCs/>
              </w:rPr>
              <w:t>Cage[mM]</w:t>
            </w:r>
          </w:p>
        </w:tc>
        <w:tc>
          <w:tcPr>
            <w:tcW w:w="2055" w:type="dxa"/>
            <w:shd w:val="clear" w:color="auto" w:fill="FFFFFF" w:themeFill="background1"/>
          </w:tcPr>
          <w:p w14:paraId="17028394" w14:textId="77777777" w:rsidR="00ED7987" w:rsidRPr="004335A4" w:rsidRDefault="00ED7987" w:rsidP="007F6BDA">
            <w:pPr>
              <w:pStyle w:val="NormalWeb"/>
              <w:spacing w:line="480" w:lineRule="auto"/>
              <w:jc w:val="both"/>
              <w:rPr>
                <w:b/>
                <w:bCs/>
              </w:rPr>
            </w:pPr>
            <w:proofErr w:type="spellStart"/>
            <w:r w:rsidRPr="004335A4">
              <w:rPr>
                <w:rFonts w:ascii="TimesNewRoman" w:hAnsi="TimesNewRoman"/>
                <w:b/>
                <w:bCs/>
                <w:i/>
                <w:iCs/>
              </w:rPr>
              <w:t>k</w:t>
            </w:r>
            <w:r w:rsidRPr="004335A4">
              <w:rPr>
                <w:rFonts w:ascii="TimesNewRoman" w:hAnsi="TimesNewRoman"/>
                <w:b/>
                <w:bCs/>
                <w:vertAlign w:val="subscript"/>
              </w:rPr>
              <w:t>obs</w:t>
            </w:r>
            <w:proofErr w:type="spellEnd"/>
            <w:r w:rsidRPr="004335A4">
              <w:rPr>
                <w:rFonts w:ascii="TimesNewRoman" w:hAnsi="TimesNewRoman"/>
                <w:b/>
                <w:bCs/>
              </w:rPr>
              <w:t xml:space="preserve"> (10</w:t>
            </w:r>
            <w:r w:rsidRPr="004335A4">
              <w:rPr>
                <w:rFonts w:ascii="TimesNewRoman" w:hAnsi="TimesNewRoman"/>
                <w:b/>
                <w:bCs/>
                <w:vertAlign w:val="superscript"/>
              </w:rPr>
              <w:t>-6</w:t>
            </w:r>
            <w:r w:rsidRPr="004335A4">
              <w:rPr>
                <w:rFonts w:ascii="TimesNewRoman" w:hAnsi="TimesNewRoman"/>
                <w:b/>
                <w:bCs/>
              </w:rPr>
              <w:t>) (</w:t>
            </w:r>
            <w:r w:rsidRPr="004335A4">
              <w:rPr>
                <w:b/>
                <w:bCs/>
              </w:rPr>
              <w:t>s</w:t>
            </w:r>
            <w:r w:rsidRPr="004335A4">
              <w:rPr>
                <w:b/>
                <w:bCs/>
                <w:vertAlign w:val="superscript"/>
              </w:rPr>
              <w:t>-1</w:t>
            </w:r>
            <w:r w:rsidRPr="004335A4">
              <w:rPr>
                <w:b/>
                <w:bCs/>
              </w:rPr>
              <w:t>)</w:t>
            </w:r>
          </w:p>
        </w:tc>
      </w:tr>
      <w:tr w:rsidR="00ED7987" w14:paraId="4992B0AC" w14:textId="77777777" w:rsidTr="004335A4">
        <w:tc>
          <w:tcPr>
            <w:tcW w:w="1125" w:type="dxa"/>
          </w:tcPr>
          <w:p w14:paraId="4D3C4FAB" w14:textId="77777777" w:rsidR="00ED7987" w:rsidRPr="00E06255" w:rsidRDefault="00ED7987" w:rsidP="00C46786">
            <w:pPr>
              <w:pStyle w:val="NormalWeb"/>
              <w:spacing w:line="480" w:lineRule="auto"/>
              <w:jc w:val="center"/>
            </w:pPr>
            <w:r w:rsidRPr="00E06255">
              <w:t>5</w:t>
            </w:r>
          </w:p>
        </w:tc>
        <w:tc>
          <w:tcPr>
            <w:tcW w:w="1422" w:type="dxa"/>
          </w:tcPr>
          <w:p w14:paraId="1DC935BB" w14:textId="77777777" w:rsidR="00ED7987" w:rsidRPr="00E06255" w:rsidRDefault="00ED7987" w:rsidP="00C46786">
            <w:pPr>
              <w:pStyle w:val="NormalWeb"/>
              <w:spacing w:line="480" w:lineRule="auto"/>
              <w:jc w:val="center"/>
            </w:pPr>
            <w:r w:rsidRPr="00E06255">
              <w:t>0</w:t>
            </w:r>
          </w:p>
        </w:tc>
        <w:tc>
          <w:tcPr>
            <w:tcW w:w="1937" w:type="dxa"/>
          </w:tcPr>
          <w:p w14:paraId="4B1EFBE8" w14:textId="7F04B896" w:rsidR="00ED7987" w:rsidRDefault="003A463B" w:rsidP="00C46786">
            <w:pPr>
              <w:pStyle w:val="NormalWeb"/>
              <w:spacing w:line="480" w:lineRule="auto"/>
              <w:jc w:val="center"/>
              <w:rPr>
                <w:b/>
                <w:bCs/>
              </w:rPr>
            </w:pPr>
            <w:r>
              <w:t>0.42</w:t>
            </w:r>
            <w:r w:rsidR="00ED7987">
              <w:t xml:space="preserve"> </w:t>
            </w:r>
            <w:r w:rsidR="00ED7987">
              <w:rPr>
                <w:rFonts w:ascii="TimesNewRoman" w:hAnsi="TimesNewRoman"/>
              </w:rPr>
              <w:t>(</w:t>
            </w:r>
            <w:r w:rsidR="00ED7987">
              <w:t>±</w:t>
            </w:r>
            <w:r w:rsidR="00ED7987">
              <w:rPr>
                <w:rFonts w:ascii="TimesNewRoman" w:hAnsi="TimesNewRoman"/>
              </w:rPr>
              <w:t xml:space="preserve"> 0.03</w:t>
            </w:r>
            <w:r w:rsidR="00854154">
              <w:rPr>
                <w:rFonts w:ascii="TimesNewRoman" w:hAnsi="TimesNewRoman"/>
              </w:rPr>
              <w:t>0</w:t>
            </w:r>
            <w:r w:rsidR="00ED7987">
              <w:rPr>
                <w:rFonts w:ascii="TimesNewRoman" w:hAnsi="TimesNewRoman"/>
              </w:rPr>
              <w:t>)</w:t>
            </w:r>
          </w:p>
        </w:tc>
        <w:tc>
          <w:tcPr>
            <w:tcW w:w="1154" w:type="dxa"/>
          </w:tcPr>
          <w:p w14:paraId="7EB2DD3A" w14:textId="77777777" w:rsidR="00ED7987" w:rsidRPr="00E06255" w:rsidRDefault="00ED7987" w:rsidP="00C46786">
            <w:pPr>
              <w:pStyle w:val="NormalWeb"/>
              <w:spacing w:line="480" w:lineRule="auto"/>
              <w:jc w:val="center"/>
            </w:pPr>
            <w:r w:rsidRPr="00E06255">
              <w:t>5</w:t>
            </w:r>
          </w:p>
        </w:tc>
        <w:tc>
          <w:tcPr>
            <w:tcW w:w="1323" w:type="dxa"/>
          </w:tcPr>
          <w:p w14:paraId="2EDDF421" w14:textId="77777777" w:rsidR="00ED7987" w:rsidRPr="00E06255" w:rsidRDefault="00ED7987" w:rsidP="00C46786">
            <w:pPr>
              <w:pStyle w:val="NormalWeb"/>
              <w:spacing w:line="480" w:lineRule="auto"/>
              <w:jc w:val="center"/>
            </w:pPr>
            <w:r w:rsidRPr="00E06255">
              <w:t>0</w:t>
            </w:r>
          </w:p>
        </w:tc>
        <w:tc>
          <w:tcPr>
            <w:tcW w:w="2055" w:type="dxa"/>
          </w:tcPr>
          <w:p w14:paraId="13EB6BC9" w14:textId="73C9EF67" w:rsidR="00ED7987" w:rsidRPr="00E06255" w:rsidRDefault="003A463B" w:rsidP="00C46786">
            <w:pPr>
              <w:pStyle w:val="NormalWeb"/>
              <w:spacing w:line="480" w:lineRule="auto"/>
              <w:jc w:val="center"/>
            </w:pPr>
            <w:r>
              <w:t>0.42</w:t>
            </w:r>
            <w:r w:rsidR="00ED7987">
              <w:t xml:space="preserve"> </w:t>
            </w:r>
            <w:r w:rsidR="00ED7987">
              <w:rPr>
                <w:rFonts w:ascii="TimesNewRoman" w:hAnsi="TimesNewRoman"/>
              </w:rPr>
              <w:t>(</w:t>
            </w:r>
            <w:r w:rsidR="00ED7987">
              <w:t>±</w:t>
            </w:r>
            <w:r w:rsidR="00ED7987">
              <w:rPr>
                <w:rFonts w:ascii="TimesNewRoman" w:hAnsi="TimesNewRoman"/>
              </w:rPr>
              <w:t xml:space="preserve"> 0</w:t>
            </w:r>
            <w:r w:rsidR="00854154">
              <w:rPr>
                <w:rFonts w:ascii="TimesNewRoman" w:hAnsi="TimesNewRoman"/>
              </w:rPr>
              <w:t>.030</w:t>
            </w:r>
            <w:r w:rsidR="00ED7987">
              <w:rPr>
                <w:rFonts w:ascii="TimesNewRoman" w:hAnsi="TimesNewRoman"/>
              </w:rPr>
              <w:t>)</w:t>
            </w:r>
          </w:p>
        </w:tc>
      </w:tr>
      <w:tr w:rsidR="00ED7987" w14:paraId="04927FD3" w14:textId="77777777" w:rsidTr="004335A4">
        <w:tc>
          <w:tcPr>
            <w:tcW w:w="1125" w:type="dxa"/>
          </w:tcPr>
          <w:p w14:paraId="1B90883C" w14:textId="77777777" w:rsidR="00ED7987" w:rsidRPr="008C3287" w:rsidRDefault="00ED7987" w:rsidP="00C46786">
            <w:pPr>
              <w:pStyle w:val="NormalWeb"/>
              <w:spacing w:line="480" w:lineRule="auto"/>
              <w:jc w:val="center"/>
            </w:pPr>
            <w:r w:rsidRPr="008C3287">
              <w:t>5</w:t>
            </w:r>
          </w:p>
        </w:tc>
        <w:tc>
          <w:tcPr>
            <w:tcW w:w="1422" w:type="dxa"/>
          </w:tcPr>
          <w:p w14:paraId="12C71FCB" w14:textId="77777777" w:rsidR="00ED7987" w:rsidRPr="00E06255" w:rsidRDefault="00ED7987" w:rsidP="00C46786">
            <w:pPr>
              <w:pStyle w:val="NormalWeb"/>
              <w:spacing w:line="480" w:lineRule="auto"/>
              <w:jc w:val="center"/>
            </w:pPr>
            <w:r w:rsidRPr="00E06255">
              <w:t>0.05</w:t>
            </w:r>
          </w:p>
        </w:tc>
        <w:tc>
          <w:tcPr>
            <w:tcW w:w="1937" w:type="dxa"/>
          </w:tcPr>
          <w:p w14:paraId="7C1B78D9" w14:textId="419EF7C6" w:rsidR="00ED7987" w:rsidRDefault="00ED7987" w:rsidP="00C46786">
            <w:pPr>
              <w:pStyle w:val="NormalWeb"/>
              <w:spacing w:line="480" w:lineRule="auto"/>
              <w:jc w:val="center"/>
              <w:rPr>
                <w:b/>
                <w:bCs/>
              </w:rPr>
            </w:pPr>
            <w:r>
              <w:rPr>
                <w:rFonts w:ascii="TimesNewRoman" w:hAnsi="TimesNewRoman"/>
              </w:rPr>
              <w:t>1.24 (</w:t>
            </w:r>
            <w:r>
              <w:t>±</w:t>
            </w:r>
            <w:r>
              <w:rPr>
                <w:rFonts w:ascii="TimesNewRoman" w:hAnsi="TimesNewRoman"/>
              </w:rPr>
              <w:t xml:space="preserve"> 0.02</w:t>
            </w:r>
            <w:r w:rsidR="00854154">
              <w:rPr>
                <w:rFonts w:ascii="TimesNewRoman" w:hAnsi="TimesNewRoman"/>
              </w:rPr>
              <w:t>9</w:t>
            </w:r>
            <w:r>
              <w:rPr>
                <w:rFonts w:ascii="TimesNewRoman" w:hAnsi="TimesNewRoman"/>
              </w:rPr>
              <w:t>)</w:t>
            </w:r>
          </w:p>
        </w:tc>
        <w:tc>
          <w:tcPr>
            <w:tcW w:w="1154" w:type="dxa"/>
          </w:tcPr>
          <w:p w14:paraId="44F80F53" w14:textId="77777777" w:rsidR="00ED7987" w:rsidRDefault="00ED7987" w:rsidP="00C46786">
            <w:pPr>
              <w:pStyle w:val="NormalWeb"/>
              <w:spacing w:line="480" w:lineRule="auto"/>
              <w:jc w:val="center"/>
              <w:rPr>
                <w:b/>
                <w:bCs/>
              </w:rPr>
            </w:pPr>
            <w:r w:rsidRPr="008C3287">
              <w:t>5</w:t>
            </w:r>
          </w:p>
        </w:tc>
        <w:tc>
          <w:tcPr>
            <w:tcW w:w="1323" w:type="dxa"/>
          </w:tcPr>
          <w:p w14:paraId="7B70AB9B" w14:textId="77777777" w:rsidR="00ED7987" w:rsidRDefault="00ED7987" w:rsidP="00C46786">
            <w:pPr>
              <w:pStyle w:val="NormalWeb"/>
              <w:spacing w:line="480" w:lineRule="auto"/>
              <w:jc w:val="center"/>
              <w:rPr>
                <w:b/>
                <w:bCs/>
              </w:rPr>
            </w:pPr>
            <w:r w:rsidRPr="00E06255">
              <w:t>0.05</w:t>
            </w:r>
          </w:p>
        </w:tc>
        <w:tc>
          <w:tcPr>
            <w:tcW w:w="2055" w:type="dxa"/>
          </w:tcPr>
          <w:p w14:paraId="2C744BF3" w14:textId="379D9D6C" w:rsidR="00ED7987" w:rsidRDefault="00ED7987" w:rsidP="00C46786">
            <w:pPr>
              <w:pStyle w:val="NormalWeb"/>
              <w:spacing w:line="480" w:lineRule="auto"/>
              <w:jc w:val="center"/>
              <w:rPr>
                <w:b/>
                <w:bCs/>
              </w:rPr>
            </w:pPr>
            <w:r w:rsidRPr="00E06255">
              <w:rPr>
                <w:rFonts w:ascii="TimesNewRoman" w:hAnsi="TimesNewRoman"/>
              </w:rPr>
              <w:t>8.48 (</w:t>
            </w:r>
            <w:r w:rsidRPr="00E06255">
              <w:t>±</w:t>
            </w:r>
            <w:r w:rsidRPr="00E06255">
              <w:rPr>
                <w:rFonts w:ascii="TimesNewRoman" w:hAnsi="TimesNewRoman"/>
              </w:rPr>
              <w:t xml:space="preserve"> </w:t>
            </w:r>
            <w:r w:rsidR="00854154">
              <w:rPr>
                <w:rFonts w:ascii="TimesNewRoman" w:hAnsi="TimesNewRoman"/>
              </w:rPr>
              <w:t>0.030</w:t>
            </w:r>
            <w:r w:rsidRPr="00E06255">
              <w:rPr>
                <w:rFonts w:ascii="TimesNewRoman" w:hAnsi="TimesNewRoman"/>
              </w:rPr>
              <w:t>)</w:t>
            </w:r>
          </w:p>
        </w:tc>
      </w:tr>
      <w:tr w:rsidR="009B410F" w14:paraId="2B48791A" w14:textId="77777777" w:rsidTr="004335A4">
        <w:tc>
          <w:tcPr>
            <w:tcW w:w="1125" w:type="dxa"/>
          </w:tcPr>
          <w:p w14:paraId="0E60E5FA" w14:textId="7B145436" w:rsidR="009B410F" w:rsidRPr="008C3287" w:rsidRDefault="005D2F22" w:rsidP="00C46786">
            <w:pPr>
              <w:pStyle w:val="NormalWeb"/>
              <w:spacing w:line="480" w:lineRule="auto"/>
              <w:jc w:val="center"/>
            </w:pPr>
            <w:r>
              <w:t>10</w:t>
            </w:r>
          </w:p>
        </w:tc>
        <w:tc>
          <w:tcPr>
            <w:tcW w:w="1422" w:type="dxa"/>
          </w:tcPr>
          <w:p w14:paraId="366355E7" w14:textId="6751A2C7" w:rsidR="009B410F" w:rsidRPr="00E06255" w:rsidRDefault="005D2F22" w:rsidP="00C46786">
            <w:pPr>
              <w:pStyle w:val="NormalWeb"/>
              <w:spacing w:line="480" w:lineRule="auto"/>
              <w:jc w:val="center"/>
            </w:pPr>
            <w:r>
              <w:t>0</w:t>
            </w:r>
          </w:p>
        </w:tc>
        <w:tc>
          <w:tcPr>
            <w:tcW w:w="1937" w:type="dxa"/>
          </w:tcPr>
          <w:p w14:paraId="1BE34D98" w14:textId="481BF6E6" w:rsidR="009B410F" w:rsidRDefault="003A463B" w:rsidP="00C46786">
            <w:pPr>
              <w:pStyle w:val="NormalWeb"/>
              <w:spacing w:line="480" w:lineRule="auto"/>
              <w:jc w:val="center"/>
              <w:rPr>
                <w:rFonts w:ascii="TimesNewRoman" w:hAnsi="TimesNewRoman"/>
              </w:rPr>
            </w:pPr>
            <w:proofErr w:type="gramStart"/>
            <w:r>
              <w:rPr>
                <w:rFonts w:ascii="TimesNewRoman" w:hAnsi="TimesNewRoman"/>
              </w:rPr>
              <w:t>0.98</w:t>
            </w:r>
            <w:r w:rsidRPr="00E06255">
              <w:rPr>
                <w:rFonts w:ascii="TimesNewRoman" w:hAnsi="TimesNewRoman"/>
              </w:rPr>
              <w:t xml:space="preserve"> </w:t>
            </w:r>
            <w:r>
              <w:rPr>
                <w:rFonts w:ascii="TimesNewRoman" w:hAnsi="TimesNewRoman"/>
              </w:rPr>
              <w:t xml:space="preserve"> </w:t>
            </w:r>
            <w:r w:rsidR="00C93F00" w:rsidRPr="00E06255">
              <w:rPr>
                <w:rFonts w:ascii="TimesNewRoman" w:hAnsi="TimesNewRoman"/>
              </w:rPr>
              <w:t>(</w:t>
            </w:r>
            <w:proofErr w:type="gramEnd"/>
            <w:r w:rsidR="00C93F00" w:rsidRPr="00E06255">
              <w:t>±</w:t>
            </w:r>
            <w:r w:rsidR="00C93F00" w:rsidRPr="00E06255">
              <w:rPr>
                <w:rFonts w:ascii="TimesNewRoman" w:hAnsi="TimesNewRoman"/>
              </w:rPr>
              <w:t xml:space="preserve"> </w:t>
            </w:r>
            <w:r>
              <w:rPr>
                <w:rFonts w:ascii="TimesNewRoman" w:hAnsi="TimesNewRoman"/>
              </w:rPr>
              <w:t>0.024</w:t>
            </w:r>
            <w:r w:rsidR="00C93F00" w:rsidRPr="00E06255">
              <w:rPr>
                <w:rFonts w:ascii="TimesNewRoman" w:hAnsi="TimesNewRoman"/>
              </w:rPr>
              <w:t>)</w:t>
            </w:r>
          </w:p>
        </w:tc>
        <w:tc>
          <w:tcPr>
            <w:tcW w:w="1154" w:type="dxa"/>
          </w:tcPr>
          <w:p w14:paraId="7A248F6A" w14:textId="2C086785" w:rsidR="009B410F" w:rsidRPr="008C3287" w:rsidRDefault="005D2F22" w:rsidP="00C46786">
            <w:pPr>
              <w:pStyle w:val="NormalWeb"/>
              <w:spacing w:line="480" w:lineRule="auto"/>
              <w:jc w:val="center"/>
            </w:pPr>
            <w:r>
              <w:t>10</w:t>
            </w:r>
          </w:p>
        </w:tc>
        <w:tc>
          <w:tcPr>
            <w:tcW w:w="1323" w:type="dxa"/>
          </w:tcPr>
          <w:p w14:paraId="679ED57C" w14:textId="2311C4A7" w:rsidR="009B410F" w:rsidRPr="00E06255" w:rsidRDefault="005D2F22" w:rsidP="00C46786">
            <w:pPr>
              <w:pStyle w:val="NormalWeb"/>
              <w:spacing w:line="480" w:lineRule="auto"/>
              <w:jc w:val="center"/>
            </w:pPr>
            <w:r>
              <w:t>0</w:t>
            </w:r>
          </w:p>
        </w:tc>
        <w:tc>
          <w:tcPr>
            <w:tcW w:w="2055" w:type="dxa"/>
          </w:tcPr>
          <w:p w14:paraId="5370D92D" w14:textId="18757A75" w:rsidR="009B410F" w:rsidRPr="00E06255" w:rsidRDefault="003A463B" w:rsidP="00C46786">
            <w:pPr>
              <w:pStyle w:val="NormalWeb"/>
              <w:spacing w:line="480" w:lineRule="auto"/>
              <w:jc w:val="center"/>
              <w:rPr>
                <w:rFonts w:ascii="TimesNewRoman" w:hAnsi="TimesNewRoman"/>
              </w:rPr>
            </w:pPr>
            <w:r>
              <w:rPr>
                <w:rFonts w:ascii="TimesNewRoman" w:hAnsi="TimesNewRoman"/>
              </w:rPr>
              <w:t>0.98</w:t>
            </w:r>
            <w:r w:rsidRPr="00E06255">
              <w:rPr>
                <w:rFonts w:ascii="TimesNewRoman" w:hAnsi="TimesNewRoman"/>
              </w:rPr>
              <w:t xml:space="preserve"> </w:t>
            </w:r>
            <w:r w:rsidR="00C93F00" w:rsidRPr="00E06255">
              <w:rPr>
                <w:rFonts w:ascii="TimesNewRoman" w:hAnsi="TimesNewRoman"/>
              </w:rPr>
              <w:t>(</w:t>
            </w:r>
            <w:r w:rsidR="00C93F00" w:rsidRPr="00E06255">
              <w:t>±</w:t>
            </w:r>
            <w:r w:rsidR="00C93F00" w:rsidRPr="00E06255">
              <w:rPr>
                <w:rFonts w:ascii="TimesNewRoman" w:hAnsi="TimesNewRoman"/>
              </w:rPr>
              <w:t xml:space="preserve"> </w:t>
            </w:r>
            <w:r w:rsidR="00C93F00">
              <w:rPr>
                <w:rFonts w:ascii="TimesNewRoman" w:hAnsi="TimesNewRoman"/>
              </w:rPr>
              <w:t>0.025</w:t>
            </w:r>
            <w:r w:rsidR="00C93F00" w:rsidRPr="00E06255">
              <w:rPr>
                <w:rFonts w:ascii="TimesNewRoman" w:hAnsi="TimesNewRoman"/>
              </w:rPr>
              <w:t>)</w:t>
            </w:r>
          </w:p>
        </w:tc>
      </w:tr>
      <w:tr w:rsidR="009B410F" w14:paraId="043CBCCC" w14:textId="77777777" w:rsidTr="004335A4">
        <w:tc>
          <w:tcPr>
            <w:tcW w:w="1125" w:type="dxa"/>
          </w:tcPr>
          <w:p w14:paraId="4D212ED3" w14:textId="585F82E2" w:rsidR="009B410F" w:rsidRPr="008C3287" w:rsidRDefault="005D2F22" w:rsidP="00C46786">
            <w:pPr>
              <w:pStyle w:val="NormalWeb"/>
              <w:spacing w:line="480" w:lineRule="auto"/>
              <w:jc w:val="center"/>
            </w:pPr>
            <w:r>
              <w:t>10</w:t>
            </w:r>
          </w:p>
        </w:tc>
        <w:tc>
          <w:tcPr>
            <w:tcW w:w="1422" w:type="dxa"/>
          </w:tcPr>
          <w:p w14:paraId="0D0E3DA1" w14:textId="41D15EA7" w:rsidR="009B410F" w:rsidRPr="00E06255" w:rsidRDefault="005D2F22" w:rsidP="00C46786">
            <w:pPr>
              <w:pStyle w:val="NormalWeb"/>
              <w:spacing w:line="480" w:lineRule="auto"/>
              <w:jc w:val="center"/>
            </w:pPr>
            <w:r>
              <w:t>0.05</w:t>
            </w:r>
          </w:p>
        </w:tc>
        <w:tc>
          <w:tcPr>
            <w:tcW w:w="1937" w:type="dxa"/>
          </w:tcPr>
          <w:p w14:paraId="765F0F52" w14:textId="21354E61" w:rsidR="009B410F" w:rsidRDefault="003A463B" w:rsidP="00C46786">
            <w:pPr>
              <w:pStyle w:val="NormalWeb"/>
              <w:spacing w:line="480" w:lineRule="auto"/>
              <w:jc w:val="center"/>
              <w:rPr>
                <w:rFonts w:ascii="TimesNewRoman" w:hAnsi="TimesNewRoman"/>
              </w:rPr>
            </w:pPr>
            <w:r>
              <w:rPr>
                <w:rFonts w:ascii="TimesNewRoman" w:hAnsi="TimesNewRoman"/>
              </w:rPr>
              <w:t xml:space="preserve">2.01 </w:t>
            </w:r>
            <w:r w:rsidR="00C93F00" w:rsidRPr="00E06255">
              <w:rPr>
                <w:rFonts w:ascii="TimesNewRoman" w:hAnsi="TimesNewRoman"/>
              </w:rPr>
              <w:t>(</w:t>
            </w:r>
            <w:r w:rsidR="00C93F00" w:rsidRPr="00E06255">
              <w:t>±</w:t>
            </w:r>
            <w:r w:rsidR="00C93F00" w:rsidRPr="00E06255">
              <w:rPr>
                <w:rFonts w:ascii="TimesNewRoman" w:hAnsi="TimesNewRoman"/>
              </w:rPr>
              <w:t xml:space="preserve"> </w:t>
            </w:r>
            <w:r w:rsidR="00C93F00">
              <w:rPr>
                <w:rFonts w:ascii="TimesNewRoman" w:hAnsi="TimesNewRoman"/>
              </w:rPr>
              <w:t>0.033</w:t>
            </w:r>
            <w:r w:rsidR="00C93F00" w:rsidRPr="00E06255">
              <w:rPr>
                <w:rFonts w:ascii="TimesNewRoman" w:hAnsi="TimesNewRoman"/>
              </w:rPr>
              <w:t>)</w:t>
            </w:r>
          </w:p>
        </w:tc>
        <w:tc>
          <w:tcPr>
            <w:tcW w:w="1154" w:type="dxa"/>
          </w:tcPr>
          <w:p w14:paraId="37DBA1B8" w14:textId="3C5A42FF" w:rsidR="009B410F" w:rsidRPr="008C3287" w:rsidRDefault="005D2F22" w:rsidP="00C46786">
            <w:pPr>
              <w:pStyle w:val="NormalWeb"/>
              <w:spacing w:line="480" w:lineRule="auto"/>
              <w:jc w:val="center"/>
            </w:pPr>
            <w:r>
              <w:t>10</w:t>
            </w:r>
          </w:p>
        </w:tc>
        <w:tc>
          <w:tcPr>
            <w:tcW w:w="1323" w:type="dxa"/>
          </w:tcPr>
          <w:p w14:paraId="7FD7DD17" w14:textId="33AD6042" w:rsidR="009B410F" w:rsidRPr="00E06255" w:rsidRDefault="005D2F22" w:rsidP="00C46786">
            <w:pPr>
              <w:pStyle w:val="NormalWeb"/>
              <w:spacing w:line="480" w:lineRule="auto"/>
              <w:jc w:val="center"/>
            </w:pPr>
            <w:r>
              <w:t>0.05</w:t>
            </w:r>
          </w:p>
        </w:tc>
        <w:tc>
          <w:tcPr>
            <w:tcW w:w="2055" w:type="dxa"/>
          </w:tcPr>
          <w:p w14:paraId="1749C5FA" w14:textId="10F198A4" w:rsidR="009B410F" w:rsidRPr="00E06255" w:rsidRDefault="003A463B" w:rsidP="00C46786">
            <w:pPr>
              <w:pStyle w:val="NormalWeb"/>
              <w:spacing w:line="480" w:lineRule="auto"/>
              <w:jc w:val="center"/>
              <w:rPr>
                <w:rFonts w:ascii="TimesNewRoman" w:hAnsi="TimesNewRoman"/>
              </w:rPr>
            </w:pPr>
            <w:r>
              <w:rPr>
                <w:rFonts w:ascii="TimesNewRoman" w:hAnsi="TimesNewRoman"/>
              </w:rPr>
              <w:t>13.58</w:t>
            </w:r>
            <w:r w:rsidR="00C93F00" w:rsidRPr="00E06255">
              <w:rPr>
                <w:rFonts w:ascii="TimesNewRoman" w:hAnsi="TimesNewRoman"/>
              </w:rPr>
              <w:t>(</w:t>
            </w:r>
            <w:r w:rsidR="00C93F00" w:rsidRPr="00E06255">
              <w:t>±</w:t>
            </w:r>
            <w:r w:rsidR="00C93F00" w:rsidRPr="00E06255">
              <w:rPr>
                <w:rFonts w:ascii="TimesNewRoman" w:hAnsi="TimesNewRoman"/>
              </w:rPr>
              <w:t xml:space="preserve"> </w:t>
            </w:r>
            <w:r w:rsidR="00C93F00">
              <w:rPr>
                <w:rFonts w:ascii="TimesNewRoman" w:hAnsi="TimesNewRoman"/>
              </w:rPr>
              <w:t>0.031</w:t>
            </w:r>
            <w:r w:rsidR="00C93F00" w:rsidRPr="00E06255">
              <w:rPr>
                <w:rFonts w:ascii="TimesNewRoman" w:hAnsi="TimesNewRoman"/>
              </w:rPr>
              <w:t>)</w:t>
            </w:r>
          </w:p>
        </w:tc>
      </w:tr>
      <w:tr w:rsidR="00ED7987" w14:paraId="617C94B6" w14:textId="77777777" w:rsidTr="004335A4">
        <w:tc>
          <w:tcPr>
            <w:tcW w:w="1125" w:type="dxa"/>
          </w:tcPr>
          <w:p w14:paraId="033E6D44" w14:textId="77777777" w:rsidR="00ED7987" w:rsidRPr="00E06255" w:rsidRDefault="00ED7987" w:rsidP="00C46786">
            <w:pPr>
              <w:pStyle w:val="NormalWeb"/>
              <w:spacing w:line="480" w:lineRule="auto"/>
              <w:jc w:val="center"/>
            </w:pPr>
            <w:r w:rsidRPr="00E06255">
              <w:t>15</w:t>
            </w:r>
          </w:p>
        </w:tc>
        <w:tc>
          <w:tcPr>
            <w:tcW w:w="1422" w:type="dxa"/>
          </w:tcPr>
          <w:p w14:paraId="0CF2723E" w14:textId="77777777" w:rsidR="00ED7987" w:rsidRPr="00E06255" w:rsidRDefault="00ED7987" w:rsidP="00C46786">
            <w:pPr>
              <w:pStyle w:val="NormalWeb"/>
              <w:spacing w:line="480" w:lineRule="auto"/>
              <w:jc w:val="center"/>
            </w:pPr>
            <w:r w:rsidRPr="00E06255">
              <w:t>0</w:t>
            </w:r>
          </w:p>
        </w:tc>
        <w:tc>
          <w:tcPr>
            <w:tcW w:w="1937" w:type="dxa"/>
          </w:tcPr>
          <w:p w14:paraId="4C157244" w14:textId="2DEC80DC" w:rsidR="00ED7987" w:rsidRDefault="00ED7987" w:rsidP="00C46786">
            <w:pPr>
              <w:pStyle w:val="NormalWeb"/>
              <w:spacing w:line="480" w:lineRule="auto"/>
              <w:jc w:val="center"/>
              <w:rPr>
                <w:b/>
                <w:bCs/>
              </w:rPr>
            </w:pPr>
            <w:r>
              <w:rPr>
                <w:rFonts w:ascii="TimesNewRoman" w:hAnsi="TimesNewRoman"/>
              </w:rPr>
              <w:t>1.51(</w:t>
            </w:r>
            <w:r>
              <w:t>±</w:t>
            </w:r>
            <w:r>
              <w:rPr>
                <w:rFonts w:ascii="TimesNewRoman" w:hAnsi="TimesNewRoman"/>
              </w:rPr>
              <w:t xml:space="preserve"> 0.04)</w:t>
            </w:r>
          </w:p>
        </w:tc>
        <w:tc>
          <w:tcPr>
            <w:tcW w:w="1154" w:type="dxa"/>
          </w:tcPr>
          <w:p w14:paraId="6DCD7EF2" w14:textId="77777777" w:rsidR="00ED7987" w:rsidRDefault="00ED7987" w:rsidP="00C46786">
            <w:pPr>
              <w:pStyle w:val="NormalWeb"/>
              <w:spacing w:line="480" w:lineRule="auto"/>
              <w:jc w:val="center"/>
              <w:rPr>
                <w:b/>
                <w:bCs/>
              </w:rPr>
            </w:pPr>
            <w:r w:rsidRPr="00E06255">
              <w:t>15</w:t>
            </w:r>
          </w:p>
        </w:tc>
        <w:tc>
          <w:tcPr>
            <w:tcW w:w="1323" w:type="dxa"/>
          </w:tcPr>
          <w:p w14:paraId="7F8BFC2D" w14:textId="77777777" w:rsidR="00ED7987" w:rsidRDefault="00ED7987" w:rsidP="00C46786">
            <w:pPr>
              <w:pStyle w:val="NormalWeb"/>
              <w:spacing w:line="480" w:lineRule="auto"/>
              <w:jc w:val="center"/>
              <w:rPr>
                <w:b/>
                <w:bCs/>
              </w:rPr>
            </w:pPr>
            <w:r w:rsidRPr="00E06255">
              <w:t>0</w:t>
            </w:r>
          </w:p>
        </w:tc>
        <w:tc>
          <w:tcPr>
            <w:tcW w:w="2055" w:type="dxa"/>
          </w:tcPr>
          <w:p w14:paraId="38564AB3" w14:textId="6518470B" w:rsidR="00ED7987" w:rsidRDefault="003A463B" w:rsidP="00C46786">
            <w:pPr>
              <w:pStyle w:val="NormalWeb"/>
              <w:spacing w:line="480" w:lineRule="auto"/>
              <w:jc w:val="center"/>
              <w:rPr>
                <w:b/>
                <w:bCs/>
              </w:rPr>
            </w:pPr>
            <w:r>
              <w:rPr>
                <w:rFonts w:ascii="TimesNewRoman" w:hAnsi="TimesNewRoman"/>
              </w:rPr>
              <w:t>1.51(</w:t>
            </w:r>
            <w:r>
              <w:t>±</w:t>
            </w:r>
            <w:r>
              <w:rPr>
                <w:rFonts w:ascii="TimesNewRoman" w:hAnsi="TimesNewRoman"/>
              </w:rPr>
              <w:t xml:space="preserve"> 0.04)</w:t>
            </w:r>
          </w:p>
        </w:tc>
      </w:tr>
      <w:tr w:rsidR="00ED7987" w14:paraId="2505179F" w14:textId="77777777" w:rsidTr="004335A4">
        <w:tc>
          <w:tcPr>
            <w:tcW w:w="1125" w:type="dxa"/>
          </w:tcPr>
          <w:p w14:paraId="0361E23D" w14:textId="77777777" w:rsidR="00ED7987" w:rsidRDefault="00ED7987" w:rsidP="00C46786">
            <w:pPr>
              <w:pStyle w:val="NormalWeb"/>
              <w:spacing w:line="480" w:lineRule="auto"/>
              <w:jc w:val="center"/>
              <w:rPr>
                <w:b/>
                <w:bCs/>
              </w:rPr>
            </w:pPr>
            <w:r w:rsidRPr="00E06255">
              <w:t>15</w:t>
            </w:r>
          </w:p>
        </w:tc>
        <w:tc>
          <w:tcPr>
            <w:tcW w:w="1422" w:type="dxa"/>
          </w:tcPr>
          <w:p w14:paraId="5D30E2A6" w14:textId="77777777" w:rsidR="00ED7987" w:rsidRDefault="00ED7987" w:rsidP="00C46786">
            <w:pPr>
              <w:pStyle w:val="NormalWeb"/>
              <w:spacing w:line="480" w:lineRule="auto"/>
              <w:jc w:val="center"/>
              <w:rPr>
                <w:b/>
                <w:bCs/>
              </w:rPr>
            </w:pPr>
            <w:r w:rsidRPr="00E06255">
              <w:t>0</w:t>
            </w:r>
            <w:r>
              <w:t>.05</w:t>
            </w:r>
          </w:p>
        </w:tc>
        <w:tc>
          <w:tcPr>
            <w:tcW w:w="1937" w:type="dxa"/>
          </w:tcPr>
          <w:p w14:paraId="3773E5C1" w14:textId="77777777" w:rsidR="00ED7987" w:rsidRDefault="00ED7987" w:rsidP="00C46786">
            <w:pPr>
              <w:pStyle w:val="NormalWeb"/>
              <w:spacing w:line="480" w:lineRule="auto"/>
              <w:jc w:val="center"/>
              <w:rPr>
                <w:b/>
                <w:bCs/>
              </w:rPr>
            </w:pPr>
            <w:r w:rsidRPr="00F67867">
              <w:t>2.98</w:t>
            </w:r>
            <w:r>
              <w:t xml:space="preserve"> </w:t>
            </w:r>
            <w:r>
              <w:rPr>
                <w:rFonts w:ascii="TimesNewRoman" w:hAnsi="TimesNewRoman"/>
              </w:rPr>
              <w:t>(</w:t>
            </w:r>
            <w:r>
              <w:t>±</w:t>
            </w:r>
            <w:r>
              <w:rPr>
                <w:rFonts w:ascii="TimesNewRoman" w:hAnsi="TimesNewRoman"/>
              </w:rPr>
              <w:t xml:space="preserve"> 0.02)</w:t>
            </w:r>
          </w:p>
        </w:tc>
        <w:tc>
          <w:tcPr>
            <w:tcW w:w="1154" w:type="dxa"/>
          </w:tcPr>
          <w:p w14:paraId="7441E2B8" w14:textId="77777777" w:rsidR="00ED7987" w:rsidRDefault="00ED7987" w:rsidP="00C46786">
            <w:pPr>
              <w:pStyle w:val="NormalWeb"/>
              <w:spacing w:line="480" w:lineRule="auto"/>
              <w:jc w:val="center"/>
              <w:rPr>
                <w:b/>
                <w:bCs/>
              </w:rPr>
            </w:pPr>
            <w:r w:rsidRPr="00E06255">
              <w:t>15</w:t>
            </w:r>
          </w:p>
        </w:tc>
        <w:tc>
          <w:tcPr>
            <w:tcW w:w="1323" w:type="dxa"/>
          </w:tcPr>
          <w:p w14:paraId="1EA3A33C" w14:textId="77777777" w:rsidR="00ED7987" w:rsidRDefault="00ED7987" w:rsidP="00C46786">
            <w:pPr>
              <w:pStyle w:val="NormalWeb"/>
              <w:spacing w:line="480" w:lineRule="auto"/>
              <w:jc w:val="center"/>
              <w:rPr>
                <w:b/>
                <w:bCs/>
              </w:rPr>
            </w:pPr>
            <w:r w:rsidRPr="00E06255">
              <w:t>0</w:t>
            </w:r>
            <w:r>
              <w:t>.05</w:t>
            </w:r>
          </w:p>
        </w:tc>
        <w:tc>
          <w:tcPr>
            <w:tcW w:w="2055" w:type="dxa"/>
          </w:tcPr>
          <w:p w14:paraId="06B9E7FA" w14:textId="36711176" w:rsidR="00ED7987" w:rsidRDefault="00ED7987" w:rsidP="00C46786">
            <w:pPr>
              <w:pStyle w:val="NormalWeb"/>
              <w:spacing w:line="480" w:lineRule="auto"/>
              <w:jc w:val="center"/>
              <w:rPr>
                <w:b/>
                <w:bCs/>
              </w:rPr>
            </w:pPr>
            <w:r>
              <w:t>18.1</w:t>
            </w:r>
            <w:r w:rsidRPr="00F67867">
              <w:t>8</w:t>
            </w:r>
            <w:r>
              <w:rPr>
                <w:rFonts w:ascii="TimesNewRoman" w:hAnsi="TimesNewRoman"/>
              </w:rPr>
              <w:t>(</w:t>
            </w:r>
            <w:r>
              <w:t>±</w:t>
            </w:r>
            <w:r>
              <w:rPr>
                <w:rFonts w:ascii="TimesNewRoman" w:hAnsi="TimesNewRoman"/>
              </w:rPr>
              <w:t xml:space="preserve"> 0.01</w:t>
            </w:r>
            <w:r w:rsidR="00854154">
              <w:rPr>
                <w:rFonts w:ascii="TimesNewRoman" w:hAnsi="TimesNewRoman"/>
              </w:rPr>
              <w:t>2</w:t>
            </w:r>
            <w:r>
              <w:rPr>
                <w:rFonts w:ascii="TimesNewRoman" w:hAnsi="TimesNewRoman"/>
              </w:rPr>
              <w:t>)</w:t>
            </w:r>
          </w:p>
        </w:tc>
      </w:tr>
      <w:tr w:rsidR="00ED7987" w14:paraId="0BCBBC60" w14:textId="77777777" w:rsidTr="004335A4">
        <w:tc>
          <w:tcPr>
            <w:tcW w:w="4484" w:type="dxa"/>
            <w:gridSpan w:val="3"/>
            <w:shd w:val="clear" w:color="auto" w:fill="FFFFFF" w:themeFill="background1"/>
          </w:tcPr>
          <w:p w14:paraId="4F67F246" w14:textId="77777777" w:rsidR="00ED7987" w:rsidRPr="004335A4" w:rsidRDefault="00ED7987" w:rsidP="007F6BDA">
            <w:pPr>
              <w:pStyle w:val="NormalWeb"/>
              <w:spacing w:line="480" w:lineRule="auto"/>
              <w:jc w:val="center"/>
              <w:rPr>
                <w:b/>
                <w:bCs/>
              </w:rPr>
            </w:pPr>
            <w:r w:rsidRPr="004335A4">
              <w:rPr>
                <w:rFonts w:asciiTheme="majorBidi" w:hAnsiTheme="majorBidi" w:cstheme="majorBidi"/>
                <w:b/>
                <w:bCs/>
              </w:rPr>
              <w:t>[Co</w:t>
            </w:r>
            <w:r w:rsidRPr="004335A4">
              <w:rPr>
                <w:rFonts w:asciiTheme="majorBidi" w:hAnsiTheme="majorBidi" w:cstheme="majorBidi"/>
                <w:b/>
                <w:bCs/>
                <w:vertAlign w:val="subscript"/>
              </w:rPr>
              <w:t>4</w:t>
            </w:r>
            <w:r w:rsidRPr="004335A4">
              <w:rPr>
                <w:rFonts w:asciiTheme="majorBidi" w:hAnsiTheme="majorBidi" w:cstheme="majorBidi"/>
                <w:b/>
                <w:bCs/>
              </w:rPr>
              <w:t>(L</w:t>
            </w:r>
            <w:r w:rsidRPr="004335A4">
              <w:rPr>
                <w:rFonts w:asciiTheme="majorBidi" w:hAnsiTheme="majorBidi" w:cstheme="majorBidi"/>
                <w:b/>
                <w:bCs/>
                <w:vertAlign w:val="superscript"/>
              </w:rPr>
              <w:t>1,4-bez</w:t>
            </w:r>
            <w:r w:rsidRPr="004335A4">
              <w:rPr>
                <w:rFonts w:asciiTheme="majorBidi" w:hAnsiTheme="majorBidi" w:cstheme="majorBidi"/>
                <w:b/>
                <w:bCs/>
              </w:rPr>
              <w:t>)</w:t>
            </w:r>
            <w:proofErr w:type="gramStart"/>
            <w:r w:rsidRPr="004335A4">
              <w:rPr>
                <w:rFonts w:asciiTheme="majorBidi" w:hAnsiTheme="majorBidi" w:cstheme="majorBidi"/>
                <w:b/>
                <w:bCs/>
                <w:vertAlign w:val="subscript"/>
              </w:rPr>
              <w:t>6</w:t>
            </w:r>
            <w:r w:rsidRPr="004335A4">
              <w:rPr>
                <w:rFonts w:asciiTheme="majorBidi" w:hAnsiTheme="majorBidi" w:cstheme="majorBidi"/>
                <w:b/>
                <w:bCs/>
              </w:rPr>
              <w:t>](</w:t>
            </w:r>
            <w:proofErr w:type="gramEnd"/>
            <w:r w:rsidRPr="004335A4">
              <w:rPr>
                <w:rFonts w:asciiTheme="majorBidi" w:hAnsiTheme="majorBidi" w:cstheme="majorBidi"/>
                <w:b/>
                <w:bCs/>
              </w:rPr>
              <w:t>PF</w:t>
            </w:r>
            <w:r w:rsidRPr="004335A4">
              <w:rPr>
                <w:rFonts w:asciiTheme="majorBidi" w:hAnsiTheme="majorBidi" w:cstheme="majorBidi"/>
                <w:b/>
                <w:bCs/>
                <w:vertAlign w:val="subscript"/>
              </w:rPr>
              <w:t>6</w:t>
            </w:r>
            <w:r w:rsidRPr="004335A4">
              <w:rPr>
                <w:rFonts w:asciiTheme="majorBidi" w:hAnsiTheme="majorBidi" w:cstheme="majorBidi"/>
                <w:b/>
                <w:bCs/>
              </w:rPr>
              <w:t>)</w:t>
            </w:r>
            <w:r w:rsidRPr="004335A4">
              <w:rPr>
                <w:rFonts w:asciiTheme="majorBidi" w:hAnsiTheme="majorBidi" w:cstheme="majorBidi"/>
                <w:b/>
                <w:bCs/>
                <w:vertAlign w:val="subscript"/>
              </w:rPr>
              <w:t>12</w:t>
            </w:r>
          </w:p>
        </w:tc>
        <w:tc>
          <w:tcPr>
            <w:tcW w:w="4532" w:type="dxa"/>
            <w:gridSpan w:val="3"/>
            <w:vMerge w:val="restart"/>
          </w:tcPr>
          <w:p w14:paraId="61C63428" w14:textId="77777777" w:rsidR="00ED7987" w:rsidRDefault="00ED7987" w:rsidP="007F6BDA">
            <w:pPr>
              <w:pStyle w:val="NormalWeb"/>
              <w:spacing w:line="480" w:lineRule="auto"/>
              <w:jc w:val="both"/>
              <w:rPr>
                <w:b/>
                <w:bCs/>
              </w:rPr>
            </w:pPr>
          </w:p>
        </w:tc>
      </w:tr>
      <w:tr w:rsidR="00ED7987" w14:paraId="0EE11D08" w14:textId="77777777" w:rsidTr="004335A4">
        <w:tc>
          <w:tcPr>
            <w:tcW w:w="1125" w:type="dxa"/>
            <w:shd w:val="clear" w:color="auto" w:fill="FFFFFF" w:themeFill="background1"/>
          </w:tcPr>
          <w:p w14:paraId="22065A30" w14:textId="77777777" w:rsidR="00ED7987" w:rsidRDefault="00ED7987" w:rsidP="007F6BDA">
            <w:pPr>
              <w:pStyle w:val="NormalWeb"/>
              <w:spacing w:line="480" w:lineRule="auto"/>
              <w:jc w:val="both"/>
              <w:rPr>
                <w:b/>
                <w:bCs/>
              </w:rPr>
            </w:pPr>
            <w:r w:rsidRPr="008C3287">
              <w:rPr>
                <w:rFonts w:ascii="TimesNewRoman" w:hAnsi="TimesNewRoman"/>
                <w:b/>
                <w:bCs/>
              </w:rPr>
              <w:t>2-1</w:t>
            </w:r>
            <w:r w:rsidRPr="004335A4">
              <w:rPr>
                <w:rFonts w:ascii="TimesNewRoman" w:hAnsi="TimesNewRoman"/>
                <w:b/>
                <w:bCs/>
              </w:rPr>
              <w:t>[mM]</w:t>
            </w:r>
          </w:p>
        </w:tc>
        <w:tc>
          <w:tcPr>
            <w:tcW w:w="1422" w:type="dxa"/>
            <w:shd w:val="clear" w:color="auto" w:fill="FFFFFF" w:themeFill="background1"/>
          </w:tcPr>
          <w:p w14:paraId="68BE9676" w14:textId="77777777" w:rsidR="00ED7987" w:rsidRPr="004335A4" w:rsidRDefault="00ED7987" w:rsidP="007F6BDA">
            <w:pPr>
              <w:pStyle w:val="NormalWeb"/>
              <w:spacing w:line="480" w:lineRule="auto"/>
              <w:jc w:val="both"/>
              <w:rPr>
                <w:b/>
                <w:bCs/>
              </w:rPr>
            </w:pPr>
            <w:r w:rsidRPr="004335A4">
              <w:rPr>
                <w:b/>
                <w:bCs/>
              </w:rPr>
              <w:t>Cage[mM]</w:t>
            </w:r>
          </w:p>
        </w:tc>
        <w:tc>
          <w:tcPr>
            <w:tcW w:w="1937" w:type="dxa"/>
            <w:shd w:val="clear" w:color="auto" w:fill="FFFFFF" w:themeFill="background1"/>
          </w:tcPr>
          <w:p w14:paraId="729F2174" w14:textId="77777777" w:rsidR="00ED7987" w:rsidRPr="004335A4" w:rsidRDefault="00ED7987" w:rsidP="007F6BDA">
            <w:pPr>
              <w:pStyle w:val="NormalWeb"/>
              <w:spacing w:line="480" w:lineRule="auto"/>
              <w:jc w:val="both"/>
              <w:rPr>
                <w:b/>
                <w:bCs/>
              </w:rPr>
            </w:pPr>
            <w:proofErr w:type="spellStart"/>
            <w:r w:rsidRPr="004335A4">
              <w:rPr>
                <w:rFonts w:ascii="TimesNewRoman" w:hAnsi="TimesNewRoman"/>
                <w:b/>
                <w:bCs/>
                <w:i/>
                <w:iCs/>
              </w:rPr>
              <w:t>k</w:t>
            </w:r>
            <w:r w:rsidRPr="004335A4">
              <w:rPr>
                <w:rFonts w:ascii="TimesNewRoman" w:hAnsi="TimesNewRoman"/>
                <w:b/>
                <w:bCs/>
                <w:vertAlign w:val="subscript"/>
              </w:rPr>
              <w:t>obs</w:t>
            </w:r>
            <w:proofErr w:type="spellEnd"/>
            <w:r w:rsidRPr="004335A4">
              <w:rPr>
                <w:rFonts w:ascii="TimesNewRoman" w:hAnsi="TimesNewRoman"/>
                <w:b/>
                <w:bCs/>
              </w:rPr>
              <w:t xml:space="preserve"> (10</w:t>
            </w:r>
            <w:r w:rsidRPr="004335A4">
              <w:rPr>
                <w:rFonts w:ascii="TimesNewRoman" w:hAnsi="TimesNewRoman"/>
                <w:b/>
                <w:bCs/>
                <w:vertAlign w:val="superscript"/>
              </w:rPr>
              <w:t>-6</w:t>
            </w:r>
            <w:r w:rsidRPr="004335A4">
              <w:rPr>
                <w:rFonts w:ascii="TimesNewRoman" w:hAnsi="TimesNewRoman"/>
                <w:b/>
                <w:bCs/>
              </w:rPr>
              <w:t>) (</w:t>
            </w:r>
            <w:r w:rsidRPr="004335A4">
              <w:rPr>
                <w:b/>
                <w:bCs/>
              </w:rPr>
              <w:t>s</w:t>
            </w:r>
            <w:r w:rsidRPr="004335A4">
              <w:rPr>
                <w:b/>
                <w:bCs/>
                <w:vertAlign w:val="superscript"/>
              </w:rPr>
              <w:t>-1</w:t>
            </w:r>
            <w:r w:rsidRPr="004335A4">
              <w:rPr>
                <w:b/>
                <w:bCs/>
              </w:rPr>
              <w:t>)</w:t>
            </w:r>
          </w:p>
        </w:tc>
        <w:tc>
          <w:tcPr>
            <w:tcW w:w="4532" w:type="dxa"/>
            <w:gridSpan w:val="3"/>
            <w:vMerge/>
          </w:tcPr>
          <w:p w14:paraId="5DD35141" w14:textId="77777777" w:rsidR="00ED7987" w:rsidRDefault="00ED7987" w:rsidP="007F6BDA">
            <w:pPr>
              <w:pStyle w:val="NormalWeb"/>
              <w:spacing w:line="480" w:lineRule="auto"/>
              <w:jc w:val="both"/>
              <w:rPr>
                <w:b/>
                <w:bCs/>
              </w:rPr>
            </w:pPr>
          </w:p>
        </w:tc>
      </w:tr>
      <w:tr w:rsidR="00ED7987" w14:paraId="0F16679A" w14:textId="77777777" w:rsidTr="004335A4">
        <w:tc>
          <w:tcPr>
            <w:tcW w:w="1125" w:type="dxa"/>
          </w:tcPr>
          <w:p w14:paraId="6D237D64" w14:textId="77777777" w:rsidR="00ED7987" w:rsidRDefault="00ED7987" w:rsidP="00C46786">
            <w:pPr>
              <w:pStyle w:val="NormalWeb"/>
              <w:spacing w:line="480" w:lineRule="auto"/>
              <w:jc w:val="center"/>
              <w:rPr>
                <w:b/>
                <w:bCs/>
              </w:rPr>
            </w:pPr>
            <w:r w:rsidRPr="00E06255">
              <w:t>5</w:t>
            </w:r>
          </w:p>
        </w:tc>
        <w:tc>
          <w:tcPr>
            <w:tcW w:w="1422" w:type="dxa"/>
          </w:tcPr>
          <w:p w14:paraId="058E5C18" w14:textId="77777777" w:rsidR="00ED7987" w:rsidRDefault="00ED7987" w:rsidP="00C46786">
            <w:pPr>
              <w:pStyle w:val="NormalWeb"/>
              <w:spacing w:line="480" w:lineRule="auto"/>
              <w:jc w:val="center"/>
              <w:rPr>
                <w:b/>
                <w:bCs/>
              </w:rPr>
            </w:pPr>
            <w:r w:rsidRPr="00E06255">
              <w:t>0</w:t>
            </w:r>
          </w:p>
        </w:tc>
        <w:tc>
          <w:tcPr>
            <w:tcW w:w="1937" w:type="dxa"/>
          </w:tcPr>
          <w:p w14:paraId="416FB473" w14:textId="72610E70" w:rsidR="00ED7987" w:rsidRDefault="003A463B" w:rsidP="00C46786">
            <w:pPr>
              <w:pStyle w:val="NormalWeb"/>
              <w:spacing w:line="480" w:lineRule="auto"/>
              <w:jc w:val="center"/>
              <w:rPr>
                <w:b/>
                <w:bCs/>
              </w:rPr>
            </w:pPr>
            <w:r>
              <w:t>0.42</w:t>
            </w:r>
            <w:r w:rsidR="00ED7987">
              <w:t xml:space="preserve"> </w:t>
            </w:r>
            <w:r w:rsidR="00ED7987">
              <w:rPr>
                <w:rFonts w:ascii="TimesNewRoman" w:hAnsi="TimesNewRoman"/>
              </w:rPr>
              <w:t>(</w:t>
            </w:r>
            <w:r w:rsidR="00ED7987">
              <w:t>±</w:t>
            </w:r>
            <w:r w:rsidR="00ED7987">
              <w:rPr>
                <w:rFonts w:ascii="TimesNewRoman" w:hAnsi="TimesNewRoman"/>
              </w:rPr>
              <w:t xml:space="preserve"> 0.03</w:t>
            </w:r>
            <w:r w:rsidR="00854154">
              <w:rPr>
                <w:rFonts w:ascii="TimesNewRoman" w:hAnsi="TimesNewRoman"/>
              </w:rPr>
              <w:t>0</w:t>
            </w:r>
            <w:r w:rsidR="00ED7987">
              <w:rPr>
                <w:rFonts w:ascii="TimesNewRoman" w:hAnsi="TimesNewRoman"/>
              </w:rPr>
              <w:t>)</w:t>
            </w:r>
          </w:p>
        </w:tc>
        <w:tc>
          <w:tcPr>
            <w:tcW w:w="4532" w:type="dxa"/>
            <w:gridSpan w:val="3"/>
            <w:vMerge/>
          </w:tcPr>
          <w:p w14:paraId="756A6E4D" w14:textId="77777777" w:rsidR="00ED7987" w:rsidRDefault="00ED7987" w:rsidP="007F6BDA">
            <w:pPr>
              <w:pStyle w:val="NormalWeb"/>
              <w:spacing w:line="480" w:lineRule="auto"/>
              <w:jc w:val="both"/>
              <w:rPr>
                <w:b/>
                <w:bCs/>
              </w:rPr>
            </w:pPr>
          </w:p>
        </w:tc>
      </w:tr>
      <w:tr w:rsidR="00ED7987" w14:paraId="2A82C8B9" w14:textId="77777777" w:rsidTr="004335A4">
        <w:tc>
          <w:tcPr>
            <w:tcW w:w="1125" w:type="dxa"/>
          </w:tcPr>
          <w:p w14:paraId="69913A83" w14:textId="77777777" w:rsidR="00ED7987" w:rsidRDefault="00ED7987" w:rsidP="00C46786">
            <w:pPr>
              <w:pStyle w:val="NormalWeb"/>
              <w:spacing w:line="480" w:lineRule="auto"/>
              <w:jc w:val="center"/>
              <w:rPr>
                <w:b/>
                <w:bCs/>
              </w:rPr>
            </w:pPr>
            <w:r w:rsidRPr="008C3287">
              <w:t>5</w:t>
            </w:r>
          </w:p>
        </w:tc>
        <w:tc>
          <w:tcPr>
            <w:tcW w:w="1422" w:type="dxa"/>
          </w:tcPr>
          <w:p w14:paraId="037E9CF1" w14:textId="77777777" w:rsidR="00ED7987" w:rsidRDefault="00ED7987" w:rsidP="00C46786">
            <w:pPr>
              <w:pStyle w:val="NormalWeb"/>
              <w:spacing w:line="480" w:lineRule="auto"/>
              <w:jc w:val="center"/>
              <w:rPr>
                <w:b/>
                <w:bCs/>
              </w:rPr>
            </w:pPr>
            <w:r w:rsidRPr="00E06255">
              <w:t>0.05</w:t>
            </w:r>
          </w:p>
        </w:tc>
        <w:tc>
          <w:tcPr>
            <w:tcW w:w="1937" w:type="dxa"/>
          </w:tcPr>
          <w:p w14:paraId="2B578BDD" w14:textId="0BDC6E26" w:rsidR="00ED7987" w:rsidRDefault="00ED7987" w:rsidP="00C46786">
            <w:pPr>
              <w:pStyle w:val="NormalWeb"/>
              <w:spacing w:line="480" w:lineRule="auto"/>
              <w:jc w:val="center"/>
              <w:rPr>
                <w:b/>
                <w:bCs/>
              </w:rPr>
            </w:pPr>
            <w:r>
              <w:rPr>
                <w:rFonts w:ascii="TimesNewRoman" w:hAnsi="TimesNewRoman"/>
              </w:rPr>
              <w:t>10.40 (</w:t>
            </w:r>
            <w:r>
              <w:t>±</w:t>
            </w:r>
            <w:r w:rsidR="00854154">
              <w:rPr>
                <w:rFonts w:ascii="TimesNewRoman" w:hAnsi="TimesNewRoman"/>
              </w:rPr>
              <w:t>0.028</w:t>
            </w:r>
            <w:r>
              <w:rPr>
                <w:rFonts w:ascii="TimesNewRoman" w:hAnsi="TimesNewRoman"/>
              </w:rPr>
              <w:t>)</w:t>
            </w:r>
          </w:p>
        </w:tc>
        <w:tc>
          <w:tcPr>
            <w:tcW w:w="4532" w:type="dxa"/>
            <w:gridSpan w:val="3"/>
            <w:vMerge/>
          </w:tcPr>
          <w:p w14:paraId="589D6D9B" w14:textId="77777777" w:rsidR="00ED7987" w:rsidRDefault="00ED7987" w:rsidP="007F6BDA">
            <w:pPr>
              <w:pStyle w:val="NormalWeb"/>
              <w:spacing w:line="480" w:lineRule="auto"/>
              <w:jc w:val="both"/>
              <w:rPr>
                <w:b/>
                <w:bCs/>
              </w:rPr>
            </w:pPr>
          </w:p>
        </w:tc>
      </w:tr>
      <w:tr w:rsidR="009B410F" w14:paraId="2165CD84" w14:textId="77777777" w:rsidTr="004335A4">
        <w:tc>
          <w:tcPr>
            <w:tcW w:w="1125" w:type="dxa"/>
          </w:tcPr>
          <w:p w14:paraId="7CDFD643" w14:textId="5B60CE62" w:rsidR="009B410F" w:rsidRPr="008C3287" w:rsidRDefault="005D2F22" w:rsidP="00C46786">
            <w:pPr>
              <w:pStyle w:val="NormalWeb"/>
              <w:spacing w:line="480" w:lineRule="auto"/>
              <w:jc w:val="center"/>
            </w:pPr>
            <w:r>
              <w:t>10</w:t>
            </w:r>
          </w:p>
        </w:tc>
        <w:tc>
          <w:tcPr>
            <w:tcW w:w="1422" w:type="dxa"/>
          </w:tcPr>
          <w:p w14:paraId="322BD655" w14:textId="7017156B" w:rsidR="009B410F" w:rsidRPr="00E06255" w:rsidRDefault="005D2F22" w:rsidP="00C46786">
            <w:pPr>
              <w:pStyle w:val="NormalWeb"/>
              <w:spacing w:line="480" w:lineRule="auto"/>
              <w:jc w:val="center"/>
            </w:pPr>
            <w:r>
              <w:t>0</w:t>
            </w:r>
          </w:p>
        </w:tc>
        <w:tc>
          <w:tcPr>
            <w:tcW w:w="1937" w:type="dxa"/>
          </w:tcPr>
          <w:p w14:paraId="56CA3672" w14:textId="70BCC8C0" w:rsidR="009B410F" w:rsidRDefault="003A463B" w:rsidP="00C46786">
            <w:pPr>
              <w:pStyle w:val="NormalWeb"/>
              <w:spacing w:line="480" w:lineRule="auto"/>
              <w:jc w:val="center"/>
              <w:rPr>
                <w:rFonts w:ascii="TimesNewRoman" w:hAnsi="TimesNewRoman"/>
              </w:rPr>
            </w:pPr>
            <w:r>
              <w:rPr>
                <w:rFonts w:ascii="TimesNewRoman" w:hAnsi="TimesNewRoman"/>
              </w:rPr>
              <w:t>0.98 (</w:t>
            </w:r>
            <w:r>
              <w:t>±</w:t>
            </w:r>
            <w:r>
              <w:rPr>
                <w:rFonts w:ascii="TimesNewRoman" w:hAnsi="TimesNewRoman"/>
              </w:rPr>
              <w:t>0.024)</w:t>
            </w:r>
          </w:p>
        </w:tc>
        <w:tc>
          <w:tcPr>
            <w:tcW w:w="4532" w:type="dxa"/>
            <w:gridSpan w:val="3"/>
            <w:vMerge/>
          </w:tcPr>
          <w:p w14:paraId="26979CC4" w14:textId="77777777" w:rsidR="009B410F" w:rsidRDefault="009B410F" w:rsidP="007F6BDA">
            <w:pPr>
              <w:pStyle w:val="NormalWeb"/>
              <w:spacing w:line="480" w:lineRule="auto"/>
              <w:jc w:val="both"/>
              <w:rPr>
                <w:b/>
                <w:bCs/>
              </w:rPr>
            </w:pPr>
          </w:p>
        </w:tc>
      </w:tr>
      <w:tr w:rsidR="009B410F" w14:paraId="6E18EA8F" w14:textId="77777777" w:rsidTr="004335A4">
        <w:tc>
          <w:tcPr>
            <w:tcW w:w="1125" w:type="dxa"/>
          </w:tcPr>
          <w:p w14:paraId="47E1864D" w14:textId="5BB50F05" w:rsidR="009B410F" w:rsidRPr="008C3287" w:rsidRDefault="005D2F22" w:rsidP="00C46786">
            <w:pPr>
              <w:pStyle w:val="NormalWeb"/>
              <w:spacing w:line="480" w:lineRule="auto"/>
              <w:jc w:val="center"/>
            </w:pPr>
            <w:r>
              <w:t>10</w:t>
            </w:r>
          </w:p>
        </w:tc>
        <w:tc>
          <w:tcPr>
            <w:tcW w:w="1422" w:type="dxa"/>
          </w:tcPr>
          <w:p w14:paraId="31EA023A" w14:textId="5EA852C6" w:rsidR="009B410F" w:rsidRPr="00E06255" w:rsidRDefault="005D2F22" w:rsidP="00C46786">
            <w:pPr>
              <w:pStyle w:val="NormalWeb"/>
              <w:spacing w:line="480" w:lineRule="auto"/>
              <w:jc w:val="center"/>
            </w:pPr>
            <w:r>
              <w:t>0.05</w:t>
            </w:r>
          </w:p>
        </w:tc>
        <w:tc>
          <w:tcPr>
            <w:tcW w:w="1937" w:type="dxa"/>
          </w:tcPr>
          <w:p w14:paraId="79644522" w14:textId="7E3F45D1" w:rsidR="009B410F" w:rsidRDefault="003A463B" w:rsidP="00C46786">
            <w:pPr>
              <w:pStyle w:val="NormalWeb"/>
              <w:spacing w:line="480" w:lineRule="auto"/>
              <w:jc w:val="center"/>
              <w:rPr>
                <w:rFonts w:ascii="TimesNewRoman" w:hAnsi="TimesNewRoman"/>
              </w:rPr>
            </w:pPr>
            <w:r>
              <w:rPr>
                <w:rFonts w:ascii="TimesNewRoman" w:hAnsi="TimesNewRoman"/>
              </w:rPr>
              <w:t xml:space="preserve">15.68 </w:t>
            </w:r>
            <w:r w:rsidR="00C93F00">
              <w:rPr>
                <w:rFonts w:ascii="TimesNewRoman" w:hAnsi="TimesNewRoman"/>
              </w:rPr>
              <w:t>(</w:t>
            </w:r>
            <w:r w:rsidR="00C93F00">
              <w:t>±</w:t>
            </w:r>
            <w:r w:rsidR="00C93F00">
              <w:rPr>
                <w:rFonts w:ascii="TimesNewRoman" w:hAnsi="TimesNewRoman"/>
              </w:rPr>
              <w:t>0.026)</w:t>
            </w:r>
          </w:p>
        </w:tc>
        <w:tc>
          <w:tcPr>
            <w:tcW w:w="4532" w:type="dxa"/>
            <w:gridSpan w:val="3"/>
            <w:vMerge/>
          </w:tcPr>
          <w:p w14:paraId="16BD0FEE" w14:textId="77777777" w:rsidR="009B410F" w:rsidRDefault="009B410F" w:rsidP="007F6BDA">
            <w:pPr>
              <w:pStyle w:val="NormalWeb"/>
              <w:spacing w:line="480" w:lineRule="auto"/>
              <w:jc w:val="both"/>
              <w:rPr>
                <w:b/>
                <w:bCs/>
              </w:rPr>
            </w:pPr>
          </w:p>
        </w:tc>
      </w:tr>
      <w:tr w:rsidR="00ED7987" w14:paraId="0698C0A6" w14:textId="77777777" w:rsidTr="004335A4">
        <w:tc>
          <w:tcPr>
            <w:tcW w:w="1125" w:type="dxa"/>
          </w:tcPr>
          <w:p w14:paraId="765B2CE2" w14:textId="77777777" w:rsidR="00ED7987" w:rsidRDefault="00ED7987" w:rsidP="00C46786">
            <w:pPr>
              <w:pStyle w:val="NormalWeb"/>
              <w:spacing w:line="480" w:lineRule="auto"/>
              <w:jc w:val="center"/>
              <w:rPr>
                <w:b/>
                <w:bCs/>
              </w:rPr>
            </w:pPr>
            <w:r w:rsidRPr="00E06255">
              <w:t>15</w:t>
            </w:r>
          </w:p>
        </w:tc>
        <w:tc>
          <w:tcPr>
            <w:tcW w:w="1422" w:type="dxa"/>
          </w:tcPr>
          <w:p w14:paraId="22D5C57A" w14:textId="77777777" w:rsidR="00ED7987" w:rsidRDefault="00ED7987" w:rsidP="00C46786">
            <w:pPr>
              <w:pStyle w:val="NormalWeb"/>
              <w:spacing w:line="480" w:lineRule="auto"/>
              <w:jc w:val="center"/>
              <w:rPr>
                <w:b/>
                <w:bCs/>
              </w:rPr>
            </w:pPr>
            <w:r w:rsidRPr="00E06255">
              <w:t>0</w:t>
            </w:r>
          </w:p>
        </w:tc>
        <w:tc>
          <w:tcPr>
            <w:tcW w:w="1937" w:type="dxa"/>
          </w:tcPr>
          <w:p w14:paraId="7E059808" w14:textId="5C66538B" w:rsidR="00ED7987" w:rsidRDefault="003A463B" w:rsidP="00C46786">
            <w:pPr>
              <w:pStyle w:val="NormalWeb"/>
              <w:spacing w:line="480" w:lineRule="auto"/>
              <w:jc w:val="center"/>
              <w:rPr>
                <w:b/>
                <w:bCs/>
              </w:rPr>
            </w:pPr>
            <w:r>
              <w:rPr>
                <w:rFonts w:ascii="TimesNewRoman" w:hAnsi="TimesNewRoman"/>
              </w:rPr>
              <w:t>1.51(</w:t>
            </w:r>
            <w:r>
              <w:t>±</w:t>
            </w:r>
            <w:r>
              <w:rPr>
                <w:rFonts w:ascii="TimesNewRoman" w:hAnsi="TimesNewRoman"/>
              </w:rPr>
              <w:t xml:space="preserve"> 0.04)</w:t>
            </w:r>
          </w:p>
        </w:tc>
        <w:tc>
          <w:tcPr>
            <w:tcW w:w="4532" w:type="dxa"/>
            <w:gridSpan w:val="3"/>
            <w:vMerge/>
          </w:tcPr>
          <w:p w14:paraId="37A66C62" w14:textId="77777777" w:rsidR="00ED7987" w:rsidRDefault="00ED7987" w:rsidP="007F6BDA">
            <w:pPr>
              <w:pStyle w:val="NormalWeb"/>
              <w:spacing w:line="480" w:lineRule="auto"/>
              <w:jc w:val="both"/>
              <w:rPr>
                <w:b/>
                <w:bCs/>
              </w:rPr>
            </w:pPr>
          </w:p>
        </w:tc>
      </w:tr>
      <w:tr w:rsidR="00ED7987" w14:paraId="7407009A" w14:textId="77777777" w:rsidTr="004335A4">
        <w:tc>
          <w:tcPr>
            <w:tcW w:w="1125" w:type="dxa"/>
          </w:tcPr>
          <w:p w14:paraId="2D235A00" w14:textId="77777777" w:rsidR="00ED7987" w:rsidRDefault="00ED7987" w:rsidP="00C46786">
            <w:pPr>
              <w:pStyle w:val="NormalWeb"/>
              <w:spacing w:line="480" w:lineRule="auto"/>
              <w:jc w:val="center"/>
              <w:rPr>
                <w:b/>
                <w:bCs/>
              </w:rPr>
            </w:pPr>
            <w:r w:rsidRPr="00E06255">
              <w:t>15</w:t>
            </w:r>
          </w:p>
        </w:tc>
        <w:tc>
          <w:tcPr>
            <w:tcW w:w="1422" w:type="dxa"/>
          </w:tcPr>
          <w:p w14:paraId="40408698" w14:textId="77777777" w:rsidR="00ED7987" w:rsidRDefault="00ED7987" w:rsidP="00C46786">
            <w:pPr>
              <w:pStyle w:val="NormalWeb"/>
              <w:spacing w:line="480" w:lineRule="auto"/>
              <w:jc w:val="center"/>
              <w:rPr>
                <w:b/>
                <w:bCs/>
              </w:rPr>
            </w:pPr>
            <w:r w:rsidRPr="00E06255">
              <w:t>0</w:t>
            </w:r>
            <w:r>
              <w:t>.05</w:t>
            </w:r>
          </w:p>
        </w:tc>
        <w:tc>
          <w:tcPr>
            <w:tcW w:w="1937" w:type="dxa"/>
          </w:tcPr>
          <w:p w14:paraId="067851D5" w14:textId="5D6CF7B5" w:rsidR="00ED7987" w:rsidRPr="00F67867" w:rsidRDefault="00ED7987" w:rsidP="00C46786">
            <w:pPr>
              <w:pStyle w:val="NormalWeb"/>
              <w:spacing w:line="480" w:lineRule="auto"/>
              <w:jc w:val="center"/>
            </w:pPr>
            <w:r>
              <w:t xml:space="preserve">19.40 </w:t>
            </w:r>
            <w:r>
              <w:rPr>
                <w:rFonts w:ascii="TimesNewRoman" w:hAnsi="TimesNewRoman"/>
              </w:rPr>
              <w:t>(</w:t>
            </w:r>
            <w:r>
              <w:t>±</w:t>
            </w:r>
            <w:r>
              <w:rPr>
                <w:rFonts w:ascii="TimesNewRoman" w:hAnsi="TimesNewRoman"/>
              </w:rPr>
              <w:t xml:space="preserve"> 0.08</w:t>
            </w:r>
            <w:r w:rsidR="00854154">
              <w:rPr>
                <w:rFonts w:ascii="TimesNewRoman" w:hAnsi="TimesNewRoman"/>
              </w:rPr>
              <w:t>0</w:t>
            </w:r>
            <w:r>
              <w:rPr>
                <w:rFonts w:ascii="TimesNewRoman" w:hAnsi="TimesNewRoman"/>
              </w:rPr>
              <w:t>)</w:t>
            </w:r>
          </w:p>
        </w:tc>
        <w:tc>
          <w:tcPr>
            <w:tcW w:w="4532" w:type="dxa"/>
            <w:gridSpan w:val="3"/>
            <w:vMerge/>
          </w:tcPr>
          <w:p w14:paraId="50E81F56" w14:textId="77777777" w:rsidR="00ED7987" w:rsidRDefault="00ED7987" w:rsidP="007F6BDA">
            <w:pPr>
              <w:pStyle w:val="NormalWeb"/>
              <w:spacing w:line="480" w:lineRule="auto"/>
              <w:jc w:val="both"/>
              <w:rPr>
                <w:b/>
                <w:bCs/>
              </w:rPr>
            </w:pPr>
          </w:p>
        </w:tc>
      </w:tr>
    </w:tbl>
    <w:p w14:paraId="4BAF1665" w14:textId="77777777" w:rsidR="00ED7987" w:rsidRDefault="00ED7987" w:rsidP="00ED7987">
      <w:pPr>
        <w:pStyle w:val="NormalWeb"/>
        <w:spacing w:line="480" w:lineRule="auto"/>
        <w:jc w:val="both"/>
        <w:rPr>
          <w:b/>
          <w:bCs/>
        </w:rPr>
      </w:pPr>
    </w:p>
    <w:p w14:paraId="16FB03AD" w14:textId="5827E43D" w:rsidR="00ED7987" w:rsidRDefault="00ED7987" w:rsidP="00ED7987">
      <w:pPr>
        <w:pStyle w:val="NormalWeb"/>
        <w:spacing w:line="480" w:lineRule="auto"/>
        <w:jc w:val="both"/>
        <w:rPr>
          <w:b/>
          <w:bCs/>
        </w:rPr>
      </w:pPr>
    </w:p>
    <w:p w14:paraId="0D6BEDF3" w14:textId="331CA752" w:rsidR="009B410F" w:rsidRDefault="009B410F" w:rsidP="00ED7987">
      <w:pPr>
        <w:pStyle w:val="NormalWeb"/>
        <w:spacing w:line="480" w:lineRule="auto"/>
        <w:jc w:val="both"/>
        <w:rPr>
          <w:b/>
          <w:bCs/>
        </w:rPr>
      </w:pPr>
    </w:p>
    <w:p w14:paraId="6D4BCD21" w14:textId="77777777" w:rsidR="009B410F" w:rsidRDefault="009B410F" w:rsidP="00ED7987">
      <w:pPr>
        <w:pStyle w:val="NormalWeb"/>
        <w:spacing w:line="480" w:lineRule="auto"/>
        <w:jc w:val="both"/>
        <w:rPr>
          <w:b/>
          <w:bCs/>
        </w:rPr>
      </w:pPr>
    </w:p>
    <w:p w14:paraId="36C8B54D" w14:textId="77777777" w:rsidR="00ED7987" w:rsidRDefault="00ED7987" w:rsidP="00ED7987">
      <w:pPr>
        <w:pStyle w:val="NormalWeb"/>
        <w:spacing w:line="480" w:lineRule="auto"/>
        <w:jc w:val="both"/>
        <w:rPr>
          <w:b/>
          <w:bCs/>
        </w:rPr>
      </w:pPr>
      <w:r>
        <w:rPr>
          <w:b/>
          <w:bCs/>
        </w:rPr>
        <w:lastRenderedPageBreak/>
        <w:t>Involvement of anions in the catalysed reaction</w:t>
      </w:r>
    </w:p>
    <w:p w14:paraId="4CE02051" w14:textId="3738B88D" w:rsidR="00ED7987" w:rsidRDefault="00ED7987" w:rsidP="00ED7987">
      <w:pPr>
        <w:pStyle w:val="NormalWeb"/>
        <w:spacing w:line="480" w:lineRule="auto"/>
        <w:jc w:val="both"/>
      </w:pPr>
      <w:r w:rsidRPr="00652058">
        <w:t>Mo</w:t>
      </w:r>
      <w:r>
        <w:t>nitoring the catalysed reaction in presence of some anions (</w:t>
      </w:r>
      <w:r w:rsidRPr="00CC24AB">
        <w:t>phenolate</w:t>
      </w:r>
      <w:r>
        <w:t>,</w:t>
      </w:r>
      <w:r>
        <w:rPr>
          <w:sz w:val="20"/>
          <w:szCs w:val="20"/>
        </w:rPr>
        <w:t xml:space="preserve"> </w:t>
      </w:r>
      <w:r>
        <w:t>s</w:t>
      </w:r>
      <w:r w:rsidRPr="00CC24AB">
        <w:t>odium salicylate</w:t>
      </w:r>
      <w:r>
        <w:t xml:space="preserve"> and</w:t>
      </w:r>
      <w:r w:rsidRPr="00CC24AB">
        <w:t xml:space="preserve"> </w:t>
      </w:r>
      <w:r>
        <w:t>s</w:t>
      </w:r>
      <w:r w:rsidRPr="00CC24AB">
        <w:t>odium 4-fluorobenzoate</w:t>
      </w:r>
      <w:r>
        <w:t>)</w:t>
      </w:r>
      <w:r w:rsidRPr="00CC24AB">
        <w:t xml:space="preserve"> </w:t>
      </w:r>
      <w:r>
        <w:t>was performed and the determination effects of theses anions to the catalysed was described in chapter 2 and chapter 3 (see the appendix for more details).</w:t>
      </w:r>
      <w:r w:rsidR="00A96015">
        <w:t xml:space="preserve"> The solution of the all cage complexes after the ion exchange were checked by </w:t>
      </w:r>
      <w:r w:rsidR="00A96015" w:rsidRPr="00A96015">
        <w:rPr>
          <w:vertAlign w:val="superscript"/>
        </w:rPr>
        <w:t>31</w:t>
      </w:r>
      <w:r w:rsidR="00A96015">
        <w:t>P NMR to make sure th</w:t>
      </w:r>
      <w:r w:rsidR="008E557F">
        <w:t xml:space="preserve">at </w:t>
      </w:r>
      <w:r w:rsidR="00A96015">
        <w:t xml:space="preserve">no </w:t>
      </w:r>
      <w:r w:rsidR="008E557F">
        <w:t>PF</w:t>
      </w:r>
      <w:r w:rsidR="008E557F" w:rsidRPr="008E557F">
        <w:rPr>
          <w:vertAlign w:val="subscript"/>
        </w:rPr>
        <w:t>6</w:t>
      </w:r>
      <w:proofErr w:type="gramStart"/>
      <w:r w:rsidR="008E557F" w:rsidRPr="008E557F">
        <w:rPr>
          <w:vertAlign w:val="superscript"/>
        </w:rPr>
        <w:t xml:space="preserve">- </w:t>
      </w:r>
      <w:r w:rsidR="008E557F">
        <w:t xml:space="preserve"> in</w:t>
      </w:r>
      <w:proofErr w:type="gramEnd"/>
      <w:r w:rsidR="008E557F">
        <w:t xml:space="preserve"> solution.</w:t>
      </w:r>
      <w:r w:rsidR="00A96015">
        <w:t xml:space="preserve"> </w:t>
      </w:r>
    </w:p>
    <w:p w14:paraId="4D4498FE" w14:textId="77777777" w:rsidR="00ED7987" w:rsidRDefault="00ED7987" w:rsidP="00ED7987">
      <w:pPr>
        <w:pStyle w:val="NormalWeb"/>
        <w:spacing w:line="480" w:lineRule="auto"/>
        <w:jc w:val="both"/>
        <w:rPr>
          <w:b/>
          <w:bCs/>
        </w:rPr>
      </w:pPr>
    </w:p>
    <w:p w14:paraId="5BAE32BF" w14:textId="77777777" w:rsidR="00ED7987" w:rsidRDefault="00ED7987" w:rsidP="00ED7987">
      <w:pPr>
        <w:pStyle w:val="NormalWeb"/>
        <w:spacing w:line="480" w:lineRule="auto"/>
        <w:jc w:val="both"/>
        <w:rPr>
          <w:b/>
          <w:bCs/>
        </w:rPr>
      </w:pPr>
    </w:p>
    <w:p w14:paraId="44DDA77F" w14:textId="77777777" w:rsidR="00ED7987" w:rsidRDefault="00ED7987" w:rsidP="00ED7987">
      <w:pPr>
        <w:pStyle w:val="NormalWeb"/>
        <w:spacing w:line="480" w:lineRule="auto"/>
        <w:jc w:val="both"/>
        <w:rPr>
          <w:b/>
          <w:bCs/>
        </w:rPr>
      </w:pPr>
      <w:r w:rsidRPr="00701EB3">
        <w:rPr>
          <w:b/>
          <w:bCs/>
        </w:rPr>
        <w:t>Control experiment</w:t>
      </w:r>
      <w:r>
        <w:rPr>
          <w:b/>
          <w:bCs/>
        </w:rPr>
        <w:t>s</w:t>
      </w:r>
    </w:p>
    <w:p w14:paraId="066F9260" w14:textId="77777777" w:rsidR="00ED7987" w:rsidRDefault="00ED7987" w:rsidP="00ED7987">
      <w:pPr>
        <w:pStyle w:val="NormalWeb"/>
        <w:numPr>
          <w:ilvl w:val="0"/>
          <w:numId w:val="5"/>
        </w:numPr>
        <w:spacing w:line="480" w:lineRule="auto"/>
        <w:jc w:val="both"/>
      </w:pPr>
      <w:r>
        <w:t xml:space="preserve">To determine the effect of a competitive inhibitor, the reaction in the presence of catalyst was performed exactly as described above but with adding </w:t>
      </w:r>
      <w:proofErr w:type="spellStart"/>
      <w:r>
        <w:t>cycloundecanone</w:t>
      </w:r>
      <w:proofErr w:type="spellEnd"/>
      <w:r>
        <w:t xml:space="preserve"> (20 mM) in the case of the cubic cage and chromone (15 mM) in the case of tetrahedral cages; these molecules (</w:t>
      </w:r>
      <w:proofErr w:type="spellStart"/>
      <w:r>
        <w:t>cycloundecanone</w:t>
      </w:r>
      <w:proofErr w:type="spellEnd"/>
      <w:r>
        <w:t>, chromone) would interact with the cages much more strongly than the substrates.</w:t>
      </w:r>
    </w:p>
    <w:p w14:paraId="014F1B2F" w14:textId="77777777" w:rsidR="00ED7987" w:rsidRPr="00FD5843" w:rsidRDefault="00ED7987" w:rsidP="00ED7987">
      <w:pPr>
        <w:pStyle w:val="NormalWeb"/>
        <w:numPr>
          <w:ilvl w:val="0"/>
          <w:numId w:val="5"/>
        </w:numPr>
        <w:spacing w:line="480" w:lineRule="auto"/>
        <w:jc w:val="both"/>
        <w:rPr>
          <w:rFonts w:ascii="TimesNewRoman" w:hAnsi="TimesNewRoman"/>
        </w:rPr>
      </w:pPr>
      <w:r>
        <w:t xml:space="preserve">To examine the effect of chloride ions and bromide ions, the catalysed reaction was monitored as described above but in the presence of NaCl (10 mM), </w:t>
      </w:r>
      <w:proofErr w:type="spellStart"/>
      <w:r w:rsidRPr="003A7035">
        <w:t>NaBr</w:t>
      </w:r>
      <w:proofErr w:type="spellEnd"/>
      <w:r>
        <w:t xml:space="preserve"> (5 mM)</w:t>
      </w:r>
      <w:r w:rsidRPr="003A7035">
        <w:t xml:space="preserve"> </w:t>
      </w:r>
      <w:r>
        <w:t xml:space="preserve">in the case of the cubic cage and NaCl (6, 8 mM), </w:t>
      </w:r>
      <w:proofErr w:type="spellStart"/>
      <w:r>
        <w:t>NaBr</w:t>
      </w:r>
      <w:proofErr w:type="spellEnd"/>
      <w:r>
        <w:t xml:space="preserve"> (4, 5 mM) in the case of the tetrahedral cages </w:t>
      </w:r>
      <w:r w:rsidRPr="008772C5">
        <w:rPr>
          <w:rFonts w:asciiTheme="majorBidi" w:hAnsiTheme="majorBidi" w:cstheme="majorBidi"/>
        </w:rPr>
        <w:t>[Co</w:t>
      </w:r>
      <w:r w:rsidRPr="008772C5">
        <w:rPr>
          <w:rFonts w:asciiTheme="majorBidi" w:hAnsiTheme="majorBidi" w:cstheme="majorBidi"/>
          <w:vertAlign w:val="subscript"/>
        </w:rPr>
        <w:t>4</w:t>
      </w:r>
      <w:r w:rsidRPr="008772C5">
        <w:rPr>
          <w:rFonts w:asciiTheme="majorBidi" w:hAnsiTheme="majorBidi" w:cstheme="majorBidi"/>
        </w:rPr>
        <w:t>(L</w:t>
      </w:r>
      <w:r w:rsidRPr="008772C5">
        <w:rPr>
          <w:rFonts w:asciiTheme="majorBidi" w:hAnsiTheme="majorBidi" w:cstheme="majorBidi"/>
          <w:vertAlign w:val="superscript"/>
        </w:rPr>
        <w:t>1,4-bez</w:t>
      </w:r>
      <w:r w:rsidRPr="008772C5">
        <w:rPr>
          <w:rFonts w:asciiTheme="majorBidi" w:hAnsiTheme="majorBidi" w:cstheme="majorBidi"/>
        </w:rPr>
        <w:t>)</w:t>
      </w:r>
      <w:r w:rsidRPr="008772C5">
        <w:rPr>
          <w:rFonts w:asciiTheme="majorBidi" w:hAnsiTheme="majorBidi" w:cstheme="majorBidi"/>
          <w:vertAlign w:val="subscript"/>
        </w:rPr>
        <w:t>6</w:t>
      </w:r>
      <w:r w:rsidRPr="008772C5">
        <w:rPr>
          <w:rFonts w:asciiTheme="majorBidi" w:hAnsiTheme="majorBidi" w:cstheme="majorBidi"/>
        </w:rPr>
        <w:t>](PF</w:t>
      </w:r>
      <w:r w:rsidRPr="008772C5">
        <w:rPr>
          <w:rFonts w:asciiTheme="majorBidi" w:hAnsiTheme="majorBidi" w:cstheme="majorBidi"/>
          <w:vertAlign w:val="subscript"/>
        </w:rPr>
        <w:t>6</w:t>
      </w:r>
      <w:r w:rsidRPr="008772C5">
        <w:rPr>
          <w:rFonts w:asciiTheme="majorBidi" w:hAnsiTheme="majorBidi" w:cstheme="majorBidi"/>
        </w:rPr>
        <w:t>)</w:t>
      </w:r>
      <w:r w:rsidRPr="008772C5">
        <w:rPr>
          <w:rFonts w:asciiTheme="majorBidi" w:hAnsiTheme="majorBidi" w:cstheme="majorBidi"/>
          <w:vertAlign w:val="subscript"/>
        </w:rPr>
        <w:t>12</w:t>
      </w:r>
      <w:r>
        <w:rPr>
          <w:rFonts w:asciiTheme="majorBidi" w:hAnsiTheme="majorBidi" w:cstheme="majorBidi"/>
        </w:rPr>
        <w:t xml:space="preserve">, </w:t>
      </w:r>
      <w:r w:rsidRPr="008772C5">
        <w:rPr>
          <w:rFonts w:asciiTheme="majorBidi" w:hAnsiTheme="majorBidi" w:cstheme="majorBidi"/>
        </w:rPr>
        <w:t>[Co</w:t>
      </w:r>
      <w:r w:rsidRPr="008772C5">
        <w:rPr>
          <w:rFonts w:asciiTheme="majorBidi" w:hAnsiTheme="majorBidi" w:cstheme="majorBidi"/>
          <w:vertAlign w:val="subscript"/>
        </w:rPr>
        <w:t>4</w:t>
      </w:r>
      <w:r w:rsidRPr="008772C5">
        <w:rPr>
          <w:rFonts w:asciiTheme="majorBidi" w:hAnsiTheme="majorBidi" w:cstheme="majorBidi"/>
        </w:rPr>
        <w:t>(L</w:t>
      </w:r>
      <w:r w:rsidRPr="008772C5">
        <w:rPr>
          <w:rFonts w:asciiTheme="majorBidi" w:hAnsiTheme="majorBidi" w:cstheme="majorBidi"/>
          <w:vertAlign w:val="superscript"/>
        </w:rPr>
        <w:t>4,4ʹ-</w:t>
      </w:r>
      <w:proofErr w:type="spellStart"/>
      <w:r w:rsidRPr="008772C5">
        <w:rPr>
          <w:rFonts w:asciiTheme="majorBidi" w:hAnsiTheme="majorBidi" w:cstheme="majorBidi"/>
          <w:vertAlign w:val="superscript"/>
        </w:rPr>
        <w:t>bibez</w:t>
      </w:r>
      <w:proofErr w:type="spellEnd"/>
      <w:r w:rsidRPr="008772C5">
        <w:rPr>
          <w:rFonts w:asciiTheme="majorBidi" w:hAnsiTheme="majorBidi" w:cstheme="majorBidi"/>
        </w:rPr>
        <w:t>)</w:t>
      </w:r>
      <w:r w:rsidRPr="008772C5">
        <w:rPr>
          <w:rFonts w:asciiTheme="majorBidi" w:hAnsiTheme="majorBidi" w:cstheme="majorBidi"/>
          <w:vertAlign w:val="subscript"/>
        </w:rPr>
        <w:t>6</w:t>
      </w:r>
      <w:r w:rsidRPr="008772C5">
        <w:rPr>
          <w:rFonts w:asciiTheme="majorBidi" w:hAnsiTheme="majorBidi" w:cstheme="majorBidi"/>
        </w:rPr>
        <w:t>](PF</w:t>
      </w:r>
      <w:r w:rsidRPr="008772C5">
        <w:rPr>
          <w:rFonts w:asciiTheme="majorBidi" w:hAnsiTheme="majorBidi" w:cstheme="majorBidi"/>
          <w:vertAlign w:val="subscript"/>
        </w:rPr>
        <w:t>6</w:t>
      </w:r>
      <w:r w:rsidRPr="008772C5">
        <w:rPr>
          <w:rFonts w:asciiTheme="majorBidi" w:hAnsiTheme="majorBidi" w:cstheme="majorBidi"/>
        </w:rPr>
        <w:t>)</w:t>
      </w:r>
      <w:r>
        <w:rPr>
          <w:rFonts w:asciiTheme="majorBidi" w:hAnsiTheme="majorBidi" w:cstheme="majorBidi"/>
          <w:vertAlign w:val="subscript"/>
        </w:rPr>
        <w:t xml:space="preserve">12 </w:t>
      </w:r>
      <w:r>
        <w:t>respectively. We note that the observed reaction is identical to that the background reaction.</w:t>
      </w:r>
    </w:p>
    <w:p w14:paraId="53812B89" w14:textId="77777777" w:rsidR="00E17235" w:rsidRDefault="00E17235" w:rsidP="00E17235">
      <w:pPr>
        <w:rPr>
          <w:rFonts w:eastAsia="Arial" w:cs="Arial"/>
          <w:b/>
          <w:bCs/>
          <w:noProof/>
          <w:sz w:val="40"/>
          <w:szCs w:val="32"/>
          <w:lang w:eastAsia="zh-CN"/>
        </w:rPr>
      </w:pPr>
    </w:p>
    <w:p w14:paraId="6A8B04B6" w14:textId="77777777" w:rsidR="00E17235" w:rsidRDefault="00E17235" w:rsidP="00E17235">
      <w:pPr>
        <w:rPr>
          <w:rFonts w:eastAsia="Arial" w:cs="Arial"/>
          <w:b/>
          <w:bCs/>
          <w:noProof/>
          <w:sz w:val="40"/>
          <w:szCs w:val="32"/>
          <w:lang w:eastAsia="zh-CN"/>
        </w:rPr>
      </w:pPr>
    </w:p>
    <w:p w14:paraId="2EA97461" w14:textId="77777777" w:rsidR="00E17235" w:rsidRDefault="00E17235" w:rsidP="00E17235">
      <w:pPr>
        <w:rPr>
          <w:rFonts w:eastAsia="Arial" w:cs="Arial"/>
          <w:b/>
          <w:bCs/>
          <w:noProof/>
          <w:sz w:val="40"/>
          <w:szCs w:val="32"/>
          <w:lang w:eastAsia="zh-CN"/>
        </w:rPr>
      </w:pPr>
    </w:p>
    <w:p w14:paraId="32B4ECEB" w14:textId="77777777" w:rsidR="009B410F" w:rsidRPr="006216C0" w:rsidRDefault="009B410F" w:rsidP="009B410F">
      <w:pPr>
        <w:pStyle w:val="Heading1"/>
        <w:rPr>
          <w:szCs w:val="40"/>
        </w:rPr>
      </w:pPr>
      <w:bookmarkStart w:id="59" w:name="_Toc31630530"/>
      <w:r w:rsidRPr="006216C0">
        <w:rPr>
          <w:szCs w:val="40"/>
        </w:rPr>
        <w:lastRenderedPageBreak/>
        <w:t>Appendix</w:t>
      </w:r>
      <w:bookmarkEnd w:id="59"/>
    </w:p>
    <w:p w14:paraId="68180F33" w14:textId="77777777" w:rsidR="00E17235" w:rsidRDefault="00E17235" w:rsidP="00E17235">
      <w:pPr>
        <w:rPr>
          <w:rFonts w:eastAsia="Arial" w:cs="Arial"/>
          <w:b/>
          <w:bCs/>
          <w:noProof/>
          <w:sz w:val="40"/>
          <w:szCs w:val="32"/>
          <w:lang w:eastAsia="zh-CN"/>
        </w:rPr>
      </w:pPr>
    </w:p>
    <w:p w14:paraId="6CAE4D41" w14:textId="77777777" w:rsidR="00E17235" w:rsidRDefault="00E17235" w:rsidP="00E17235">
      <w:pPr>
        <w:rPr>
          <w:rFonts w:eastAsia="Arial" w:cs="Arial"/>
          <w:b/>
          <w:bCs/>
          <w:noProof/>
          <w:sz w:val="40"/>
          <w:szCs w:val="32"/>
          <w:lang w:eastAsia="zh-CN"/>
        </w:rPr>
      </w:pPr>
    </w:p>
    <w:p w14:paraId="2CF1E53A" w14:textId="4B7882BC" w:rsidR="00154596" w:rsidRDefault="00154596" w:rsidP="003A16B2">
      <w:pPr>
        <w:jc w:val="center"/>
        <w:rPr>
          <w:sz w:val="40"/>
          <w:szCs w:val="40"/>
        </w:rPr>
      </w:pPr>
    </w:p>
    <w:p w14:paraId="693C3665" w14:textId="4A8E19EC" w:rsidR="00154596" w:rsidRDefault="00154596" w:rsidP="003A16B2">
      <w:pPr>
        <w:jc w:val="center"/>
        <w:rPr>
          <w:sz w:val="40"/>
          <w:szCs w:val="40"/>
        </w:rPr>
      </w:pPr>
    </w:p>
    <w:p w14:paraId="48856274" w14:textId="28CF0DAE" w:rsidR="00154596" w:rsidRDefault="00154596" w:rsidP="003A16B2">
      <w:pPr>
        <w:jc w:val="center"/>
        <w:rPr>
          <w:sz w:val="40"/>
          <w:szCs w:val="40"/>
        </w:rPr>
      </w:pPr>
    </w:p>
    <w:p w14:paraId="2A4C9F75" w14:textId="61E21002" w:rsidR="00154596" w:rsidRDefault="00154596" w:rsidP="003A16B2">
      <w:pPr>
        <w:jc w:val="center"/>
        <w:rPr>
          <w:sz w:val="40"/>
          <w:szCs w:val="40"/>
        </w:rPr>
      </w:pPr>
    </w:p>
    <w:p w14:paraId="388D11D7" w14:textId="47945E3D" w:rsidR="00154596" w:rsidRDefault="00154596" w:rsidP="003A16B2">
      <w:pPr>
        <w:jc w:val="center"/>
        <w:rPr>
          <w:sz w:val="40"/>
          <w:szCs w:val="40"/>
        </w:rPr>
      </w:pPr>
    </w:p>
    <w:p w14:paraId="21F02C65" w14:textId="39610650" w:rsidR="00154596" w:rsidRDefault="00154596" w:rsidP="003A16B2">
      <w:pPr>
        <w:jc w:val="center"/>
        <w:rPr>
          <w:sz w:val="40"/>
          <w:szCs w:val="40"/>
        </w:rPr>
      </w:pPr>
    </w:p>
    <w:p w14:paraId="5A3BEC06" w14:textId="149AC8CC" w:rsidR="00154596" w:rsidRDefault="00154596" w:rsidP="003A16B2">
      <w:pPr>
        <w:jc w:val="center"/>
        <w:rPr>
          <w:sz w:val="40"/>
          <w:szCs w:val="40"/>
        </w:rPr>
      </w:pPr>
    </w:p>
    <w:p w14:paraId="1115F1C9" w14:textId="608B9AE2" w:rsidR="00154596" w:rsidRDefault="00154596" w:rsidP="003A16B2">
      <w:pPr>
        <w:jc w:val="center"/>
        <w:rPr>
          <w:sz w:val="40"/>
          <w:szCs w:val="40"/>
        </w:rPr>
      </w:pPr>
    </w:p>
    <w:p w14:paraId="66C1BCD2" w14:textId="73F0E190" w:rsidR="00154596" w:rsidRDefault="00154596" w:rsidP="003A16B2">
      <w:pPr>
        <w:jc w:val="center"/>
        <w:rPr>
          <w:sz w:val="40"/>
          <w:szCs w:val="40"/>
        </w:rPr>
      </w:pPr>
    </w:p>
    <w:p w14:paraId="66DF36A5" w14:textId="7B61159C" w:rsidR="00154596" w:rsidRDefault="00154596" w:rsidP="00154596">
      <w:pPr>
        <w:spacing w:line="480" w:lineRule="auto"/>
        <w:rPr>
          <w:rFonts w:cs="Times New Roman"/>
          <w:b/>
          <w:bCs/>
          <w:szCs w:val="24"/>
        </w:rPr>
      </w:pPr>
    </w:p>
    <w:p w14:paraId="5686EA32" w14:textId="6C5F7250" w:rsidR="00E17235" w:rsidRDefault="00E17235" w:rsidP="00154596">
      <w:pPr>
        <w:spacing w:line="480" w:lineRule="auto"/>
        <w:rPr>
          <w:rFonts w:cs="Times New Roman"/>
          <w:b/>
          <w:bCs/>
          <w:szCs w:val="24"/>
        </w:rPr>
      </w:pPr>
    </w:p>
    <w:p w14:paraId="24B14938" w14:textId="62463817" w:rsidR="00E17235" w:rsidRDefault="00E17235" w:rsidP="00154596">
      <w:pPr>
        <w:spacing w:line="480" w:lineRule="auto"/>
        <w:rPr>
          <w:rFonts w:cs="Times New Roman"/>
          <w:b/>
          <w:bCs/>
          <w:szCs w:val="24"/>
        </w:rPr>
      </w:pPr>
    </w:p>
    <w:p w14:paraId="40F90A44" w14:textId="5B158610" w:rsidR="00E17235" w:rsidRPr="00086F4D" w:rsidRDefault="00E17235" w:rsidP="00154596">
      <w:pPr>
        <w:spacing w:line="480" w:lineRule="auto"/>
        <w:rPr>
          <w:rFonts w:cs="Times New Roman"/>
          <w:b/>
          <w:bCs/>
          <w:szCs w:val="24"/>
        </w:rPr>
      </w:pPr>
    </w:p>
    <w:p w14:paraId="48EE6B5D" w14:textId="50160BB6" w:rsidR="00154596" w:rsidRPr="00154596" w:rsidRDefault="00154596" w:rsidP="00E17235">
      <w:pPr>
        <w:pStyle w:val="Heading2"/>
      </w:pPr>
      <w:bookmarkStart w:id="60" w:name="_Toc31630531"/>
      <w:r w:rsidRPr="00086F4D">
        <w:lastRenderedPageBreak/>
        <w:t>X-ray crystallography</w:t>
      </w:r>
      <w:bookmarkEnd w:id="60"/>
    </w:p>
    <w:p w14:paraId="7D999B95" w14:textId="77777777" w:rsidR="00154596" w:rsidRPr="00086F4D" w:rsidRDefault="00154596" w:rsidP="00154596">
      <w:pPr>
        <w:spacing w:line="480" w:lineRule="auto"/>
        <w:jc w:val="both"/>
        <w:rPr>
          <w:rFonts w:cs="Times New Roman"/>
          <w:szCs w:val="24"/>
        </w:rPr>
      </w:pPr>
      <w:r w:rsidRPr="00086F4D">
        <w:rPr>
          <w:rFonts w:cs="Times New Roman"/>
          <w:szCs w:val="24"/>
        </w:rPr>
        <w:t xml:space="preserve">Intensity data was collected at 100 K on a Bruker Kappa Apex-II CCD diffractometer operating with a </w:t>
      </w:r>
      <w:proofErr w:type="spellStart"/>
      <w:r w:rsidRPr="00086F4D">
        <w:rPr>
          <w:rFonts w:cs="Times New Roman"/>
          <w:szCs w:val="24"/>
        </w:rPr>
        <w:t>MoK</w:t>
      </w:r>
      <w:proofErr w:type="spellEnd"/>
      <w:r w:rsidRPr="00086F4D">
        <w:rPr>
          <w:rFonts w:cs="Times New Roman"/>
          <w:szCs w:val="24"/>
        </w:rPr>
        <w:t>α sealed-tube X-ray source or by the National Crystallography Facility, Southampton, using a Rigaku 007-HF Cu rotating anode diffractometer equipped with a HyPix-600HE</w:t>
      </w:r>
    </w:p>
    <w:p w14:paraId="08F2AA4E" w14:textId="76357A79" w:rsidR="00154596" w:rsidRPr="00086F4D" w:rsidRDefault="00154596" w:rsidP="0080744D">
      <w:pPr>
        <w:spacing w:line="480" w:lineRule="auto"/>
        <w:jc w:val="both"/>
        <w:rPr>
          <w:rFonts w:cs="Times New Roman"/>
          <w:szCs w:val="24"/>
        </w:rPr>
      </w:pPr>
      <w:r w:rsidRPr="00086F4D">
        <w:rPr>
          <w:rFonts w:cs="Times New Roman"/>
          <w:szCs w:val="24"/>
        </w:rPr>
        <w:t xml:space="preserve"> detector. Crystals were mounted in </w:t>
      </w:r>
      <w:proofErr w:type="spellStart"/>
      <w:r w:rsidRPr="00086F4D">
        <w:rPr>
          <w:rFonts w:cs="Times New Roman"/>
          <w:szCs w:val="24"/>
        </w:rPr>
        <w:t>fomblin</w:t>
      </w:r>
      <w:proofErr w:type="spellEnd"/>
      <w:r w:rsidRPr="00086F4D">
        <w:rPr>
          <w:rFonts w:cs="Times New Roman"/>
          <w:szCs w:val="24"/>
        </w:rPr>
        <w:t xml:space="preserve"> oil on a </w:t>
      </w:r>
      <w:proofErr w:type="spellStart"/>
      <w:r w:rsidRPr="00086F4D">
        <w:rPr>
          <w:rFonts w:cs="Times New Roman"/>
          <w:szCs w:val="24"/>
        </w:rPr>
        <w:t>MiTiGen</w:t>
      </w:r>
      <w:proofErr w:type="spellEnd"/>
      <w:r w:rsidRPr="00086F4D">
        <w:rPr>
          <w:rFonts w:cs="Times New Roman"/>
          <w:szCs w:val="24"/>
        </w:rPr>
        <w:t xml:space="preserve"> </w:t>
      </w:r>
      <w:proofErr w:type="spellStart"/>
      <w:r w:rsidRPr="00086F4D">
        <w:rPr>
          <w:rFonts w:cs="Times New Roman"/>
          <w:szCs w:val="24"/>
        </w:rPr>
        <w:t>microloop</w:t>
      </w:r>
      <w:proofErr w:type="spellEnd"/>
      <w:r w:rsidRPr="00086F4D">
        <w:rPr>
          <w:rFonts w:cs="Times New Roman"/>
          <w:szCs w:val="24"/>
        </w:rPr>
        <w:t xml:space="preserve"> and cooled in a stream of cold N</w:t>
      </w:r>
      <w:r w:rsidRPr="005A5E1A">
        <w:rPr>
          <w:rFonts w:cs="Times New Roman"/>
          <w:szCs w:val="24"/>
          <w:vertAlign w:val="subscript"/>
        </w:rPr>
        <w:t>2</w:t>
      </w:r>
      <w:r w:rsidRPr="00086F4D">
        <w:rPr>
          <w:rFonts w:cs="Times New Roman"/>
          <w:szCs w:val="24"/>
        </w:rPr>
        <w:t>. Data collected in hour were corrected for absorption using empirical methods (SADABS)</w:t>
      </w:r>
      <w:r w:rsidR="00AC635E">
        <w:rPr>
          <w:rFonts w:cs="Times New Roman"/>
          <w:szCs w:val="24"/>
        </w:rPr>
        <w:fldChar w:fldCharType="begin" w:fldLock="1"/>
      </w:r>
      <w:r w:rsidR="00730499">
        <w:rPr>
          <w:rFonts w:cs="Times New Roman"/>
          <w:szCs w:val="24"/>
        </w:rPr>
        <w:instrText>ADDIN CSL_CITATION {"citationItems":[{"id":"ITEM-1","itemData":{"DOI":"10.1016/j.dib.2015.11.034","ISSN":"23523409","abstract":"This article contains original experimental data, figures and methods to the preparation of non-isocyanate poly(hydroxyurethanes) by an environmentally friendly method without the use of toxic phosgene and isocyanates from bis(2,3-dihydroxypropyl)ether dicarbonate and various diamines (Tryznowski et al., Submitted for publication) [1]. Bis(2,3-dihydroxypropyl)ether dicarbonate was obtained from a one-step procedure from commercially available diglycerol. The product was characterized by 1H NMR, 13C NMR, and FTIR spectroscopies and for the first time by X-Ray diffraction measurements. Then, the bis(cyclic carbonate) monomer was used as a precursor for the synthesis of various NIPUs. The NIPUs were prepared in a non-solvent process. Spectral and thermal properties of the NIPUs are compered. Here we give the procedure in order to perform bis(2,3-dihydroxypropyl)ether dicarbonate with high yield and the procedure NIPU synthesis and the complete set of monomer and NIPU analysis (1H NMR, 13C NMR, FTIR, X-Ray).","author":[{"dropping-particle":"","family":"Tryznowski","given":"Mariusz","non-dropping-particle":"","parse-names":false,"suffix":""},{"dropping-particle":"","family":"Świderska","given":"Aleksandra","non-dropping-particle":"","parse-names":false,"suffix":""},{"dropping-particle":"","family":"Zołek-Tryznowska","given":"Zuzanna","non-dropping-particle":"","parse-names":false,"suffix":""},{"dropping-particle":"","family":"Gołofit","given":"Tomasz","non-dropping-particle":"","parse-names":false,"suffix":""},{"dropping-particle":"","family":"Parzuchowski","given":"Paweł G.","non-dropping-particle":"","parse-names":false,"suffix":""}],"container-title":"Data in Brief","id":"ITEM-1","issued":{"date-parts":[["2016"]]},"page":"77-82","title":"Data on synthesis and characterization of new diglycerol based environmentally friendly non-isocyanate poly(hydroxyurethanes)","type":"article-journal","volume":"6"},"uris":["http://www.mendeley.com/documents/?uuid=36c518bb-577c-4524-a853-4c20410e6af8"]}],"mendeley":{"formattedCitation":"&lt;sup&gt;108&lt;/sup&gt;","plainTextFormattedCitation":"108","previouslyFormattedCitation":"&lt;sup&gt;108&lt;/sup&gt;"},"properties":{"noteIndex":0},"schema":"https://github.com/citation-style-language/schema/raw/master/csl-citation.json"}</w:instrText>
      </w:r>
      <w:r w:rsidR="00AC635E">
        <w:rPr>
          <w:rFonts w:cs="Times New Roman"/>
          <w:szCs w:val="24"/>
        </w:rPr>
        <w:fldChar w:fldCharType="separate"/>
      </w:r>
      <w:r w:rsidR="0080744D" w:rsidRPr="0080744D">
        <w:rPr>
          <w:rFonts w:cs="Times New Roman"/>
          <w:noProof/>
          <w:szCs w:val="24"/>
          <w:vertAlign w:val="superscript"/>
        </w:rPr>
        <w:t>108</w:t>
      </w:r>
      <w:r w:rsidR="00AC635E">
        <w:rPr>
          <w:rFonts w:cs="Times New Roman"/>
          <w:szCs w:val="24"/>
        </w:rPr>
        <w:fldChar w:fldCharType="end"/>
      </w:r>
      <w:r w:rsidRPr="00086F4D">
        <w:rPr>
          <w:rFonts w:cs="Times New Roman"/>
          <w:szCs w:val="24"/>
        </w:rPr>
        <w:t xml:space="preserve"> based upon symmetry equivalent reflections combined with measurements at different azimuthal angles.</w:t>
      </w:r>
      <w:r w:rsidR="009F078B">
        <w:rPr>
          <w:rFonts w:cs="Times New Roman"/>
          <w:szCs w:val="24"/>
        </w:rPr>
        <w:fldChar w:fldCharType="begin" w:fldLock="1"/>
      </w:r>
      <w:r w:rsidR="00730499">
        <w:rPr>
          <w:rFonts w:cs="Times New Roman"/>
          <w:szCs w:val="24"/>
        </w:rPr>
        <w:instrText>ADDIN CSL_CITATION {"citationItems":[{"id":"ITEM-1","itemData":{"DOI":"10.1107/S0021889808042726","ISSN":"00218898","abstract":"New software, OLEX2, has been developed for the determination, visualization and analysis of molecular crystal structures. The software has a portable mouse-driven workflow-oriented and fully comprehensive graphical user interface for structure solution, refinement and report generation, as well as novel tools for structure analysis. OLEX2 seamlessly links all aspects of the structure solution, refinement and publication process and presents them in a single workflow-driven package, with the ultimate goal of producing an application which will be useful to both chemists and crystallographers. © International Union of Crystallography 2009.","author":[{"dropping-particle":"V.","family":"Dolomanov","given":"Oleg","non-dropping-particle":"","parse-names":false,"suffix":""},{"dropping-particle":"","family":"Bourhis","given":"Luc J.","non-dropping-particle":"","parse-names":false,"suffix":""},{"dropping-particle":"","family":"Gildea","given":"Richard J.","non-dropping-particle":"","parse-names":false,"suffix":""},{"dropping-particle":"","family":"Howard","given":"Judith A.K.","non-dropping-particle":"","parse-names":false,"suffix":""},{"dropping-particle":"","family":"Puschmann","given":"Horst","non-dropping-particle":"","parse-names":false,"suffix":""}],"container-title":"Journal of Applied Crystallography","id":"ITEM-1","issue":"2","issued":{"date-parts":[["2009"]]},"page":"339-341","title":"OLEX2: A complete structure solution, refinement and analysis program","type":"article-journal","volume":"42"},"uris":["http://www.mendeley.com/documents/?uuid=0676c096-2b4e-4d7a-b05f-9ffc8e7ed459"]}],"mendeley":{"formattedCitation":"&lt;sup&gt;109&lt;/sup&gt;","plainTextFormattedCitation":"109","previouslyFormattedCitation":"&lt;sup&gt;109&lt;/sup&gt;"},"properties":{"noteIndex":0},"schema":"https://github.com/citation-style-language/schema/raw/master/csl-citation.json"}</w:instrText>
      </w:r>
      <w:r w:rsidR="009F078B">
        <w:rPr>
          <w:rFonts w:cs="Times New Roman"/>
          <w:szCs w:val="24"/>
        </w:rPr>
        <w:fldChar w:fldCharType="separate"/>
      </w:r>
      <w:r w:rsidR="0080744D" w:rsidRPr="0080744D">
        <w:rPr>
          <w:rFonts w:cs="Times New Roman"/>
          <w:noProof/>
          <w:szCs w:val="24"/>
          <w:vertAlign w:val="superscript"/>
        </w:rPr>
        <w:t>109</w:t>
      </w:r>
      <w:r w:rsidR="009F078B">
        <w:rPr>
          <w:rFonts w:cs="Times New Roman"/>
          <w:szCs w:val="24"/>
        </w:rPr>
        <w:fldChar w:fldCharType="end"/>
      </w:r>
      <w:r w:rsidRPr="00086F4D">
        <w:rPr>
          <w:rFonts w:cs="Times New Roman"/>
          <w:szCs w:val="24"/>
        </w:rPr>
        <w:t xml:space="preserve"> The crystal structures were solved and refined against F2 values using Superflip</w:t>
      </w:r>
      <w:r w:rsidR="009F078B">
        <w:rPr>
          <w:rFonts w:cs="Times New Roman"/>
          <w:szCs w:val="24"/>
        </w:rPr>
        <w:fldChar w:fldCharType="begin" w:fldLock="1"/>
      </w:r>
      <w:r w:rsidR="00730499">
        <w:rPr>
          <w:rFonts w:cs="Times New Roman"/>
          <w:szCs w:val="24"/>
        </w:rPr>
        <w:instrText>ADDIN CSL_CITATION {"citationItems":[{"id":"ITEM-1","itemData":{"DOI":"10.1107/S0108767303027569","ISSN":"01087673","abstract":"In this paper, an extremely simple structure solution method termed charge flipping is presented. It works ab initio on high-resolution X-ray diffraction data in the manner of Fourier recycling. The real-space modification simply changes the sign of charge density below a threshold, while in reciprocal space the moduli Fobs are retained resulting in an Fobs map without weighting. The algorithm is tested using synthetic data for a wide range of structures, the solution statistics are analysed and the quality of reconstruction is checked. Finally, mathematical aspects of the algorithm are considered in detail, and these show that in this chaotic iteration process the solution is a limit cycle and not a fixed point. © 2004 International Union of Crystallography Printed in Great Britain - all rights reserved.","author":[{"dropping-particle":"","family":"Oszlányi","given":"Gábor","non-dropping-particle":"","parse-names":false,"suffix":""},{"dropping-particle":"","family":"Süt̃o","given":"András","non-dropping-particle":"","parse-names":false,"suffix":""}],"container-title":"Acta Crystallographica Section A: Foundations of Crystallography","id":"ITEM-1","issue":"2","issued":{"date-parts":[["2004"]]},"page":"134-141","title":"Ab initio structure solution by charge flipping","type":"article-journal","volume":"60"},"uris":["http://www.mendeley.com/documents/?uuid=3b81a5af-6e41-477b-aee1-f6d820b0d9ca"]}],"mendeley":{"formattedCitation":"&lt;sup&gt;110&lt;/sup&gt;","plainTextFormattedCitation":"110","previouslyFormattedCitation":"&lt;sup&gt;110&lt;/sup&gt;"},"properties":{"noteIndex":0},"schema":"https://github.com/citation-style-language/schema/raw/master/csl-citation.json"}</w:instrText>
      </w:r>
      <w:r w:rsidR="009F078B">
        <w:rPr>
          <w:rFonts w:cs="Times New Roman"/>
          <w:szCs w:val="24"/>
        </w:rPr>
        <w:fldChar w:fldCharType="separate"/>
      </w:r>
      <w:r w:rsidR="0080744D" w:rsidRPr="0080744D">
        <w:rPr>
          <w:rFonts w:cs="Times New Roman"/>
          <w:noProof/>
          <w:szCs w:val="24"/>
          <w:vertAlign w:val="superscript"/>
        </w:rPr>
        <w:t>110</w:t>
      </w:r>
      <w:r w:rsidR="009F078B">
        <w:rPr>
          <w:rFonts w:cs="Times New Roman"/>
          <w:szCs w:val="24"/>
        </w:rPr>
        <w:fldChar w:fldCharType="end"/>
      </w:r>
      <w:r w:rsidRPr="00086F4D">
        <w:rPr>
          <w:rFonts w:cs="Times New Roman"/>
          <w:color w:val="FF0000"/>
          <w:szCs w:val="24"/>
          <w:vertAlign w:val="superscript"/>
        </w:rPr>
        <w:t xml:space="preserve"> </w:t>
      </w:r>
      <w:r w:rsidR="00AC635E">
        <w:rPr>
          <w:rFonts w:cs="Times New Roman"/>
          <w:szCs w:val="24"/>
        </w:rPr>
        <w:t>or ShelXT</w:t>
      </w:r>
      <w:r w:rsidR="009F078B">
        <w:rPr>
          <w:rFonts w:cs="Times New Roman"/>
          <w:szCs w:val="24"/>
        </w:rPr>
        <w:fldChar w:fldCharType="begin" w:fldLock="1"/>
      </w:r>
      <w:r w:rsidR="00730499">
        <w:rPr>
          <w:rFonts w:cs="Times New Roman"/>
          <w:szCs w:val="24"/>
        </w:rPr>
        <w:instrText>ADDIN CSL_CITATION {"citationItems":[{"id":"ITEM-1","itemData":{"DOI":"10.1107/S2053273314026370","ISSN":"16005724","abstract":"The new computer program SHELXT employs a novel dual-space algorithm to solve the phase problem for single-crystal reflection data expanded to the space group P1. Missing data are taken into account and the resolution extended if necessary. All space groups in the specified Laue group are tested to find which are consistent with the P1 phases. After applying the resulting origin shifts and space-group symmetry, the solutions are subject to further dual-space recycling followed by a peak search and summation of the electron density around each peak. Elements are assigned to give the best fit to the integrated peak densities and if necessary additional elements are considered. An isotropic refinement is followed for non-centrosymmetric space groups by the calculation of a Flack parameter and, if appropriate, inversion of the structure. The structure is assembled to maximize its connectivity and centred optimally in the unit cell. SHELXT has already solved many thousand structures with a high success rate, and is optimized for multiprocessor computers. It is, however, unsuitable for severely disordered and twinned structures because it is based on the assumption that the structure consists of atoms.","author":[{"dropping-particle":"","family":"Sheldrick","given":"George M.","non-dropping-particle":"","parse-names":false,"suffix":""}],"container-title":"Acta Crystallographica Section A: Foundations of Crystallography","id":"ITEM-1","issue":"1","issued":{"date-parts":[["2015"]]},"page":"3-8","publisher":"International Union of Crystallography","title":"SHELXT - Integrated space-group and crystal-structure determination","type":"article-journal","volume":"71"},"uris":["http://www.mendeley.com/documents/?uuid=8a9c3d09-697c-4555-81cf-011ce1164faf"]}],"mendeley":{"formattedCitation":"&lt;sup&gt;111&lt;/sup&gt;","plainTextFormattedCitation":"111","previouslyFormattedCitation":"&lt;sup&gt;111&lt;/sup&gt;"},"properties":{"noteIndex":0},"schema":"https://github.com/citation-style-language/schema/raw/master/csl-citation.json"}</w:instrText>
      </w:r>
      <w:r w:rsidR="009F078B">
        <w:rPr>
          <w:rFonts w:cs="Times New Roman"/>
          <w:szCs w:val="24"/>
        </w:rPr>
        <w:fldChar w:fldCharType="separate"/>
      </w:r>
      <w:r w:rsidR="0080744D" w:rsidRPr="0080744D">
        <w:rPr>
          <w:rFonts w:cs="Times New Roman"/>
          <w:noProof/>
          <w:szCs w:val="24"/>
          <w:vertAlign w:val="superscript"/>
        </w:rPr>
        <w:t>111</w:t>
      </w:r>
      <w:r w:rsidR="009F078B">
        <w:rPr>
          <w:rFonts w:cs="Times New Roman"/>
          <w:szCs w:val="24"/>
        </w:rPr>
        <w:fldChar w:fldCharType="end"/>
      </w:r>
      <w:r w:rsidRPr="00086F4D">
        <w:rPr>
          <w:rFonts w:cs="Times New Roman"/>
          <w:szCs w:val="24"/>
        </w:rPr>
        <w:t xml:space="preserve"> for solution and ShelXL</w:t>
      </w:r>
      <w:r w:rsidR="009F078B">
        <w:rPr>
          <w:rFonts w:cs="Times New Roman"/>
          <w:szCs w:val="24"/>
        </w:rPr>
        <w:fldChar w:fldCharType="begin" w:fldLock="1"/>
      </w:r>
      <w:r w:rsidR="00730499">
        <w:rPr>
          <w:rFonts w:cs="Times New Roman"/>
          <w:szCs w:val="24"/>
        </w:rPr>
        <w:instrText>ADDIN CSL_CITATION {"citationItems":[{"id":"ITEM-1","itemData":{"DOI":"10.1107/S2053229614024929","ISSN":"20532296","PMID":"25567569","abstract":"The completion of a crystal structure determination is often hampered by the presence of embedded solvent molecules or ions that are seriously disordered. Their contribution to the calculated structure factors in the least-squares refinement of a crystal structure has to be included in some way. Traditionally, an atomistic solvent disorder model is attempted. Such an approach is generally to be preferred, but it does not always lead to a satisfactory result and may even be impossible in cases where channels in the structure are filled with continuous electron density. This paper documents the SQUEEZE method as an alternative means of addressing the solvent disorder issue. It conveniently interfaces with the 2014 version of the least-squares refinement program SHELXL [Sheldrick (2015). Acta Cryst. C71. In the press] and other refinement programs that accept externally provided fixed contributions to the calculated structure factors. The PLATON SQUEEZE tool calculates the solvent contribution to the structure factors by back-Fourier transformation of the electron density found in the solvent-accessible region of a phase-optimized difference electron-density map. The actual least-squares structure refinement is delegated to, for example, SHELXL. The current versions of PLATON SQUEEZE and SHELXL now address several of the unnecessary complications with the earlier implementation of the SQUEEZE procedure that were a necessity because least-squares refinement with the now superseded SHELXL97 program did not allow for the input of fixed externally provided contributions to the structure-factor calculation. It is no longer necessary to subtract the solvent contribution temporarily from the observed intensities to be able to use SHELXL for the least-squares refinement, since that program now accepts the solvent contribution from an external file (.fab file) if the ABIN instruction is used. In addition, many twinned structures containing disordered solvents are now also treatable by SQUEEZE. The details of a SQUEEZE calculation are now automatically included in the CIF archive file, along with the unmerged reflection data. The current implementation of the SQUEEZE procedure is described, and discussed and illustrated with three examples. Two of them are based on the reflection data of published structures and one on synthetic reflection data generated for a published structure.","author":[{"dropping-particle":"","family":"Spek","given":"Anthony L.","non-dropping-particle":"","parse-names":false,"suffix":""}],"container-title":"Acta Crystallographica Section C: Structural Chemistry","id":"ITEM-1","issued":{"date-parts":[["2015"]]},"page":"9-18","publisher":"International Union of Crystallography","title":"PLATON SQUEEZE: A tool for the calculation of the disordered solvent contribution to the calculated structure factors","type":"article-journal","volume":"71"},"uris":["http://www.mendeley.com/documents/?uuid=9b09553e-59e3-48dd-b964-5651cb64982f"]}],"mendeley":{"formattedCitation":"&lt;sup&gt;112&lt;/sup&gt;","plainTextFormattedCitation":"112","previouslyFormattedCitation":"&lt;sup&gt;112&lt;/sup&gt;"},"properties":{"noteIndex":0},"schema":"https://github.com/citation-style-language/schema/raw/master/csl-citation.json"}</w:instrText>
      </w:r>
      <w:r w:rsidR="009F078B">
        <w:rPr>
          <w:rFonts w:cs="Times New Roman"/>
          <w:szCs w:val="24"/>
        </w:rPr>
        <w:fldChar w:fldCharType="separate"/>
      </w:r>
      <w:r w:rsidR="0080744D" w:rsidRPr="0080744D">
        <w:rPr>
          <w:rFonts w:cs="Times New Roman"/>
          <w:noProof/>
          <w:szCs w:val="24"/>
          <w:vertAlign w:val="superscript"/>
        </w:rPr>
        <w:t>112</w:t>
      </w:r>
      <w:r w:rsidR="009F078B">
        <w:rPr>
          <w:rFonts w:cs="Times New Roman"/>
          <w:szCs w:val="24"/>
        </w:rPr>
        <w:fldChar w:fldCharType="end"/>
      </w:r>
      <w:r w:rsidRPr="00086F4D">
        <w:rPr>
          <w:rFonts w:cs="Times New Roman"/>
          <w:szCs w:val="24"/>
        </w:rPr>
        <w:t xml:space="preserve"> for refinement accessed via the Olex2 program</w:t>
      </w:r>
      <w:r w:rsidR="008F4819">
        <w:rPr>
          <w:rFonts w:cs="Times New Roman"/>
          <w:szCs w:val="24"/>
        </w:rPr>
        <w:fldChar w:fldCharType="begin" w:fldLock="1"/>
      </w:r>
      <w:r w:rsidR="00730499">
        <w:rPr>
          <w:rFonts w:cs="Times New Roman"/>
          <w:szCs w:val="24"/>
        </w:rPr>
        <w:instrText>ADDIN CSL_CITATION {"citationItems":[{"id":"ITEM-1","itemData":{"DOI":"10.1107/S0021889808042726","ISSN":"00218898","abstract":"New software, OLEX2, has been developed for the determination, visualization and analysis of molecular crystal structures. The software has a portable mouse-driven workflow-oriented and fully comprehensive graphical user interface for structure solution, refinement and report generation, as well as novel tools for structure analysis. OLEX2 seamlessly links all aspects of the structure solution, refinement and publication process and presents them in a single workflow-driven package, with the ultimate goal of producing an application which will be useful to both chemists and crystallographers. © International Union of Crystallography 2009.","author":[{"dropping-particle":"V.","family":"Dolomanov","given":"Oleg","non-dropping-particle":"","parse-names":false,"suffix":""},{"dropping-particle":"","family":"Bourhis","given":"Luc J.","non-dropping-particle":"","parse-names":false,"suffix":""},{"dropping-particle":"","family":"Gildea","given":"Richard J.","non-dropping-particle":"","parse-names":false,"suffix":""},{"dropping-particle":"","family":"Howard","given":"Judith A.K.","non-dropping-particle":"","parse-names":false,"suffix":""},{"dropping-particle":"","family":"Puschmann","given":"Horst","non-dropping-particle":"","parse-names":false,"suffix":""}],"container-title":"Journal of Applied Crystallography","id":"ITEM-1","issue":"2","issued":{"date-parts":[["2009"]]},"page":"339-341","title":"OLEX2: A complete structure solution, refinement and analysis program","type":"article-journal","volume":"42"},"uris":["http://www.mendeley.com/documents/?uuid=0676c096-2b4e-4d7a-b05f-9ffc8e7ed459"]}],"mendeley":{"formattedCitation":"&lt;sup&gt;109&lt;/sup&gt;","plainTextFormattedCitation":"109","previouslyFormattedCitation":"&lt;sup&gt;109&lt;/sup&gt;"},"properties":{"noteIndex":0},"schema":"https://github.com/citation-style-language/schema/raw/master/csl-citation.json"}</w:instrText>
      </w:r>
      <w:r w:rsidR="008F4819">
        <w:rPr>
          <w:rFonts w:cs="Times New Roman"/>
          <w:szCs w:val="24"/>
        </w:rPr>
        <w:fldChar w:fldCharType="separate"/>
      </w:r>
      <w:r w:rsidR="0080744D" w:rsidRPr="0080744D">
        <w:rPr>
          <w:rFonts w:cs="Times New Roman"/>
          <w:noProof/>
          <w:szCs w:val="24"/>
          <w:vertAlign w:val="superscript"/>
        </w:rPr>
        <w:t>109</w:t>
      </w:r>
      <w:r w:rsidR="008F4819">
        <w:rPr>
          <w:rFonts w:cs="Times New Roman"/>
          <w:szCs w:val="24"/>
        </w:rPr>
        <w:fldChar w:fldCharType="end"/>
      </w:r>
      <w:r w:rsidRPr="00086F4D">
        <w:rPr>
          <w:rFonts w:cs="Times New Roman"/>
          <w:szCs w:val="24"/>
        </w:rPr>
        <w:t xml:space="preserve">. Non-hydrogen atoms were refined </w:t>
      </w:r>
      <w:proofErr w:type="spellStart"/>
      <w:r w:rsidRPr="00086F4D">
        <w:rPr>
          <w:rFonts w:cs="Times New Roman"/>
          <w:szCs w:val="24"/>
        </w:rPr>
        <w:t>anisotropically</w:t>
      </w:r>
      <w:proofErr w:type="spellEnd"/>
      <w:r w:rsidRPr="00086F4D">
        <w:rPr>
          <w:rFonts w:cs="Times New Roman"/>
          <w:szCs w:val="24"/>
        </w:rPr>
        <w:t>. Hydrogen atoms were placed in calculated positions with idealized geometries and then refined by employing a riding model and isotropic displacement parameters.</w:t>
      </w:r>
    </w:p>
    <w:p w14:paraId="607C1986" w14:textId="77777777" w:rsidR="00154596" w:rsidRPr="00086F4D" w:rsidRDefault="00154596" w:rsidP="00154596">
      <w:pPr>
        <w:spacing w:line="480" w:lineRule="auto"/>
        <w:jc w:val="both"/>
        <w:rPr>
          <w:rFonts w:cs="Times New Roman"/>
          <w:szCs w:val="24"/>
        </w:rPr>
      </w:pPr>
    </w:p>
    <w:p w14:paraId="13EC0372" w14:textId="77777777" w:rsidR="00154596" w:rsidRPr="00086F4D" w:rsidRDefault="00154596" w:rsidP="00154596">
      <w:pPr>
        <w:spacing w:line="480" w:lineRule="auto"/>
        <w:jc w:val="both"/>
        <w:rPr>
          <w:rFonts w:cs="Times New Roman"/>
          <w:b/>
          <w:bCs/>
          <w:szCs w:val="24"/>
          <w:lang w:val="pl-PL"/>
        </w:rPr>
      </w:pPr>
      <w:r w:rsidRPr="00086F4D">
        <w:rPr>
          <w:rFonts w:cs="Times New Roman"/>
          <w:szCs w:val="24"/>
          <w:lang w:val="pl-PL"/>
        </w:rPr>
        <w:t>[</w:t>
      </w:r>
      <w:r w:rsidRPr="00086F4D">
        <w:rPr>
          <w:rFonts w:cs="Times New Roman"/>
          <w:b/>
          <w:bCs/>
          <w:szCs w:val="24"/>
          <w:lang w:val="pl-PL"/>
        </w:rPr>
        <w:t>Co</w:t>
      </w:r>
      <w:r w:rsidRPr="00086F4D">
        <w:rPr>
          <w:rFonts w:cs="Times New Roman"/>
          <w:b/>
          <w:bCs/>
          <w:szCs w:val="24"/>
          <w:vertAlign w:val="subscript"/>
          <w:lang w:val="pl-PL"/>
        </w:rPr>
        <w:t>4</w:t>
      </w:r>
      <w:r w:rsidRPr="00086F4D">
        <w:rPr>
          <w:rFonts w:cs="Times New Roman"/>
          <w:b/>
          <w:bCs/>
          <w:szCs w:val="24"/>
          <w:lang w:val="pl-PL"/>
        </w:rPr>
        <w:t>L</w:t>
      </w:r>
      <w:proofErr w:type="gramStart"/>
      <w:r w:rsidRPr="00086F4D">
        <w:rPr>
          <w:rFonts w:cs="Times New Roman"/>
          <w:b/>
          <w:bCs/>
          <w:szCs w:val="24"/>
          <w:vertAlign w:val="subscript"/>
          <w:lang w:val="pl-PL"/>
        </w:rPr>
        <w:t>6</w:t>
      </w:r>
      <w:r w:rsidRPr="00086F4D">
        <w:rPr>
          <w:rFonts w:cs="Times New Roman"/>
          <w:b/>
          <w:bCs/>
          <w:szCs w:val="24"/>
          <w:lang w:val="pl-PL"/>
        </w:rPr>
        <w:t>](</w:t>
      </w:r>
      <w:proofErr w:type="gramEnd"/>
      <w:r w:rsidRPr="00086F4D">
        <w:rPr>
          <w:rFonts w:cs="Times New Roman"/>
          <w:b/>
          <w:bCs/>
          <w:szCs w:val="24"/>
          <w:lang w:val="pl-PL"/>
        </w:rPr>
        <w:t>PF</w:t>
      </w:r>
      <w:r w:rsidRPr="00086F4D">
        <w:rPr>
          <w:rFonts w:cs="Times New Roman"/>
          <w:b/>
          <w:bCs/>
          <w:szCs w:val="24"/>
          <w:vertAlign w:val="subscript"/>
          <w:lang w:val="pl-PL"/>
        </w:rPr>
        <w:t>6</w:t>
      </w:r>
      <w:r w:rsidRPr="00086F4D">
        <w:rPr>
          <w:rFonts w:cs="Times New Roman"/>
          <w:b/>
          <w:bCs/>
          <w:szCs w:val="24"/>
          <w:lang w:val="pl-PL"/>
        </w:rPr>
        <w:t>)</w:t>
      </w:r>
      <w:r w:rsidRPr="00086F4D">
        <w:rPr>
          <w:rFonts w:cs="Times New Roman"/>
          <w:b/>
          <w:bCs/>
          <w:szCs w:val="24"/>
          <w:vertAlign w:val="subscript"/>
          <w:lang w:val="pl-PL"/>
        </w:rPr>
        <w:t xml:space="preserve">8 </w:t>
      </w:r>
      <w:r w:rsidRPr="00086F4D">
        <w:rPr>
          <w:rFonts w:cs="Times New Roman"/>
          <w:b/>
          <w:bCs/>
          <w:szCs w:val="24"/>
          <w:lang w:val="pl-PL"/>
        </w:rPr>
        <w:t xml:space="preserve"> </w:t>
      </w:r>
      <w:proofErr w:type="spellStart"/>
      <w:r w:rsidRPr="00086F4D">
        <w:rPr>
          <w:rFonts w:cs="Times New Roman"/>
          <w:b/>
          <w:bCs/>
          <w:szCs w:val="24"/>
          <w:lang w:val="pl-PL"/>
        </w:rPr>
        <w:t>where</w:t>
      </w:r>
      <w:proofErr w:type="spellEnd"/>
      <w:r w:rsidRPr="00086F4D">
        <w:rPr>
          <w:rFonts w:cs="Times New Roman"/>
          <w:b/>
          <w:bCs/>
          <w:szCs w:val="24"/>
          <w:lang w:val="pl-PL"/>
        </w:rPr>
        <w:t xml:space="preserve"> L = L</w:t>
      </w:r>
      <w:r w:rsidRPr="00086F4D">
        <w:rPr>
          <w:rFonts w:cs="Times New Roman"/>
          <w:b/>
          <w:bCs/>
          <w:szCs w:val="24"/>
          <w:vertAlign w:val="superscript"/>
          <w:lang w:val="pl-PL"/>
        </w:rPr>
        <w:t>1,4-bez</w:t>
      </w:r>
    </w:p>
    <w:p w14:paraId="604CF71E" w14:textId="77777777" w:rsidR="00154596" w:rsidRPr="00086F4D" w:rsidRDefault="00154596" w:rsidP="00154596">
      <w:pPr>
        <w:spacing w:line="480" w:lineRule="auto"/>
        <w:jc w:val="both"/>
        <w:rPr>
          <w:rFonts w:cs="Times New Roman"/>
          <w:szCs w:val="24"/>
        </w:rPr>
      </w:pPr>
    </w:p>
    <w:p w14:paraId="03B1176A" w14:textId="77777777" w:rsidR="00154596" w:rsidRPr="00086F4D" w:rsidRDefault="00154596" w:rsidP="00154596">
      <w:pPr>
        <w:spacing w:line="480" w:lineRule="auto"/>
        <w:jc w:val="both"/>
        <w:rPr>
          <w:rFonts w:cs="Times New Roman"/>
          <w:szCs w:val="24"/>
        </w:rPr>
      </w:pPr>
      <w:proofErr w:type="gramStart"/>
      <w:r w:rsidRPr="00086F4D">
        <w:rPr>
          <w:rFonts w:cs="Times New Roman"/>
          <w:szCs w:val="24"/>
        </w:rPr>
        <w:t>Co(</w:t>
      </w:r>
      <w:proofErr w:type="gramEnd"/>
      <w:r w:rsidRPr="00086F4D">
        <w:rPr>
          <w:rFonts w:cs="Times New Roman"/>
          <w:szCs w:val="24"/>
        </w:rPr>
        <w:t>II) Phenyl linker cage</w:t>
      </w:r>
    </w:p>
    <w:tbl>
      <w:tblPr>
        <w:tblW w:w="0" w:type="auto"/>
        <w:tblCellMar>
          <w:top w:w="15" w:type="dxa"/>
          <w:left w:w="15" w:type="dxa"/>
          <w:bottom w:w="15" w:type="dxa"/>
          <w:right w:w="15" w:type="dxa"/>
        </w:tblCellMar>
        <w:tblLook w:val="04A0" w:firstRow="1" w:lastRow="0" w:firstColumn="1" w:lastColumn="0" w:noHBand="0" w:noVBand="1"/>
      </w:tblPr>
      <w:tblGrid>
        <w:gridCol w:w="2885"/>
        <w:gridCol w:w="3767"/>
      </w:tblGrid>
      <w:tr w:rsidR="00154596" w:rsidRPr="00086F4D" w14:paraId="0270A03B" w14:textId="77777777" w:rsidTr="00050ABE">
        <w:tc>
          <w:tcPr>
            <w:tcW w:w="0" w:type="auto"/>
            <w:noWrap/>
            <w:vAlign w:val="center"/>
            <w:hideMark/>
          </w:tcPr>
          <w:p w14:paraId="3BDBE4FF"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Empirical formula</w:t>
            </w:r>
          </w:p>
        </w:tc>
        <w:tc>
          <w:tcPr>
            <w:tcW w:w="0" w:type="auto"/>
            <w:noWrap/>
            <w:vAlign w:val="center"/>
            <w:hideMark/>
          </w:tcPr>
          <w:p w14:paraId="7DECD9E8"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C</w:t>
            </w:r>
            <w:r w:rsidRPr="00086F4D">
              <w:rPr>
                <w:rFonts w:eastAsia="Times New Roman" w:cs="Times New Roman"/>
                <w:szCs w:val="24"/>
                <w:vertAlign w:val="subscript"/>
              </w:rPr>
              <w:t>156</w:t>
            </w:r>
            <w:r w:rsidRPr="00086F4D">
              <w:rPr>
                <w:rFonts w:eastAsia="Times New Roman" w:cs="Times New Roman"/>
                <w:szCs w:val="24"/>
              </w:rPr>
              <w:t>H</w:t>
            </w:r>
            <w:r w:rsidRPr="00086F4D">
              <w:rPr>
                <w:rFonts w:eastAsia="Times New Roman" w:cs="Times New Roman"/>
                <w:szCs w:val="24"/>
                <w:vertAlign w:val="subscript"/>
              </w:rPr>
              <w:t>108</w:t>
            </w:r>
            <w:r w:rsidRPr="00086F4D">
              <w:rPr>
                <w:rFonts w:eastAsia="Times New Roman" w:cs="Times New Roman"/>
                <w:szCs w:val="24"/>
              </w:rPr>
              <w:t>Co</w:t>
            </w:r>
            <w:r w:rsidRPr="00086F4D">
              <w:rPr>
                <w:rFonts w:eastAsia="Times New Roman" w:cs="Times New Roman"/>
                <w:szCs w:val="24"/>
                <w:vertAlign w:val="subscript"/>
              </w:rPr>
              <w:t>4</w:t>
            </w:r>
            <w:r w:rsidRPr="00086F4D">
              <w:rPr>
                <w:rFonts w:eastAsia="Times New Roman" w:cs="Times New Roman"/>
                <w:szCs w:val="24"/>
              </w:rPr>
              <w:t>F</w:t>
            </w:r>
            <w:r w:rsidRPr="00086F4D">
              <w:rPr>
                <w:rFonts w:eastAsia="Times New Roman" w:cs="Times New Roman"/>
                <w:szCs w:val="24"/>
                <w:vertAlign w:val="subscript"/>
              </w:rPr>
              <w:t>48</w:t>
            </w:r>
            <w:r w:rsidRPr="00086F4D">
              <w:rPr>
                <w:rFonts w:eastAsia="Times New Roman" w:cs="Times New Roman"/>
                <w:szCs w:val="24"/>
              </w:rPr>
              <w:t>N</w:t>
            </w:r>
            <w:r w:rsidRPr="00086F4D">
              <w:rPr>
                <w:rFonts w:eastAsia="Times New Roman" w:cs="Times New Roman"/>
                <w:szCs w:val="24"/>
                <w:vertAlign w:val="subscript"/>
              </w:rPr>
              <w:t>24</w:t>
            </w:r>
            <w:r w:rsidRPr="00086F4D">
              <w:rPr>
                <w:rFonts w:eastAsia="Times New Roman" w:cs="Times New Roman"/>
                <w:szCs w:val="24"/>
              </w:rPr>
              <w:t>P</w:t>
            </w:r>
            <w:r w:rsidRPr="00086F4D">
              <w:rPr>
                <w:rFonts w:eastAsia="Times New Roman" w:cs="Times New Roman"/>
                <w:szCs w:val="24"/>
                <w:vertAlign w:val="subscript"/>
              </w:rPr>
              <w:t>8</w:t>
            </w:r>
          </w:p>
        </w:tc>
      </w:tr>
      <w:tr w:rsidR="00154596" w:rsidRPr="00086F4D" w14:paraId="4297CE2A" w14:textId="77777777" w:rsidTr="00050ABE">
        <w:tc>
          <w:tcPr>
            <w:tcW w:w="0" w:type="auto"/>
            <w:noWrap/>
            <w:vAlign w:val="center"/>
            <w:hideMark/>
          </w:tcPr>
          <w:p w14:paraId="35BFB028"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Formula weight</w:t>
            </w:r>
          </w:p>
        </w:tc>
        <w:tc>
          <w:tcPr>
            <w:tcW w:w="0" w:type="auto"/>
            <w:noWrap/>
            <w:vAlign w:val="center"/>
            <w:hideMark/>
          </w:tcPr>
          <w:p w14:paraId="15D5B545"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3714.15</w:t>
            </w:r>
          </w:p>
        </w:tc>
      </w:tr>
      <w:tr w:rsidR="00154596" w:rsidRPr="00086F4D" w14:paraId="7528C469" w14:textId="77777777" w:rsidTr="00050ABE">
        <w:tc>
          <w:tcPr>
            <w:tcW w:w="0" w:type="auto"/>
            <w:noWrap/>
            <w:vAlign w:val="center"/>
            <w:hideMark/>
          </w:tcPr>
          <w:p w14:paraId="54CD00A4"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Temperature/K</w:t>
            </w:r>
          </w:p>
        </w:tc>
        <w:tc>
          <w:tcPr>
            <w:tcW w:w="0" w:type="auto"/>
            <w:noWrap/>
            <w:vAlign w:val="center"/>
            <w:hideMark/>
          </w:tcPr>
          <w:p w14:paraId="579E762F"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100</w:t>
            </w:r>
          </w:p>
        </w:tc>
      </w:tr>
      <w:tr w:rsidR="00154596" w:rsidRPr="00086F4D" w14:paraId="5919DDF7" w14:textId="77777777" w:rsidTr="00050ABE">
        <w:tc>
          <w:tcPr>
            <w:tcW w:w="0" w:type="auto"/>
            <w:noWrap/>
            <w:vAlign w:val="center"/>
            <w:hideMark/>
          </w:tcPr>
          <w:p w14:paraId="3803DA18"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lastRenderedPageBreak/>
              <w:t>Crystal system</w:t>
            </w:r>
          </w:p>
        </w:tc>
        <w:tc>
          <w:tcPr>
            <w:tcW w:w="0" w:type="auto"/>
            <w:noWrap/>
            <w:vAlign w:val="center"/>
            <w:hideMark/>
          </w:tcPr>
          <w:p w14:paraId="06D29E91" w14:textId="5C80AE33" w:rsidR="00154596" w:rsidRPr="00086F4D" w:rsidRDefault="005A5E1A" w:rsidP="00050ABE">
            <w:pPr>
              <w:spacing w:line="480" w:lineRule="auto"/>
              <w:jc w:val="both"/>
              <w:rPr>
                <w:rFonts w:eastAsia="Times New Roman" w:cs="Times New Roman"/>
                <w:szCs w:val="24"/>
              </w:rPr>
            </w:pPr>
            <w:r w:rsidRPr="00086F4D">
              <w:rPr>
                <w:rFonts w:eastAsia="Times New Roman" w:cs="Times New Roman"/>
                <w:szCs w:val="24"/>
              </w:rPr>
              <w:t>C</w:t>
            </w:r>
            <w:r w:rsidR="00154596" w:rsidRPr="00086F4D">
              <w:rPr>
                <w:rFonts w:eastAsia="Times New Roman" w:cs="Times New Roman"/>
                <w:szCs w:val="24"/>
              </w:rPr>
              <w:t>ubic</w:t>
            </w:r>
          </w:p>
        </w:tc>
      </w:tr>
      <w:tr w:rsidR="00154596" w:rsidRPr="00086F4D" w14:paraId="219EE2ED" w14:textId="77777777" w:rsidTr="00050ABE">
        <w:tc>
          <w:tcPr>
            <w:tcW w:w="0" w:type="auto"/>
            <w:noWrap/>
            <w:vAlign w:val="center"/>
            <w:hideMark/>
          </w:tcPr>
          <w:p w14:paraId="50653CE6"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Space group</w:t>
            </w:r>
          </w:p>
        </w:tc>
        <w:tc>
          <w:tcPr>
            <w:tcW w:w="0" w:type="auto"/>
            <w:noWrap/>
            <w:vAlign w:val="center"/>
            <w:hideMark/>
          </w:tcPr>
          <w:p w14:paraId="56DE1A2C"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P2</w:t>
            </w:r>
            <w:r w:rsidRPr="00086F4D">
              <w:rPr>
                <w:rFonts w:eastAsia="Times New Roman" w:cs="Times New Roman"/>
                <w:szCs w:val="24"/>
                <w:vertAlign w:val="subscript"/>
              </w:rPr>
              <w:t>1</w:t>
            </w:r>
            <w:r w:rsidRPr="00086F4D">
              <w:rPr>
                <w:rFonts w:eastAsia="Times New Roman" w:cs="Times New Roman"/>
                <w:szCs w:val="24"/>
              </w:rPr>
              <w:t>3</w:t>
            </w:r>
          </w:p>
        </w:tc>
      </w:tr>
      <w:tr w:rsidR="00154596" w:rsidRPr="00086F4D" w14:paraId="2399C44A" w14:textId="77777777" w:rsidTr="00050ABE">
        <w:tc>
          <w:tcPr>
            <w:tcW w:w="0" w:type="auto"/>
            <w:noWrap/>
            <w:vAlign w:val="center"/>
            <w:hideMark/>
          </w:tcPr>
          <w:p w14:paraId="677468E0"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a/Å</w:t>
            </w:r>
          </w:p>
        </w:tc>
        <w:tc>
          <w:tcPr>
            <w:tcW w:w="0" w:type="auto"/>
            <w:noWrap/>
            <w:vAlign w:val="center"/>
            <w:hideMark/>
          </w:tcPr>
          <w:p w14:paraId="77E83DDA"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46.528(2)</w:t>
            </w:r>
          </w:p>
        </w:tc>
      </w:tr>
      <w:tr w:rsidR="00154596" w:rsidRPr="00086F4D" w14:paraId="4918B5FF" w14:textId="77777777" w:rsidTr="00050ABE">
        <w:tc>
          <w:tcPr>
            <w:tcW w:w="0" w:type="auto"/>
            <w:noWrap/>
            <w:vAlign w:val="center"/>
            <w:hideMark/>
          </w:tcPr>
          <w:p w14:paraId="5D0C1A88"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b/Å</w:t>
            </w:r>
          </w:p>
        </w:tc>
        <w:tc>
          <w:tcPr>
            <w:tcW w:w="0" w:type="auto"/>
            <w:noWrap/>
            <w:vAlign w:val="center"/>
            <w:hideMark/>
          </w:tcPr>
          <w:p w14:paraId="3462B078"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46.528(2)</w:t>
            </w:r>
          </w:p>
        </w:tc>
      </w:tr>
      <w:tr w:rsidR="00154596" w:rsidRPr="00086F4D" w14:paraId="64FC44FF" w14:textId="77777777" w:rsidTr="00050ABE">
        <w:tc>
          <w:tcPr>
            <w:tcW w:w="0" w:type="auto"/>
            <w:noWrap/>
            <w:vAlign w:val="center"/>
            <w:hideMark/>
          </w:tcPr>
          <w:p w14:paraId="540ADFA3"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c/Å</w:t>
            </w:r>
          </w:p>
        </w:tc>
        <w:tc>
          <w:tcPr>
            <w:tcW w:w="0" w:type="auto"/>
            <w:noWrap/>
            <w:vAlign w:val="center"/>
            <w:hideMark/>
          </w:tcPr>
          <w:p w14:paraId="40324E8D"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46.528(2)</w:t>
            </w:r>
          </w:p>
        </w:tc>
      </w:tr>
      <w:tr w:rsidR="00154596" w:rsidRPr="00086F4D" w14:paraId="6BA0E044" w14:textId="77777777" w:rsidTr="00050ABE">
        <w:tc>
          <w:tcPr>
            <w:tcW w:w="0" w:type="auto"/>
            <w:noWrap/>
            <w:vAlign w:val="center"/>
            <w:hideMark/>
          </w:tcPr>
          <w:p w14:paraId="3CEFD94E"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α/°</w:t>
            </w:r>
          </w:p>
        </w:tc>
        <w:tc>
          <w:tcPr>
            <w:tcW w:w="0" w:type="auto"/>
            <w:noWrap/>
            <w:vAlign w:val="center"/>
            <w:hideMark/>
          </w:tcPr>
          <w:p w14:paraId="58706A0A"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90</w:t>
            </w:r>
          </w:p>
        </w:tc>
      </w:tr>
      <w:tr w:rsidR="00154596" w:rsidRPr="00086F4D" w14:paraId="7F9CD9AE" w14:textId="77777777" w:rsidTr="00050ABE">
        <w:tc>
          <w:tcPr>
            <w:tcW w:w="0" w:type="auto"/>
            <w:noWrap/>
            <w:vAlign w:val="center"/>
            <w:hideMark/>
          </w:tcPr>
          <w:p w14:paraId="15C87A5B"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β/°</w:t>
            </w:r>
          </w:p>
        </w:tc>
        <w:tc>
          <w:tcPr>
            <w:tcW w:w="0" w:type="auto"/>
            <w:noWrap/>
            <w:vAlign w:val="center"/>
            <w:hideMark/>
          </w:tcPr>
          <w:p w14:paraId="470AAD08"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90</w:t>
            </w:r>
          </w:p>
        </w:tc>
      </w:tr>
      <w:tr w:rsidR="00154596" w:rsidRPr="00086F4D" w14:paraId="252C5F8F" w14:textId="77777777" w:rsidTr="00050ABE">
        <w:tc>
          <w:tcPr>
            <w:tcW w:w="0" w:type="auto"/>
            <w:noWrap/>
            <w:vAlign w:val="center"/>
            <w:hideMark/>
          </w:tcPr>
          <w:p w14:paraId="3F57D6E1"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γ/°</w:t>
            </w:r>
          </w:p>
        </w:tc>
        <w:tc>
          <w:tcPr>
            <w:tcW w:w="0" w:type="auto"/>
            <w:noWrap/>
            <w:vAlign w:val="center"/>
            <w:hideMark/>
          </w:tcPr>
          <w:p w14:paraId="27DB5A85"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90</w:t>
            </w:r>
          </w:p>
        </w:tc>
      </w:tr>
      <w:tr w:rsidR="00154596" w:rsidRPr="00086F4D" w14:paraId="4B9FA666" w14:textId="77777777" w:rsidTr="00050ABE">
        <w:tc>
          <w:tcPr>
            <w:tcW w:w="0" w:type="auto"/>
            <w:noWrap/>
            <w:vAlign w:val="center"/>
            <w:hideMark/>
          </w:tcPr>
          <w:p w14:paraId="325AB01D"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Volume/Å</w:t>
            </w:r>
            <w:r w:rsidRPr="00086F4D">
              <w:rPr>
                <w:rFonts w:eastAsia="Times New Roman" w:cs="Times New Roman"/>
                <w:szCs w:val="24"/>
                <w:vertAlign w:val="superscript"/>
              </w:rPr>
              <w:t>3</w:t>
            </w:r>
          </w:p>
        </w:tc>
        <w:tc>
          <w:tcPr>
            <w:tcW w:w="0" w:type="auto"/>
            <w:noWrap/>
            <w:vAlign w:val="center"/>
            <w:hideMark/>
          </w:tcPr>
          <w:p w14:paraId="5C232718"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100725(13)</w:t>
            </w:r>
          </w:p>
        </w:tc>
      </w:tr>
      <w:tr w:rsidR="00154596" w:rsidRPr="00086F4D" w14:paraId="196CFF52" w14:textId="77777777" w:rsidTr="00050ABE">
        <w:tc>
          <w:tcPr>
            <w:tcW w:w="0" w:type="auto"/>
            <w:noWrap/>
            <w:vAlign w:val="center"/>
            <w:hideMark/>
          </w:tcPr>
          <w:p w14:paraId="46BF795C"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Z</w:t>
            </w:r>
          </w:p>
        </w:tc>
        <w:tc>
          <w:tcPr>
            <w:tcW w:w="0" w:type="auto"/>
            <w:noWrap/>
            <w:vAlign w:val="center"/>
            <w:hideMark/>
          </w:tcPr>
          <w:p w14:paraId="3A9FA440"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15.99996</w:t>
            </w:r>
          </w:p>
        </w:tc>
      </w:tr>
      <w:tr w:rsidR="00154596" w:rsidRPr="00086F4D" w14:paraId="49492D70" w14:textId="77777777" w:rsidTr="00050ABE">
        <w:tc>
          <w:tcPr>
            <w:tcW w:w="0" w:type="auto"/>
            <w:noWrap/>
            <w:vAlign w:val="center"/>
            <w:hideMark/>
          </w:tcPr>
          <w:p w14:paraId="058BBEFD" w14:textId="77777777" w:rsidR="00154596" w:rsidRPr="00086F4D" w:rsidRDefault="00154596" w:rsidP="00050ABE">
            <w:pPr>
              <w:spacing w:line="480" w:lineRule="auto"/>
              <w:jc w:val="both"/>
              <w:rPr>
                <w:rFonts w:eastAsia="Times New Roman" w:cs="Times New Roman"/>
                <w:szCs w:val="24"/>
              </w:rPr>
            </w:pPr>
            <w:proofErr w:type="spellStart"/>
            <w:r w:rsidRPr="00086F4D">
              <w:rPr>
                <w:rFonts w:eastAsia="Times New Roman" w:cs="Times New Roman"/>
                <w:szCs w:val="24"/>
              </w:rPr>
              <w:t>ρ</w:t>
            </w:r>
            <w:r w:rsidRPr="00086F4D">
              <w:rPr>
                <w:rFonts w:eastAsia="Times New Roman" w:cs="Times New Roman"/>
                <w:szCs w:val="24"/>
                <w:vertAlign w:val="subscript"/>
              </w:rPr>
              <w:t>calc</w:t>
            </w:r>
            <w:r w:rsidRPr="00086F4D">
              <w:rPr>
                <w:rFonts w:eastAsia="Times New Roman" w:cs="Times New Roman"/>
                <w:szCs w:val="24"/>
              </w:rPr>
              <w:t>g</w:t>
            </w:r>
            <w:proofErr w:type="spellEnd"/>
            <w:r w:rsidRPr="00086F4D">
              <w:rPr>
                <w:rFonts w:eastAsia="Times New Roman" w:cs="Times New Roman"/>
                <w:szCs w:val="24"/>
              </w:rPr>
              <w:t>/cm</w:t>
            </w:r>
            <w:r w:rsidRPr="00086F4D">
              <w:rPr>
                <w:rFonts w:eastAsia="Times New Roman" w:cs="Times New Roman"/>
                <w:szCs w:val="24"/>
                <w:vertAlign w:val="superscript"/>
              </w:rPr>
              <w:t>3</w:t>
            </w:r>
          </w:p>
        </w:tc>
        <w:tc>
          <w:tcPr>
            <w:tcW w:w="0" w:type="auto"/>
            <w:noWrap/>
            <w:vAlign w:val="center"/>
            <w:hideMark/>
          </w:tcPr>
          <w:p w14:paraId="5D2AAD5A"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0.980</w:t>
            </w:r>
          </w:p>
        </w:tc>
      </w:tr>
      <w:tr w:rsidR="00154596" w:rsidRPr="00086F4D" w14:paraId="2F506B9A" w14:textId="77777777" w:rsidTr="00050ABE">
        <w:tc>
          <w:tcPr>
            <w:tcW w:w="0" w:type="auto"/>
            <w:noWrap/>
            <w:vAlign w:val="center"/>
            <w:hideMark/>
          </w:tcPr>
          <w:p w14:paraId="1760F011"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μ/mm</w:t>
            </w:r>
            <w:r w:rsidRPr="00086F4D">
              <w:rPr>
                <w:rFonts w:eastAsia="Times New Roman" w:cs="Times New Roman"/>
                <w:szCs w:val="24"/>
                <w:vertAlign w:val="superscript"/>
              </w:rPr>
              <w:noBreakHyphen/>
              <w:t>1</w:t>
            </w:r>
          </w:p>
        </w:tc>
        <w:tc>
          <w:tcPr>
            <w:tcW w:w="0" w:type="auto"/>
            <w:noWrap/>
            <w:vAlign w:val="center"/>
            <w:hideMark/>
          </w:tcPr>
          <w:p w14:paraId="7CE66F80"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0.383</w:t>
            </w:r>
          </w:p>
        </w:tc>
      </w:tr>
      <w:tr w:rsidR="00154596" w:rsidRPr="00086F4D" w14:paraId="327FF84D" w14:textId="77777777" w:rsidTr="00050ABE">
        <w:tc>
          <w:tcPr>
            <w:tcW w:w="0" w:type="auto"/>
            <w:noWrap/>
            <w:vAlign w:val="center"/>
            <w:hideMark/>
          </w:tcPr>
          <w:p w14:paraId="3B3CAE37" w14:textId="77777777" w:rsidR="00154596" w:rsidRPr="00086F4D" w:rsidRDefault="00154596" w:rsidP="00050ABE">
            <w:pPr>
              <w:spacing w:line="480" w:lineRule="auto"/>
              <w:jc w:val="both"/>
              <w:rPr>
                <w:rFonts w:eastAsia="Times New Roman" w:cs="Times New Roman"/>
                <w:szCs w:val="24"/>
              </w:rPr>
            </w:pPr>
            <w:proofErr w:type="gramStart"/>
            <w:r w:rsidRPr="00086F4D">
              <w:rPr>
                <w:rFonts w:eastAsia="Times New Roman" w:cs="Times New Roman"/>
                <w:szCs w:val="24"/>
              </w:rPr>
              <w:t>F(</w:t>
            </w:r>
            <w:proofErr w:type="gramEnd"/>
            <w:r w:rsidRPr="00086F4D">
              <w:rPr>
                <w:rFonts w:eastAsia="Times New Roman" w:cs="Times New Roman"/>
                <w:szCs w:val="24"/>
              </w:rPr>
              <w:t>000)</w:t>
            </w:r>
          </w:p>
        </w:tc>
        <w:tc>
          <w:tcPr>
            <w:tcW w:w="0" w:type="auto"/>
            <w:noWrap/>
            <w:vAlign w:val="center"/>
            <w:hideMark/>
          </w:tcPr>
          <w:p w14:paraId="21F44175"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29952.0</w:t>
            </w:r>
          </w:p>
        </w:tc>
      </w:tr>
      <w:tr w:rsidR="00154596" w:rsidRPr="00086F4D" w14:paraId="31AC8556" w14:textId="77777777" w:rsidTr="00050ABE">
        <w:tc>
          <w:tcPr>
            <w:tcW w:w="0" w:type="auto"/>
            <w:noWrap/>
            <w:vAlign w:val="center"/>
            <w:hideMark/>
          </w:tcPr>
          <w:p w14:paraId="726570CB"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Crystal size/mm</w:t>
            </w:r>
            <w:r w:rsidRPr="00086F4D">
              <w:rPr>
                <w:rFonts w:eastAsia="Times New Roman" w:cs="Times New Roman"/>
                <w:szCs w:val="24"/>
                <w:vertAlign w:val="superscript"/>
              </w:rPr>
              <w:t>3</w:t>
            </w:r>
          </w:p>
        </w:tc>
        <w:tc>
          <w:tcPr>
            <w:tcW w:w="0" w:type="auto"/>
            <w:noWrap/>
            <w:vAlign w:val="center"/>
            <w:hideMark/>
          </w:tcPr>
          <w:p w14:paraId="38A51F3F"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0.3 × 0.24 × 0.2</w:t>
            </w:r>
          </w:p>
        </w:tc>
      </w:tr>
      <w:tr w:rsidR="00154596" w:rsidRPr="00086F4D" w14:paraId="34303986" w14:textId="77777777" w:rsidTr="00050ABE">
        <w:tc>
          <w:tcPr>
            <w:tcW w:w="0" w:type="auto"/>
            <w:noWrap/>
            <w:vAlign w:val="center"/>
            <w:hideMark/>
          </w:tcPr>
          <w:p w14:paraId="4283F8BA"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Radiation</w:t>
            </w:r>
          </w:p>
        </w:tc>
        <w:tc>
          <w:tcPr>
            <w:tcW w:w="0" w:type="auto"/>
            <w:noWrap/>
            <w:vAlign w:val="center"/>
            <w:hideMark/>
          </w:tcPr>
          <w:p w14:paraId="5BE9D228" w14:textId="77777777" w:rsidR="00154596" w:rsidRPr="00086F4D" w:rsidRDefault="00154596" w:rsidP="00050ABE">
            <w:pPr>
              <w:spacing w:line="480" w:lineRule="auto"/>
              <w:jc w:val="both"/>
              <w:rPr>
                <w:rFonts w:eastAsia="Times New Roman" w:cs="Times New Roman"/>
                <w:szCs w:val="24"/>
              </w:rPr>
            </w:pPr>
            <w:proofErr w:type="spellStart"/>
            <w:r w:rsidRPr="00086F4D">
              <w:rPr>
                <w:rFonts w:eastAsia="Times New Roman" w:cs="Times New Roman"/>
                <w:szCs w:val="24"/>
              </w:rPr>
              <w:t>MoK</w:t>
            </w:r>
            <w:proofErr w:type="spellEnd"/>
            <w:r w:rsidRPr="00086F4D">
              <w:rPr>
                <w:rFonts w:eastAsia="Times New Roman" w:cs="Times New Roman"/>
                <w:szCs w:val="24"/>
              </w:rPr>
              <w:t>α (λ = 0.71073)</w:t>
            </w:r>
          </w:p>
        </w:tc>
      </w:tr>
      <w:tr w:rsidR="00154596" w:rsidRPr="00086F4D" w14:paraId="3961EE1C" w14:textId="77777777" w:rsidTr="00050ABE">
        <w:tc>
          <w:tcPr>
            <w:tcW w:w="0" w:type="auto"/>
            <w:noWrap/>
            <w:vAlign w:val="center"/>
            <w:hideMark/>
          </w:tcPr>
          <w:p w14:paraId="391BA039"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2Θ range for data collection/°</w:t>
            </w:r>
          </w:p>
        </w:tc>
        <w:tc>
          <w:tcPr>
            <w:tcW w:w="0" w:type="auto"/>
            <w:noWrap/>
            <w:vAlign w:val="center"/>
            <w:hideMark/>
          </w:tcPr>
          <w:p w14:paraId="73DE7CAD"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1.238 to 37.694</w:t>
            </w:r>
          </w:p>
        </w:tc>
      </w:tr>
      <w:tr w:rsidR="00154596" w:rsidRPr="00086F4D" w14:paraId="6E20ED23" w14:textId="77777777" w:rsidTr="00050ABE">
        <w:tc>
          <w:tcPr>
            <w:tcW w:w="0" w:type="auto"/>
            <w:noWrap/>
            <w:vAlign w:val="center"/>
            <w:hideMark/>
          </w:tcPr>
          <w:p w14:paraId="7CF88C59"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Index ranges</w:t>
            </w:r>
          </w:p>
        </w:tc>
        <w:tc>
          <w:tcPr>
            <w:tcW w:w="0" w:type="auto"/>
            <w:noWrap/>
            <w:vAlign w:val="center"/>
            <w:hideMark/>
          </w:tcPr>
          <w:p w14:paraId="662D2CEA"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-42 ≤ h ≤ 34, -18 ≤ k ≤ 42, -39 ≤ l ≤ 28</w:t>
            </w:r>
          </w:p>
        </w:tc>
      </w:tr>
      <w:tr w:rsidR="00154596" w:rsidRPr="00086F4D" w14:paraId="3716569D" w14:textId="77777777" w:rsidTr="00050ABE">
        <w:tc>
          <w:tcPr>
            <w:tcW w:w="0" w:type="auto"/>
            <w:noWrap/>
            <w:vAlign w:val="center"/>
            <w:hideMark/>
          </w:tcPr>
          <w:p w14:paraId="003659A5"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lastRenderedPageBreak/>
              <w:t>Reflections collected</w:t>
            </w:r>
          </w:p>
        </w:tc>
        <w:tc>
          <w:tcPr>
            <w:tcW w:w="0" w:type="auto"/>
            <w:noWrap/>
            <w:vAlign w:val="center"/>
            <w:hideMark/>
          </w:tcPr>
          <w:p w14:paraId="4019C138"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109415</w:t>
            </w:r>
          </w:p>
        </w:tc>
      </w:tr>
      <w:tr w:rsidR="00154596" w:rsidRPr="00086F4D" w14:paraId="28370A29" w14:textId="77777777" w:rsidTr="00050ABE">
        <w:tc>
          <w:tcPr>
            <w:tcW w:w="0" w:type="auto"/>
            <w:noWrap/>
            <w:vAlign w:val="center"/>
            <w:hideMark/>
          </w:tcPr>
          <w:p w14:paraId="6F05A205"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Independent reflections</w:t>
            </w:r>
          </w:p>
        </w:tc>
        <w:tc>
          <w:tcPr>
            <w:tcW w:w="0" w:type="auto"/>
            <w:noWrap/>
            <w:vAlign w:val="center"/>
            <w:hideMark/>
          </w:tcPr>
          <w:p w14:paraId="4625839D"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26453 [</w:t>
            </w:r>
            <w:proofErr w:type="spellStart"/>
            <w:r w:rsidRPr="00086F4D">
              <w:rPr>
                <w:rFonts w:eastAsia="Times New Roman" w:cs="Times New Roman"/>
                <w:szCs w:val="24"/>
              </w:rPr>
              <w:t>R</w:t>
            </w:r>
            <w:r w:rsidRPr="00086F4D">
              <w:rPr>
                <w:rFonts w:eastAsia="Times New Roman" w:cs="Times New Roman"/>
                <w:szCs w:val="24"/>
                <w:vertAlign w:val="subscript"/>
              </w:rPr>
              <w:t>int</w:t>
            </w:r>
            <w:proofErr w:type="spellEnd"/>
            <w:r w:rsidRPr="00086F4D">
              <w:rPr>
                <w:rFonts w:eastAsia="Times New Roman" w:cs="Times New Roman"/>
                <w:szCs w:val="24"/>
              </w:rPr>
              <w:t xml:space="preserve"> = 0.0868, </w:t>
            </w:r>
            <w:proofErr w:type="spellStart"/>
            <w:r w:rsidRPr="00086F4D">
              <w:rPr>
                <w:rFonts w:eastAsia="Times New Roman" w:cs="Times New Roman"/>
                <w:szCs w:val="24"/>
              </w:rPr>
              <w:t>R</w:t>
            </w:r>
            <w:r w:rsidRPr="00086F4D">
              <w:rPr>
                <w:rFonts w:eastAsia="Times New Roman" w:cs="Times New Roman"/>
                <w:szCs w:val="24"/>
                <w:vertAlign w:val="subscript"/>
              </w:rPr>
              <w:t>sigma</w:t>
            </w:r>
            <w:proofErr w:type="spellEnd"/>
            <w:r w:rsidRPr="00086F4D">
              <w:rPr>
                <w:rFonts w:eastAsia="Times New Roman" w:cs="Times New Roman"/>
                <w:szCs w:val="24"/>
              </w:rPr>
              <w:t> = 0.0944]</w:t>
            </w:r>
          </w:p>
        </w:tc>
      </w:tr>
      <w:tr w:rsidR="00154596" w:rsidRPr="00086F4D" w14:paraId="03438474" w14:textId="77777777" w:rsidTr="00050ABE">
        <w:tc>
          <w:tcPr>
            <w:tcW w:w="0" w:type="auto"/>
            <w:noWrap/>
            <w:vAlign w:val="center"/>
            <w:hideMark/>
          </w:tcPr>
          <w:p w14:paraId="628D7E7D"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Data/restraints/parameters</w:t>
            </w:r>
          </w:p>
        </w:tc>
        <w:tc>
          <w:tcPr>
            <w:tcW w:w="0" w:type="auto"/>
            <w:noWrap/>
            <w:vAlign w:val="center"/>
            <w:hideMark/>
          </w:tcPr>
          <w:p w14:paraId="693A7912"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26453/3231/2536</w:t>
            </w:r>
          </w:p>
        </w:tc>
      </w:tr>
      <w:tr w:rsidR="00154596" w:rsidRPr="00086F4D" w14:paraId="59BE79CF" w14:textId="77777777" w:rsidTr="00050ABE">
        <w:tc>
          <w:tcPr>
            <w:tcW w:w="0" w:type="auto"/>
            <w:noWrap/>
            <w:vAlign w:val="center"/>
            <w:hideMark/>
          </w:tcPr>
          <w:p w14:paraId="503D129B"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Goodness-of-fit on F</w:t>
            </w:r>
            <w:r w:rsidRPr="00086F4D">
              <w:rPr>
                <w:rFonts w:eastAsia="Times New Roman" w:cs="Times New Roman"/>
                <w:szCs w:val="24"/>
                <w:vertAlign w:val="superscript"/>
              </w:rPr>
              <w:t>2</w:t>
            </w:r>
          </w:p>
        </w:tc>
        <w:tc>
          <w:tcPr>
            <w:tcW w:w="0" w:type="auto"/>
            <w:noWrap/>
            <w:vAlign w:val="center"/>
            <w:hideMark/>
          </w:tcPr>
          <w:p w14:paraId="51FFB48E"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1.054</w:t>
            </w:r>
          </w:p>
        </w:tc>
      </w:tr>
      <w:tr w:rsidR="00154596" w:rsidRPr="00086F4D" w14:paraId="04C56F74" w14:textId="77777777" w:rsidTr="00050ABE">
        <w:tc>
          <w:tcPr>
            <w:tcW w:w="0" w:type="auto"/>
            <w:noWrap/>
            <w:vAlign w:val="center"/>
            <w:hideMark/>
          </w:tcPr>
          <w:p w14:paraId="7B53EC50" w14:textId="77777777" w:rsidR="00154596" w:rsidRPr="00086F4D" w:rsidRDefault="00154596" w:rsidP="00050ABE">
            <w:pPr>
              <w:spacing w:line="480" w:lineRule="auto"/>
              <w:jc w:val="both"/>
              <w:rPr>
                <w:rFonts w:eastAsia="Times New Roman" w:cs="Times New Roman"/>
                <w:szCs w:val="24"/>
                <w:lang w:val="pt-PT"/>
              </w:rPr>
            </w:pPr>
            <w:r w:rsidRPr="00086F4D">
              <w:rPr>
                <w:rFonts w:eastAsia="Times New Roman" w:cs="Times New Roman"/>
                <w:szCs w:val="24"/>
                <w:lang w:val="pt-PT"/>
              </w:rPr>
              <w:t>Final R indexes [I&gt;=2</w:t>
            </w:r>
            <w:r w:rsidRPr="00086F4D">
              <w:rPr>
                <w:rFonts w:eastAsia="Times New Roman" w:cs="Times New Roman"/>
                <w:szCs w:val="24"/>
              </w:rPr>
              <w:t>σ</w:t>
            </w:r>
            <w:r w:rsidRPr="00086F4D">
              <w:rPr>
                <w:rFonts w:eastAsia="Times New Roman" w:cs="Times New Roman"/>
                <w:szCs w:val="24"/>
                <w:lang w:val="pt-PT"/>
              </w:rPr>
              <w:t xml:space="preserve"> (I)]</w:t>
            </w:r>
          </w:p>
        </w:tc>
        <w:tc>
          <w:tcPr>
            <w:tcW w:w="0" w:type="auto"/>
            <w:noWrap/>
            <w:vAlign w:val="center"/>
            <w:hideMark/>
          </w:tcPr>
          <w:p w14:paraId="5D9DAB67"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R</w:t>
            </w:r>
            <w:r w:rsidRPr="00086F4D">
              <w:rPr>
                <w:rFonts w:eastAsia="Times New Roman" w:cs="Times New Roman"/>
                <w:szCs w:val="24"/>
                <w:vertAlign w:val="subscript"/>
              </w:rPr>
              <w:t>1</w:t>
            </w:r>
            <w:r w:rsidRPr="00086F4D">
              <w:rPr>
                <w:rFonts w:eastAsia="Times New Roman" w:cs="Times New Roman"/>
                <w:szCs w:val="24"/>
              </w:rPr>
              <w:t> = 0.0870, wR</w:t>
            </w:r>
            <w:r w:rsidRPr="00086F4D">
              <w:rPr>
                <w:rFonts w:eastAsia="Times New Roman" w:cs="Times New Roman"/>
                <w:szCs w:val="24"/>
                <w:vertAlign w:val="subscript"/>
              </w:rPr>
              <w:t>2</w:t>
            </w:r>
            <w:r w:rsidRPr="00086F4D">
              <w:rPr>
                <w:rFonts w:eastAsia="Times New Roman" w:cs="Times New Roman"/>
                <w:szCs w:val="24"/>
              </w:rPr>
              <w:t> = 0.2377</w:t>
            </w:r>
          </w:p>
        </w:tc>
      </w:tr>
      <w:tr w:rsidR="00154596" w:rsidRPr="00086F4D" w14:paraId="6A7FE85A" w14:textId="77777777" w:rsidTr="00050ABE">
        <w:tc>
          <w:tcPr>
            <w:tcW w:w="0" w:type="auto"/>
            <w:noWrap/>
            <w:vAlign w:val="center"/>
            <w:hideMark/>
          </w:tcPr>
          <w:p w14:paraId="2551713C"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Final R indexes [all data]</w:t>
            </w:r>
          </w:p>
        </w:tc>
        <w:tc>
          <w:tcPr>
            <w:tcW w:w="0" w:type="auto"/>
            <w:noWrap/>
            <w:vAlign w:val="center"/>
            <w:hideMark/>
          </w:tcPr>
          <w:p w14:paraId="4071D833"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R</w:t>
            </w:r>
            <w:r w:rsidRPr="00086F4D">
              <w:rPr>
                <w:rFonts w:eastAsia="Times New Roman" w:cs="Times New Roman"/>
                <w:szCs w:val="24"/>
                <w:vertAlign w:val="subscript"/>
              </w:rPr>
              <w:t>1</w:t>
            </w:r>
            <w:r w:rsidRPr="00086F4D">
              <w:rPr>
                <w:rFonts w:eastAsia="Times New Roman" w:cs="Times New Roman"/>
                <w:szCs w:val="24"/>
              </w:rPr>
              <w:t> = 0.1274, wR</w:t>
            </w:r>
            <w:r w:rsidRPr="00086F4D">
              <w:rPr>
                <w:rFonts w:eastAsia="Times New Roman" w:cs="Times New Roman"/>
                <w:szCs w:val="24"/>
                <w:vertAlign w:val="subscript"/>
              </w:rPr>
              <w:t>2</w:t>
            </w:r>
            <w:r w:rsidRPr="00086F4D">
              <w:rPr>
                <w:rFonts w:eastAsia="Times New Roman" w:cs="Times New Roman"/>
                <w:szCs w:val="24"/>
              </w:rPr>
              <w:t> = 0.2679</w:t>
            </w:r>
          </w:p>
        </w:tc>
      </w:tr>
      <w:tr w:rsidR="00154596" w:rsidRPr="00086F4D" w14:paraId="71E1E584" w14:textId="77777777" w:rsidTr="00050ABE">
        <w:tc>
          <w:tcPr>
            <w:tcW w:w="0" w:type="auto"/>
            <w:noWrap/>
            <w:vAlign w:val="center"/>
            <w:hideMark/>
          </w:tcPr>
          <w:p w14:paraId="4801BE01"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Largest diff. peak/hole / e Å</w:t>
            </w:r>
            <w:r w:rsidRPr="00086F4D">
              <w:rPr>
                <w:rFonts w:eastAsia="Times New Roman" w:cs="Times New Roman"/>
                <w:szCs w:val="24"/>
                <w:vertAlign w:val="superscript"/>
              </w:rPr>
              <w:t>-3</w:t>
            </w:r>
          </w:p>
        </w:tc>
        <w:tc>
          <w:tcPr>
            <w:tcW w:w="0" w:type="auto"/>
            <w:noWrap/>
            <w:vAlign w:val="center"/>
            <w:hideMark/>
          </w:tcPr>
          <w:p w14:paraId="05E30921"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0.64/-0.51</w:t>
            </w:r>
          </w:p>
        </w:tc>
      </w:tr>
      <w:tr w:rsidR="00154596" w:rsidRPr="00086F4D" w14:paraId="092C1A8C" w14:textId="77777777" w:rsidTr="00050ABE">
        <w:tc>
          <w:tcPr>
            <w:tcW w:w="0" w:type="auto"/>
            <w:noWrap/>
            <w:vAlign w:val="center"/>
            <w:hideMark/>
          </w:tcPr>
          <w:p w14:paraId="022EF171"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Flack parameter</w:t>
            </w:r>
          </w:p>
        </w:tc>
        <w:tc>
          <w:tcPr>
            <w:tcW w:w="0" w:type="auto"/>
            <w:noWrap/>
            <w:vAlign w:val="center"/>
            <w:hideMark/>
          </w:tcPr>
          <w:p w14:paraId="5DF13286"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0.083(8)</w:t>
            </w:r>
          </w:p>
        </w:tc>
      </w:tr>
    </w:tbl>
    <w:p w14:paraId="7C032B7F" w14:textId="77777777" w:rsidR="00154596" w:rsidRPr="00086F4D" w:rsidRDefault="00154596" w:rsidP="00154596">
      <w:pPr>
        <w:spacing w:line="480" w:lineRule="auto"/>
        <w:jc w:val="both"/>
        <w:rPr>
          <w:rFonts w:cs="Times New Roman"/>
          <w:szCs w:val="24"/>
        </w:rPr>
      </w:pPr>
    </w:p>
    <w:p w14:paraId="20A8A1A6" w14:textId="77777777" w:rsidR="00154596" w:rsidRPr="00086F4D" w:rsidRDefault="00154596" w:rsidP="00154596">
      <w:pPr>
        <w:spacing w:before="120" w:after="60" w:line="480" w:lineRule="auto"/>
        <w:jc w:val="both"/>
        <w:rPr>
          <w:rFonts w:eastAsia="Times New Roman" w:cs="Times New Roman"/>
          <w:b/>
          <w:bCs/>
          <w:color w:val="000000"/>
          <w:szCs w:val="24"/>
        </w:rPr>
      </w:pPr>
      <w:r w:rsidRPr="00086F4D">
        <w:rPr>
          <w:rFonts w:eastAsia="Times New Roman" w:cs="Times New Roman"/>
          <w:b/>
          <w:bCs/>
          <w:color w:val="000000"/>
          <w:szCs w:val="24"/>
        </w:rPr>
        <w:t>Experimental</w:t>
      </w:r>
    </w:p>
    <w:p w14:paraId="004E102F" w14:textId="6603538E" w:rsidR="00154596" w:rsidRPr="00086F4D" w:rsidRDefault="00154596" w:rsidP="0080744D">
      <w:pPr>
        <w:spacing w:line="480" w:lineRule="auto"/>
        <w:jc w:val="both"/>
        <w:rPr>
          <w:rFonts w:eastAsia="Times New Roman" w:cs="Times New Roman"/>
          <w:color w:val="000000"/>
          <w:szCs w:val="24"/>
        </w:rPr>
      </w:pPr>
      <w:r w:rsidRPr="00086F4D">
        <w:rPr>
          <w:rFonts w:eastAsia="Times New Roman" w:cs="Times New Roman"/>
          <w:color w:val="000000"/>
          <w:szCs w:val="24"/>
        </w:rPr>
        <w:t xml:space="preserve">Single orange </w:t>
      </w:r>
      <w:proofErr w:type="spellStart"/>
      <w:r w:rsidRPr="00086F4D">
        <w:rPr>
          <w:rFonts w:eastAsia="Times New Roman" w:cs="Times New Roman"/>
          <w:color w:val="000000"/>
          <w:szCs w:val="24"/>
        </w:rPr>
        <w:t>prismic</w:t>
      </w:r>
      <w:proofErr w:type="spellEnd"/>
      <w:r w:rsidRPr="00086F4D">
        <w:rPr>
          <w:rFonts w:eastAsia="Times New Roman" w:cs="Times New Roman"/>
          <w:color w:val="000000"/>
          <w:szCs w:val="24"/>
        </w:rPr>
        <w:t xml:space="preserve"> crystals of C</w:t>
      </w:r>
      <w:r w:rsidRPr="00086F4D">
        <w:rPr>
          <w:rFonts w:eastAsia="Times New Roman" w:cs="Times New Roman"/>
          <w:color w:val="000000"/>
          <w:szCs w:val="24"/>
          <w:vertAlign w:val="subscript"/>
        </w:rPr>
        <w:t>156</w:t>
      </w:r>
      <w:r w:rsidRPr="00086F4D">
        <w:rPr>
          <w:rFonts w:eastAsia="Times New Roman" w:cs="Times New Roman"/>
          <w:color w:val="000000"/>
          <w:szCs w:val="24"/>
        </w:rPr>
        <w:t>H</w:t>
      </w:r>
      <w:r w:rsidRPr="00086F4D">
        <w:rPr>
          <w:rFonts w:eastAsia="Times New Roman" w:cs="Times New Roman"/>
          <w:color w:val="000000"/>
          <w:szCs w:val="24"/>
          <w:vertAlign w:val="subscript"/>
        </w:rPr>
        <w:t>108</w:t>
      </w:r>
      <w:r w:rsidRPr="00086F4D">
        <w:rPr>
          <w:rFonts w:eastAsia="Times New Roman" w:cs="Times New Roman"/>
          <w:color w:val="000000"/>
          <w:szCs w:val="24"/>
        </w:rPr>
        <w:t>Co</w:t>
      </w:r>
      <w:r w:rsidRPr="00086F4D">
        <w:rPr>
          <w:rFonts w:eastAsia="Times New Roman" w:cs="Times New Roman"/>
          <w:color w:val="000000"/>
          <w:szCs w:val="24"/>
          <w:vertAlign w:val="subscript"/>
        </w:rPr>
        <w:t>4</w:t>
      </w:r>
      <w:r w:rsidRPr="00086F4D">
        <w:rPr>
          <w:rFonts w:eastAsia="Times New Roman" w:cs="Times New Roman"/>
          <w:color w:val="000000"/>
          <w:szCs w:val="24"/>
        </w:rPr>
        <w:t>F</w:t>
      </w:r>
      <w:r w:rsidRPr="00086F4D">
        <w:rPr>
          <w:rFonts w:eastAsia="Times New Roman" w:cs="Times New Roman"/>
          <w:color w:val="000000"/>
          <w:szCs w:val="24"/>
          <w:vertAlign w:val="subscript"/>
        </w:rPr>
        <w:t>48</w:t>
      </w:r>
      <w:r w:rsidRPr="00086F4D">
        <w:rPr>
          <w:rFonts w:eastAsia="Times New Roman" w:cs="Times New Roman"/>
          <w:color w:val="000000"/>
          <w:szCs w:val="24"/>
        </w:rPr>
        <w:t>N</w:t>
      </w:r>
      <w:r w:rsidRPr="00086F4D">
        <w:rPr>
          <w:rFonts w:eastAsia="Times New Roman" w:cs="Times New Roman"/>
          <w:color w:val="000000"/>
          <w:szCs w:val="24"/>
          <w:vertAlign w:val="subscript"/>
        </w:rPr>
        <w:t>24</w:t>
      </w:r>
      <w:r w:rsidRPr="00086F4D">
        <w:rPr>
          <w:rFonts w:eastAsia="Times New Roman" w:cs="Times New Roman"/>
          <w:szCs w:val="24"/>
        </w:rPr>
        <w:t>P</w:t>
      </w:r>
      <w:r w:rsidRPr="00086F4D">
        <w:rPr>
          <w:rFonts w:eastAsia="Times New Roman" w:cs="Times New Roman"/>
          <w:szCs w:val="24"/>
          <w:vertAlign w:val="subscript"/>
        </w:rPr>
        <w:t>8</w:t>
      </w:r>
      <w:r w:rsidRPr="00086F4D">
        <w:rPr>
          <w:rFonts w:eastAsia="Times New Roman" w:cs="Times New Roman"/>
          <w:szCs w:val="24"/>
        </w:rPr>
        <w:t xml:space="preserve"> were grown from a mixture of </w:t>
      </w:r>
      <w:proofErr w:type="spellStart"/>
      <w:r w:rsidRPr="00086F4D">
        <w:rPr>
          <w:rFonts w:eastAsia="Times New Roman" w:cs="Times New Roman"/>
          <w:szCs w:val="24"/>
        </w:rPr>
        <w:t>diisopropyl</w:t>
      </w:r>
      <w:proofErr w:type="spellEnd"/>
      <w:r w:rsidRPr="00086F4D">
        <w:rPr>
          <w:rFonts w:eastAsia="Times New Roman" w:cs="Times New Roman"/>
          <w:szCs w:val="24"/>
        </w:rPr>
        <w:t xml:space="preserve"> ether and acetonitrile. A suitable crystal was selected and mounted on a </w:t>
      </w:r>
      <w:proofErr w:type="spellStart"/>
      <w:r w:rsidRPr="00086F4D">
        <w:rPr>
          <w:rFonts w:eastAsia="Times New Roman" w:cs="Times New Roman"/>
          <w:szCs w:val="24"/>
        </w:rPr>
        <w:t>Mitigen</w:t>
      </w:r>
      <w:proofErr w:type="spellEnd"/>
      <w:r w:rsidRPr="00086F4D">
        <w:rPr>
          <w:rFonts w:eastAsia="Times New Roman" w:cs="Times New Roman"/>
          <w:szCs w:val="24"/>
        </w:rPr>
        <w:t xml:space="preserve"> </w:t>
      </w:r>
      <w:proofErr w:type="spellStart"/>
      <w:r w:rsidRPr="00086F4D">
        <w:rPr>
          <w:rFonts w:eastAsia="Times New Roman" w:cs="Times New Roman"/>
          <w:szCs w:val="24"/>
        </w:rPr>
        <w:t>microloop</w:t>
      </w:r>
      <w:proofErr w:type="spellEnd"/>
      <w:r w:rsidRPr="00086F4D">
        <w:rPr>
          <w:rFonts w:eastAsia="Times New Roman" w:cs="Times New Roman"/>
          <w:szCs w:val="24"/>
        </w:rPr>
        <w:t xml:space="preserve"> in </w:t>
      </w:r>
      <w:proofErr w:type="spellStart"/>
      <w:r w:rsidRPr="00086F4D">
        <w:rPr>
          <w:rFonts w:eastAsia="Times New Roman" w:cs="Times New Roman"/>
          <w:szCs w:val="24"/>
        </w:rPr>
        <w:t>fomblin</w:t>
      </w:r>
      <w:proofErr w:type="spellEnd"/>
      <w:r w:rsidRPr="00086F4D">
        <w:rPr>
          <w:rFonts w:eastAsia="Times New Roman" w:cs="Times New Roman"/>
          <w:szCs w:val="24"/>
        </w:rPr>
        <w:t xml:space="preserve"> oil on Bruker </w:t>
      </w:r>
      <w:proofErr w:type="spellStart"/>
      <w:r w:rsidRPr="00086F4D">
        <w:rPr>
          <w:rFonts w:eastAsia="Times New Roman" w:cs="Times New Roman"/>
          <w:szCs w:val="24"/>
        </w:rPr>
        <w:t>ApexII</w:t>
      </w:r>
      <w:proofErr w:type="spellEnd"/>
      <w:r w:rsidRPr="00086F4D">
        <w:rPr>
          <w:rFonts w:eastAsia="Times New Roman" w:cs="Times New Roman"/>
          <w:szCs w:val="24"/>
        </w:rPr>
        <w:t xml:space="preserve"> CCD diffractometer.</w:t>
      </w:r>
      <w:r w:rsidRPr="00086F4D">
        <w:rPr>
          <w:rFonts w:eastAsia="Times New Roman" w:cs="Times New Roman"/>
          <w:color w:val="000000"/>
          <w:szCs w:val="24"/>
        </w:rPr>
        <w:t xml:space="preserve"> The crystal was kept at 99.9(8) K during </w:t>
      </w:r>
      <w:r w:rsidR="008F4819">
        <w:rPr>
          <w:rFonts w:eastAsia="Times New Roman" w:cs="Times New Roman"/>
          <w:color w:val="000000"/>
          <w:szCs w:val="24"/>
        </w:rPr>
        <w:t>data collection. Using Olex2</w:t>
      </w:r>
      <w:r w:rsidR="00FB71CE">
        <w:rPr>
          <w:rFonts w:eastAsia="Times New Roman" w:cs="Times New Roman"/>
          <w:color w:val="000000"/>
          <w:szCs w:val="24"/>
        </w:rPr>
        <w:fldChar w:fldCharType="begin" w:fldLock="1"/>
      </w:r>
      <w:r w:rsidR="00730499">
        <w:rPr>
          <w:rFonts w:eastAsia="Times New Roman" w:cs="Times New Roman"/>
          <w:color w:val="000000"/>
          <w:szCs w:val="24"/>
        </w:rPr>
        <w:instrText>ADDIN CSL_CITATION {"citationItems":[{"id":"ITEM-1","itemData":{"DOI":"10.1107/S2053273314022207","ISSN":"16005724","abstract":"This paper describes the mathematical basis for olex2.refine, the new refinement engine which is integrated within the Olex2 program. Precise and clear equations are provided for every computation performed by this engine, including structure factors and their derivatives, constraints, restraints and twinning; a general overview is also given of the different components of the engine and their relation to each other. A framework for adding multiple general constraints with dependencies on common physical parameters is described. Several new restraints on atomic displacement parameters are also presented.","author":[{"dropping-particle":"","family":"Bourhis","given":"Luc J.","non-dropping-particle":"","parse-names":false,"suffix":""},{"dropping-particle":"V.","family":"Dolomanov","given":"Oleg","non-dropping-particle":"","parse-names":false,"suffix":""},{"dropping-particle":"","family":"Gildea","given":"Richard J.","non-dropping-particle":"","parse-names":false,"suffix":""},{"dropping-particle":"","family":"Howard","given":"Judith A.K.","non-dropping-particle":"","parse-names":false,"suffix":""},{"dropping-particle":"","family":"Puschmann","given":"Horst","non-dropping-particle":"","parse-names":false,"suffix":""}],"container-title":"Acta Crystallographica Section A: Foundations of Crystallography","id":"ITEM-1","issue":"1","issued":{"date-parts":[["2015"]]},"page":"59-75","title":"The anatomy of a comprehensive constrained, restrained refinement program for the modern computing environment - Olex2 dissected","type":"article-journal","volume":"71"},"uris":["http://www.mendeley.com/documents/?uuid=7c027e58-5609-488a-afbc-5af522d890d2"]}],"mendeley":{"formattedCitation":"&lt;sup&gt;113&lt;/sup&gt;","plainTextFormattedCitation":"113","previouslyFormattedCitation":"&lt;sup&gt;113&lt;/sup&gt;"},"properties":{"noteIndex":0},"schema":"https://github.com/citation-style-language/schema/raw/master/csl-citation.json"}</w:instrText>
      </w:r>
      <w:r w:rsidR="00FB71CE">
        <w:rPr>
          <w:rFonts w:eastAsia="Times New Roman" w:cs="Times New Roman"/>
          <w:color w:val="000000"/>
          <w:szCs w:val="24"/>
        </w:rPr>
        <w:fldChar w:fldCharType="separate"/>
      </w:r>
      <w:r w:rsidR="0080744D" w:rsidRPr="0080744D">
        <w:rPr>
          <w:rFonts w:eastAsia="Times New Roman" w:cs="Times New Roman"/>
          <w:noProof/>
          <w:color w:val="000000"/>
          <w:szCs w:val="24"/>
          <w:vertAlign w:val="superscript"/>
        </w:rPr>
        <w:t>113</w:t>
      </w:r>
      <w:r w:rsidR="00FB71CE">
        <w:rPr>
          <w:rFonts w:eastAsia="Times New Roman" w:cs="Times New Roman"/>
          <w:color w:val="000000"/>
          <w:szCs w:val="24"/>
        </w:rPr>
        <w:fldChar w:fldCharType="end"/>
      </w:r>
      <w:r w:rsidRPr="00086F4D">
        <w:rPr>
          <w:rFonts w:eastAsia="Times New Roman" w:cs="Times New Roman"/>
          <w:color w:val="000000"/>
          <w:szCs w:val="24"/>
        </w:rPr>
        <w:t xml:space="preserve">, the structure was solved with </w:t>
      </w:r>
      <w:r w:rsidR="00FB71CE">
        <w:rPr>
          <w:rFonts w:eastAsia="Times New Roman" w:cs="Times New Roman"/>
          <w:color w:val="000000"/>
          <w:szCs w:val="24"/>
        </w:rPr>
        <w:t>the Superflip</w:t>
      </w:r>
      <w:r w:rsidR="00FB71CE">
        <w:rPr>
          <w:rFonts w:eastAsia="Times New Roman" w:cs="Times New Roman"/>
          <w:color w:val="000000"/>
          <w:szCs w:val="24"/>
        </w:rPr>
        <w:fldChar w:fldCharType="begin" w:fldLock="1"/>
      </w:r>
      <w:r w:rsidR="00730499">
        <w:rPr>
          <w:rFonts w:eastAsia="Times New Roman" w:cs="Times New Roman"/>
          <w:color w:val="000000"/>
          <w:szCs w:val="24"/>
        </w:rPr>
        <w:instrText>ADDIN CSL_CITATION {"citationItems":[{"id":"ITEM-1","itemData":{"DOI":"10.1107/S0021889807029238","ISSN":"00218898","abstract":"SUPERFLIP is a computer program that can solve crystal structures from diffraction data using the recently developed charge-flipping algorithm. It can solve periodic structures, incommensurately modulated structures and quasicrystals from X-ray and neutron diffraction data. Structure solution from powder diffraction data is supported by combining the charge-flipping algorithm with a histogram-matching procedure. SUPERFLIP is written in Fortran90 and is distributed as a source code and as precompiled binaries. It has been successfully compiled and tested on a variety of operating systems. © International Union of Crystallography 2007.","author":[{"dropping-particle":"","family":"Palatinus","given":"Lukáš","non-dropping-particle":"","parse-names":false,"suffix":""},{"dropping-particle":"","family":"Chapuis","given":"Gervais","non-dropping-particle":"","parse-names":false,"suffix":""}],"container-title":"Journal of Applied Crystallography","id":"ITEM-1","issue":"4","issued":{"date-parts":[["2007"]]},"page":"786-790","title":"SUPERFLIP - A computer program for the solution of crystal structures by charge flipping in arbitrary dimensions","type":"article-journal","volume":"40"},"uris":["http://www.mendeley.com/documents/?uuid=8a3cb6f6-dfc0-41bc-8e73-e4d50a994ae5"]}],"mendeley":{"formattedCitation":"&lt;sup&gt;114&lt;/sup&gt;","plainTextFormattedCitation":"114","previouslyFormattedCitation":"&lt;sup&gt;114&lt;/sup&gt;"},"properties":{"noteIndex":0},"schema":"https://github.com/citation-style-language/schema/raw/master/csl-citation.json"}</w:instrText>
      </w:r>
      <w:r w:rsidR="00FB71CE">
        <w:rPr>
          <w:rFonts w:eastAsia="Times New Roman" w:cs="Times New Roman"/>
          <w:color w:val="000000"/>
          <w:szCs w:val="24"/>
        </w:rPr>
        <w:fldChar w:fldCharType="separate"/>
      </w:r>
      <w:r w:rsidR="0080744D" w:rsidRPr="0080744D">
        <w:rPr>
          <w:rFonts w:eastAsia="Times New Roman" w:cs="Times New Roman"/>
          <w:noProof/>
          <w:color w:val="000000"/>
          <w:szCs w:val="24"/>
          <w:vertAlign w:val="superscript"/>
        </w:rPr>
        <w:t>114</w:t>
      </w:r>
      <w:r w:rsidR="00FB71CE">
        <w:rPr>
          <w:rFonts w:eastAsia="Times New Roman" w:cs="Times New Roman"/>
          <w:color w:val="000000"/>
          <w:szCs w:val="24"/>
        </w:rPr>
        <w:fldChar w:fldCharType="end"/>
      </w:r>
      <w:r w:rsidR="00FB71CE">
        <w:rPr>
          <w:rFonts w:eastAsia="Times New Roman" w:cs="Times New Roman"/>
          <w:color w:val="000000"/>
          <w:szCs w:val="24"/>
          <w:vertAlign w:val="superscript"/>
        </w:rPr>
        <w:t>,</w:t>
      </w:r>
      <w:r w:rsidR="00FB71CE">
        <w:rPr>
          <w:rFonts w:eastAsia="Times New Roman" w:cs="Times New Roman"/>
          <w:color w:val="000000"/>
          <w:szCs w:val="24"/>
          <w:vertAlign w:val="superscript"/>
        </w:rPr>
        <w:fldChar w:fldCharType="begin" w:fldLock="1"/>
      </w:r>
      <w:r w:rsidR="00730499">
        <w:rPr>
          <w:rFonts w:eastAsia="Times New Roman" w:cs="Times New Roman"/>
          <w:color w:val="000000"/>
          <w:szCs w:val="24"/>
          <w:vertAlign w:val="superscript"/>
        </w:rPr>
        <w:instrText>ADDIN CSL_CITATION {"citationItems":[{"id":"ITEM-1","itemData":{"DOI":"10.1134/S0022476618060082","ISBN":"0022476618060","ISSN":"00224766","abstract":"The structure of 2-methylphenylcyanamide NCNH(C6H4Me-2) is established in the solid state using single crystal X-ray diffraction data. The contribution of various intermolecular contacts to the crystal packing is studied using the Hirshfeld surface analysis and quantum chemical calculations within the density functional (DFT) M06-2X/6-311++G(d,p) level of theory.","author":[{"dropping-particle":"","family":"Kinzhalov","given":"M. A.","non-dropping-particle":"","parse-names":false,"suffix":""},{"dropping-particle":"","family":"Novikov","given":"A. S.","non-dropping-particle":"","parse-names":false,"suffix":""},{"dropping-particle":"V.","family":"Khoroshilova","given":"O.","non-dropping-particle":"","parse-names":false,"suffix":""},{"dropping-particle":"","family":"Bokach","given":"N. A.","non-dropping-particle":"","parse-names":false,"suffix":""}],"container-title":"Journal of Structural Chemistry","id":"ITEM-1","issue":"6","issued":{"date-parts":[["2018"]]},"page":"1302-1307","title":"The Structure of 2-Methylphenylcyanamide in the Solid State","type":"article-journal","volume":"59"},"uris":["http://www.mendeley.com/documents/?uuid=acb023e3-afce-4326-89fa-07e939883a48"]}],"mendeley":{"formattedCitation":"&lt;sup&gt;115&lt;/sup&gt;","plainTextFormattedCitation":"115","previouslyFormattedCitation":"&lt;sup&gt;115&lt;/sup&gt;"},"properties":{"noteIndex":0},"schema":"https://github.com/citation-style-language/schema/raw/master/csl-citation.json"}</w:instrText>
      </w:r>
      <w:r w:rsidR="00FB71CE">
        <w:rPr>
          <w:rFonts w:eastAsia="Times New Roman" w:cs="Times New Roman"/>
          <w:color w:val="000000"/>
          <w:szCs w:val="24"/>
          <w:vertAlign w:val="superscript"/>
        </w:rPr>
        <w:fldChar w:fldCharType="separate"/>
      </w:r>
      <w:r w:rsidR="0080744D" w:rsidRPr="0080744D">
        <w:rPr>
          <w:rFonts w:eastAsia="Times New Roman" w:cs="Times New Roman"/>
          <w:noProof/>
          <w:color w:val="000000"/>
          <w:szCs w:val="24"/>
          <w:vertAlign w:val="superscript"/>
        </w:rPr>
        <w:t>115</w:t>
      </w:r>
      <w:r w:rsidR="00FB71CE">
        <w:rPr>
          <w:rFonts w:eastAsia="Times New Roman" w:cs="Times New Roman"/>
          <w:color w:val="000000"/>
          <w:szCs w:val="24"/>
          <w:vertAlign w:val="superscript"/>
        </w:rPr>
        <w:fldChar w:fldCharType="end"/>
      </w:r>
      <w:r w:rsidR="00FB71CE">
        <w:rPr>
          <w:rFonts w:eastAsia="Times New Roman" w:cs="Times New Roman"/>
          <w:color w:val="000000"/>
          <w:szCs w:val="24"/>
          <w:vertAlign w:val="superscript"/>
        </w:rPr>
        <w:t>,</w:t>
      </w:r>
      <w:r w:rsidR="00FB71CE">
        <w:rPr>
          <w:rFonts w:eastAsia="Times New Roman" w:cs="Times New Roman"/>
          <w:color w:val="000000"/>
          <w:szCs w:val="24"/>
          <w:vertAlign w:val="superscript"/>
        </w:rPr>
        <w:fldChar w:fldCharType="begin" w:fldLock="1"/>
      </w:r>
      <w:r w:rsidR="00730499">
        <w:rPr>
          <w:rFonts w:eastAsia="Times New Roman" w:cs="Times New Roman"/>
          <w:color w:val="000000"/>
          <w:szCs w:val="24"/>
          <w:vertAlign w:val="superscript"/>
        </w:rPr>
        <w:instrText>ADDIN CSL_CITATION {"citationItems":[{"id":"ITEM-1","itemData":{"DOI":"10.1088/1674-1056/20/5/058701","ISSN":"16741056","abstract":"The crystallographic temperature factors (B factor) of individual atoms contain important information about the thermal motion of the atoms in a macromolecule. Previously the theory of flexibility of active site has been established based on the observation that the enzyme activity is sensitive to low concentration denaturing agents. It has been found that the loss of enzyme activity occurs well before the disruption of the three-dimensional structural scaffold of the enzyme. To test the theory of conformational flexibility of enzyme active site, crystal structures were perturbed by soaking in low concentration guanidine hydrochloride solutions. It was found that many lysozyme crystals tested could still diffract until the concentration of guanidine hydrochloride reached 3 M. It was also found that the B factors averaged over individually collected data sets were more accurate. Thus it suggested that accurate measurement of crystal temperature factors could be achieved for medium-high or even medium resolution crystals by averaging over multiple data sets. Furthermore, we found that the correctly predicted active sites included not only the more flexible residues, but also some more rigid residues. Both the flexible and the rigid residues in the active site played an important role in forming the active site residue network, covering the majority of the substrate binding residues. Therefore, this experimental prediction method may be useful for characterizing the binding site and the function of a protein, such as drug targeting. © 2011 Chinese Physical Society and IOP Publishing Ltd.","author":[{"dropping-particle":"","family":"Qi","given":"Jian Xun","non-dropping-particle":"","parse-names":false,"suffix":""},{"dropping-particle":"","family":"Jiang","given":"Fan","non-dropping-particle":"","parse-names":false,"suffix":""}],"container-title":"Chinese Physics B","id":"ITEM-1","issue":"5","issued":{"date-parts":[["2011"]]},"title":"The balance of flexibility and rigidity in the active site residues of hen egg white lysozyme","type":"article-journal","volume":"20"},"uris":["http://www.mendeley.com/documents/?uuid=72521abf-ad23-4f5d-bc09-d2cff1a98f39"]}],"mendeley":{"formattedCitation":"&lt;sup&gt;116&lt;/sup&gt;","plainTextFormattedCitation":"116","previouslyFormattedCitation":"&lt;sup&gt;116&lt;/sup&gt;"},"properties":{"noteIndex":0},"schema":"https://github.com/citation-style-language/schema/raw/master/csl-citation.json"}</w:instrText>
      </w:r>
      <w:r w:rsidR="00FB71CE">
        <w:rPr>
          <w:rFonts w:eastAsia="Times New Roman" w:cs="Times New Roman"/>
          <w:color w:val="000000"/>
          <w:szCs w:val="24"/>
          <w:vertAlign w:val="superscript"/>
        </w:rPr>
        <w:fldChar w:fldCharType="separate"/>
      </w:r>
      <w:r w:rsidR="0080744D" w:rsidRPr="0080744D">
        <w:rPr>
          <w:rFonts w:eastAsia="Times New Roman" w:cs="Times New Roman"/>
          <w:noProof/>
          <w:color w:val="000000"/>
          <w:szCs w:val="24"/>
          <w:vertAlign w:val="superscript"/>
        </w:rPr>
        <w:t>116</w:t>
      </w:r>
      <w:r w:rsidR="00FB71CE">
        <w:rPr>
          <w:rFonts w:eastAsia="Times New Roman" w:cs="Times New Roman"/>
          <w:color w:val="000000"/>
          <w:szCs w:val="24"/>
          <w:vertAlign w:val="superscript"/>
        </w:rPr>
        <w:fldChar w:fldCharType="end"/>
      </w:r>
      <w:r w:rsidRPr="00086F4D">
        <w:rPr>
          <w:rFonts w:eastAsia="Times New Roman" w:cs="Times New Roman"/>
          <w:color w:val="000000"/>
          <w:szCs w:val="24"/>
        </w:rPr>
        <w:t xml:space="preserve"> structure solution program using Intrinsic Pha</w:t>
      </w:r>
      <w:r w:rsidR="00FB71CE">
        <w:rPr>
          <w:rFonts w:eastAsia="Times New Roman" w:cs="Times New Roman"/>
          <w:color w:val="000000"/>
          <w:szCs w:val="24"/>
        </w:rPr>
        <w:t>sing and refined with the XL</w:t>
      </w:r>
      <w:r w:rsidR="00FB71CE">
        <w:rPr>
          <w:rFonts w:eastAsia="Times New Roman" w:cs="Times New Roman"/>
          <w:color w:val="000000"/>
          <w:szCs w:val="24"/>
        </w:rPr>
        <w:fldChar w:fldCharType="begin" w:fldLock="1"/>
      </w:r>
      <w:r w:rsidR="00730499">
        <w:rPr>
          <w:rFonts w:eastAsia="Times New Roman" w:cs="Times New Roman"/>
          <w:color w:val="000000"/>
          <w:szCs w:val="24"/>
        </w:rPr>
        <w:instrText>ADDIN CSL_CITATION {"citationItems":[{"id":"ITEM-1","itemData":{"DOI":"10.1107/S2053229614026540","ISSN":"20532296","author":[{"dropping-particle":"","family":"Linden","given":"Anthony","non-dropping-particle":"","parse-names":false,"suffix":""}],"container-title":"Acta Crystallographica Section C: Structural Chemistry","id":"ITEM-1","issued":{"date-parts":[["2015"]]},"page":"1-2","title":"Chemistry and structure in Acta Crystallographica Section C","type":"article-journal","volume":"71"},"uris":["http://www.mendeley.com/documents/?uuid=9ac7d24c-9050-47d4-af78-a7a46f7b2e8d"]}],"mendeley":{"formattedCitation":"&lt;sup&gt;117&lt;/sup&gt;","plainTextFormattedCitation":"117","previouslyFormattedCitation":"&lt;sup&gt;117&lt;/sup&gt;"},"properties":{"noteIndex":0},"schema":"https://github.com/citation-style-language/schema/raw/master/csl-citation.json"}</w:instrText>
      </w:r>
      <w:r w:rsidR="00FB71CE">
        <w:rPr>
          <w:rFonts w:eastAsia="Times New Roman" w:cs="Times New Roman"/>
          <w:color w:val="000000"/>
          <w:szCs w:val="24"/>
        </w:rPr>
        <w:fldChar w:fldCharType="separate"/>
      </w:r>
      <w:r w:rsidR="0080744D" w:rsidRPr="0080744D">
        <w:rPr>
          <w:rFonts w:eastAsia="Times New Roman" w:cs="Times New Roman"/>
          <w:noProof/>
          <w:color w:val="000000"/>
          <w:szCs w:val="24"/>
          <w:vertAlign w:val="superscript"/>
        </w:rPr>
        <w:t>117</w:t>
      </w:r>
      <w:r w:rsidR="00FB71CE">
        <w:rPr>
          <w:rFonts w:eastAsia="Times New Roman" w:cs="Times New Roman"/>
          <w:color w:val="000000"/>
          <w:szCs w:val="24"/>
        </w:rPr>
        <w:fldChar w:fldCharType="end"/>
      </w:r>
      <w:r w:rsidRPr="00086F4D">
        <w:rPr>
          <w:rFonts w:eastAsia="Times New Roman" w:cs="Times New Roman"/>
          <w:color w:val="000000"/>
          <w:szCs w:val="24"/>
        </w:rPr>
        <w:t xml:space="preserve"> refinement package using Least Squares minimisation.</w:t>
      </w:r>
    </w:p>
    <w:p w14:paraId="1B81B1FF" w14:textId="133D56CD" w:rsidR="00154596" w:rsidRPr="00086F4D" w:rsidRDefault="00154596" w:rsidP="00154596">
      <w:pPr>
        <w:spacing w:line="480" w:lineRule="auto"/>
        <w:jc w:val="both"/>
        <w:rPr>
          <w:rFonts w:eastAsia="Times New Roman" w:cs="Times New Roman"/>
          <w:b/>
          <w:bCs/>
          <w:szCs w:val="24"/>
        </w:rPr>
      </w:pPr>
    </w:p>
    <w:p w14:paraId="59963157" w14:textId="77777777" w:rsidR="00154596" w:rsidRPr="00086F4D" w:rsidRDefault="00154596" w:rsidP="00154596">
      <w:pPr>
        <w:spacing w:line="480" w:lineRule="auto"/>
        <w:ind w:firstLine="567"/>
        <w:jc w:val="both"/>
        <w:rPr>
          <w:rFonts w:eastAsia="Times New Roman" w:cs="Times New Roman"/>
          <w:color w:val="000000"/>
          <w:szCs w:val="24"/>
        </w:rPr>
      </w:pPr>
      <w:r w:rsidRPr="00086F4D">
        <w:rPr>
          <w:rFonts w:eastAsia="Times New Roman" w:cs="Times New Roman"/>
          <w:b/>
          <w:bCs/>
          <w:color w:val="000000"/>
          <w:szCs w:val="24"/>
        </w:rPr>
        <w:t>Crystal Data</w:t>
      </w:r>
      <w:r w:rsidRPr="00086F4D">
        <w:rPr>
          <w:rFonts w:eastAsia="Times New Roman" w:cs="Times New Roman"/>
          <w:color w:val="000000"/>
          <w:szCs w:val="24"/>
        </w:rPr>
        <w:t> for C</w:t>
      </w:r>
      <w:r w:rsidRPr="00086F4D">
        <w:rPr>
          <w:rFonts w:eastAsia="Times New Roman" w:cs="Times New Roman"/>
          <w:color w:val="000000"/>
          <w:szCs w:val="24"/>
          <w:vertAlign w:val="subscript"/>
        </w:rPr>
        <w:t>156</w:t>
      </w:r>
      <w:r w:rsidRPr="00086F4D">
        <w:rPr>
          <w:rFonts w:eastAsia="Times New Roman" w:cs="Times New Roman"/>
          <w:color w:val="000000"/>
          <w:szCs w:val="24"/>
        </w:rPr>
        <w:t>H</w:t>
      </w:r>
      <w:r w:rsidRPr="00086F4D">
        <w:rPr>
          <w:rFonts w:eastAsia="Times New Roman" w:cs="Times New Roman"/>
          <w:color w:val="000000"/>
          <w:szCs w:val="24"/>
          <w:vertAlign w:val="subscript"/>
        </w:rPr>
        <w:t>108</w:t>
      </w:r>
      <w:r w:rsidRPr="00086F4D">
        <w:rPr>
          <w:rFonts w:eastAsia="Times New Roman" w:cs="Times New Roman"/>
          <w:color w:val="000000"/>
          <w:szCs w:val="24"/>
        </w:rPr>
        <w:t>Co</w:t>
      </w:r>
      <w:r w:rsidRPr="00086F4D">
        <w:rPr>
          <w:rFonts w:eastAsia="Times New Roman" w:cs="Times New Roman"/>
          <w:color w:val="000000"/>
          <w:szCs w:val="24"/>
          <w:vertAlign w:val="subscript"/>
        </w:rPr>
        <w:t>4</w:t>
      </w:r>
      <w:r w:rsidRPr="00086F4D">
        <w:rPr>
          <w:rFonts w:eastAsia="Times New Roman" w:cs="Times New Roman"/>
          <w:color w:val="000000"/>
          <w:szCs w:val="24"/>
        </w:rPr>
        <w:t>F</w:t>
      </w:r>
      <w:r w:rsidRPr="00086F4D">
        <w:rPr>
          <w:rFonts w:eastAsia="Times New Roman" w:cs="Times New Roman"/>
          <w:color w:val="000000"/>
          <w:szCs w:val="24"/>
          <w:vertAlign w:val="subscript"/>
        </w:rPr>
        <w:t>48</w:t>
      </w:r>
      <w:r w:rsidRPr="00086F4D">
        <w:rPr>
          <w:rFonts w:eastAsia="Times New Roman" w:cs="Times New Roman"/>
          <w:color w:val="000000"/>
          <w:szCs w:val="24"/>
        </w:rPr>
        <w:t>N</w:t>
      </w:r>
      <w:r w:rsidRPr="00086F4D">
        <w:rPr>
          <w:rFonts w:eastAsia="Times New Roman" w:cs="Times New Roman"/>
          <w:color w:val="000000"/>
          <w:szCs w:val="24"/>
          <w:vertAlign w:val="subscript"/>
        </w:rPr>
        <w:t>24</w:t>
      </w:r>
      <w:r w:rsidRPr="00086F4D">
        <w:rPr>
          <w:rFonts w:eastAsia="Times New Roman" w:cs="Times New Roman"/>
          <w:color w:val="000000"/>
          <w:szCs w:val="24"/>
        </w:rPr>
        <w:t>P</w:t>
      </w:r>
      <w:r w:rsidRPr="00086F4D">
        <w:rPr>
          <w:rFonts w:eastAsia="Times New Roman" w:cs="Times New Roman"/>
          <w:color w:val="000000"/>
          <w:szCs w:val="24"/>
          <w:vertAlign w:val="subscript"/>
        </w:rPr>
        <w:t>8</w:t>
      </w:r>
      <w:r w:rsidRPr="00086F4D">
        <w:rPr>
          <w:rFonts w:eastAsia="Times New Roman" w:cs="Times New Roman"/>
          <w:color w:val="000000"/>
          <w:szCs w:val="24"/>
        </w:rPr>
        <w:t> (</w:t>
      </w:r>
      <w:r w:rsidRPr="00086F4D">
        <w:rPr>
          <w:rFonts w:eastAsia="Times New Roman" w:cs="Times New Roman"/>
          <w:i/>
          <w:iCs/>
          <w:color w:val="000000"/>
          <w:szCs w:val="24"/>
        </w:rPr>
        <w:t>M </w:t>
      </w:r>
      <w:r w:rsidRPr="00086F4D">
        <w:rPr>
          <w:rFonts w:eastAsia="Times New Roman" w:cs="Times New Roman"/>
          <w:color w:val="000000"/>
          <w:szCs w:val="24"/>
        </w:rPr>
        <w:t>=3714.15 g/mol): cubic, space group P2</w:t>
      </w:r>
      <w:r w:rsidRPr="00086F4D">
        <w:rPr>
          <w:rFonts w:eastAsia="Times New Roman" w:cs="Times New Roman"/>
          <w:color w:val="000000"/>
          <w:szCs w:val="24"/>
          <w:vertAlign w:val="subscript"/>
        </w:rPr>
        <w:t>1</w:t>
      </w:r>
      <w:r w:rsidRPr="00086F4D">
        <w:rPr>
          <w:rFonts w:eastAsia="Times New Roman" w:cs="Times New Roman"/>
          <w:color w:val="000000"/>
          <w:szCs w:val="24"/>
        </w:rPr>
        <w:t>3 (no. 198), </w:t>
      </w:r>
      <w:r w:rsidRPr="00086F4D">
        <w:rPr>
          <w:rFonts w:eastAsia="Times New Roman" w:cs="Times New Roman"/>
          <w:i/>
          <w:iCs/>
          <w:color w:val="000000"/>
          <w:szCs w:val="24"/>
        </w:rPr>
        <w:t>a</w:t>
      </w:r>
      <w:r w:rsidRPr="00086F4D">
        <w:rPr>
          <w:rFonts w:eastAsia="Times New Roman" w:cs="Times New Roman"/>
          <w:color w:val="000000"/>
          <w:szCs w:val="24"/>
        </w:rPr>
        <w:t> = 46.528(2) Å, </w:t>
      </w:r>
      <w:r w:rsidRPr="00086F4D">
        <w:rPr>
          <w:rFonts w:eastAsia="Times New Roman" w:cs="Times New Roman"/>
          <w:i/>
          <w:iCs/>
          <w:color w:val="000000"/>
          <w:szCs w:val="24"/>
        </w:rPr>
        <w:t>V </w:t>
      </w:r>
      <w:r w:rsidRPr="00086F4D">
        <w:rPr>
          <w:rFonts w:eastAsia="Times New Roman" w:cs="Times New Roman"/>
          <w:color w:val="000000"/>
          <w:szCs w:val="24"/>
        </w:rPr>
        <w:t>= 100725(13) Å</w:t>
      </w:r>
      <w:r w:rsidRPr="00086F4D">
        <w:rPr>
          <w:rFonts w:eastAsia="Times New Roman" w:cs="Times New Roman"/>
          <w:color w:val="000000"/>
          <w:szCs w:val="24"/>
          <w:vertAlign w:val="superscript"/>
        </w:rPr>
        <w:t>3</w:t>
      </w:r>
      <w:r w:rsidRPr="00086F4D">
        <w:rPr>
          <w:rFonts w:eastAsia="Times New Roman" w:cs="Times New Roman"/>
          <w:color w:val="000000"/>
          <w:szCs w:val="24"/>
        </w:rPr>
        <w:t>, </w:t>
      </w:r>
      <w:r w:rsidRPr="00086F4D">
        <w:rPr>
          <w:rFonts w:eastAsia="Times New Roman" w:cs="Times New Roman"/>
          <w:i/>
          <w:iCs/>
          <w:color w:val="000000"/>
          <w:szCs w:val="24"/>
        </w:rPr>
        <w:t>Z</w:t>
      </w:r>
      <w:r w:rsidRPr="00086F4D">
        <w:rPr>
          <w:rFonts w:eastAsia="Times New Roman" w:cs="Times New Roman"/>
          <w:color w:val="000000"/>
          <w:szCs w:val="24"/>
        </w:rPr>
        <w:t> = 15.99996, </w:t>
      </w:r>
      <w:r w:rsidRPr="00086F4D">
        <w:rPr>
          <w:rFonts w:eastAsia="Times New Roman" w:cs="Times New Roman"/>
          <w:i/>
          <w:iCs/>
          <w:color w:val="000000"/>
          <w:szCs w:val="24"/>
        </w:rPr>
        <w:t>T</w:t>
      </w:r>
      <w:r w:rsidRPr="00086F4D">
        <w:rPr>
          <w:rFonts w:eastAsia="Times New Roman" w:cs="Times New Roman"/>
          <w:color w:val="000000"/>
          <w:szCs w:val="24"/>
        </w:rPr>
        <w:t> = 100 K, μ(</w:t>
      </w:r>
      <w:proofErr w:type="spellStart"/>
      <w:r w:rsidRPr="00086F4D">
        <w:rPr>
          <w:rFonts w:eastAsia="Times New Roman" w:cs="Times New Roman"/>
          <w:color w:val="000000"/>
          <w:szCs w:val="24"/>
        </w:rPr>
        <w:t>MoK</w:t>
      </w:r>
      <w:proofErr w:type="spellEnd"/>
      <w:r w:rsidRPr="00086F4D">
        <w:rPr>
          <w:rFonts w:eastAsia="Times New Roman" w:cs="Times New Roman"/>
          <w:color w:val="000000"/>
          <w:szCs w:val="24"/>
        </w:rPr>
        <w:t>α) = 0.383 mm</w:t>
      </w:r>
      <w:r w:rsidRPr="00086F4D">
        <w:rPr>
          <w:rFonts w:eastAsia="Times New Roman" w:cs="Times New Roman"/>
          <w:color w:val="000000"/>
          <w:szCs w:val="24"/>
          <w:vertAlign w:val="superscript"/>
        </w:rPr>
        <w:t>-1</w:t>
      </w:r>
      <w:r w:rsidRPr="00086F4D">
        <w:rPr>
          <w:rFonts w:eastAsia="Times New Roman" w:cs="Times New Roman"/>
          <w:color w:val="000000"/>
          <w:szCs w:val="24"/>
        </w:rPr>
        <w:t>, </w:t>
      </w:r>
      <w:proofErr w:type="spellStart"/>
      <w:r w:rsidRPr="00086F4D">
        <w:rPr>
          <w:rFonts w:eastAsia="Times New Roman" w:cs="Times New Roman"/>
          <w:i/>
          <w:iCs/>
          <w:color w:val="000000"/>
          <w:szCs w:val="24"/>
        </w:rPr>
        <w:t>Dcalc</w:t>
      </w:r>
      <w:proofErr w:type="spellEnd"/>
      <w:r w:rsidRPr="00086F4D">
        <w:rPr>
          <w:rFonts w:eastAsia="Times New Roman" w:cs="Times New Roman"/>
          <w:color w:val="000000"/>
          <w:szCs w:val="24"/>
        </w:rPr>
        <w:t> = 0.980 g/cm</w:t>
      </w:r>
      <w:r w:rsidRPr="00086F4D">
        <w:rPr>
          <w:rFonts w:eastAsia="Times New Roman" w:cs="Times New Roman"/>
          <w:color w:val="000000"/>
          <w:szCs w:val="24"/>
          <w:vertAlign w:val="superscript"/>
        </w:rPr>
        <w:t>3</w:t>
      </w:r>
      <w:r w:rsidRPr="00086F4D">
        <w:rPr>
          <w:rFonts w:eastAsia="Times New Roman" w:cs="Times New Roman"/>
          <w:color w:val="000000"/>
          <w:szCs w:val="24"/>
        </w:rPr>
        <w:t xml:space="preserve">, 109415 reflections measured (1.238° ≤ 2Θ ≤ 37.694°), 26453 </w:t>
      </w:r>
      <w:r w:rsidRPr="00086F4D">
        <w:rPr>
          <w:rFonts w:eastAsia="Times New Roman" w:cs="Times New Roman"/>
          <w:color w:val="000000"/>
          <w:szCs w:val="24"/>
        </w:rPr>
        <w:lastRenderedPageBreak/>
        <w:t>unique (</w:t>
      </w:r>
      <w:proofErr w:type="spellStart"/>
      <w:r w:rsidRPr="00086F4D">
        <w:rPr>
          <w:rFonts w:eastAsia="Times New Roman" w:cs="Times New Roman"/>
          <w:i/>
          <w:iCs/>
          <w:color w:val="000000"/>
          <w:szCs w:val="24"/>
        </w:rPr>
        <w:t>R</w:t>
      </w:r>
      <w:r w:rsidRPr="00086F4D">
        <w:rPr>
          <w:rFonts w:eastAsia="Times New Roman" w:cs="Times New Roman"/>
          <w:color w:val="000000"/>
          <w:szCs w:val="24"/>
          <w:vertAlign w:val="subscript"/>
        </w:rPr>
        <w:t>int</w:t>
      </w:r>
      <w:proofErr w:type="spellEnd"/>
      <w:r w:rsidRPr="00086F4D">
        <w:rPr>
          <w:rFonts w:eastAsia="Times New Roman" w:cs="Times New Roman"/>
          <w:color w:val="000000"/>
          <w:szCs w:val="24"/>
        </w:rPr>
        <w:t xml:space="preserve"> = 0.0868, </w:t>
      </w:r>
      <w:proofErr w:type="spellStart"/>
      <w:r w:rsidRPr="00086F4D">
        <w:rPr>
          <w:rFonts w:eastAsia="Times New Roman" w:cs="Times New Roman"/>
          <w:color w:val="000000"/>
          <w:szCs w:val="24"/>
        </w:rPr>
        <w:t>R</w:t>
      </w:r>
      <w:r w:rsidRPr="00086F4D">
        <w:rPr>
          <w:rFonts w:eastAsia="Times New Roman" w:cs="Times New Roman"/>
          <w:color w:val="000000"/>
          <w:szCs w:val="24"/>
          <w:vertAlign w:val="subscript"/>
        </w:rPr>
        <w:t>sigma</w:t>
      </w:r>
      <w:proofErr w:type="spellEnd"/>
      <w:r w:rsidRPr="00086F4D">
        <w:rPr>
          <w:rFonts w:eastAsia="Times New Roman" w:cs="Times New Roman"/>
          <w:color w:val="000000"/>
          <w:szCs w:val="24"/>
        </w:rPr>
        <w:t> = 0.0944) which were used in all calculations. The final </w:t>
      </w:r>
      <w:r w:rsidRPr="00086F4D">
        <w:rPr>
          <w:rFonts w:eastAsia="Times New Roman" w:cs="Times New Roman"/>
          <w:i/>
          <w:iCs/>
          <w:color w:val="000000"/>
          <w:szCs w:val="24"/>
        </w:rPr>
        <w:t>R</w:t>
      </w:r>
      <w:r w:rsidRPr="00086F4D">
        <w:rPr>
          <w:rFonts w:eastAsia="Times New Roman" w:cs="Times New Roman"/>
          <w:color w:val="000000"/>
          <w:szCs w:val="24"/>
          <w:vertAlign w:val="subscript"/>
        </w:rPr>
        <w:t>1</w:t>
      </w:r>
      <w:r w:rsidRPr="00086F4D">
        <w:rPr>
          <w:rFonts w:eastAsia="Times New Roman" w:cs="Times New Roman"/>
          <w:color w:val="000000"/>
          <w:szCs w:val="24"/>
        </w:rPr>
        <w:t> was 0.0870 (I &gt; 2σ(I)) and </w:t>
      </w:r>
      <w:r w:rsidRPr="00086F4D">
        <w:rPr>
          <w:rFonts w:eastAsia="Times New Roman" w:cs="Times New Roman"/>
          <w:i/>
          <w:iCs/>
          <w:color w:val="000000"/>
          <w:szCs w:val="24"/>
        </w:rPr>
        <w:t>wR</w:t>
      </w:r>
      <w:r w:rsidRPr="00086F4D">
        <w:rPr>
          <w:rFonts w:eastAsia="Times New Roman" w:cs="Times New Roman"/>
          <w:color w:val="000000"/>
          <w:szCs w:val="24"/>
          <w:vertAlign w:val="subscript"/>
        </w:rPr>
        <w:t>2</w:t>
      </w:r>
      <w:r w:rsidRPr="00086F4D">
        <w:rPr>
          <w:rFonts w:eastAsia="Times New Roman" w:cs="Times New Roman"/>
          <w:color w:val="000000"/>
          <w:szCs w:val="24"/>
        </w:rPr>
        <w:t> was 0.2679 (all data).</w:t>
      </w:r>
    </w:p>
    <w:p w14:paraId="71EFCF2A" w14:textId="77777777" w:rsidR="00154596" w:rsidRPr="00086F4D" w:rsidRDefault="00154596" w:rsidP="00154596">
      <w:pPr>
        <w:spacing w:line="480" w:lineRule="auto"/>
        <w:ind w:firstLine="567"/>
        <w:jc w:val="both"/>
        <w:rPr>
          <w:rFonts w:eastAsia="Times New Roman" w:cs="Times New Roman"/>
          <w:color w:val="000000"/>
          <w:szCs w:val="24"/>
        </w:rPr>
      </w:pPr>
    </w:p>
    <w:p w14:paraId="17EB6211" w14:textId="77777777" w:rsidR="00154596" w:rsidRPr="00086F4D" w:rsidRDefault="00154596" w:rsidP="00154596">
      <w:pPr>
        <w:spacing w:line="480" w:lineRule="auto"/>
        <w:jc w:val="both"/>
        <w:rPr>
          <w:rFonts w:cs="Times New Roman"/>
          <w:szCs w:val="24"/>
        </w:rPr>
      </w:pPr>
      <w:r w:rsidRPr="00086F4D">
        <w:rPr>
          <w:rFonts w:cs="Times New Roman"/>
          <w:b/>
          <w:bCs/>
          <w:szCs w:val="24"/>
        </w:rPr>
        <w:t>X-ray crystal structure showing the cage [Co</w:t>
      </w:r>
      <w:r w:rsidRPr="00086F4D">
        <w:rPr>
          <w:rFonts w:cs="Times New Roman"/>
          <w:b/>
          <w:bCs/>
          <w:szCs w:val="24"/>
          <w:vertAlign w:val="subscript"/>
        </w:rPr>
        <w:t>4</w:t>
      </w:r>
      <w:r w:rsidRPr="00086F4D">
        <w:rPr>
          <w:rFonts w:cs="Times New Roman"/>
          <w:b/>
          <w:bCs/>
          <w:szCs w:val="24"/>
        </w:rPr>
        <w:t>(L</w:t>
      </w:r>
      <w:r w:rsidRPr="00086F4D">
        <w:rPr>
          <w:rFonts w:cs="Times New Roman"/>
          <w:b/>
          <w:bCs/>
          <w:szCs w:val="24"/>
          <w:vertAlign w:val="superscript"/>
        </w:rPr>
        <w:t>1,4-bez</w:t>
      </w:r>
      <w:r w:rsidRPr="00086F4D">
        <w:rPr>
          <w:rFonts w:cs="Times New Roman"/>
          <w:b/>
          <w:bCs/>
          <w:szCs w:val="24"/>
        </w:rPr>
        <w:t>)</w:t>
      </w:r>
      <w:proofErr w:type="gramStart"/>
      <w:r w:rsidRPr="00086F4D">
        <w:rPr>
          <w:rFonts w:cs="Times New Roman"/>
          <w:b/>
          <w:bCs/>
          <w:szCs w:val="24"/>
          <w:vertAlign w:val="subscript"/>
        </w:rPr>
        <w:t>6</w:t>
      </w:r>
      <w:r w:rsidRPr="00086F4D">
        <w:rPr>
          <w:rFonts w:cs="Times New Roman"/>
          <w:b/>
          <w:bCs/>
          <w:szCs w:val="24"/>
        </w:rPr>
        <w:t>](</w:t>
      </w:r>
      <w:proofErr w:type="gramEnd"/>
      <w:r w:rsidRPr="00086F4D">
        <w:rPr>
          <w:rFonts w:cs="Times New Roman"/>
          <w:b/>
          <w:bCs/>
          <w:szCs w:val="24"/>
        </w:rPr>
        <w:t>PF</w:t>
      </w:r>
      <w:r w:rsidRPr="00086F4D">
        <w:rPr>
          <w:rFonts w:cs="Times New Roman"/>
          <w:b/>
          <w:bCs/>
          <w:szCs w:val="24"/>
          <w:vertAlign w:val="subscript"/>
        </w:rPr>
        <w:t>6</w:t>
      </w:r>
      <w:r w:rsidRPr="00086F4D">
        <w:rPr>
          <w:rFonts w:cs="Times New Roman"/>
          <w:b/>
          <w:bCs/>
          <w:szCs w:val="24"/>
        </w:rPr>
        <w:t>)</w:t>
      </w:r>
      <w:r w:rsidRPr="00086F4D">
        <w:rPr>
          <w:rFonts w:cs="Times New Roman"/>
          <w:b/>
          <w:bCs/>
          <w:szCs w:val="24"/>
          <w:vertAlign w:val="subscript"/>
        </w:rPr>
        <w:t>8</w:t>
      </w:r>
      <w:r w:rsidRPr="00086F4D">
        <w:rPr>
          <w:rFonts w:cs="Times New Roman"/>
          <w:szCs w:val="24"/>
          <w:vertAlign w:val="subscript"/>
        </w:rPr>
        <w:t xml:space="preserve"> </w:t>
      </w:r>
      <w:r w:rsidRPr="00086F4D">
        <w:rPr>
          <w:rFonts w:cs="Times New Roman"/>
          <w:b/>
          <w:bCs/>
          <w:szCs w:val="24"/>
        </w:rPr>
        <w:t>with counter ions PF</w:t>
      </w:r>
      <w:r w:rsidRPr="00086F4D">
        <w:rPr>
          <w:rFonts w:cs="Times New Roman"/>
          <w:b/>
          <w:bCs/>
          <w:szCs w:val="24"/>
          <w:vertAlign w:val="subscript"/>
        </w:rPr>
        <w:t xml:space="preserve">6 </w:t>
      </w:r>
      <w:r w:rsidRPr="00086F4D">
        <w:rPr>
          <w:rFonts w:cs="Times New Roman"/>
          <w:b/>
          <w:bCs/>
          <w:szCs w:val="24"/>
          <w:vertAlign w:val="superscript"/>
        </w:rPr>
        <w:t>–</w:t>
      </w:r>
    </w:p>
    <w:p w14:paraId="3C1DD78E" w14:textId="77777777" w:rsidR="00154596" w:rsidRPr="00086F4D" w:rsidRDefault="00154596" w:rsidP="00154596">
      <w:pPr>
        <w:spacing w:line="480" w:lineRule="auto"/>
        <w:jc w:val="both"/>
        <w:rPr>
          <w:rFonts w:cs="Times New Roman"/>
          <w:szCs w:val="24"/>
        </w:rPr>
      </w:pPr>
    </w:p>
    <w:p w14:paraId="31192E30" w14:textId="4EFD8460" w:rsidR="00154596" w:rsidRPr="00086F4D" w:rsidRDefault="00154596" w:rsidP="00C44AB1">
      <w:pPr>
        <w:spacing w:line="480" w:lineRule="auto"/>
        <w:jc w:val="center"/>
        <w:rPr>
          <w:rFonts w:cs="Times New Roman"/>
          <w:b/>
          <w:bCs/>
          <w:szCs w:val="24"/>
        </w:rPr>
      </w:pPr>
      <w:r w:rsidRPr="00086F4D">
        <w:rPr>
          <w:rFonts w:cs="Times New Roman"/>
          <w:noProof/>
          <w:szCs w:val="24"/>
          <w:lang w:eastAsia="zh-CN"/>
        </w:rPr>
        <w:drawing>
          <wp:inline distT="0" distB="0" distL="0" distR="0" wp14:anchorId="1BBD21A5" wp14:editId="41C070A3">
            <wp:extent cx="4428698" cy="4209793"/>
            <wp:effectExtent l="0" t="0" r="0" b="635"/>
            <wp:docPr id="96" name="Picture 96" descr="onw135k_0m_packing_elipso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nw135k_0m_packing_elipsoids"/>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434498" cy="4215306"/>
                    </a:xfrm>
                    <a:prstGeom prst="rect">
                      <a:avLst/>
                    </a:prstGeom>
                    <a:noFill/>
                    <a:ln>
                      <a:noFill/>
                    </a:ln>
                  </pic:spPr>
                </pic:pic>
              </a:graphicData>
            </a:graphic>
          </wp:inline>
        </w:drawing>
      </w:r>
    </w:p>
    <w:p w14:paraId="2E0DA2B5" w14:textId="77777777" w:rsidR="00154596" w:rsidRPr="00086F4D" w:rsidRDefault="00154596" w:rsidP="00154596">
      <w:pPr>
        <w:spacing w:line="480" w:lineRule="auto"/>
        <w:jc w:val="both"/>
        <w:rPr>
          <w:rFonts w:cs="Times New Roman"/>
          <w:b/>
          <w:bCs/>
          <w:szCs w:val="24"/>
        </w:rPr>
      </w:pPr>
      <w:r w:rsidRPr="00086F4D">
        <w:rPr>
          <w:rFonts w:cs="Times New Roman"/>
          <w:b/>
          <w:bCs/>
          <w:szCs w:val="24"/>
        </w:rPr>
        <w:t>Experimental Extra</w:t>
      </w:r>
    </w:p>
    <w:p w14:paraId="5C27C73A" w14:textId="77777777" w:rsidR="00154596" w:rsidRPr="00086F4D" w:rsidRDefault="00154596" w:rsidP="00154596">
      <w:pPr>
        <w:spacing w:line="480" w:lineRule="auto"/>
        <w:jc w:val="center"/>
        <w:rPr>
          <w:rFonts w:cs="Times New Roman"/>
          <w:b/>
          <w:bCs/>
          <w:szCs w:val="24"/>
        </w:rPr>
      </w:pPr>
    </w:p>
    <w:p w14:paraId="7D12F53A" w14:textId="77777777" w:rsidR="00154596" w:rsidRPr="00086F4D" w:rsidRDefault="00154596" w:rsidP="00154596">
      <w:pPr>
        <w:spacing w:line="480" w:lineRule="auto"/>
        <w:jc w:val="both"/>
        <w:rPr>
          <w:rFonts w:cs="Times New Roman"/>
          <w:szCs w:val="24"/>
        </w:rPr>
      </w:pPr>
      <w:r w:rsidRPr="00086F4D">
        <w:rPr>
          <w:rFonts w:cs="Times New Roman"/>
          <w:szCs w:val="24"/>
        </w:rPr>
        <w:t xml:space="preserve">The compound crystallised as orange block crystals which looked of high quality, with characteristic shape and </w:t>
      </w:r>
      <w:proofErr w:type="gramStart"/>
      <w:r w:rsidRPr="00086F4D">
        <w:rPr>
          <w:rFonts w:cs="Times New Roman"/>
          <w:szCs w:val="24"/>
        </w:rPr>
        <w:t>well defined</w:t>
      </w:r>
      <w:proofErr w:type="gramEnd"/>
      <w:r w:rsidRPr="00086F4D">
        <w:rPr>
          <w:rFonts w:cs="Times New Roman"/>
          <w:szCs w:val="24"/>
        </w:rPr>
        <w:t xml:space="preserve"> straight edges. However these crystals decomposed rapidly (~within 20s) when removed from the solvent and transferred to </w:t>
      </w:r>
      <w:proofErr w:type="spellStart"/>
      <w:r w:rsidRPr="00086F4D">
        <w:rPr>
          <w:rFonts w:cs="Times New Roman"/>
          <w:szCs w:val="24"/>
        </w:rPr>
        <w:t>fomblin</w:t>
      </w:r>
      <w:proofErr w:type="spellEnd"/>
      <w:r w:rsidRPr="00086F4D">
        <w:rPr>
          <w:rFonts w:cs="Times New Roman"/>
          <w:szCs w:val="24"/>
        </w:rPr>
        <w:t xml:space="preserve"> </w:t>
      </w:r>
      <w:proofErr w:type="gramStart"/>
      <w:r w:rsidRPr="00086F4D">
        <w:rPr>
          <w:rFonts w:cs="Times New Roman"/>
          <w:szCs w:val="24"/>
        </w:rPr>
        <w:t>oil  in</w:t>
      </w:r>
      <w:proofErr w:type="gramEnd"/>
      <w:r w:rsidRPr="00086F4D">
        <w:rPr>
          <w:rFonts w:cs="Times New Roman"/>
          <w:szCs w:val="24"/>
        </w:rPr>
        <w:t xml:space="preserve"> a welled </w:t>
      </w:r>
      <w:r w:rsidRPr="00086F4D">
        <w:rPr>
          <w:rFonts w:cs="Times New Roman"/>
          <w:szCs w:val="24"/>
        </w:rPr>
        <w:lastRenderedPageBreak/>
        <w:t xml:space="preserve">microscope slide. Crystals had to be selected with the minimum of delay. The diffraction quality of the crystals was rather </w:t>
      </w:r>
      <w:proofErr w:type="gramStart"/>
      <w:r w:rsidRPr="00086F4D">
        <w:rPr>
          <w:rFonts w:cs="Times New Roman"/>
          <w:szCs w:val="24"/>
        </w:rPr>
        <w:t>poor</w:t>
      </w:r>
      <w:proofErr w:type="gramEnd"/>
      <w:r w:rsidRPr="00086F4D">
        <w:rPr>
          <w:rFonts w:cs="Times New Roman"/>
          <w:szCs w:val="24"/>
        </w:rPr>
        <w:t xml:space="preserve"> and the data collection was truncated to 1.1 Å using Mo radiation and very long (ca 180s) frame lengths over a few days collection time. The asymmetric unit of 1 full cage and 1/3 of a second cage was identified using </w:t>
      </w:r>
      <w:proofErr w:type="spellStart"/>
      <w:r w:rsidRPr="00086F4D">
        <w:rPr>
          <w:rFonts w:cs="Times New Roman"/>
          <w:szCs w:val="24"/>
        </w:rPr>
        <w:t>Superflip</w:t>
      </w:r>
      <w:proofErr w:type="spellEnd"/>
      <w:r w:rsidRPr="00086F4D">
        <w:rPr>
          <w:rFonts w:cs="Times New Roman"/>
          <w:szCs w:val="24"/>
        </w:rPr>
        <w:t xml:space="preserve">. The remaining counterions were found on the difference Fourier map after successive refinements. Several counterions were refined as rigid groups using fixed bond lengths and angles using the disorder modelling tool </w:t>
      </w:r>
      <w:proofErr w:type="spellStart"/>
      <w:proofErr w:type="gramStart"/>
      <w:r w:rsidRPr="00086F4D">
        <w:rPr>
          <w:rFonts w:cs="Times New Roman"/>
          <w:szCs w:val="24"/>
        </w:rPr>
        <w:t>FragmentDB</w:t>
      </w:r>
      <w:proofErr w:type="spellEnd"/>
      <w:r w:rsidRPr="00086F4D">
        <w:rPr>
          <w:rFonts w:cs="Times New Roman"/>
          <w:szCs w:val="24"/>
        </w:rPr>
        <w:t>[</w:t>
      </w:r>
      <w:proofErr w:type="gramEnd"/>
      <w:r w:rsidRPr="00086F4D">
        <w:rPr>
          <w:rFonts w:cs="Times New Roman"/>
          <w:szCs w:val="24"/>
        </w:rPr>
        <w:t xml:space="preserve">Ref]  within Olex2. It was clear that solvent molecules were still to be found in the structure however the disorder and poor data quality precluded successful identification and refinement. Therefore, the solvent masking routine in Olex2 was used to remove all significant electron density which several solvent cavities were identified accounting for 14405 electrons per unit cell. This equates to 1200 electrons per asymmetric unit which is equivalent to 54 molecules of </w:t>
      </w:r>
      <w:proofErr w:type="spellStart"/>
      <w:r w:rsidRPr="00086F4D">
        <w:rPr>
          <w:rFonts w:cs="Times New Roman"/>
          <w:szCs w:val="24"/>
        </w:rPr>
        <w:t>acetronitrile</w:t>
      </w:r>
      <w:proofErr w:type="spellEnd"/>
      <w:r w:rsidRPr="00086F4D">
        <w:rPr>
          <w:rFonts w:cs="Times New Roman"/>
          <w:szCs w:val="24"/>
        </w:rPr>
        <w:t xml:space="preserve"> per asymmetric unit (41 per cage). In this case, we cannot be certain if all solvent molecules are exclusively </w:t>
      </w:r>
      <w:proofErr w:type="spellStart"/>
      <w:r w:rsidRPr="00086F4D">
        <w:rPr>
          <w:rFonts w:cs="Times New Roman"/>
          <w:szCs w:val="24"/>
        </w:rPr>
        <w:t>acetronitrile</w:t>
      </w:r>
      <w:proofErr w:type="spellEnd"/>
      <w:r w:rsidRPr="00086F4D">
        <w:rPr>
          <w:rFonts w:cs="Times New Roman"/>
          <w:szCs w:val="24"/>
        </w:rPr>
        <w:t xml:space="preserve"> or whether some </w:t>
      </w:r>
      <w:proofErr w:type="spellStart"/>
      <w:r w:rsidRPr="00086F4D">
        <w:rPr>
          <w:rFonts w:cs="Times New Roman"/>
          <w:szCs w:val="24"/>
        </w:rPr>
        <w:t>diisopropyl</w:t>
      </w:r>
      <w:proofErr w:type="spellEnd"/>
      <w:r w:rsidRPr="00086F4D">
        <w:rPr>
          <w:rFonts w:cs="Times New Roman"/>
          <w:szCs w:val="24"/>
        </w:rPr>
        <w:t xml:space="preserve"> ether is also </w:t>
      </w:r>
      <w:proofErr w:type="gramStart"/>
      <w:r w:rsidRPr="00086F4D">
        <w:rPr>
          <w:rFonts w:cs="Times New Roman"/>
          <w:szCs w:val="24"/>
        </w:rPr>
        <w:t>present</w:t>
      </w:r>
      <w:proofErr w:type="gramEnd"/>
      <w:r w:rsidRPr="00086F4D">
        <w:rPr>
          <w:rFonts w:cs="Times New Roman"/>
          <w:szCs w:val="24"/>
        </w:rPr>
        <w:t xml:space="preserve"> so judgment is reserved on assignment. The internal cavity of the cages </w:t>
      </w:r>
      <w:proofErr w:type="gramStart"/>
      <w:r w:rsidRPr="00086F4D">
        <w:rPr>
          <w:rFonts w:cs="Times New Roman"/>
          <w:szCs w:val="24"/>
        </w:rPr>
        <w:t>were</w:t>
      </w:r>
      <w:proofErr w:type="gramEnd"/>
      <w:r w:rsidRPr="00086F4D">
        <w:rPr>
          <w:rFonts w:cs="Times New Roman"/>
          <w:szCs w:val="24"/>
        </w:rPr>
        <w:t xml:space="preserve"> determined using the Calculate Solvent Accessible Voids tool within Olex2 using a 3.5 Å probe. The two </w:t>
      </w:r>
      <w:proofErr w:type="spellStart"/>
      <w:r w:rsidRPr="00086F4D">
        <w:rPr>
          <w:rFonts w:cs="Times New Roman"/>
          <w:szCs w:val="24"/>
        </w:rPr>
        <w:t>crystallographically</w:t>
      </w:r>
      <w:proofErr w:type="spellEnd"/>
      <w:r w:rsidRPr="00086F4D">
        <w:rPr>
          <w:rFonts w:cs="Times New Roman"/>
          <w:szCs w:val="24"/>
        </w:rPr>
        <w:t xml:space="preserve"> unique cages were determined to have internal volumes of 179 Å³ and 192 Å³.</w:t>
      </w:r>
    </w:p>
    <w:p w14:paraId="5B56A742" w14:textId="77777777" w:rsidR="00154596" w:rsidRPr="00086F4D" w:rsidRDefault="00154596" w:rsidP="00154596">
      <w:pPr>
        <w:spacing w:line="480" w:lineRule="auto"/>
        <w:jc w:val="center"/>
        <w:rPr>
          <w:rFonts w:cs="Times New Roman"/>
          <w:szCs w:val="24"/>
        </w:rPr>
      </w:pPr>
      <w:r w:rsidRPr="00086F4D">
        <w:rPr>
          <w:rFonts w:cs="Times New Roman"/>
          <w:b/>
          <w:bCs/>
          <w:noProof/>
          <w:szCs w:val="24"/>
          <w:lang w:eastAsia="zh-CN"/>
        </w:rPr>
        <w:lastRenderedPageBreak/>
        <w:drawing>
          <wp:inline distT="0" distB="0" distL="0" distR="0" wp14:anchorId="0EADF1D0" wp14:editId="42226ED0">
            <wp:extent cx="3190875" cy="3267075"/>
            <wp:effectExtent l="0" t="0" r="9525" b="9525"/>
            <wp:docPr id="98" name="Picture 98" descr="C:\Users\ch1cr\AppData\Local\Microsoft\Windows\INetCache\Content.Word\ONW135k_0m_cavity_s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h1cr\AppData\Local\Microsoft\Windows\INetCache\Content.Word\ONW135k_0m_cavity_side.png"/>
                    <pic:cNvPicPr>
                      <a:picLocks noChangeAspect="1" noChangeArrowheads="1"/>
                    </pic:cNvPicPr>
                  </pic:nvPicPr>
                  <pic:blipFill>
                    <a:blip r:embed="rId189" cstate="print">
                      <a:extLst>
                        <a:ext uri="{28A0092B-C50C-407E-A947-70E740481C1C}">
                          <a14:useLocalDpi xmlns:a14="http://schemas.microsoft.com/office/drawing/2010/main" val="0"/>
                        </a:ext>
                      </a:extLst>
                    </a:blip>
                    <a:srcRect l="22296" t="9714" r="21797" b="14569"/>
                    <a:stretch>
                      <a:fillRect/>
                    </a:stretch>
                  </pic:blipFill>
                  <pic:spPr bwMode="auto">
                    <a:xfrm>
                      <a:off x="0" y="0"/>
                      <a:ext cx="3190875" cy="3267075"/>
                    </a:xfrm>
                    <a:prstGeom prst="rect">
                      <a:avLst/>
                    </a:prstGeom>
                    <a:noFill/>
                    <a:ln>
                      <a:noFill/>
                    </a:ln>
                  </pic:spPr>
                </pic:pic>
              </a:graphicData>
            </a:graphic>
          </wp:inline>
        </w:drawing>
      </w:r>
    </w:p>
    <w:p w14:paraId="265B6C1D" w14:textId="77777777" w:rsidR="00154596" w:rsidRPr="00086F4D" w:rsidRDefault="00154596" w:rsidP="00154596">
      <w:pPr>
        <w:spacing w:line="480" w:lineRule="auto"/>
        <w:jc w:val="center"/>
        <w:rPr>
          <w:rFonts w:cs="Times New Roman"/>
          <w:szCs w:val="24"/>
        </w:rPr>
      </w:pPr>
      <w:r w:rsidRPr="00086F4D">
        <w:rPr>
          <w:rFonts w:cs="Times New Roman"/>
          <w:b/>
          <w:bCs/>
          <w:noProof/>
          <w:szCs w:val="24"/>
          <w:lang w:eastAsia="zh-CN"/>
        </w:rPr>
        <w:drawing>
          <wp:inline distT="0" distB="0" distL="0" distR="0" wp14:anchorId="3E01E885" wp14:editId="6A4210AD">
            <wp:extent cx="3219450" cy="3209925"/>
            <wp:effectExtent l="0" t="0" r="0" b="9525"/>
            <wp:docPr id="99" name="Picture 99" descr="C:\Users\ch1cr\AppData\Local\Microsoft\Windows\INetCache\Content.Word\ONW135k_0m_cavity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h1cr\AppData\Local\Microsoft\Windows\INetCache\Content.Word\ONW135k_0m_cavity_top.png"/>
                    <pic:cNvPicPr>
                      <a:picLocks noChangeAspect="1" noChangeArrowheads="1"/>
                    </pic:cNvPicPr>
                  </pic:nvPicPr>
                  <pic:blipFill>
                    <a:blip r:embed="rId190" cstate="print">
                      <a:extLst>
                        <a:ext uri="{28A0092B-C50C-407E-A947-70E740481C1C}">
                          <a14:useLocalDpi xmlns:a14="http://schemas.microsoft.com/office/drawing/2010/main" val="0"/>
                        </a:ext>
                      </a:extLst>
                    </a:blip>
                    <a:srcRect l="21631" t="8168" r="22130" b="17439"/>
                    <a:stretch>
                      <a:fillRect/>
                    </a:stretch>
                  </pic:blipFill>
                  <pic:spPr bwMode="auto">
                    <a:xfrm>
                      <a:off x="0" y="0"/>
                      <a:ext cx="3219450" cy="3209925"/>
                    </a:xfrm>
                    <a:prstGeom prst="rect">
                      <a:avLst/>
                    </a:prstGeom>
                    <a:noFill/>
                    <a:ln>
                      <a:noFill/>
                    </a:ln>
                  </pic:spPr>
                </pic:pic>
              </a:graphicData>
            </a:graphic>
          </wp:inline>
        </w:drawing>
      </w:r>
    </w:p>
    <w:p w14:paraId="1C4F65E9" w14:textId="17E4A1AA" w:rsidR="00154596" w:rsidRDefault="00154596" w:rsidP="00154596">
      <w:pPr>
        <w:spacing w:line="480" w:lineRule="auto"/>
        <w:jc w:val="both"/>
        <w:rPr>
          <w:rFonts w:cs="Times New Roman"/>
          <w:szCs w:val="24"/>
        </w:rPr>
      </w:pPr>
    </w:p>
    <w:p w14:paraId="391AAA02" w14:textId="7C608FB0" w:rsidR="00C44AB1" w:rsidRDefault="00C44AB1" w:rsidP="00154596">
      <w:pPr>
        <w:spacing w:line="480" w:lineRule="auto"/>
        <w:jc w:val="both"/>
        <w:rPr>
          <w:rFonts w:cs="Times New Roman"/>
          <w:szCs w:val="24"/>
        </w:rPr>
      </w:pPr>
    </w:p>
    <w:p w14:paraId="1F754043" w14:textId="39D560A3" w:rsidR="00C44AB1" w:rsidRDefault="00C44AB1" w:rsidP="00154596">
      <w:pPr>
        <w:spacing w:line="480" w:lineRule="auto"/>
        <w:jc w:val="both"/>
        <w:rPr>
          <w:rFonts w:cs="Times New Roman"/>
          <w:szCs w:val="24"/>
        </w:rPr>
      </w:pPr>
    </w:p>
    <w:p w14:paraId="49E91A77" w14:textId="77777777" w:rsidR="00C44AB1" w:rsidRPr="00086F4D" w:rsidRDefault="00C44AB1" w:rsidP="00154596">
      <w:pPr>
        <w:spacing w:line="480" w:lineRule="auto"/>
        <w:jc w:val="both"/>
        <w:rPr>
          <w:rFonts w:cs="Times New Roman"/>
          <w:szCs w:val="24"/>
        </w:rPr>
      </w:pPr>
    </w:p>
    <w:p w14:paraId="2D05592A" w14:textId="77777777" w:rsidR="00154596" w:rsidRPr="00086F4D" w:rsidRDefault="00154596" w:rsidP="00154596">
      <w:pPr>
        <w:spacing w:line="480" w:lineRule="auto"/>
        <w:jc w:val="both"/>
        <w:rPr>
          <w:rFonts w:cs="Times New Roman"/>
          <w:szCs w:val="24"/>
        </w:rPr>
      </w:pPr>
      <w:r w:rsidRPr="00086F4D">
        <w:rPr>
          <w:rFonts w:cs="Times New Roman"/>
          <w:szCs w:val="24"/>
        </w:rPr>
        <w:lastRenderedPageBreak/>
        <w:t>[</w:t>
      </w:r>
      <w:r w:rsidRPr="00086F4D">
        <w:rPr>
          <w:rFonts w:cs="Times New Roman"/>
          <w:b/>
          <w:bCs/>
          <w:szCs w:val="24"/>
        </w:rPr>
        <w:t>Co</w:t>
      </w:r>
      <w:r w:rsidRPr="00086F4D">
        <w:rPr>
          <w:rFonts w:cs="Times New Roman"/>
          <w:b/>
          <w:bCs/>
          <w:szCs w:val="24"/>
          <w:vertAlign w:val="subscript"/>
        </w:rPr>
        <w:t>4</w:t>
      </w:r>
      <w:r w:rsidRPr="00086F4D">
        <w:rPr>
          <w:rFonts w:cs="Times New Roman"/>
          <w:b/>
          <w:bCs/>
          <w:szCs w:val="24"/>
        </w:rPr>
        <w:t>L</w:t>
      </w:r>
      <w:proofErr w:type="gramStart"/>
      <w:r w:rsidRPr="00086F4D">
        <w:rPr>
          <w:rFonts w:cs="Times New Roman"/>
          <w:b/>
          <w:bCs/>
          <w:szCs w:val="24"/>
          <w:vertAlign w:val="subscript"/>
        </w:rPr>
        <w:t>6</w:t>
      </w:r>
      <w:r w:rsidRPr="00086F4D">
        <w:rPr>
          <w:rFonts w:cs="Times New Roman"/>
          <w:b/>
          <w:bCs/>
          <w:szCs w:val="24"/>
        </w:rPr>
        <w:t>](</w:t>
      </w:r>
      <w:proofErr w:type="gramEnd"/>
      <w:r w:rsidRPr="00086F4D">
        <w:rPr>
          <w:rFonts w:cs="Times New Roman"/>
          <w:b/>
          <w:bCs/>
          <w:szCs w:val="24"/>
        </w:rPr>
        <w:t>PF</w:t>
      </w:r>
      <w:r w:rsidRPr="00086F4D">
        <w:rPr>
          <w:rFonts w:cs="Times New Roman"/>
          <w:b/>
          <w:bCs/>
          <w:szCs w:val="24"/>
          <w:vertAlign w:val="subscript"/>
        </w:rPr>
        <w:t>6</w:t>
      </w:r>
      <w:r w:rsidRPr="00086F4D">
        <w:rPr>
          <w:rFonts w:cs="Times New Roman"/>
          <w:b/>
          <w:bCs/>
          <w:szCs w:val="24"/>
        </w:rPr>
        <w:t>)</w:t>
      </w:r>
      <w:r w:rsidRPr="00086F4D">
        <w:rPr>
          <w:rFonts w:cs="Times New Roman"/>
          <w:b/>
          <w:bCs/>
          <w:szCs w:val="24"/>
          <w:vertAlign w:val="subscript"/>
        </w:rPr>
        <w:t>8</w:t>
      </w:r>
      <w:r w:rsidRPr="00086F4D">
        <w:rPr>
          <w:rFonts w:cs="Times New Roman"/>
          <w:b/>
          <w:bCs/>
          <w:szCs w:val="24"/>
        </w:rPr>
        <w:t xml:space="preserve">  where L = L</w:t>
      </w:r>
      <w:r w:rsidRPr="00086F4D">
        <w:rPr>
          <w:rFonts w:cs="Times New Roman"/>
          <w:b/>
          <w:bCs/>
          <w:szCs w:val="24"/>
          <w:vertAlign w:val="superscript"/>
        </w:rPr>
        <w:t>4,4ʹ-</w:t>
      </w:r>
      <w:proofErr w:type="spellStart"/>
      <w:r w:rsidRPr="00086F4D">
        <w:rPr>
          <w:rFonts w:cs="Times New Roman"/>
          <w:b/>
          <w:bCs/>
          <w:szCs w:val="24"/>
          <w:vertAlign w:val="superscript"/>
        </w:rPr>
        <w:t>bibez</w:t>
      </w:r>
      <w:proofErr w:type="spellEnd"/>
    </w:p>
    <w:p w14:paraId="413A589B" w14:textId="77777777" w:rsidR="00154596" w:rsidRPr="00086F4D" w:rsidRDefault="00154596" w:rsidP="00154596">
      <w:pPr>
        <w:spacing w:line="480" w:lineRule="auto"/>
        <w:jc w:val="both"/>
        <w:rPr>
          <w:rFonts w:cs="Times New Roman"/>
          <w:szCs w:val="24"/>
        </w:rPr>
      </w:pPr>
    </w:p>
    <w:p w14:paraId="7665FC8F" w14:textId="77777777" w:rsidR="00154596" w:rsidRPr="00086F4D" w:rsidRDefault="00154596" w:rsidP="00154596">
      <w:pPr>
        <w:spacing w:line="480" w:lineRule="auto"/>
        <w:jc w:val="both"/>
        <w:rPr>
          <w:rFonts w:cs="Times New Roman"/>
          <w:szCs w:val="24"/>
        </w:rPr>
      </w:pPr>
      <w:proofErr w:type="gramStart"/>
      <w:r w:rsidRPr="00086F4D">
        <w:rPr>
          <w:rFonts w:cs="Times New Roman"/>
          <w:szCs w:val="24"/>
        </w:rPr>
        <w:t>Co(</w:t>
      </w:r>
      <w:proofErr w:type="gramEnd"/>
      <w:r w:rsidRPr="00086F4D">
        <w:rPr>
          <w:rFonts w:cs="Times New Roman"/>
          <w:szCs w:val="24"/>
        </w:rPr>
        <w:t>II) biphenyl linker cage</w:t>
      </w:r>
    </w:p>
    <w:tbl>
      <w:tblPr>
        <w:tblW w:w="0" w:type="auto"/>
        <w:tblCellMar>
          <w:top w:w="15" w:type="dxa"/>
          <w:left w:w="15" w:type="dxa"/>
          <w:bottom w:w="15" w:type="dxa"/>
          <w:right w:w="15" w:type="dxa"/>
        </w:tblCellMar>
        <w:tblLook w:val="04A0" w:firstRow="1" w:lastRow="0" w:firstColumn="1" w:lastColumn="0" w:noHBand="0" w:noVBand="1"/>
      </w:tblPr>
      <w:tblGrid>
        <w:gridCol w:w="36"/>
        <w:gridCol w:w="36"/>
        <w:gridCol w:w="2885"/>
        <w:gridCol w:w="4007"/>
      </w:tblGrid>
      <w:tr w:rsidR="00154596" w:rsidRPr="00086F4D" w14:paraId="7CFFBDE8" w14:textId="77777777" w:rsidTr="00050ABE">
        <w:trPr>
          <w:gridAfter w:val="2"/>
        </w:trPr>
        <w:tc>
          <w:tcPr>
            <w:tcW w:w="0" w:type="auto"/>
            <w:noWrap/>
            <w:vAlign w:val="center"/>
          </w:tcPr>
          <w:p w14:paraId="4196FA60"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58101B9A" w14:textId="77777777" w:rsidR="00154596" w:rsidRPr="00086F4D" w:rsidRDefault="00154596" w:rsidP="00050ABE">
            <w:pPr>
              <w:spacing w:line="480" w:lineRule="auto"/>
              <w:jc w:val="both"/>
              <w:rPr>
                <w:rFonts w:eastAsia="Times New Roman" w:cs="Times New Roman"/>
                <w:szCs w:val="24"/>
              </w:rPr>
            </w:pPr>
          </w:p>
        </w:tc>
      </w:tr>
      <w:tr w:rsidR="00154596" w:rsidRPr="00086F4D" w14:paraId="6DEFFCC6" w14:textId="77777777" w:rsidTr="00050ABE">
        <w:tc>
          <w:tcPr>
            <w:tcW w:w="0" w:type="auto"/>
            <w:noWrap/>
            <w:vAlign w:val="center"/>
          </w:tcPr>
          <w:p w14:paraId="7A255AC0"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06176021"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49CF8683"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Empirical formula</w:t>
            </w:r>
          </w:p>
        </w:tc>
        <w:tc>
          <w:tcPr>
            <w:tcW w:w="0" w:type="auto"/>
            <w:vAlign w:val="center"/>
          </w:tcPr>
          <w:p w14:paraId="39683618"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C</w:t>
            </w:r>
            <w:r w:rsidRPr="00086F4D">
              <w:rPr>
                <w:rFonts w:eastAsia="Times New Roman" w:cs="Times New Roman"/>
                <w:szCs w:val="24"/>
                <w:vertAlign w:val="subscript"/>
              </w:rPr>
              <w:t>192</w:t>
            </w:r>
            <w:r w:rsidRPr="00086F4D">
              <w:rPr>
                <w:rFonts w:eastAsia="Times New Roman" w:cs="Times New Roman"/>
                <w:szCs w:val="24"/>
              </w:rPr>
              <w:t>H</w:t>
            </w:r>
            <w:r w:rsidRPr="00086F4D">
              <w:rPr>
                <w:rFonts w:eastAsia="Times New Roman" w:cs="Times New Roman"/>
                <w:szCs w:val="24"/>
                <w:vertAlign w:val="subscript"/>
              </w:rPr>
              <w:t>132</w:t>
            </w:r>
            <w:r w:rsidRPr="00086F4D">
              <w:rPr>
                <w:rFonts w:eastAsia="Times New Roman" w:cs="Times New Roman"/>
                <w:szCs w:val="24"/>
              </w:rPr>
              <w:t>Co</w:t>
            </w:r>
            <w:r w:rsidRPr="00086F4D">
              <w:rPr>
                <w:rFonts w:eastAsia="Times New Roman" w:cs="Times New Roman"/>
                <w:szCs w:val="24"/>
                <w:vertAlign w:val="subscript"/>
              </w:rPr>
              <w:t>4</w:t>
            </w:r>
            <w:r w:rsidRPr="00086F4D">
              <w:rPr>
                <w:rFonts w:eastAsia="Times New Roman" w:cs="Times New Roman"/>
                <w:szCs w:val="24"/>
              </w:rPr>
              <w:t>F</w:t>
            </w:r>
            <w:r w:rsidRPr="00086F4D">
              <w:rPr>
                <w:rFonts w:eastAsia="Times New Roman" w:cs="Times New Roman"/>
                <w:szCs w:val="24"/>
                <w:vertAlign w:val="subscript"/>
              </w:rPr>
              <w:t>48</w:t>
            </w:r>
            <w:r w:rsidRPr="00086F4D">
              <w:rPr>
                <w:rFonts w:eastAsia="Times New Roman" w:cs="Times New Roman"/>
                <w:szCs w:val="24"/>
              </w:rPr>
              <w:t>N</w:t>
            </w:r>
            <w:r w:rsidRPr="00086F4D">
              <w:rPr>
                <w:rFonts w:eastAsia="Times New Roman" w:cs="Times New Roman"/>
                <w:szCs w:val="24"/>
                <w:vertAlign w:val="subscript"/>
              </w:rPr>
              <w:t>24</w:t>
            </w:r>
            <w:r w:rsidRPr="00086F4D">
              <w:rPr>
                <w:rFonts w:eastAsia="Times New Roman" w:cs="Times New Roman"/>
                <w:szCs w:val="24"/>
              </w:rPr>
              <w:t>P</w:t>
            </w:r>
            <w:r w:rsidRPr="00086F4D">
              <w:rPr>
                <w:rFonts w:eastAsia="Times New Roman" w:cs="Times New Roman"/>
                <w:szCs w:val="24"/>
                <w:vertAlign w:val="subscript"/>
              </w:rPr>
              <w:t>8</w:t>
            </w:r>
          </w:p>
        </w:tc>
      </w:tr>
      <w:tr w:rsidR="00154596" w:rsidRPr="00086F4D" w14:paraId="5E19EE92" w14:textId="77777777" w:rsidTr="00050ABE">
        <w:tc>
          <w:tcPr>
            <w:tcW w:w="0" w:type="auto"/>
            <w:noWrap/>
            <w:vAlign w:val="center"/>
          </w:tcPr>
          <w:p w14:paraId="2AC131C4"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509EED2A"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7BFD509A"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Formula weight</w:t>
            </w:r>
          </w:p>
        </w:tc>
        <w:tc>
          <w:tcPr>
            <w:tcW w:w="0" w:type="auto"/>
            <w:vAlign w:val="center"/>
          </w:tcPr>
          <w:p w14:paraId="400A16D0"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4097.70</w:t>
            </w:r>
          </w:p>
        </w:tc>
      </w:tr>
      <w:tr w:rsidR="00154596" w:rsidRPr="00086F4D" w14:paraId="6DE6175E" w14:textId="77777777" w:rsidTr="00050ABE">
        <w:tc>
          <w:tcPr>
            <w:tcW w:w="0" w:type="auto"/>
            <w:noWrap/>
            <w:vAlign w:val="center"/>
          </w:tcPr>
          <w:p w14:paraId="23E23C0B"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39264624"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0C5DAC3F"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Temperature/K</w:t>
            </w:r>
          </w:p>
        </w:tc>
        <w:tc>
          <w:tcPr>
            <w:tcW w:w="0" w:type="auto"/>
            <w:vAlign w:val="center"/>
          </w:tcPr>
          <w:p w14:paraId="00A5A636"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100(2)</w:t>
            </w:r>
          </w:p>
        </w:tc>
      </w:tr>
      <w:tr w:rsidR="00154596" w:rsidRPr="00086F4D" w14:paraId="3A235CCE" w14:textId="77777777" w:rsidTr="00050ABE">
        <w:tc>
          <w:tcPr>
            <w:tcW w:w="0" w:type="auto"/>
            <w:noWrap/>
            <w:vAlign w:val="center"/>
          </w:tcPr>
          <w:p w14:paraId="2F1B625E"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489980D9"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43F0D05C"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Crystal system</w:t>
            </w:r>
          </w:p>
        </w:tc>
        <w:tc>
          <w:tcPr>
            <w:tcW w:w="0" w:type="auto"/>
            <w:vAlign w:val="center"/>
          </w:tcPr>
          <w:p w14:paraId="087636DC" w14:textId="758737E0" w:rsidR="00154596" w:rsidRPr="00086F4D" w:rsidRDefault="004335A4" w:rsidP="00050ABE">
            <w:pPr>
              <w:spacing w:line="480" w:lineRule="auto"/>
              <w:jc w:val="both"/>
              <w:rPr>
                <w:rFonts w:eastAsia="Times New Roman" w:cs="Times New Roman"/>
                <w:szCs w:val="24"/>
              </w:rPr>
            </w:pPr>
            <w:r w:rsidRPr="00086F4D">
              <w:rPr>
                <w:rFonts w:eastAsia="Times New Roman" w:cs="Times New Roman"/>
                <w:szCs w:val="24"/>
              </w:rPr>
              <w:t>T</w:t>
            </w:r>
            <w:r w:rsidR="00154596" w:rsidRPr="00086F4D">
              <w:rPr>
                <w:rFonts w:eastAsia="Times New Roman" w:cs="Times New Roman"/>
                <w:szCs w:val="24"/>
              </w:rPr>
              <w:t>rigonal</w:t>
            </w:r>
          </w:p>
        </w:tc>
      </w:tr>
      <w:tr w:rsidR="00154596" w:rsidRPr="00086F4D" w14:paraId="22B78134" w14:textId="77777777" w:rsidTr="00050ABE">
        <w:tc>
          <w:tcPr>
            <w:tcW w:w="0" w:type="auto"/>
            <w:noWrap/>
            <w:vAlign w:val="center"/>
          </w:tcPr>
          <w:p w14:paraId="79AC1E3A"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5B109DA4"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277C7F1C"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Space group</w:t>
            </w:r>
          </w:p>
        </w:tc>
        <w:tc>
          <w:tcPr>
            <w:tcW w:w="0" w:type="auto"/>
            <w:vAlign w:val="center"/>
          </w:tcPr>
          <w:p w14:paraId="6E25298A"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R32</w:t>
            </w:r>
          </w:p>
        </w:tc>
      </w:tr>
      <w:tr w:rsidR="00154596" w:rsidRPr="00086F4D" w14:paraId="61EEFB80" w14:textId="77777777" w:rsidTr="00050ABE">
        <w:tc>
          <w:tcPr>
            <w:tcW w:w="0" w:type="auto"/>
            <w:noWrap/>
            <w:vAlign w:val="center"/>
          </w:tcPr>
          <w:p w14:paraId="74E47B48"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7C5A7FB9"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36E2E51A"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a/Å</w:t>
            </w:r>
          </w:p>
        </w:tc>
        <w:tc>
          <w:tcPr>
            <w:tcW w:w="0" w:type="auto"/>
            <w:vAlign w:val="center"/>
          </w:tcPr>
          <w:p w14:paraId="397BEAE4"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23.7568(2)</w:t>
            </w:r>
          </w:p>
        </w:tc>
      </w:tr>
      <w:tr w:rsidR="00154596" w:rsidRPr="00086F4D" w14:paraId="603FC440" w14:textId="77777777" w:rsidTr="00050ABE">
        <w:tc>
          <w:tcPr>
            <w:tcW w:w="0" w:type="auto"/>
            <w:noWrap/>
            <w:vAlign w:val="center"/>
          </w:tcPr>
          <w:p w14:paraId="28335310"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5406666D"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149446BB"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b/Å</w:t>
            </w:r>
          </w:p>
        </w:tc>
        <w:tc>
          <w:tcPr>
            <w:tcW w:w="0" w:type="auto"/>
            <w:vAlign w:val="center"/>
          </w:tcPr>
          <w:p w14:paraId="176A3353"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23.7568(2)</w:t>
            </w:r>
          </w:p>
        </w:tc>
      </w:tr>
      <w:tr w:rsidR="00154596" w:rsidRPr="00086F4D" w14:paraId="4CA68A0F" w14:textId="77777777" w:rsidTr="00050ABE">
        <w:tc>
          <w:tcPr>
            <w:tcW w:w="0" w:type="auto"/>
            <w:noWrap/>
            <w:vAlign w:val="center"/>
          </w:tcPr>
          <w:p w14:paraId="0958C7EF"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2DFAD8E4"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0B5F7E18"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c/Å</w:t>
            </w:r>
          </w:p>
        </w:tc>
        <w:tc>
          <w:tcPr>
            <w:tcW w:w="0" w:type="auto"/>
            <w:vAlign w:val="center"/>
          </w:tcPr>
          <w:p w14:paraId="69751B55"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95.2315(10)</w:t>
            </w:r>
          </w:p>
        </w:tc>
      </w:tr>
      <w:tr w:rsidR="00154596" w:rsidRPr="00086F4D" w14:paraId="0AE801FA" w14:textId="77777777" w:rsidTr="00050ABE">
        <w:tc>
          <w:tcPr>
            <w:tcW w:w="0" w:type="auto"/>
            <w:noWrap/>
            <w:vAlign w:val="center"/>
          </w:tcPr>
          <w:p w14:paraId="2C0B36CB"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4541DF50"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0B20EA8A"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α/°</w:t>
            </w:r>
          </w:p>
        </w:tc>
        <w:tc>
          <w:tcPr>
            <w:tcW w:w="0" w:type="auto"/>
            <w:vAlign w:val="center"/>
          </w:tcPr>
          <w:p w14:paraId="08D267E2"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90</w:t>
            </w:r>
          </w:p>
        </w:tc>
      </w:tr>
      <w:tr w:rsidR="00154596" w:rsidRPr="00086F4D" w14:paraId="72B15976" w14:textId="77777777" w:rsidTr="00050ABE">
        <w:tc>
          <w:tcPr>
            <w:tcW w:w="0" w:type="auto"/>
            <w:noWrap/>
            <w:vAlign w:val="center"/>
          </w:tcPr>
          <w:p w14:paraId="01A08221"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05ACE935"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557B5917"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β/°</w:t>
            </w:r>
          </w:p>
        </w:tc>
        <w:tc>
          <w:tcPr>
            <w:tcW w:w="0" w:type="auto"/>
            <w:vAlign w:val="center"/>
          </w:tcPr>
          <w:p w14:paraId="7815AD96"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90</w:t>
            </w:r>
          </w:p>
        </w:tc>
      </w:tr>
      <w:tr w:rsidR="00154596" w:rsidRPr="00086F4D" w14:paraId="240798DF" w14:textId="77777777" w:rsidTr="00050ABE">
        <w:tc>
          <w:tcPr>
            <w:tcW w:w="0" w:type="auto"/>
            <w:noWrap/>
            <w:vAlign w:val="center"/>
          </w:tcPr>
          <w:p w14:paraId="18C1FB61"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64D58749"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6EB3ED8F"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γ/°</w:t>
            </w:r>
          </w:p>
        </w:tc>
        <w:tc>
          <w:tcPr>
            <w:tcW w:w="0" w:type="auto"/>
            <w:vAlign w:val="center"/>
          </w:tcPr>
          <w:p w14:paraId="07AD7253"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120</w:t>
            </w:r>
          </w:p>
        </w:tc>
      </w:tr>
      <w:tr w:rsidR="00154596" w:rsidRPr="00086F4D" w14:paraId="54B58305" w14:textId="77777777" w:rsidTr="00050ABE">
        <w:tc>
          <w:tcPr>
            <w:tcW w:w="0" w:type="auto"/>
            <w:noWrap/>
            <w:vAlign w:val="center"/>
          </w:tcPr>
          <w:p w14:paraId="528057C3"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20B3A8E3"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2762C629"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Volume/Å</w:t>
            </w:r>
            <w:r w:rsidRPr="00086F4D">
              <w:rPr>
                <w:rFonts w:eastAsia="Times New Roman" w:cs="Times New Roman"/>
                <w:szCs w:val="24"/>
                <w:vertAlign w:val="superscript"/>
              </w:rPr>
              <w:t>3</w:t>
            </w:r>
          </w:p>
        </w:tc>
        <w:tc>
          <w:tcPr>
            <w:tcW w:w="0" w:type="auto"/>
            <w:vAlign w:val="center"/>
          </w:tcPr>
          <w:p w14:paraId="1358E77E"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46546.5(9)</w:t>
            </w:r>
          </w:p>
        </w:tc>
      </w:tr>
      <w:tr w:rsidR="00154596" w:rsidRPr="00086F4D" w14:paraId="75DA5BCA" w14:textId="77777777" w:rsidTr="00050ABE">
        <w:tc>
          <w:tcPr>
            <w:tcW w:w="0" w:type="auto"/>
            <w:noWrap/>
            <w:vAlign w:val="center"/>
          </w:tcPr>
          <w:p w14:paraId="52704423"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37F2CD14"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78B25459"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Z</w:t>
            </w:r>
          </w:p>
        </w:tc>
        <w:tc>
          <w:tcPr>
            <w:tcW w:w="0" w:type="auto"/>
            <w:vAlign w:val="center"/>
          </w:tcPr>
          <w:p w14:paraId="6C5AE399"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5.99994</w:t>
            </w:r>
          </w:p>
        </w:tc>
      </w:tr>
      <w:tr w:rsidR="00154596" w:rsidRPr="00086F4D" w14:paraId="7E2AA9E2" w14:textId="77777777" w:rsidTr="00050ABE">
        <w:tc>
          <w:tcPr>
            <w:tcW w:w="0" w:type="auto"/>
            <w:noWrap/>
            <w:vAlign w:val="center"/>
          </w:tcPr>
          <w:p w14:paraId="55005449"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08AE50C3"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225CECF5" w14:textId="77777777" w:rsidR="00154596" w:rsidRPr="00086F4D" w:rsidRDefault="00154596" w:rsidP="00050ABE">
            <w:pPr>
              <w:spacing w:line="480" w:lineRule="auto"/>
              <w:jc w:val="both"/>
              <w:rPr>
                <w:rFonts w:eastAsia="Times New Roman" w:cs="Times New Roman"/>
                <w:szCs w:val="24"/>
              </w:rPr>
            </w:pPr>
            <w:proofErr w:type="spellStart"/>
            <w:r w:rsidRPr="00086F4D">
              <w:rPr>
                <w:rFonts w:eastAsia="Times New Roman" w:cs="Times New Roman"/>
                <w:szCs w:val="24"/>
              </w:rPr>
              <w:t>ρ</w:t>
            </w:r>
            <w:r w:rsidRPr="00086F4D">
              <w:rPr>
                <w:rFonts w:eastAsia="Times New Roman" w:cs="Times New Roman"/>
                <w:szCs w:val="24"/>
                <w:vertAlign w:val="subscript"/>
              </w:rPr>
              <w:t>calc</w:t>
            </w:r>
            <w:r w:rsidRPr="00086F4D">
              <w:rPr>
                <w:rFonts w:eastAsia="Times New Roman" w:cs="Times New Roman"/>
                <w:szCs w:val="24"/>
              </w:rPr>
              <w:t>g</w:t>
            </w:r>
            <w:proofErr w:type="spellEnd"/>
            <w:r w:rsidRPr="00086F4D">
              <w:rPr>
                <w:rFonts w:eastAsia="Times New Roman" w:cs="Times New Roman"/>
                <w:szCs w:val="24"/>
              </w:rPr>
              <w:t>/cm</w:t>
            </w:r>
            <w:r w:rsidRPr="00086F4D">
              <w:rPr>
                <w:rFonts w:eastAsia="Times New Roman" w:cs="Times New Roman"/>
                <w:szCs w:val="24"/>
                <w:vertAlign w:val="superscript"/>
              </w:rPr>
              <w:t>3</w:t>
            </w:r>
          </w:p>
        </w:tc>
        <w:tc>
          <w:tcPr>
            <w:tcW w:w="0" w:type="auto"/>
            <w:vAlign w:val="center"/>
          </w:tcPr>
          <w:p w14:paraId="61FB3B9C"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0.877</w:t>
            </w:r>
          </w:p>
        </w:tc>
      </w:tr>
      <w:tr w:rsidR="00154596" w:rsidRPr="00086F4D" w14:paraId="66ACB604" w14:textId="77777777" w:rsidTr="00050ABE">
        <w:tc>
          <w:tcPr>
            <w:tcW w:w="0" w:type="auto"/>
            <w:noWrap/>
            <w:vAlign w:val="center"/>
          </w:tcPr>
          <w:p w14:paraId="45C4379D"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13966D43"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0CEA540C"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μ/mm</w:t>
            </w:r>
            <w:r w:rsidRPr="00086F4D">
              <w:rPr>
                <w:rFonts w:eastAsia="Times New Roman" w:cs="Times New Roman"/>
                <w:szCs w:val="24"/>
                <w:vertAlign w:val="superscript"/>
              </w:rPr>
              <w:noBreakHyphen/>
              <w:t>1</w:t>
            </w:r>
          </w:p>
        </w:tc>
        <w:tc>
          <w:tcPr>
            <w:tcW w:w="0" w:type="auto"/>
            <w:vAlign w:val="center"/>
          </w:tcPr>
          <w:p w14:paraId="14A70663"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2.560</w:t>
            </w:r>
          </w:p>
        </w:tc>
      </w:tr>
      <w:tr w:rsidR="00154596" w:rsidRPr="00086F4D" w14:paraId="422FCD65" w14:textId="77777777" w:rsidTr="00050ABE">
        <w:tc>
          <w:tcPr>
            <w:tcW w:w="0" w:type="auto"/>
            <w:noWrap/>
            <w:vAlign w:val="center"/>
          </w:tcPr>
          <w:p w14:paraId="0ACF9E2F"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59F425AC"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065624F5" w14:textId="77777777" w:rsidR="00154596" w:rsidRPr="00086F4D" w:rsidRDefault="00154596" w:rsidP="00050ABE">
            <w:pPr>
              <w:spacing w:line="480" w:lineRule="auto"/>
              <w:jc w:val="both"/>
              <w:rPr>
                <w:rFonts w:eastAsia="Times New Roman" w:cs="Times New Roman"/>
                <w:szCs w:val="24"/>
              </w:rPr>
            </w:pPr>
            <w:proofErr w:type="gramStart"/>
            <w:r w:rsidRPr="00086F4D">
              <w:rPr>
                <w:rFonts w:eastAsia="Times New Roman" w:cs="Times New Roman"/>
                <w:szCs w:val="24"/>
              </w:rPr>
              <w:t>F(</w:t>
            </w:r>
            <w:proofErr w:type="gramEnd"/>
            <w:r w:rsidRPr="00086F4D">
              <w:rPr>
                <w:rFonts w:eastAsia="Times New Roman" w:cs="Times New Roman"/>
                <w:szCs w:val="24"/>
              </w:rPr>
              <w:t>000)</w:t>
            </w:r>
          </w:p>
        </w:tc>
        <w:tc>
          <w:tcPr>
            <w:tcW w:w="0" w:type="auto"/>
            <w:vAlign w:val="center"/>
          </w:tcPr>
          <w:p w14:paraId="31D48CF1"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12463.0</w:t>
            </w:r>
          </w:p>
        </w:tc>
      </w:tr>
      <w:tr w:rsidR="00154596" w:rsidRPr="00086F4D" w14:paraId="34E33012" w14:textId="77777777" w:rsidTr="00050ABE">
        <w:tc>
          <w:tcPr>
            <w:tcW w:w="0" w:type="auto"/>
            <w:noWrap/>
            <w:vAlign w:val="center"/>
          </w:tcPr>
          <w:p w14:paraId="3EE77F59"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520D4323"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61D56C55"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Crystal size/mm</w:t>
            </w:r>
            <w:r w:rsidRPr="00086F4D">
              <w:rPr>
                <w:rFonts w:eastAsia="Times New Roman" w:cs="Times New Roman"/>
                <w:szCs w:val="24"/>
                <w:vertAlign w:val="superscript"/>
              </w:rPr>
              <w:t>3</w:t>
            </w:r>
          </w:p>
        </w:tc>
        <w:tc>
          <w:tcPr>
            <w:tcW w:w="0" w:type="auto"/>
            <w:vAlign w:val="center"/>
          </w:tcPr>
          <w:p w14:paraId="53A9D1D1"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0.2 × 0.2 × 0.2</w:t>
            </w:r>
          </w:p>
        </w:tc>
      </w:tr>
      <w:tr w:rsidR="00154596" w:rsidRPr="00086F4D" w14:paraId="273D1A5D" w14:textId="77777777" w:rsidTr="00050ABE">
        <w:tc>
          <w:tcPr>
            <w:tcW w:w="0" w:type="auto"/>
            <w:noWrap/>
            <w:vAlign w:val="center"/>
          </w:tcPr>
          <w:p w14:paraId="0AB7E0A8"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4B3256C3"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6537467D"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Radiation</w:t>
            </w:r>
          </w:p>
        </w:tc>
        <w:tc>
          <w:tcPr>
            <w:tcW w:w="0" w:type="auto"/>
            <w:vAlign w:val="center"/>
          </w:tcPr>
          <w:p w14:paraId="14980679" w14:textId="77777777" w:rsidR="00154596" w:rsidRPr="00086F4D" w:rsidRDefault="00154596" w:rsidP="00050ABE">
            <w:pPr>
              <w:spacing w:line="480" w:lineRule="auto"/>
              <w:jc w:val="both"/>
              <w:rPr>
                <w:rFonts w:eastAsia="Times New Roman" w:cs="Times New Roman"/>
                <w:szCs w:val="24"/>
              </w:rPr>
            </w:pPr>
            <w:proofErr w:type="spellStart"/>
            <w:r w:rsidRPr="00086F4D">
              <w:rPr>
                <w:rFonts w:eastAsia="Times New Roman" w:cs="Times New Roman"/>
                <w:szCs w:val="24"/>
              </w:rPr>
              <w:t>CuK</w:t>
            </w:r>
            <w:proofErr w:type="spellEnd"/>
            <w:r w:rsidRPr="00086F4D">
              <w:rPr>
                <w:rFonts w:eastAsia="Times New Roman" w:cs="Times New Roman"/>
                <w:szCs w:val="24"/>
              </w:rPr>
              <w:t>α (λ = 1.54178)</w:t>
            </w:r>
          </w:p>
        </w:tc>
      </w:tr>
      <w:tr w:rsidR="00154596" w:rsidRPr="00086F4D" w14:paraId="7C520A06" w14:textId="77777777" w:rsidTr="00050ABE">
        <w:tc>
          <w:tcPr>
            <w:tcW w:w="0" w:type="auto"/>
            <w:noWrap/>
            <w:vAlign w:val="center"/>
          </w:tcPr>
          <w:p w14:paraId="6E29236B"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3B40C492"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3EC1E2E4"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2Θ range for data collection/°</w:t>
            </w:r>
          </w:p>
        </w:tc>
        <w:tc>
          <w:tcPr>
            <w:tcW w:w="0" w:type="auto"/>
            <w:vAlign w:val="center"/>
          </w:tcPr>
          <w:p w14:paraId="2F2A141B"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4.394 to 136.482</w:t>
            </w:r>
          </w:p>
        </w:tc>
      </w:tr>
      <w:tr w:rsidR="00154596" w:rsidRPr="00086F4D" w14:paraId="568A8B0E" w14:textId="77777777" w:rsidTr="00050ABE">
        <w:tc>
          <w:tcPr>
            <w:tcW w:w="0" w:type="auto"/>
            <w:noWrap/>
            <w:vAlign w:val="center"/>
          </w:tcPr>
          <w:p w14:paraId="72578D8D"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23DE405A"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2057865A"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Index ranges</w:t>
            </w:r>
          </w:p>
        </w:tc>
        <w:tc>
          <w:tcPr>
            <w:tcW w:w="0" w:type="auto"/>
            <w:vAlign w:val="center"/>
          </w:tcPr>
          <w:p w14:paraId="58C9F360"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-26 ≤ h ≤ 26, -28 ≤ k ≤ 28, -109 ≤ l ≤ 108</w:t>
            </w:r>
          </w:p>
        </w:tc>
      </w:tr>
      <w:tr w:rsidR="00154596" w:rsidRPr="00086F4D" w14:paraId="68D9E640" w14:textId="77777777" w:rsidTr="00050ABE">
        <w:tc>
          <w:tcPr>
            <w:tcW w:w="0" w:type="auto"/>
            <w:noWrap/>
            <w:vAlign w:val="center"/>
          </w:tcPr>
          <w:p w14:paraId="1C05887B"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1B519BD8"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24D47A0C"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Reflections collected</w:t>
            </w:r>
          </w:p>
        </w:tc>
        <w:tc>
          <w:tcPr>
            <w:tcW w:w="0" w:type="auto"/>
            <w:vAlign w:val="center"/>
          </w:tcPr>
          <w:p w14:paraId="065AEA44"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47101</w:t>
            </w:r>
          </w:p>
        </w:tc>
      </w:tr>
      <w:tr w:rsidR="00154596" w:rsidRPr="00086F4D" w14:paraId="5DCA187F" w14:textId="77777777" w:rsidTr="00050ABE">
        <w:tc>
          <w:tcPr>
            <w:tcW w:w="0" w:type="auto"/>
            <w:noWrap/>
            <w:vAlign w:val="center"/>
          </w:tcPr>
          <w:p w14:paraId="0A632442"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1872A6E2"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0178FAB5"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Independent reflections</w:t>
            </w:r>
          </w:p>
        </w:tc>
        <w:tc>
          <w:tcPr>
            <w:tcW w:w="0" w:type="auto"/>
            <w:vAlign w:val="center"/>
          </w:tcPr>
          <w:p w14:paraId="193693A0"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17703 [</w:t>
            </w:r>
            <w:proofErr w:type="spellStart"/>
            <w:r w:rsidRPr="00086F4D">
              <w:rPr>
                <w:rFonts w:eastAsia="Times New Roman" w:cs="Times New Roman"/>
                <w:szCs w:val="24"/>
              </w:rPr>
              <w:t>R</w:t>
            </w:r>
            <w:r w:rsidRPr="00086F4D">
              <w:rPr>
                <w:rFonts w:eastAsia="Times New Roman" w:cs="Times New Roman"/>
                <w:szCs w:val="24"/>
                <w:vertAlign w:val="subscript"/>
              </w:rPr>
              <w:t>int</w:t>
            </w:r>
            <w:proofErr w:type="spellEnd"/>
            <w:r w:rsidRPr="00086F4D">
              <w:rPr>
                <w:rFonts w:eastAsia="Times New Roman" w:cs="Times New Roman"/>
                <w:szCs w:val="24"/>
              </w:rPr>
              <w:t xml:space="preserve"> = 0.0591, </w:t>
            </w:r>
            <w:proofErr w:type="spellStart"/>
            <w:r w:rsidRPr="00086F4D">
              <w:rPr>
                <w:rFonts w:eastAsia="Times New Roman" w:cs="Times New Roman"/>
                <w:szCs w:val="24"/>
              </w:rPr>
              <w:t>R</w:t>
            </w:r>
            <w:r w:rsidRPr="00086F4D">
              <w:rPr>
                <w:rFonts w:eastAsia="Times New Roman" w:cs="Times New Roman"/>
                <w:szCs w:val="24"/>
                <w:vertAlign w:val="subscript"/>
              </w:rPr>
              <w:t>sigma</w:t>
            </w:r>
            <w:proofErr w:type="spellEnd"/>
            <w:r w:rsidRPr="00086F4D">
              <w:rPr>
                <w:rFonts w:eastAsia="Times New Roman" w:cs="Times New Roman"/>
                <w:szCs w:val="24"/>
              </w:rPr>
              <w:t> = 0.0632]</w:t>
            </w:r>
          </w:p>
        </w:tc>
      </w:tr>
      <w:tr w:rsidR="00154596" w:rsidRPr="00086F4D" w14:paraId="1FD1919F" w14:textId="77777777" w:rsidTr="00050ABE">
        <w:tc>
          <w:tcPr>
            <w:tcW w:w="0" w:type="auto"/>
            <w:noWrap/>
            <w:vAlign w:val="center"/>
          </w:tcPr>
          <w:p w14:paraId="2D1AAE65"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73A12A36"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08DD4B70"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Data/restraints/parameters</w:t>
            </w:r>
          </w:p>
        </w:tc>
        <w:tc>
          <w:tcPr>
            <w:tcW w:w="0" w:type="auto"/>
            <w:vAlign w:val="center"/>
          </w:tcPr>
          <w:p w14:paraId="2CA3B7DE"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17703/945/822</w:t>
            </w:r>
          </w:p>
        </w:tc>
      </w:tr>
      <w:tr w:rsidR="00154596" w:rsidRPr="00086F4D" w14:paraId="1D23688E" w14:textId="77777777" w:rsidTr="00050ABE">
        <w:tc>
          <w:tcPr>
            <w:tcW w:w="0" w:type="auto"/>
            <w:noWrap/>
            <w:vAlign w:val="center"/>
          </w:tcPr>
          <w:p w14:paraId="45CC4FA9" w14:textId="77777777" w:rsidR="00154596" w:rsidRPr="00086F4D" w:rsidRDefault="00154596" w:rsidP="00050ABE">
            <w:pPr>
              <w:spacing w:line="480" w:lineRule="auto"/>
              <w:jc w:val="both"/>
              <w:rPr>
                <w:rFonts w:eastAsia="Times New Roman" w:cs="Times New Roman"/>
                <w:szCs w:val="24"/>
                <w:lang w:val="pt-PT"/>
              </w:rPr>
            </w:pPr>
          </w:p>
        </w:tc>
        <w:tc>
          <w:tcPr>
            <w:tcW w:w="0" w:type="auto"/>
            <w:noWrap/>
            <w:vAlign w:val="center"/>
          </w:tcPr>
          <w:p w14:paraId="4A18EA80"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38E8FDC0"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Goodness-of-fit on F</w:t>
            </w:r>
            <w:r w:rsidRPr="00086F4D">
              <w:rPr>
                <w:rFonts w:eastAsia="Times New Roman" w:cs="Times New Roman"/>
                <w:szCs w:val="24"/>
                <w:vertAlign w:val="superscript"/>
              </w:rPr>
              <w:t>2</w:t>
            </w:r>
          </w:p>
        </w:tc>
        <w:tc>
          <w:tcPr>
            <w:tcW w:w="0" w:type="auto"/>
            <w:vAlign w:val="center"/>
          </w:tcPr>
          <w:p w14:paraId="5D5B9301"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1.157</w:t>
            </w:r>
          </w:p>
        </w:tc>
      </w:tr>
      <w:tr w:rsidR="00154596" w:rsidRPr="00086F4D" w14:paraId="35BBCE5A" w14:textId="77777777" w:rsidTr="00050ABE">
        <w:tc>
          <w:tcPr>
            <w:tcW w:w="0" w:type="auto"/>
            <w:noWrap/>
            <w:vAlign w:val="center"/>
          </w:tcPr>
          <w:p w14:paraId="726EC53B"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1E916ABC"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4BB88357" w14:textId="77777777" w:rsidR="00154596" w:rsidRPr="00086F4D" w:rsidRDefault="00154596" w:rsidP="00050ABE">
            <w:pPr>
              <w:spacing w:line="480" w:lineRule="auto"/>
              <w:jc w:val="both"/>
              <w:rPr>
                <w:rFonts w:eastAsia="Times New Roman" w:cs="Times New Roman"/>
                <w:szCs w:val="24"/>
                <w:lang w:val="pt-PT"/>
              </w:rPr>
            </w:pPr>
            <w:r w:rsidRPr="00086F4D">
              <w:rPr>
                <w:rFonts w:eastAsia="Times New Roman" w:cs="Times New Roman"/>
                <w:szCs w:val="24"/>
                <w:lang w:val="pt-PT"/>
              </w:rPr>
              <w:t>Final R indexes [I&gt;=2</w:t>
            </w:r>
            <w:r w:rsidRPr="00086F4D">
              <w:rPr>
                <w:rFonts w:eastAsia="Times New Roman" w:cs="Times New Roman"/>
                <w:szCs w:val="24"/>
              </w:rPr>
              <w:t>σ</w:t>
            </w:r>
            <w:r w:rsidRPr="00086F4D">
              <w:rPr>
                <w:rFonts w:eastAsia="Times New Roman" w:cs="Times New Roman"/>
                <w:szCs w:val="24"/>
                <w:lang w:val="pt-PT"/>
              </w:rPr>
              <w:t xml:space="preserve"> (I)]</w:t>
            </w:r>
          </w:p>
        </w:tc>
        <w:tc>
          <w:tcPr>
            <w:tcW w:w="0" w:type="auto"/>
            <w:vAlign w:val="center"/>
          </w:tcPr>
          <w:p w14:paraId="009380AB"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R</w:t>
            </w:r>
            <w:r w:rsidRPr="00086F4D">
              <w:rPr>
                <w:rFonts w:eastAsia="Times New Roman" w:cs="Times New Roman"/>
                <w:szCs w:val="24"/>
                <w:vertAlign w:val="subscript"/>
              </w:rPr>
              <w:t>1</w:t>
            </w:r>
            <w:r w:rsidRPr="00086F4D">
              <w:rPr>
                <w:rFonts w:eastAsia="Times New Roman" w:cs="Times New Roman"/>
                <w:szCs w:val="24"/>
              </w:rPr>
              <w:t> = 0.0971, wR</w:t>
            </w:r>
            <w:r w:rsidRPr="00086F4D">
              <w:rPr>
                <w:rFonts w:eastAsia="Times New Roman" w:cs="Times New Roman"/>
                <w:szCs w:val="24"/>
                <w:vertAlign w:val="subscript"/>
              </w:rPr>
              <w:t>2</w:t>
            </w:r>
            <w:r w:rsidRPr="00086F4D">
              <w:rPr>
                <w:rFonts w:eastAsia="Times New Roman" w:cs="Times New Roman"/>
                <w:szCs w:val="24"/>
              </w:rPr>
              <w:t> = 0.2836</w:t>
            </w:r>
          </w:p>
        </w:tc>
      </w:tr>
      <w:tr w:rsidR="00154596" w:rsidRPr="00086F4D" w14:paraId="64FEA56F" w14:textId="77777777" w:rsidTr="00050ABE">
        <w:tc>
          <w:tcPr>
            <w:tcW w:w="0" w:type="auto"/>
            <w:noWrap/>
            <w:vAlign w:val="center"/>
          </w:tcPr>
          <w:p w14:paraId="00E82F50"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666BBC1E"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4E1CC39C"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Final R indexes [all data]</w:t>
            </w:r>
          </w:p>
        </w:tc>
        <w:tc>
          <w:tcPr>
            <w:tcW w:w="0" w:type="auto"/>
            <w:vAlign w:val="center"/>
          </w:tcPr>
          <w:p w14:paraId="40890E84"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R</w:t>
            </w:r>
            <w:r w:rsidRPr="00086F4D">
              <w:rPr>
                <w:rFonts w:eastAsia="Times New Roman" w:cs="Times New Roman"/>
                <w:szCs w:val="24"/>
                <w:vertAlign w:val="subscript"/>
              </w:rPr>
              <w:t>1</w:t>
            </w:r>
            <w:r w:rsidRPr="00086F4D">
              <w:rPr>
                <w:rFonts w:eastAsia="Times New Roman" w:cs="Times New Roman"/>
                <w:szCs w:val="24"/>
              </w:rPr>
              <w:t> = 0.1140, wR</w:t>
            </w:r>
            <w:r w:rsidRPr="00086F4D">
              <w:rPr>
                <w:rFonts w:eastAsia="Times New Roman" w:cs="Times New Roman"/>
                <w:szCs w:val="24"/>
                <w:vertAlign w:val="subscript"/>
              </w:rPr>
              <w:t>2</w:t>
            </w:r>
            <w:r w:rsidRPr="00086F4D">
              <w:rPr>
                <w:rFonts w:eastAsia="Times New Roman" w:cs="Times New Roman"/>
                <w:szCs w:val="24"/>
              </w:rPr>
              <w:t> = 0.2999</w:t>
            </w:r>
          </w:p>
        </w:tc>
      </w:tr>
      <w:tr w:rsidR="00154596" w:rsidRPr="00086F4D" w14:paraId="194127DD" w14:textId="77777777" w:rsidTr="00050ABE">
        <w:tc>
          <w:tcPr>
            <w:tcW w:w="0" w:type="auto"/>
            <w:noWrap/>
            <w:vAlign w:val="center"/>
          </w:tcPr>
          <w:p w14:paraId="181D781B"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3D95630C"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2705A8E4"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Largest diff. peak/hole / e Å</w:t>
            </w:r>
            <w:r w:rsidRPr="00086F4D">
              <w:rPr>
                <w:rFonts w:eastAsia="Times New Roman" w:cs="Times New Roman"/>
                <w:szCs w:val="24"/>
                <w:vertAlign w:val="superscript"/>
              </w:rPr>
              <w:t>-3</w:t>
            </w:r>
          </w:p>
        </w:tc>
        <w:tc>
          <w:tcPr>
            <w:tcW w:w="0" w:type="auto"/>
            <w:vAlign w:val="center"/>
          </w:tcPr>
          <w:p w14:paraId="1F2CEB07"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0.97/-0.84</w:t>
            </w:r>
          </w:p>
        </w:tc>
      </w:tr>
      <w:tr w:rsidR="00154596" w:rsidRPr="00086F4D" w14:paraId="393C997C" w14:textId="77777777" w:rsidTr="00050ABE">
        <w:tc>
          <w:tcPr>
            <w:tcW w:w="0" w:type="auto"/>
            <w:noWrap/>
            <w:vAlign w:val="center"/>
          </w:tcPr>
          <w:p w14:paraId="73A3053A" w14:textId="77777777" w:rsidR="00154596" w:rsidRPr="00086F4D" w:rsidRDefault="00154596" w:rsidP="00050ABE">
            <w:pPr>
              <w:spacing w:line="480" w:lineRule="auto"/>
              <w:jc w:val="both"/>
              <w:rPr>
                <w:rFonts w:eastAsia="Times New Roman" w:cs="Times New Roman"/>
                <w:szCs w:val="24"/>
              </w:rPr>
            </w:pPr>
          </w:p>
        </w:tc>
        <w:tc>
          <w:tcPr>
            <w:tcW w:w="0" w:type="auto"/>
            <w:noWrap/>
            <w:vAlign w:val="center"/>
          </w:tcPr>
          <w:p w14:paraId="500C67E6" w14:textId="77777777" w:rsidR="00154596" w:rsidRPr="00086F4D" w:rsidRDefault="00154596" w:rsidP="00050ABE">
            <w:pPr>
              <w:spacing w:line="480" w:lineRule="auto"/>
              <w:jc w:val="both"/>
              <w:rPr>
                <w:rFonts w:eastAsia="Times New Roman" w:cs="Times New Roman"/>
                <w:szCs w:val="24"/>
              </w:rPr>
            </w:pPr>
          </w:p>
        </w:tc>
        <w:tc>
          <w:tcPr>
            <w:tcW w:w="0" w:type="auto"/>
            <w:vAlign w:val="center"/>
          </w:tcPr>
          <w:p w14:paraId="06FAB6B4"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Flack parameter</w:t>
            </w:r>
          </w:p>
        </w:tc>
        <w:tc>
          <w:tcPr>
            <w:tcW w:w="0" w:type="auto"/>
            <w:vAlign w:val="center"/>
          </w:tcPr>
          <w:p w14:paraId="5B3FCA31"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0.019(5)</w:t>
            </w:r>
          </w:p>
        </w:tc>
      </w:tr>
    </w:tbl>
    <w:p w14:paraId="64D90229" w14:textId="178EBF88" w:rsidR="00154596" w:rsidRDefault="00154596" w:rsidP="00154596">
      <w:pPr>
        <w:spacing w:line="480" w:lineRule="auto"/>
        <w:jc w:val="both"/>
        <w:rPr>
          <w:rFonts w:cs="Times New Roman"/>
          <w:szCs w:val="24"/>
        </w:rPr>
      </w:pPr>
    </w:p>
    <w:p w14:paraId="5A568FC8" w14:textId="68774B72" w:rsidR="00C44AB1" w:rsidRDefault="00C44AB1" w:rsidP="00154596">
      <w:pPr>
        <w:spacing w:line="480" w:lineRule="auto"/>
        <w:jc w:val="both"/>
        <w:rPr>
          <w:rFonts w:cs="Times New Roman"/>
          <w:szCs w:val="24"/>
        </w:rPr>
      </w:pPr>
    </w:p>
    <w:p w14:paraId="4396548B" w14:textId="77777777" w:rsidR="00C44AB1" w:rsidRPr="00086F4D" w:rsidRDefault="00C44AB1" w:rsidP="00154596">
      <w:pPr>
        <w:spacing w:line="480" w:lineRule="auto"/>
        <w:jc w:val="both"/>
        <w:rPr>
          <w:rFonts w:cs="Times New Roman"/>
          <w:szCs w:val="24"/>
        </w:rPr>
      </w:pPr>
    </w:p>
    <w:p w14:paraId="2920AD9F" w14:textId="77777777" w:rsidR="00154596" w:rsidRPr="00086F4D" w:rsidRDefault="00154596" w:rsidP="00154596">
      <w:pPr>
        <w:spacing w:before="120" w:after="60" w:line="480" w:lineRule="auto"/>
        <w:jc w:val="both"/>
        <w:rPr>
          <w:rFonts w:eastAsia="Times New Roman" w:cs="Times New Roman"/>
          <w:b/>
          <w:bCs/>
          <w:color w:val="000000"/>
          <w:szCs w:val="24"/>
        </w:rPr>
      </w:pPr>
      <w:r w:rsidRPr="00086F4D">
        <w:rPr>
          <w:rFonts w:eastAsia="Times New Roman" w:cs="Times New Roman"/>
          <w:b/>
          <w:bCs/>
          <w:color w:val="000000"/>
          <w:szCs w:val="24"/>
        </w:rPr>
        <w:lastRenderedPageBreak/>
        <w:t>Experimental</w:t>
      </w:r>
    </w:p>
    <w:p w14:paraId="65B17285" w14:textId="256E0791" w:rsidR="00154596" w:rsidRPr="00086F4D" w:rsidRDefault="00154596" w:rsidP="00357D39">
      <w:pPr>
        <w:spacing w:line="480" w:lineRule="auto"/>
        <w:jc w:val="both"/>
        <w:rPr>
          <w:rFonts w:eastAsia="Times New Roman" w:cs="Times New Roman"/>
          <w:color w:val="000000"/>
          <w:szCs w:val="24"/>
        </w:rPr>
      </w:pPr>
      <w:r w:rsidRPr="00086F4D">
        <w:rPr>
          <w:rFonts w:eastAsia="Times New Roman" w:cs="Times New Roman"/>
          <w:color w:val="000000"/>
          <w:szCs w:val="24"/>
        </w:rPr>
        <w:t xml:space="preserve">Single orange </w:t>
      </w:r>
      <w:proofErr w:type="spellStart"/>
      <w:r w:rsidRPr="00086F4D">
        <w:rPr>
          <w:rFonts w:eastAsia="Times New Roman" w:cs="Times New Roman"/>
          <w:color w:val="000000"/>
          <w:szCs w:val="24"/>
        </w:rPr>
        <w:t>prismic</w:t>
      </w:r>
      <w:proofErr w:type="spellEnd"/>
      <w:r w:rsidRPr="00086F4D">
        <w:rPr>
          <w:rFonts w:eastAsia="Times New Roman" w:cs="Times New Roman"/>
          <w:color w:val="000000"/>
          <w:szCs w:val="24"/>
        </w:rPr>
        <w:t xml:space="preserve"> crystals of C</w:t>
      </w:r>
      <w:r w:rsidRPr="00086F4D">
        <w:rPr>
          <w:rFonts w:eastAsia="Times New Roman" w:cs="Times New Roman"/>
          <w:color w:val="000000"/>
          <w:szCs w:val="24"/>
          <w:vertAlign w:val="subscript"/>
        </w:rPr>
        <w:t>192</w:t>
      </w:r>
      <w:r w:rsidRPr="00086F4D">
        <w:rPr>
          <w:rFonts w:eastAsia="Times New Roman" w:cs="Times New Roman"/>
          <w:color w:val="000000"/>
          <w:szCs w:val="24"/>
        </w:rPr>
        <w:t>H</w:t>
      </w:r>
      <w:r w:rsidRPr="00086F4D">
        <w:rPr>
          <w:rFonts w:eastAsia="Times New Roman" w:cs="Times New Roman"/>
          <w:color w:val="000000"/>
          <w:szCs w:val="24"/>
          <w:vertAlign w:val="subscript"/>
        </w:rPr>
        <w:t>132</w:t>
      </w:r>
      <w:r w:rsidRPr="00086F4D">
        <w:rPr>
          <w:rFonts w:eastAsia="Times New Roman" w:cs="Times New Roman"/>
          <w:color w:val="000000"/>
          <w:szCs w:val="24"/>
        </w:rPr>
        <w:t>Co</w:t>
      </w:r>
      <w:r w:rsidRPr="00086F4D">
        <w:rPr>
          <w:rFonts w:eastAsia="Times New Roman" w:cs="Times New Roman"/>
          <w:color w:val="000000"/>
          <w:szCs w:val="24"/>
          <w:vertAlign w:val="subscript"/>
        </w:rPr>
        <w:t>4</w:t>
      </w:r>
      <w:r w:rsidRPr="00086F4D">
        <w:rPr>
          <w:rFonts w:eastAsia="Times New Roman" w:cs="Times New Roman"/>
          <w:color w:val="000000"/>
          <w:szCs w:val="24"/>
        </w:rPr>
        <w:t>F</w:t>
      </w:r>
      <w:r w:rsidRPr="00086F4D">
        <w:rPr>
          <w:rFonts w:eastAsia="Times New Roman" w:cs="Times New Roman"/>
          <w:color w:val="000000"/>
          <w:szCs w:val="24"/>
          <w:vertAlign w:val="subscript"/>
        </w:rPr>
        <w:t>57</w:t>
      </w:r>
      <w:r w:rsidRPr="00086F4D">
        <w:rPr>
          <w:rFonts w:eastAsia="Times New Roman" w:cs="Times New Roman"/>
          <w:color w:val="000000"/>
          <w:szCs w:val="24"/>
        </w:rPr>
        <w:t>N</w:t>
      </w:r>
      <w:r w:rsidRPr="00086F4D">
        <w:rPr>
          <w:rFonts w:eastAsia="Times New Roman" w:cs="Times New Roman"/>
          <w:color w:val="000000"/>
          <w:szCs w:val="24"/>
          <w:vertAlign w:val="subscript"/>
        </w:rPr>
        <w:t>24</w:t>
      </w:r>
      <w:r w:rsidRPr="00086F4D">
        <w:rPr>
          <w:rFonts w:eastAsia="Times New Roman" w:cs="Times New Roman"/>
          <w:szCs w:val="24"/>
        </w:rPr>
        <w:t>P</w:t>
      </w:r>
      <w:r w:rsidRPr="00086F4D">
        <w:rPr>
          <w:rFonts w:eastAsia="Times New Roman" w:cs="Times New Roman"/>
          <w:szCs w:val="24"/>
          <w:vertAlign w:val="subscript"/>
        </w:rPr>
        <w:t>9.5</w:t>
      </w:r>
      <w:r w:rsidRPr="00086F4D">
        <w:rPr>
          <w:rFonts w:eastAsia="Times New Roman" w:cs="Times New Roman"/>
          <w:szCs w:val="24"/>
        </w:rPr>
        <w:t xml:space="preserve"> were grown from a mixture of </w:t>
      </w:r>
      <w:proofErr w:type="spellStart"/>
      <w:r w:rsidR="00357D39" w:rsidRPr="00086F4D">
        <w:rPr>
          <w:rFonts w:eastAsia="Times New Roman" w:cs="Times New Roman"/>
          <w:szCs w:val="24"/>
        </w:rPr>
        <w:t>diisopropyl</w:t>
      </w:r>
      <w:proofErr w:type="spellEnd"/>
      <w:r w:rsidR="00357D39" w:rsidRPr="00086F4D">
        <w:rPr>
          <w:rFonts w:eastAsia="Times New Roman" w:cs="Times New Roman"/>
          <w:szCs w:val="24"/>
        </w:rPr>
        <w:t xml:space="preserve"> ether</w:t>
      </w:r>
      <w:r w:rsidRPr="00086F4D">
        <w:rPr>
          <w:rFonts w:eastAsia="Times New Roman" w:cs="Times New Roman"/>
          <w:szCs w:val="24"/>
        </w:rPr>
        <w:t xml:space="preserve"> and acetonitrile. A suitable crystal was selected and mounted on a </w:t>
      </w:r>
      <w:proofErr w:type="spellStart"/>
      <w:r w:rsidRPr="00086F4D">
        <w:rPr>
          <w:rFonts w:eastAsia="Times New Roman" w:cs="Times New Roman"/>
          <w:szCs w:val="24"/>
        </w:rPr>
        <w:t>M</w:t>
      </w:r>
      <w:r w:rsidR="00457E6F">
        <w:rPr>
          <w:rFonts w:eastAsia="Times New Roman" w:cs="Times New Roman"/>
          <w:szCs w:val="24"/>
        </w:rPr>
        <w:t>itigen</w:t>
      </w:r>
      <w:proofErr w:type="spellEnd"/>
      <w:r w:rsidR="00457E6F">
        <w:rPr>
          <w:rFonts w:eastAsia="Times New Roman" w:cs="Times New Roman"/>
          <w:szCs w:val="24"/>
        </w:rPr>
        <w:t xml:space="preserve"> </w:t>
      </w:r>
      <w:proofErr w:type="spellStart"/>
      <w:r w:rsidR="00457E6F">
        <w:rPr>
          <w:rFonts w:eastAsia="Times New Roman" w:cs="Times New Roman"/>
          <w:szCs w:val="24"/>
        </w:rPr>
        <w:t>microloop</w:t>
      </w:r>
      <w:proofErr w:type="spellEnd"/>
      <w:r w:rsidR="00457E6F">
        <w:rPr>
          <w:rFonts w:eastAsia="Times New Roman" w:cs="Times New Roman"/>
          <w:szCs w:val="24"/>
        </w:rPr>
        <w:t xml:space="preserve"> in </w:t>
      </w:r>
      <w:proofErr w:type="spellStart"/>
      <w:r w:rsidR="00457E6F">
        <w:rPr>
          <w:rFonts w:eastAsia="Times New Roman" w:cs="Times New Roman"/>
          <w:szCs w:val="24"/>
        </w:rPr>
        <w:t>fomblin</w:t>
      </w:r>
      <w:proofErr w:type="spellEnd"/>
      <w:r w:rsidR="00457E6F">
        <w:rPr>
          <w:rFonts w:eastAsia="Times New Roman" w:cs="Times New Roman"/>
          <w:szCs w:val="24"/>
        </w:rPr>
        <w:t xml:space="preserve"> oil</w:t>
      </w:r>
      <w:r w:rsidRPr="00086F4D">
        <w:rPr>
          <w:rFonts w:eastAsia="Times New Roman" w:cs="Times New Roman"/>
          <w:szCs w:val="24"/>
        </w:rPr>
        <w:t xml:space="preserve"> on a Rigaku AFC11 quarter-chi rotating anode diffractometer.</w:t>
      </w:r>
      <w:r w:rsidRPr="00086F4D">
        <w:rPr>
          <w:rFonts w:eastAsia="Times New Roman" w:cs="Times New Roman"/>
          <w:color w:val="000000"/>
          <w:szCs w:val="24"/>
        </w:rPr>
        <w:t xml:space="preserve"> The crystal was kept at 99.9(8) K during data collection. Using O</w:t>
      </w:r>
      <w:r w:rsidR="00457E6F">
        <w:rPr>
          <w:rFonts w:eastAsia="Times New Roman" w:cs="Times New Roman"/>
          <w:color w:val="000000"/>
          <w:szCs w:val="24"/>
        </w:rPr>
        <w:t>lex2</w:t>
      </w:r>
      <w:r w:rsidRPr="00086F4D">
        <w:rPr>
          <w:rFonts w:eastAsia="Times New Roman" w:cs="Times New Roman"/>
          <w:color w:val="000000"/>
          <w:szCs w:val="24"/>
        </w:rPr>
        <w:t xml:space="preserve"> the stru</w:t>
      </w:r>
      <w:r w:rsidR="00457E6F">
        <w:rPr>
          <w:rFonts w:eastAsia="Times New Roman" w:cs="Times New Roman"/>
          <w:color w:val="000000"/>
          <w:szCs w:val="24"/>
        </w:rPr>
        <w:t>cture was solved with the XT</w:t>
      </w:r>
      <w:r w:rsidRPr="00086F4D">
        <w:rPr>
          <w:rFonts w:eastAsia="Times New Roman" w:cs="Times New Roman"/>
          <w:color w:val="000000"/>
          <w:szCs w:val="24"/>
        </w:rPr>
        <w:t xml:space="preserve"> structure solution program using Intrinsic Pha</w:t>
      </w:r>
      <w:r w:rsidR="00457E6F">
        <w:rPr>
          <w:rFonts w:eastAsia="Times New Roman" w:cs="Times New Roman"/>
          <w:color w:val="000000"/>
          <w:szCs w:val="24"/>
        </w:rPr>
        <w:t>sing and refined with the XL</w:t>
      </w:r>
      <w:r w:rsidRPr="00086F4D">
        <w:rPr>
          <w:rFonts w:eastAsia="Times New Roman" w:cs="Times New Roman"/>
          <w:color w:val="000000"/>
          <w:szCs w:val="24"/>
        </w:rPr>
        <w:t xml:space="preserve"> refinement package using Least Squares minimisation.</w:t>
      </w:r>
    </w:p>
    <w:p w14:paraId="3349B189" w14:textId="77777777" w:rsidR="00154596" w:rsidRPr="00086F4D" w:rsidRDefault="00154596" w:rsidP="00154596">
      <w:pPr>
        <w:spacing w:line="480" w:lineRule="auto"/>
        <w:jc w:val="both"/>
        <w:rPr>
          <w:rFonts w:eastAsia="Times New Roman" w:cs="Times New Roman"/>
          <w:b/>
          <w:bCs/>
          <w:szCs w:val="24"/>
        </w:rPr>
      </w:pPr>
    </w:p>
    <w:p w14:paraId="2D2C9EA6" w14:textId="77777777" w:rsidR="00154596" w:rsidRPr="00086F4D" w:rsidRDefault="00154596" w:rsidP="00154596">
      <w:pPr>
        <w:spacing w:line="480" w:lineRule="auto"/>
        <w:ind w:firstLine="567"/>
        <w:jc w:val="both"/>
        <w:rPr>
          <w:rFonts w:eastAsia="Times New Roman" w:cs="Times New Roman"/>
          <w:szCs w:val="24"/>
        </w:rPr>
      </w:pPr>
      <w:r w:rsidRPr="00086F4D">
        <w:rPr>
          <w:rFonts w:eastAsia="Times New Roman" w:cs="Times New Roman"/>
          <w:b/>
          <w:bCs/>
          <w:szCs w:val="24"/>
        </w:rPr>
        <w:t>Crystal Data</w:t>
      </w:r>
      <w:r w:rsidRPr="00086F4D">
        <w:rPr>
          <w:rFonts w:eastAsia="Times New Roman" w:cs="Times New Roman"/>
          <w:szCs w:val="24"/>
        </w:rPr>
        <w:t> for C</w:t>
      </w:r>
      <w:r w:rsidRPr="00086F4D">
        <w:rPr>
          <w:rFonts w:eastAsia="Times New Roman" w:cs="Times New Roman"/>
          <w:szCs w:val="24"/>
          <w:vertAlign w:val="subscript"/>
        </w:rPr>
        <w:t>192</w:t>
      </w:r>
      <w:r w:rsidRPr="00086F4D">
        <w:rPr>
          <w:rFonts w:eastAsia="Times New Roman" w:cs="Times New Roman"/>
          <w:szCs w:val="24"/>
        </w:rPr>
        <w:t>H</w:t>
      </w:r>
      <w:r w:rsidRPr="00086F4D">
        <w:rPr>
          <w:rFonts w:eastAsia="Times New Roman" w:cs="Times New Roman"/>
          <w:szCs w:val="24"/>
          <w:vertAlign w:val="subscript"/>
        </w:rPr>
        <w:t>132</w:t>
      </w:r>
      <w:r w:rsidRPr="00086F4D">
        <w:rPr>
          <w:rFonts w:eastAsia="Times New Roman" w:cs="Times New Roman"/>
          <w:szCs w:val="24"/>
        </w:rPr>
        <w:t>Co</w:t>
      </w:r>
      <w:r w:rsidRPr="00086F4D">
        <w:rPr>
          <w:rFonts w:eastAsia="Times New Roman" w:cs="Times New Roman"/>
          <w:szCs w:val="24"/>
          <w:vertAlign w:val="subscript"/>
        </w:rPr>
        <w:t>4</w:t>
      </w:r>
      <w:r w:rsidRPr="00086F4D">
        <w:rPr>
          <w:rFonts w:eastAsia="Times New Roman" w:cs="Times New Roman"/>
          <w:szCs w:val="24"/>
        </w:rPr>
        <w:t>F</w:t>
      </w:r>
      <w:r w:rsidRPr="00086F4D">
        <w:rPr>
          <w:rFonts w:eastAsia="Times New Roman" w:cs="Times New Roman"/>
          <w:szCs w:val="24"/>
          <w:vertAlign w:val="subscript"/>
        </w:rPr>
        <w:t>48</w:t>
      </w:r>
      <w:r w:rsidRPr="00086F4D">
        <w:rPr>
          <w:rFonts w:eastAsia="Times New Roman" w:cs="Times New Roman"/>
          <w:szCs w:val="24"/>
        </w:rPr>
        <w:t>N</w:t>
      </w:r>
      <w:r w:rsidRPr="00086F4D">
        <w:rPr>
          <w:rFonts w:eastAsia="Times New Roman" w:cs="Times New Roman"/>
          <w:szCs w:val="24"/>
          <w:vertAlign w:val="subscript"/>
        </w:rPr>
        <w:t>24</w:t>
      </w:r>
      <w:r w:rsidRPr="00086F4D">
        <w:rPr>
          <w:rFonts w:eastAsia="Times New Roman" w:cs="Times New Roman"/>
          <w:szCs w:val="24"/>
        </w:rPr>
        <w:t>P</w:t>
      </w:r>
      <w:r w:rsidRPr="00086F4D">
        <w:rPr>
          <w:rFonts w:eastAsia="Times New Roman" w:cs="Times New Roman"/>
          <w:szCs w:val="24"/>
          <w:vertAlign w:val="subscript"/>
        </w:rPr>
        <w:t>8</w:t>
      </w:r>
      <w:r w:rsidRPr="00086F4D">
        <w:rPr>
          <w:rFonts w:eastAsia="Times New Roman" w:cs="Times New Roman"/>
          <w:szCs w:val="24"/>
        </w:rPr>
        <w:t> (</w:t>
      </w:r>
      <w:r w:rsidRPr="00086F4D">
        <w:rPr>
          <w:rFonts w:eastAsia="Times New Roman" w:cs="Times New Roman"/>
          <w:i/>
          <w:iCs/>
          <w:szCs w:val="24"/>
        </w:rPr>
        <w:t>M </w:t>
      </w:r>
      <w:r w:rsidRPr="00086F4D">
        <w:rPr>
          <w:rFonts w:eastAsia="Times New Roman" w:cs="Times New Roman"/>
          <w:szCs w:val="24"/>
        </w:rPr>
        <w:t>=4097.70 g/mol): trigonal, space group R32 (no. 155), </w:t>
      </w:r>
      <w:r w:rsidRPr="00086F4D">
        <w:rPr>
          <w:rFonts w:eastAsia="Times New Roman" w:cs="Times New Roman"/>
          <w:i/>
          <w:iCs/>
          <w:szCs w:val="24"/>
        </w:rPr>
        <w:t>a</w:t>
      </w:r>
      <w:r w:rsidRPr="00086F4D">
        <w:rPr>
          <w:rFonts w:eastAsia="Times New Roman" w:cs="Times New Roman"/>
          <w:szCs w:val="24"/>
        </w:rPr>
        <w:t> = 23.7568(2) Å, </w:t>
      </w:r>
      <w:r w:rsidRPr="00086F4D">
        <w:rPr>
          <w:rFonts w:eastAsia="Times New Roman" w:cs="Times New Roman"/>
          <w:i/>
          <w:iCs/>
          <w:szCs w:val="24"/>
        </w:rPr>
        <w:t>c</w:t>
      </w:r>
      <w:r w:rsidRPr="00086F4D">
        <w:rPr>
          <w:rFonts w:eastAsia="Times New Roman" w:cs="Times New Roman"/>
          <w:szCs w:val="24"/>
        </w:rPr>
        <w:t> = 95.2315(10) Å, </w:t>
      </w:r>
      <w:r w:rsidRPr="00086F4D">
        <w:rPr>
          <w:rFonts w:eastAsia="Times New Roman" w:cs="Times New Roman"/>
          <w:i/>
          <w:iCs/>
          <w:szCs w:val="24"/>
        </w:rPr>
        <w:t>V </w:t>
      </w:r>
      <w:r w:rsidRPr="00086F4D">
        <w:rPr>
          <w:rFonts w:eastAsia="Times New Roman" w:cs="Times New Roman"/>
          <w:szCs w:val="24"/>
        </w:rPr>
        <w:t>= 46546.5(9) Å</w:t>
      </w:r>
      <w:r w:rsidRPr="00086F4D">
        <w:rPr>
          <w:rFonts w:eastAsia="Times New Roman" w:cs="Times New Roman"/>
          <w:szCs w:val="24"/>
          <w:vertAlign w:val="superscript"/>
        </w:rPr>
        <w:t>3</w:t>
      </w:r>
      <w:r w:rsidRPr="00086F4D">
        <w:rPr>
          <w:rFonts w:eastAsia="Times New Roman" w:cs="Times New Roman"/>
          <w:szCs w:val="24"/>
        </w:rPr>
        <w:t>, </w:t>
      </w:r>
      <w:r w:rsidRPr="00086F4D">
        <w:rPr>
          <w:rFonts w:eastAsia="Times New Roman" w:cs="Times New Roman"/>
          <w:i/>
          <w:iCs/>
          <w:szCs w:val="24"/>
        </w:rPr>
        <w:t>Z</w:t>
      </w:r>
      <w:r w:rsidRPr="00086F4D">
        <w:rPr>
          <w:rFonts w:eastAsia="Times New Roman" w:cs="Times New Roman"/>
          <w:szCs w:val="24"/>
        </w:rPr>
        <w:t> = 5.99994, </w:t>
      </w:r>
      <w:r w:rsidRPr="00086F4D">
        <w:rPr>
          <w:rFonts w:eastAsia="Times New Roman" w:cs="Times New Roman"/>
          <w:i/>
          <w:iCs/>
          <w:szCs w:val="24"/>
        </w:rPr>
        <w:t>T</w:t>
      </w:r>
      <w:r w:rsidRPr="00086F4D">
        <w:rPr>
          <w:rFonts w:eastAsia="Times New Roman" w:cs="Times New Roman"/>
          <w:szCs w:val="24"/>
        </w:rPr>
        <w:t> = 100(2) K, μ(</w:t>
      </w:r>
      <w:proofErr w:type="spellStart"/>
      <w:r w:rsidRPr="00086F4D">
        <w:rPr>
          <w:rFonts w:eastAsia="Times New Roman" w:cs="Times New Roman"/>
          <w:szCs w:val="24"/>
        </w:rPr>
        <w:t>CuK</w:t>
      </w:r>
      <w:proofErr w:type="spellEnd"/>
      <w:r w:rsidRPr="00086F4D">
        <w:rPr>
          <w:rFonts w:eastAsia="Times New Roman" w:cs="Times New Roman"/>
          <w:szCs w:val="24"/>
        </w:rPr>
        <w:t>α) = 2.560 mm</w:t>
      </w:r>
      <w:r w:rsidRPr="00086F4D">
        <w:rPr>
          <w:rFonts w:eastAsia="Times New Roman" w:cs="Times New Roman"/>
          <w:szCs w:val="24"/>
          <w:vertAlign w:val="superscript"/>
        </w:rPr>
        <w:t>-1</w:t>
      </w:r>
      <w:r w:rsidRPr="00086F4D">
        <w:rPr>
          <w:rFonts w:eastAsia="Times New Roman" w:cs="Times New Roman"/>
          <w:szCs w:val="24"/>
        </w:rPr>
        <w:t>, </w:t>
      </w:r>
      <w:proofErr w:type="spellStart"/>
      <w:r w:rsidRPr="00086F4D">
        <w:rPr>
          <w:rFonts w:eastAsia="Times New Roman" w:cs="Times New Roman"/>
          <w:i/>
          <w:iCs/>
          <w:szCs w:val="24"/>
        </w:rPr>
        <w:t>Dcalc</w:t>
      </w:r>
      <w:proofErr w:type="spellEnd"/>
      <w:r w:rsidRPr="00086F4D">
        <w:rPr>
          <w:rFonts w:eastAsia="Times New Roman" w:cs="Times New Roman"/>
          <w:szCs w:val="24"/>
        </w:rPr>
        <w:t> = 0.877 g/cm</w:t>
      </w:r>
      <w:r w:rsidRPr="00086F4D">
        <w:rPr>
          <w:rFonts w:eastAsia="Times New Roman" w:cs="Times New Roman"/>
          <w:szCs w:val="24"/>
          <w:vertAlign w:val="superscript"/>
        </w:rPr>
        <w:t>3</w:t>
      </w:r>
      <w:r w:rsidRPr="00086F4D">
        <w:rPr>
          <w:rFonts w:eastAsia="Times New Roman" w:cs="Times New Roman"/>
          <w:szCs w:val="24"/>
        </w:rPr>
        <w:t>, 47101 reflections measured (4.394° ≤ 2Θ ≤ 136.482°), 17703 unique (</w:t>
      </w:r>
      <w:proofErr w:type="spellStart"/>
      <w:r w:rsidRPr="00086F4D">
        <w:rPr>
          <w:rFonts w:eastAsia="Times New Roman" w:cs="Times New Roman"/>
          <w:i/>
          <w:iCs/>
          <w:szCs w:val="24"/>
        </w:rPr>
        <w:t>R</w:t>
      </w:r>
      <w:r w:rsidRPr="00086F4D">
        <w:rPr>
          <w:rFonts w:eastAsia="Times New Roman" w:cs="Times New Roman"/>
          <w:szCs w:val="24"/>
          <w:vertAlign w:val="subscript"/>
        </w:rPr>
        <w:t>int</w:t>
      </w:r>
      <w:proofErr w:type="spellEnd"/>
      <w:r w:rsidRPr="00086F4D">
        <w:rPr>
          <w:rFonts w:eastAsia="Times New Roman" w:cs="Times New Roman"/>
          <w:szCs w:val="24"/>
        </w:rPr>
        <w:t xml:space="preserve"> = 0.0591, </w:t>
      </w:r>
      <w:proofErr w:type="spellStart"/>
      <w:r w:rsidRPr="00086F4D">
        <w:rPr>
          <w:rFonts w:eastAsia="Times New Roman" w:cs="Times New Roman"/>
          <w:szCs w:val="24"/>
        </w:rPr>
        <w:t>R</w:t>
      </w:r>
      <w:r w:rsidRPr="00086F4D">
        <w:rPr>
          <w:rFonts w:eastAsia="Times New Roman" w:cs="Times New Roman"/>
          <w:szCs w:val="24"/>
          <w:vertAlign w:val="subscript"/>
        </w:rPr>
        <w:t>sigma</w:t>
      </w:r>
      <w:proofErr w:type="spellEnd"/>
      <w:r w:rsidRPr="00086F4D">
        <w:rPr>
          <w:rFonts w:eastAsia="Times New Roman" w:cs="Times New Roman"/>
          <w:szCs w:val="24"/>
        </w:rPr>
        <w:t> = 0.0632) which were used in all calculations. The final </w:t>
      </w:r>
      <w:r w:rsidRPr="00086F4D">
        <w:rPr>
          <w:rFonts w:eastAsia="Times New Roman" w:cs="Times New Roman"/>
          <w:i/>
          <w:iCs/>
          <w:szCs w:val="24"/>
        </w:rPr>
        <w:t>R</w:t>
      </w:r>
      <w:r w:rsidRPr="00086F4D">
        <w:rPr>
          <w:rFonts w:eastAsia="Times New Roman" w:cs="Times New Roman"/>
          <w:szCs w:val="24"/>
          <w:vertAlign w:val="subscript"/>
        </w:rPr>
        <w:t>1</w:t>
      </w:r>
      <w:r w:rsidRPr="00086F4D">
        <w:rPr>
          <w:rFonts w:eastAsia="Times New Roman" w:cs="Times New Roman"/>
          <w:szCs w:val="24"/>
        </w:rPr>
        <w:t> was 0.0971 (I &gt; 2σ(I)) and </w:t>
      </w:r>
      <w:r w:rsidRPr="00086F4D">
        <w:rPr>
          <w:rFonts w:eastAsia="Times New Roman" w:cs="Times New Roman"/>
          <w:i/>
          <w:iCs/>
          <w:szCs w:val="24"/>
        </w:rPr>
        <w:t>wR</w:t>
      </w:r>
      <w:r w:rsidRPr="00086F4D">
        <w:rPr>
          <w:rFonts w:eastAsia="Times New Roman" w:cs="Times New Roman"/>
          <w:szCs w:val="24"/>
          <w:vertAlign w:val="subscript"/>
        </w:rPr>
        <w:t>2</w:t>
      </w:r>
      <w:r w:rsidRPr="00086F4D">
        <w:rPr>
          <w:rFonts w:eastAsia="Times New Roman" w:cs="Times New Roman"/>
          <w:szCs w:val="24"/>
        </w:rPr>
        <w:t> was 0.2999 (all data).</w:t>
      </w:r>
    </w:p>
    <w:p w14:paraId="23CF23E4" w14:textId="69C68EFB" w:rsidR="00154596" w:rsidRDefault="00154596" w:rsidP="00154596">
      <w:pPr>
        <w:spacing w:line="480" w:lineRule="auto"/>
        <w:ind w:firstLine="567"/>
        <w:jc w:val="both"/>
        <w:rPr>
          <w:rFonts w:eastAsia="Times New Roman" w:cs="Times New Roman"/>
          <w:szCs w:val="24"/>
        </w:rPr>
      </w:pPr>
    </w:p>
    <w:p w14:paraId="01681139" w14:textId="69EA1C99" w:rsidR="00C44AB1" w:rsidRDefault="00C44AB1" w:rsidP="00154596">
      <w:pPr>
        <w:spacing w:line="480" w:lineRule="auto"/>
        <w:ind w:firstLine="567"/>
        <w:jc w:val="both"/>
        <w:rPr>
          <w:rFonts w:eastAsia="Times New Roman" w:cs="Times New Roman"/>
          <w:szCs w:val="24"/>
        </w:rPr>
      </w:pPr>
    </w:p>
    <w:p w14:paraId="555818A9" w14:textId="5E9BDF69" w:rsidR="00C44AB1" w:rsidRDefault="00C44AB1" w:rsidP="00154596">
      <w:pPr>
        <w:spacing w:line="480" w:lineRule="auto"/>
        <w:ind w:firstLine="567"/>
        <w:jc w:val="both"/>
        <w:rPr>
          <w:rFonts w:eastAsia="Times New Roman" w:cs="Times New Roman"/>
          <w:szCs w:val="24"/>
        </w:rPr>
      </w:pPr>
    </w:p>
    <w:p w14:paraId="1CD6A4E6" w14:textId="01FCE8C4" w:rsidR="00457E6F" w:rsidRDefault="00457E6F" w:rsidP="00154596">
      <w:pPr>
        <w:spacing w:line="480" w:lineRule="auto"/>
        <w:ind w:firstLine="567"/>
        <w:jc w:val="both"/>
        <w:rPr>
          <w:rFonts w:eastAsia="Times New Roman" w:cs="Times New Roman"/>
          <w:szCs w:val="24"/>
        </w:rPr>
      </w:pPr>
    </w:p>
    <w:p w14:paraId="5E7A5C2D" w14:textId="4850BC19" w:rsidR="00457E6F" w:rsidRDefault="00457E6F" w:rsidP="00154596">
      <w:pPr>
        <w:spacing w:line="480" w:lineRule="auto"/>
        <w:ind w:firstLine="567"/>
        <w:jc w:val="both"/>
        <w:rPr>
          <w:rFonts w:eastAsia="Times New Roman" w:cs="Times New Roman"/>
          <w:szCs w:val="24"/>
        </w:rPr>
      </w:pPr>
    </w:p>
    <w:p w14:paraId="5C4CEE36" w14:textId="77777777" w:rsidR="00457E6F" w:rsidRDefault="00457E6F" w:rsidP="00154596">
      <w:pPr>
        <w:spacing w:line="480" w:lineRule="auto"/>
        <w:ind w:firstLine="567"/>
        <w:jc w:val="both"/>
        <w:rPr>
          <w:rFonts w:eastAsia="Times New Roman" w:cs="Times New Roman"/>
          <w:szCs w:val="24"/>
        </w:rPr>
      </w:pPr>
    </w:p>
    <w:p w14:paraId="3ABC0727" w14:textId="69730E6B" w:rsidR="00C44AB1" w:rsidRDefault="00C44AB1" w:rsidP="00154596">
      <w:pPr>
        <w:spacing w:line="480" w:lineRule="auto"/>
        <w:ind w:firstLine="567"/>
        <w:jc w:val="both"/>
        <w:rPr>
          <w:rFonts w:eastAsia="Times New Roman" w:cs="Times New Roman"/>
          <w:szCs w:val="24"/>
        </w:rPr>
      </w:pPr>
    </w:p>
    <w:p w14:paraId="7DFD19E6" w14:textId="77777777" w:rsidR="00C44AB1" w:rsidRPr="00086F4D" w:rsidRDefault="00C44AB1" w:rsidP="00154596">
      <w:pPr>
        <w:spacing w:line="480" w:lineRule="auto"/>
        <w:ind w:firstLine="567"/>
        <w:jc w:val="both"/>
        <w:rPr>
          <w:rFonts w:eastAsia="Times New Roman" w:cs="Times New Roman"/>
          <w:szCs w:val="24"/>
        </w:rPr>
      </w:pPr>
    </w:p>
    <w:p w14:paraId="5CA0B6A5" w14:textId="77777777" w:rsidR="00154596" w:rsidRPr="00086F4D" w:rsidRDefault="00154596" w:rsidP="00154596">
      <w:pPr>
        <w:spacing w:line="480" w:lineRule="auto"/>
        <w:jc w:val="both"/>
        <w:rPr>
          <w:rFonts w:cs="Times New Roman"/>
          <w:b/>
          <w:bCs/>
          <w:szCs w:val="24"/>
          <w:vertAlign w:val="superscript"/>
        </w:rPr>
      </w:pPr>
      <w:r w:rsidRPr="00086F4D">
        <w:rPr>
          <w:rFonts w:cs="Times New Roman"/>
          <w:b/>
          <w:bCs/>
          <w:szCs w:val="24"/>
        </w:rPr>
        <w:lastRenderedPageBreak/>
        <w:t>X-ray crystal structure showing the cage [Co</w:t>
      </w:r>
      <w:r w:rsidRPr="00086F4D">
        <w:rPr>
          <w:rFonts w:cs="Times New Roman"/>
          <w:b/>
          <w:bCs/>
          <w:szCs w:val="24"/>
          <w:vertAlign w:val="subscript"/>
        </w:rPr>
        <w:t>4</w:t>
      </w:r>
      <w:r w:rsidRPr="00086F4D">
        <w:rPr>
          <w:rFonts w:cs="Times New Roman"/>
          <w:b/>
          <w:bCs/>
          <w:szCs w:val="24"/>
        </w:rPr>
        <w:t>(L</w:t>
      </w:r>
      <w:r w:rsidRPr="00086F4D">
        <w:rPr>
          <w:rFonts w:cs="Times New Roman"/>
          <w:b/>
          <w:bCs/>
          <w:szCs w:val="24"/>
          <w:vertAlign w:val="superscript"/>
        </w:rPr>
        <w:t>4,4ʹ-</w:t>
      </w:r>
      <w:proofErr w:type="spellStart"/>
      <w:r w:rsidRPr="00086F4D">
        <w:rPr>
          <w:rFonts w:cs="Times New Roman"/>
          <w:b/>
          <w:bCs/>
          <w:szCs w:val="24"/>
          <w:vertAlign w:val="superscript"/>
        </w:rPr>
        <w:t>bibez</w:t>
      </w:r>
      <w:proofErr w:type="spellEnd"/>
      <w:r w:rsidRPr="00086F4D">
        <w:rPr>
          <w:rFonts w:cs="Times New Roman"/>
          <w:b/>
          <w:bCs/>
          <w:szCs w:val="24"/>
        </w:rPr>
        <w:t>)</w:t>
      </w:r>
      <w:proofErr w:type="gramStart"/>
      <w:r w:rsidRPr="00086F4D">
        <w:rPr>
          <w:rFonts w:cs="Times New Roman"/>
          <w:b/>
          <w:bCs/>
          <w:szCs w:val="24"/>
          <w:vertAlign w:val="subscript"/>
        </w:rPr>
        <w:t>6</w:t>
      </w:r>
      <w:r w:rsidRPr="00086F4D">
        <w:rPr>
          <w:rFonts w:cs="Times New Roman"/>
          <w:b/>
          <w:bCs/>
          <w:szCs w:val="24"/>
        </w:rPr>
        <w:t>](</w:t>
      </w:r>
      <w:proofErr w:type="gramEnd"/>
      <w:r w:rsidRPr="00086F4D">
        <w:rPr>
          <w:rFonts w:cs="Times New Roman"/>
          <w:b/>
          <w:bCs/>
          <w:szCs w:val="24"/>
        </w:rPr>
        <w:t>PF</w:t>
      </w:r>
      <w:r w:rsidRPr="00086F4D">
        <w:rPr>
          <w:rFonts w:cs="Times New Roman"/>
          <w:b/>
          <w:bCs/>
          <w:szCs w:val="24"/>
          <w:vertAlign w:val="subscript"/>
        </w:rPr>
        <w:t>6</w:t>
      </w:r>
      <w:r w:rsidRPr="00086F4D">
        <w:rPr>
          <w:rFonts w:cs="Times New Roman"/>
          <w:b/>
          <w:bCs/>
          <w:szCs w:val="24"/>
        </w:rPr>
        <w:t>)</w:t>
      </w:r>
      <w:r w:rsidRPr="00086F4D">
        <w:rPr>
          <w:rFonts w:cs="Times New Roman"/>
          <w:b/>
          <w:bCs/>
          <w:szCs w:val="24"/>
          <w:vertAlign w:val="subscript"/>
        </w:rPr>
        <w:t>8</w:t>
      </w:r>
      <w:r w:rsidRPr="00086F4D">
        <w:rPr>
          <w:rFonts w:cs="Times New Roman"/>
          <w:szCs w:val="24"/>
          <w:vertAlign w:val="subscript"/>
        </w:rPr>
        <w:t xml:space="preserve"> </w:t>
      </w:r>
      <w:r w:rsidRPr="00086F4D">
        <w:rPr>
          <w:rFonts w:cs="Times New Roman"/>
          <w:b/>
          <w:bCs/>
          <w:szCs w:val="24"/>
        </w:rPr>
        <w:t>with counter ions PF</w:t>
      </w:r>
      <w:r w:rsidRPr="00086F4D">
        <w:rPr>
          <w:rFonts w:cs="Times New Roman"/>
          <w:b/>
          <w:bCs/>
          <w:szCs w:val="24"/>
          <w:vertAlign w:val="subscript"/>
        </w:rPr>
        <w:t xml:space="preserve">6 </w:t>
      </w:r>
      <w:r w:rsidRPr="00086F4D">
        <w:rPr>
          <w:rFonts w:cs="Times New Roman"/>
          <w:b/>
          <w:bCs/>
          <w:szCs w:val="24"/>
          <w:vertAlign w:val="superscript"/>
        </w:rPr>
        <w:t>–</w:t>
      </w:r>
    </w:p>
    <w:p w14:paraId="1C8BC976" w14:textId="77777777" w:rsidR="00154596" w:rsidRPr="00086F4D" w:rsidRDefault="00154596" w:rsidP="00154596">
      <w:pPr>
        <w:spacing w:line="480" w:lineRule="auto"/>
        <w:jc w:val="both"/>
        <w:rPr>
          <w:rFonts w:cs="Times New Roman"/>
          <w:b/>
          <w:bCs/>
          <w:szCs w:val="24"/>
        </w:rPr>
      </w:pPr>
    </w:p>
    <w:p w14:paraId="39BC6E76" w14:textId="77777777" w:rsidR="00154596" w:rsidRPr="00086F4D" w:rsidRDefault="00154596" w:rsidP="00154596">
      <w:pPr>
        <w:spacing w:line="480" w:lineRule="auto"/>
        <w:jc w:val="center"/>
        <w:rPr>
          <w:rFonts w:cs="Times New Roman"/>
          <w:szCs w:val="24"/>
        </w:rPr>
      </w:pPr>
      <w:r w:rsidRPr="00086F4D">
        <w:rPr>
          <w:rFonts w:cs="Times New Roman"/>
          <w:noProof/>
          <w:szCs w:val="24"/>
          <w:lang w:eastAsia="zh-CN"/>
        </w:rPr>
        <w:drawing>
          <wp:inline distT="0" distB="0" distL="0" distR="0" wp14:anchorId="0386BF4D" wp14:editId="6365A983">
            <wp:extent cx="3705367" cy="4328536"/>
            <wp:effectExtent l="0" t="0" r="0" b="0"/>
            <wp:docPr id="100" name="Picture 100" descr="2018ncs0940s_packing_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8ncs0940s_packing_tube"/>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710278" cy="4334273"/>
                    </a:xfrm>
                    <a:prstGeom prst="rect">
                      <a:avLst/>
                    </a:prstGeom>
                    <a:noFill/>
                    <a:ln>
                      <a:noFill/>
                    </a:ln>
                  </pic:spPr>
                </pic:pic>
              </a:graphicData>
            </a:graphic>
          </wp:inline>
        </w:drawing>
      </w:r>
    </w:p>
    <w:p w14:paraId="01D6F496" w14:textId="5774332E" w:rsidR="00154596" w:rsidRPr="00086F4D" w:rsidRDefault="00154596" w:rsidP="00C44AB1">
      <w:pPr>
        <w:spacing w:line="480" w:lineRule="auto"/>
        <w:jc w:val="both"/>
        <w:rPr>
          <w:rFonts w:eastAsia="Times New Roman" w:cs="Times New Roman"/>
          <w:szCs w:val="24"/>
        </w:rPr>
      </w:pPr>
    </w:p>
    <w:p w14:paraId="2E71C395" w14:textId="77777777" w:rsidR="00154596" w:rsidRPr="00086F4D" w:rsidRDefault="00154596" w:rsidP="00154596">
      <w:pPr>
        <w:spacing w:line="480" w:lineRule="auto"/>
        <w:jc w:val="center"/>
        <w:rPr>
          <w:rFonts w:cs="Times New Roman"/>
          <w:b/>
          <w:bCs/>
          <w:szCs w:val="24"/>
        </w:rPr>
      </w:pPr>
    </w:p>
    <w:p w14:paraId="5D690199" w14:textId="77777777" w:rsidR="00154596" w:rsidRPr="00086F4D" w:rsidRDefault="00154596" w:rsidP="00154596">
      <w:pPr>
        <w:spacing w:line="480" w:lineRule="auto"/>
        <w:jc w:val="both"/>
        <w:rPr>
          <w:rFonts w:cs="Times New Roman"/>
          <w:b/>
          <w:bCs/>
          <w:szCs w:val="24"/>
        </w:rPr>
      </w:pPr>
      <w:r w:rsidRPr="00086F4D">
        <w:rPr>
          <w:rFonts w:cs="Times New Roman"/>
          <w:b/>
          <w:bCs/>
          <w:szCs w:val="24"/>
        </w:rPr>
        <w:t>Experimental Extra</w:t>
      </w:r>
    </w:p>
    <w:p w14:paraId="206F2C97" w14:textId="77777777" w:rsidR="00154596" w:rsidRPr="00086F4D" w:rsidRDefault="00154596" w:rsidP="00154596">
      <w:pPr>
        <w:spacing w:line="480" w:lineRule="auto"/>
        <w:jc w:val="both"/>
        <w:rPr>
          <w:rFonts w:cs="Times New Roman"/>
          <w:szCs w:val="24"/>
        </w:rPr>
      </w:pPr>
      <w:r w:rsidRPr="00086F4D">
        <w:rPr>
          <w:rFonts w:cs="Times New Roman"/>
          <w:szCs w:val="24"/>
        </w:rPr>
        <w:t xml:space="preserve">The compound crystallised as orange prism crystals which looked of high quality, with characteristic shape and </w:t>
      </w:r>
      <w:proofErr w:type="gramStart"/>
      <w:r w:rsidRPr="00086F4D">
        <w:rPr>
          <w:rFonts w:cs="Times New Roman"/>
          <w:szCs w:val="24"/>
        </w:rPr>
        <w:t>well defined</w:t>
      </w:r>
      <w:proofErr w:type="gramEnd"/>
      <w:r w:rsidRPr="00086F4D">
        <w:rPr>
          <w:rFonts w:cs="Times New Roman"/>
          <w:szCs w:val="24"/>
        </w:rPr>
        <w:t xml:space="preserve"> straight edges. However these crystals decomposed rapidly (~within 20s) when removed from the solvent and transferred to </w:t>
      </w:r>
      <w:proofErr w:type="spellStart"/>
      <w:r w:rsidRPr="00086F4D">
        <w:rPr>
          <w:rFonts w:cs="Times New Roman"/>
          <w:szCs w:val="24"/>
        </w:rPr>
        <w:t>fomblin</w:t>
      </w:r>
      <w:proofErr w:type="spellEnd"/>
      <w:r w:rsidRPr="00086F4D">
        <w:rPr>
          <w:rFonts w:cs="Times New Roman"/>
          <w:szCs w:val="24"/>
        </w:rPr>
        <w:t xml:space="preserve"> </w:t>
      </w:r>
      <w:proofErr w:type="gramStart"/>
      <w:r w:rsidRPr="00086F4D">
        <w:rPr>
          <w:rFonts w:cs="Times New Roman"/>
          <w:szCs w:val="24"/>
        </w:rPr>
        <w:t>oil  in</w:t>
      </w:r>
      <w:proofErr w:type="gramEnd"/>
      <w:r w:rsidRPr="00086F4D">
        <w:rPr>
          <w:rFonts w:cs="Times New Roman"/>
          <w:szCs w:val="24"/>
        </w:rPr>
        <w:t xml:space="preserve"> a welled microscope slide. Crystals had to be selected with the minimum of delay. The asymmetric unit of 1/3 of the cage was identified right away from solution using XT as well as some of the </w:t>
      </w:r>
      <w:r w:rsidRPr="00086F4D">
        <w:rPr>
          <w:rFonts w:cs="Times New Roman"/>
          <w:szCs w:val="24"/>
        </w:rPr>
        <w:lastRenderedPageBreak/>
        <w:t xml:space="preserve">counter ions. The remaining counterions were found on the difference Fourier map after successive refinements. Several counterions were refined as rigid groups using fixed bond lengths and angles using the disorder modelling tool </w:t>
      </w:r>
      <w:proofErr w:type="spellStart"/>
      <w:proofErr w:type="gramStart"/>
      <w:r w:rsidRPr="00086F4D">
        <w:rPr>
          <w:rFonts w:cs="Times New Roman"/>
          <w:szCs w:val="24"/>
        </w:rPr>
        <w:t>FragmentDB</w:t>
      </w:r>
      <w:proofErr w:type="spellEnd"/>
      <w:r w:rsidRPr="00086F4D">
        <w:rPr>
          <w:rFonts w:cs="Times New Roman"/>
          <w:szCs w:val="24"/>
        </w:rPr>
        <w:t>[</w:t>
      </w:r>
      <w:proofErr w:type="gramEnd"/>
      <w:r w:rsidRPr="00086F4D">
        <w:rPr>
          <w:rFonts w:cs="Times New Roman"/>
          <w:szCs w:val="24"/>
        </w:rPr>
        <w:t xml:space="preserve">Ref]  within Olex2. It was clear that solvent molecules were still to be found in the structure however the disorder and poor data quality precluded successful identification and refinement. Therefore, the solvent masking routine in Olex2 was used to remove all significant electron density which a single solvent cavity of 22885 Å </w:t>
      </w:r>
      <w:r w:rsidRPr="00086F4D">
        <w:rPr>
          <w:rFonts w:cs="Times New Roman"/>
          <w:szCs w:val="24"/>
          <w:vertAlign w:val="superscript"/>
        </w:rPr>
        <w:t>3</w:t>
      </w:r>
      <w:r w:rsidRPr="00086F4D">
        <w:rPr>
          <w:rFonts w:cs="Times New Roman"/>
          <w:szCs w:val="24"/>
        </w:rPr>
        <w:t xml:space="preserve"> and 6385 electrons per unit cell. This equates to 354 electrons per asymmetric unit which is equivalent to 16 molecules of </w:t>
      </w:r>
      <w:proofErr w:type="spellStart"/>
      <w:r w:rsidRPr="00086F4D">
        <w:rPr>
          <w:rFonts w:cs="Times New Roman"/>
          <w:szCs w:val="24"/>
        </w:rPr>
        <w:t>acetronitrile</w:t>
      </w:r>
      <w:proofErr w:type="spellEnd"/>
      <w:r w:rsidRPr="00086F4D">
        <w:rPr>
          <w:rFonts w:cs="Times New Roman"/>
          <w:szCs w:val="24"/>
        </w:rPr>
        <w:t xml:space="preserve"> per asymmetric unit (48 per cage). In this case, we cannot be certain if all solvent molecules are exclusively </w:t>
      </w:r>
      <w:proofErr w:type="spellStart"/>
      <w:r w:rsidRPr="00086F4D">
        <w:rPr>
          <w:rFonts w:cs="Times New Roman"/>
          <w:szCs w:val="24"/>
        </w:rPr>
        <w:t>acetronitrile</w:t>
      </w:r>
      <w:proofErr w:type="spellEnd"/>
      <w:r w:rsidRPr="00086F4D">
        <w:rPr>
          <w:rFonts w:cs="Times New Roman"/>
          <w:szCs w:val="24"/>
        </w:rPr>
        <w:t xml:space="preserve"> or whether some </w:t>
      </w:r>
      <w:proofErr w:type="spellStart"/>
      <w:r w:rsidRPr="00086F4D">
        <w:rPr>
          <w:rFonts w:cs="Times New Roman"/>
          <w:szCs w:val="24"/>
        </w:rPr>
        <w:t>diisopropyl</w:t>
      </w:r>
      <w:proofErr w:type="spellEnd"/>
      <w:r w:rsidRPr="00086F4D">
        <w:rPr>
          <w:rFonts w:cs="Times New Roman"/>
          <w:szCs w:val="24"/>
        </w:rPr>
        <w:t xml:space="preserve"> ether is also </w:t>
      </w:r>
      <w:proofErr w:type="gramStart"/>
      <w:r w:rsidRPr="00086F4D">
        <w:rPr>
          <w:rFonts w:cs="Times New Roman"/>
          <w:szCs w:val="24"/>
        </w:rPr>
        <w:t>present</w:t>
      </w:r>
      <w:proofErr w:type="gramEnd"/>
      <w:r w:rsidRPr="00086F4D">
        <w:rPr>
          <w:rFonts w:cs="Times New Roman"/>
          <w:szCs w:val="24"/>
        </w:rPr>
        <w:t xml:space="preserve"> so judgment is reserved on assignment. The internal cavity of the cage was determined to be 516.2 Å³ using the Calculate Solvent Accessible Voids tool within Olex2 using a 3.5 Å probe.</w:t>
      </w:r>
    </w:p>
    <w:p w14:paraId="640E66CF" w14:textId="77777777" w:rsidR="00154596" w:rsidRPr="00086F4D" w:rsidRDefault="00154596" w:rsidP="00154596">
      <w:pPr>
        <w:spacing w:line="480" w:lineRule="auto"/>
        <w:jc w:val="center"/>
        <w:rPr>
          <w:rFonts w:cs="Times New Roman"/>
          <w:szCs w:val="24"/>
        </w:rPr>
      </w:pPr>
      <w:r w:rsidRPr="00086F4D">
        <w:rPr>
          <w:rFonts w:cs="Times New Roman"/>
          <w:b/>
          <w:bCs/>
          <w:noProof/>
          <w:szCs w:val="24"/>
          <w:lang w:eastAsia="zh-CN"/>
        </w:rPr>
        <w:drawing>
          <wp:inline distT="0" distB="0" distL="0" distR="0" wp14:anchorId="4E24FDCD" wp14:editId="7C297AEF">
            <wp:extent cx="3524250" cy="3638550"/>
            <wp:effectExtent l="0" t="0" r="0" b="0"/>
            <wp:docPr id="101" name="Picture 101" descr="C:\Users\ch1cr\AppData\Local\Microsoft\Windows\INetCache\Content.Word\2018ncs0940s_cavity s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h1cr\AppData\Local\Microsoft\Windows\INetCache\Content.Word\2018ncs0940s_cavity side.png"/>
                    <pic:cNvPicPr>
                      <a:picLocks noChangeAspect="1" noChangeArrowheads="1"/>
                    </pic:cNvPicPr>
                  </pic:nvPicPr>
                  <pic:blipFill>
                    <a:blip r:embed="rId192" cstate="print">
                      <a:extLst>
                        <a:ext uri="{28A0092B-C50C-407E-A947-70E740481C1C}">
                          <a14:useLocalDpi xmlns:a14="http://schemas.microsoft.com/office/drawing/2010/main" val="0"/>
                        </a:ext>
                      </a:extLst>
                    </a:blip>
                    <a:srcRect l="19301" t="5960" r="19135" b="9714"/>
                    <a:stretch>
                      <a:fillRect/>
                    </a:stretch>
                  </pic:blipFill>
                  <pic:spPr bwMode="auto">
                    <a:xfrm>
                      <a:off x="0" y="0"/>
                      <a:ext cx="3524250" cy="3638550"/>
                    </a:xfrm>
                    <a:prstGeom prst="rect">
                      <a:avLst/>
                    </a:prstGeom>
                    <a:noFill/>
                    <a:ln>
                      <a:noFill/>
                    </a:ln>
                  </pic:spPr>
                </pic:pic>
              </a:graphicData>
            </a:graphic>
          </wp:inline>
        </w:drawing>
      </w:r>
    </w:p>
    <w:p w14:paraId="178AF7C1" w14:textId="77777777" w:rsidR="00154596" w:rsidRPr="00086F4D" w:rsidRDefault="00154596" w:rsidP="00154596">
      <w:pPr>
        <w:spacing w:line="480" w:lineRule="auto"/>
        <w:jc w:val="center"/>
        <w:rPr>
          <w:rFonts w:cs="Times New Roman"/>
          <w:szCs w:val="24"/>
        </w:rPr>
      </w:pPr>
      <w:r w:rsidRPr="00086F4D">
        <w:rPr>
          <w:rFonts w:cs="Times New Roman"/>
          <w:b/>
          <w:bCs/>
          <w:noProof/>
          <w:szCs w:val="24"/>
          <w:lang w:eastAsia="zh-CN"/>
        </w:rPr>
        <w:lastRenderedPageBreak/>
        <w:drawing>
          <wp:inline distT="0" distB="0" distL="0" distR="0" wp14:anchorId="5E5E1E61" wp14:editId="5BC05D4E">
            <wp:extent cx="3390900" cy="3286125"/>
            <wp:effectExtent l="0" t="0" r="0" b="9525"/>
            <wp:docPr id="102" name="Picture 102" descr="C:\Users\ch1cr\AppData\Local\Microsoft\Windows\INetCache\Content.Word\2018ncs0940s_cavity 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1cr\AppData\Local\Microsoft\Windows\INetCache\Content.Word\2018ncs0940s_cavity top.png"/>
                    <pic:cNvPicPr>
                      <a:picLocks noChangeAspect="1" noChangeArrowheads="1"/>
                    </pic:cNvPicPr>
                  </pic:nvPicPr>
                  <pic:blipFill>
                    <a:blip r:embed="rId193" cstate="print">
                      <a:extLst>
                        <a:ext uri="{28A0092B-C50C-407E-A947-70E740481C1C}">
                          <a14:useLocalDpi xmlns:a14="http://schemas.microsoft.com/office/drawing/2010/main" val="0"/>
                        </a:ext>
                      </a:extLst>
                    </a:blip>
                    <a:srcRect l="20799" t="6181" r="19966" b="17661"/>
                    <a:stretch>
                      <a:fillRect/>
                    </a:stretch>
                  </pic:blipFill>
                  <pic:spPr bwMode="auto">
                    <a:xfrm>
                      <a:off x="0" y="0"/>
                      <a:ext cx="3390900" cy="3286125"/>
                    </a:xfrm>
                    <a:prstGeom prst="rect">
                      <a:avLst/>
                    </a:prstGeom>
                    <a:noFill/>
                    <a:ln>
                      <a:noFill/>
                    </a:ln>
                  </pic:spPr>
                </pic:pic>
              </a:graphicData>
            </a:graphic>
          </wp:inline>
        </w:drawing>
      </w:r>
    </w:p>
    <w:p w14:paraId="494F77D0" w14:textId="77777777" w:rsidR="00154596" w:rsidRPr="00086F4D" w:rsidRDefault="00154596" w:rsidP="00154596">
      <w:pPr>
        <w:spacing w:line="480" w:lineRule="auto"/>
        <w:jc w:val="both"/>
        <w:rPr>
          <w:rFonts w:cs="Times New Roman"/>
          <w:szCs w:val="24"/>
        </w:rPr>
      </w:pPr>
    </w:p>
    <w:p w14:paraId="08B43218" w14:textId="1402C61C" w:rsidR="00154596" w:rsidRPr="00086F4D" w:rsidRDefault="00154596" w:rsidP="00154596">
      <w:pPr>
        <w:spacing w:before="100" w:beforeAutospacing="1" w:after="100" w:afterAutospacing="1" w:line="480" w:lineRule="auto"/>
        <w:outlineLvl w:val="0"/>
        <w:rPr>
          <w:rFonts w:eastAsia="Times New Roman" w:cs="Times New Roman"/>
          <w:b/>
          <w:bCs/>
          <w:color w:val="000000"/>
          <w:kern w:val="36"/>
          <w:szCs w:val="24"/>
        </w:rPr>
      </w:pPr>
    </w:p>
    <w:tbl>
      <w:tblPr>
        <w:tblW w:w="0" w:type="auto"/>
        <w:tblCellMar>
          <w:top w:w="15" w:type="dxa"/>
          <w:left w:w="15" w:type="dxa"/>
          <w:bottom w:w="15" w:type="dxa"/>
          <w:right w:w="15" w:type="dxa"/>
        </w:tblCellMar>
        <w:tblLook w:val="04A0" w:firstRow="1" w:lastRow="0" w:firstColumn="1" w:lastColumn="0" w:noHBand="0" w:noVBand="1"/>
      </w:tblPr>
      <w:tblGrid>
        <w:gridCol w:w="2885"/>
        <w:gridCol w:w="4007"/>
      </w:tblGrid>
      <w:tr w:rsidR="00154596" w:rsidRPr="00086F4D" w14:paraId="083727A2" w14:textId="77777777" w:rsidTr="00050ABE">
        <w:tc>
          <w:tcPr>
            <w:tcW w:w="0" w:type="auto"/>
            <w:gridSpan w:val="2"/>
            <w:tcBorders>
              <w:top w:val="nil"/>
              <w:left w:val="nil"/>
              <w:bottom w:val="nil"/>
              <w:right w:val="nil"/>
            </w:tcBorders>
            <w:noWrap/>
            <w:vAlign w:val="center"/>
            <w:hideMark/>
          </w:tcPr>
          <w:p w14:paraId="03F279CC" w14:textId="183BA83E" w:rsidR="00154596" w:rsidRPr="00086F4D" w:rsidRDefault="00154596" w:rsidP="00AB2CF3">
            <w:pPr>
              <w:spacing w:line="480" w:lineRule="auto"/>
              <w:rPr>
                <w:rFonts w:eastAsia="Times New Roman" w:cs="Times New Roman"/>
                <w:b/>
                <w:bCs/>
                <w:szCs w:val="24"/>
              </w:rPr>
            </w:pPr>
            <w:r w:rsidRPr="00086F4D">
              <w:rPr>
                <w:rFonts w:eastAsia="Times New Roman" w:cs="Times New Roman"/>
                <w:b/>
                <w:bCs/>
                <w:szCs w:val="24"/>
              </w:rPr>
              <w:t>Table 1 Crystal data and structure refinement for.</w:t>
            </w:r>
          </w:p>
        </w:tc>
      </w:tr>
      <w:tr w:rsidR="00154596" w:rsidRPr="00086F4D" w14:paraId="343D4D3B" w14:textId="77777777" w:rsidTr="00050ABE">
        <w:tc>
          <w:tcPr>
            <w:tcW w:w="0" w:type="auto"/>
            <w:noWrap/>
            <w:vAlign w:val="center"/>
            <w:hideMark/>
          </w:tcPr>
          <w:p w14:paraId="46F81EE2"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Identification code</w:t>
            </w:r>
          </w:p>
        </w:tc>
        <w:tc>
          <w:tcPr>
            <w:tcW w:w="0" w:type="auto"/>
            <w:noWrap/>
            <w:vAlign w:val="center"/>
            <w:hideMark/>
          </w:tcPr>
          <w:p w14:paraId="37C5A44F"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2018ncs0940s</w:t>
            </w:r>
          </w:p>
        </w:tc>
      </w:tr>
      <w:tr w:rsidR="00154596" w:rsidRPr="00086F4D" w14:paraId="2D3DB9D1" w14:textId="77777777" w:rsidTr="00050ABE">
        <w:tc>
          <w:tcPr>
            <w:tcW w:w="0" w:type="auto"/>
            <w:noWrap/>
            <w:vAlign w:val="center"/>
            <w:hideMark/>
          </w:tcPr>
          <w:p w14:paraId="2EC8A4CE"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Empirical formula</w:t>
            </w:r>
          </w:p>
        </w:tc>
        <w:tc>
          <w:tcPr>
            <w:tcW w:w="0" w:type="auto"/>
            <w:noWrap/>
            <w:vAlign w:val="center"/>
            <w:hideMark/>
          </w:tcPr>
          <w:p w14:paraId="62673A8A"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C</w:t>
            </w:r>
            <w:r w:rsidRPr="00086F4D">
              <w:rPr>
                <w:rFonts w:eastAsia="Times New Roman" w:cs="Times New Roman"/>
                <w:szCs w:val="24"/>
                <w:vertAlign w:val="subscript"/>
              </w:rPr>
              <w:t>192</w:t>
            </w:r>
            <w:r w:rsidRPr="00086F4D">
              <w:rPr>
                <w:rFonts w:eastAsia="Times New Roman" w:cs="Times New Roman"/>
                <w:szCs w:val="24"/>
              </w:rPr>
              <w:t>H</w:t>
            </w:r>
            <w:r w:rsidRPr="00086F4D">
              <w:rPr>
                <w:rFonts w:eastAsia="Times New Roman" w:cs="Times New Roman"/>
                <w:szCs w:val="24"/>
                <w:vertAlign w:val="subscript"/>
              </w:rPr>
              <w:t>132</w:t>
            </w:r>
            <w:r w:rsidRPr="00086F4D">
              <w:rPr>
                <w:rFonts w:eastAsia="Times New Roman" w:cs="Times New Roman"/>
                <w:szCs w:val="24"/>
              </w:rPr>
              <w:t>Co</w:t>
            </w:r>
            <w:r w:rsidRPr="00086F4D">
              <w:rPr>
                <w:rFonts w:eastAsia="Times New Roman" w:cs="Times New Roman"/>
                <w:szCs w:val="24"/>
                <w:vertAlign w:val="subscript"/>
              </w:rPr>
              <w:t>4</w:t>
            </w:r>
            <w:r w:rsidRPr="00086F4D">
              <w:rPr>
                <w:rFonts w:eastAsia="Times New Roman" w:cs="Times New Roman"/>
                <w:szCs w:val="24"/>
              </w:rPr>
              <w:t>F</w:t>
            </w:r>
            <w:r w:rsidRPr="00086F4D">
              <w:rPr>
                <w:rFonts w:eastAsia="Times New Roman" w:cs="Times New Roman"/>
                <w:szCs w:val="24"/>
                <w:vertAlign w:val="subscript"/>
              </w:rPr>
              <w:t>48</w:t>
            </w:r>
            <w:r w:rsidRPr="00086F4D">
              <w:rPr>
                <w:rFonts w:eastAsia="Times New Roman" w:cs="Times New Roman"/>
                <w:szCs w:val="24"/>
              </w:rPr>
              <w:t>N</w:t>
            </w:r>
            <w:r w:rsidRPr="00086F4D">
              <w:rPr>
                <w:rFonts w:eastAsia="Times New Roman" w:cs="Times New Roman"/>
                <w:szCs w:val="24"/>
                <w:vertAlign w:val="subscript"/>
              </w:rPr>
              <w:t>24</w:t>
            </w:r>
            <w:r w:rsidRPr="00086F4D">
              <w:rPr>
                <w:rFonts w:eastAsia="Times New Roman" w:cs="Times New Roman"/>
                <w:szCs w:val="24"/>
              </w:rPr>
              <w:t>P</w:t>
            </w:r>
            <w:r w:rsidRPr="00086F4D">
              <w:rPr>
                <w:rFonts w:eastAsia="Times New Roman" w:cs="Times New Roman"/>
                <w:szCs w:val="24"/>
                <w:vertAlign w:val="subscript"/>
              </w:rPr>
              <w:t>8</w:t>
            </w:r>
          </w:p>
        </w:tc>
      </w:tr>
      <w:tr w:rsidR="00154596" w:rsidRPr="00086F4D" w14:paraId="6697EBA3" w14:textId="77777777" w:rsidTr="00050ABE">
        <w:tc>
          <w:tcPr>
            <w:tcW w:w="0" w:type="auto"/>
            <w:noWrap/>
            <w:vAlign w:val="center"/>
            <w:hideMark/>
          </w:tcPr>
          <w:p w14:paraId="340E602B"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Formula weight</w:t>
            </w:r>
          </w:p>
        </w:tc>
        <w:tc>
          <w:tcPr>
            <w:tcW w:w="0" w:type="auto"/>
            <w:noWrap/>
            <w:vAlign w:val="center"/>
            <w:hideMark/>
          </w:tcPr>
          <w:p w14:paraId="268C11E9"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4097.70</w:t>
            </w:r>
          </w:p>
        </w:tc>
      </w:tr>
      <w:tr w:rsidR="00154596" w:rsidRPr="00086F4D" w14:paraId="63C16348" w14:textId="77777777" w:rsidTr="00050ABE">
        <w:tc>
          <w:tcPr>
            <w:tcW w:w="0" w:type="auto"/>
            <w:noWrap/>
            <w:vAlign w:val="center"/>
            <w:hideMark/>
          </w:tcPr>
          <w:p w14:paraId="6D37BDCE"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Temperature/K</w:t>
            </w:r>
          </w:p>
        </w:tc>
        <w:tc>
          <w:tcPr>
            <w:tcW w:w="0" w:type="auto"/>
            <w:noWrap/>
            <w:vAlign w:val="center"/>
            <w:hideMark/>
          </w:tcPr>
          <w:p w14:paraId="0E796FC4"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100(2)</w:t>
            </w:r>
          </w:p>
        </w:tc>
      </w:tr>
      <w:tr w:rsidR="00154596" w:rsidRPr="00086F4D" w14:paraId="6D442182" w14:textId="77777777" w:rsidTr="00050ABE">
        <w:tc>
          <w:tcPr>
            <w:tcW w:w="0" w:type="auto"/>
            <w:noWrap/>
            <w:vAlign w:val="center"/>
            <w:hideMark/>
          </w:tcPr>
          <w:p w14:paraId="0D0A9A06"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Crystal system</w:t>
            </w:r>
          </w:p>
        </w:tc>
        <w:tc>
          <w:tcPr>
            <w:tcW w:w="0" w:type="auto"/>
            <w:noWrap/>
            <w:vAlign w:val="center"/>
            <w:hideMark/>
          </w:tcPr>
          <w:p w14:paraId="6AC39BFD"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trigonal</w:t>
            </w:r>
          </w:p>
        </w:tc>
      </w:tr>
      <w:tr w:rsidR="00154596" w:rsidRPr="00086F4D" w14:paraId="2524312B" w14:textId="77777777" w:rsidTr="00050ABE">
        <w:tc>
          <w:tcPr>
            <w:tcW w:w="0" w:type="auto"/>
            <w:noWrap/>
            <w:vAlign w:val="center"/>
            <w:hideMark/>
          </w:tcPr>
          <w:p w14:paraId="69C667F1"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Space group</w:t>
            </w:r>
          </w:p>
        </w:tc>
        <w:tc>
          <w:tcPr>
            <w:tcW w:w="0" w:type="auto"/>
            <w:noWrap/>
            <w:vAlign w:val="center"/>
            <w:hideMark/>
          </w:tcPr>
          <w:p w14:paraId="7B8E8228"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R32</w:t>
            </w:r>
          </w:p>
        </w:tc>
      </w:tr>
      <w:tr w:rsidR="00154596" w:rsidRPr="00086F4D" w14:paraId="7E9A66B8" w14:textId="77777777" w:rsidTr="00050ABE">
        <w:tc>
          <w:tcPr>
            <w:tcW w:w="0" w:type="auto"/>
            <w:noWrap/>
            <w:vAlign w:val="center"/>
            <w:hideMark/>
          </w:tcPr>
          <w:p w14:paraId="787F032D"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a/Å</w:t>
            </w:r>
          </w:p>
        </w:tc>
        <w:tc>
          <w:tcPr>
            <w:tcW w:w="0" w:type="auto"/>
            <w:noWrap/>
            <w:vAlign w:val="center"/>
            <w:hideMark/>
          </w:tcPr>
          <w:p w14:paraId="3BA9DD45"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23.7568(2)</w:t>
            </w:r>
          </w:p>
        </w:tc>
      </w:tr>
      <w:tr w:rsidR="00154596" w:rsidRPr="00086F4D" w14:paraId="0C5C68F8" w14:textId="77777777" w:rsidTr="00050ABE">
        <w:tc>
          <w:tcPr>
            <w:tcW w:w="0" w:type="auto"/>
            <w:noWrap/>
            <w:vAlign w:val="center"/>
            <w:hideMark/>
          </w:tcPr>
          <w:p w14:paraId="0463AC11"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lastRenderedPageBreak/>
              <w:t>b/Å</w:t>
            </w:r>
          </w:p>
        </w:tc>
        <w:tc>
          <w:tcPr>
            <w:tcW w:w="0" w:type="auto"/>
            <w:noWrap/>
            <w:vAlign w:val="center"/>
            <w:hideMark/>
          </w:tcPr>
          <w:p w14:paraId="7ECCA82B"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23.7568(2)</w:t>
            </w:r>
          </w:p>
        </w:tc>
      </w:tr>
      <w:tr w:rsidR="00154596" w:rsidRPr="00086F4D" w14:paraId="168BCAE2" w14:textId="77777777" w:rsidTr="00050ABE">
        <w:tc>
          <w:tcPr>
            <w:tcW w:w="0" w:type="auto"/>
            <w:noWrap/>
            <w:vAlign w:val="center"/>
            <w:hideMark/>
          </w:tcPr>
          <w:p w14:paraId="5033A292"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c/Å</w:t>
            </w:r>
          </w:p>
        </w:tc>
        <w:tc>
          <w:tcPr>
            <w:tcW w:w="0" w:type="auto"/>
            <w:noWrap/>
            <w:vAlign w:val="center"/>
            <w:hideMark/>
          </w:tcPr>
          <w:p w14:paraId="67F0A8E2"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95.2315(10)</w:t>
            </w:r>
          </w:p>
        </w:tc>
      </w:tr>
      <w:tr w:rsidR="00154596" w:rsidRPr="00086F4D" w14:paraId="560500E9" w14:textId="77777777" w:rsidTr="00050ABE">
        <w:tc>
          <w:tcPr>
            <w:tcW w:w="0" w:type="auto"/>
            <w:noWrap/>
            <w:vAlign w:val="center"/>
            <w:hideMark/>
          </w:tcPr>
          <w:p w14:paraId="0BF2FF58"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α/°</w:t>
            </w:r>
          </w:p>
        </w:tc>
        <w:tc>
          <w:tcPr>
            <w:tcW w:w="0" w:type="auto"/>
            <w:noWrap/>
            <w:vAlign w:val="center"/>
            <w:hideMark/>
          </w:tcPr>
          <w:p w14:paraId="043A9223"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90</w:t>
            </w:r>
          </w:p>
        </w:tc>
      </w:tr>
      <w:tr w:rsidR="00154596" w:rsidRPr="00086F4D" w14:paraId="61772D54" w14:textId="77777777" w:rsidTr="00050ABE">
        <w:tc>
          <w:tcPr>
            <w:tcW w:w="0" w:type="auto"/>
            <w:noWrap/>
            <w:vAlign w:val="center"/>
            <w:hideMark/>
          </w:tcPr>
          <w:p w14:paraId="1900CD54"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β/°</w:t>
            </w:r>
          </w:p>
        </w:tc>
        <w:tc>
          <w:tcPr>
            <w:tcW w:w="0" w:type="auto"/>
            <w:noWrap/>
            <w:vAlign w:val="center"/>
            <w:hideMark/>
          </w:tcPr>
          <w:p w14:paraId="4ED1CB75"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90</w:t>
            </w:r>
          </w:p>
        </w:tc>
      </w:tr>
      <w:tr w:rsidR="00154596" w:rsidRPr="00086F4D" w14:paraId="7AC7C2C2" w14:textId="77777777" w:rsidTr="00050ABE">
        <w:tc>
          <w:tcPr>
            <w:tcW w:w="0" w:type="auto"/>
            <w:noWrap/>
            <w:vAlign w:val="center"/>
            <w:hideMark/>
          </w:tcPr>
          <w:p w14:paraId="3412E9F3"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γ/°</w:t>
            </w:r>
          </w:p>
        </w:tc>
        <w:tc>
          <w:tcPr>
            <w:tcW w:w="0" w:type="auto"/>
            <w:noWrap/>
            <w:vAlign w:val="center"/>
            <w:hideMark/>
          </w:tcPr>
          <w:p w14:paraId="54A5E179"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120</w:t>
            </w:r>
          </w:p>
        </w:tc>
      </w:tr>
      <w:tr w:rsidR="00154596" w:rsidRPr="00086F4D" w14:paraId="5B3FC26C" w14:textId="77777777" w:rsidTr="00050ABE">
        <w:tc>
          <w:tcPr>
            <w:tcW w:w="0" w:type="auto"/>
            <w:noWrap/>
            <w:vAlign w:val="center"/>
            <w:hideMark/>
          </w:tcPr>
          <w:p w14:paraId="5C878A94"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Volume/Å</w:t>
            </w:r>
            <w:r w:rsidRPr="00086F4D">
              <w:rPr>
                <w:rFonts w:eastAsia="Times New Roman" w:cs="Times New Roman"/>
                <w:szCs w:val="24"/>
                <w:vertAlign w:val="superscript"/>
              </w:rPr>
              <w:t>3</w:t>
            </w:r>
          </w:p>
        </w:tc>
        <w:tc>
          <w:tcPr>
            <w:tcW w:w="0" w:type="auto"/>
            <w:noWrap/>
            <w:vAlign w:val="center"/>
            <w:hideMark/>
          </w:tcPr>
          <w:p w14:paraId="56DC4494"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46546.5(9)</w:t>
            </w:r>
          </w:p>
        </w:tc>
      </w:tr>
      <w:tr w:rsidR="00154596" w:rsidRPr="00086F4D" w14:paraId="79DE8013" w14:textId="77777777" w:rsidTr="00050ABE">
        <w:tc>
          <w:tcPr>
            <w:tcW w:w="0" w:type="auto"/>
            <w:noWrap/>
            <w:vAlign w:val="center"/>
            <w:hideMark/>
          </w:tcPr>
          <w:p w14:paraId="38128F36"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Z</w:t>
            </w:r>
          </w:p>
        </w:tc>
        <w:tc>
          <w:tcPr>
            <w:tcW w:w="0" w:type="auto"/>
            <w:noWrap/>
            <w:vAlign w:val="center"/>
            <w:hideMark/>
          </w:tcPr>
          <w:p w14:paraId="3B0CECA0"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5.99994</w:t>
            </w:r>
          </w:p>
        </w:tc>
      </w:tr>
      <w:tr w:rsidR="00154596" w:rsidRPr="00086F4D" w14:paraId="1967582F" w14:textId="77777777" w:rsidTr="00050ABE">
        <w:tc>
          <w:tcPr>
            <w:tcW w:w="0" w:type="auto"/>
            <w:noWrap/>
            <w:vAlign w:val="center"/>
            <w:hideMark/>
          </w:tcPr>
          <w:p w14:paraId="67E463D1" w14:textId="77777777" w:rsidR="00154596" w:rsidRPr="00086F4D" w:rsidRDefault="00154596" w:rsidP="00050ABE">
            <w:pPr>
              <w:spacing w:line="480" w:lineRule="auto"/>
              <w:rPr>
                <w:rFonts w:eastAsia="Times New Roman" w:cs="Times New Roman"/>
                <w:szCs w:val="24"/>
              </w:rPr>
            </w:pPr>
            <w:proofErr w:type="spellStart"/>
            <w:r w:rsidRPr="00086F4D">
              <w:rPr>
                <w:rFonts w:eastAsia="Times New Roman" w:cs="Times New Roman"/>
                <w:szCs w:val="24"/>
              </w:rPr>
              <w:t>ρ</w:t>
            </w:r>
            <w:r w:rsidRPr="00086F4D">
              <w:rPr>
                <w:rFonts w:eastAsia="Times New Roman" w:cs="Times New Roman"/>
                <w:szCs w:val="24"/>
                <w:vertAlign w:val="subscript"/>
              </w:rPr>
              <w:t>calc</w:t>
            </w:r>
            <w:r w:rsidRPr="00086F4D">
              <w:rPr>
                <w:rFonts w:eastAsia="Times New Roman" w:cs="Times New Roman"/>
                <w:szCs w:val="24"/>
              </w:rPr>
              <w:t>g</w:t>
            </w:r>
            <w:proofErr w:type="spellEnd"/>
            <w:r w:rsidRPr="00086F4D">
              <w:rPr>
                <w:rFonts w:eastAsia="Times New Roman" w:cs="Times New Roman"/>
                <w:szCs w:val="24"/>
              </w:rPr>
              <w:t>/cm</w:t>
            </w:r>
            <w:r w:rsidRPr="00086F4D">
              <w:rPr>
                <w:rFonts w:eastAsia="Times New Roman" w:cs="Times New Roman"/>
                <w:szCs w:val="24"/>
                <w:vertAlign w:val="superscript"/>
              </w:rPr>
              <w:t>3</w:t>
            </w:r>
          </w:p>
        </w:tc>
        <w:tc>
          <w:tcPr>
            <w:tcW w:w="0" w:type="auto"/>
            <w:noWrap/>
            <w:vAlign w:val="center"/>
            <w:hideMark/>
          </w:tcPr>
          <w:p w14:paraId="3FD64023"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0.877</w:t>
            </w:r>
          </w:p>
        </w:tc>
      </w:tr>
      <w:tr w:rsidR="00154596" w:rsidRPr="00086F4D" w14:paraId="26ED555D" w14:textId="77777777" w:rsidTr="00050ABE">
        <w:tc>
          <w:tcPr>
            <w:tcW w:w="0" w:type="auto"/>
            <w:noWrap/>
            <w:vAlign w:val="center"/>
            <w:hideMark/>
          </w:tcPr>
          <w:p w14:paraId="2CAEB1E8"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μ/mm</w:t>
            </w:r>
            <w:r w:rsidRPr="00086F4D">
              <w:rPr>
                <w:rFonts w:eastAsia="Times New Roman" w:cs="Times New Roman"/>
                <w:szCs w:val="24"/>
                <w:vertAlign w:val="superscript"/>
              </w:rPr>
              <w:noBreakHyphen/>
              <w:t>1</w:t>
            </w:r>
          </w:p>
        </w:tc>
        <w:tc>
          <w:tcPr>
            <w:tcW w:w="0" w:type="auto"/>
            <w:noWrap/>
            <w:vAlign w:val="center"/>
            <w:hideMark/>
          </w:tcPr>
          <w:p w14:paraId="44EBD8EA"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2.560</w:t>
            </w:r>
          </w:p>
        </w:tc>
      </w:tr>
      <w:tr w:rsidR="00154596" w:rsidRPr="00086F4D" w14:paraId="613C4D6A" w14:textId="77777777" w:rsidTr="00050ABE">
        <w:tc>
          <w:tcPr>
            <w:tcW w:w="0" w:type="auto"/>
            <w:noWrap/>
            <w:vAlign w:val="center"/>
            <w:hideMark/>
          </w:tcPr>
          <w:p w14:paraId="79F087C8" w14:textId="77777777" w:rsidR="00154596" w:rsidRPr="00086F4D" w:rsidRDefault="00154596" w:rsidP="00050ABE">
            <w:pPr>
              <w:spacing w:line="480" w:lineRule="auto"/>
              <w:rPr>
                <w:rFonts w:eastAsia="Times New Roman" w:cs="Times New Roman"/>
                <w:szCs w:val="24"/>
              </w:rPr>
            </w:pPr>
            <w:proofErr w:type="gramStart"/>
            <w:r w:rsidRPr="00086F4D">
              <w:rPr>
                <w:rFonts w:eastAsia="Times New Roman" w:cs="Times New Roman"/>
                <w:szCs w:val="24"/>
              </w:rPr>
              <w:t>F(</w:t>
            </w:r>
            <w:proofErr w:type="gramEnd"/>
            <w:r w:rsidRPr="00086F4D">
              <w:rPr>
                <w:rFonts w:eastAsia="Times New Roman" w:cs="Times New Roman"/>
                <w:szCs w:val="24"/>
              </w:rPr>
              <w:t>000)</w:t>
            </w:r>
          </w:p>
        </w:tc>
        <w:tc>
          <w:tcPr>
            <w:tcW w:w="0" w:type="auto"/>
            <w:noWrap/>
            <w:vAlign w:val="center"/>
            <w:hideMark/>
          </w:tcPr>
          <w:p w14:paraId="1B95E9F0"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12463.0</w:t>
            </w:r>
          </w:p>
        </w:tc>
      </w:tr>
      <w:tr w:rsidR="00154596" w:rsidRPr="00086F4D" w14:paraId="18C433D7" w14:textId="77777777" w:rsidTr="00050ABE">
        <w:tc>
          <w:tcPr>
            <w:tcW w:w="0" w:type="auto"/>
            <w:noWrap/>
            <w:vAlign w:val="center"/>
            <w:hideMark/>
          </w:tcPr>
          <w:p w14:paraId="6172C24F"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Crystal size/mm</w:t>
            </w:r>
            <w:r w:rsidRPr="00086F4D">
              <w:rPr>
                <w:rFonts w:eastAsia="Times New Roman" w:cs="Times New Roman"/>
                <w:szCs w:val="24"/>
                <w:vertAlign w:val="superscript"/>
              </w:rPr>
              <w:t>3</w:t>
            </w:r>
          </w:p>
        </w:tc>
        <w:tc>
          <w:tcPr>
            <w:tcW w:w="0" w:type="auto"/>
            <w:noWrap/>
            <w:vAlign w:val="center"/>
            <w:hideMark/>
          </w:tcPr>
          <w:p w14:paraId="0A9532A2"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0.2 × 0.2 × 0.2</w:t>
            </w:r>
          </w:p>
        </w:tc>
      </w:tr>
      <w:tr w:rsidR="00154596" w:rsidRPr="00086F4D" w14:paraId="1A546B37" w14:textId="77777777" w:rsidTr="00050ABE">
        <w:tc>
          <w:tcPr>
            <w:tcW w:w="0" w:type="auto"/>
            <w:noWrap/>
            <w:vAlign w:val="center"/>
            <w:hideMark/>
          </w:tcPr>
          <w:p w14:paraId="3A05816B"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Radiation</w:t>
            </w:r>
          </w:p>
        </w:tc>
        <w:tc>
          <w:tcPr>
            <w:tcW w:w="0" w:type="auto"/>
            <w:noWrap/>
            <w:vAlign w:val="center"/>
            <w:hideMark/>
          </w:tcPr>
          <w:p w14:paraId="0042B633" w14:textId="77777777" w:rsidR="00154596" w:rsidRPr="00086F4D" w:rsidRDefault="00154596" w:rsidP="00050ABE">
            <w:pPr>
              <w:spacing w:line="480" w:lineRule="auto"/>
              <w:rPr>
                <w:rFonts w:eastAsia="Times New Roman" w:cs="Times New Roman"/>
                <w:szCs w:val="24"/>
              </w:rPr>
            </w:pPr>
            <w:proofErr w:type="spellStart"/>
            <w:r w:rsidRPr="00086F4D">
              <w:rPr>
                <w:rFonts w:eastAsia="Times New Roman" w:cs="Times New Roman"/>
                <w:szCs w:val="24"/>
              </w:rPr>
              <w:t>CuK</w:t>
            </w:r>
            <w:proofErr w:type="spellEnd"/>
            <w:r w:rsidRPr="00086F4D">
              <w:rPr>
                <w:rFonts w:eastAsia="Times New Roman" w:cs="Times New Roman"/>
                <w:szCs w:val="24"/>
              </w:rPr>
              <w:t>α (λ = 1.54178)</w:t>
            </w:r>
          </w:p>
        </w:tc>
      </w:tr>
      <w:tr w:rsidR="00154596" w:rsidRPr="00086F4D" w14:paraId="4C1163A4" w14:textId="77777777" w:rsidTr="00050ABE">
        <w:tc>
          <w:tcPr>
            <w:tcW w:w="0" w:type="auto"/>
            <w:noWrap/>
            <w:vAlign w:val="center"/>
            <w:hideMark/>
          </w:tcPr>
          <w:p w14:paraId="33A1E8A9"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2Θ range for data collection/°</w:t>
            </w:r>
          </w:p>
        </w:tc>
        <w:tc>
          <w:tcPr>
            <w:tcW w:w="0" w:type="auto"/>
            <w:noWrap/>
            <w:vAlign w:val="center"/>
            <w:hideMark/>
          </w:tcPr>
          <w:p w14:paraId="65676EC5"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4.394 to 136.482</w:t>
            </w:r>
          </w:p>
        </w:tc>
      </w:tr>
      <w:tr w:rsidR="00154596" w:rsidRPr="00086F4D" w14:paraId="1498AD29" w14:textId="77777777" w:rsidTr="00050ABE">
        <w:tc>
          <w:tcPr>
            <w:tcW w:w="0" w:type="auto"/>
            <w:noWrap/>
            <w:vAlign w:val="center"/>
            <w:hideMark/>
          </w:tcPr>
          <w:p w14:paraId="52286FE1"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Index ranges</w:t>
            </w:r>
          </w:p>
        </w:tc>
        <w:tc>
          <w:tcPr>
            <w:tcW w:w="0" w:type="auto"/>
            <w:noWrap/>
            <w:vAlign w:val="center"/>
            <w:hideMark/>
          </w:tcPr>
          <w:p w14:paraId="7458FAC1"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-26 ≤ h ≤ 26, -28 ≤ k ≤ 28, -109 ≤ l ≤ 108</w:t>
            </w:r>
          </w:p>
        </w:tc>
      </w:tr>
      <w:tr w:rsidR="00154596" w:rsidRPr="00086F4D" w14:paraId="23E45088" w14:textId="77777777" w:rsidTr="00050ABE">
        <w:tc>
          <w:tcPr>
            <w:tcW w:w="0" w:type="auto"/>
            <w:noWrap/>
            <w:vAlign w:val="center"/>
            <w:hideMark/>
          </w:tcPr>
          <w:p w14:paraId="4037B8DD"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Reflections collected</w:t>
            </w:r>
          </w:p>
        </w:tc>
        <w:tc>
          <w:tcPr>
            <w:tcW w:w="0" w:type="auto"/>
            <w:noWrap/>
            <w:vAlign w:val="center"/>
            <w:hideMark/>
          </w:tcPr>
          <w:p w14:paraId="34BBCE41"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47101</w:t>
            </w:r>
          </w:p>
        </w:tc>
      </w:tr>
      <w:tr w:rsidR="00154596" w:rsidRPr="00086F4D" w14:paraId="2CB11099" w14:textId="77777777" w:rsidTr="00050ABE">
        <w:tc>
          <w:tcPr>
            <w:tcW w:w="0" w:type="auto"/>
            <w:noWrap/>
            <w:vAlign w:val="center"/>
            <w:hideMark/>
          </w:tcPr>
          <w:p w14:paraId="08F23EBC"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Independent reflections</w:t>
            </w:r>
          </w:p>
        </w:tc>
        <w:tc>
          <w:tcPr>
            <w:tcW w:w="0" w:type="auto"/>
            <w:noWrap/>
            <w:vAlign w:val="center"/>
            <w:hideMark/>
          </w:tcPr>
          <w:p w14:paraId="505D7728"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17703 [</w:t>
            </w:r>
            <w:proofErr w:type="spellStart"/>
            <w:r w:rsidRPr="00086F4D">
              <w:rPr>
                <w:rFonts w:eastAsia="Times New Roman" w:cs="Times New Roman"/>
                <w:szCs w:val="24"/>
              </w:rPr>
              <w:t>R</w:t>
            </w:r>
            <w:r w:rsidRPr="00086F4D">
              <w:rPr>
                <w:rFonts w:eastAsia="Times New Roman" w:cs="Times New Roman"/>
                <w:szCs w:val="24"/>
                <w:vertAlign w:val="subscript"/>
              </w:rPr>
              <w:t>int</w:t>
            </w:r>
            <w:proofErr w:type="spellEnd"/>
            <w:r w:rsidRPr="00086F4D">
              <w:rPr>
                <w:rFonts w:eastAsia="Times New Roman" w:cs="Times New Roman"/>
                <w:szCs w:val="24"/>
              </w:rPr>
              <w:t xml:space="preserve"> = 0.0591, </w:t>
            </w:r>
            <w:proofErr w:type="spellStart"/>
            <w:r w:rsidRPr="00086F4D">
              <w:rPr>
                <w:rFonts w:eastAsia="Times New Roman" w:cs="Times New Roman"/>
                <w:szCs w:val="24"/>
              </w:rPr>
              <w:t>R</w:t>
            </w:r>
            <w:r w:rsidRPr="00086F4D">
              <w:rPr>
                <w:rFonts w:eastAsia="Times New Roman" w:cs="Times New Roman"/>
                <w:szCs w:val="24"/>
                <w:vertAlign w:val="subscript"/>
              </w:rPr>
              <w:t>sigma</w:t>
            </w:r>
            <w:proofErr w:type="spellEnd"/>
            <w:r w:rsidRPr="00086F4D">
              <w:rPr>
                <w:rFonts w:eastAsia="Times New Roman" w:cs="Times New Roman"/>
                <w:szCs w:val="24"/>
              </w:rPr>
              <w:t> = 0.0632]</w:t>
            </w:r>
          </w:p>
        </w:tc>
      </w:tr>
      <w:tr w:rsidR="00154596" w:rsidRPr="00086F4D" w14:paraId="7E0A3CF3" w14:textId="77777777" w:rsidTr="00050ABE">
        <w:tc>
          <w:tcPr>
            <w:tcW w:w="0" w:type="auto"/>
            <w:noWrap/>
            <w:vAlign w:val="center"/>
            <w:hideMark/>
          </w:tcPr>
          <w:p w14:paraId="1FD699F9"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Data/restraints/parameters</w:t>
            </w:r>
          </w:p>
        </w:tc>
        <w:tc>
          <w:tcPr>
            <w:tcW w:w="0" w:type="auto"/>
            <w:noWrap/>
            <w:vAlign w:val="center"/>
            <w:hideMark/>
          </w:tcPr>
          <w:p w14:paraId="06DD9783"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17703/945/822</w:t>
            </w:r>
          </w:p>
        </w:tc>
      </w:tr>
      <w:tr w:rsidR="00154596" w:rsidRPr="00086F4D" w14:paraId="633C168C" w14:textId="77777777" w:rsidTr="00050ABE">
        <w:tc>
          <w:tcPr>
            <w:tcW w:w="0" w:type="auto"/>
            <w:noWrap/>
            <w:vAlign w:val="center"/>
            <w:hideMark/>
          </w:tcPr>
          <w:p w14:paraId="69D1379A"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lastRenderedPageBreak/>
              <w:t>Goodness-of-fit on F</w:t>
            </w:r>
            <w:r w:rsidRPr="00086F4D">
              <w:rPr>
                <w:rFonts w:eastAsia="Times New Roman" w:cs="Times New Roman"/>
                <w:szCs w:val="24"/>
                <w:vertAlign w:val="superscript"/>
              </w:rPr>
              <w:t>2</w:t>
            </w:r>
          </w:p>
        </w:tc>
        <w:tc>
          <w:tcPr>
            <w:tcW w:w="0" w:type="auto"/>
            <w:noWrap/>
            <w:vAlign w:val="center"/>
            <w:hideMark/>
          </w:tcPr>
          <w:p w14:paraId="1A4EFC91"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1.157</w:t>
            </w:r>
          </w:p>
        </w:tc>
      </w:tr>
      <w:tr w:rsidR="00154596" w:rsidRPr="00086F4D" w14:paraId="05E75337" w14:textId="77777777" w:rsidTr="00050ABE">
        <w:tc>
          <w:tcPr>
            <w:tcW w:w="0" w:type="auto"/>
            <w:noWrap/>
            <w:vAlign w:val="center"/>
            <w:hideMark/>
          </w:tcPr>
          <w:p w14:paraId="1339EAD4" w14:textId="77777777" w:rsidR="00154596" w:rsidRPr="00086F4D" w:rsidRDefault="00154596" w:rsidP="00050ABE">
            <w:pPr>
              <w:spacing w:line="480" w:lineRule="auto"/>
              <w:rPr>
                <w:rFonts w:eastAsia="Times New Roman" w:cs="Times New Roman"/>
                <w:szCs w:val="24"/>
                <w:lang w:val="pt-PT"/>
              </w:rPr>
            </w:pPr>
            <w:r w:rsidRPr="00086F4D">
              <w:rPr>
                <w:rFonts w:eastAsia="Times New Roman" w:cs="Times New Roman"/>
                <w:szCs w:val="24"/>
                <w:lang w:val="pt-PT"/>
              </w:rPr>
              <w:t>Final R indexes [I&gt;=2</w:t>
            </w:r>
            <w:r w:rsidRPr="00086F4D">
              <w:rPr>
                <w:rFonts w:eastAsia="Times New Roman" w:cs="Times New Roman"/>
                <w:szCs w:val="24"/>
              </w:rPr>
              <w:t>σ</w:t>
            </w:r>
            <w:r w:rsidRPr="00086F4D">
              <w:rPr>
                <w:rFonts w:eastAsia="Times New Roman" w:cs="Times New Roman"/>
                <w:szCs w:val="24"/>
                <w:lang w:val="pt-PT"/>
              </w:rPr>
              <w:t xml:space="preserve"> (I)]</w:t>
            </w:r>
          </w:p>
        </w:tc>
        <w:tc>
          <w:tcPr>
            <w:tcW w:w="0" w:type="auto"/>
            <w:noWrap/>
            <w:vAlign w:val="center"/>
            <w:hideMark/>
          </w:tcPr>
          <w:p w14:paraId="2FF2850F"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R</w:t>
            </w:r>
            <w:r w:rsidRPr="00086F4D">
              <w:rPr>
                <w:rFonts w:eastAsia="Times New Roman" w:cs="Times New Roman"/>
                <w:szCs w:val="24"/>
                <w:vertAlign w:val="subscript"/>
              </w:rPr>
              <w:t>1</w:t>
            </w:r>
            <w:r w:rsidRPr="00086F4D">
              <w:rPr>
                <w:rFonts w:eastAsia="Times New Roman" w:cs="Times New Roman"/>
                <w:szCs w:val="24"/>
              </w:rPr>
              <w:t> = 0.0971, wR</w:t>
            </w:r>
            <w:r w:rsidRPr="00086F4D">
              <w:rPr>
                <w:rFonts w:eastAsia="Times New Roman" w:cs="Times New Roman"/>
                <w:szCs w:val="24"/>
                <w:vertAlign w:val="subscript"/>
              </w:rPr>
              <w:t>2</w:t>
            </w:r>
            <w:r w:rsidRPr="00086F4D">
              <w:rPr>
                <w:rFonts w:eastAsia="Times New Roman" w:cs="Times New Roman"/>
                <w:szCs w:val="24"/>
              </w:rPr>
              <w:t> = 0.2836</w:t>
            </w:r>
          </w:p>
        </w:tc>
      </w:tr>
      <w:tr w:rsidR="00154596" w:rsidRPr="00086F4D" w14:paraId="59E9A098" w14:textId="77777777" w:rsidTr="00050ABE">
        <w:tc>
          <w:tcPr>
            <w:tcW w:w="0" w:type="auto"/>
            <w:noWrap/>
            <w:vAlign w:val="center"/>
            <w:hideMark/>
          </w:tcPr>
          <w:p w14:paraId="16701264"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Final R indexes [all data]</w:t>
            </w:r>
          </w:p>
        </w:tc>
        <w:tc>
          <w:tcPr>
            <w:tcW w:w="0" w:type="auto"/>
            <w:noWrap/>
            <w:vAlign w:val="center"/>
            <w:hideMark/>
          </w:tcPr>
          <w:p w14:paraId="647E3CA6"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R</w:t>
            </w:r>
            <w:r w:rsidRPr="00086F4D">
              <w:rPr>
                <w:rFonts w:eastAsia="Times New Roman" w:cs="Times New Roman"/>
                <w:szCs w:val="24"/>
                <w:vertAlign w:val="subscript"/>
              </w:rPr>
              <w:t>1</w:t>
            </w:r>
            <w:r w:rsidRPr="00086F4D">
              <w:rPr>
                <w:rFonts w:eastAsia="Times New Roman" w:cs="Times New Roman"/>
                <w:szCs w:val="24"/>
              </w:rPr>
              <w:t> = 0.1140, wR</w:t>
            </w:r>
            <w:r w:rsidRPr="00086F4D">
              <w:rPr>
                <w:rFonts w:eastAsia="Times New Roman" w:cs="Times New Roman"/>
                <w:szCs w:val="24"/>
                <w:vertAlign w:val="subscript"/>
              </w:rPr>
              <w:t>2</w:t>
            </w:r>
            <w:r w:rsidRPr="00086F4D">
              <w:rPr>
                <w:rFonts w:eastAsia="Times New Roman" w:cs="Times New Roman"/>
                <w:szCs w:val="24"/>
              </w:rPr>
              <w:t> = 0.2999</w:t>
            </w:r>
          </w:p>
        </w:tc>
      </w:tr>
      <w:tr w:rsidR="00154596" w:rsidRPr="00086F4D" w14:paraId="61435A0C" w14:textId="77777777" w:rsidTr="00050ABE">
        <w:tc>
          <w:tcPr>
            <w:tcW w:w="0" w:type="auto"/>
            <w:noWrap/>
            <w:vAlign w:val="center"/>
            <w:hideMark/>
          </w:tcPr>
          <w:p w14:paraId="72C2BD75"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Largest diff. peak/hole / e Å</w:t>
            </w:r>
            <w:r w:rsidRPr="00086F4D">
              <w:rPr>
                <w:rFonts w:eastAsia="Times New Roman" w:cs="Times New Roman"/>
                <w:szCs w:val="24"/>
                <w:vertAlign w:val="superscript"/>
              </w:rPr>
              <w:t>-3</w:t>
            </w:r>
          </w:p>
        </w:tc>
        <w:tc>
          <w:tcPr>
            <w:tcW w:w="0" w:type="auto"/>
            <w:noWrap/>
            <w:vAlign w:val="center"/>
            <w:hideMark/>
          </w:tcPr>
          <w:p w14:paraId="33EB3454"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0.97/-0.84</w:t>
            </w:r>
          </w:p>
        </w:tc>
      </w:tr>
      <w:tr w:rsidR="00154596" w:rsidRPr="00086F4D" w14:paraId="1C0DC8DD" w14:textId="77777777" w:rsidTr="00050ABE">
        <w:tc>
          <w:tcPr>
            <w:tcW w:w="0" w:type="auto"/>
            <w:noWrap/>
            <w:vAlign w:val="center"/>
            <w:hideMark/>
          </w:tcPr>
          <w:p w14:paraId="6FE26EE6"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Flack parameter</w:t>
            </w:r>
          </w:p>
        </w:tc>
        <w:tc>
          <w:tcPr>
            <w:tcW w:w="0" w:type="auto"/>
            <w:noWrap/>
            <w:vAlign w:val="center"/>
            <w:hideMark/>
          </w:tcPr>
          <w:p w14:paraId="5CC56703" w14:textId="77777777" w:rsidR="00154596" w:rsidRPr="00086F4D" w:rsidRDefault="00154596" w:rsidP="00050ABE">
            <w:pPr>
              <w:spacing w:line="480" w:lineRule="auto"/>
              <w:rPr>
                <w:rFonts w:eastAsia="Times New Roman" w:cs="Times New Roman"/>
                <w:szCs w:val="24"/>
              </w:rPr>
            </w:pPr>
            <w:r w:rsidRPr="00086F4D">
              <w:rPr>
                <w:rFonts w:eastAsia="Times New Roman" w:cs="Times New Roman"/>
                <w:szCs w:val="24"/>
              </w:rPr>
              <w:t>0.019(5)</w:t>
            </w:r>
          </w:p>
        </w:tc>
      </w:tr>
    </w:tbl>
    <w:p w14:paraId="38202808" w14:textId="393E617B" w:rsidR="00154596" w:rsidRPr="00086F4D" w:rsidRDefault="00154596" w:rsidP="00AB2CF3">
      <w:pPr>
        <w:spacing w:line="480" w:lineRule="auto"/>
        <w:rPr>
          <w:rFonts w:eastAsia="Times New Roman" w:cs="Times New Roman"/>
          <w:color w:val="000000"/>
          <w:szCs w:val="24"/>
        </w:rPr>
      </w:pPr>
    </w:p>
    <w:p w14:paraId="60A84985" w14:textId="77777777" w:rsidR="00154596" w:rsidRPr="00086F4D" w:rsidRDefault="00154596" w:rsidP="00154596">
      <w:pPr>
        <w:spacing w:before="100" w:beforeAutospacing="1" w:after="100" w:afterAutospacing="1" w:line="480" w:lineRule="auto"/>
        <w:rPr>
          <w:rFonts w:eastAsia="Times New Roman" w:cs="Times New Roman"/>
          <w:color w:val="000000"/>
          <w:szCs w:val="24"/>
        </w:rPr>
      </w:pPr>
      <w:r w:rsidRPr="00086F4D">
        <w:rPr>
          <w:rFonts w:eastAsia="Times New Roman" w:cs="Times New Roman"/>
          <w:color w:val="000000"/>
          <w:szCs w:val="24"/>
        </w:rPr>
        <w:t> </w:t>
      </w:r>
    </w:p>
    <w:p w14:paraId="0808EF8E" w14:textId="77777777" w:rsidR="00154596" w:rsidRPr="00086F4D" w:rsidRDefault="00154596" w:rsidP="00154596">
      <w:pPr>
        <w:spacing w:before="100" w:beforeAutospacing="1" w:after="100" w:afterAutospacing="1" w:line="480" w:lineRule="auto"/>
        <w:rPr>
          <w:rFonts w:eastAsia="Times New Roman" w:cs="Times New Roman"/>
          <w:color w:val="000000"/>
          <w:szCs w:val="24"/>
        </w:rPr>
      </w:pPr>
      <w:r w:rsidRPr="00086F4D">
        <w:rPr>
          <w:rFonts w:eastAsia="Times New Roman" w:cs="Times New Roman"/>
          <w:color w:val="000000"/>
          <w:szCs w:val="24"/>
        </w:rPr>
        <w:t> </w:t>
      </w:r>
    </w:p>
    <w:p w14:paraId="08510308" w14:textId="77777777" w:rsidR="00154596" w:rsidRPr="00086F4D" w:rsidRDefault="00154596" w:rsidP="00154596">
      <w:pPr>
        <w:spacing w:before="120" w:after="60" w:line="480" w:lineRule="auto"/>
        <w:rPr>
          <w:rFonts w:eastAsia="Times New Roman" w:cs="Times New Roman"/>
          <w:b/>
          <w:bCs/>
          <w:color w:val="000000"/>
          <w:szCs w:val="24"/>
        </w:rPr>
      </w:pPr>
      <w:r w:rsidRPr="00086F4D">
        <w:rPr>
          <w:rFonts w:eastAsia="Times New Roman" w:cs="Times New Roman"/>
          <w:b/>
          <w:bCs/>
          <w:color w:val="000000"/>
          <w:szCs w:val="24"/>
        </w:rPr>
        <w:t>Experimental</w:t>
      </w:r>
    </w:p>
    <w:p w14:paraId="26EE016E" w14:textId="60AC87E3" w:rsidR="00154596" w:rsidRPr="00086F4D" w:rsidRDefault="00154596" w:rsidP="00357D39">
      <w:pPr>
        <w:spacing w:line="480" w:lineRule="auto"/>
        <w:jc w:val="both"/>
        <w:rPr>
          <w:rFonts w:eastAsia="Times New Roman" w:cs="Times New Roman"/>
          <w:color w:val="000000"/>
          <w:szCs w:val="24"/>
        </w:rPr>
      </w:pPr>
      <w:r w:rsidRPr="00086F4D">
        <w:rPr>
          <w:rFonts w:eastAsia="Times New Roman" w:cs="Times New Roman"/>
          <w:color w:val="000000"/>
          <w:szCs w:val="24"/>
        </w:rPr>
        <w:t xml:space="preserve">Single orange </w:t>
      </w:r>
      <w:proofErr w:type="spellStart"/>
      <w:r w:rsidRPr="00086F4D">
        <w:rPr>
          <w:rFonts w:eastAsia="Times New Roman" w:cs="Times New Roman"/>
          <w:color w:val="000000"/>
          <w:szCs w:val="24"/>
        </w:rPr>
        <w:t>prismic</w:t>
      </w:r>
      <w:proofErr w:type="spellEnd"/>
      <w:r w:rsidRPr="00086F4D">
        <w:rPr>
          <w:rFonts w:eastAsia="Times New Roman" w:cs="Times New Roman"/>
          <w:color w:val="000000"/>
          <w:szCs w:val="24"/>
        </w:rPr>
        <w:t xml:space="preserve"> crystals of C</w:t>
      </w:r>
      <w:r w:rsidRPr="00086F4D">
        <w:rPr>
          <w:rFonts w:eastAsia="Times New Roman" w:cs="Times New Roman"/>
          <w:color w:val="000000"/>
          <w:szCs w:val="24"/>
          <w:vertAlign w:val="subscript"/>
        </w:rPr>
        <w:t>192</w:t>
      </w:r>
      <w:r w:rsidRPr="00086F4D">
        <w:rPr>
          <w:rFonts w:eastAsia="Times New Roman" w:cs="Times New Roman"/>
          <w:color w:val="000000"/>
          <w:szCs w:val="24"/>
        </w:rPr>
        <w:t>H</w:t>
      </w:r>
      <w:r w:rsidRPr="00086F4D">
        <w:rPr>
          <w:rFonts w:eastAsia="Times New Roman" w:cs="Times New Roman"/>
          <w:color w:val="000000"/>
          <w:szCs w:val="24"/>
          <w:vertAlign w:val="subscript"/>
        </w:rPr>
        <w:t>132</w:t>
      </w:r>
      <w:r w:rsidRPr="00086F4D">
        <w:rPr>
          <w:rFonts w:eastAsia="Times New Roman" w:cs="Times New Roman"/>
          <w:color w:val="000000"/>
          <w:szCs w:val="24"/>
        </w:rPr>
        <w:t>Co</w:t>
      </w:r>
      <w:r w:rsidRPr="00086F4D">
        <w:rPr>
          <w:rFonts w:eastAsia="Times New Roman" w:cs="Times New Roman"/>
          <w:color w:val="000000"/>
          <w:szCs w:val="24"/>
          <w:vertAlign w:val="subscript"/>
        </w:rPr>
        <w:t>4</w:t>
      </w:r>
      <w:r w:rsidRPr="00086F4D">
        <w:rPr>
          <w:rFonts w:eastAsia="Times New Roman" w:cs="Times New Roman"/>
          <w:color w:val="000000"/>
          <w:szCs w:val="24"/>
        </w:rPr>
        <w:t>F</w:t>
      </w:r>
      <w:r w:rsidRPr="00086F4D">
        <w:rPr>
          <w:rFonts w:eastAsia="Times New Roman" w:cs="Times New Roman"/>
          <w:color w:val="000000"/>
          <w:szCs w:val="24"/>
          <w:vertAlign w:val="subscript"/>
        </w:rPr>
        <w:t>57</w:t>
      </w:r>
      <w:r w:rsidRPr="00086F4D">
        <w:rPr>
          <w:rFonts w:eastAsia="Times New Roman" w:cs="Times New Roman"/>
          <w:color w:val="000000"/>
          <w:szCs w:val="24"/>
        </w:rPr>
        <w:t>N</w:t>
      </w:r>
      <w:r w:rsidRPr="00086F4D">
        <w:rPr>
          <w:rFonts w:eastAsia="Times New Roman" w:cs="Times New Roman"/>
          <w:color w:val="000000"/>
          <w:szCs w:val="24"/>
          <w:vertAlign w:val="subscript"/>
        </w:rPr>
        <w:t>24</w:t>
      </w:r>
      <w:r w:rsidRPr="00086F4D">
        <w:rPr>
          <w:rFonts w:eastAsia="Times New Roman" w:cs="Times New Roman"/>
          <w:szCs w:val="24"/>
        </w:rPr>
        <w:t>P</w:t>
      </w:r>
      <w:r w:rsidRPr="00086F4D">
        <w:rPr>
          <w:rFonts w:eastAsia="Times New Roman" w:cs="Times New Roman"/>
          <w:szCs w:val="24"/>
          <w:vertAlign w:val="subscript"/>
        </w:rPr>
        <w:t>9.5</w:t>
      </w:r>
      <w:r w:rsidRPr="00086F4D">
        <w:rPr>
          <w:rFonts w:eastAsia="Times New Roman" w:cs="Times New Roman"/>
          <w:szCs w:val="24"/>
        </w:rPr>
        <w:t xml:space="preserve"> were grown from a mixture of </w:t>
      </w:r>
      <w:proofErr w:type="spellStart"/>
      <w:r w:rsidR="00357D39" w:rsidRPr="00086F4D">
        <w:rPr>
          <w:rFonts w:eastAsia="Times New Roman" w:cs="Times New Roman"/>
          <w:szCs w:val="24"/>
        </w:rPr>
        <w:t>diisopropyl</w:t>
      </w:r>
      <w:proofErr w:type="spellEnd"/>
      <w:r w:rsidR="00357D39" w:rsidRPr="00086F4D">
        <w:rPr>
          <w:rFonts w:eastAsia="Times New Roman" w:cs="Times New Roman"/>
          <w:szCs w:val="24"/>
        </w:rPr>
        <w:t xml:space="preserve"> ether </w:t>
      </w:r>
      <w:r w:rsidRPr="00086F4D">
        <w:rPr>
          <w:rFonts w:eastAsia="Times New Roman" w:cs="Times New Roman"/>
          <w:szCs w:val="24"/>
        </w:rPr>
        <w:t xml:space="preserve">and acetonitrile. A suitable crystal was selected and mounted on a </w:t>
      </w:r>
      <w:proofErr w:type="spellStart"/>
      <w:r w:rsidRPr="00086F4D">
        <w:rPr>
          <w:rFonts w:eastAsia="Times New Roman" w:cs="Times New Roman"/>
          <w:szCs w:val="24"/>
        </w:rPr>
        <w:t>Mitigen</w:t>
      </w:r>
      <w:proofErr w:type="spellEnd"/>
      <w:r w:rsidRPr="00086F4D">
        <w:rPr>
          <w:rFonts w:eastAsia="Times New Roman" w:cs="Times New Roman"/>
          <w:szCs w:val="24"/>
        </w:rPr>
        <w:t xml:space="preserve"> </w:t>
      </w:r>
      <w:proofErr w:type="spellStart"/>
      <w:r w:rsidRPr="00086F4D">
        <w:rPr>
          <w:rFonts w:eastAsia="Times New Roman" w:cs="Times New Roman"/>
          <w:szCs w:val="24"/>
        </w:rPr>
        <w:t>microloop</w:t>
      </w:r>
      <w:proofErr w:type="spellEnd"/>
      <w:r w:rsidRPr="00086F4D">
        <w:rPr>
          <w:rFonts w:eastAsia="Times New Roman" w:cs="Times New Roman"/>
          <w:szCs w:val="24"/>
        </w:rPr>
        <w:t xml:space="preserve"> in </w:t>
      </w:r>
      <w:proofErr w:type="spellStart"/>
      <w:r w:rsidRPr="00086F4D">
        <w:rPr>
          <w:rFonts w:eastAsia="Times New Roman" w:cs="Times New Roman"/>
          <w:szCs w:val="24"/>
        </w:rPr>
        <w:t>fomblin</w:t>
      </w:r>
      <w:proofErr w:type="spellEnd"/>
      <w:r w:rsidRPr="00086F4D">
        <w:rPr>
          <w:rFonts w:eastAsia="Times New Roman" w:cs="Times New Roman"/>
          <w:szCs w:val="24"/>
        </w:rPr>
        <w:t xml:space="preserve"> </w:t>
      </w:r>
      <w:proofErr w:type="gramStart"/>
      <w:r w:rsidRPr="00086F4D">
        <w:rPr>
          <w:rFonts w:eastAsia="Times New Roman" w:cs="Times New Roman"/>
          <w:szCs w:val="24"/>
        </w:rPr>
        <w:t>oil  on</w:t>
      </w:r>
      <w:proofErr w:type="gramEnd"/>
      <w:r w:rsidRPr="00086F4D">
        <w:rPr>
          <w:rFonts w:eastAsia="Times New Roman" w:cs="Times New Roman"/>
          <w:szCs w:val="24"/>
        </w:rPr>
        <w:t xml:space="preserve"> a Rigaku AFC11 quarter-chi rotating anode diffractometer.</w:t>
      </w:r>
      <w:r w:rsidRPr="00086F4D">
        <w:rPr>
          <w:rFonts w:eastAsia="Times New Roman" w:cs="Times New Roman"/>
          <w:color w:val="000000"/>
          <w:szCs w:val="24"/>
        </w:rPr>
        <w:t xml:space="preserve"> The crystal was kept at 99.9(8) K during </w:t>
      </w:r>
      <w:r w:rsidR="00457E6F">
        <w:rPr>
          <w:rFonts w:eastAsia="Times New Roman" w:cs="Times New Roman"/>
          <w:color w:val="000000"/>
          <w:szCs w:val="24"/>
        </w:rPr>
        <w:t>data collection. Using Olex2</w:t>
      </w:r>
      <w:r w:rsidRPr="00086F4D">
        <w:rPr>
          <w:rFonts w:eastAsia="Times New Roman" w:cs="Times New Roman"/>
          <w:color w:val="000000"/>
          <w:szCs w:val="24"/>
        </w:rPr>
        <w:t xml:space="preserve">, the structure was solved </w:t>
      </w:r>
      <w:r w:rsidR="00457E6F">
        <w:rPr>
          <w:rFonts w:eastAsia="Times New Roman" w:cs="Times New Roman"/>
          <w:color w:val="000000"/>
          <w:szCs w:val="24"/>
        </w:rPr>
        <w:t>with the XT</w:t>
      </w:r>
      <w:r w:rsidRPr="00086F4D">
        <w:rPr>
          <w:rFonts w:eastAsia="Times New Roman" w:cs="Times New Roman"/>
          <w:color w:val="000000"/>
          <w:szCs w:val="24"/>
        </w:rPr>
        <w:t xml:space="preserve"> structure solution program using Intrinsic Pha</w:t>
      </w:r>
      <w:r w:rsidR="00457E6F">
        <w:rPr>
          <w:rFonts w:eastAsia="Times New Roman" w:cs="Times New Roman"/>
          <w:color w:val="000000"/>
          <w:szCs w:val="24"/>
        </w:rPr>
        <w:t>sing and refined with the XL</w:t>
      </w:r>
      <w:r w:rsidRPr="00086F4D">
        <w:rPr>
          <w:rFonts w:eastAsia="Times New Roman" w:cs="Times New Roman"/>
          <w:color w:val="000000"/>
          <w:szCs w:val="24"/>
        </w:rPr>
        <w:t xml:space="preserve"> refinement package using Least Squares minimisation.</w:t>
      </w:r>
    </w:p>
    <w:p w14:paraId="1CC007A2" w14:textId="6F3831AD" w:rsidR="00154596" w:rsidRPr="00086F4D" w:rsidRDefault="00154596" w:rsidP="00154596">
      <w:pPr>
        <w:spacing w:before="120" w:after="60" w:line="480" w:lineRule="auto"/>
        <w:rPr>
          <w:rFonts w:eastAsia="Times New Roman" w:cs="Times New Roman"/>
          <w:b/>
          <w:bCs/>
          <w:szCs w:val="24"/>
        </w:rPr>
      </w:pPr>
      <w:r w:rsidRPr="00086F4D">
        <w:rPr>
          <w:rFonts w:eastAsia="Times New Roman" w:cs="Times New Roman"/>
          <w:b/>
          <w:bCs/>
          <w:szCs w:val="24"/>
        </w:rPr>
        <w:t>Crystal structu</w:t>
      </w:r>
      <w:r w:rsidR="00AB2CF3">
        <w:rPr>
          <w:rFonts w:eastAsia="Times New Roman" w:cs="Times New Roman"/>
          <w:b/>
          <w:bCs/>
          <w:szCs w:val="24"/>
        </w:rPr>
        <w:t xml:space="preserve">re determination </w:t>
      </w:r>
    </w:p>
    <w:p w14:paraId="0DF19DAF" w14:textId="77777777" w:rsidR="00154596" w:rsidRPr="00086F4D" w:rsidRDefault="00154596" w:rsidP="00154596">
      <w:pPr>
        <w:spacing w:line="480" w:lineRule="auto"/>
        <w:ind w:firstLine="567"/>
        <w:jc w:val="both"/>
        <w:rPr>
          <w:rFonts w:eastAsia="Times New Roman" w:cs="Times New Roman"/>
          <w:szCs w:val="24"/>
        </w:rPr>
      </w:pPr>
      <w:r w:rsidRPr="00086F4D">
        <w:rPr>
          <w:rFonts w:eastAsia="Times New Roman" w:cs="Times New Roman"/>
          <w:b/>
          <w:bCs/>
          <w:szCs w:val="24"/>
        </w:rPr>
        <w:t>Crystal Data</w:t>
      </w:r>
      <w:r w:rsidRPr="00086F4D">
        <w:rPr>
          <w:rFonts w:eastAsia="Times New Roman" w:cs="Times New Roman"/>
          <w:szCs w:val="24"/>
        </w:rPr>
        <w:t> for C</w:t>
      </w:r>
      <w:r w:rsidRPr="00086F4D">
        <w:rPr>
          <w:rFonts w:eastAsia="Times New Roman" w:cs="Times New Roman"/>
          <w:szCs w:val="24"/>
          <w:vertAlign w:val="subscript"/>
        </w:rPr>
        <w:t>192</w:t>
      </w:r>
      <w:r w:rsidRPr="00086F4D">
        <w:rPr>
          <w:rFonts w:eastAsia="Times New Roman" w:cs="Times New Roman"/>
          <w:szCs w:val="24"/>
        </w:rPr>
        <w:t>H</w:t>
      </w:r>
      <w:r w:rsidRPr="00086F4D">
        <w:rPr>
          <w:rFonts w:eastAsia="Times New Roman" w:cs="Times New Roman"/>
          <w:szCs w:val="24"/>
          <w:vertAlign w:val="subscript"/>
        </w:rPr>
        <w:t>132</w:t>
      </w:r>
      <w:r w:rsidRPr="00086F4D">
        <w:rPr>
          <w:rFonts w:eastAsia="Times New Roman" w:cs="Times New Roman"/>
          <w:szCs w:val="24"/>
        </w:rPr>
        <w:t>Co</w:t>
      </w:r>
      <w:r w:rsidRPr="00086F4D">
        <w:rPr>
          <w:rFonts w:eastAsia="Times New Roman" w:cs="Times New Roman"/>
          <w:szCs w:val="24"/>
          <w:vertAlign w:val="subscript"/>
        </w:rPr>
        <w:t>4</w:t>
      </w:r>
      <w:r w:rsidRPr="00086F4D">
        <w:rPr>
          <w:rFonts w:eastAsia="Times New Roman" w:cs="Times New Roman"/>
          <w:szCs w:val="24"/>
        </w:rPr>
        <w:t>F</w:t>
      </w:r>
      <w:r w:rsidRPr="00086F4D">
        <w:rPr>
          <w:rFonts w:eastAsia="Times New Roman" w:cs="Times New Roman"/>
          <w:szCs w:val="24"/>
          <w:vertAlign w:val="subscript"/>
        </w:rPr>
        <w:t>48</w:t>
      </w:r>
      <w:r w:rsidRPr="00086F4D">
        <w:rPr>
          <w:rFonts w:eastAsia="Times New Roman" w:cs="Times New Roman"/>
          <w:szCs w:val="24"/>
        </w:rPr>
        <w:t>N</w:t>
      </w:r>
      <w:r w:rsidRPr="00086F4D">
        <w:rPr>
          <w:rFonts w:eastAsia="Times New Roman" w:cs="Times New Roman"/>
          <w:szCs w:val="24"/>
          <w:vertAlign w:val="subscript"/>
        </w:rPr>
        <w:t>24</w:t>
      </w:r>
      <w:r w:rsidRPr="00086F4D">
        <w:rPr>
          <w:rFonts w:eastAsia="Times New Roman" w:cs="Times New Roman"/>
          <w:szCs w:val="24"/>
        </w:rPr>
        <w:t>P</w:t>
      </w:r>
      <w:r w:rsidRPr="00086F4D">
        <w:rPr>
          <w:rFonts w:eastAsia="Times New Roman" w:cs="Times New Roman"/>
          <w:szCs w:val="24"/>
          <w:vertAlign w:val="subscript"/>
        </w:rPr>
        <w:t>8</w:t>
      </w:r>
      <w:r w:rsidRPr="00086F4D">
        <w:rPr>
          <w:rFonts w:eastAsia="Times New Roman" w:cs="Times New Roman"/>
          <w:szCs w:val="24"/>
        </w:rPr>
        <w:t> (</w:t>
      </w:r>
      <w:r w:rsidRPr="00086F4D">
        <w:rPr>
          <w:rFonts w:eastAsia="Times New Roman" w:cs="Times New Roman"/>
          <w:i/>
          <w:iCs/>
          <w:szCs w:val="24"/>
        </w:rPr>
        <w:t>M </w:t>
      </w:r>
      <w:r w:rsidRPr="00086F4D">
        <w:rPr>
          <w:rFonts w:eastAsia="Times New Roman" w:cs="Times New Roman"/>
          <w:szCs w:val="24"/>
        </w:rPr>
        <w:t>=4097.70 g/mol): trigonal, space group R32 (no. 155), </w:t>
      </w:r>
      <w:r w:rsidRPr="00086F4D">
        <w:rPr>
          <w:rFonts w:eastAsia="Times New Roman" w:cs="Times New Roman"/>
          <w:i/>
          <w:iCs/>
          <w:szCs w:val="24"/>
        </w:rPr>
        <w:t>a</w:t>
      </w:r>
      <w:r w:rsidRPr="00086F4D">
        <w:rPr>
          <w:rFonts w:eastAsia="Times New Roman" w:cs="Times New Roman"/>
          <w:szCs w:val="24"/>
        </w:rPr>
        <w:t> = 23.7568(2) Å, </w:t>
      </w:r>
      <w:r w:rsidRPr="00086F4D">
        <w:rPr>
          <w:rFonts w:eastAsia="Times New Roman" w:cs="Times New Roman"/>
          <w:i/>
          <w:iCs/>
          <w:szCs w:val="24"/>
        </w:rPr>
        <w:t>c</w:t>
      </w:r>
      <w:r w:rsidRPr="00086F4D">
        <w:rPr>
          <w:rFonts w:eastAsia="Times New Roman" w:cs="Times New Roman"/>
          <w:szCs w:val="24"/>
        </w:rPr>
        <w:t> = 95.2315(10) Å, </w:t>
      </w:r>
      <w:r w:rsidRPr="00086F4D">
        <w:rPr>
          <w:rFonts w:eastAsia="Times New Roman" w:cs="Times New Roman"/>
          <w:i/>
          <w:iCs/>
          <w:szCs w:val="24"/>
        </w:rPr>
        <w:t>V </w:t>
      </w:r>
      <w:r w:rsidRPr="00086F4D">
        <w:rPr>
          <w:rFonts w:eastAsia="Times New Roman" w:cs="Times New Roman"/>
          <w:szCs w:val="24"/>
        </w:rPr>
        <w:t>= 46546.5(9) Å</w:t>
      </w:r>
      <w:r w:rsidRPr="00086F4D">
        <w:rPr>
          <w:rFonts w:eastAsia="Times New Roman" w:cs="Times New Roman"/>
          <w:szCs w:val="24"/>
          <w:vertAlign w:val="superscript"/>
        </w:rPr>
        <w:t>3</w:t>
      </w:r>
      <w:r w:rsidRPr="00086F4D">
        <w:rPr>
          <w:rFonts w:eastAsia="Times New Roman" w:cs="Times New Roman"/>
          <w:szCs w:val="24"/>
        </w:rPr>
        <w:t>, </w:t>
      </w:r>
      <w:r w:rsidRPr="00086F4D">
        <w:rPr>
          <w:rFonts w:eastAsia="Times New Roman" w:cs="Times New Roman"/>
          <w:i/>
          <w:iCs/>
          <w:szCs w:val="24"/>
        </w:rPr>
        <w:t>Z</w:t>
      </w:r>
      <w:r w:rsidRPr="00086F4D">
        <w:rPr>
          <w:rFonts w:eastAsia="Times New Roman" w:cs="Times New Roman"/>
          <w:szCs w:val="24"/>
        </w:rPr>
        <w:t> = 5.99994, </w:t>
      </w:r>
      <w:r w:rsidRPr="00086F4D">
        <w:rPr>
          <w:rFonts w:eastAsia="Times New Roman" w:cs="Times New Roman"/>
          <w:i/>
          <w:iCs/>
          <w:szCs w:val="24"/>
        </w:rPr>
        <w:t>T</w:t>
      </w:r>
      <w:r w:rsidRPr="00086F4D">
        <w:rPr>
          <w:rFonts w:eastAsia="Times New Roman" w:cs="Times New Roman"/>
          <w:szCs w:val="24"/>
        </w:rPr>
        <w:t> = 100(2) K, μ(</w:t>
      </w:r>
      <w:proofErr w:type="spellStart"/>
      <w:r w:rsidRPr="00086F4D">
        <w:rPr>
          <w:rFonts w:eastAsia="Times New Roman" w:cs="Times New Roman"/>
          <w:szCs w:val="24"/>
        </w:rPr>
        <w:t>CuK</w:t>
      </w:r>
      <w:proofErr w:type="spellEnd"/>
      <w:r w:rsidRPr="00086F4D">
        <w:rPr>
          <w:rFonts w:eastAsia="Times New Roman" w:cs="Times New Roman"/>
          <w:szCs w:val="24"/>
        </w:rPr>
        <w:t>α) = 2.560 mm</w:t>
      </w:r>
      <w:r w:rsidRPr="00086F4D">
        <w:rPr>
          <w:rFonts w:eastAsia="Times New Roman" w:cs="Times New Roman"/>
          <w:szCs w:val="24"/>
          <w:vertAlign w:val="superscript"/>
        </w:rPr>
        <w:t>-1</w:t>
      </w:r>
      <w:r w:rsidRPr="00086F4D">
        <w:rPr>
          <w:rFonts w:eastAsia="Times New Roman" w:cs="Times New Roman"/>
          <w:szCs w:val="24"/>
        </w:rPr>
        <w:t>, </w:t>
      </w:r>
      <w:proofErr w:type="spellStart"/>
      <w:r w:rsidRPr="00086F4D">
        <w:rPr>
          <w:rFonts w:eastAsia="Times New Roman" w:cs="Times New Roman"/>
          <w:i/>
          <w:iCs/>
          <w:szCs w:val="24"/>
        </w:rPr>
        <w:t>Dcalc</w:t>
      </w:r>
      <w:proofErr w:type="spellEnd"/>
      <w:r w:rsidRPr="00086F4D">
        <w:rPr>
          <w:rFonts w:eastAsia="Times New Roman" w:cs="Times New Roman"/>
          <w:szCs w:val="24"/>
        </w:rPr>
        <w:t> = 0.877 g/cm</w:t>
      </w:r>
      <w:r w:rsidRPr="00086F4D">
        <w:rPr>
          <w:rFonts w:eastAsia="Times New Roman" w:cs="Times New Roman"/>
          <w:szCs w:val="24"/>
          <w:vertAlign w:val="superscript"/>
        </w:rPr>
        <w:t>3</w:t>
      </w:r>
      <w:r w:rsidRPr="00086F4D">
        <w:rPr>
          <w:rFonts w:eastAsia="Times New Roman" w:cs="Times New Roman"/>
          <w:szCs w:val="24"/>
        </w:rPr>
        <w:t>, 47101 reflections measured (4.394° ≤ 2Θ ≤ 136.482°), 17703 unique (</w:t>
      </w:r>
      <w:proofErr w:type="spellStart"/>
      <w:r w:rsidRPr="00086F4D">
        <w:rPr>
          <w:rFonts w:eastAsia="Times New Roman" w:cs="Times New Roman"/>
          <w:i/>
          <w:iCs/>
          <w:szCs w:val="24"/>
        </w:rPr>
        <w:t>R</w:t>
      </w:r>
      <w:r w:rsidRPr="00086F4D">
        <w:rPr>
          <w:rFonts w:eastAsia="Times New Roman" w:cs="Times New Roman"/>
          <w:szCs w:val="24"/>
          <w:vertAlign w:val="subscript"/>
        </w:rPr>
        <w:t>int</w:t>
      </w:r>
      <w:proofErr w:type="spellEnd"/>
      <w:r w:rsidRPr="00086F4D">
        <w:rPr>
          <w:rFonts w:eastAsia="Times New Roman" w:cs="Times New Roman"/>
          <w:szCs w:val="24"/>
        </w:rPr>
        <w:t xml:space="preserve"> = 0.0591, </w:t>
      </w:r>
      <w:proofErr w:type="spellStart"/>
      <w:r w:rsidRPr="00086F4D">
        <w:rPr>
          <w:rFonts w:eastAsia="Times New Roman" w:cs="Times New Roman"/>
          <w:szCs w:val="24"/>
        </w:rPr>
        <w:t>R</w:t>
      </w:r>
      <w:r w:rsidRPr="00086F4D">
        <w:rPr>
          <w:rFonts w:eastAsia="Times New Roman" w:cs="Times New Roman"/>
          <w:szCs w:val="24"/>
          <w:vertAlign w:val="subscript"/>
        </w:rPr>
        <w:t>sigma</w:t>
      </w:r>
      <w:proofErr w:type="spellEnd"/>
      <w:r w:rsidRPr="00086F4D">
        <w:rPr>
          <w:rFonts w:eastAsia="Times New Roman" w:cs="Times New Roman"/>
          <w:szCs w:val="24"/>
        </w:rPr>
        <w:t> = 0.0632) which were used in all calculations. The final </w:t>
      </w:r>
      <w:r w:rsidRPr="00086F4D">
        <w:rPr>
          <w:rFonts w:eastAsia="Times New Roman" w:cs="Times New Roman"/>
          <w:i/>
          <w:iCs/>
          <w:szCs w:val="24"/>
        </w:rPr>
        <w:t>R</w:t>
      </w:r>
      <w:r w:rsidRPr="00086F4D">
        <w:rPr>
          <w:rFonts w:eastAsia="Times New Roman" w:cs="Times New Roman"/>
          <w:szCs w:val="24"/>
          <w:vertAlign w:val="subscript"/>
        </w:rPr>
        <w:t>1</w:t>
      </w:r>
      <w:r w:rsidRPr="00086F4D">
        <w:rPr>
          <w:rFonts w:eastAsia="Times New Roman" w:cs="Times New Roman"/>
          <w:szCs w:val="24"/>
        </w:rPr>
        <w:t> was 0.0971 (I &gt; 2σ(I)) and </w:t>
      </w:r>
      <w:r w:rsidRPr="00086F4D">
        <w:rPr>
          <w:rFonts w:eastAsia="Times New Roman" w:cs="Times New Roman"/>
          <w:i/>
          <w:iCs/>
          <w:szCs w:val="24"/>
        </w:rPr>
        <w:t>wR</w:t>
      </w:r>
      <w:r w:rsidRPr="00086F4D">
        <w:rPr>
          <w:rFonts w:eastAsia="Times New Roman" w:cs="Times New Roman"/>
          <w:szCs w:val="24"/>
          <w:vertAlign w:val="subscript"/>
        </w:rPr>
        <w:t>2</w:t>
      </w:r>
      <w:r w:rsidRPr="00086F4D">
        <w:rPr>
          <w:rFonts w:eastAsia="Times New Roman" w:cs="Times New Roman"/>
          <w:szCs w:val="24"/>
        </w:rPr>
        <w:t> was 0.2999 (all data).</w:t>
      </w:r>
    </w:p>
    <w:p w14:paraId="34F5AE4B" w14:textId="430F700F" w:rsidR="00154596" w:rsidRPr="00086F4D" w:rsidRDefault="00154596" w:rsidP="00154596">
      <w:pPr>
        <w:spacing w:line="480" w:lineRule="auto"/>
        <w:jc w:val="both"/>
        <w:rPr>
          <w:rFonts w:cs="Times New Roman"/>
          <w:szCs w:val="24"/>
        </w:rPr>
      </w:pPr>
    </w:p>
    <w:p w14:paraId="502C4824" w14:textId="77777777" w:rsidR="00154596" w:rsidRPr="00086F4D" w:rsidRDefault="00154596" w:rsidP="00154596">
      <w:pPr>
        <w:spacing w:line="480" w:lineRule="auto"/>
        <w:jc w:val="both"/>
        <w:rPr>
          <w:rFonts w:cs="Times New Roman"/>
          <w:szCs w:val="24"/>
        </w:rPr>
      </w:pPr>
    </w:p>
    <w:p w14:paraId="4DD85F33" w14:textId="77777777" w:rsidR="00154596" w:rsidRPr="00086F4D" w:rsidRDefault="00154596" w:rsidP="00154596">
      <w:pPr>
        <w:spacing w:line="480" w:lineRule="auto"/>
        <w:jc w:val="both"/>
        <w:rPr>
          <w:rFonts w:cs="Times New Roman"/>
          <w:szCs w:val="24"/>
        </w:rPr>
      </w:pPr>
    </w:p>
    <w:p w14:paraId="00C9045E" w14:textId="77777777" w:rsidR="00154596" w:rsidRPr="00086F4D" w:rsidRDefault="00154596" w:rsidP="00154596">
      <w:pPr>
        <w:spacing w:line="480" w:lineRule="auto"/>
        <w:jc w:val="both"/>
        <w:rPr>
          <w:rFonts w:cs="Times New Roman"/>
          <w:szCs w:val="24"/>
        </w:rPr>
      </w:pPr>
      <w:r w:rsidRPr="00086F4D">
        <w:rPr>
          <w:rFonts w:cs="Times New Roman"/>
          <w:szCs w:val="24"/>
        </w:rPr>
        <w:t>[</w:t>
      </w:r>
      <w:r w:rsidRPr="00086F4D">
        <w:rPr>
          <w:rFonts w:cs="Times New Roman"/>
          <w:b/>
          <w:bCs/>
          <w:szCs w:val="24"/>
        </w:rPr>
        <w:t>Co</w:t>
      </w:r>
      <w:r w:rsidRPr="00086F4D">
        <w:rPr>
          <w:rFonts w:cs="Times New Roman"/>
          <w:b/>
          <w:bCs/>
          <w:szCs w:val="24"/>
          <w:vertAlign w:val="subscript"/>
        </w:rPr>
        <w:t>4</w:t>
      </w:r>
      <w:r w:rsidRPr="00086F4D">
        <w:rPr>
          <w:rFonts w:cs="Times New Roman"/>
          <w:b/>
          <w:bCs/>
          <w:szCs w:val="24"/>
        </w:rPr>
        <w:t>L</w:t>
      </w:r>
      <w:proofErr w:type="gramStart"/>
      <w:r w:rsidRPr="00086F4D">
        <w:rPr>
          <w:rFonts w:cs="Times New Roman"/>
          <w:b/>
          <w:bCs/>
          <w:szCs w:val="24"/>
          <w:vertAlign w:val="subscript"/>
        </w:rPr>
        <w:t>6</w:t>
      </w:r>
      <w:r w:rsidRPr="00086F4D">
        <w:rPr>
          <w:rFonts w:cs="Times New Roman"/>
          <w:b/>
          <w:bCs/>
          <w:szCs w:val="24"/>
        </w:rPr>
        <w:t>](</w:t>
      </w:r>
      <w:proofErr w:type="gramEnd"/>
      <w:r w:rsidRPr="00086F4D">
        <w:rPr>
          <w:rFonts w:cs="Times New Roman"/>
          <w:b/>
          <w:bCs/>
          <w:szCs w:val="24"/>
        </w:rPr>
        <w:t>PF</w:t>
      </w:r>
      <w:r w:rsidRPr="00086F4D">
        <w:rPr>
          <w:rFonts w:cs="Times New Roman"/>
          <w:b/>
          <w:bCs/>
          <w:szCs w:val="24"/>
          <w:vertAlign w:val="subscript"/>
        </w:rPr>
        <w:t>6</w:t>
      </w:r>
      <w:r w:rsidRPr="00086F4D">
        <w:rPr>
          <w:rFonts w:cs="Times New Roman"/>
          <w:b/>
          <w:bCs/>
          <w:szCs w:val="24"/>
        </w:rPr>
        <w:t>)</w:t>
      </w:r>
      <w:r w:rsidRPr="00086F4D">
        <w:rPr>
          <w:rFonts w:cs="Times New Roman"/>
          <w:b/>
          <w:bCs/>
          <w:szCs w:val="24"/>
          <w:vertAlign w:val="subscript"/>
        </w:rPr>
        <w:t>12</w:t>
      </w:r>
      <w:r w:rsidRPr="00086F4D">
        <w:rPr>
          <w:rFonts w:cs="Times New Roman"/>
          <w:b/>
          <w:bCs/>
          <w:szCs w:val="24"/>
        </w:rPr>
        <w:t xml:space="preserve">  where L = L</w:t>
      </w:r>
      <w:r w:rsidRPr="00086F4D">
        <w:rPr>
          <w:rFonts w:cs="Times New Roman"/>
          <w:b/>
          <w:bCs/>
          <w:szCs w:val="24"/>
          <w:vertAlign w:val="superscript"/>
        </w:rPr>
        <w:t>4,4ʹ-</w:t>
      </w:r>
      <w:proofErr w:type="spellStart"/>
      <w:r w:rsidRPr="00086F4D">
        <w:rPr>
          <w:rFonts w:cs="Times New Roman"/>
          <w:b/>
          <w:bCs/>
          <w:szCs w:val="24"/>
          <w:vertAlign w:val="superscript"/>
        </w:rPr>
        <w:t>bibez</w:t>
      </w:r>
      <w:proofErr w:type="spellEnd"/>
    </w:p>
    <w:p w14:paraId="3AB93FA6" w14:textId="77777777" w:rsidR="00154596" w:rsidRPr="00086F4D" w:rsidRDefault="00154596" w:rsidP="00154596">
      <w:pPr>
        <w:spacing w:line="480" w:lineRule="auto"/>
        <w:jc w:val="both"/>
        <w:rPr>
          <w:rFonts w:cs="Times New Roman"/>
          <w:b/>
          <w:bCs/>
          <w:szCs w:val="24"/>
        </w:rPr>
      </w:pPr>
    </w:p>
    <w:p w14:paraId="6FCB914E" w14:textId="77777777" w:rsidR="00154596" w:rsidRPr="00086F4D" w:rsidRDefault="00154596" w:rsidP="00154596">
      <w:pPr>
        <w:spacing w:line="480" w:lineRule="auto"/>
        <w:jc w:val="both"/>
        <w:rPr>
          <w:rFonts w:cs="Times New Roman"/>
          <w:szCs w:val="24"/>
        </w:rPr>
      </w:pPr>
      <w:proofErr w:type="gramStart"/>
      <w:r w:rsidRPr="00086F4D">
        <w:rPr>
          <w:rFonts w:cs="Times New Roman"/>
          <w:szCs w:val="24"/>
        </w:rPr>
        <w:t>Co(</w:t>
      </w:r>
      <w:proofErr w:type="gramEnd"/>
      <w:r w:rsidRPr="00086F4D">
        <w:rPr>
          <w:rFonts w:cs="Times New Roman"/>
          <w:szCs w:val="24"/>
        </w:rPr>
        <w:t>III) biphenyl linker cage</w:t>
      </w:r>
    </w:p>
    <w:tbl>
      <w:tblPr>
        <w:tblW w:w="3789" w:type="dxa"/>
        <w:tblCellMar>
          <w:top w:w="15" w:type="dxa"/>
          <w:left w:w="15" w:type="dxa"/>
          <w:bottom w:w="15" w:type="dxa"/>
          <w:right w:w="15" w:type="dxa"/>
        </w:tblCellMar>
        <w:tblLook w:val="04A0" w:firstRow="1" w:lastRow="0" w:firstColumn="1" w:lastColumn="0" w:noHBand="0" w:noVBand="1"/>
      </w:tblPr>
      <w:tblGrid>
        <w:gridCol w:w="2885"/>
        <w:gridCol w:w="3767"/>
      </w:tblGrid>
      <w:tr w:rsidR="00154596" w:rsidRPr="00086F4D" w14:paraId="3869DE81" w14:textId="77777777" w:rsidTr="00050ABE">
        <w:trPr>
          <w:trHeight w:val="238"/>
        </w:trPr>
        <w:tc>
          <w:tcPr>
            <w:tcW w:w="0" w:type="auto"/>
            <w:noWrap/>
            <w:vAlign w:val="center"/>
            <w:hideMark/>
          </w:tcPr>
          <w:p w14:paraId="6F924602"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Empirical formula</w:t>
            </w:r>
          </w:p>
        </w:tc>
        <w:tc>
          <w:tcPr>
            <w:tcW w:w="0" w:type="auto"/>
            <w:noWrap/>
            <w:vAlign w:val="center"/>
            <w:hideMark/>
          </w:tcPr>
          <w:p w14:paraId="5994B17D"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C</w:t>
            </w:r>
            <w:r w:rsidRPr="00086F4D">
              <w:rPr>
                <w:rFonts w:eastAsia="Times New Roman" w:cs="Times New Roman"/>
                <w:szCs w:val="24"/>
                <w:vertAlign w:val="subscript"/>
              </w:rPr>
              <w:t>192</w:t>
            </w:r>
            <w:r w:rsidRPr="00086F4D">
              <w:rPr>
                <w:rFonts w:eastAsia="Times New Roman" w:cs="Times New Roman"/>
                <w:szCs w:val="24"/>
              </w:rPr>
              <w:t>H</w:t>
            </w:r>
            <w:r w:rsidRPr="00086F4D">
              <w:rPr>
                <w:rFonts w:eastAsia="Times New Roman" w:cs="Times New Roman"/>
                <w:szCs w:val="24"/>
                <w:vertAlign w:val="subscript"/>
              </w:rPr>
              <w:t>132</w:t>
            </w:r>
            <w:r w:rsidRPr="00086F4D">
              <w:rPr>
                <w:rFonts w:eastAsia="Times New Roman" w:cs="Times New Roman"/>
                <w:szCs w:val="24"/>
              </w:rPr>
              <w:t>Co</w:t>
            </w:r>
            <w:r w:rsidRPr="00086F4D">
              <w:rPr>
                <w:rFonts w:eastAsia="Times New Roman" w:cs="Times New Roman"/>
                <w:szCs w:val="24"/>
                <w:vertAlign w:val="subscript"/>
              </w:rPr>
              <w:t>4</w:t>
            </w:r>
            <w:r w:rsidRPr="00086F4D">
              <w:rPr>
                <w:rFonts w:eastAsia="Times New Roman" w:cs="Times New Roman"/>
                <w:szCs w:val="24"/>
              </w:rPr>
              <w:t>F</w:t>
            </w:r>
            <w:r w:rsidRPr="00086F4D">
              <w:rPr>
                <w:rFonts w:eastAsia="Times New Roman" w:cs="Times New Roman"/>
                <w:szCs w:val="24"/>
                <w:vertAlign w:val="subscript"/>
              </w:rPr>
              <w:t>72</w:t>
            </w:r>
            <w:r w:rsidRPr="00086F4D">
              <w:rPr>
                <w:rFonts w:eastAsia="Times New Roman" w:cs="Times New Roman"/>
                <w:szCs w:val="24"/>
              </w:rPr>
              <w:t>N</w:t>
            </w:r>
            <w:r w:rsidRPr="00086F4D">
              <w:rPr>
                <w:rFonts w:eastAsia="Times New Roman" w:cs="Times New Roman"/>
                <w:szCs w:val="24"/>
                <w:vertAlign w:val="subscript"/>
              </w:rPr>
              <w:t>24</w:t>
            </w:r>
            <w:r w:rsidRPr="00086F4D">
              <w:rPr>
                <w:rFonts w:eastAsia="Times New Roman" w:cs="Times New Roman"/>
                <w:szCs w:val="24"/>
              </w:rPr>
              <w:t>P</w:t>
            </w:r>
            <w:r w:rsidRPr="00086F4D">
              <w:rPr>
                <w:rFonts w:eastAsia="Times New Roman" w:cs="Times New Roman"/>
                <w:szCs w:val="24"/>
                <w:vertAlign w:val="subscript"/>
              </w:rPr>
              <w:t>12</w:t>
            </w:r>
          </w:p>
        </w:tc>
      </w:tr>
      <w:tr w:rsidR="00154596" w:rsidRPr="00086F4D" w14:paraId="7ED8FCB5" w14:textId="77777777" w:rsidTr="00050ABE">
        <w:trPr>
          <w:trHeight w:val="248"/>
        </w:trPr>
        <w:tc>
          <w:tcPr>
            <w:tcW w:w="0" w:type="auto"/>
            <w:noWrap/>
            <w:vAlign w:val="center"/>
            <w:hideMark/>
          </w:tcPr>
          <w:p w14:paraId="5089C963"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Formula weight</w:t>
            </w:r>
          </w:p>
        </w:tc>
        <w:tc>
          <w:tcPr>
            <w:tcW w:w="0" w:type="auto"/>
            <w:noWrap/>
            <w:vAlign w:val="center"/>
            <w:hideMark/>
          </w:tcPr>
          <w:p w14:paraId="50FFC297"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4750.57</w:t>
            </w:r>
          </w:p>
        </w:tc>
      </w:tr>
      <w:tr w:rsidR="00154596" w:rsidRPr="00086F4D" w14:paraId="373378A5" w14:textId="77777777" w:rsidTr="00050ABE">
        <w:trPr>
          <w:trHeight w:val="238"/>
        </w:trPr>
        <w:tc>
          <w:tcPr>
            <w:tcW w:w="0" w:type="auto"/>
            <w:noWrap/>
            <w:vAlign w:val="center"/>
            <w:hideMark/>
          </w:tcPr>
          <w:p w14:paraId="6563B47F"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Temperature/K</w:t>
            </w:r>
          </w:p>
        </w:tc>
        <w:tc>
          <w:tcPr>
            <w:tcW w:w="0" w:type="auto"/>
            <w:noWrap/>
            <w:vAlign w:val="center"/>
            <w:hideMark/>
          </w:tcPr>
          <w:p w14:paraId="3D105902"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99.9(8)</w:t>
            </w:r>
          </w:p>
        </w:tc>
      </w:tr>
      <w:tr w:rsidR="00154596" w:rsidRPr="00086F4D" w14:paraId="469AB586" w14:textId="77777777" w:rsidTr="00050ABE">
        <w:trPr>
          <w:trHeight w:val="248"/>
        </w:trPr>
        <w:tc>
          <w:tcPr>
            <w:tcW w:w="0" w:type="auto"/>
            <w:noWrap/>
            <w:vAlign w:val="center"/>
            <w:hideMark/>
          </w:tcPr>
          <w:p w14:paraId="4CA82064"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Crystal system</w:t>
            </w:r>
          </w:p>
        </w:tc>
        <w:tc>
          <w:tcPr>
            <w:tcW w:w="0" w:type="auto"/>
            <w:noWrap/>
            <w:vAlign w:val="center"/>
            <w:hideMark/>
          </w:tcPr>
          <w:p w14:paraId="68EF7CFC"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monoclinic</w:t>
            </w:r>
          </w:p>
        </w:tc>
      </w:tr>
      <w:tr w:rsidR="00154596" w:rsidRPr="00086F4D" w14:paraId="626BA361" w14:textId="77777777" w:rsidTr="00050ABE">
        <w:trPr>
          <w:trHeight w:val="238"/>
        </w:trPr>
        <w:tc>
          <w:tcPr>
            <w:tcW w:w="0" w:type="auto"/>
            <w:noWrap/>
            <w:vAlign w:val="center"/>
            <w:hideMark/>
          </w:tcPr>
          <w:p w14:paraId="3832B7B0"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Space group</w:t>
            </w:r>
          </w:p>
        </w:tc>
        <w:tc>
          <w:tcPr>
            <w:tcW w:w="0" w:type="auto"/>
            <w:noWrap/>
            <w:vAlign w:val="center"/>
            <w:hideMark/>
          </w:tcPr>
          <w:p w14:paraId="0CBDA4E5"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I2/a</w:t>
            </w:r>
          </w:p>
        </w:tc>
      </w:tr>
      <w:tr w:rsidR="00154596" w:rsidRPr="00086F4D" w14:paraId="021E9BF1" w14:textId="77777777" w:rsidTr="00050ABE">
        <w:trPr>
          <w:trHeight w:val="248"/>
        </w:trPr>
        <w:tc>
          <w:tcPr>
            <w:tcW w:w="0" w:type="auto"/>
            <w:noWrap/>
            <w:vAlign w:val="center"/>
            <w:hideMark/>
          </w:tcPr>
          <w:p w14:paraId="5667B74C"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a/Å</w:t>
            </w:r>
          </w:p>
        </w:tc>
        <w:tc>
          <w:tcPr>
            <w:tcW w:w="0" w:type="auto"/>
            <w:noWrap/>
            <w:vAlign w:val="center"/>
            <w:hideMark/>
          </w:tcPr>
          <w:p w14:paraId="63EFD080"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43.7476(13)</w:t>
            </w:r>
          </w:p>
        </w:tc>
      </w:tr>
      <w:tr w:rsidR="00154596" w:rsidRPr="00086F4D" w14:paraId="09CE4E0A" w14:textId="77777777" w:rsidTr="00050ABE">
        <w:trPr>
          <w:trHeight w:val="238"/>
        </w:trPr>
        <w:tc>
          <w:tcPr>
            <w:tcW w:w="0" w:type="auto"/>
            <w:noWrap/>
            <w:vAlign w:val="center"/>
            <w:hideMark/>
          </w:tcPr>
          <w:p w14:paraId="6B510D11"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b/Å</w:t>
            </w:r>
          </w:p>
        </w:tc>
        <w:tc>
          <w:tcPr>
            <w:tcW w:w="0" w:type="auto"/>
            <w:noWrap/>
            <w:vAlign w:val="center"/>
            <w:hideMark/>
          </w:tcPr>
          <w:p w14:paraId="1F6F3EF0"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17.4179(3)</w:t>
            </w:r>
          </w:p>
        </w:tc>
      </w:tr>
      <w:tr w:rsidR="00154596" w:rsidRPr="00086F4D" w14:paraId="3E31CE68" w14:textId="77777777" w:rsidTr="00050ABE">
        <w:trPr>
          <w:trHeight w:val="248"/>
        </w:trPr>
        <w:tc>
          <w:tcPr>
            <w:tcW w:w="0" w:type="auto"/>
            <w:noWrap/>
            <w:vAlign w:val="center"/>
            <w:hideMark/>
          </w:tcPr>
          <w:p w14:paraId="4A9488BC"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c/Å</w:t>
            </w:r>
          </w:p>
        </w:tc>
        <w:tc>
          <w:tcPr>
            <w:tcW w:w="0" w:type="auto"/>
            <w:noWrap/>
            <w:vAlign w:val="center"/>
            <w:hideMark/>
          </w:tcPr>
          <w:p w14:paraId="3F4E697E"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40.8580(11)</w:t>
            </w:r>
          </w:p>
        </w:tc>
      </w:tr>
      <w:tr w:rsidR="00154596" w:rsidRPr="00086F4D" w14:paraId="60982565" w14:textId="77777777" w:rsidTr="00050ABE">
        <w:trPr>
          <w:trHeight w:val="238"/>
        </w:trPr>
        <w:tc>
          <w:tcPr>
            <w:tcW w:w="0" w:type="auto"/>
            <w:noWrap/>
            <w:vAlign w:val="center"/>
            <w:hideMark/>
          </w:tcPr>
          <w:p w14:paraId="17C83823"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α/°</w:t>
            </w:r>
          </w:p>
        </w:tc>
        <w:tc>
          <w:tcPr>
            <w:tcW w:w="0" w:type="auto"/>
            <w:noWrap/>
            <w:vAlign w:val="center"/>
            <w:hideMark/>
          </w:tcPr>
          <w:p w14:paraId="771E4DB6"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90</w:t>
            </w:r>
          </w:p>
        </w:tc>
      </w:tr>
      <w:tr w:rsidR="00154596" w:rsidRPr="00086F4D" w14:paraId="2C568BF0" w14:textId="77777777" w:rsidTr="00050ABE">
        <w:trPr>
          <w:trHeight w:val="248"/>
        </w:trPr>
        <w:tc>
          <w:tcPr>
            <w:tcW w:w="0" w:type="auto"/>
            <w:noWrap/>
            <w:vAlign w:val="center"/>
            <w:hideMark/>
          </w:tcPr>
          <w:p w14:paraId="47DF6B48"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β/°</w:t>
            </w:r>
          </w:p>
        </w:tc>
        <w:tc>
          <w:tcPr>
            <w:tcW w:w="0" w:type="auto"/>
            <w:noWrap/>
            <w:vAlign w:val="center"/>
            <w:hideMark/>
          </w:tcPr>
          <w:p w14:paraId="61238FF5"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114.653(3)</w:t>
            </w:r>
          </w:p>
        </w:tc>
      </w:tr>
      <w:tr w:rsidR="00154596" w:rsidRPr="00086F4D" w14:paraId="7A1864B7" w14:textId="77777777" w:rsidTr="00050ABE">
        <w:trPr>
          <w:trHeight w:val="238"/>
        </w:trPr>
        <w:tc>
          <w:tcPr>
            <w:tcW w:w="0" w:type="auto"/>
            <w:noWrap/>
            <w:vAlign w:val="center"/>
            <w:hideMark/>
          </w:tcPr>
          <w:p w14:paraId="0F43392D"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γ/°</w:t>
            </w:r>
          </w:p>
        </w:tc>
        <w:tc>
          <w:tcPr>
            <w:tcW w:w="0" w:type="auto"/>
            <w:noWrap/>
            <w:vAlign w:val="center"/>
            <w:hideMark/>
          </w:tcPr>
          <w:p w14:paraId="20F535A9"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90</w:t>
            </w:r>
          </w:p>
        </w:tc>
      </w:tr>
      <w:tr w:rsidR="00154596" w:rsidRPr="00086F4D" w14:paraId="576158E4" w14:textId="77777777" w:rsidTr="00050ABE">
        <w:trPr>
          <w:trHeight w:val="248"/>
        </w:trPr>
        <w:tc>
          <w:tcPr>
            <w:tcW w:w="0" w:type="auto"/>
            <w:noWrap/>
            <w:vAlign w:val="center"/>
            <w:hideMark/>
          </w:tcPr>
          <w:p w14:paraId="14DCB5E5"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Volume/Å</w:t>
            </w:r>
            <w:r w:rsidRPr="00086F4D">
              <w:rPr>
                <w:rFonts w:eastAsia="Times New Roman" w:cs="Times New Roman"/>
                <w:szCs w:val="24"/>
                <w:vertAlign w:val="superscript"/>
              </w:rPr>
              <w:t>3</w:t>
            </w:r>
          </w:p>
        </w:tc>
        <w:tc>
          <w:tcPr>
            <w:tcW w:w="0" w:type="auto"/>
            <w:noWrap/>
            <w:vAlign w:val="center"/>
            <w:hideMark/>
          </w:tcPr>
          <w:p w14:paraId="723ADDF1"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28295.6(14)</w:t>
            </w:r>
          </w:p>
        </w:tc>
      </w:tr>
      <w:tr w:rsidR="00154596" w:rsidRPr="00086F4D" w14:paraId="5AD4E3A3" w14:textId="77777777" w:rsidTr="00050ABE">
        <w:trPr>
          <w:trHeight w:val="238"/>
        </w:trPr>
        <w:tc>
          <w:tcPr>
            <w:tcW w:w="0" w:type="auto"/>
            <w:noWrap/>
            <w:vAlign w:val="center"/>
            <w:hideMark/>
          </w:tcPr>
          <w:p w14:paraId="4C9C03DC"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lastRenderedPageBreak/>
              <w:t>Z</w:t>
            </w:r>
          </w:p>
        </w:tc>
        <w:tc>
          <w:tcPr>
            <w:tcW w:w="0" w:type="auto"/>
            <w:noWrap/>
            <w:vAlign w:val="center"/>
            <w:hideMark/>
          </w:tcPr>
          <w:p w14:paraId="184CF161"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4</w:t>
            </w:r>
          </w:p>
        </w:tc>
      </w:tr>
      <w:tr w:rsidR="00154596" w:rsidRPr="00086F4D" w14:paraId="24E58A55" w14:textId="77777777" w:rsidTr="00050ABE">
        <w:trPr>
          <w:trHeight w:val="248"/>
        </w:trPr>
        <w:tc>
          <w:tcPr>
            <w:tcW w:w="0" w:type="auto"/>
            <w:noWrap/>
            <w:vAlign w:val="center"/>
            <w:hideMark/>
          </w:tcPr>
          <w:p w14:paraId="342DD668" w14:textId="77777777" w:rsidR="00154596" w:rsidRPr="00086F4D" w:rsidRDefault="00154596" w:rsidP="00050ABE">
            <w:pPr>
              <w:spacing w:line="480" w:lineRule="auto"/>
              <w:jc w:val="both"/>
              <w:rPr>
                <w:rFonts w:eastAsia="Times New Roman" w:cs="Times New Roman"/>
                <w:szCs w:val="24"/>
              </w:rPr>
            </w:pPr>
            <w:proofErr w:type="spellStart"/>
            <w:r w:rsidRPr="00086F4D">
              <w:rPr>
                <w:rFonts w:eastAsia="Times New Roman" w:cs="Times New Roman"/>
                <w:szCs w:val="24"/>
              </w:rPr>
              <w:t>ρ</w:t>
            </w:r>
            <w:r w:rsidRPr="00086F4D">
              <w:rPr>
                <w:rFonts w:eastAsia="Times New Roman" w:cs="Times New Roman"/>
                <w:szCs w:val="24"/>
                <w:vertAlign w:val="subscript"/>
              </w:rPr>
              <w:t>calc</w:t>
            </w:r>
            <w:r w:rsidRPr="00086F4D">
              <w:rPr>
                <w:rFonts w:eastAsia="Times New Roman" w:cs="Times New Roman"/>
                <w:szCs w:val="24"/>
              </w:rPr>
              <w:t>g</w:t>
            </w:r>
            <w:proofErr w:type="spellEnd"/>
            <w:r w:rsidRPr="00086F4D">
              <w:rPr>
                <w:rFonts w:eastAsia="Times New Roman" w:cs="Times New Roman"/>
                <w:szCs w:val="24"/>
              </w:rPr>
              <w:t>/cm</w:t>
            </w:r>
            <w:r w:rsidRPr="00086F4D">
              <w:rPr>
                <w:rFonts w:eastAsia="Times New Roman" w:cs="Times New Roman"/>
                <w:szCs w:val="24"/>
                <w:vertAlign w:val="superscript"/>
              </w:rPr>
              <w:t>3</w:t>
            </w:r>
          </w:p>
        </w:tc>
        <w:tc>
          <w:tcPr>
            <w:tcW w:w="0" w:type="auto"/>
            <w:noWrap/>
            <w:vAlign w:val="center"/>
            <w:hideMark/>
          </w:tcPr>
          <w:p w14:paraId="5D8726BA"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1.115</w:t>
            </w:r>
          </w:p>
        </w:tc>
      </w:tr>
      <w:tr w:rsidR="00154596" w:rsidRPr="00086F4D" w14:paraId="689E208F" w14:textId="77777777" w:rsidTr="00050ABE">
        <w:trPr>
          <w:trHeight w:val="238"/>
        </w:trPr>
        <w:tc>
          <w:tcPr>
            <w:tcW w:w="0" w:type="auto"/>
            <w:noWrap/>
            <w:vAlign w:val="center"/>
            <w:hideMark/>
          </w:tcPr>
          <w:p w14:paraId="14F8B3C7"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μ/mm</w:t>
            </w:r>
            <w:r w:rsidRPr="00086F4D">
              <w:rPr>
                <w:rFonts w:eastAsia="Times New Roman" w:cs="Times New Roman"/>
                <w:szCs w:val="24"/>
                <w:vertAlign w:val="superscript"/>
              </w:rPr>
              <w:noBreakHyphen/>
              <w:t>1</w:t>
            </w:r>
          </w:p>
        </w:tc>
        <w:tc>
          <w:tcPr>
            <w:tcW w:w="0" w:type="auto"/>
            <w:noWrap/>
            <w:vAlign w:val="center"/>
            <w:hideMark/>
          </w:tcPr>
          <w:p w14:paraId="2415850E"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3.245</w:t>
            </w:r>
          </w:p>
        </w:tc>
      </w:tr>
      <w:tr w:rsidR="00154596" w:rsidRPr="00086F4D" w14:paraId="09F8D787" w14:textId="77777777" w:rsidTr="00050ABE">
        <w:trPr>
          <w:trHeight w:val="248"/>
        </w:trPr>
        <w:tc>
          <w:tcPr>
            <w:tcW w:w="0" w:type="auto"/>
            <w:noWrap/>
            <w:vAlign w:val="center"/>
            <w:hideMark/>
          </w:tcPr>
          <w:p w14:paraId="1553E9D0" w14:textId="77777777" w:rsidR="00154596" w:rsidRPr="00086F4D" w:rsidRDefault="00154596" w:rsidP="00050ABE">
            <w:pPr>
              <w:spacing w:line="480" w:lineRule="auto"/>
              <w:jc w:val="both"/>
              <w:rPr>
                <w:rFonts w:eastAsia="Times New Roman" w:cs="Times New Roman"/>
                <w:szCs w:val="24"/>
              </w:rPr>
            </w:pPr>
            <w:proofErr w:type="gramStart"/>
            <w:r w:rsidRPr="00086F4D">
              <w:rPr>
                <w:rFonts w:eastAsia="Times New Roman" w:cs="Times New Roman"/>
                <w:szCs w:val="24"/>
              </w:rPr>
              <w:t>F(</w:t>
            </w:r>
            <w:proofErr w:type="gramEnd"/>
            <w:r w:rsidRPr="00086F4D">
              <w:rPr>
                <w:rFonts w:eastAsia="Times New Roman" w:cs="Times New Roman"/>
                <w:szCs w:val="24"/>
              </w:rPr>
              <w:t>000)</w:t>
            </w:r>
          </w:p>
        </w:tc>
        <w:tc>
          <w:tcPr>
            <w:tcW w:w="0" w:type="auto"/>
            <w:noWrap/>
            <w:vAlign w:val="center"/>
            <w:hideMark/>
          </w:tcPr>
          <w:p w14:paraId="4F3D9E90"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9552.0</w:t>
            </w:r>
          </w:p>
        </w:tc>
      </w:tr>
      <w:tr w:rsidR="00154596" w:rsidRPr="00086F4D" w14:paraId="3256F17D" w14:textId="77777777" w:rsidTr="00050ABE">
        <w:trPr>
          <w:trHeight w:val="238"/>
        </w:trPr>
        <w:tc>
          <w:tcPr>
            <w:tcW w:w="0" w:type="auto"/>
            <w:noWrap/>
            <w:vAlign w:val="center"/>
            <w:hideMark/>
          </w:tcPr>
          <w:p w14:paraId="2A710806"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Crystal size/mm</w:t>
            </w:r>
            <w:r w:rsidRPr="00086F4D">
              <w:rPr>
                <w:rFonts w:eastAsia="Times New Roman" w:cs="Times New Roman"/>
                <w:szCs w:val="24"/>
                <w:vertAlign w:val="superscript"/>
              </w:rPr>
              <w:t>3</w:t>
            </w:r>
          </w:p>
        </w:tc>
        <w:tc>
          <w:tcPr>
            <w:tcW w:w="0" w:type="auto"/>
            <w:noWrap/>
            <w:vAlign w:val="center"/>
            <w:hideMark/>
          </w:tcPr>
          <w:p w14:paraId="4D4D8793"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0.08 × 0.04 × 0.015</w:t>
            </w:r>
          </w:p>
        </w:tc>
      </w:tr>
      <w:tr w:rsidR="00154596" w:rsidRPr="00086F4D" w14:paraId="40683701" w14:textId="77777777" w:rsidTr="00050ABE">
        <w:trPr>
          <w:trHeight w:val="248"/>
        </w:trPr>
        <w:tc>
          <w:tcPr>
            <w:tcW w:w="0" w:type="auto"/>
            <w:noWrap/>
            <w:vAlign w:val="center"/>
            <w:hideMark/>
          </w:tcPr>
          <w:p w14:paraId="4C7B0F24"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Radiation</w:t>
            </w:r>
          </w:p>
        </w:tc>
        <w:tc>
          <w:tcPr>
            <w:tcW w:w="0" w:type="auto"/>
            <w:noWrap/>
            <w:vAlign w:val="center"/>
            <w:hideMark/>
          </w:tcPr>
          <w:p w14:paraId="2800C3E7" w14:textId="77777777" w:rsidR="00154596" w:rsidRPr="00086F4D" w:rsidRDefault="00154596" w:rsidP="00050ABE">
            <w:pPr>
              <w:spacing w:line="480" w:lineRule="auto"/>
              <w:jc w:val="both"/>
              <w:rPr>
                <w:rFonts w:eastAsia="Times New Roman" w:cs="Times New Roman"/>
                <w:szCs w:val="24"/>
              </w:rPr>
            </w:pPr>
            <w:proofErr w:type="spellStart"/>
            <w:r w:rsidRPr="00086F4D">
              <w:rPr>
                <w:rFonts w:eastAsia="Times New Roman" w:cs="Times New Roman"/>
                <w:szCs w:val="24"/>
              </w:rPr>
              <w:t>CuK</w:t>
            </w:r>
            <w:proofErr w:type="spellEnd"/>
            <w:r w:rsidRPr="00086F4D">
              <w:rPr>
                <w:rFonts w:eastAsia="Times New Roman" w:cs="Times New Roman"/>
                <w:szCs w:val="24"/>
              </w:rPr>
              <w:t>α (λ = 1.54178)</w:t>
            </w:r>
          </w:p>
        </w:tc>
      </w:tr>
      <w:tr w:rsidR="00154596" w:rsidRPr="00086F4D" w14:paraId="0225051E" w14:textId="77777777" w:rsidTr="00050ABE">
        <w:trPr>
          <w:trHeight w:val="238"/>
        </w:trPr>
        <w:tc>
          <w:tcPr>
            <w:tcW w:w="0" w:type="auto"/>
            <w:noWrap/>
            <w:vAlign w:val="center"/>
            <w:hideMark/>
          </w:tcPr>
          <w:p w14:paraId="79130324"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2Θ range for data collection/°</w:t>
            </w:r>
          </w:p>
        </w:tc>
        <w:tc>
          <w:tcPr>
            <w:tcW w:w="0" w:type="auto"/>
            <w:noWrap/>
            <w:vAlign w:val="center"/>
            <w:hideMark/>
          </w:tcPr>
          <w:p w14:paraId="696C7DDA"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4.444 to 136.496</w:t>
            </w:r>
          </w:p>
        </w:tc>
      </w:tr>
      <w:tr w:rsidR="00154596" w:rsidRPr="00086F4D" w14:paraId="50187F3B" w14:textId="77777777" w:rsidTr="00050ABE">
        <w:trPr>
          <w:trHeight w:val="248"/>
        </w:trPr>
        <w:tc>
          <w:tcPr>
            <w:tcW w:w="0" w:type="auto"/>
            <w:noWrap/>
            <w:vAlign w:val="center"/>
            <w:hideMark/>
          </w:tcPr>
          <w:p w14:paraId="6141F91B"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Index ranges</w:t>
            </w:r>
          </w:p>
        </w:tc>
        <w:tc>
          <w:tcPr>
            <w:tcW w:w="0" w:type="auto"/>
            <w:noWrap/>
            <w:vAlign w:val="center"/>
            <w:hideMark/>
          </w:tcPr>
          <w:p w14:paraId="3AFE7D44"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-50 ≤ h ≤ 52, -20 ≤ k ≤ 19, -49 ≤ l ≤ 49</w:t>
            </w:r>
          </w:p>
        </w:tc>
      </w:tr>
      <w:tr w:rsidR="00154596" w:rsidRPr="00086F4D" w14:paraId="42FDF4F2" w14:textId="77777777" w:rsidTr="00050ABE">
        <w:trPr>
          <w:trHeight w:val="238"/>
        </w:trPr>
        <w:tc>
          <w:tcPr>
            <w:tcW w:w="0" w:type="auto"/>
            <w:noWrap/>
            <w:vAlign w:val="center"/>
            <w:hideMark/>
          </w:tcPr>
          <w:p w14:paraId="56D5D8FE"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Reflections collected</w:t>
            </w:r>
          </w:p>
        </w:tc>
        <w:tc>
          <w:tcPr>
            <w:tcW w:w="0" w:type="auto"/>
            <w:noWrap/>
            <w:vAlign w:val="center"/>
            <w:hideMark/>
          </w:tcPr>
          <w:p w14:paraId="64F26AF4"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102710</w:t>
            </w:r>
          </w:p>
        </w:tc>
      </w:tr>
      <w:tr w:rsidR="00154596" w:rsidRPr="00086F4D" w14:paraId="27F358EB" w14:textId="77777777" w:rsidTr="00050ABE">
        <w:trPr>
          <w:trHeight w:val="248"/>
        </w:trPr>
        <w:tc>
          <w:tcPr>
            <w:tcW w:w="0" w:type="auto"/>
            <w:noWrap/>
            <w:vAlign w:val="center"/>
            <w:hideMark/>
          </w:tcPr>
          <w:p w14:paraId="23AACDBE"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Independent reflections</w:t>
            </w:r>
          </w:p>
        </w:tc>
        <w:tc>
          <w:tcPr>
            <w:tcW w:w="0" w:type="auto"/>
            <w:noWrap/>
            <w:vAlign w:val="center"/>
            <w:hideMark/>
          </w:tcPr>
          <w:p w14:paraId="6AA3C617"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25590 [</w:t>
            </w:r>
            <w:proofErr w:type="spellStart"/>
            <w:r w:rsidRPr="00086F4D">
              <w:rPr>
                <w:rFonts w:eastAsia="Times New Roman" w:cs="Times New Roman"/>
                <w:szCs w:val="24"/>
              </w:rPr>
              <w:t>R</w:t>
            </w:r>
            <w:r w:rsidRPr="00086F4D">
              <w:rPr>
                <w:rFonts w:eastAsia="Times New Roman" w:cs="Times New Roman"/>
                <w:szCs w:val="24"/>
                <w:vertAlign w:val="subscript"/>
              </w:rPr>
              <w:t>int</w:t>
            </w:r>
            <w:proofErr w:type="spellEnd"/>
            <w:r w:rsidRPr="00086F4D">
              <w:rPr>
                <w:rFonts w:eastAsia="Times New Roman" w:cs="Times New Roman"/>
                <w:szCs w:val="24"/>
              </w:rPr>
              <w:t xml:space="preserve"> = 0.0750, </w:t>
            </w:r>
            <w:proofErr w:type="spellStart"/>
            <w:r w:rsidRPr="00086F4D">
              <w:rPr>
                <w:rFonts w:eastAsia="Times New Roman" w:cs="Times New Roman"/>
                <w:szCs w:val="24"/>
              </w:rPr>
              <w:t>R</w:t>
            </w:r>
            <w:r w:rsidRPr="00086F4D">
              <w:rPr>
                <w:rFonts w:eastAsia="Times New Roman" w:cs="Times New Roman"/>
                <w:szCs w:val="24"/>
                <w:vertAlign w:val="subscript"/>
              </w:rPr>
              <w:t>sigma</w:t>
            </w:r>
            <w:proofErr w:type="spellEnd"/>
            <w:r w:rsidRPr="00086F4D">
              <w:rPr>
                <w:rFonts w:eastAsia="Times New Roman" w:cs="Times New Roman"/>
                <w:szCs w:val="24"/>
              </w:rPr>
              <w:t> = 0.0684]</w:t>
            </w:r>
          </w:p>
        </w:tc>
      </w:tr>
      <w:tr w:rsidR="00154596" w:rsidRPr="00086F4D" w14:paraId="3AD2E1B6" w14:textId="77777777" w:rsidTr="00050ABE">
        <w:trPr>
          <w:trHeight w:val="238"/>
        </w:trPr>
        <w:tc>
          <w:tcPr>
            <w:tcW w:w="0" w:type="auto"/>
            <w:noWrap/>
            <w:vAlign w:val="center"/>
            <w:hideMark/>
          </w:tcPr>
          <w:p w14:paraId="3DA6ECD0"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Data/restraints/parameters</w:t>
            </w:r>
          </w:p>
        </w:tc>
        <w:tc>
          <w:tcPr>
            <w:tcW w:w="0" w:type="auto"/>
            <w:noWrap/>
            <w:vAlign w:val="center"/>
            <w:hideMark/>
          </w:tcPr>
          <w:p w14:paraId="47D7BF4E"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25590/2003/1306</w:t>
            </w:r>
          </w:p>
        </w:tc>
      </w:tr>
      <w:tr w:rsidR="00154596" w:rsidRPr="00086F4D" w14:paraId="65121674" w14:textId="77777777" w:rsidTr="00050ABE">
        <w:trPr>
          <w:trHeight w:val="248"/>
        </w:trPr>
        <w:tc>
          <w:tcPr>
            <w:tcW w:w="0" w:type="auto"/>
            <w:noWrap/>
            <w:vAlign w:val="center"/>
            <w:hideMark/>
          </w:tcPr>
          <w:p w14:paraId="4729DCCE"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Goodness-of-fit on F</w:t>
            </w:r>
            <w:r w:rsidRPr="00086F4D">
              <w:rPr>
                <w:rFonts w:eastAsia="Times New Roman" w:cs="Times New Roman"/>
                <w:szCs w:val="24"/>
                <w:vertAlign w:val="superscript"/>
              </w:rPr>
              <w:t>2</w:t>
            </w:r>
          </w:p>
        </w:tc>
        <w:tc>
          <w:tcPr>
            <w:tcW w:w="0" w:type="auto"/>
            <w:noWrap/>
            <w:vAlign w:val="center"/>
            <w:hideMark/>
          </w:tcPr>
          <w:p w14:paraId="2C08B4F0"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1.872</w:t>
            </w:r>
          </w:p>
        </w:tc>
      </w:tr>
      <w:tr w:rsidR="00154596" w:rsidRPr="00086F4D" w14:paraId="501AEA03" w14:textId="77777777" w:rsidTr="00050ABE">
        <w:trPr>
          <w:trHeight w:val="238"/>
        </w:trPr>
        <w:tc>
          <w:tcPr>
            <w:tcW w:w="0" w:type="auto"/>
            <w:noWrap/>
            <w:vAlign w:val="center"/>
            <w:hideMark/>
          </w:tcPr>
          <w:p w14:paraId="01F453FC" w14:textId="77777777" w:rsidR="00154596" w:rsidRPr="00086F4D" w:rsidRDefault="00154596" w:rsidP="00050ABE">
            <w:pPr>
              <w:spacing w:line="480" w:lineRule="auto"/>
              <w:jc w:val="both"/>
              <w:rPr>
                <w:rFonts w:eastAsia="Times New Roman" w:cs="Times New Roman"/>
                <w:szCs w:val="24"/>
                <w:lang w:val="pt-PT"/>
              </w:rPr>
            </w:pPr>
            <w:r w:rsidRPr="00086F4D">
              <w:rPr>
                <w:rFonts w:eastAsia="Times New Roman" w:cs="Times New Roman"/>
                <w:szCs w:val="24"/>
                <w:lang w:val="pt-PT"/>
              </w:rPr>
              <w:t>Final R indexes [I&gt;=2</w:t>
            </w:r>
            <w:r w:rsidRPr="00086F4D">
              <w:rPr>
                <w:rFonts w:eastAsia="Times New Roman" w:cs="Times New Roman"/>
                <w:szCs w:val="24"/>
              </w:rPr>
              <w:t>σ</w:t>
            </w:r>
            <w:r w:rsidRPr="00086F4D">
              <w:rPr>
                <w:rFonts w:eastAsia="Times New Roman" w:cs="Times New Roman"/>
                <w:szCs w:val="24"/>
                <w:lang w:val="pt-PT"/>
              </w:rPr>
              <w:t xml:space="preserve"> (I)]</w:t>
            </w:r>
          </w:p>
        </w:tc>
        <w:tc>
          <w:tcPr>
            <w:tcW w:w="0" w:type="auto"/>
            <w:noWrap/>
            <w:vAlign w:val="center"/>
            <w:hideMark/>
          </w:tcPr>
          <w:p w14:paraId="154696FB"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R</w:t>
            </w:r>
            <w:r w:rsidRPr="00086F4D">
              <w:rPr>
                <w:rFonts w:eastAsia="Times New Roman" w:cs="Times New Roman"/>
                <w:szCs w:val="24"/>
                <w:vertAlign w:val="subscript"/>
              </w:rPr>
              <w:t>1</w:t>
            </w:r>
            <w:r w:rsidRPr="00086F4D">
              <w:rPr>
                <w:rFonts w:eastAsia="Times New Roman" w:cs="Times New Roman"/>
                <w:szCs w:val="24"/>
              </w:rPr>
              <w:t> = 0.2043, wR</w:t>
            </w:r>
            <w:r w:rsidRPr="00086F4D">
              <w:rPr>
                <w:rFonts w:eastAsia="Times New Roman" w:cs="Times New Roman"/>
                <w:szCs w:val="24"/>
                <w:vertAlign w:val="subscript"/>
              </w:rPr>
              <w:t>2</w:t>
            </w:r>
            <w:r w:rsidRPr="00086F4D">
              <w:rPr>
                <w:rFonts w:eastAsia="Times New Roman" w:cs="Times New Roman"/>
                <w:szCs w:val="24"/>
              </w:rPr>
              <w:t> = 0.4947</w:t>
            </w:r>
          </w:p>
        </w:tc>
      </w:tr>
      <w:tr w:rsidR="00154596" w:rsidRPr="00086F4D" w14:paraId="0BB1A359" w14:textId="77777777" w:rsidTr="00050ABE">
        <w:trPr>
          <w:trHeight w:val="248"/>
        </w:trPr>
        <w:tc>
          <w:tcPr>
            <w:tcW w:w="0" w:type="auto"/>
            <w:noWrap/>
            <w:vAlign w:val="center"/>
            <w:hideMark/>
          </w:tcPr>
          <w:p w14:paraId="339042DE"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Final R indexes [all data]</w:t>
            </w:r>
          </w:p>
        </w:tc>
        <w:tc>
          <w:tcPr>
            <w:tcW w:w="0" w:type="auto"/>
            <w:noWrap/>
            <w:vAlign w:val="center"/>
            <w:hideMark/>
          </w:tcPr>
          <w:p w14:paraId="406206F4"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R</w:t>
            </w:r>
            <w:r w:rsidRPr="00086F4D">
              <w:rPr>
                <w:rFonts w:eastAsia="Times New Roman" w:cs="Times New Roman"/>
                <w:szCs w:val="24"/>
                <w:vertAlign w:val="subscript"/>
              </w:rPr>
              <w:t>1</w:t>
            </w:r>
            <w:r w:rsidRPr="00086F4D">
              <w:rPr>
                <w:rFonts w:eastAsia="Times New Roman" w:cs="Times New Roman"/>
                <w:szCs w:val="24"/>
              </w:rPr>
              <w:t> = 0.2561, wR</w:t>
            </w:r>
            <w:r w:rsidRPr="00086F4D">
              <w:rPr>
                <w:rFonts w:eastAsia="Times New Roman" w:cs="Times New Roman"/>
                <w:szCs w:val="24"/>
                <w:vertAlign w:val="subscript"/>
              </w:rPr>
              <w:t>2</w:t>
            </w:r>
            <w:r w:rsidRPr="00086F4D">
              <w:rPr>
                <w:rFonts w:eastAsia="Times New Roman" w:cs="Times New Roman"/>
                <w:szCs w:val="24"/>
              </w:rPr>
              <w:t> = 0.5315</w:t>
            </w:r>
          </w:p>
        </w:tc>
      </w:tr>
      <w:tr w:rsidR="00154596" w:rsidRPr="00086F4D" w14:paraId="1F5FBB68" w14:textId="77777777" w:rsidTr="00050ABE">
        <w:trPr>
          <w:trHeight w:val="238"/>
        </w:trPr>
        <w:tc>
          <w:tcPr>
            <w:tcW w:w="0" w:type="auto"/>
            <w:noWrap/>
            <w:vAlign w:val="center"/>
            <w:hideMark/>
          </w:tcPr>
          <w:p w14:paraId="38D4459B"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Largest diff. peak/hole / e Å</w:t>
            </w:r>
            <w:r w:rsidRPr="00086F4D">
              <w:rPr>
                <w:rFonts w:eastAsia="Times New Roman" w:cs="Times New Roman"/>
                <w:szCs w:val="24"/>
                <w:vertAlign w:val="superscript"/>
              </w:rPr>
              <w:t>-3</w:t>
            </w:r>
          </w:p>
        </w:tc>
        <w:tc>
          <w:tcPr>
            <w:tcW w:w="0" w:type="auto"/>
            <w:noWrap/>
            <w:vAlign w:val="center"/>
            <w:hideMark/>
          </w:tcPr>
          <w:p w14:paraId="427F0E98" w14:textId="77777777" w:rsidR="00154596" w:rsidRPr="00086F4D" w:rsidRDefault="00154596" w:rsidP="00050ABE">
            <w:pPr>
              <w:spacing w:line="480" w:lineRule="auto"/>
              <w:jc w:val="both"/>
              <w:rPr>
                <w:rFonts w:eastAsia="Times New Roman" w:cs="Times New Roman"/>
                <w:szCs w:val="24"/>
              </w:rPr>
            </w:pPr>
            <w:r w:rsidRPr="00086F4D">
              <w:rPr>
                <w:rFonts w:eastAsia="Times New Roman" w:cs="Times New Roman"/>
                <w:szCs w:val="24"/>
              </w:rPr>
              <w:t>2.40/-1.12</w:t>
            </w:r>
          </w:p>
        </w:tc>
      </w:tr>
    </w:tbl>
    <w:p w14:paraId="36A5449F" w14:textId="77777777" w:rsidR="00154596" w:rsidRPr="00086F4D" w:rsidRDefault="00154596" w:rsidP="00154596">
      <w:pPr>
        <w:spacing w:line="480" w:lineRule="auto"/>
        <w:jc w:val="both"/>
        <w:rPr>
          <w:rFonts w:cs="Times New Roman"/>
          <w:szCs w:val="24"/>
        </w:rPr>
      </w:pPr>
    </w:p>
    <w:p w14:paraId="7D46584E" w14:textId="77777777" w:rsidR="00154596" w:rsidRPr="00086F4D" w:rsidRDefault="00154596" w:rsidP="00154596">
      <w:pPr>
        <w:spacing w:before="120" w:after="60" w:line="480" w:lineRule="auto"/>
        <w:jc w:val="both"/>
        <w:rPr>
          <w:rFonts w:eastAsia="Times New Roman" w:cs="Times New Roman"/>
          <w:b/>
          <w:bCs/>
          <w:color w:val="000000"/>
          <w:szCs w:val="24"/>
        </w:rPr>
      </w:pPr>
      <w:r w:rsidRPr="00086F4D">
        <w:rPr>
          <w:rFonts w:eastAsia="Times New Roman" w:cs="Times New Roman"/>
          <w:b/>
          <w:bCs/>
          <w:color w:val="000000"/>
          <w:szCs w:val="24"/>
        </w:rPr>
        <w:t>Experimental</w:t>
      </w:r>
    </w:p>
    <w:p w14:paraId="4EF37573" w14:textId="77CDE4C9" w:rsidR="00154596" w:rsidRPr="00457E6F" w:rsidRDefault="00154596" w:rsidP="006F3D97">
      <w:pPr>
        <w:spacing w:line="480" w:lineRule="auto"/>
        <w:jc w:val="both"/>
        <w:rPr>
          <w:rFonts w:eastAsia="Times New Roman" w:cs="Times New Roman"/>
          <w:color w:val="000000"/>
          <w:szCs w:val="24"/>
        </w:rPr>
      </w:pPr>
      <w:r w:rsidRPr="00086F4D">
        <w:rPr>
          <w:rFonts w:eastAsia="Times New Roman" w:cs="Times New Roman"/>
          <w:color w:val="000000"/>
          <w:szCs w:val="24"/>
        </w:rPr>
        <w:t>Single yellow plate crystals of C</w:t>
      </w:r>
      <w:r w:rsidRPr="00086F4D">
        <w:rPr>
          <w:rFonts w:eastAsia="Times New Roman" w:cs="Times New Roman"/>
          <w:color w:val="000000"/>
          <w:szCs w:val="24"/>
          <w:vertAlign w:val="subscript"/>
        </w:rPr>
        <w:t>192</w:t>
      </w:r>
      <w:r w:rsidRPr="00086F4D">
        <w:rPr>
          <w:rFonts w:eastAsia="Times New Roman" w:cs="Times New Roman"/>
          <w:color w:val="000000"/>
          <w:szCs w:val="24"/>
        </w:rPr>
        <w:t>H</w:t>
      </w:r>
      <w:r w:rsidRPr="00086F4D">
        <w:rPr>
          <w:rFonts w:eastAsia="Times New Roman" w:cs="Times New Roman"/>
          <w:color w:val="000000"/>
          <w:szCs w:val="24"/>
          <w:vertAlign w:val="subscript"/>
        </w:rPr>
        <w:t>132</w:t>
      </w:r>
      <w:r w:rsidRPr="00086F4D">
        <w:rPr>
          <w:rFonts w:eastAsia="Times New Roman" w:cs="Times New Roman"/>
          <w:color w:val="000000"/>
          <w:szCs w:val="24"/>
        </w:rPr>
        <w:t>Co</w:t>
      </w:r>
      <w:r w:rsidRPr="00086F4D">
        <w:rPr>
          <w:rFonts w:eastAsia="Times New Roman" w:cs="Times New Roman"/>
          <w:color w:val="000000"/>
          <w:szCs w:val="24"/>
          <w:vertAlign w:val="subscript"/>
        </w:rPr>
        <w:t>4</w:t>
      </w:r>
      <w:r w:rsidRPr="00086F4D">
        <w:rPr>
          <w:rFonts w:eastAsia="Times New Roman" w:cs="Times New Roman"/>
          <w:color w:val="000000"/>
          <w:szCs w:val="24"/>
        </w:rPr>
        <w:t>F</w:t>
      </w:r>
      <w:r w:rsidRPr="00086F4D">
        <w:rPr>
          <w:rFonts w:eastAsia="Times New Roman" w:cs="Times New Roman"/>
          <w:color w:val="000000"/>
          <w:szCs w:val="24"/>
          <w:vertAlign w:val="subscript"/>
        </w:rPr>
        <w:t>72</w:t>
      </w:r>
      <w:r w:rsidRPr="00086F4D">
        <w:rPr>
          <w:rFonts w:eastAsia="Times New Roman" w:cs="Times New Roman"/>
          <w:color w:val="000000"/>
          <w:szCs w:val="24"/>
        </w:rPr>
        <w:t>N</w:t>
      </w:r>
      <w:r w:rsidRPr="00086F4D">
        <w:rPr>
          <w:rFonts w:eastAsia="Times New Roman" w:cs="Times New Roman"/>
          <w:color w:val="000000"/>
          <w:szCs w:val="24"/>
          <w:vertAlign w:val="subscript"/>
        </w:rPr>
        <w:t>24</w:t>
      </w:r>
      <w:r w:rsidRPr="00086F4D">
        <w:rPr>
          <w:rFonts w:eastAsia="Times New Roman" w:cs="Times New Roman"/>
          <w:szCs w:val="24"/>
        </w:rPr>
        <w:t>P</w:t>
      </w:r>
      <w:r w:rsidRPr="00086F4D">
        <w:rPr>
          <w:rFonts w:eastAsia="Times New Roman" w:cs="Times New Roman"/>
          <w:szCs w:val="24"/>
          <w:vertAlign w:val="subscript"/>
        </w:rPr>
        <w:t>12</w:t>
      </w:r>
      <w:r w:rsidRPr="00086F4D">
        <w:rPr>
          <w:rFonts w:eastAsia="Times New Roman" w:cs="Times New Roman"/>
          <w:szCs w:val="24"/>
        </w:rPr>
        <w:t xml:space="preserve"> were grown from a mixture of </w:t>
      </w:r>
      <w:proofErr w:type="spellStart"/>
      <w:r w:rsidR="006F3D97" w:rsidRPr="00086F4D">
        <w:rPr>
          <w:rFonts w:eastAsia="Times New Roman" w:cs="Times New Roman"/>
          <w:szCs w:val="24"/>
        </w:rPr>
        <w:t>diisopropyl</w:t>
      </w:r>
      <w:proofErr w:type="spellEnd"/>
      <w:r w:rsidR="006F3D97" w:rsidRPr="00086F4D">
        <w:rPr>
          <w:rFonts w:eastAsia="Times New Roman" w:cs="Times New Roman"/>
          <w:szCs w:val="24"/>
        </w:rPr>
        <w:t xml:space="preserve"> ether</w:t>
      </w:r>
      <w:r w:rsidRPr="00086F4D">
        <w:rPr>
          <w:rFonts w:eastAsia="Times New Roman" w:cs="Times New Roman"/>
          <w:szCs w:val="24"/>
        </w:rPr>
        <w:t xml:space="preserve"> and acetonitrile. A suitable crystal was selected and mounted on a </w:t>
      </w:r>
      <w:proofErr w:type="spellStart"/>
      <w:r w:rsidRPr="00086F4D">
        <w:rPr>
          <w:rFonts w:eastAsia="Times New Roman" w:cs="Times New Roman"/>
          <w:szCs w:val="24"/>
        </w:rPr>
        <w:t>Mitigen</w:t>
      </w:r>
      <w:proofErr w:type="spellEnd"/>
      <w:r w:rsidRPr="00086F4D">
        <w:rPr>
          <w:rFonts w:eastAsia="Times New Roman" w:cs="Times New Roman"/>
          <w:szCs w:val="24"/>
        </w:rPr>
        <w:t xml:space="preserve"> </w:t>
      </w:r>
      <w:proofErr w:type="spellStart"/>
      <w:r w:rsidRPr="00086F4D">
        <w:rPr>
          <w:rFonts w:eastAsia="Times New Roman" w:cs="Times New Roman"/>
          <w:szCs w:val="24"/>
        </w:rPr>
        <w:t>microloop</w:t>
      </w:r>
      <w:proofErr w:type="spellEnd"/>
      <w:r w:rsidRPr="00086F4D">
        <w:rPr>
          <w:rFonts w:eastAsia="Times New Roman" w:cs="Times New Roman"/>
          <w:szCs w:val="24"/>
        </w:rPr>
        <w:t xml:space="preserve"> in </w:t>
      </w:r>
      <w:proofErr w:type="spellStart"/>
      <w:r w:rsidRPr="00086F4D">
        <w:rPr>
          <w:rFonts w:eastAsia="Times New Roman" w:cs="Times New Roman"/>
          <w:szCs w:val="24"/>
        </w:rPr>
        <w:lastRenderedPageBreak/>
        <w:t>fomblin</w:t>
      </w:r>
      <w:proofErr w:type="spellEnd"/>
      <w:r w:rsidRPr="00086F4D">
        <w:rPr>
          <w:rFonts w:eastAsia="Times New Roman" w:cs="Times New Roman"/>
          <w:szCs w:val="24"/>
        </w:rPr>
        <w:t xml:space="preserve"> </w:t>
      </w:r>
      <w:proofErr w:type="gramStart"/>
      <w:r w:rsidRPr="00086F4D">
        <w:rPr>
          <w:rFonts w:eastAsia="Times New Roman" w:cs="Times New Roman"/>
          <w:szCs w:val="24"/>
        </w:rPr>
        <w:t>oil  on</w:t>
      </w:r>
      <w:proofErr w:type="gramEnd"/>
      <w:r w:rsidRPr="00086F4D">
        <w:rPr>
          <w:rFonts w:eastAsia="Times New Roman" w:cs="Times New Roman"/>
          <w:szCs w:val="24"/>
        </w:rPr>
        <w:t xml:space="preserve"> a Rigaku AFC11 quarter-chi rotating anode diffractometer.</w:t>
      </w:r>
      <w:r w:rsidRPr="00086F4D">
        <w:rPr>
          <w:rFonts w:eastAsia="Times New Roman" w:cs="Times New Roman"/>
          <w:color w:val="000000"/>
          <w:szCs w:val="24"/>
        </w:rPr>
        <w:t xml:space="preserve"> The crystal was kept at 99.9(8) K during </w:t>
      </w:r>
      <w:r w:rsidR="00457E6F">
        <w:rPr>
          <w:rFonts w:eastAsia="Times New Roman" w:cs="Times New Roman"/>
          <w:color w:val="000000"/>
          <w:szCs w:val="24"/>
        </w:rPr>
        <w:t>data collection. Using Olex</w:t>
      </w:r>
      <w:proofErr w:type="gramStart"/>
      <w:r w:rsidR="00457E6F">
        <w:rPr>
          <w:rFonts w:eastAsia="Times New Roman" w:cs="Times New Roman"/>
          <w:color w:val="000000"/>
          <w:szCs w:val="24"/>
        </w:rPr>
        <w:t xml:space="preserve">2 </w:t>
      </w:r>
      <w:r w:rsidRPr="00086F4D">
        <w:rPr>
          <w:rFonts w:eastAsia="Times New Roman" w:cs="Times New Roman"/>
          <w:color w:val="000000"/>
          <w:szCs w:val="24"/>
        </w:rPr>
        <w:t>,</w:t>
      </w:r>
      <w:proofErr w:type="gramEnd"/>
      <w:r w:rsidRPr="00086F4D">
        <w:rPr>
          <w:rFonts w:eastAsia="Times New Roman" w:cs="Times New Roman"/>
          <w:color w:val="000000"/>
          <w:szCs w:val="24"/>
        </w:rPr>
        <w:t xml:space="preserve"> the stru</w:t>
      </w:r>
      <w:r w:rsidR="00457E6F">
        <w:rPr>
          <w:rFonts w:eastAsia="Times New Roman" w:cs="Times New Roman"/>
          <w:color w:val="000000"/>
          <w:szCs w:val="24"/>
        </w:rPr>
        <w:t xml:space="preserve">cture was solved with the XT </w:t>
      </w:r>
      <w:r w:rsidRPr="00086F4D">
        <w:rPr>
          <w:rFonts w:eastAsia="Times New Roman" w:cs="Times New Roman"/>
          <w:color w:val="000000"/>
          <w:szCs w:val="24"/>
        </w:rPr>
        <w:t xml:space="preserve"> structure solution program using Intrinsic Pha</w:t>
      </w:r>
      <w:r w:rsidR="00457E6F">
        <w:rPr>
          <w:rFonts w:eastAsia="Times New Roman" w:cs="Times New Roman"/>
          <w:color w:val="000000"/>
          <w:szCs w:val="24"/>
        </w:rPr>
        <w:t>sing and refined with the XL</w:t>
      </w:r>
      <w:r w:rsidRPr="00086F4D">
        <w:rPr>
          <w:rFonts w:eastAsia="Times New Roman" w:cs="Times New Roman"/>
          <w:color w:val="000000"/>
          <w:szCs w:val="24"/>
        </w:rPr>
        <w:t xml:space="preserve"> refinement package using Least Squares minimisation.</w:t>
      </w:r>
    </w:p>
    <w:p w14:paraId="6CEDA094" w14:textId="77777777" w:rsidR="00154596" w:rsidRPr="00086F4D" w:rsidRDefault="00154596" w:rsidP="00154596">
      <w:pPr>
        <w:spacing w:line="480" w:lineRule="auto"/>
        <w:jc w:val="both"/>
        <w:rPr>
          <w:rFonts w:eastAsia="Times New Roman" w:cs="Times New Roman"/>
          <w:b/>
          <w:bCs/>
          <w:szCs w:val="24"/>
        </w:rPr>
      </w:pPr>
    </w:p>
    <w:p w14:paraId="73364BDE" w14:textId="77777777" w:rsidR="00154596" w:rsidRPr="00086F4D" w:rsidRDefault="00154596" w:rsidP="00154596">
      <w:pPr>
        <w:spacing w:line="480" w:lineRule="auto"/>
        <w:jc w:val="both"/>
        <w:rPr>
          <w:rFonts w:eastAsia="Times New Roman" w:cs="Times New Roman"/>
          <w:szCs w:val="24"/>
        </w:rPr>
      </w:pPr>
      <w:r w:rsidRPr="00086F4D">
        <w:rPr>
          <w:rFonts w:eastAsia="Times New Roman" w:cs="Times New Roman"/>
          <w:b/>
          <w:bCs/>
          <w:szCs w:val="24"/>
        </w:rPr>
        <w:t>Crystal Data</w:t>
      </w:r>
      <w:r w:rsidRPr="00086F4D">
        <w:rPr>
          <w:rFonts w:eastAsia="Times New Roman" w:cs="Times New Roman"/>
          <w:szCs w:val="24"/>
        </w:rPr>
        <w:t xml:space="preserve"> </w:t>
      </w:r>
    </w:p>
    <w:p w14:paraId="010485CB" w14:textId="4448E945" w:rsidR="00E17235" w:rsidRPr="00457E6F" w:rsidRDefault="00154596" w:rsidP="00457E6F">
      <w:pPr>
        <w:spacing w:line="480" w:lineRule="auto"/>
        <w:jc w:val="both"/>
        <w:rPr>
          <w:rFonts w:eastAsia="Times New Roman" w:cs="Times New Roman"/>
          <w:szCs w:val="24"/>
        </w:rPr>
      </w:pPr>
      <w:r w:rsidRPr="00086F4D">
        <w:rPr>
          <w:rFonts w:eastAsia="Times New Roman" w:cs="Times New Roman"/>
          <w:szCs w:val="24"/>
        </w:rPr>
        <w:t>C</w:t>
      </w:r>
      <w:r w:rsidRPr="00086F4D">
        <w:rPr>
          <w:rFonts w:eastAsia="Times New Roman" w:cs="Times New Roman"/>
          <w:szCs w:val="24"/>
          <w:vertAlign w:val="subscript"/>
        </w:rPr>
        <w:t>192</w:t>
      </w:r>
      <w:r w:rsidRPr="00086F4D">
        <w:rPr>
          <w:rFonts w:eastAsia="Times New Roman" w:cs="Times New Roman"/>
          <w:szCs w:val="24"/>
        </w:rPr>
        <w:t>H</w:t>
      </w:r>
      <w:r w:rsidRPr="00086F4D">
        <w:rPr>
          <w:rFonts w:eastAsia="Times New Roman" w:cs="Times New Roman"/>
          <w:szCs w:val="24"/>
          <w:vertAlign w:val="subscript"/>
        </w:rPr>
        <w:t>132</w:t>
      </w:r>
      <w:r w:rsidRPr="00086F4D">
        <w:rPr>
          <w:rFonts w:eastAsia="Times New Roman" w:cs="Times New Roman"/>
          <w:szCs w:val="24"/>
        </w:rPr>
        <w:t>Co</w:t>
      </w:r>
      <w:r w:rsidRPr="00086F4D">
        <w:rPr>
          <w:rFonts w:eastAsia="Times New Roman" w:cs="Times New Roman"/>
          <w:szCs w:val="24"/>
          <w:vertAlign w:val="subscript"/>
        </w:rPr>
        <w:t>4</w:t>
      </w:r>
      <w:r w:rsidRPr="00086F4D">
        <w:rPr>
          <w:rFonts w:eastAsia="Times New Roman" w:cs="Times New Roman"/>
          <w:szCs w:val="24"/>
        </w:rPr>
        <w:t>F</w:t>
      </w:r>
      <w:r w:rsidRPr="00086F4D">
        <w:rPr>
          <w:rFonts w:eastAsia="Times New Roman" w:cs="Times New Roman"/>
          <w:szCs w:val="24"/>
          <w:vertAlign w:val="subscript"/>
        </w:rPr>
        <w:t>72</w:t>
      </w:r>
      <w:r w:rsidRPr="00086F4D">
        <w:rPr>
          <w:rFonts w:eastAsia="Times New Roman" w:cs="Times New Roman"/>
          <w:szCs w:val="24"/>
        </w:rPr>
        <w:t>N</w:t>
      </w:r>
      <w:r w:rsidRPr="00086F4D">
        <w:rPr>
          <w:rFonts w:eastAsia="Times New Roman" w:cs="Times New Roman"/>
          <w:szCs w:val="24"/>
          <w:vertAlign w:val="subscript"/>
        </w:rPr>
        <w:t>24</w:t>
      </w:r>
      <w:r w:rsidRPr="00086F4D">
        <w:rPr>
          <w:rFonts w:eastAsia="Times New Roman" w:cs="Times New Roman"/>
          <w:szCs w:val="24"/>
        </w:rPr>
        <w:t>P</w:t>
      </w:r>
      <w:r w:rsidRPr="00086F4D">
        <w:rPr>
          <w:rFonts w:eastAsia="Times New Roman" w:cs="Times New Roman"/>
          <w:szCs w:val="24"/>
          <w:vertAlign w:val="subscript"/>
        </w:rPr>
        <w:t>12</w:t>
      </w:r>
      <w:r w:rsidRPr="00086F4D">
        <w:rPr>
          <w:rFonts w:eastAsia="Times New Roman" w:cs="Times New Roman"/>
          <w:szCs w:val="24"/>
        </w:rPr>
        <w:t> (</w:t>
      </w:r>
      <w:r w:rsidRPr="00086F4D">
        <w:rPr>
          <w:rFonts w:eastAsia="Times New Roman" w:cs="Times New Roman"/>
          <w:i/>
          <w:iCs/>
          <w:szCs w:val="24"/>
        </w:rPr>
        <w:t>M </w:t>
      </w:r>
      <w:r w:rsidRPr="00086F4D">
        <w:rPr>
          <w:rFonts w:eastAsia="Times New Roman" w:cs="Times New Roman"/>
          <w:szCs w:val="24"/>
        </w:rPr>
        <w:t>=4750.57 g/mol): monoclinic, space group I2/a (no. 15), </w:t>
      </w:r>
      <w:r w:rsidRPr="00086F4D">
        <w:rPr>
          <w:rFonts w:eastAsia="Times New Roman" w:cs="Times New Roman"/>
          <w:i/>
          <w:iCs/>
          <w:szCs w:val="24"/>
        </w:rPr>
        <w:t>a</w:t>
      </w:r>
      <w:r w:rsidRPr="00086F4D">
        <w:rPr>
          <w:rFonts w:eastAsia="Times New Roman" w:cs="Times New Roman"/>
          <w:szCs w:val="24"/>
        </w:rPr>
        <w:t> = 43.7476(13) Å, </w:t>
      </w:r>
      <w:r w:rsidRPr="00086F4D">
        <w:rPr>
          <w:rFonts w:eastAsia="Times New Roman" w:cs="Times New Roman"/>
          <w:i/>
          <w:iCs/>
          <w:szCs w:val="24"/>
        </w:rPr>
        <w:t>b</w:t>
      </w:r>
      <w:r w:rsidRPr="00086F4D">
        <w:rPr>
          <w:rFonts w:eastAsia="Times New Roman" w:cs="Times New Roman"/>
          <w:szCs w:val="24"/>
        </w:rPr>
        <w:t> = 17.4179(3) Å, </w:t>
      </w:r>
      <w:r w:rsidRPr="00086F4D">
        <w:rPr>
          <w:rFonts w:eastAsia="Times New Roman" w:cs="Times New Roman"/>
          <w:i/>
          <w:iCs/>
          <w:szCs w:val="24"/>
        </w:rPr>
        <w:t>c</w:t>
      </w:r>
      <w:r w:rsidRPr="00086F4D">
        <w:rPr>
          <w:rFonts w:eastAsia="Times New Roman" w:cs="Times New Roman"/>
          <w:szCs w:val="24"/>
        </w:rPr>
        <w:t> = 40.8580(11) Å, </w:t>
      </w:r>
      <w:r w:rsidRPr="00086F4D">
        <w:rPr>
          <w:rFonts w:eastAsia="Times New Roman" w:cs="Times New Roman"/>
          <w:i/>
          <w:iCs/>
          <w:szCs w:val="24"/>
        </w:rPr>
        <w:t>β</w:t>
      </w:r>
      <w:r w:rsidRPr="00086F4D">
        <w:rPr>
          <w:rFonts w:eastAsia="Times New Roman" w:cs="Times New Roman"/>
          <w:szCs w:val="24"/>
        </w:rPr>
        <w:t> = 114.653(3)°, </w:t>
      </w:r>
      <w:r w:rsidRPr="00086F4D">
        <w:rPr>
          <w:rFonts w:eastAsia="Times New Roman" w:cs="Times New Roman"/>
          <w:i/>
          <w:iCs/>
          <w:szCs w:val="24"/>
        </w:rPr>
        <w:t>V </w:t>
      </w:r>
      <w:r w:rsidRPr="00086F4D">
        <w:rPr>
          <w:rFonts w:eastAsia="Times New Roman" w:cs="Times New Roman"/>
          <w:szCs w:val="24"/>
        </w:rPr>
        <w:t>= 28295.6(14) Å</w:t>
      </w:r>
      <w:r w:rsidRPr="00086F4D">
        <w:rPr>
          <w:rFonts w:eastAsia="Times New Roman" w:cs="Times New Roman"/>
          <w:szCs w:val="24"/>
          <w:vertAlign w:val="superscript"/>
        </w:rPr>
        <w:t>3</w:t>
      </w:r>
      <w:r w:rsidRPr="00086F4D">
        <w:rPr>
          <w:rFonts w:eastAsia="Times New Roman" w:cs="Times New Roman"/>
          <w:szCs w:val="24"/>
        </w:rPr>
        <w:t>, </w:t>
      </w:r>
      <w:r w:rsidRPr="00086F4D">
        <w:rPr>
          <w:rFonts w:eastAsia="Times New Roman" w:cs="Times New Roman"/>
          <w:i/>
          <w:iCs/>
          <w:szCs w:val="24"/>
        </w:rPr>
        <w:t>Z</w:t>
      </w:r>
      <w:r w:rsidRPr="00086F4D">
        <w:rPr>
          <w:rFonts w:eastAsia="Times New Roman" w:cs="Times New Roman"/>
          <w:szCs w:val="24"/>
        </w:rPr>
        <w:t> = 4, </w:t>
      </w:r>
      <w:r w:rsidRPr="00086F4D">
        <w:rPr>
          <w:rFonts w:eastAsia="Times New Roman" w:cs="Times New Roman"/>
          <w:i/>
          <w:iCs/>
          <w:szCs w:val="24"/>
        </w:rPr>
        <w:t>T</w:t>
      </w:r>
      <w:r w:rsidRPr="00086F4D">
        <w:rPr>
          <w:rFonts w:eastAsia="Times New Roman" w:cs="Times New Roman"/>
          <w:szCs w:val="24"/>
        </w:rPr>
        <w:t> = 99.9(8) K, μ(</w:t>
      </w:r>
      <w:proofErr w:type="spellStart"/>
      <w:r w:rsidRPr="00086F4D">
        <w:rPr>
          <w:rFonts w:eastAsia="Times New Roman" w:cs="Times New Roman"/>
          <w:szCs w:val="24"/>
        </w:rPr>
        <w:t>CuK</w:t>
      </w:r>
      <w:proofErr w:type="spellEnd"/>
      <w:r w:rsidRPr="00086F4D">
        <w:rPr>
          <w:rFonts w:eastAsia="Times New Roman" w:cs="Times New Roman"/>
          <w:szCs w:val="24"/>
        </w:rPr>
        <w:t>α) = 3.245 mm</w:t>
      </w:r>
      <w:r w:rsidRPr="00086F4D">
        <w:rPr>
          <w:rFonts w:eastAsia="Times New Roman" w:cs="Times New Roman"/>
          <w:szCs w:val="24"/>
          <w:vertAlign w:val="superscript"/>
        </w:rPr>
        <w:t>-1</w:t>
      </w:r>
      <w:r w:rsidRPr="00086F4D">
        <w:rPr>
          <w:rFonts w:eastAsia="Times New Roman" w:cs="Times New Roman"/>
          <w:szCs w:val="24"/>
        </w:rPr>
        <w:t>, </w:t>
      </w:r>
      <w:proofErr w:type="spellStart"/>
      <w:r w:rsidRPr="00086F4D">
        <w:rPr>
          <w:rFonts w:eastAsia="Times New Roman" w:cs="Times New Roman"/>
          <w:i/>
          <w:iCs/>
          <w:szCs w:val="24"/>
        </w:rPr>
        <w:t>Dcalc</w:t>
      </w:r>
      <w:proofErr w:type="spellEnd"/>
      <w:r w:rsidRPr="00086F4D">
        <w:rPr>
          <w:rFonts w:eastAsia="Times New Roman" w:cs="Times New Roman"/>
          <w:szCs w:val="24"/>
        </w:rPr>
        <w:t> = 1.115 g/cm</w:t>
      </w:r>
      <w:r w:rsidRPr="00086F4D">
        <w:rPr>
          <w:rFonts w:eastAsia="Times New Roman" w:cs="Times New Roman"/>
          <w:szCs w:val="24"/>
          <w:vertAlign w:val="superscript"/>
        </w:rPr>
        <w:t>3</w:t>
      </w:r>
      <w:r w:rsidRPr="00086F4D">
        <w:rPr>
          <w:rFonts w:eastAsia="Times New Roman" w:cs="Times New Roman"/>
          <w:szCs w:val="24"/>
        </w:rPr>
        <w:t>, 102710 reflections measured (4.444° ≤ 2Θ ≤ 136.496°), 25590 unique (</w:t>
      </w:r>
      <w:proofErr w:type="spellStart"/>
      <w:r w:rsidRPr="00086F4D">
        <w:rPr>
          <w:rFonts w:eastAsia="Times New Roman" w:cs="Times New Roman"/>
          <w:i/>
          <w:iCs/>
          <w:szCs w:val="24"/>
        </w:rPr>
        <w:t>R</w:t>
      </w:r>
      <w:r w:rsidRPr="00086F4D">
        <w:rPr>
          <w:rFonts w:eastAsia="Times New Roman" w:cs="Times New Roman"/>
          <w:szCs w:val="24"/>
          <w:vertAlign w:val="subscript"/>
        </w:rPr>
        <w:t>int</w:t>
      </w:r>
      <w:proofErr w:type="spellEnd"/>
      <w:r w:rsidRPr="00086F4D">
        <w:rPr>
          <w:rFonts w:eastAsia="Times New Roman" w:cs="Times New Roman"/>
          <w:szCs w:val="24"/>
        </w:rPr>
        <w:t xml:space="preserve"> = 0.0750, </w:t>
      </w:r>
      <w:proofErr w:type="spellStart"/>
      <w:r w:rsidRPr="00086F4D">
        <w:rPr>
          <w:rFonts w:eastAsia="Times New Roman" w:cs="Times New Roman"/>
          <w:szCs w:val="24"/>
        </w:rPr>
        <w:t>R</w:t>
      </w:r>
      <w:r w:rsidRPr="00086F4D">
        <w:rPr>
          <w:rFonts w:eastAsia="Times New Roman" w:cs="Times New Roman"/>
          <w:szCs w:val="24"/>
          <w:vertAlign w:val="subscript"/>
        </w:rPr>
        <w:t>sigma</w:t>
      </w:r>
      <w:proofErr w:type="spellEnd"/>
      <w:r w:rsidRPr="00086F4D">
        <w:rPr>
          <w:rFonts w:eastAsia="Times New Roman" w:cs="Times New Roman"/>
          <w:szCs w:val="24"/>
        </w:rPr>
        <w:t> = 0.0684) which were used in all calculations. The final </w:t>
      </w:r>
      <w:r w:rsidRPr="00086F4D">
        <w:rPr>
          <w:rFonts w:eastAsia="Times New Roman" w:cs="Times New Roman"/>
          <w:i/>
          <w:iCs/>
          <w:szCs w:val="24"/>
        </w:rPr>
        <w:t>R</w:t>
      </w:r>
      <w:r w:rsidRPr="00086F4D">
        <w:rPr>
          <w:rFonts w:eastAsia="Times New Roman" w:cs="Times New Roman"/>
          <w:szCs w:val="24"/>
          <w:vertAlign w:val="subscript"/>
        </w:rPr>
        <w:t>1</w:t>
      </w:r>
      <w:r w:rsidRPr="00086F4D">
        <w:rPr>
          <w:rFonts w:eastAsia="Times New Roman" w:cs="Times New Roman"/>
          <w:szCs w:val="24"/>
        </w:rPr>
        <w:t> was 0.2043 (I &gt; 2σ(I)) and </w:t>
      </w:r>
      <w:r w:rsidRPr="00086F4D">
        <w:rPr>
          <w:rFonts w:eastAsia="Times New Roman" w:cs="Times New Roman"/>
          <w:i/>
          <w:iCs/>
          <w:szCs w:val="24"/>
        </w:rPr>
        <w:t>wR</w:t>
      </w:r>
      <w:r w:rsidRPr="00086F4D">
        <w:rPr>
          <w:rFonts w:eastAsia="Times New Roman" w:cs="Times New Roman"/>
          <w:szCs w:val="24"/>
          <w:vertAlign w:val="subscript"/>
        </w:rPr>
        <w:t>2</w:t>
      </w:r>
      <w:r w:rsidRPr="00086F4D">
        <w:rPr>
          <w:rFonts w:eastAsia="Times New Roman" w:cs="Times New Roman"/>
          <w:szCs w:val="24"/>
        </w:rPr>
        <w:t> was 0.5315 (all data).</w:t>
      </w:r>
    </w:p>
    <w:p w14:paraId="787F0586" w14:textId="77777777" w:rsidR="00154596" w:rsidRPr="00086F4D" w:rsidRDefault="00154596" w:rsidP="00154596">
      <w:pPr>
        <w:spacing w:line="480" w:lineRule="auto"/>
        <w:jc w:val="both"/>
        <w:rPr>
          <w:rFonts w:cs="Times New Roman"/>
          <w:b/>
          <w:bCs/>
          <w:szCs w:val="24"/>
          <w:vertAlign w:val="superscript"/>
        </w:rPr>
      </w:pPr>
      <w:r w:rsidRPr="00086F4D">
        <w:rPr>
          <w:rFonts w:cs="Times New Roman"/>
          <w:b/>
          <w:bCs/>
          <w:szCs w:val="24"/>
        </w:rPr>
        <w:t>X-ray crystal structure showing the cage [Co</w:t>
      </w:r>
      <w:r w:rsidRPr="00086F4D">
        <w:rPr>
          <w:rFonts w:cs="Times New Roman"/>
          <w:b/>
          <w:bCs/>
          <w:szCs w:val="24"/>
          <w:vertAlign w:val="subscript"/>
        </w:rPr>
        <w:t>4</w:t>
      </w:r>
      <w:r w:rsidRPr="00086F4D">
        <w:rPr>
          <w:rFonts w:cs="Times New Roman"/>
          <w:b/>
          <w:bCs/>
          <w:szCs w:val="24"/>
        </w:rPr>
        <w:t>(L</w:t>
      </w:r>
      <w:r w:rsidRPr="00086F4D">
        <w:rPr>
          <w:rFonts w:cs="Times New Roman"/>
          <w:b/>
          <w:bCs/>
          <w:szCs w:val="24"/>
          <w:vertAlign w:val="superscript"/>
        </w:rPr>
        <w:t>4,4ʹ-</w:t>
      </w:r>
      <w:proofErr w:type="spellStart"/>
      <w:r w:rsidRPr="00086F4D">
        <w:rPr>
          <w:rFonts w:cs="Times New Roman"/>
          <w:b/>
          <w:bCs/>
          <w:szCs w:val="24"/>
          <w:vertAlign w:val="superscript"/>
        </w:rPr>
        <w:t>bibez</w:t>
      </w:r>
      <w:proofErr w:type="spellEnd"/>
      <w:r w:rsidRPr="00086F4D">
        <w:rPr>
          <w:rFonts w:cs="Times New Roman"/>
          <w:b/>
          <w:bCs/>
          <w:szCs w:val="24"/>
        </w:rPr>
        <w:t>)</w:t>
      </w:r>
      <w:proofErr w:type="gramStart"/>
      <w:r w:rsidRPr="00086F4D">
        <w:rPr>
          <w:rFonts w:cs="Times New Roman"/>
          <w:b/>
          <w:bCs/>
          <w:szCs w:val="24"/>
          <w:vertAlign w:val="subscript"/>
        </w:rPr>
        <w:t>6</w:t>
      </w:r>
      <w:r w:rsidRPr="00086F4D">
        <w:rPr>
          <w:rFonts w:cs="Times New Roman"/>
          <w:b/>
          <w:bCs/>
          <w:szCs w:val="24"/>
        </w:rPr>
        <w:t>](</w:t>
      </w:r>
      <w:proofErr w:type="gramEnd"/>
      <w:r w:rsidRPr="00086F4D">
        <w:rPr>
          <w:rFonts w:cs="Times New Roman"/>
          <w:b/>
          <w:bCs/>
          <w:szCs w:val="24"/>
        </w:rPr>
        <w:t>PF</w:t>
      </w:r>
      <w:r w:rsidRPr="00086F4D">
        <w:rPr>
          <w:rFonts w:cs="Times New Roman"/>
          <w:b/>
          <w:bCs/>
          <w:szCs w:val="24"/>
          <w:vertAlign w:val="subscript"/>
        </w:rPr>
        <w:t>6</w:t>
      </w:r>
      <w:r w:rsidRPr="00086F4D">
        <w:rPr>
          <w:rFonts w:cs="Times New Roman"/>
          <w:b/>
          <w:bCs/>
          <w:szCs w:val="24"/>
        </w:rPr>
        <w:t>)</w:t>
      </w:r>
      <w:r w:rsidRPr="00086F4D">
        <w:rPr>
          <w:rFonts w:cs="Times New Roman"/>
          <w:b/>
          <w:bCs/>
          <w:szCs w:val="24"/>
          <w:vertAlign w:val="subscript"/>
        </w:rPr>
        <w:t>12</w:t>
      </w:r>
      <w:r w:rsidRPr="00086F4D">
        <w:rPr>
          <w:rFonts w:cs="Times New Roman"/>
          <w:szCs w:val="24"/>
          <w:vertAlign w:val="subscript"/>
        </w:rPr>
        <w:t xml:space="preserve"> </w:t>
      </w:r>
      <w:r w:rsidRPr="00086F4D">
        <w:rPr>
          <w:rFonts w:cs="Times New Roman"/>
          <w:b/>
          <w:bCs/>
          <w:szCs w:val="24"/>
        </w:rPr>
        <w:t>with counter ions PF</w:t>
      </w:r>
      <w:r w:rsidRPr="00086F4D">
        <w:rPr>
          <w:rFonts w:cs="Times New Roman"/>
          <w:b/>
          <w:bCs/>
          <w:szCs w:val="24"/>
          <w:vertAlign w:val="subscript"/>
        </w:rPr>
        <w:t xml:space="preserve">6 </w:t>
      </w:r>
      <w:r w:rsidRPr="00086F4D">
        <w:rPr>
          <w:rFonts w:cs="Times New Roman"/>
          <w:b/>
          <w:bCs/>
          <w:szCs w:val="24"/>
          <w:vertAlign w:val="superscript"/>
        </w:rPr>
        <w:t>–</w:t>
      </w:r>
    </w:p>
    <w:p w14:paraId="06171B4A" w14:textId="0CEC99AF" w:rsidR="00154596" w:rsidRPr="00E17235" w:rsidRDefault="00154596" w:rsidP="00E17235">
      <w:pPr>
        <w:spacing w:line="480" w:lineRule="auto"/>
        <w:jc w:val="center"/>
        <w:rPr>
          <w:rFonts w:cs="Times New Roman"/>
          <w:szCs w:val="24"/>
        </w:rPr>
      </w:pPr>
      <w:r w:rsidRPr="00086F4D">
        <w:rPr>
          <w:rFonts w:cs="Times New Roman"/>
          <w:noProof/>
          <w:szCs w:val="24"/>
          <w:lang w:eastAsia="zh-CN"/>
        </w:rPr>
        <w:lastRenderedPageBreak/>
        <w:drawing>
          <wp:inline distT="0" distB="0" distL="0" distR="0" wp14:anchorId="7DC87304" wp14:editId="0DF1600F">
            <wp:extent cx="3446060" cy="3699050"/>
            <wp:effectExtent l="0" t="0" r="2540" b="0"/>
            <wp:docPr id="103" name="Picture 103" descr="2019ncs0297s_packing_tu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9ncs0297s_packing_tubes"/>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448184" cy="3701330"/>
                    </a:xfrm>
                    <a:prstGeom prst="rect">
                      <a:avLst/>
                    </a:prstGeom>
                    <a:noFill/>
                    <a:ln>
                      <a:noFill/>
                    </a:ln>
                  </pic:spPr>
                </pic:pic>
              </a:graphicData>
            </a:graphic>
          </wp:inline>
        </w:drawing>
      </w:r>
    </w:p>
    <w:p w14:paraId="782CE6A3" w14:textId="2E6AFF25" w:rsidR="00154596" w:rsidRPr="00086F4D" w:rsidRDefault="00154596" w:rsidP="00E17235">
      <w:pPr>
        <w:spacing w:line="480" w:lineRule="auto"/>
        <w:jc w:val="both"/>
        <w:rPr>
          <w:rFonts w:cs="Times New Roman"/>
          <w:szCs w:val="24"/>
        </w:rPr>
      </w:pPr>
      <w:r w:rsidRPr="00086F4D">
        <w:rPr>
          <w:rFonts w:cs="Times New Roman"/>
          <w:b/>
          <w:bCs/>
          <w:szCs w:val="24"/>
        </w:rPr>
        <w:t>Experimental Extra</w:t>
      </w:r>
    </w:p>
    <w:p w14:paraId="6D98E0D1" w14:textId="77777777" w:rsidR="00154596" w:rsidRPr="00086F4D" w:rsidRDefault="00154596" w:rsidP="00154596">
      <w:pPr>
        <w:spacing w:line="480" w:lineRule="auto"/>
        <w:jc w:val="both"/>
        <w:rPr>
          <w:rFonts w:cs="Times New Roman"/>
          <w:szCs w:val="24"/>
        </w:rPr>
      </w:pPr>
      <w:r w:rsidRPr="00086F4D">
        <w:rPr>
          <w:rFonts w:cs="Times New Roman"/>
          <w:szCs w:val="24"/>
        </w:rPr>
        <w:t xml:space="preserve">The compound crystallised as yellow plate crystals which decomposed rapidly (~within 20s) when transferred to </w:t>
      </w:r>
      <w:proofErr w:type="spellStart"/>
      <w:r w:rsidRPr="00086F4D">
        <w:rPr>
          <w:rFonts w:cs="Times New Roman"/>
          <w:szCs w:val="24"/>
        </w:rPr>
        <w:t>fomblin</w:t>
      </w:r>
      <w:proofErr w:type="spellEnd"/>
      <w:r w:rsidRPr="00086F4D">
        <w:rPr>
          <w:rFonts w:cs="Times New Roman"/>
          <w:szCs w:val="24"/>
        </w:rPr>
        <w:t xml:space="preserve"> </w:t>
      </w:r>
      <w:proofErr w:type="gramStart"/>
      <w:r w:rsidRPr="00086F4D">
        <w:rPr>
          <w:rFonts w:cs="Times New Roman"/>
          <w:szCs w:val="24"/>
        </w:rPr>
        <w:t>oil  in</w:t>
      </w:r>
      <w:proofErr w:type="gramEnd"/>
      <w:r w:rsidRPr="00086F4D">
        <w:rPr>
          <w:rFonts w:cs="Times New Roman"/>
          <w:szCs w:val="24"/>
        </w:rPr>
        <w:t xml:space="preserve"> a welled microscope slide. Crystals had to be selected with the minimum of delay. The sample itself diffracted relatively poorly, with little data beyond 1 Å. The asymmetric unit of ½ of the cage was identified right away from solution using XT as well as some of the counter ions. The remaining counterions were found on the difference Fourier map after successive refinements. Several counterions were refined as rigid groups using fixed bond lengths and angles using the disorder modelling tool </w:t>
      </w:r>
      <w:proofErr w:type="spellStart"/>
      <w:proofErr w:type="gramStart"/>
      <w:r w:rsidRPr="00086F4D">
        <w:rPr>
          <w:rFonts w:cs="Times New Roman"/>
          <w:szCs w:val="24"/>
        </w:rPr>
        <w:t>FragmentDB</w:t>
      </w:r>
      <w:proofErr w:type="spellEnd"/>
      <w:r w:rsidRPr="00086F4D">
        <w:rPr>
          <w:rFonts w:cs="Times New Roman"/>
          <w:szCs w:val="24"/>
        </w:rPr>
        <w:t>[</w:t>
      </w:r>
      <w:proofErr w:type="gramEnd"/>
      <w:r w:rsidRPr="00086F4D">
        <w:rPr>
          <w:rFonts w:cs="Times New Roman"/>
          <w:szCs w:val="24"/>
        </w:rPr>
        <w:t xml:space="preserve">Ref]  within Olex2. It was clear that solvent molecules were still to be found in the structure however the disorder and poor data quality precluded successful identification and refinement. Therefore, the solvent masking routine in Olex2 was used to remove all significant electron density which a single solvent cavity of 11439 Å </w:t>
      </w:r>
      <w:r w:rsidRPr="00086F4D">
        <w:rPr>
          <w:rFonts w:cs="Times New Roman"/>
          <w:szCs w:val="24"/>
          <w:vertAlign w:val="superscript"/>
        </w:rPr>
        <w:t>3</w:t>
      </w:r>
      <w:r w:rsidRPr="00086F4D">
        <w:rPr>
          <w:rFonts w:cs="Times New Roman"/>
          <w:szCs w:val="24"/>
        </w:rPr>
        <w:t xml:space="preserve"> and 4115 electrons per unit cell. This equates to 514 electrons per asymmetric </w:t>
      </w:r>
      <w:proofErr w:type="gramStart"/>
      <w:r w:rsidRPr="00086F4D">
        <w:rPr>
          <w:rFonts w:cs="Times New Roman"/>
          <w:szCs w:val="24"/>
        </w:rPr>
        <w:t>unit  which</w:t>
      </w:r>
      <w:proofErr w:type="gramEnd"/>
      <w:r w:rsidRPr="00086F4D">
        <w:rPr>
          <w:rFonts w:cs="Times New Roman"/>
          <w:szCs w:val="24"/>
        </w:rPr>
        <w:t xml:space="preserve"> is equivalent to 23 molecules of </w:t>
      </w:r>
      <w:proofErr w:type="spellStart"/>
      <w:r w:rsidRPr="00086F4D">
        <w:rPr>
          <w:rFonts w:cs="Times New Roman"/>
          <w:szCs w:val="24"/>
        </w:rPr>
        <w:t>acetronitrile</w:t>
      </w:r>
      <w:proofErr w:type="spellEnd"/>
      <w:r w:rsidRPr="00086F4D">
        <w:rPr>
          <w:rFonts w:cs="Times New Roman"/>
          <w:szCs w:val="24"/>
        </w:rPr>
        <w:t xml:space="preserve"> per asymmetric unit (46 per cage). In this case, we cannot be certain if all solvent molecules are </w:t>
      </w:r>
      <w:r w:rsidRPr="00086F4D">
        <w:rPr>
          <w:rFonts w:cs="Times New Roman"/>
          <w:szCs w:val="24"/>
        </w:rPr>
        <w:lastRenderedPageBreak/>
        <w:t xml:space="preserve">exclusively </w:t>
      </w:r>
      <w:proofErr w:type="spellStart"/>
      <w:r w:rsidRPr="00086F4D">
        <w:rPr>
          <w:rFonts w:cs="Times New Roman"/>
          <w:szCs w:val="24"/>
        </w:rPr>
        <w:t>acetronitrile</w:t>
      </w:r>
      <w:proofErr w:type="spellEnd"/>
      <w:r w:rsidRPr="00086F4D">
        <w:rPr>
          <w:rFonts w:cs="Times New Roman"/>
          <w:szCs w:val="24"/>
        </w:rPr>
        <w:t xml:space="preserve"> or whether some </w:t>
      </w:r>
      <w:proofErr w:type="spellStart"/>
      <w:r w:rsidRPr="00086F4D">
        <w:rPr>
          <w:rFonts w:cs="Times New Roman"/>
          <w:szCs w:val="24"/>
        </w:rPr>
        <w:t>diisopropyl</w:t>
      </w:r>
      <w:proofErr w:type="spellEnd"/>
      <w:r w:rsidRPr="00086F4D">
        <w:rPr>
          <w:rFonts w:cs="Times New Roman"/>
          <w:szCs w:val="24"/>
        </w:rPr>
        <w:t xml:space="preserve"> ether is also </w:t>
      </w:r>
      <w:proofErr w:type="gramStart"/>
      <w:r w:rsidRPr="00086F4D">
        <w:rPr>
          <w:rFonts w:cs="Times New Roman"/>
          <w:szCs w:val="24"/>
        </w:rPr>
        <w:t>present</w:t>
      </w:r>
      <w:proofErr w:type="gramEnd"/>
      <w:r w:rsidRPr="00086F4D">
        <w:rPr>
          <w:rFonts w:cs="Times New Roman"/>
          <w:szCs w:val="24"/>
        </w:rPr>
        <w:t xml:space="preserve"> so judgment is reserved on assignment. The internal cavity of the cage was determined to be 576.3 Å</w:t>
      </w:r>
      <w:r w:rsidRPr="00086F4D">
        <w:rPr>
          <w:rFonts w:cs="Times New Roman"/>
          <w:szCs w:val="24"/>
          <w:vertAlign w:val="superscript"/>
        </w:rPr>
        <w:t>3</w:t>
      </w:r>
      <w:r w:rsidRPr="00086F4D">
        <w:rPr>
          <w:rFonts w:cs="Times New Roman"/>
          <w:szCs w:val="24"/>
        </w:rPr>
        <w:t xml:space="preserve"> using the Calculate Solvent Accessible Voids tool within Olex2 using a 3.5 Å³ probe. </w:t>
      </w:r>
    </w:p>
    <w:p w14:paraId="1CF59775" w14:textId="77777777" w:rsidR="00154596" w:rsidRPr="00086F4D" w:rsidRDefault="00154596" w:rsidP="00154596">
      <w:pPr>
        <w:spacing w:line="480" w:lineRule="auto"/>
        <w:jc w:val="center"/>
        <w:rPr>
          <w:rFonts w:cs="Times New Roman"/>
          <w:szCs w:val="24"/>
        </w:rPr>
      </w:pPr>
      <w:r w:rsidRPr="00086F4D">
        <w:rPr>
          <w:rFonts w:cs="Times New Roman"/>
          <w:noProof/>
          <w:szCs w:val="24"/>
          <w:lang w:eastAsia="zh-CN"/>
        </w:rPr>
        <w:drawing>
          <wp:inline distT="0" distB="0" distL="0" distR="0" wp14:anchorId="7FFEDFCF" wp14:editId="6FDD0986">
            <wp:extent cx="3267075" cy="3171825"/>
            <wp:effectExtent l="0" t="0" r="9525" b="9525"/>
            <wp:docPr id="104" name="Picture 104" descr="2019ncs0297s_cavity_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9ncs0297s_cavity_top"/>
                    <pic:cNvPicPr>
                      <a:picLocks noChangeAspect="1" noChangeArrowheads="1"/>
                    </pic:cNvPicPr>
                  </pic:nvPicPr>
                  <pic:blipFill>
                    <a:blip r:embed="rId195" cstate="print">
                      <a:extLst>
                        <a:ext uri="{28A0092B-C50C-407E-A947-70E740481C1C}">
                          <a14:useLocalDpi xmlns:a14="http://schemas.microsoft.com/office/drawing/2010/main" val="0"/>
                        </a:ext>
                      </a:extLst>
                    </a:blip>
                    <a:srcRect l="20132" t="8830" r="22795" b="17661"/>
                    <a:stretch>
                      <a:fillRect/>
                    </a:stretch>
                  </pic:blipFill>
                  <pic:spPr bwMode="auto">
                    <a:xfrm>
                      <a:off x="0" y="0"/>
                      <a:ext cx="3267075" cy="3171825"/>
                    </a:xfrm>
                    <a:prstGeom prst="rect">
                      <a:avLst/>
                    </a:prstGeom>
                    <a:noFill/>
                    <a:ln>
                      <a:noFill/>
                    </a:ln>
                  </pic:spPr>
                </pic:pic>
              </a:graphicData>
            </a:graphic>
          </wp:inline>
        </w:drawing>
      </w:r>
    </w:p>
    <w:p w14:paraId="55632347" w14:textId="5B9ADB94" w:rsidR="00C44AB1" w:rsidRPr="00086F4D" w:rsidRDefault="00154596" w:rsidP="00E17235">
      <w:pPr>
        <w:spacing w:line="480" w:lineRule="auto"/>
        <w:jc w:val="center"/>
        <w:rPr>
          <w:rFonts w:cs="Times New Roman"/>
          <w:szCs w:val="24"/>
        </w:rPr>
      </w:pPr>
      <w:r w:rsidRPr="00086F4D">
        <w:rPr>
          <w:rFonts w:cs="Times New Roman"/>
          <w:noProof/>
          <w:szCs w:val="24"/>
          <w:lang w:eastAsia="zh-CN"/>
        </w:rPr>
        <w:drawing>
          <wp:inline distT="0" distB="0" distL="0" distR="0" wp14:anchorId="0DC3474E" wp14:editId="179324ED">
            <wp:extent cx="3181350" cy="3143250"/>
            <wp:effectExtent l="0" t="0" r="0" b="0"/>
            <wp:docPr id="105" name="Picture 105" descr="C:\Users\ch1cr\AppData\Local\Microsoft\Windows\INetCache\Content.Word\2019ncs0297s_cavity_s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h1cr\AppData\Local\Microsoft\Windows\INetCache\Content.Word\2019ncs0297s_cavity_side.png"/>
                    <pic:cNvPicPr>
                      <a:picLocks noChangeAspect="1" noChangeArrowheads="1"/>
                    </pic:cNvPicPr>
                  </pic:nvPicPr>
                  <pic:blipFill>
                    <a:blip r:embed="rId196" cstate="print">
                      <a:extLst>
                        <a:ext uri="{28A0092B-C50C-407E-A947-70E740481C1C}">
                          <a14:useLocalDpi xmlns:a14="http://schemas.microsoft.com/office/drawing/2010/main" val="0"/>
                        </a:ext>
                      </a:extLst>
                    </a:blip>
                    <a:srcRect l="21631" t="8168" r="22795" b="18985"/>
                    <a:stretch>
                      <a:fillRect/>
                    </a:stretch>
                  </pic:blipFill>
                  <pic:spPr bwMode="auto">
                    <a:xfrm>
                      <a:off x="0" y="0"/>
                      <a:ext cx="3181350" cy="3143250"/>
                    </a:xfrm>
                    <a:prstGeom prst="rect">
                      <a:avLst/>
                    </a:prstGeom>
                    <a:noFill/>
                    <a:ln>
                      <a:noFill/>
                    </a:ln>
                  </pic:spPr>
                </pic:pic>
              </a:graphicData>
            </a:graphic>
          </wp:inline>
        </w:drawing>
      </w:r>
    </w:p>
    <w:p w14:paraId="7ED840A4" w14:textId="7C093792" w:rsidR="00154596" w:rsidRPr="00086F4D" w:rsidRDefault="00154596" w:rsidP="00E17235">
      <w:pPr>
        <w:pStyle w:val="Heading2"/>
      </w:pPr>
      <w:bookmarkStart w:id="61" w:name="_Toc31630532"/>
      <w:r w:rsidRPr="00086F4D">
        <w:lastRenderedPageBreak/>
        <w:t>The molar attenuation coefficient</w:t>
      </w:r>
      <w:bookmarkEnd w:id="61"/>
      <w:r w:rsidRPr="00086F4D">
        <w:t xml:space="preserve"> </w:t>
      </w:r>
    </w:p>
    <w:p w14:paraId="07B97358" w14:textId="77777777" w:rsidR="00154596" w:rsidRPr="00086F4D" w:rsidRDefault="00154596" w:rsidP="00154596">
      <w:pPr>
        <w:spacing w:line="480" w:lineRule="auto"/>
        <w:jc w:val="center"/>
        <w:rPr>
          <w:rFonts w:cs="Times New Roman"/>
          <w:szCs w:val="24"/>
        </w:rPr>
      </w:pPr>
      <w:r w:rsidRPr="00086F4D">
        <w:rPr>
          <w:rFonts w:cs="Times New Roman"/>
          <w:noProof/>
          <w:szCs w:val="24"/>
          <w:lang w:eastAsia="zh-CN"/>
        </w:rPr>
        <w:drawing>
          <wp:inline distT="0" distB="0" distL="0" distR="0" wp14:anchorId="02FC444F" wp14:editId="22D5449F">
            <wp:extent cx="3149600" cy="3167059"/>
            <wp:effectExtent l="0" t="0" r="0" b="0"/>
            <wp:docPr id="106" name="Picture 10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164417" cy="3181958"/>
                    </a:xfrm>
                    <a:prstGeom prst="rect">
                      <a:avLst/>
                    </a:prstGeom>
                  </pic:spPr>
                </pic:pic>
              </a:graphicData>
            </a:graphic>
          </wp:inline>
        </w:drawing>
      </w:r>
    </w:p>
    <w:p w14:paraId="708AB3A8" w14:textId="77777777" w:rsidR="00154596" w:rsidRPr="00086F4D" w:rsidRDefault="00154596" w:rsidP="00154596">
      <w:pPr>
        <w:spacing w:line="480" w:lineRule="auto"/>
        <w:jc w:val="center"/>
        <w:rPr>
          <w:rFonts w:cs="Times New Roman"/>
          <w:szCs w:val="24"/>
        </w:rPr>
      </w:pPr>
      <w:r w:rsidRPr="00086F4D">
        <w:rPr>
          <w:rFonts w:cs="Times New Roman"/>
          <w:b/>
          <w:bCs/>
          <w:szCs w:val="24"/>
        </w:rPr>
        <w:t>Figure 7.1</w:t>
      </w:r>
      <w:r w:rsidRPr="00086F4D">
        <w:rPr>
          <w:rFonts w:cs="Times New Roman"/>
          <w:szCs w:val="24"/>
        </w:rPr>
        <w:t>: The absorbance at 400 nm versus concentration of 2-nitrophenol at pH 8.</w:t>
      </w:r>
    </w:p>
    <w:p w14:paraId="141B392F" w14:textId="77777777" w:rsidR="00154596" w:rsidRPr="00086F4D" w:rsidRDefault="00154596" w:rsidP="00154596">
      <w:pPr>
        <w:spacing w:line="480" w:lineRule="auto"/>
        <w:jc w:val="center"/>
        <w:rPr>
          <w:rFonts w:cs="Times New Roman"/>
          <w:szCs w:val="24"/>
        </w:rPr>
      </w:pPr>
      <w:r w:rsidRPr="00086F4D">
        <w:rPr>
          <w:rFonts w:cs="Times New Roman"/>
          <w:noProof/>
          <w:szCs w:val="24"/>
          <w:lang w:eastAsia="zh-CN"/>
        </w:rPr>
        <w:drawing>
          <wp:inline distT="0" distB="0" distL="0" distR="0" wp14:anchorId="6AB64AE6" wp14:editId="6E6440CE">
            <wp:extent cx="3117850" cy="3117850"/>
            <wp:effectExtent l="0" t="0" r="6350" b="6350"/>
            <wp:docPr id="107" name="Picture 10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3117850" cy="3117850"/>
                    </a:xfrm>
                    <a:prstGeom prst="rect">
                      <a:avLst/>
                    </a:prstGeom>
                  </pic:spPr>
                </pic:pic>
              </a:graphicData>
            </a:graphic>
          </wp:inline>
        </w:drawing>
      </w:r>
    </w:p>
    <w:p w14:paraId="736D6B01" w14:textId="6D973238" w:rsidR="00154596" w:rsidRDefault="00154596" w:rsidP="00154596">
      <w:pPr>
        <w:spacing w:line="480" w:lineRule="auto"/>
        <w:jc w:val="center"/>
        <w:rPr>
          <w:rFonts w:cs="Times New Roman"/>
          <w:szCs w:val="24"/>
        </w:rPr>
      </w:pPr>
      <w:r w:rsidRPr="00086F4D">
        <w:rPr>
          <w:rFonts w:cs="Times New Roman"/>
          <w:b/>
          <w:bCs/>
          <w:szCs w:val="24"/>
        </w:rPr>
        <w:t>Figure 7.2</w:t>
      </w:r>
      <w:r w:rsidRPr="00086F4D">
        <w:rPr>
          <w:rFonts w:cs="Times New Roman"/>
          <w:szCs w:val="24"/>
        </w:rPr>
        <w:t>: The absorbance at 400 nm versus concentration of 4-nitrophenol at pH 8.</w:t>
      </w:r>
    </w:p>
    <w:p w14:paraId="5C6E91EB" w14:textId="361B8ED8" w:rsidR="006D7B65" w:rsidRDefault="006D7B65" w:rsidP="00154596">
      <w:pPr>
        <w:spacing w:line="480" w:lineRule="auto"/>
        <w:jc w:val="center"/>
        <w:rPr>
          <w:rFonts w:cs="Times New Roman"/>
          <w:szCs w:val="24"/>
        </w:rPr>
      </w:pPr>
    </w:p>
    <w:p w14:paraId="5A43B548" w14:textId="76F40F55" w:rsidR="006D7B65" w:rsidRPr="006D7B65" w:rsidRDefault="006D7B65" w:rsidP="006D7B65">
      <w:pPr>
        <w:pStyle w:val="Heading2"/>
        <w:numPr>
          <w:ilvl w:val="0"/>
          <w:numId w:val="0"/>
        </w:numPr>
        <w:ind w:left="578"/>
        <w:rPr>
          <w:szCs w:val="24"/>
        </w:rPr>
      </w:pPr>
      <w:r>
        <w:rPr>
          <w:szCs w:val="24"/>
        </w:rPr>
        <w:lastRenderedPageBreak/>
        <w:t xml:space="preserve"> </w:t>
      </w:r>
    </w:p>
    <w:p w14:paraId="47AF08A3" w14:textId="77777777" w:rsidR="00154596" w:rsidRPr="00086F4D" w:rsidRDefault="00154596" w:rsidP="00154596">
      <w:pPr>
        <w:spacing w:line="480" w:lineRule="auto"/>
        <w:jc w:val="center"/>
        <w:rPr>
          <w:rFonts w:cs="Times New Roman"/>
          <w:szCs w:val="24"/>
        </w:rPr>
      </w:pPr>
      <w:r w:rsidRPr="00086F4D">
        <w:rPr>
          <w:rFonts w:cs="Times New Roman"/>
          <w:noProof/>
          <w:szCs w:val="24"/>
          <w:lang w:eastAsia="zh-CN"/>
        </w:rPr>
        <w:drawing>
          <wp:inline distT="0" distB="0" distL="0" distR="0" wp14:anchorId="17170437" wp14:editId="690982AD">
            <wp:extent cx="3187700" cy="3187700"/>
            <wp:effectExtent l="0" t="0" r="0" b="0"/>
            <wp:docPr id="108" name="Picture 10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187700" cy="3187700"/>
                    </a:xfrm>
                    <a:prstGeom prst="rect">
                      <a:avLst/>
                    </a:prstGeom>
                  </pic:spPr>
                </pic:pic>
              </a:graphicData>
            </a:graphic>
          </wp:inline>
        </w:drawing>
      </w:r>
    </w:p>
    <w:p w14:paraId="20EB380C" w14:textId="77777777" w:rsidR="00154596" w:rsidRPr="00086F4D" w:rsidRDefault="00154596" w:rsidP="00154596">
      <w:pPr>
        <w:spacing w:line="480" w:lineRule="auto"/>
        <w:jc w:val="center"/>
        <w:rPr>
          <w:rFonts w:cs="Times New Roman"/>
          <w:szCs w:val="24"/>
        </w:rPr>
      </w:pPr>
      <w:r w:rsidRPr="00086F4D">
        <w:rPr>
          <w:rFonts w:cs="Times New Roman"/>
          <w:b/>
          <w:bCs/>
          <w:szCs w:val="24"/>
        </w:rPr>
        <w:t>Figure 7.3</w:t>
      </w:r>
      <w:r w:rsidRPr="00086F4D">
        <w:rPr>
          <w:rFonts w:cs="Times New Roman"/>
          <w:szCs w:val="24"/>
        </w:rPr>
        <w:t>: The absorbance at 320 nm versus concentration of 2-cyanophenol at pH 8.</w:t>
      </w:r>
    </w:p>
    <w:p w14:paraId="7AD1EE3C" w14:textId="77777777" w:rsidR="00154596" w:rsidRPr="00086F4D" w:rsidRDefault="00154596" w:rsidP="00154596">
      <w:pPr>
        <w:spacing w:line="480" w:lineRule="auto"/>
        <w:jc w:val="center"/>
        <w:rPr>
          <w:rFonts w:cs="Times New Roman"/>
          <w:szCs w:val="24"/>
        </w:rPr>
      </w:pPr>
      <w:r w:rsidRPr="00086F4D">
        <w:rPr>
          <w:rFonts w:cs="Times New Roman"/>
          <w:noProof/>
          <w:szCs w:val="24"/>
          <w:lang w:eastAsia="zh-CN"/>
        </w:rPr>
        <w:drawing>
          <wp:inline distT="0" distB="0" distL="0" distR="0" wp14:anchorId="2CE718BD" wp14:editId="38ACE819">
            <wp:extent cx="3207119" cy="2898140"/>
            <wp:effectExtent l="0" t="0" r="0" b="0"/>
            <wp:docPr id="109" name="Picture 10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222812" cy="2912321"/>
                    </a:xfrm>
                    <a:prstGeom prst="rect">
                      <a:avLst/>
                    </a:prstGeom>
                  </pic:spPr>
                </pic:pic>
              </a:graphicData>
            </a:graphic>
          </wp:inline>
        </w:drawing>
      </w:r>
    </w:p>
    <w:p w14:paraId="62AD77BE" w14:textId="77777777" w:rsidR="00154596" w:rsidRPr="00086F4D" w:rsidRDefault="00154596" w:rsidP="00154596">
      <w:pPr>
        <w:spacing w:line="480" w:lineRule="auto"/>
        <w:jc w:val="center"/>
        <w:rPr>
          <w:rFonts w:cs="Times New Roman"/>
          <w:szCs w:val="24"/>
        </w:rPr>
      </w:pPr>
      <w:r w:rsidRPr="00086F4D">
        <w:rPr>
          <w:rFonts w:cs="Times New Roman"/>
          <w:b/>
          <w:bCs/>
          <w:szCs w:val="24"/>
        </w:rPr>
        <w:t>Figure 7.4</w:t>
      </w:r>
      <w:r w:rsidRPr="00086F4D">
        <w:rPr>
          <w:rFonts w:cs="Times New Roman"/>
          <w:szCs w:val="24"/>
        </w:rPr>
        <w:t>: The absorbance at 401 nm versus concentration of 2-cyano-4-nitrophenol at pH 8</w:t>
      </w:r>
    </w:p>
    <w:p w14:paraId="33D7AF48" w14:textId="018278A5" w:rsidR="00154596" w:rsidRDefault="00154596" w:rsidP="00154596">
      <w:pPr>
        <w:spacing w:line="480" w:lineRule="auto"/>
        <w:jc w:val="center"/>
        <w:rPr>
          <w:rFonts w:cs="Times New Roman"/>
          <w:szCs w:val="24"/>
        </w:rPr>
      </w:pPr>
    </w:p>
    <w:p w14:paraId="055B136F" w14:textId="2D7BD4D9" w:rsidR="006D7B65" w:rsidRDefault="006D7B65" w:rsidP="00154596">
      <w:pPr>
        <w:spacing w:line="480" w:lineRule="auto"/>
        <w:jc w:val="center"/>
        <w:rPr>
          <w:rFonts w:cs="Times New Roman"/>
          <w:szCs w:val="24"/>
        </w:rPr>
      </w:pPr>
    </w:p>
    <w:p w14:paraId="02A15710" w14:textId="660DD634" w:rsidR="006D7B65" w:rsidRPr="00086F4D" w:rsidRDefault="006D7B65" w:rsidP="004D7E8F">
      <w:pPr>
        <w:pStyle w:val="Heading2"/>
        <w:rPr>
          <w:rFonts w:cs="Times New Roman"/>
          <w:szCs w:val="24"/>
        </w:rPr>
      </w:pPr>
      <w:bookmarkStart w:id="62" w:name="_Toc31630533"/>
      <w:r>
        <w:rPr>
          <w:szCs w:val="24"/>
        </w:rPr>
        <w:lastRenderedPageBreak/>
        <w:t xml:space="preserve">Adding </w:t>
      </w:r>
      <w:proofErr w:type="gramStart"/>
      <w:r>
        <w:rPr>
          <w:szCs w:val="24"/>
        </w:rPr>
        <w:t xml:space="preserve">of </w:t>
      </w:r>
      <w:r w:rsidR="000A7E11">
        <w:rPr>
          <w:szCs w:val="24"/>
        </w:rPr>
        <w:t xml:space="preserve"> 2</w:t>
      </w:r>
      <w:proofErr w:type="gramEnd"/>
      <w:r w:rsidR="000A7E11">
        <w:rPr>
          <w:szCs w:val="24"/>
        </w:rPr>
        <w:t xml:space="preserve">mM </w:t>
      </w:r>
      <w:r>
        <w:rPr>
          <w:szCs w:val="24"/>
        </w:rPr>
        <w:t xml:space="preserve">1,2-benzisoxazole to 5mM </w:t>
      </w:r>
      <w:r w:rsidRPr="00FE0FA1">
        <w:t>2-nitrophenyl dimethyl phosphate 2-1</w:t>
      </w:r>
      <w:r>
        <w:t xml:space="preserve"> at pH 8, 298 </w:t>
      </w:r>
      <w:r w:rsidRPr="00FA6FC2">
        <w:t>K</w:t>
      </w:r>
      <w:r w:rsidR="004D7E8F">
        <w:t xml:space="preserve"> 9 </w:t>
      </w:r>
      <w:r>
        <w:t xml:space="preserve">catalysed ( 0.05 mM </w:t>
      </w:r>
      <w:r w:rsidR="000A7E11" w:rsidRPr="000A7E11">
        <w:rPr>
          <w:rFonts w:cs="Times New Roman"/>
          <w:szCs w:val="24"/>
        </w:rPr>
        <w:t>[Co</w:t>
      </w:r>
      <w:r w:rsidR="000A7E11" w:rsidRPr="000A7E11">
        <w:rPr>
          <w:rFonts w:cs="Times New Roman"/>
          <w:szCs w:val="24"/>
          <w:vertAlign w:val="subscript"/>
        </w:rPr>
        <w:t>4</w:t>
      </w:r>
      <w:r w:rsidR="000A7E11" w:rsidRPr="000A7E11">
        <w:rPr>
          <w:rFonts w:cs="Times New Roman"/>
          <w:szCs w:val="24"/>
        </w:rPr>
        <w:t>(L</w:t>
      </w:r>
      <w:r w:rsidR="000A7E11" w:rsidRPr="000A7E11">
        <w:rPr>
          <w:rFonts w:cs="Times New Roman"/>
          <w:szCs w:val="24"/>
          <w:vertAlign w:val="superscript"/>
        </w:rPr>
        <w:t>4,4ʹ-</w:t>
      </w:r>
      <w:proofErr w:type="spellStart"/>
      <w:r w:rsidR="000A7E11" w:rsidRPr="000A7E11">
        <w:rPr>
          <w:rFonts w:cs="Times New Roman"/>
          <w:szCs w:val="24"/>
          <w:vertAlign w:val="superscript"/>
        </w:rPr>
        <w:t>bibez</w:t>
      </w:r>
      <w:proofErr w:type="spellEnd"/>
      <w:r w:rsidR="000A7E11" w:rsidRPr="000A7E11">
        <w:rPr>
          <w:rFonts w:cs="Times New Roman"/>
          <w:szCs w:val="24"/>
        </w:rPr>
        <w:t>)</w:t>
      </w:r>
      <w:r w:rsidR="000A7E11" w:rsidRPr="000A7E11">
        <w:rPr>
          <w:rFonts w:cs="Times New Roman"/>
          <w:szCs w:val="24"/>
          <w:vertAlign w:val="subscript"/>
        </w:rPr>
        <w:t>6</w:t>
      </w:r>
      <w:r w:rsidR="000A7E11" w:rsidRPr="000A7E11">
        <w:rPr>
          <w:rFonts w:cs="Times New Roman"/>
          <w:szCs w:val="24"/>
        </w:rPr>
        <w:t>](</w:t>
      </w:r>
      <w:r w:rsidR="004D7E8F">
        <w:rPr>
          <w:rFonts w:cs="Times New Roman"/>
          <w:szCs w:val="24"/>
        </w:rPr>
        <w:t>Cl</w:t>
      </w:r>
      <w:r w:rsidR="000A7E11" w:rsidRPr="000A7E11">
        <w:rPr>
          <w:rFonts w:cs="Times New Roman"/>
          <w:szCs w:val="24"/>
        </w:rPr>
        <w:t>)</w:t>
      </w:r>
      <w:r w:rsidR="000A7E11" w:rsidRPr="000A7E11">
        <w:rPr>
          <w:rFonts w:cs="Times New Roman"/>
          <w:szCs w:val="24"/>
          <w:vertAlign w:val="subscript"/>
        </w:rPr>
        <w:t>12)</w:t>
      </w:r>
      <w:r w:rsidR="004D7E8F">
        <w:t xml:space="preserve">) </w:t>
      </w:r>
      <w:r>
        <w:t xml:space="preserve">and </w:t>
      </w:r>
      <w:proofErr w:type="spellStart"/>
      <w:r>
        <w:t>uncatalysed</w:t>
      </w:r>
      <w:proofErr w:type="spellEnd"/>
      <w:r>
        <w:t xml:space="preserve"> reactions</w:t>
      </w:r>
      <w:bookmarkEnd w:id="62"/>
    </w:p>
    <w:p w14:paraId="746C2F46" w14:textId="7E810A88" w:rsidR="00154596" w:rsidRPr="00086F4D" w:rsidRDefault="006D7B65" w:rsidP="00154596">
      <w:pPr>
        <w:spacing w:line="480" w:lineRule="auto"/>
        <w:jc w:val="center"/>
        <w:rPr>
          <w:rFonts w:cs="Times New Roman"/>
          <w:szCs w:val="24"/>
        </w:rPr>
      </w:pPr>
      <w:r w:rsidRPr="00B1197C">
        <w:rPr>
          <w:noProof/>
          <w:lang w:eastAsia="zh-CN"/>
        </w:rPr>
        <w:drawing>
          <wp:inline distT="0" distB="0" distL="0" distR="0" wp14:anchorId="377DEE41" wp14:editId="78D300B7">
            <wp:extent cx="3725839" cy="3366886"/>
            <wp:effectExtent l="0" t="0" r="8255" b="5080"/>
            <wp:docPr id="13" name="Picture 1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735742" cy="3375835"/>
                    </a:xfrm>
                    <a:prstGeom prst="rect">
                      <a:avLst/>
                    </a:prstGeom>
                  </pic:spPr>
                </pic:pic>
              </a:graphicData>
            </a:graphic>
          </wp:inline>
        </w:drawing>
      </w:r>
    </w:p>
    <w:p w14:paraId="182E08F6" w14:textId="5F9E56C3" w:rsidR="000A3EF3" w:rsidRDefault="000A3EF3" w:rsidP="00F6706C">
      <w:pPr>
        <w:spacing w:line="480" w:lineRule="auto"/>
        <w:jc w:val="center"/>
        <w:rPr>
          <w:szCs w:val="24"/>
        </w:rPr>
      </w:pPr>
      <w:r>
        <w:rPr>
          <w:rFonts w:cs="Times New Roman"/>
          <w:b/>
          <w:bCs/>
          <w:szCs w:val="24"/>
        </w:rPr>
        <w:t>Figure 7.5</w:t>
      </w:r>
      <w:r w:rsidRPr="00086F4D">
        <w:rPr>
          <w:rFonts w:cs="Times New Roman"/>
          <w:szCs w:val="24"/>
        </w:rPr>
        <w:t>: The absorbance at 40</w:t>
      </w:r>
      <w:r w:rsidR="00F6706C">
        <w:rPr>
          <w:rFonts w:cs="Times New Roman"/>
          <w:szCs w:val="24"/>
        </w:rPr>
        <w:t>0</w:t>
      </w:r>
      <w:r w:rsidRPr="00086F4D">
        <w:rPr>
          <w:rFonts w:cs="Times New Roman"/>
          <w:szCs w:val="24"/>
        </w:rPr>
        <w:t xml:space="preserve"> nm versus </w:t>
      </w:r>
      <w:r w:rsidR="00EC192F">
        <w:rPr>
          <w:rFonts w:cs="Times New Roman"/>
          <w:szCs w:val="24"/>
        </w:rPr>
        <w:t>time</w:t>
      </w:r>
      <w:r w:rsidRPr="00086F4D">
        <w:rPr>
          <w:rFonts w:cs="Times New Roman"/>
          <w:szCs w:val="24"/>
        </w:rPr>
        <w:t xml:space="preserve"> of</w:t>
      </w:r>
      <w:r w:rsidR="002E55A4" w:rsidRPr="00086F4D">
        <w:rPr>
          <w:rFonts w:cs="Times New Roman"/>
          <w:szCs w:val="24"/>
        </w:rPr>
        <w:t xml:space="preserve"> </w:t>
      </w:r>
      <w:r w:rsidR="002E55A4">
        <w:rPr>
          <w:rFonts w:cs="Times New Roman"/>
          <w:szCs w:val="24"/>
        </w:rPr>
        <w:t>hydrolysis of</w:t>
      </w:r>
      <w:r w:rsidRPr="00086F4D">
        <w:rPr>
          <w:rFonts w:cs="Times New Roman"/>
          <w:szCs w:val="24"/>
        </w:rPr>
        <w:t xml:space="preserve"> 2-</w:t>
      </w:r>
      <w:r w:rsidR="006D7B65">
        <w:rPr>
          <w:rFonts w:cs="Times New Roman"/>
          <w:szCs w:val="24"/>
        </w:rPr>
        <w:t>nitro</w:t>
      </w:r>
      <w:r w:rsidR="002E55A4">
        <w:rPr>
          <w:rFonts w:cs="Times New Roman"/>
          <w:szCs w:val="24"/>
        </w:rPr>
        <w:t xml:space="preserve"> dimethyl phosphate (2-1</w:t>
      </w:r>
      <w:r w:rsidRPr="00086F4D">
        <w:rPr>
          <w:rFonts w:cs="Times New Roman"/>
          <w:szCs w:val="24"/>
        </w:rPr>
        <w:t xml:space="preserve"> at pH 8</w:t>
      </w:r>
      <w:r w:rsidR="000A7E11">
        <w:rPr>
          <w:rFonts w:cs="Times New Roman"/>
          <w:szCs w:val="24"/>
        </w:rPr>
        <w:t xml:space="preserve">: (red) </w:t>
      </w:r>
      <w:proofErr w:type="spellStart"/>
      <w:r w:rsidR="000A7E11">
        <w:rPr>
          <w:rFonts w:cs="Times New Roman"/>
          <w:szCs w:val="24"/>
        </w:rPr>
        <w:t>uncatalysed</w:t>
      </w:r>
      <w:proofErr w:type="spellEnd"/>
      <w:r w:rsidR="000A7E11">
        <w:rPr>
          <w:rFonts w:cs="Times New Roman"/>
          <w:szCs w:val="24"/>
        </w:rPr>
        <w:t xml:space="preserve"> reaction. (blue) </w:t>
      </w:r>
      <w:proofErr w:type="spellStart"/>
      <w:r w:rsidR="000A7E11">
        <w:rPr>
          <w:rFonts w:cs="Times New Roman"/>
          <w:szCs w:val="24"/>
        </w:rPr>
        <w:t>uncatalysed</w:t>
      </w:r>
      <w:proofErr w:type="spellEnd"/>
      <w:r w:rsidR="000A7E11">
        <w:rPr>
          <w:rFonts w:cs="Times New Roman"/>
          <w:szCs w:val="24"/>
        </w:rPr>
        <w:t xml:space="preserve"> reaction in the presence of </w:t>
      </w:r>
      <w:r w:rsidR="000A7E11">
        <w:rPr>
          <w:szCs w:val="24"/>
        </w:rPr>
        <w:t>1,2-benzisoxazole. (green) catalysed reaction. (black) catalysed reaction in the presence of the 1,2-benzisoxazole.</w:t>
      </w:r>
    </w:p>
    <w:p w14:paraId="7E0F47D4" w14:textId="63DB52F4" w:rsidR="00EC192F" w:rsidRDefault="00EC192F" w:rsidP="006D7B65">
      <w:pPr>
        <w:spacing w:line="480" w:lineRule="auto"/>
        <w:jc w:val="center"/>
        <w:rPr>
          <w:szCs w:val="24"/>
        </w:rPr>
      </w:pPr>
    </w:p>
    <w:p w14:paraId="700A3BBF" w14:textId="4F07087F" w:rsidR="00EC192F" w:rsidRDefault="00EC192F" w:rsidP="006D7B65">
      <w:pPr>
        <w:spacing w:line="480" w:lineRule="auto"/>
        <w:jc w:val="center"/>
        <w:rPr>
          <w:szCs w:val="24"/>
        </w:rPr>
      </w:pPr>
    </w:p>
    <w:p w14:paraId="5BDDD9C9" w14:textId="176600A5" w:rsidR="00EC192F" w:rsidRDefault="00EC192F" w:rsidP="006D7B65">
      <w:pPr>
        <w:spacing w:line="480" w:lineRule="auto"/>
        <w:jc w:val="center"/>
        <w:rPr>
          <w:szCs w:val="24"/>
        </w:rPr>
      </w:pPr>
    </w:p>
    <w:p w14:paraId="3F3371EA" w14:textId="29F95BD5" w:rsidR="00EC192F" w:rsidRDefault="00EC192F" w:rsidP="006D7B65">
      <w:pPr>
        <w:spacing w:line="480" w:lineRule="auto"/>
        <w:jc w:val="center"/>
        <w:rPr>
          <w:szCs w:val="24"/>
        </w:rPr>
      </w:pPr>
    </w:p>
    <w:p w14:paraId="5E44CF0C" w14:textId="29E522B8" w:rsidR="00EC192F" w:rsidRDefault="00EC192F" w:rsidP="006D7B65">
      <w:pPr>
        <w:spacing w:line="480" w:lineRule="auto"/>
        <w:jc w:val="center"/>
        <w:rPr>
          <w:szCs w:val="24"/>
        </w:rPr>
      </w:pPr>
    </w:p>
    <w:p w14:paraId="5671BC91" w14:textId="77A0A5E2" w:rsidR="00EC192F" w:rsidRDefault="00EC192F" w:rsidP="00EC192F">
      <w:pPr>
        <w:pStyle w:val="Heading2"/>
      </w:pPr>
      <w:r>
        <w:lastRenderedPageBreak/>
        <w:t xml:space="preserve"> </w:t>
      </w:r>
      <w:bookmarkStart w:id="63" w:name="_Toc31630534"/>
      <w:r>
        <w:t xml:space="preserve">Monitoring of background reaction of phosphate </w:t>
      </w:r>
      <w:proofErr w:type="spellStart"/>
      <w:r>
        <w:t>triesters</w:t>
      </w:r>
      <w:proofErr w:type="spellEnd"/>
      <w:r>
        <w:t xml:space="preserve"> (</w:t>
      </w:r>
      <w:r w:rsidRPr="00EC192F">
        <w:t>2-1</w:t>
      </w:r>
      <w:r>
        <w:t xml:space="preserve">, </w:t>
      </w:r>
      <w:r w:rsidRPr="00EC192F">
        <w:t>2-2</w:t>
      </w:r>
      <w:r>
        <w:t xml:space="preserve"> and </w:t>
      </w:r>
      <w:r w:rsidRPr="00EC192F">
        <w:t>2-3</w:t>
      </w:r>
      <w:r>
        <w:t xml:space="preserve">) at different </w:t>
      </w:r>
      <w:proofErr w:type="spellStart"/>
      <w:r>
        <w:t>pH.</w:t>
      </w:r>
      <w:bookmarkEnd w:id="63"/>
      <w:proofErr w:type="spellEnd"/>
    </w:p>
    <w:p w14:paraId="0FA5082B" w14:textId="6C91E908" w:rsidR="00EC192F" w:rsidRDefault="00EC192F" w:rsidP="006D7B65">
      <w:pPr>
        <w:spacing w:line="480" w:lineRule="auto"/>
        <w:jc w:val="center"/>
        <w:rPr>
          <w:rFonts w:cs="Times New Roman"/>
          <w:szCs w:val="24"/>
        </w:rPr>
      </w:pPr>
      <w:r w:rsidRPr="00654293">
        <w:rPr>
          <w:noProof/>
          <w:lang w:eastAsia="zh-CN"/>
        </w:rPr>
        <w:drawing>
          <wp:inline distT="0" distB="0" distL="0" distR="0" wp14:anchorId="13DF8341" wp14:editId="54F02BAD">
            <wp:extent cx="3650776" cy="3650776"/>
            <wp:effectExtent l="0" t="0" r="6985" b="6985"/>
            <wp:docPr id="111" name="Picture 11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653926" cy="3653926"/>
                    </a:xfrm>
                    <a:prstGeom prst="rect">
                      <a:avLst/>
                    </a:prstGeom>
                  </pic:spPr>
                </pic:pic>
              </a:graphicData>
            </a:graphic>
          </wp:inline>
        </w:drawing>
      </w:r>
    </w:p>
    <w:p w14:paraId="04887E0B" w14:textId="3BA78D80" w:rsidR="00EC192F" w:rsidRDefault="00EC192F" w:rsidP="00F6706C">
      <w:pPr>
        <w:spacing w:line="480" w:lineRule="auto"/>
        <w:jc w:val="center"/>
        <w:rPr>
          <w:szCs w:val="24"/>
        </w:rPr>
      </w:pPr>
      <w:r>
        <w:rPr>
          <w:rFonts w:cs="Times New Roman"/>
          <w:b/>
          <w:bCs/>
          <w:szCs w:val="24"/>
        </w:rPr>
        <w:t>Figure 7.6</w:t>
      </w:r>
      <w:r w:rsidRPr="00086F4D">
        <w:rPr>
          <w:rFonts w:cs="Times New Roman"/>
          <w:szCs w:val="24"/>
        </w:rPr>
        <w:t>: The absorbance at 40</w:t>
      </w:r>
      <w:r w:rsidR="00F6706C">
        <w:rPr>
          <w:rFonts w:cs="Times New Roman"/>
          <w:szCs w:val="24"/>
        </w:rPr>
        <w:t>0</w:t>
      </w:r>
      <w:r>
        <w:rPr>
          <w:rFonts w:cs="Times New Roman"/>
          <w:szCs w:val="24"/>
        </w:rPr>
        <w:t xml:space="preserve"> nm versus time</w:t>
      </w:r>
      <w:r w:rsidRPr="00086F4D">
        <w:rPr>
          <w:rFonts w:cs="Times New Roman"/>
          <w:szCs w:val="24"/>
        </w:rPr>
        <w:t xml:space="preserve"> </w:t>
      </w:r>
      <w:r w:rsidR="002E55A4" w:rsidRPr="00086F4D">
        <w:rPr>
          <w:rFonts w:cs="Times New Roman"/>
          <w:szCs w:val="24"/>
        </w:rPr>
        <w:t xml:space="preserve">of </w:t>
      </w:r>
      <w:r w:rsidR="002E55A4">
        <w:rPr>
          <w:rFonts w:cs="Times New Roman"/>
          <w:szCs w:val="24"/>
        </w:rPr>
        <w:t xml:space="preserve">hydrolysis of </w:t>
      </w:r>
      <w:r w:rsidRPr="00086F4D">
        <w:rPr>
          <w:rFonts w:cs="Times New Roman"/>
          <w:szCs w:val="24"/>
        </w:rPr>
        <w:t>2-</w:t>
      </w:r>
      <w:r>
        <w:rPr>
          <w:rFonts w:cs="Times New Roman"/>
          <w:szCs w:val="24"/>
        </w:rPr>
        <w:t>nitro</w:t>
      </w:r>
      <w:r w:rsidRPr="00086F4D">
        <w:rPr>
          <w:rFonts w:cs="Times New Roman"/>
          <w:szCs w:val="24"/>
        </w:rPr>
        <w:t>-</w:t>
      </w:r>
      <w:r w:rsidR="0094678D">
        <w:rPr>
          <w:rFonts w:cs="Times New Roman"/>
          <w:szCs w:val="24"/>
        </w:rPr>
        <w:t>dimethyl phosphate (</w:t>
      </w:r>
      <w:r w:rsidR="0094678D" w:rsidRPr="0094678D">
        <w:rPr>
          <w:rFonts w:cs="Times New Roman"/>
          <w:b/>
          <w:bCs/>
          <w:szCs w:val="24"/>
        </w:rPr>
        <w:t>2-1</w:t>
      </w:r>
      <w:r w:rsidR="0094678D">
        <w:rPr>
          <w:rFonts w:cs="Times New Roman"/>
          <w:szCs w:val="24"/>
        </w:rPr>
        <w:t>)</w:t>
      </w:r>
      <w:r w:rsidRPr="00086F4D">
        <w:rPr>
          <w:rFonts w:cs="Times New Roman"/>
          <w:szCs w:val="24"/>
        </w:rPr>
        <w:t xml:space="preserve"> at pH</w:t>
      </w:r>
      <w:r>
        <w:rPr>
          <w:rFonts w:cs="Times New Roman"/>
          <w:szCs w:val="24"/>
        </w:rPr>
        <w:t>: (red)</w:t>
      </w:r>
      <w:r w:rsidR="008639BB">
        <w:rPr>
          <w:rFonts w:cs="Times New Roman"/>
          <w:szCs w:val="24"/>
        </w:rPr>
        <w:t xml:space="preserve"> 11.77</w:t>
      </w:r>
      <w:r>
        <w:rPr>
          <w:rFonts w:cs="Times New Roman"/>
          <w:szCs w:val="24"/>
        </w:rPr>
        <w:t>. (blue)</w:t>
      </w:r>
      <w:r w:rsidR="008639BB">
        <w:rPr>
          <w:rFonts w:cs="Times New Roman"/>
          <w:szCs w:val="24"/>
        </w:rPr>
        <w:t xml:space="preserve"> 12.40</w:t>
      </w:r>
      <w:r>
        <w:rPr>
          <w:szCs w:val="24"/>
        </w:rPr>
        <w:t>. (green)</w:t>
      </w:r>
      <w:r w:rsidR="008639BB">
        <w:rPr>
          <w:szCs w:val="24"/>
        </w:rPr>
        <w:t>12.56</w:t>
      </w:r>
      <w:r>
        <w:rPr>
          <w:szCs w:val="24"/>
        </w:rPr>
        <w:t xml:space="preserve">. (black) </w:t>
      </w:r>
      <w:r w:rsidR="008639BB">
        <w:rPr>
          <w:szCs w:val="24"/>
        </w:rPr>
        <w:t>12.7</w:t>
      </w:r>
      <w:r>
        <w:rPr>
          <w:szCs w:val="24"/>
        </w:rPr>
        <w:t>.</w:t>
      </w:r>
    </w:p>
    <w:p w14:paraId="34A5B7BE" w14:textId="65692662" w:rsidR="00EC192F" w:rsidRDefault="00EC192F" w:rsidP="006D7B65">
      <w:pPr>
        <w:spacing w:line="480" w:lineRule="auto"/>
        <w:jc w:val="center"/>
        <w:rPr>
          <w:rFonts w:cs="Times New Roman"/>
          <w:szCs w:val="24"/>
        </w:rPr>
      </w:pPr>
    </w:p>
    <w:p w14:paraId="0DF27B1C" w14:textId="3694FD5F" w:rsidR="00EC192F" w:rsidRDefault="00EC192F" w:rsidP="006D7B65">
      <w:pPr>
        <w:spacing w:line="480" w:lineRule="auto"/>
        <w:jc w:val="center"/>
        <w:rPr>
          <w:rFonts w:cs="Times New Roman"/>
          <w:szCs w:val="24"/>
        </w:rPr>
      </w:pPr>
      <w:r w:rsidRPr="00654293">
        <w:rPr>
          <w:noProof/>
          <w:lang w:eastAsia="zh-CN"/>
        </w:rPr>
        <w:lastRenderedPageBreak/>
        <w:drawing>
          <wp:inline distT="0" distB="0" distL="0" distR="0" wp14:anchorId="1CD13C7D" wp14:editId="50E01CF3">
            <wp:extent cx="4044962" cy="4060209"/>
            <wp:effectExtent l="0" t="0" r="0" b="0"/>
            <wp:docPr id="112" name="Picture 11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050587" cy="4065855"/>
                    </a:xfrm>
                    <a:prstGeom prst="rect">
                      <a:avLst/>
                    </a:prstGeom>
                  </pic:spPr>
                </pic:pic>
              </a:graphicData>
            </a:graphic>
          </wp:inline>
        </w:drawing>
      </w:r>
    </w:p>
    <w:p w14:paraId="144C75A6" w14:textId="04E9BD9E" w:rsidR="00805A86" w:rsidRDefault="00805A86" w:rsidP="00F6706C">
      <w:pPr>
        <w:spacing w:line="480" w:lineRule="auto"/>
        <w:jc w:val="center"/>
        <w:rPr>
          <w:szCs w:val="24"/>
        </w:rPr>
      </w:pPr>
      <w:r>
        <w:rPr>
          <w:rFonts w:cs="Times New Roman"/>
          <w:b/>
          <w:bCs/>
          <w:szCs w:val="24"/>
        </w:rPr>
        <w:t>Figure 7.7</w:t>
      </w:r>
      <w:r w:rsidRPr="00086F4D">
        <w:rPr>
          <w:rFonts w:cs="Times New Roman"/>
          <w:szCs w:val="24"/>
        </w:rPr>
        <w:t>: The absorbance at 40</w:t>
      </w:r>
      <w:r w:rsidR="00F6706C">
        <w:rPr>
          <w:rFonts w:cs="Times New Roman"/>
          <w:szCs w:val="24"/>
        </w:rPr>
        <w:t>0</w:t>
      </w:r>
      <w:r>
        <w:rPr>
          <w:rFonts w:cs="Times New Roman"/>
          <w:szCs w:val="24"/>
        </w:rPr>
        <w:t xml:space="preserve"> nm versus time</w:t>
      </w:r>
      <w:r w:rsidRPr="00086F4D">
        <w:rPr>
          <w:rFonts w:cs="Times New Roman"/>
          <w:szCs w:val="24"/>
        </w:rPr>
        <w:t xml:space="preserve"> </w:t>
      </w:r>
      <w:r w:rsidR="002E55A4" w:rsidRPr="00086F4D">
        <w:rPr>
          <w:rFonts w:cs="Times New Roman"/>
          <w:szCs w:val="24"/>
        </w:rPr>
        <w:t xml:space="preserve">of </w:t>
      </w:r>
      <w:r w:rsidR="002E55A4">
        <w:rPr>
          <w:rFonts w:cs="Times New Roman"/>
          <w:szCs w:val="24"/>
        </w:rPr>
        <w:t>hydrolysis of</w:t>
      </w:r>
      <w:r w:rsidRPr="00086F4D">
        <w:rPr>
          <w:rFonts w:cs="Times New Roman"/>
          <w:szCs w:val="24"/>
        </w:rPr>
        <w:t xml:space="preserve"> </w:t>
      </w:r>
      <w:r>
        <w:rPr>
          <w:rFonts w:cs="Times New Roman"/>
          <w:szCs w:val="24"/>
        </w:rPr>
        <w:t>4</w:t>
      </w:r>
      <w:r w:rsidRPr="00086F4D">
        <w:rPr>
          <w:rFonts w:cs="Times New Roman"/>
          <w:szCs w:val="24"/>
        </w:rPr>
        <w:t>-</w:t>
      </w:r>
      <w:r>
        <w:rPr>
          <w:rFonts w:cs="Times New Roman"/>
          <w:szCs w:val="24"/>
        </w:rPr>
        <w:t>nitro</w:t>
      </w:r>
      <w:r w:rsidRPr="00086F4D">
        <w:rPr>
          <w:rFonts w:cs="Times New Roman"/>
          <w:szCs w:val="24"/>
        </w:rPr>
        <w:t>-</w:t>
      </w:r>
      <w:r>
        <w:rPr>
          <w:rFonts w:cs="Times New Roman"/>
          <w:szCs w:val="24"/>
        </w:rPr>
        <w:t>dimethyl phosphate (</w:t>
      </w:r>
      <w:r w:rsidRPr="0094678D">
        <w:rPr>
          <w:rFonts w:cs="Times New Roman"/>
          <w:b/>
          <w:bCs/>
          <w:szCs w:val="24"/>
        </w:rPr>
        <w:t>2-1</w:t>
      </w:r>
      <w:r>
        <w:rPr>
          <w:rFonts w:cs="Times New Roman"/>
          <w:szCs w:val="24"/>
        </w:rPr>
        <w:t>)</w:t>
      </w:r>
      <w:r w:rsidRPr="00086F4D">
        <w:rPr>
          <w:rFonts w:cs="Times New Roman"/>
          <w:szCs w:val="24"/>
        </w:rPr>
        <w:t xml:space="preserve"> at pH</w:t>
      </w:r>
      <w:r>
        <w:rPr>
          <w:rFonts w:cs="Times New Roman"/>
          <w:szCs w:val="24"/>
        </w:rPr>
        <w:t>: (red) 11.77. (blue) 12.40</w:t>
      </w:r>
      <w:r>
        <w:rPr>
          <w:szCs w:val="24"/>
        </w:rPr>
        <w:t>. (green)12.56. (black) 12.7.</w:t>
      </w:r>
    </w:p>
    <w:p w14:paraId="0CC9074C" w14:textId="77777777" w:rsidR="00805A86" w:rsidRDefault="00805A86" w:rsidP="006D7B65">
      <w:pPr>
        <w:spacing w:line="480" w:lineRule="auto"/>
        <w:jc w:val="center"/>
        <w:rPr>
          <w:rFonts w:cs="Times New Roman"/>
          <w:szCs w:val="24"/>
        </w:rPr>
      </w:pPr>
    </w:p>
    <w:p w14:paraId="38B3C2D2" w14:textId="5A1260E6" w:rsidR="00EC192F" w:rsidRDefault="00EC192F" w:rsidP="006D7B65">
      <w:pPr>
        <w:spacing w:line="480" w:lineRule="auto"/>
        <w:jc w:val="center"/>
        <w:rPr>
          <w:rFonts w:cs="Times New Roman"/>
          <w:szCs w:val="24"/>
        </w:rPr>
      </w:pPr>
    </w:p>
    <w:p w14:paraId="0E1C3A63" w14:textId="0F6DAF49" w:rsidR="00EC192F" w:rsidRPr="00086F4D" w:rsidRDefault="00EC192F" w:rsidP="006D7B65">
      <w:pPr>
        <w:spacing w:line="480" w:lineRule="auto"/>
        <w:jc w:val="center"/>
        <w:rPr>
          <w:rFonts w:cs="Times New Roman"/>
          <w:szCs w:val="24"/>
        </w:rPr>
      </w:pPr>
      <w:r w:rsidRPr="00654293">
        <w:rPr>
          <w:noProof/>
          <w:lang w:eastAsia="zh-CN"/>
        </w:rPr>
        <w:lastRenderedPageBreak/>
        <w:drawing>
          <wp:inline distT="0" distB="0" distL="0" distR="0" wp14:anchorId="7DEA3591" wp14:editId="0973BBFB">
            <wp:extent cx="3705367" cy="3705367"/>
            <wp:effectExtent l="0" t="0" r="9525" b="9525"/>
            <wp:docPr id="113" name="Picture 11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710417" cy="3710417"/>
                    </a:xfrm>
                    <a:prstGeom prst="rect">
                      <a:avLst/>
                    </a:prstGeom>
                  </pic:spPr>
                </pic:pic>
              </a:graphicData>
            </a:graphic>
          </wp:inline>
        </w:drawing>
      </w:r>
    </w:p>
    <w:p w14:paraId="61C76499" w14:textId="480698B4" w:rsidR="00805A86" w:rsidRDefault="00805A86" w:rsidP="00F6706C">
      <w:pPr>
        <w:spacing w:line="480" w:lineRule="auto"/>
        <w:jc w:val="center"/>
        <w:rPr>
          <w:szCs w:val="24"/>
        </w:rPr>
      </w:pPr>
      <w:r>
        <w:rPr>
          <w:rFonts w:cs="Times New Roman"/>
          <w:b/>
          <w:bCs/>
          <w:szCs w:val="24"/>
        </w:rPr>
        <w:t>Figure 7.8</w:t>
      </w:r>
      <w:r w:rsidRPr="00086F4D">
        <w:rPr>
          <w:rFonts w:cs="Times New Roman"/>
          <w:szCs w:val="24"/>
        </w:rPr>
        <w:t>: The absorbance at 40</w:t>
      </w:r>
      <w:r w:rsidR="00F6706C">
        <w:rPr>
          <w:rFonts w:cs="Times New Roman"/>
          <w:szCs w:val="24"/>
        </w:rPr>
        <w:t>0</w:t>
      </w:r>
      <w:r>
        <w:rPr>
          <w:rFonts w:cs="Times New Roman"/>
          <w:szCs w:val="24"/>
        </w:rPr>
        <w:t xml:space="preserve"> nm versus time</w:t>
      </w:r>
      <w:r w:rsidRPr="00086F4D">
        <w:rPr>
          <w:rFonts w:cs="Times New Roman"/>
          <w:szCs w:val="24"/>
        </w:rPr>
        <w:t xml:space="preserve"> </w:t>
      </w:r>
      <w:r w:rsidR="002E55A4" w:rsidRPr="00086F4D">
        <w:rPr>
          <w:rFonts w:cs="Times New Roman"/>
          <w:szCs w:val="24"/>
        </w:rPr>
        <w:t xml:space="preserve">of </w:t>
      </w:r>
      <w:r w:rsidR="002E55A4">
        <w:rPr>
          <w:rFonts w:cs="Times New Roman"/>
          <w:szCs w:val="24"/>
        </w:rPr>
        <w:t xml:space="preserve">hydrolysis </w:t>
      </w:r>
      <w:r w:rsidRPr="00086F4D">
        <w:rPr>
          <w:rFonts w:cs="Times New Roman"/>
          <w:szCs w:val="24"/>
        </w:rPr>
        <w:t>of 2-</w:t>
      </w:r>
      <w:r>
        <w:rPr>
          <w:rFonts w:cs="Times New Roman"/>
          <w:szCs w:val="24"/>
        </w:rPr>
        <w:t>nitro</w:t>
      </w:r>
      <w:r w:rsidRPr="00086F4D">
        <w:rPr>
          <w:rFonts w:cs="Times New Roman"/>
          <w:szCs w:val="24"/>
        </w:rPr>
        <w:t>-</w:t>
      </w:r>
      <w:r>
        <w:rPr>
          <w:rFonts w:cs="Times New Roman"/>
          <w:szCs w:val="24"/>
        </w:rPr>
        <w:t>diethyl phosphate (</w:t>
      </w:r>
      <w:r w:rsidRPr="0094678D">
        <w:rPr>
          <w:rFonts w:cs="Times New Roman"/>
          <w:b/>
          <w:bCs/>
          <w:szCs w:val="24"/>
        </w:rPr>
        <w:t>2-1</w:t>
      </w:r>
      <w:r>
        <w:rPr>
          <w:rFonts w:cs="Times New Roman"/>
          <w:szCs w:val="24"/>
        </w:rPr>
        <w:t>)</w:t>
      </w:r>
      <w:r w:rsidRPr="00086F4D">
        <w:rPr>
          <w:rFonts w:cs="Times New Roman"/>
          <w:szCs w:val="24"/>
        </w:rPr>
        <w:t xml:space="preserve"> at pH</w:t>
      </w:r>
      <w:r>
        <w:rPr>
          <w:rFonts w:cs="Times New Roman"/>
          <w:szCs w:val="24"/>
        </w:rPr>
        <w:t>: (red) 11.77. (blue) 12.40</w:t>
      </w:r>
      <w:r>
        <w:rPr>
          <w:szCs w:val="24"/>
        </w:rPr>
        <w:t>. (green)12.56. (black) 12.7.</w:t>
      </w:r>
    </w:p>
    <w:p w14:paraId="755E93A0" w14:textId="0D5D286C" w:rsidR="00154596" w:rsidRDefault="00154596" w:rsidP="00154596">
      <w:pPr>
        <w:spacing w:line="480" w:lineRule="auto"/>
        <w:jc w:val="center"/>
        <w:rPr>
          <w:rFonts w:cs="Times New Roman"/>
          <w:szCs w:val="24"/>
        </w:rPr>
      </w:pPr>
    </w:p>
    <w:p w14:paraId="49E46504" w14:textId="64C28BAD" w:rsidR="00AE342D" w:rsidRDefault="00AE342D" w:rsidP="00AE342D">
      <w:pPr>
        <w:pStyle w:val="Heading1"/>
      </w:pPr>
      <w:r>
        <w:lastRenderedPageBreak/>
        <w:t xml:space="preserve"> </w:t>
      </w:r>
      <w:bookmarkStart w:id="64" w:name="_Toc31630535"/>
      <w:r>
        <w:t>References</w:t>
      </w:r>
      <w:bookmarkEnd w:id="64"/>
    </w:p>
    <w:p w14:paraId="6E003213" w14:textId="6506FF96" w:rsidR="00AE342D" w:rsidRDefault="00AE342D" w:rsidP="00154596">
      <w:pPr>
        <w:spacing w:line="480" w:lineRule="auto"/>
        <w:jc w:val="center"/>
        <w:rPr>
          <w:rFonts w:cs="Times New Roman"/>
          <w:szCs w:val="24"/>
        </w:rPr>
      </w:pPr>
    </w:p>
    <w:p w14:paraId="588806C4" w14:textId="74765F91" w:rsidR="00AE342D" w:rsidRDefault="00AE342D" w:rsidP="00154596">
      <w:pPr>
        <w:spacing w:line="480" w:lineRule="auto"/>
        <w:jc w:val="center"/>
        <w:rPr>
          <w:rFonts w:cs="Times New Roman"/>
          <w:szCs w:val="24"/>
        </w:rPr>
      </w:pPr>
    </w:p>
    <w:p w14:paraId="7C3D2E71" w14:textId="3396B128" w:rsidR="00AE342D" w:rsidRDefault="00AE342D" w:rsidP="00154596">
      <w:pPr>
        <w:spacing w:line="480" w:lineRule="auto"/>
        <w:jc w:val="center"/>
        <w:rPr>
          <w:rFonts w:cs="Times New Roman"/>
          <w:szCs w:val="24"/>
        </w:rPr>
      </w:pPr>
    </w:p>
    <w:p w14:paraId="37171E54" w14:textId="15C290D3" w:rsidR="00AE342D" w:rsidRDefault="00AE342D" w:rsidP="00154596">
      <w:pPr>
        <w:spacing w:line="480" w:lineRule="auto"/>
        <w:jc w:val="center"/>
        <w:rPr>
          <w:rFonts w:cs="Times New Roman"/>
          <w:szCs w:val="24"/>
        </w:rPr>
      </w:pPr>
    </w:p>
    <w:p w14:paraId="643AAFB0" w14:textId="4D36BD70" w:rsidR="00AE342D" w:rsidRDefault="00AE342D" w:rsidP="00154596">
      <w:pPr>
        <w:spacing w:line="480" w:lineRule="auto"/>
        <w:jc w:val="center"/>
        <w:rPr>
          <w:rFonts w:cs="Times New Roman"/>
          <w:szCs w:val="24"/>
        </w:rPr>
      </w:pPr>
    </w:p>
    <w:p w14:paraId="480E52A5" w14:textId="6D4E2561" w:rsidR="00AE342D" w:rsidRDefault="00AE342D" w:rsidP="00154596">
      <w:pPr>
        <w:spacing w:line="480" w:lineRule="auto"/>
        <w:jc w:val="center"/>
        <w:rPr>
          <w:rFonts w:cs="Times New Roman"/>
          <w:szCs w:val="24"/>
        </w:rPr>
      </w:pPr>
    </w:p>
    <w:p w14:paraId="69FCE575" w14:textId="63512BE0" w:rsidR="00AE342D" w:rsidRDefault="00AE342D" w:rsidP="00154596">
      <w:pPr>
        <w:spacing w:line="480" w:lineRule="auto"/>
        <w:jc w:val="center"/>
        <w:rPr>
          <w:rFonts w:cs="Times New Roman"/>
          <w:szCs w:val="24"/>
        </w:rPr>
      </w:pPr>
    </w:p>
    <w:p w14:paraId="3C0D0F03" w14:textId="05A0FBEA" w:rsidR="00AE342D" w:rsidRDefault="00AE342D" w:rsidP="00154596">
      <w:pPr>
        <w:spacing w:line="480" w:lineRule="auto"/>
        <w:jc w:val="center"/>
        <w:rPr>
          <w:rFonts w:cs="Times New Roman"/>
          <w:szCs w:val="24"/>
        </w:rPr>
      </w:pPr>
    </w:p>
    <w:p w14:paraId="0BECFD14" w14:textId="56B3D09D" w:rsidR="00AE342D" w:rsidRDefault="00AE342D" w:rsidP="00154596">
      <w:pPr>
        <w:spacing w:line="480" w:lineRule="auto"/>
        <w:jc w:val="center"/>
        <w:rPr>
          <w:rFonts w:cs="Times New Roman"/>
          <w:szCs w:val="24"/>
        </w:rPr>
      </w:pPr>
    </w:p>
    <w:p w14:paraId="4B570448" w14:textId="08974019" w:rsidR="00AE342D" w:rsidRDefault="00AE342D" w:rsidP="00154596">
      <w:pPr>
        <w:spacing w:line="480" w:lineRule="auto"/>
        <w:jc w:val="center"/>
        <w:rPr>
          <w:rFonts w:cs="Times New Roman"/>
          <w:szCs w:val="24"/>
        </w:rPr>
      </w:pPr>
    </w:p>
    <w:p w14:paraId="2D82A153" w14:textId="2715C281" w:rsidR="00AE342D" w:rsidRDefault="00AE342D" w:rsidP="00154596">
      <w:pPr>
        <w:spacing w:line="480" w:lineRule="auto"/>
        <w:jc w:val="center"/>
        <w:rPr>
          <w:rFonts w:cs="Times New Roman"/>
          <w:szCs w:val="24"/>
        </w:rPr>
      </w:pPr>
    </w:p>
    <w:p w14:paraId="08D38F61" w14:textId="0965DCE3" w:rsidR="00AE342D" w:rsidRDefault="00AE342D" w:rsidP="00154596">
      <w:pPr>
        <w:spacing w:line="480" w:lineRule="auto"/>
        <w:jc w:val="center"/>
        <w:rPr>
          <w:rFonts w:cs="Times New Roman"/>
          <w:szCs w:val="24"/>
        </w:rPr>
      </w:pPr>
    </w:p>
    <w:p w14:paraId="23D79422" w14:textId="672F1FAA" w:rsidR="00AE342D" w:rsidRDefault="00AE342D" w:rsidP="00154596">
      <w:pPr>
        <w:spacing w:line="480" w:lineRule="auto"/>
        <w:jc w:val="center"/>
        <w:rPr>
          <w:rFonts w:cs="Times New Roman"/>
          <w:szCs w:val="24"/>
        </w:rPr>
      </w:pPr>
    </w:p>
    <w:p w14:paraId="15DEB52C" w14:textId="2216D954" w:rsidR="00AE342D" w:rsidRDefault="00AE342D" w:rsidP="00154596">
      <w:pPr>
        <w:spacing w:line="480" w:lineRule="auto"/>
        <w:jc w:val="center"/>
        <w:rPr>
          <w:rFonts w:cs="Times New Roman"/>
          <w:szCs w:val="24"/>
        </w:rPr>
      </w:pPr>
    </w:p>
    <w:p w14:paraId="619C2B6E" w14:textId="34A116E8" w:rsidR="00AE342D" w:rsidRDefault="00AE342D" w:rsidP="00154596">
      <w:pPr>
        <w:spacing w:line="480" w:lineRule="auto"/>
        <w:jc w:val="center"/>
        <w:rPr>
          <w:rFonts w:cs="Times New Roman"/>
          <w:szCs w:val="24"/>
        </w:rPr>
      </w:pPr>
    </w:p>
    <w:p w14:paraId="22F88CB0" w14:textId="27098CE8" w:rsidR="00AE342D" w:rsidRDefault="00AE342D" w:rsidP="00154596">
      <w:pPr>
        <w:spacing w:line="480" w:lineRule="auto"/>
        <w:jc w:val="center"/>
        <w:rPr>
          <w:rFonts w:cs="Times New Roman"/>
          <w:szCs w:val="24"/>
        </w:rPr>
      </w:pPr>
    </w:p>
    <w:p w14:paraId="346F5FE5" w14:textId="0D8A5D30" w:rsidR="00AE342D" w:rsidRDefault="00AE342D" w:rsidP="00154596">
      <w:pPr>
        <w:spacing w:line="480" w:lineRule="auto"/>
        <w:jc w:val="center"/>
        <w:rPr>
          <w:rFonts w:cs="Times New Roman"/>
          <w:szCs w:val="24"/>
        </w:rPr>
      </w:pPr>
    </w:p>
    <w:p w14:paraId="1025A7FF" w14:textId="77777777" w:rsidR="00AE342D" w:rsidRPr="00086F4D" w:rsidRDefault="00AE342D" w:rsidP="00154596">
      <w:pPr>
        <w:spacing w:line="480" w:lineRule="auto"/>
        <w:jc w:val="center"/>
        <w:rPr>
          <w:rFonts w:cs="Times New Roman"/>
          <w:szCs w:val="24"/>
        </w:rPr>
      </w:pPr>
    </w:p>
    <w:p w14:paraId="3E99EB5A" w14:textId="70D96DDD"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szCs w:val="24"/>
        </w:rPr>
        <w:fldChar w:fldCharType="begin" w:fldLock="1"/>
      </w:r>
      <w:r w:rsidRPr="001677F8">
        <w:rPr>
          <w:rFonts w:cs="Times New Roman"/>
          <w:szCs w:val="24"/>
        </w:rPr>
        <w:instrText xml:space="preserve">ADDIN Mendeley Bibliography CSL_BIBLIOGRAPHY </w:instrText>
      </w:r>
      <w:r w:rsidRPr="001677F8">
        <w:rPr>
          <w:rFonts w:cs="Times New Roman"/>
          <w:szCs w:val="24"/>
        </w:rPr>
        <w:fldChar w:fldCharType="separate"/>
      </w:r>
      <w:r w:rsidRPr="001677F8">
        <w:rPr>
          <w:rFonts w:cs="Times New Roman"/>
          <w:noProof/>
          <w:szCs w:val="24"/>
        </w:rPr>
        <w:t>1.</w:t>
      </w:r>
      <w:r w:rsidRPr="001677F8">
        <w:rPr>
          <w:rFonts w:cs="Times New Roman"/>
          <w:noProof/>
          <w:szCs w:val="24"/>
        </w:rPr>
        <w:tab/>
        <w:t xml:space="preserve">Xie, L., Yang, M. &amp; Chen, Z. N. Understanding the entropic effect in chorismate mutase reaction catalyzed by isochorismate-pyruvate lyase from: Pseudomonas aeruginosa (PchB). </w:t>
      </w:r>
      <w:r w:rsidRPr="001677F8">
        <w:rPr>
          <w:rFonts w:cs="Times New Roman"/>
          <w:i/>
          <w:iCs/>
          <w:noProof/>
          <w:szCs w:val="24"/>
        </w:rPr>
        <w:t>Catal. Sci. Technol.</w:t>
      </w:r>
      <w:r w:rsidRPr="001677F8">
        <w:rPr>
          <w:rFonts w:cs="Times New Roman"/>
          <w:noProof/>
          <w:szCs w:val="24"/>
        </w:rPr>
        <w:t xml:space="preserve"> </w:t>
      </w:r>
      <w:r w:rsidRPr="001677F8">
        <w:rPr>
          <w:rFonts w:cs="Times New Roman"/>
          <w:b/>
          <w:bCs/>
          <w:noProof/>
          <w:szCs w:val="24"/>
        </w:rPr>
        <w:t>9</w:t>
      </w:r>
      <w:r w:rsidRPr="001677F8">
        <w:rPr>
          <w:rFonts w:cs="Times New Roman"/>
          <w:noProof/>
          <w:szCs w:val="24"/>
        </w:rPr>
        <w:t>, 957–965 (2019).</w:t>
      </w:r>
    </w:p>
    <w:p w14:paraId="31E6B190"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2.</w:t>
      </w:r>
      <w:r w:rsidRPr="001677F8">
        <w:rPr>
          <w:rFonts w:cs="Times New Roman"/>
          <w:noProof/>
          <w:szCs w:val="24"/>
        </w:rPr>
        <w:tab/>
        <w:t xml:space="preserve">Warshel, A. &amp; Karplus, M. Reprint of: Semiclassical trajectory approach to photoisomerization. </w:t>
      </w:r>
      <w:r w:rsidRPr="001677F8">
        <w:rPr>
          <w:rFonts w:cs="Times New Roman"/>
          <w:i/>
          <w:iCs/>
          <w:noProof/>
          <w:szCs w:val="24"/>
        </w:rPr>
        <w:t>Chem. Phys. Lett.</w:t>
      </w:r>
      <w:r w:rsidRPr="001677F8">
        <w:rPr>
          <w:rFonts w:cs="Times New Roman"/>
          <w:noProof/>
          <w:szCs w:val="24"/>
        </w:rPr>
        <w:t xml:space="preserve"> </w:t>
      </w:r>
      <w:r w:rsidRPr="001677F8">
        <w:rPr>
          <w:rFonts w:cs="Times New Roman"/>
          <w:b/>
          <w:bCs/>
          <w:noProof/>
          <w:szCs w:val="24"/>
        </w:rPr>
        <w:t>589</w:t>
      </w:r>
      <w:r w:rsidRPr="001677F8">
        <w:rPr>
          <w:rFonts w:cs="Times New Roman"/>
          <w:noProof/>
          <w:szCs w:val="24"/>
        </w:rPr>
        <w:t>, 68–72 (2013).</w:t>
      </w:r>
    </w:p>
    <w:p w14:paraId="7A36C14B"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3.</w:t>
      </w:r>
      <w:r w:rsidRPr="001677F8">
        <w:rPr>
          <w:rFonts w:cs="Times New Roman"/>
          <w:noProof/>
          <w:szCs w:val="24"/>
        </w:rPr>
        <w:tab/>
        <w:t xml:space="preserve">Mesecar, A. D., Stoddard, B. L. &amp; Koshland, D. E. Orbital steering in the catalytic power of enzymes: Small structural changes with large catalytic consequences. </w:t>
      </w:r>
      <w:r w:rsidRPr="001677F8">
        <w:rPr>
          <w:rFonts w:cs="Times New Roman"/>
          <w:i/>
          <w:iCs/>
          <w:noProof/>
          <w:szCs w:val="24"/>
        </w:rPr>
        <w:t>Science (80-. ).</w:t>
      </w:r>
      <w:r w:rsidRPr="001677F8">
        <w:rPr>
          <w:rFonts w:cs="Times New Roman"/>
          <w:noProof/>
          <w:szCs w:val="24"/>
        </w:rPr>
        <w:t xml:space="preserve"> </w:t>
      </w:r>
      <w:r w:rsidRPr="001677F8">
        <w:rPr>
          <w:rFonts w:cs="Times New Roman"/>
          <w:b/>
          <w:bCs/>
          <w:noProof/>
          <w:szCs w:val="24"/>
        </w:rPr>
        <w:t>277</w:t>
      </w:r>
      <w:r w:rsidRPr="001677F8">
        <w:rPr>
          <w:rFonts w:cs="Times New Roman"/>
          <w:noProof/>
          <w:szCs w:val="24"/>
        </w:rPr>
        <w:t>, 202–206 (1997).</w:t>
      </w:r>
    </w:p>
    <w:p w14:paraId="21A24E3D" w14:textId="0BEF7756"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4.</w:t>
      </w:r>
      <w:r w:rsidRPr="001677F8">
        <w:rPr>
          <w:rFonts w:cs="Times New Roman"/>
          <w:noProof/>
          <w:szCs w:val="24"/>
        </w:rPr>
        <w:tab/>
        <w:t xml:space="preserve">Busschaert, N. </w:t>
      </w:r>
      <w:r w:rsidR="00CA4D06" w:rsidRPr="001677F8">
        <w:rPr>
          <w:rFonts w:cs="Times New Roman"/>
          <w:szCs w:val="24"/>
        </w:rPr>
        <w:t xml:space="preserve">Kirby .I. L., Young. S., Coles. S. J., Horton. P. N., Light. M. E., </w:t>
      </w:r>
      <w:r w:rsidR="00CA4D06" w:rsidRPr="001677F8">
        <w:rPr>
          <w:rFonts w:cs="Times New Roman"/>
          <w:noProof/>
          <w:szCs w:val="24"/>
        </w:rPr>
        <w:t>&amp;</w:t>
      </w:r>
      <w:r w:rsidR="00CA4D06" w:rsidRPr="001677F8">
        <w:rPr>
          <w:rFonts w:cs="Times New Roman"/>
          <w:szCs w:val="24"/>
        </w:rPr>
        <w:t xml:space="preserve"> Gale. Philip A.</w:t>
      </w:r>
      <w:r w:rsidRPr="001677F8">
        <w:rPr>
          <w:rFonts w:cs="Times New Roman"/>
          <w:i/>
          <w:iCs/>
          <w:noProof/>
          <w:szCs w:val="24"/>
        </w:rPr>
        <w:t>.</w:t>
      </w:r>
      <w:r w:rsidRPr="001677F8">
        <w:rPr>
          <w:rFonts w:cs="Times New Roman"/>
          <w:noProof/>
          <w:szCs w:val="24"/>
        </w:rPr>
        <w:t xml:space="preserve"> Squaramides as potent transmembrane anion transporters. </w:t>
      </w:r>
      <w:r w:rsidRPr="001677F8">
        <w:rPr>
          <w:rFonts w:cs="Times New Roman"/>
          <w:i/>
          <w:iCs/>
          <w:noProof/>
          <w:szCs w:val="24"/>
        </w:rPr>
        <w:t>Angew. Chemie - Int. Ed.</w:t>
      </w:r>
      <w:r w:rsidRPr="001677F8">
        <w:rPr>
          <w:rFonts w:cs="Times New Roman"/>
          <w:noProof/>
          <w:szCs w:val="24"/>
        </w:rPr>
        <w:t xml:space="preserve"> </w:t>
      </w:r>
      <w:r w:rsidRPr="001677F8">
        <w:rPr>
          <w:rFonts w:cs="Times New Roman"/>
          <w:b/>
          <w:bCs/>
          <w:noProof/>
          <w:szCs w:val="24"/>
        </w:rPr>
        <w:t>51</w:t>
      </w:r>
      <w:r w:rsidRPr="001677F8">
        <w:rPr>
          <w:rFonts w:cs="Times New Roman"/>
          <w:noProof/>
          <w:szCs w:val="24"/>
        </w:rPr>
        <w:t>, 4426–4430 (2012).</w:t>
      </w:r>
    </w:p>
    <w:p w14:paraId="6AA03487" w14:textId="1BD6798D"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5.</w:t>
      </w:r>
      <w:r w:rsidRPr="001677F8">
        <w:rPr>
          <w:rFonts w:cs="Times New Roman"/>
          <w:noProof/>
          <w:szCs w:val="24"/>
        </w:rPr>
        <w:tab/>
      </w:r>
      <w:r w:rsidR="00351974" w:rsidRPr="001677F8">
        <w:rPr>
          <w:rFonts w:cs="Times New Roman"/>
          <w:noProof/>
          <w:szCs w:val="24"/>
        </w:rPr>
        <w:t>Estell, A. D. A., T. P. Grvaycar, J. V. Miller, D. B. Powers, J. P. Burnier, P. G. Ng, J. &amp; A. Wells</w:t>
      </w:r>
      <w:r w:rsidRPr="001677F8">
        <w:rPr>
          <w:rFonts w:cs="Times New Roman"/>
          <w:i/>
          <w:iCs/>
          <w:noProof/>
          <w:szCs w:val="24"/>
        </w:rPr>
        <w:t>.</w:t>
      </w:r>
      <w:r w:rsidR="00351974" w:rsidRPr="001677F8">
        <w:rPr>
          <w:rFonts w:cs="Times New Roman"/>
          <w:i/>
          <w:iCs/>
          <w:noProof/>
          <w:szCs w:val="24"/>
        </w:rPr>
        <w:t xml:space="preserve"> J. AM. Chem. Soc.</w:t>
      </w:r>
      <w:r w:rsidRPr="001677F8">
        <w:rPr>
          <w:rFonts w:cs="Times New Roman"/>
          <w:noProof/>
          <w:szCs w:val="24"/>
        </w:rPr>
        <w:t xml:space="preserve"> Probing Steric and Hydrophobic Effects on Enzyme-Substrate Inte</w:t>
      </w:r>
      <w:r w:rsidR="00351974" w:rsidRPr="001677F8">
        <w:rPr>
          <w:rFonts w:cs="Times New Roman"/>
          <w:noProof/>
          <w:szCs w:val="24"/>
        </w:rPr>
        <w:t>ractions by Protein Engineering.</w:t>
      </w:r>
      <w:r w:rsidRPr="001677F8">
        <w:rPr>
          <w:rFonts w:cs="Times New Roman"/>
          <w:noProof/>
          <w:szCs w:val="24"/>
        </w:rPr>
        <w:t xml:space="preserve">. </w:t>
      </w:r>
      <w:r w:rsidRPr="001677F8">
        <w:rPr>
          <w:rFonts w:cs="Times New Roman"/>
          <w:b/>
          <w:bCs/>
          <w:noProof/>
          <w:szCs w:val="24"/>
        </w:rPr>
        <w:t>233</w:t>
      </w:r>
      <w:r w:rsidRPr="001677F8">
        <w:rPr>
          <w:rFonts w:cs="Times New Roman"/>
          <w:noProof/>
          <w:szCs w:val="24"/>
        </w:rPr>
        <w:t>, 659–663 (2017).</w:t>
      </w:r>
    </w:p>
    <w:p w14:paraId="2ADC4EE2" w14:textId="4C984B6B" w:rsidR="00924288" w:rsidRPr="001677F8" w:rsidRDefault="00AE342D" w:rsidP="00296580">
      <w:pPr>
        <w:jc w:val="both"/>
        <w:rPr>
          <w:rFonts w:cs="Times New Roman"/>
          <w:szCs w:val="24"/>
        </w:rPr>
      </w:pPr>
      <w:r w:rsidRPr="001677F8">
        <w:rPr>
          <w:rFonts w:cs="Times New Roman"/>
          <w:noProof/>
          <w:szCs w:val="24"/>
        </w:rPr>
        <w:t>6.</w:t>
      </w:r>
      <w:r w:rsidRPr="001677F8">
        <w:rPr>
          <w:rFonts w:cs="Times New Roman"/>
          <w:noProof/>
          <w:szCs w:val="24"/>
        </w:rPr>
        <w:tab/>
      </w:r>
      <w:r w:rsidR="00924288" w:rsidRPr="001677F8">
        <w:rPr>
          <w:rFonts w:cs="Times New Roman"/>
          <w:szCs w:val="24"/>
        </w:rPr>
        <w:t xml:space="preserve">Warshel. A., Sharma. P., Kato. M., Xiang. Y., Liu. Hanbin, </w:t>
      </w:r>
      <w:r w:rsidR="00924288" w:rsidRPr="001677F8">
        <w:rPr>
          <w:rFonts w:cs="Times New Roman"/>
          <w:noProof/>
          <w:szCs w:val="24"/>
        </w:rPr>
        <w:t>&amp;</w:t>
      </w:r>
      <w:r w:rsidR="00924288" w:rsidRPr="001677F8">
        <w:rPr>
          <w:rFonts w:cs="Times New Roman"/>
          <w:szCs w:val="24"/>
        </w:rPr>
        <w:t xml:space="preserve">  Olsson. M. M.</w:t>
      </w:r>
    </w:p>
    <w:p w14:paraId="1F0C0BFE" w14:textId="1374626C" w:rsidR="00AE342D" w:rsidRPr="001677F8" w:rsidRDefault="00F83A14"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i/>
          <w:iCs/>
          <w:noProof/>
          <w:szCs w:val="24"/>
        </w:rPr>
        <w:t xml:space="preserve">           </w:t>
      </w:r>
      <w:r w:rsidR="00AE342D" w:rsidRPr="001677F8">
        <w:rPr>
          <w:rFonts w:cs="Times New Roman"/>
          <w:i/>
          <w:iCs/>
          <w:noProof/>
          <w:szCs w:val="24"/>
        </w:rPr>
        <w:t>.</w:t>
      </w:r>
      <w:r w:rsidR="00AE342D" w:rsidRPr="001677F8">
        <w:rPr>
          <w:rFonts w:cs="Times New Roman"/>
          <w:noProof/>
          <w:szCs w:val="24"/>
        </w:rPr>
        <w:t xml:space="preserve"> Electrostatic basis for enzyme catalysis. </w:t>
      </w:r>
      <w:r w:rsidR="00AE342D" w:rsidRPr="001677F8">
        <w:rPr>
          <w:rFonts w:cs="Times New Roman"/>
          <w:i/>
          <w:iCs/>
          <w:noProof/>
          <w:szCs w:val="24"/>
        </w:rPr>
        <w:t>Chem. Rev.</w:t>
      </w:r>
      <w:r w:rsidR="00AE342D" w:rsidRPr="001677F8">
        <w:rPr>
          <w:rFonts w:cs="Times New Roman"/>
          <w:noProof/>
          <w:szCs w:val="24"/>
        </w:rPr>
        <w:t xml:space="preserve"> </w:t>
      </w:r>
      <w:r w:rsidR="00AE342D" w:rsidRPr="001677F8">
        <w:rPr>
          <w:rFonts w:cs="Times New Roman"/>
          <w:b/>
          <w:bCs/>
          <w:noProof/>
          <w:szCs w:val="24"/>
        </w:rPr>
        <w:t>106</w:t>
      </w:r>
      <w:r w:rsidR="00AE342D" w:rsidRPr="001677F8">
        <w:rPr>
          <w:rFonts w:cs="Times New Roman"/>
          <w:noProof/>
          <w:szCs w:val="24"/>
        </w:rPr>
        <w:t>, 3210–3235 (2006).</w:t>
      </w:r>
    </w:p>
    <w:p w14:paraId="2C34C6CC"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7.</w:t>
      </w:r>
      <w:r w:rsidRPr="001677F8">
        <w:rPr>
          <w:rFonts w:cs="Times New Roman"/>
          <w:noProof/>
          <w:szCs w:val="24"/>
        </w:rPr>
        <w:tab/>
        <w:t xml:space="preserve">Houk, K. N., Leach, A. G., Kim, S. P. &amp; Zhang, X. Binding Affinities of Host-Guest, Protein-Ligand, and Protein-Transition-State Complexes. </w:t>
      </w:r>
      <w:r w:rsidRPr="001677F8">
        <w:rPr>
          <w:rFonts w:cs="Times New Roman"/>
          <w:i/>
          <w:iCs/>
          <w:noProof/>
          <w:szCs w:val="24"/>
        </w:rPr>
        <w:t>Angew. Chemie - Int. Ed.</w:t>
      </w:r>
      <w:r w:rsidRPr="001677F8">
        <w:rPr>
          <w:rFonts w:cs="Times New Roman"/>
          <w:noProof/>
          <w:szCs w:val="24"/>
        </w:rPr>
        <w:t xml:space="preserve"> </w:t>
      </w:r>
      <w:r w:rsidRPr="001677F8">
        <w:rPr>
          <w:rFonts w:cs="Times New Roman"/>
          <w:b/>
          <w:bCs/>
          <w:noProof/>
          <w:szCs w:val="24"/>
        </w:rPr>
        <w:t>42</w:t>
      </w:r>
      <w:r w:rsidRPr="001677F8">
        <w:rPr>
          <w:rFonts w:cs="Times New Roman"/>
          <w:noProof/>
          <w:szCs w:val="24"/>
        </w:rPr>
        <w:t>, 4872–4897 (2003).</w:t>
      </w:r>
    </w:p>
    <w:p w14:paraId="7FBB4A6F"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8.</w:t>
      </w:r>
      <w:r w:rsidRPr="001677F8">
        <w:rPr>
          <w:rFonts w:cs="Times New Roman"/>
          <w:noProof/>
          <w:szCs w:val="24"/>
        </w:rPr>
        <w:tab/>
        <w:t xml:space="preserve">Ramsay, W. J., Ronson, T. K., Clegg, J. K. &amp; Nitschke, J. R. Bidirectional regulation of halide binding in a heterometallic supramolecular cube. </w:t>
      </w:r>
      <w:r w:rsidRPr="001677F8">
        <w:rPr>
          <w:rFonts w:cs="Times New Roman"/>
          <w:i/>
          <w:iCs/>
          <w:noProof/>
          <w:szCs w:val="24"/>
        </w:rPr>
        <w:t>Angew. Chemie - Int. Ed.</w:t>
      </w:r>
      <w:r w:rsidRPr="001677F8">
        <w:rPr>
          <w:rFonts w:cs="Times New Roman"/>
          <w:noProof/>
          <w:szCs w:val="24"/>
        </w:rPr>
        <w:t xml:space="preserve"> </w:t>
      </w:r>
      <w:r w:rsidRPr="001677F8">
        <w:rPr>
          <w:rFonts w:cs="Times New Roman"/>
          <w:b/>
          <w:bCs/>
          <w:noProof/>
          <w:szCs w:val="24"/>
        </w:rPr>
        <w:t>52</w:t>
      </w:r>
      <w:r w:rsidRPr="001677F8">
        <w:rPr>
          <w:rFonts w:cs="Times New Roman"/>
          <w:noProof/>
          <w:szCs w:val="24"/>
        </w:rPr>
        <w:t xml:space="preserve">, </w:t>
      </w:r>
      <w:r w:rsidRPr="001677F8">
        <w:rPr>
          <w:rFonts w:cs="Times New Roman"/>
          <w:noProof/>
          <w:szCs w:val="24"/>
        </w:rPr>
        <w:lastRenderedPageBreak/>
        <w:t>13439–13443 (2013).</w:t>
      </w:r>
    </w:p>
    <w:p w14:paraId="4F238BB8"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9.</w:t>
      </w:r>
      <w:r w:rsidRPr="001677F8">
        <w:rPr>
          <w:rFonts w:cs="Times New Roman"/>
          <w:noProof/>
          <w:szCs w:val="24"/>
        </w:rPr>
        <w:tab/>
        <w:t xml:space="preserve">Riddell, I. A., Ronson, T. K. &amp; Nitschke, J. R. Mutual stabilisation between MII4L6 tetrahedra and MIIX42- metallate guests. </w:t>
      </w:r>
      <w:r w:rsidRPr="001677F8">
        <w:rPr>
          <w:rFonts w:cs="Times New Roman"/>
          <w:i/>
          <w:iCs/>
          <w:noProof/>
          <w:szCs w:val="24"/>
        </w:rPr>
        <w:t>Chem. Sci.</w:t>
      </w:r>
      <w:r w:rsidRPr="001677F8">
        <w:rPr>
          <w:rFonts w:cs="Times New Roman"/>
          <w:noProof/>
          <w:szCs w:val="24"/>
        </w:rPr>
        <w:t xml:space="preserve"> </w:t>
      </w:r>
      <w:r w:rsidRPr="001677F8">
        <w:rPr>
          <w:rFonts w:cs="Times New Roman"/>
          <w:b/>
          <w:bCs/>
          <w:noProof/>
          <w:szCs w:val="24"/>
        </w:rPr>
        <w:t>6</w:t>
      </w:r>
      <w:r w:rsidRPr="001677F8">
        <w:rPr>
          <w:rFonts w:cs="Times New Roman"/>
          <w:noProof/>
          <w:szCs w:val="24"/>
        </w:rPr>
        <w:t>, 3533–3537 (2015).</w:t>
      </w:r>
    </w:p>
    <w:p w14:paraId="21B3F460"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10.</w:t>
      </w:r>
      <w:r w:rsidRPr="001677F8">
        <w:rPr>
          <w:rFonts w:cs="Times New Roman"/>
          <w:noProof/>
          <w:szCs w:val="24"/>
        </w:rPr>
        <w:tab/>
        <w:t xml:space="preserve">Duarte, F., Amrein, B. A. &amp; Kamerlin, S. C. L. Modeling catalytic promiscuity in the alkaline phosphatase superfamily. </w:t>
      </w:r>
      <w:r w:rsidRPr="001677F8">
        <w:rPr>
          <w:rFonts w:cs="Times New Roman"/>
          <w:i/>
          <w:iCs/>
          <w:noProof/>
          <w:szCs w:val="24"/>
        </w:rPr>
        <w:t>Phys. Chem. Chem. Phys.</w:t>
      </w:r>
      <w:r w:rsidRPr="001677F8">
        <w:rPr>
          <w:rFonts w:cs="Times New Roman"/>
          <w:noProof/>
          <w:szCs w:val="24"/>
        </w:rPr>
        <w:t xml:space="preserve"> </w:t>
      </w:r>
      <w:r w:rsidRPr="001677F8">
        <w:rPr>
          <w:rFonts w:cs="Times New Roman"/>
          <w:b/>
          <w:bCs/>
          <w:noProof/>
          <w:szCs w:val="24"/>
        </w:rPr>
        <w:t>15</w:t>
      </w:r>
      <w:r w:rsidRPr="001677F8">
        <w:rPr>
          <w:rFonts w:cs="Times New Roman"/>
          <w:noProof/>
          <w:szCs w:val="24"/>
        </w:rPr>
        <w:t>, 11160–11177 (2013).</w:t>
      </w:r>
    </w:p>
    <w:p w14:paraId="0FB2DB3F"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11.</w:t>
      </w:r>
      <w:r w:rsidRPr="001677F8">
        <w:rPr>
          <w:rFonts w:cs="Times New Roman"/>
          <w:noProof/>
          <w:szCs w:val="24"/>
        </w:rPr>
        <w:tab/>
        <w:t xml:space="preserve">Frushicheva, M. P., Mukherjee, S. &amp; Warshel, A. Electrostatic origin of the catalytic effect of a supramolecular host catalyst. </w:t>
      </w:r>
      <w:r w:rsidRPr="001677F8">
        <w:rPr>
          <w:rFonts w:cs="Times New Roman"/>
          <w:i/>
          <w:iCs/>
          <w:noProof/>
          <w:szCs w:val="24"/>
        </w:rPr>
        <w:t>J. Phys. Chem. B</w:t>
      </w:r>
      <w:r w:rsidRPr="001677F8">
        <w:rPr>
          <w:rFonts w:cs="Times New Roman"/>
          <w:noProof/>
          <w:szCs w:val="24"/>
        </w:rPr>
        <w:t xml:space="preserve"> </w:t>
      </w:r>
      <w:r w:rsidRPr="001677F8">
        <w:rPr>
          <w:rFonts w:cs="Times New Roman"/>
          <w:b/>
          <w:bCs/>
          <w:noProof/>
          <w:szCs w:val="24"/>
        </w:rPr>
        <w:t>116</w:t>
      </w:r>
      <w:r w:rsidRPr="001677F8">
        <w:rPr>
          <w:rFonts w:cs="Times New Roman"/>
          <w:noProof/>
          <w:szCs w:val="24"/>
        </w:rPr>
        <w:t>, 13353–13360 (2012).</w:t>
      </w:r>
    </w:p>
    <w:p w14:paraId="5B91C797"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12.</w:t>
      </w:r>
      <w:r w:rsidRPr="001677F8">
        <w:rPr>
          <w:rFonts w:cs="Times New Roman"/>
          <w:noProof/>
          <w:szCs w:val="24"/>
        </w:rPr>
        <w:tab/>
        <w:t xml:space="preserve">Metherell, A. J. &amp; Ward, M. D. Geometric isomerism in coordination cages based on tris-chelate vertices: A tool to control both assembly and host/guest chemistry. </w:t>
      </w:r>
      <w:r w:rsidRPr="001677F8">
        <w:rPr>
          <w:rFonts w:cs="Times New Roman"/>
          <w:i/>
          <w:iCs/>
          <w:noProof/>
          <w:szCs w:val="24"/>
        </w:rPr>
        <w:t>Dalt. Trans.</w:t>
      </w:r>
      <w:r w:rsidRPr="001677F8">
        <w:rPr>
          <w:rFonts w:cs="Times New Roman"/>
          <w:noProof/>
          <w:szCs w:val="24"/>
        </w:rPr>
        <w:t xml:space="preserve"> </w:t>
      </w:r>
      <w:r w:rsidRPr="001677F8">
        <w:rPr>
          <w:rFonts w:cs="Times New Roman"/>
          <w:b/>
          <w:bCs/>
          <w:noProof/>
          <w:szCs w:val="24"/>
        </w:rPr>
        <w:t>45</w:t>
      </w:r>
      <w:r w:rsidRPr="001677F8">
        <w:rPr>
          <w:rFonts w:cs="Times New Roman"/>
          <w:noProof/>
          <w:szCs w:val="24"/>
        </w:rPr>
        <w:t>, 16096–16111 (2016).</w:t>
      </w:r>
    </w:p>
    <w:p w14:paraId="02A2E58B" w14:textId="50A5101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13.</w:t>
      </w:r>
      <w:r w:rsidRPr="001677F8">
        <w:rPr>
          <w:rFonts w:cs="Times New Roman"/>
          <w:noProof/>
          <w:szCs w:val="24"/>
        </w:rPr>
        <w:tab/>
        <w:t xml:space="preserve">Schalley, C. A. &amp; Rebek, J. Chemical Encapsulation in Self-Assembling Capsules. </w:t>
      </w:r>
      <w:r w:rsidRPr="001677F8">
        <w:rPr>
          <w:rFonts w:cs="Times New Roman"/>
          <w:i/>
          <w:iCs/>
          <w:noProof/>
          <w:szCs w:val="24"/>
        </w:rPr>
        <w:t>Stimul. Concepts Chem.</w:t>
      </w:r>
      <w:r w:rsidR="005E7E6D" w:rsidRPr="001677F8">
        <w:rPr>
          <w:rFonts w:cs="Times New Roman"/>
          <w:noProof/>
          <w:szCs w:val="24"/>
        </w:rPr>
        <w:t xml:space="preserve"> 199–210 (2005)</w:t>
      </w:r>
      <w:r w:rsidRPr="001677F8">
        <w:rPr>
          <w:rFonts w:cs="Times New Roman"/>
          <w:noProof/>
          <w:szCs w:val="24"/>
        </w:rPr>
        <w:t>.</w:t>
      </w:r>
    </w:p>
    <w:p w14:paraId="3E4CB85F"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14.</w:t>
      </w:r>
      <w:r w:rsidRPr="001677F8">
        <w:rPr>
          <w:rFonts w:cs="Times New Roman"/>
          <w:noProof/>
          <w:szCs w:val="24"/>
        </w:rPr>
        <w:tab/>
        <w:t xml:space="preserve">Bairi, P., Roy, B., Routh, P., Sen, K. &amp; Nandi, A. K. Self-sustaining, fluorescent and semi-conducting co-assembled organogel of Fmoc protected phenylalanine with aromatic amines. </w:t>
      </w:r>
      <w:r w:rsidRPr="001677F8">
        <w:rPr>
          <w:rFonts w:cs="Times New Roman"/>
          <w:i/>
          <w:iCs/>
          <w:noProof/>
          <w:szCs w:val="24"/>
        </w:rPr>
        <w:t>Soft Matter</w:t>
      </w:r>
      <w:r w:rsidRPr="001677F8">
        <w:rPr>
          <w:rFonts w:cs="Times New Roman"/>
          <w:noProof/>
          <w:szCs w:val="24"/>
        </w:rPr>
        <w:t xml:space="preserve"> </w:t>
      </w:r>
      <w:r w:rsidRPr="001677F8">
        <w:rPr>
          <w:rFonts w:cs="Times New Roman"/>
          <w:b/>
          <w:bCs/>
          <w:noProof/>
          <w:szCs w:val="24"/>
        </w:rPr>
        <w:t>8</w:t>
      </w:r>
      <w:r w:rsidRPr="001677F8">
        <w:rPr>
          <w:rFonts w:cs="Times New Roman"/>
          <w:noProof/>
          <w:szCs w:val="24"/>
        </w:rPr>
        <w:t>, 7436–7445 (2012).</w:t>
      </w:r>
    </w:p>
    <w:p w14:paraId="2049FB2B"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15.</w:t>
      </w:r>
      <w:r w:rsidRPr="001677F8">
        <w:rPr>
          <w:rFonts w:cs="Times New Roman"/>
          <w:noProof/>
          <w:szCs w:val="24"/>
        </w:rPr>
        <w:tab/>
        <w:t xml:space="preserve">Lewis, J. E. M., Gavey, E. L., Cameron, S. A. &amp; Crowley, J. D. Stimuli-responsive Pd 2L 4 metallosupramolecular cages: Towards targeted cisplatin drug delivery. </w:t>
      </w:r>
      <w:r w:rsidRPr="001677F8">
        <w:rPr>
          <w:rFonts w:cs="Times New Roman"/>
          <w:i/>
          <w:iCs/>
          <w:noProof/>
          <w:szCs w:val="24"/>
        </w:rPr>
        <w:t>Chem. Sci.</w:t>
      </w:r>
      <w:r w:rsidRPr="001677F8">
        <w:rPr>
          <w:rFonts w:cs="Times New Roman"/>
          <w:noProof/>
          <w:szCs w:val="24"/>
        </w:rPr>
        <w:t xml:space="preserve"> </w:t>
      </w:r>
      <w:r w:rsidRPr="001677F8">
        <w:rPr>
          <w:rFonts w:cs="Times New Roman"/>
          <w:b/>
          <w:bCs/>
          <w:noProof/>
          <w:szCs w:val="24"/>
        </w:rPr>
        <w:t>3</w:t>
      </w:r>
      <w:r w:rsidRPr="001677F8">
        <w:rPr>
          <w:rFonts w:cs="Times New Roman"/>
          <w:noProof/>
          <w:szCs w:val="24"/>
        </w:rPr>
        <w:t>, 778–784 (2012).</w:t>
      </w:r>
    </w:p>
    <w:p w14:paraId="51356541"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16.</w:t>
      </w:r>
      <w:r w:rsidRPr="001677F8">
        <w:rPr>
          <w:rFonts w:cs="Times New Roman"/>
          <w:noProof/>
          <w:szCs w:val="24"/>
        </w:rPr>
        <w:tab/>
        <w:t xml:space="preserve">Whitehead, M., Turega, S., Stephenson, A., Hunter, C. A. &amp; Ward, M. D. Quantification of solvent effects on molecular recognition in polyhedral coordination cage hosts. </w:t>
      </w:r>
      <w:r w:rsidRPr="001677F8">
        <w:rPr>
          <w:rFonts w:cs="Times New Roman"/>
          <w:i/>
          <w:iCs/>
          <w:noProof/>
          <w:szCs w:val="24"/>
        </w:rPr>
        <w:t>Chem. Sci.</w:t>
      </w:r>
      <w:r w:rsidRPr="001677F8">
        <w:rPr>
          <w:rFonts w:cs="Times New Roman"/>
          <w:noProof/>
          <w:szCs w:val="24"/>
        </w:rPr>
        <w:t xml:space="preserve"> </w:t>
      </w:r>
      <w:r w:rsidRPr="001677F8">
        <w:rPr>
          <w:rFonts w:cs="Times New Roman"/>
          <w:b/>
          <w:bCs/>
          <w:noProof/>
          <w:szCs w:val="24"/>
        </w:rPr>
        <w:t>4</w:t>
      </w:r>
      <w:r w:rsidRPr="001677F8">
        <w:rPr>
          <w:rFonts w:cs="Times New Roman"/>
          <w:noProof/>
          <w:szCs w:val="24"/>
        </w:rPr>
        <w:t>, 2744–2751 (2013).</w:t>
      </w:r>
    </w:p>
    <w:p w14:paraId="087A5724"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17.</w:t>
      </w:r>
      <w:r w:rsidRPr="001677F8">
        <w:rPr>
          <w:rFonts w:cs="Times New Roman"/>
          <w:noProof/>
          <w:szCs w:val="24"/>
        </w:rPr>
        <w:tab/>
        <w:t xml:space="preserve">Atwood, J. W. S. J. L. </w:t>
      </w:r>
      <w:r w:rsidRPr="001677F8">
        <w:rPr>
          <w:rFonts w:cs="Times New Roman"/>
          <w:i/>
          <w:iCs/>
          <w:noProof/>
          <w:szCs w:val="24"/>
        </w:rPr>
        <w:t>Supramolecular Chemistry</w:t>
      </w:r>
      <w:r w:rsidRPr="001677F8">
        <w:rPr>
          <w:rFonts w:cs="Times New Roman"/>
          <w:noProof/>
          <w:szCs w:val="24"/>
        </w:rPr>
        <w:t>. (London, 2002).</w:t>
      </w:r>
    </w:p>
    <w:p w14:paraId="586DC277"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lastRenderedPageBreak/>
        <w:t>18.</w:t>
      </w:r>
      <w:r w:rsidRPr="001677F8">
        <w:rPr>
          <w:rFonts w:cs="Times New Roman"/>
          <w:noProof/>
          <w:szCs w:val="24"/>
        </w:rPr>
        <w:tab/>
        <w:t xml:space="preserve">Raynal, M., Ballester, P., Vidal-Ferran, A. &amp; Van Leeuwen, P. W. N. M. Supramolecular catalysis. Part 2: Artificial enzyme mimics. </w:t>
      </w:r>
      <w:r w:rsidRPr="001677F8">
        <w:rPr>
          <w:rFonts w:cs="Times New Roman"/>
          <w:i/>
          <w:iCs/>
          <w:noProof/>
          <w:szCs w:val="24"/>
        </w:rPr>
        <w:t>Chem. Soc. Rev.</w:t>
      </w:r>
      <w:r w:rsidRPr="001677F8">
        <w:rPr>
          <w:rFonts w:cs="Times New Roman"/>
          <w:noProof/>
          <w:szCs w:val="24"/>
        </w:rPr>
        <w:t xml:space="preserve"> </w:t>
      </w:r>
      <w:r w:rsidRPr="001677F8">
        <w:rPr>
          <w:rFonts w:cs="Times New Roman"/>
          <w:b/>
          <w:bCs/>
          <w:noProof/>
          <w:szCs w:val="24"/>
        </w:rPr>
        <w:t>43</w:t>
      </w:r>
      <w:r w:rsidRPr="001677F8">
        <w:rPr>
          <w:rFonts w:cs="Times New Roman"/>
          <w:noProof/>
          <w:szCs w:val="24"/>
        </w:rPr>
        <w:t>, 1734–1787 (2014).</w:t>
      </w:r>
    </w:p>
    <w:p w14:paraId="207670DC" w14:textId="77777777" w:rsidR="00704331" w:rsidRPr="001677F8" w:rsidRDefault="00AE342D" w:rsidP="00296580">
      <w:pPr>
        <w:jc w:val="both"/>
        <w:rPr>
          <w:rFonts w:cs="Times New Roman"/>
          <w:noProof/>
          <w:szCs w:val="24"/>
        </w:rPr>
      </w:pPr>
      <w:r w:rsidRPr="001677F8">
        <w:rPr>
          <w:rFonts w:cs="Times New Roman"/>
          <w:noProof/>
          <w:szCs w:val="24"/>
        </w:rPr>
        <w:t>19.</w:t>
      </w:r>
      <w:r w:rsidRPr="001677F8">
        <w:rPr>
          <w:rFonts w:cs="Times New Roman"/>
          <w:noProof/>
          <w:szCs w:val="24"/>
        </w:rPr>
        <w:tab/>
      </w:r>
      <w:r w:rsidR="005E7E6D" w:rsidRPr="001677F8">
        <w:rPr>
          <w:rFonts w:cs="Times New Roman"/>
          <w:szCs w:val="24"/>
        </w:rPr>
        <w:t xml:space="preserve">Fujita. M. , Sasaki. P., Mitsuhashi. Takashi, Fujita. T., Yazaki. J., Yamaguch. K. </w:t>
      </w:r>
      <w:r w:rsidR="005E7E6D" w:rsidRPr="001677F8">
        <w:rPr>
          <w:rFonts w:cs="Times New Roman"/>
          <w:noProof/>
          <w:szCs w:val="24"/>
        </w:rPr>
        <w:t xml:space="preserve">&amp; </w:t>
      </w:r>
    </w:p>
    <w:p w14:paraId="35991765" w14:textId="77777777" w:rsidR="00704331" w:rsidRPr="001677F8" w:rsidRDefault="005E7E6D" w:rsidP="00296580">
      <w:pPr>
        <w:jc w:val="both"/>
        <w:rPr>
          <w:rFonts w:cs="Times New Roman"/>
          <w:i/>
          <w:iCs/>
          <w:noProof/>
          <w:szCs w:val="24"/>
        </w:rPr>
      </w:pPr>
      <w:r w:rsidRPr="001677F8">
        <w:rPr>
          <w:rFonts w:cs="Times New Roman"/>
          <w:szCs w:val="24"/>
        </w:rPr>
        <w:t xml:space="preserve">             Oguraa. K</w:t>
      </w:r>
      <w:r w:rsidR="00AE342D" w:rsidRPr="001677F8">
        <w:rPr>
          <w:rFonts w:cs="Times New Roman"/>
          <w:i/>
          <w:iCs/>
          <w:noProof/>
          <w:szCs w:val="24"/>
        </w:rPr>
        <w:t>.</w:t>
      </w:r>
      <w:r w:rsidR="00AE342D" w:rsidRPr="001677F8">
        <w:rPr>
          <w:rFonts w:cs="Times New Roman"/>
          <w:noProof/>
          <w:szCs w:val="24"/>
        </w:rPr>
        <w:t xml:space="preserve"> On the structure of transition-metal-linked molecular squares. </w:t>
      </w:r>
      <w:r w:rsidR="00AE342D" w:rsidRPr="001677F8">
        <w:rPr>
          <w:rFonts w:cs="Times New Roman"/>
          <w:i/>
          <w:iCs/>
          <w:noProof/>
          <w:szCs w:val="24"/>
        </w:rPr>
        <w:t xml:space="preserve">Chem. </w:t>
      </w:r>
    </w:p>
    <w:p w14:paraId="05CA2687" w14:textId="502AF9F4" w:rsidR="00AE342D" w:rsidRPr="001677F8" w:rsidRDefault="00704331" w:rsidP="00296580">
      <w:pPr>
        <w:jc w:val="both"/>
        <w:rPr>
          <w:rFonts w:cs="Times New Roman"/>
          <w:szCs w:val="24"/>
        </w:rPr>
      </w:pPr>
      <w:r w:rsidRPr="001677F8">
        <w:rPr>
          <w:rFonts w:cs="Times New Roman"/>
          <w:i/>
          <w:iCs/>
          <w:noProof/>
          <w:szCs w:val="24"/>
        </w:rPr>
        <w:t xml:space="preserve">            </w:t>
      </w:r>
      <w:r w:rsidR="00AE342D" w:rsidRPr="001677F8">
        <w:rPr>
          <w:rFonts w:cs="Times New Roman"/>
          <w:i/>
          <w:iCs/>
          <w:noProof/>
          <w:szCs w:val="24"/>
        </w:rPr>
        <w:t>Commun.</w:t>
      </w:r>
      <w:r w:rsidR="00AE342D" w:rsidRPr="001677F8">
        <w:rPr>
          <w:rFonts w:cs="Times New Roman"/>
          <w:noProof/>
          <w:szCs w:val="24"/>
        </w:rPr>
        <w:t xml:space="preserve"> </w:t>
      </w:r>
      <w:r w:rsidR="00AE342D" w:rsidRPr="001677F8">
        <w:rPr>
          <w:rFonts w:cs="Times New Roman"/>
          <w:b/>
          <w:bCs/>
          <w:noProof/>
          <w:szCs w:val="24"/>
        </w:rPr>
        <w:t>20</w:t>
      </w:r>
      <w:r w:rsidR="00AE342D" w:rsidRPr="001677F8">
        <w:rPr>
          <w:rFonts w:cs="Times New Roman"/>
          <w:noProof/>
          <w:szCs w:val="24"/>
        </w:rPr>
        <w:t>, 1535–1536 (1996).</w:t>
      </w:r>
    </w:p>
    <w:p w14:paraId="3734AD9C"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20.</w:t>
      </w:r>
      <w:r w:rsidRPr="001677F8">
        <w:rPr>
          <w:rFonts w:cs="Times New Roman"/>
          <w:noProof/>
          <w:szCs w:val="24"/>
        </w:rPr>
        <w:tab/>
        <w:t xml:space="preserve">Beves, J. E., Campbell, C. J., Leigh, D. A. &amp; Pritchard, R. G. Tetrameric cyclic double helicates as a scaffold for a molecular solomon link. </w:t>
      </w:r>
      <w:r w:rsidRPr="001677F8">
        <w:rPr>
          <w:rFonts w:cs="Times New Roman"/>
          <w:i/>
          <w:iCs/>
          <w:noProof/>
          <w:szCs w:val="24"/>
        </w:rPr>
        <w:t>Angew. Chemie - Int. Ed.</w:t>
      </w:r>
      <w:r w:rsidRPr="001677F8">
        <w:rPr>
          <w:rFonts w:cs="Times New Roman"/>
          <w:noProof/>
          <w:szCs w:val="24"/>
        </w:rPr>
        <w:t xml:space="preserve"> </w:t>
      </w:r>
      <w:r w:rsidRPr="001677F8">
        <w:rPr>
          <w:rFonts w:cs="Times New Roman"/>
          <w:b/>
          <w:bCs/>
          <w:noProof/>
          <w:szCs w:val="24"/>
        </w:rPr>
        <w:t>52</w:t>
      </w:r>
      <w:r w:rsidRPr="001677F8">
        <w:rPr>
          <w:rFonts w:cs="Times New Roman"/>
          <w:noProof/>
          <w:szCs w:val="24"/>
        </w:rPr>
        <w:t>, 6464–6467 (2013).</w:t>
      </w:r>
    </w:p>
    <w:p w14:paraId="7AF505B9"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21.</w:t>
      </w:r>
      <w:r w:rsidRPr="001677F8">
        <w:rPr>
          <w:rFonts w:cs="Times New Roman"/>
          <w:noProof/>
          <w:szCs w:val="24"/>
        </w:rPr>
        <w:tab/>
        <w:t xml:space="preserve">Bravin, C., Badetti, E., Scaramuzzo, F. A., Licini, G. &amp; Zonta, C. Triggering Assembly and Disassembly of a Supramolecular Cage. </w:t>
      </w:r>
      <w:r w:rsidRPr="001677F8">
        <w:rPr>
          <w:rFonts w:cs="Times New Roman"/>
          <w:i/>
          <w:iCs/>
          <w:noProof/>
          <w:szCs w:val="24"/>
        </w:rPr>
        <w:t>J. Am. Chem. Soc.</w:t>
      </w:r>
      <w:r w:rsidRPr="001677F8">
        <w:rPr>
          <w:rFonts w:cs="Times New Roman"/>
          <w:noProof/>
          <w:szCs w:val="24"/>
        </w:rPr>
        <w:t xml:space="preserve"> </w:t>
      </w:r>
      <w:r w:rsidRPr="001677F8">
        <w:rPr>
          <w:rFonts w:cs="Times New Roman"/>
          <w:b/>
          <w:bCs/>
          <w:noProof/>
          <w:szCs w:val="24"/>
        </w:rPr>
        <w:t>139</w:t>
      </w:r>
      <w:r w:rsidRPr="001677F8">
        <w:rPr>
          <w:rFonts w:cs="Times New Roman"/>
          <w:noProof/>
          <w:szCs w:val="24"/>
        </w:rPr>
        <w:t>, 6456–6460 (2017).</w:t>
      </w:r>
    </w:p>
    <w:p w14:paraId="24E9720F"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22.</w:t>
      </w:r>
      <w:r w:rsidRPr="001677F8">
        <w:rPr>
          <w:rFonts w:cs="Times New Roman"/>
          <w:noProof/>
          <w:szCs w:val="24"/>
        </w:rPr>
        <w:tab/>
        <w:t xml:space="preserve">Hernández, J. V., Kay, E. R. &amp; Leigh, D. A. A reversible synthetic rotary molecular motor. </w:t>
      </w:r>
      <w:r w:rsidRPr="001677F8">
        <w:rPr>
          <w:rFonts w:cs="Times New Roman"/>
          <w:i/>
          <w:iCs/>
          <w:noProof/>
          <w:szCs w:val="24"/>
        </w:rPr>
        <w:t>Science (80-. ).</w:t>
      </w:r>
      <w:r w:rsidRPr="001677F8">
        <w:rPr>
          <w:rFonts w:cs="Times New Roman"/>
          <w:noProof/>
          <w:szCs w:val="24"/>
        </w:rPr>
        <w:t xml:space="preserve"> </w:t>
      </w:r>
      <w:r w:rsidRPr="001677F8">
        <w:rPr>
          <w:rFonts w:cs="Times New Roman"/>
          <w:b/>
          <w:bCs/>
          <w:noProof/>
          <w:szCs w:val="24"/>
        </w:rPr>
        <w:t>306</w:t>
      </w:r>
      <w:r w:rsidRPr="001677F8">
        <w:rPr>
          <w:rFonts w:cs="Times New Roman"/>
          <w:noProof/>
          <w:szCs w:val="24"/>
        </w:rPr>
        <w:t>, 1532–1537 (2004).</w:t>
      </w:r>
    </w:p>
    <w:p w14:paraId="2AC97A00"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23.</w:t>
      </w:r>
      <w:r w:rsidRPr="001677F8">
        <w:rPr>
          <w:rFonts w:cs="Times New Roman"/>
          <w:noProof/>
          <w:szCs w:val="24"/>
        </w:rPr>
        <w:tab/>
        <w:t xml:space="preserve">Toksöz, S. &amp; Guler, M. O. Self-assembled peptidic nanostructures. </w:t>
      </w:r>
      <w:r w:rsidRPr="001677F8">
        <w:rPr>
          <w:rFonts w:cs="Times New Roman"/>
          <w:i/>
          <w:iCs/>
          <w:noProof/>
          <w:szCs w:val="24"/>
        </w:rPr>
        <w:t>Nano Today</w:t>
      </w:r>
      <w:r w:rsidRPr="001677F8">
        <w:rPr>
          <w:rFonts w:cs="Times New Roman"/>
          <w:noProof/>
          <w:szCs w:val="24"/>
        </w:rPr>
        <w:t xml:space="preserve"> </w:t>
      </w:r>
      <w:r w:rsidRPr="001677F8">
        <w:rPr>
          <w:rFonts w:cs="Times New Roman"/>
          <w:b/>
          <w:bCs/>
          <w:noProof/>
          <w:szCs w:val="24"/>
        </w:rPr>
        <w:t>4</w:t>
      </w:r>
      <w:r w:rsidRPr="001677F8">
        <w:rPr>
          <w:rFonts w:cs="Times New Roman"/>
          <w:noProof/>
          <w:szCs w:val="24"/>
        </w:rPr>
        <w:t>, 458–469 (2009).</w:t>
      </w:r>
    </w:p>
    <w:p w14:paraId="0E5A0F98"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24.</w:t>
      </w:r>
      <w:r w:rsidRPr="001677F8">
        <w:rPr>
          <w:rFonts w:cs="Times New Roman"/>
          <w:noProof/>
          <w:szCs w:val="24"/>
        </w:rPr>
        <w:tab/>
        <w:t xml:space="preserve">Pedersen, C. J. Cyclic Polyethers and Their Complexes with Metal Slats. </w:t>
      </w:r>
      <w:r w:rsidRPr="001677F8">
        <w:rPr>
          <w:rFonts w:cs="Times New Roman"/>
          <w:i/>
          <w:iCs/>
          <w:noProof/>
          <w:szCs w:val="24"/>
        </w:rPr>
        <w:t>J. Am. Chem. Soc.</w:t>
      </w:r>
      <w:r w:rsidRPr="001677F8">
        <w:rPr>
          <w:rFonts w:cs="Times New Roman"/>
          <w:noProof/>
          <w:szCs w:val="24"/>
        </w:rPr>
        <w:t xml:space="preserve"> </w:t>
      </w:r>
      <w:r w:rsidRPr="001677F8">
        <w:rPr>
          <w:rFonts w:cs="Times New Roman"/>
          <w:b/>
          <w:bCs/>
          <w:noProof/>
          <w:szCs w:val="24"/>
        </w:rPr>
        <w:t>89</w:t>
      </w:r>
      <w:r w:rsidRPr="001677F8">
        <w:rPr>
          <w:rFonts w:cs="Times New Roman"/>
          <w:noProof/>
          <w:szCs w:val="24"/>
        </w:rPr>
        <w:t>, 7017–7036 (1967).</w:t>
      </w:r>
    </w:p>
    <w:p w14:paraId="3014F989"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25.</w:t>
      </w:r>
      <w:r w:rsidRPr="001677F8">
        <w:rPr>
          <w:rFonts w:cs="Times New Roman"/>
          <w:noProof/>
          <w:szCs w:val="24"/>
        </w:rPr>
        <w:tab/>
        <w:t xml:space="preserve">Pedersen, C. J. : </w:t>
      </w:r>
      <w:r w:rsidRPr="001677F8">
        <w:rPr>
          <w:rFonts w:cs="Times New Roman"/>
          <w:i/>
          <w:iCs/>
          <w:noProof/>
          <w:szCs w:val="24"/>
        </w:rPr>
        <w:t>Science (80-. ).</w:t>
      </w:r>
      <w:r w:rsidRPr="001677F8">
        <w:rPr>
          <w:rFonts w:cs="Times New Roman"/>
          <w:noProof/>
          <w:szCs w:val="24"/>
        </w:rPr>
        <w:t xml:space="preserve"> </w:t>
      </w:r>
      <w:r w:rsidRPr="001677F8">
        <w:rPr>
          <w:rFonts w:cs="Times New Roman"/>
          <w:b/>
          <w:bCs/>
          <w:noProof/>
          <w:szCs w:val="24"/>
        </w:rPr>
        <w:t>241</w:t>
      </w:r>
      <w:r w:rsidRPr="001677F8">
        <w:rPr>
          <w:rFonts w:cs="Times New Roman"/>
          <w:noProof/>
          <w:szCs w:val="24"/>
        </w:rPr>
        <w:t>, 536–540 (1988).</w:t>
      </w:r>
    </w:p>
    <w:p w14:paraId="2FB5C2E7"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26.</w:t>
      </w:r>
      <w:r w:rsidRPr="001677F8">
        <w:rPr>
          <w:rFonts w:cs="Times New Roman"/>
          <w:noProof/>
          <w:szCs w:val="24"/>
        </w:rPr>
        <w:tab/>
        <w:t xml:space="preserve">Prochowicz, D., Kornowicz, A., Justyniak, I. &amp; Lewiński, J. Metal complexes based on native cyclodextrins: Synthesis and structural diversity. </w:t>
      </w:r>
      <w:r w:rsidRPr="001677F8">
        <w:rPr>
          <w:rFonts w:cs="Times New Roman"/>
          <w:i/>
          <w:iCs/>
          <w:noProof/>
          <w:szCs w:val="24"/>
        </w:rPr>
        <w:t>Coord. Chem. Rev.</w:t>
      </w:r>
      <w:r w:rsidRPr="001677F8">
        <w:rPr>
          <w:rFonts w:cs="Times New Roman"/>
          <w:noProof/>
          <w:szCs w:val="24"/>
        </w:rPr>
        <w:t xml:space="preserve"> </w:t>
      </w:r>
      <w:r w:rsidRPr="001677F8">
        <w:rPr>
          <w:rFonts w:cs="Times New Roman"/>
          <w:b/>
          <w:bCs/>
          <w:noProof/>
          <w:szCs w:val="24"/>
        </w:rPr>
        <w:t>306</w:t>
      </w:r>
      <w:r w:rsidRPr="001677F8">
        <w:rPr>
          <w:rFonts w:cs="Times New Roman"/>
          <w:noProof/>
          <w:szCs w:val="24"/>
        </w:rPr>
        <w:t>, 331–345 (2016).</w:t>
      </w:r>
    </w:p>
    <w:p w14:paraId="6B02F25B"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27.</w:t>
      </w:r>
      <w:r w:rsidRPr="001677F8">
        <w:rPr>
          <w:rFonts w:cs="Times New Roman"/>
          <w:noProof/>
          <w:szCs w:val="24"/>
        </w:rPr>
        <w:tab/>
        <w:t xml:space="preserve">Hapiot, F., Tilloy, S. &amp; Monflier, E. Cyclodextrins as supramolecular hosts for </w:t>
      </w:r>
      <w:r w:rsidRPr="001677F8">
        <w:rPr>
          <w:rFonts w:cs="Times New Roman"/>
          <w:noProof/>
          <w:szCs w:val="24"/>
        </w:rPr>
        <w:lastRenderedPageBreak/>
        <w:t xml:space="preserve">organometallic complexes. </w:t>
      </w:r>
      <w:r w:rsidRPr="001677F8">
        <w:rPr>
          <w:rFonts w:cs="Times New Roman"/>
          <w:i/>
          <w:iCs/>
          <w:noProof/>
          <w:szCs w:val="24"/>
        </w:rPr>
        <w:t>Chem. Rev.</w:t>
      </w:r>
      <w:r w:rsidRPr="001677F8">
        <w:rPr>
          <w:rFonts w:cs="Times New Roman"/>
          <w:noProof/>
          <w:szCs w:val="24"/>
        </w:rPr>
        <w:t xml:space="preserve"> </w:t>
      </w:r>
      <w:r w:rsidRPr="001677F8">
        <w:rPr>
          <w:rFonts w:cs="Times New Roman"/>
          <w:b/>
          <w:bCs/>
          <w:noProof/>
          <w:szCs w:val="24"/>
        </w:rPr>
        <w:t>106</w:t>
      </w:r>
      <w:r w:rsidRPr="001677F8">
        <w:rPr>
          <w:rFonts w:cs="Times New Roman"/>
          <w:noProof/>
          <w:szCs w:val="24"/>
        </w:rPr>
        <w:t>, 767–781 (2006).</w:t>
      </w:r>
    </w:p>
    <w:p w14:paraId="6B18701D"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28.</w:t>
      </w:r>
      <w:r w:rsidRPr="001677F8">
        <w:rPr>
          <w:rFonts w:cs="Times New Roman"/>
          <w:noProof/>
          <w:szCs w:val="24"/>
        </w:rPr>
        <w:tab/>
        <w:t xml:space="preserve">Cramer, F. &amp; Kampe, W. Inclusion compounds. XVII. Catalysis of decarboxylation by cyclodextrins. A model reaction for the mechanism of enzymes. </w:t>
      </w:r>
      <w:r w:rsidRPr="001677F8">
        <w:rPr>
          <w:rFonts w:cs="Times New Roman"/>
          <w:i/>
          <w:iCs/>
          <w:noProof/>
          <w:szCs w:val="24"/>
        </w:rPr>
        <w:t>J. Am. Chem. Soc.</w:t>
      </w:r>
      <w:r w:rsidRPr="001677F8">
        <w:rPr>
          <w:rFonts w:cs="Times New Roman"/>
          <w:noProof/>
          <w:szCs w:val="24"/>
        </w:rPr>
        <w:t xml:space="preserve"> </w:t>
      </w:r>
      <w:r w:rsidRPr="001677F8">
        <w:rPr>
          <w:rFonts w:cs="Times New Roman"/>
          <w:b/>
          <w:bCs/>
          <w:noProof/>
          <w:szCs w:val="24"/>
        </w:rPr>
        <w:t>87</w:t>
      </w:r>
      <w:r w:rsidRPr="001677F8">
        <w:rPr>
          <w:rFonts w:cs="Times New Roman"/>
          <w:noProof/>
          <w:szCs w:val="24"/>
        </w:rPr>
        <w:t>, 1115–1120 (1965).</w:t>
      </w:r>
    </w:p>
    <w:p w14:paraId="2391E779"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29.</w:t>
      </w:r>
      <w:r w:rsidRPr="001677F8">
        <w:rPr>
          <w:rFonts w:cs="Times New Roman"/>
          <w:noProof/>
          <w:szCs w:val="24"/>
        </w:rPr>
        <w:tab/>
        <w:t xml:space="preserve">Breslow, R. &amp; Campbell, P. Selective aromatic substitution within a cyclodextrin mixed complex. </w:t>
      </w:r>
      <w:r w:rsidRPr="001677F8">
        <w:rPr>
          <w:rFonts w:cs="Times New Roman"/>
          <w:i/>
          <w:iCs/>
          <w:noProof/>
          <w:szCs w:val="24"/>
        </w:rPr>
        <w:t>J. Am. Chem. Soc.</w:t>
      </w:r>
      <w:r w:rsidRPr="001677F8">
        <w:rPr>
          <w:rFonts w:cs="Times New Roman"/>
          <w:noProof/>
          <w:szCs w:val="24"/>
        </w:rPr>
        <w:t xml:space="preserve"> </w:t>
      </w:r>
      <w:r w:rsidRPr="001677F8">
        <w:rPr>
          <w:rFonts w:cs="Times New Roman"/>
          <w:b/>
          <w:bCs/>
          <w:noProof/>
          <w:szCs w:val="24"/>
        </w:rPr>
        <w:t>11</w:t>
      </w:r>
      <w:r w:rsidRPr="001677F8">
        <w:rPr>
          <w:rFonts w:cs="Times New Roman"/>
          <w:noProof/>
          <w:szCs w:val="24"/>
        </w:rPr>
        <w:t>, 3085 (1969).</w:t>
      </w:r>
    </w:p>
    <w:p w14:paraId="2F69C5D4"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30.</w:t>
      </w:r>
      <w:r w:rsidRPr="001677F8">
        <w:rPr>
          <w:rFonts w:cs="Times New Roman"/>
          <w:noProof/>
          <w:szCs w:val="24"/>
        </w:rPr>
        <w:tab/>
        <w:t xml:space="preserve">Tabushi, I., Shimokawa, K., Shimizu, N., Shirakata, H. &amp; Fujita, K. Capped Cyclodextrin. </w:t>
      </w:r>
      <w:r w:rsidRPr="001677F8">
        <w:rPr>
          <w:rFonts w:cs="Times New Roman"/>
          <w:i/>
          <w:iCs/>
          <w:noProof/>
          <w:szCs w:val="24"/>
        </w:rPr>
        <w:t>J. Am. Chem. Soc.</w:t>
      </w:r>
      <w:r w:rsidRPr="001677F8">
        <w:rPr>
          <w:rFonts w:cs="Times New Roman"/>
          <w:noProof/>
          <w:szCs w:val="24"/>
        </w:rPr>
        <w:t xml:space="preserve"> </w:t>
      </w:r>
      <w:r w:rsidRPr="001677F8">
        <w:rPr>
          <w:rFonts w:cs="Times New Roman"/>
          <w:b/>
          <w:bCs/>
          <w:noProof/>
          <w:szCs w:val="24"/>
        </w:rPr>
        <w:t>98</w:t>
      </w:r>
      <w:r w:rsidRPr="001677F8">
        <w:rPr>
          <w:rFonts w:cs="Times New Roman"/>
          <w:noProof/>
          <w:szCs w:val="24"/>
        </w:rPr>
        <w:t>, 7855–7856 (1976).</w:t>
      </w:r>
    </w:p>
    <w:p w14:paraId="014F7A3E" w14:textId="77777777" w:rsidR="009F30AB" w:rsidRDefault="00AE342D" w:rsidP="00296580">
      <w:pPr>
        <w:jc w:val="both"/>
        <w:rPr>
          <w:rFonts w:cs="Times New Roman"/>
          <w:szCs w:val="24"/>
        </w:rPr>
      </w:pPr>
      <w:r w:rsidRPr="001677F8">
        <w:rPr>
          <w:rFonts w:cs="Times New Roman"/>
          <w:noProof/>
          <w:szCs w:val="24"/>
        </w:rPr>
        <w:t>31.</w:t>
      </w:r>
      <w:r w:rsidRPr="001677F8">
        <w:rPr>
          <w:rFonts w:cs="Times New Roman"/>
          <w:noProof/>
          <w:szCs w:val="24"/>
        </w:rPr>
        <w:tab/>
      </w:r>
      <w:r w:rsidR="00D955CB" w:rsidRPr="001677F8">
        <w:rPr>
          <w:rFonts w:cs="Times New Roman"/>
          <w:szCs w:val="24"/>
        </w:rPr>
        <w:t xml:space="preserve">Yamamura. H., Suzuki. Ken, Uchibori. K., Miyagawa. A., Kawai. M., Ohmizob. Chie  </w:t>
      </w:r>
    </w:p>
    <w:p w14:paraId="77D080F0" w14:textId="1058245D" w:rsidR="009F30AB" w:rsidRDefault="00D955CB" w:rsidP="00296580">
      <w:pPr>
        <w:jc w:val="both"/>
        <w:rPr>
          <w:rFonts w:cs="Times New Roman"/>
          <w:noProof/>
          <w:szCs w:val="24"/>
        </w:rPr>
      </w:pPr>
      <w:r w:rsidRPr="001677F8">
        <w:rPr>
          <w:rFonts w:cs="Times New Roman"/>
          <w:szCs w:val="24"/>
        </w:rPr>
        <w:t xml:space="preserve">        </w:t>
      </w:r>
      <w:r w:rsidR="009F30AB">
        <w:rPr>
          <w:rFonts w:cs="Times New Roman"/>
          <w:szCs w:val="24"/>
        </w:rPr>
        <w:t xml:space="preserve">    </w:t>
      </w:r>
      <w:r w:rsidRPr="001677F8">
        <w:rPr>
          <w:rFonts w:cs="Times New Roman"/>
          <w:noProof/>
          <w:szCs w:val="24"/>
        </w:rPr>
        <w:t xml:space="preserve">&amp; </w:t>
      </w:r>
      <w:r w:rsidRPr="001677F8">
        <w:rPr>
          <w:rFonts w:cs="Times New Roman"/>
          <w:szCs w:val="24"/>
        </w:rPr>
        <w:t xml:space="preserve"> Katsub. T</w:t>
      </w:r>
      <w:r w:rsidR="00AE342D" w:rsidRPr="001677F8">
        <w:rPr>
          <w:rFonts w:cs="Times New Roman"/>
          <w:i/>
          <w:iCs/>
          <w:noProof/>
          <w:szCs w:val="24"/>
        </w:rPr>
        <w:t>.</w:t>
      </w:r>
      <w:r w:rsidR="00AE342D" w:rsidRPr="001677F8">
        <w:rPr>
          <w:rFonts w:cs="Times New Roman"/>
          <w:noProof/>
          <w:szCs w:val="24"/>
        </w:rPr>
        <w:t xml:space="preserve"> Mimicking an antimicrobial peptide polymyxin B by use of cyclodextrin. </w:t>
      </w:r>
    </w:p>
    <w:p w14:paraId="07D72AB0" w14:textId="261EA3D0" w:rsidR="00AE342D" w:rsidRPr="001677F8" w:rsidRDefault="009F30AB" w:rsidP="00296580">
      <w:pPr>
        <w:jc w:val="both"/>
        <w:rPr>
          <w:rFonts w:cs="Times New Roman"/>
          <w:szCs w:val="24"/>
        </w:rPr>
      </w:pPr>
      <w:r>
        <w:rPr>
          <w:rFonts w:cs="Times New Roman"/>
          <w:i/>
          <w:iCs/>
          <w:noProof/>
          <w:szCs w:val="24"/>
        </w:rPr>
        <w:t xml:space="preserve">           </w:t>
      </w:r>
      <w:r w:rsidR="00AE342D" w:rsidRPr="001677F8">
        <w:rPr>
          <w:rFonts w:cs="Times New Roman"/>
          <w:i/>
          <w:iCs/>
          <w:noProof/>
          <w:szCs w:val="24"/>
        </w:rPr>
        <w:t>Chem. Commun.</w:t>
      </w:r>
      <w:r w:rsidR="00AE342D" w:rsidRPr="001677F8">
        <w:rPr>
          <w:rFonts w:cs="Times New Roman"/>
          <w:noProof/>
          <w:szCs w:val="24"/>
        </w:rPr>
        <w:t xml:space="preserve"> </w:t>
      </w:r>
      <w:r w:rsidR="00AE342D" w:rsidRPr="001677F8">
        <w:rPr>
          <w:rFonts w:cs="Times New Roman"/>
          <w:b/>
          <w:bCs/>
          <w:noProof/>
          <w:szCs w:val="24"/>
        </w:rPr>
        <w:t>48</w:t>
      </w:r>
      <w:r w:rsidR="00AE342D" w:rsidRPr="001677F8">
        <w:rPr>
          <w:rFonts w:cs="Times New Roman"/>
          <w:noProof/>
          <w:szCs w:val="24"/>
        </w:rPr>
        <w:t>, 892 (2012).</w:t>
      </w:r>
    </w:p>
    <w:p w14:paraId="648D5F27"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32.</w:t>
      </w:r>
      <w:r w:rsidRPr="001677F8">
        <w:rPr>
          <w:rFonts w:cs="Times New Roman"/>
          <w:noProof/>
          <w:szCs w:val="24"/>
        </w:rPr>
        <w:tab/>
        <w:t xml:space="preserve">Breslow, R., Czarniecki, M. F., Emert, J. &amp; Hamaguchi, H. Improved Acylation Rates within Cyclodextrin Complexes from Flexible Capping of the Cyclodextrin and from Adjustment of the Substrate Geometry. </w:t>
      </w:r>
      <w:r w:rsidRPr="001677F8">
        <w:rPr>
          <w:rFonts w:cs="Times New Roman"/>
          <w:i/>
          <w:iCs/>
          <w:noProof/>
          <w:szCs w:val="24"/>
        </w:rPr>
        <w:t>J. Am. Chem. Soc.</w:t>
      </w:r>
      <w:r w:rsidRPr="001677F8">
        <w:rPr>
          <w:rFonts w:cs="Times New Roman"/>
          <w:noProof/>
          <w:szCs w:val="24"/>
        </w:rPr>
        <w:t xml:space="preserve"> </w:t>
      </w:r>
      <w:r w:rsidRPr="001677F8">
        <w:rPr>
          <w:rFonts w:cs="Times New Roman"/>
          <w:b/>
          <w:bCs/>
          <w:noProof/>
          <w:szCs w:val="24"/>
        </w:rPr>
        <w:t>102</w:t>
      </w:r>
      <w:r w:rsidRPr="001677F8">
        <w:rPr>
          <w:rFonts w:cs="Times New Roman"/>
          <w:noProof/>
          <w:szCs w:val="24"/>
        </w:rPr>
        <w:t>, 762–770 (1980).</w:t>
      </w:r>
    </w:p>
    <w:p w14:paraId="1E88445F"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33.</w:t>
      </w:r>
      <w:r w:rsidRPr="001677F8">
        <w:rPr>
          <w:rFonts w:cs="Times New Roman"/>
          <w:noProof/>
          <w:szCs w:val="24"/>
        </w:rPr>
        <w:tab/>
        <w:t xml:space="preserve">Mock, W. L., Irra, T. A. J. Org. Chem. </w:t>
      </w:r>
      <w:r w:rsidRPr="001677F8">
        <w:rPr>
          <w:rFonts w:cs="Times New Roman"/>
          <w:b/>
          <w:bCs/>
          <w:noProof/>
          <w:szCs w:val="24"/>
        </w:rPr>
        <w:t>48</w:t>
      </w:r>
      <w:r w:rsidRPr="001677F8">
        <w:rPr>
          <w:rFonts w:cs="Times New Roman"/>
          <w:noProof/>
          <w:szCs w:val="24"/>
        </w:rPr>
        <w:t>, 3619–3620 (1983).</w:t>
      </w:r>
    </w:p>
    <w:p w14:paraId="6CB3A4E2"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34.</w:t>
      </w:r>
      <w:r w:rsidRPr="001677F8">
        <w:rPr>
          <w:rFonts w:cs="Times New Roman"/>
          <w:noProof/>
          <w:szCs w:val="24"/>
        </w:rPr>
        <w:tab/>
        <w:t xml:space="preserve">Cleland, W. W. What limits the rate of an enzymatic reaction? </w:t>
      </w:r>
      <w:r w:rsidRPr="001677F8">
        <w:rPr>
          <w:rFonts w:cs="Times New Roman"/>
          <w:i/>
          <w:iCs/>
          <w:noProof/>
          <w:szCs w:val="24"/>
        </w:rPr>
        <w:t>Acc. Chem. Res.</w:t>
      </w:r>
      <w:r w:rsidRPr="001677F8">
        <w:rPr>
          <w:rFonts w:cs="Times New Roman"/>
          <w:noProof/>
          <w:szCs w:val="24"/>
        </w:rPr>
        <w:t xml:space="preserve"> </w:t>
      </w:r>
      <w:r w:rsidRPr="001677F8">
        <w:rPr>
          <w:rFonts w:cs="Times New Roman"/>
          <w:b/>
          <w:bCs/>
          <w:noProof/>
          <w:szCs w:val="24"/>
        </w:rPr>
        <w:t>8</w:t>
      </w:r>
      <w:r w:rsidRPr="001677F8">
        <w:rPr>
          <w:rFonts w:cs="Times New Roman"/>
          <w:noProof/>
          <w:szCs w:val="24"/>
        </w:rPr>
        <w:t>, 145–151 (1974).</w:t>
      </w:r>
    </w:p>
    <w:p w14:paraId="42C97108"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35.</w:t>
      </w:r>
      <w:r w:rsidRPr="001677F8">
        <w:rPr>
          <w:rFonts w:cs="Times New Roman"/>
          <w:noProof/>
          <w:szCs w:val="24"/>
        </w:rPr>
        <w:tab/>
        <w:t xml:space="preserve">Mock, W. L., Irra, T. a, Wepsiec, J. P. &amp; Adhya, M. Catalysis by cucurbituril. The significance of bound-substrate destabilization for induced triazole formation. </w:t>
      </w:r>
      <w:r w:rsidRPr="001677F8">
        <w:rPr>
          <w:rFonts w:cs="Times New Roman"/>
          <w:i/>
          <w:iCs/>
          <w:noProof/>
          <w:szCs w:val="24"/>
        </w:rPr>
        <w:t>J. Org. Chem.</w:t>
      </w:r>
      <w:r w:rsidRPr="001677F8">
        <w:rPr>
          <w:rFonts w:cs="Times New Roman"/>
          <w:noProof/>
          <w:szCs w:val="24"/>
        </w:rPr>
        <w:t xml:space="preserve"> </w:t>
      </w:r>
      <w:r w:rsidRPr="001677F8">
        <w:rPr>
          <w:rFonts w:cs="Times New Roman"/>
          <w:b/>
          <w:bCs/>
          <w:noProof/>
          <w:szCs w:val="24"/>
        </w:rPr>
        <w:t>54</w:t>
      </w:r>
      <w:r w:rsidRPr="001677F8">
        <w:rPr>
          <w:rFonts w:cs="Times New Roman"/>
          <w:noProof/>
          <w:szCs w:val="24"/>
        </w:rPr>
        <w:t>, 5302–5308 (1989).</w:t>
      </w:r>
    </w:p>
    <w:p w14:paraId="45020E5B"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36.</w:t>
      </w:r>
      <w:r w:rsidRPr="001677F8">
        <w:rPr>
          <w:rFonts w:cs="Times New Roman"/>
          <w:noProof/>
          <w:szCs w:val="24"/>
        </w:rPr>
        <w:tab/>
        <w:t xml:space="preserve">Kang, J. &amp; Rebek, J. Acceleration of a Diels-Alder reaction by a self-assembled molecular capsule. </w:t>
      </w:r>
      <w:r w:rsidRPr="001677F8">
        <w:rPr>
          <w:rFonts w:cs="Times New Roman"/>
          <w:i/>
          <w:iCs/>
          <w:noProof/>
          <w:szCs w:val="24"/>
        </w:rPr>
        <w:t>Nature</w:t>
      </w:r>
      <w:r w:rsidRPr="001677F8">
        <w:rPr>
          <w:rFonts w:cs="Times New Roman"/>
          <w:noProof/>
          <w:szCs w:val="24"/>
        </w:rPr>
        <w:t xml:space="preserve"> </w:t>
      </w:r>
      <w:r w:rsidRPr="001677F8">
        <w:rPr>
          <w:rFonts w:cs="Times New Roman"/>
          <w:b/>
          <w:bCs/>
          <w:noProof/>
          <w:szCs w:val="24"/>
        </w:rPr>
        <w:t>385</w:t>
      </w:r>
      <w:r w:rsidRPr="001677F8">
        <w:rPr>
          <w:rFonts w:cs="Times New Roman"/>
          <w:noProof/>
          <w:szCs w:val="24"/>
        </w:rPr>
        <w:t>, 50–52 (1997).</w:t>
      </w:r>
    </w:p>
    <w:p w14:paraId="7AED99B6" w14:textId="302E913A"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lastRenderedPageBreak/>
        <w:t>37.</w:t>
      </w:r>
      <w:r w:rsidRPr="001677F8">
        <w:rPr>
          <w:rFonts w:cs="Times New Roman"/>
          <w:noProof/>
          <w:szCs w:val="24"/>
        </w:rPr>
        <w:tab/>
        <w:t>Richard, H. J. &amp; Rebek  Julius, J. A deep cavitand catalyzes the Diels-Alder Reaction</w:t>
      </w:r>
      <w:r w:rsidR="00CC1ADD" w:rsidRPr="001677F8">
        <w:rPr>
          <w:rFonts w:cs="Times New Roman"/>
          <w:noProof/>
          <w:szCs w:val="24"/>
        </w:rPr>
        <w:t xml:space="preserve"> </w:t>
      </w:r>
      <w:r w:rsidRPr="001677F8">
        <w:rPr>
          <w:rFonts w:cs="Times New Roman"/>
          <w:noProof/>
          <w:szCs w:val="24"/>
        </w:rPr>
        <w:t xml:space="preserve">of bound maleimides. </w:t>
      </w:r>
      <w:r w:rsidRPr="001677F8">
        <w:rPr>
          <w:rFonts w:cs="Times New Roman"/>
          <w:i/>
          <w:iCs/>
          <w:noProof/>
          <w:szCs w:val="24"/>
        </w:rPr>
        <w:t>Org. Biomol. Chem.</w:t>
      </w:r>
      <w:r w:rsidRPr="001677F8">
        <w:rPr>
          <w:rFonts w:cs="Times New Roman"/>
          <w:noProof/>
          <w:szCs w:val="24"/>
        </w:rPr>
        <w:t xml:space="preserve"> </w:t>
      </w:r>
      <w:r w:rsidRPr="001677F8">
        <w:rPr>
          <w:rFonts w:cs="Times New Roman"/>
          <w:b/>
          <w:bCs/>
          <w:noProof/>
          <w:szCs w:val="24"/>
        </w:rPr>
        <w:t>5</w:t>
      </w:r>
      <w:r w:rsidRPr="001677F8">
        <w:rPr>
          <w:rFonts w:cs="Times New Roman"/>
          <w:noProof/>
          <w:szCs w:val="24"/>
        </w:rPr>
        <w:t>, 3631–3636 (2007).</w:t>
      </w:r>
    </w:p>
    <w:p w14:paraId="082EE776"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38.</w:t>
      </w:r>
      <w:r w:rsidRPr="001677F8">
        <w:rPr>
          <w:rFonts w:cs="Times New Roman"/>
          <w:noProof/>
          <w:szCs w:val="24"/>
        </w:rPr>
        <w:tab/>
        <w:t xml:space="preserve">Rideout, D. C. &amp; Breslow, R. Hydrophobic Acceleration of Diels-Alder Reactions. </w:t>
      </w:r>
      <w:r w:rsidRPr="001677F8">
        <w:rPr>
          <w:rFonts w:cs="Times New Roman"/>
          <w:i/>
          <w:iCs/>
          <w:noProof/>
          <w:szCs w:val="24"/>
        </w:rPr>
        <w:t>J. Am. Chem. Soc.</w:t>
      </w:r>
      <w:r w:rsidRPr="001677F8">
        <w:rPr>
          <w:rFonts w:cs="Times New Roman"/>
          <w:noProof/>
          <w:szCs w:val="24"/>
        </w:rPr>
        <w:t xml:space="preserve"> </w:t>
      </w:r>
      <w:r w:rsidRPr="001677F8">
        <w:rPr>
          <w:rFonts w:cs="Times New Roman"/>
          <w:b/>
          <w:bCs/>
          <w:noProof/>
          <w:szCs w:val="24"/>
        </w:rPr>
        <w:t>102</w:t>
      </w:r>
      <w:r w:rsidRPr="001677F8">
        <w:rPr>
          <w:rFonts w:cs="Times New Roman"/>
          <w:noProof/>
          <w:szCs w:val="24"/>
        </w:rPr>
        <w:t>, 7816–7817 (1980).</w:t>
      </w:r>
    </w:p>
    <w:p w14:paraId="0A725597"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39.</w:t>
      </w:r>
      <w:r w:rsidRPr="001677F8">
        <w:rPr>
          <w:rFonts w:cs="Times New Roman"/>
          <w:noProof/>
          <w:szCs w:val="24"/>
        </w:rPr>
        <w:tab/>
        <w:t xml:space="preserve">Yoshizawa, M., Tamura, M. &amp; Fujita, M. Diels-Alder in Aqueous Molecular. </w:t>
      </w:r>
      <w:r w:rsidRPr="001677F8">
        <w:rPr>
          <w:rFonts w:cs="Times New Roman"/>
          <w:i/>
          <w:iCs/>
          <w:noProof/>
          <w:szCs w:val="24"/>
        </w:rPr>
        <w:t>Science (80-. ).</w:t>
      </w:r>
      <w:r w:rsidRPr="001677F8">
        <w:rPr>
          <w:rFonts w:cs="Times New Roman"/>
          <w:noProof/>
          <w:szCs w:val="24"/>
        </w:rPr>
        <w:t xml:space="preserve"> </w:t>
      </w:r>
      <w:r w:rsidRPr="001677F8">
        <w:rPr>
          <w:rFonts w:cs="Times New Roman"/>
          <w:b/>
          <w:bCs/>
          <w:noProof/>
          <w:szCs w:val="24"/>
        </w:rPr>
        <w:t>312</w:t>
      </w:r>
      <w:r w:rsidRPr="001677F8">
        <w:rPr>
          <w:rFonts w:cs="Times New Roman"/>
          <w:noProof/>
          <w:szCs w:val="24"/>
        </w:rPr>
        <w:t>, 251–255 (2006).</w:t>
      </w:r>
    </w:p>
    <w:p w14:paraId="5F4A2C6A"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40.</w:t>
      </w:r>
      <w:r w:rsidRPr="001677F8">
        <w:rPr>
          <w:rFonts w:cs="Times New Roman"/>
          <w:noProof/>
          <w:szCs w:val="24"/>
        </w:rPr>
        <w:tab/>
        <w:t xml:space="preserve">Fiedler, D., Van Halbeek, H., Bergman, R. G. &amp; Raymond, K. N. Supramolecular catalysis of unimolecular rearrangements: Substrate scope and mechanistic insights. </w:t>
      </w:r>
      <w:r w:rsidRPr="001677F8">
        <w:rPr>
          <w:rFonts w:cs="Times New Roman"/>
          <w:i/>
          <w:iCs/>
          <w:noProof/>
          <w:szCs w:val="24"/>
        </w:rPr>
        <w:t>J. Am. Chem. Soc.</w:t>
      </w:r>
      <w:r w:rsidRPr="001677F8">
        <w:rPr>
          <w:rFonts w:cs="Times New Roman"/>
          <w:noProof/>
          <w:szCs w:val="24"/>
        </w:rPr>
        <w:t xml:space="preserve"> </w:t>
      </w:r>
      <w:r w:rsidRPr="001677F8">
        <w:rPr>
          <w:rFonts w:cs="Times New Roman"/>
          <w:b/>
          <w:bCs/>
          <w:noProof/>
          <w:szCs w:val="24"/>
        </w:rPr>
        <w:t>128</w:t>
      </w:r>
      <w:r w:rsidRPr="001677F8">
        <w:rPr>
          <w:rFonts w:cs="Times New Roman"/>
          <w:noProof/>
          <w:szCs w:val="24"/>
        </w:rPr>
        <w:t>, 10240–10252 (2006).</w:t>
      </w:r>
    </w:p>
    <w:p w14:paraId="3B96BEF1"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41.</w:t>
      </w:r>
      <w:r w:rsidRPr="001677F8">
        <w:rPr>
          <w:rFonts w:cs="Times New Roman"/>
          <w:noProof/>
          <w:szCs w:val="24"/>
        </w:rPr>
        <w:tab/>
        <w:t xml:space="preserve">Hastings, C. J., Fiedler, D., Bergman, R. G. &amp; Raymond, K. N. Aza cope rearrangement of propargyl enammonium cations catalyzed by a self-assembled ‘nanozyme’. </w:t>
      </w:r>
      <w:r w:rsidRPr="001677F8">
        <w:rPr>
          <w:rFonts w:cs="Times New Roman"/>
          <w:i/>
          <w:iCs/>
          <w:noProof/>
          <w:szCs w:val="24"/>
        </w:rPr>
        <w:t>J. Am. Chem. Soc.</w:t>
      </w:r>
      <w:r w:rsidRPr="001677F8">
        <w:rPr>
          <w:rFonts w:cs="Times New Roman"/>
          <w:noProof/>
          <w:szCs w:val="24"/>
        </w:rPr>
        <w:t xml:space="preserve"> </w:t>
      </w:r>
      <w:r w:rsidRPr="001677F8">
        <w:rPr>
          <w:rFonts w:cs="Times New Roman"/>
          <w:b/>
          <w:bCs/>
          <w:noProof/>
          <w:szCs w:val="24"/>
        </w:rPr>
        <w:t>130</w:t>
      </w:r>
      <w:r w:rsidRPr="001677F8">
        <w:rPr>
          <w:rFonts w:cs="Times New Roman"/>
          <w:noProof/>
          <w:szCs w:val="24"/>
        </w:rPr>
        <w:t>, 10977–10983 (2008).</w:t>
      </w:r>
    </w:p>
    <w:p w14:paraId="2127F4A0"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42.</w:t>
      </w:r>
      <w:r w:rsidRPr="001677F8">
        <w:rPr>
          <w:rFonts w:cs="Times New Roman"/>
          <w:noProof/>
          <w:szCs w:val="24"/>
        </w:rPr>
        <w:tab/>
        <w:t xml:space="preserve">Michael D. Pluth, Robert G. Bergman, K. N. R. Acid Catalysis in Basic Solution : </w:t>
      </w:r>
      <w:r w:rsidRPr="001677F8">
        <w:rPr>
          <w:rFonts w:cs="Times New Roman"/>
          <w:i/>
          <w:iCs/>
          <w:noProof/>
          <w:szCs w:val="24"/>
        </w:rPr>
        <w:t>Science (80-. ).</w:t>
      </w:r>
      <w:r w:rsidRPr="001677F8">
        <w:rPr>
          <w:rFonts w:cs="Times New Roman"/>
          <w:noProof/>
          <w:szCs w:val="24"/>
        </w:rPr>
        <w:t xml:space="preserve"> 85–88 (2007).</w:t>
      </w:r>
    </w:p>
    <w:p w14:paraId="14E06622"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43.</w:t>
      </w:r>
      <w:r w:rsidRPr="001677F8">
        <w:rPr>
          <w:rFonts w:cs="Times New Roman"/>
          <w:noProof/>
          <w:szCs w:val="24"/>
        </w:rPr>
        <w:tab/>
        <w:t xml:space="preserve">Cullen, W., Misuraca, M. C., Hunter, C. A., Williams, N. H. &amp; Ward, M. D. Highly efficient catalysis of the Kemp elimination in the cavity of a cubic coordination cage. </w:t>
      </w:r>
      <w:r w:rsidRPr="001677F8">
        <w:rPr>
          <w:rFonts w:cs="Times New Roman"/>
          <w:i/>
          <w:iCs/>
          <w:noProof/>
          <w:szCs w:val="24"/>
        </w:rPr>
        <w:t>Nat. Chem.</w:t>
      </w:r>
      <w:r w:rsidRPr="001677F8">
        <w:rPr>
          <w:rFonts w:cs="Times New Roman"/>
          <w:noProof/>
          <w:szCs w:val="24"/>
        </w:rPr>
        <w:t xml:space="preserve"> </w:t>
      </w:r>
      <w:r w:rsidRPr="001677F8">
        <w:rPr>
          <w:rFonts w:cs="Times New Roman"/>
          <w:b/>
          <w:bCs/>
          <w:noProof/>
          <w:szCs w:val="24"/>
        </w:rPr>
        <w:t>8</w:t>
      </w:r>
      <w:r w:rsidRPr="001677F8">
        <w:rPr>
          <w:rFonts w:cs="Times New Roman"/>
          <w:noProof/>
          <w:szCs w:val="24"/>
        </w:rPr>
        <w:t>, 231–236 (2016).</w:t>
      </w:r>
    </w:p>
    <w:p w14:paraId="7FBAEF2E"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44.</w:t>
      </w:r>
      <w:r w:rsidRPr="001677F8">
        <w:rPr>
          <w:rFonts w:cs="Times New Roman"/>
          <w:noProof/>
          <w:szCs w:val="24"/>
        </w:rPr>
        <w:tab/>
        <w:t xml:space="preserve">Cullen, W. </w:t>
      </w:r>
      <w:r w:rsidRPr="001677F8">
        <w:rPr>
          <w:rFonts w:cs="Times New Roman"/>
          <w:i/>
          <w:iCs/>
          <w:noProof/>
          <w:szCs w:val="24"/>
        </w:rPr>
        <w:t>et al.</w:t>
      </w:r>
      <w:r w:rsidRPr="001677F8">
        <w:rPr>
          <w:rFonts w:cs="Times New Roman"/>
          <w:noProof/>
          <w:szCs w:val="24"/>
        </w:rPr>
        <w:t xml:space="preserve"> Catalysis in a Cationic Coordination Cage Using a Cavity-Bound Guest and Surface-Bound Anions: Inhibition, Activation, and Autocatalysis. </w:t>
      </w:r>
      <w:r w:rsidRPr="001677F8">
        <w:rPr>
          <w:rFonts w:cs="Times New Roman"/>
          <w:i/>
          <w:iCs/>
          <w:noProof/>
          <w:szCs w:val="24"/>
        </w:rPr>
        <w:t>J. Am. Chem. Soc.</w:t>
      </w:r>
      <w:r w:rsidRPr="001677F8">
        <w:rPr>
          <w:rFonts w:cs="Times New Roman"/>
          <w:noProof/>
          <w:szCs w:val="24"/>
        </w:rPr>
        <w:t xml:space="preserve"> </w:t>
      </w:r>
      <w:r w:rsidRPr="001677F8">
        <w:rPr>
          <w:rFonts w:cs="Times New Roman"/>
          <w:b/>
          <w:bCs/>
          <w:noProof/>
          <w:szCs w:val="24"/>
        </w:rPr>
        <w:t>140</w:t>
      </w:r>
      <w:r w:rsidRPr="001677F8">
        <w:rPr>
          <w:rFonts w:cs="Times New Roman"/>
          <w:noProof/>
          <w:szCs w:val="24"/>
        </w:rPr>
        <w:t>, 2821–2828 (2018).</w:t>
      </w:r>
    </w:p>
    <w:p w14:paraId="4176A6D4"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45.</w:t>
      </w:r>
      <w:r w:rsidRPr="001677F8">
        <w:rPr>
          <w:rFonts w:cs="Times New Roman"/>
          <w:noProof/>
          <w:szCs w:val="24"/>
        </w:rPr>
        <w:tab/>
        <w:t xml:space="preserve">Schramm, V. L. Enzymatic transition states and transition state analog design. </w:t>
      </w:r>
      <w:r w:rsidRPr="001677F8">
        <w:rPr>
          <w:rFonts w:cs="Times New Roman"/>
          <w:i/>
          <w:iCs/>
          <w:noProof/>
          <w:szCs w:val="24"/>
        </w:rPr>
        <w:t>Annu. Rev. Biochem.</w:t>
      </w:r>
      <w:r w:rsidRPr="001677F8">
        <w:rPr>
          <w:rFonts w:cs="Times New Roman"/>
          <w:noProof/>
          <w:szCs w:val="24"/>
        </w:rPr>
        <w:t xml:space="preserve"> </w:t>
      </w:r>
      <w:r w:rsidRPr="001677F8">
        <w:rPr>
          <w:rFonts w:cs="Times New Roman"/>
          <w:b/>
          <w:bCs/>
          <w:noProof/>
          <w:szCs w:val="24"/>
        </w:rPr>
        <w:t>67</w:t>
      </w:r>
      <w:r w:rsidRPr="001677F8">
        <w:rPr>
          <w:rFonts w:cs="Times New Roman"/>
          <w:noProof/>
          <w:szCs w:val="24"/>
        </w:rPr>
        <w:t>, 693–720 (1998).</w:t>
      </w:r>
    </w:p>
    <w:p w14:paraId="7FEAFB3D"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lastRenderedPageBreak/>
        <w:t>46.</w:t>
      </w:r>
      <w:r w:rsidRPr="001677F8">
        <w:rPr>
          <w:rFonts w:cs="Times New Roman"/>
          <w:noProof/>
          <w:szCs w:val="24"/>
        </w:rPr>
        <w:tab/>
        <w:t xml:space="preserve">Pluth, M. D., Bergman, R. G. &amp; Raymond, K. N. Making amines strong bases: Thermodynamic stabilization of protonated guests in a highly-charged supramolecular host. </w:t>
      </w:r>
      <w:r w:rsidRPr="001677F8">
        <w:rPr>
          <w:rFonts w:cs="Times New Roman"/>
          <w:i/>
          <w:iCs/>
          <w:noProof/>
          <w:szCs w:val="24"/>
        </w:rPr>
        <w:t>J. Am. Chem. Soc.</w:t>
      </w:r>
      <w:r w:rsidRPr="001677F8">
        <w:rPr>
          <w:rFonts w:cs="Times New Roman"/>
          <w:noProof/>
          <w:szCs w:val="24"/>
        </w:rPr>
        <w:t xml:space="preserve"> </w:t>
      </w:r>
      <w:r w:rsidRPr="001677F8">
        <w:rPr>
          <w:rFonts w:cs="Times New Roman"/>
          <w:b/>
          <w:bCs/>
          <w:noProof/>
          <w:szCs w:val="24"/>
        </w:rPr>
        <w:t>129</w:t>
      </w:r>
      <w:r w:rsidRPr="001677F8">
        <w:rPr>
          <w:rFonts w:cs="Times New Roman"/>
          <w:noProof/>
          <w:szCs w:val="24"/>
        </w:rPr>
        <w:t>, 11459–11467 (2007).</w:t>
      </w:r>
    </w:p>
    <w:p w14:paraId="74B54666"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47.</w:t>
      </w:r>
      <w:r w:rsidRPr="001677F8">
        <w:rPr>
          <w:rFonts w:cs="Times New Roman"/>
          <w:noProof/>
          <w:szCs w:val="24"/>
        </w:rPr>
        <w:tab/>
        <w:t xml:space="preserve">Dong, V. M., Fiedler, D., Carl, B., Bergman, R. G. &amp; Raymond, K. N. Molecular recognition and stabilization of iminium ions in water. </w:t>
      </w:r>
      <w:r w:rsidRPr="001677F8">
        <w:rPr>
          <w:rFonts w:cs="Times New Roman"/>
          <w:i/>
          <w:iCs/>
          <w:noProof/>
          <w:szCs w:val="24"/>
        </w:rPr>
        <w:t>J. Am. Chem. Soc.</w:t>
      </w:r>
      <w:r w:rsidRPr="001677F8">
        <w:rPr>
          <w:rFonts w:cs="Times New Roman"/>
          <w:noProof/>
          <w:szCs w:val="24"/>
        </w:rPr>
        <w:t xml:space="preserve"> </w:t>
      </w:r>
      <w:r w:rsidRPr="001677F8">
        <w:rPr>
          <w:rFonts w:cs="Times New Roman"/>
          <w:b/>
          <w:bCs/>
          <w:noProof/>
          <w:szCs w:val="24"/>
        </w:rPr>
        <w:t>128</w:t>
      </w:r>
      <w:r w:rsidRPr="001677F8">
        <w:rPr>
          <w:rFonts w:cs="Times New Roman"/>
          <w:noProof/>
          <w:szCs w:val="24"/>
        </w:rPr>
        <w:t>, 14464–14465 (2006).</w:t>
      </w:r>
    </w:p>
    <w:p w14:paraId="695A9EFA"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48.</w:t>
      </w:r>
      <w:r w:rsidRPr="001677F8">
        <w:rPr>
          <w:rFonts w:cs="Times New Roman"/>
          <w:noProof/>
          <w:szCs w:val="24"/>
        </w:rPr>
        <w:tab/>
        <w:t xml:space="preserve">Mal, P., Breiner, B., Rissanen, K. &amp; Nitschke, J. R. White phosphorus is air-stable within a self-assembled tetrahedral capsule. </w:t>
      </w:r>
      <w:r w:rsidRPr="001677F8">
        <w:rPr>
          <w:rFonts w:cs="Times New Roman"/>
          <w:i/>
          <w:iCs/>
          <w:noProof/>
          <w:szCs w:val="24"/>
        </w:rPr>
        <w:t>Science</w:t>
      </w:r>
      <w:r w:rsidRPr="001677F8">
        <w:rPr>
          <w:rFonts w:cs="Times New Roman"/>
          <w:noProof/>
          <w:szCs w:val="24"/>
        </w:rPr>
        <w:t xml:space="preserve"> </w:t>
      </w:r>
      <w:r w:rsidRPr="001677F8">
        <w:rPr>
          <w:rFonts w:cs="Times New Roman"/>
          <w:b/>
          <w:bCs/>
          <w:noProof/>
          <w:szCs w:val="24"/>
        </w:rPr>
        <w:t>324</w:t>
      </w:r>
      <w:r w:rsidRPr="001677F8">
        <w:rPr>
          <w:rFonts w:cs="Times New Roman"/>
          <w:noProof/>
          <w:szCs w:val="24"/>
        </w:rPr>
        <w:t>, 1697–9 (2009).</w:t>
      </w:r>
    </w:p>
    <w:p w14:paraId="5491DAA0"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49.</w:t>
      </w:r>
      <w:r w:rsidRPr="001677F8">
        <w:rPr>
          <w:rFonts w:cs="Times New Roman"/>
          <w:noProof/>
          <w:szCs w:val="24"/>
        </w:rPr>
        <w:tab/>
        <w:t xml:space="preserve">Smulders, M. M. J. &amp; Nitschke, J. R. Supramolecular control over Diels-Alder reactivity by encapsulation and competitive displacement. </w:t>
      </w:r>
      <w:r w:rsidRPr="001677F8">
        <w:rPr>
          <w:rFonts w:cs="Times New Roman"/>
          <w:i/>
          <w:iCs/>
          <w:noProof/>
          <w:szCs w:val="24"/>
        </w:rPr>
        <w:t>Chem. Sci.</w:t>
      </w:r>
      <w:r w:rsidRPr="001677F8">
        <w:rPr>
          <w:rFonts w:cs="Times New Roman"/>
          <w:noProof/>
          <w:szCs w:val="24"/>
        </w:rPr>
        <w:t xml:space="preserve"> </w:t>
      </w:r>
      <w:r w:rsidRPr="001677F8">
        <w:rPr>
          <w:rFonts w:cs="Times New Roman"/>
          <w:b/>
          <w:bCs/>
          <w:noProof/>
          <w:szCs w:val="24"/>
        </w:rPr>
        <w:t>3</w:t>
      </w:r>
      <w:r w:rsidRPr="001677F8">
        <w:rPr>
          <w:rFonts w:cs="Times New Roman"/>
          <w:noProof/>
          <w:szCs w:val="24"/>
        </w:rPr>
        <w:t>, 785–788 (2012).</w:t>
      </w:r>
    </w:p>
    <w:p w14:paraId="7A7D04FD"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50.</w:t>
      </w:r>
      <w:r w:rsidRPr="001677F8">
        <w:rPr>
          <w:rFonts w:cs="Times New Roman"/>
          <w:noProof/>
          <w:szCs w:val="24"/>
        </w:rPr>
        <w:tab/>
        <w:t xml:space="preserve">Bolliger, J. L., Belenguer, A. M. &amp; Nitschke, J. R. Enantiopure water-soluble [Fe4L6] cages: Host-guest chemistry and catalytic activity. </w:t>
      </w:r>
      <w:r w:rsidRPr="001677F8">
        <w:rPr>
          <w:rFonts w:cs="Times New Roman"/>
          <w:i/>
          <w:iCs/>
          <w:noProof/>
          <w:szCs w:val="24"/>
        </w:rPr>
        <w:t>Angew. Chemie - Int. Ed.</w:t>
      </w:r>
      <w:r w:rsidRPr="001677F8">
        <w:rPr>
          <w:rFonts w:cs="Times New Roman"/>
          <w:noProof/>
          <w:szCs w:val="24"/>
        </w:rPr>
        <w:t xml:space="preserve"> </w:t>
      </w:r>
      <w:r w:rsidRPr="001677F8">
        <w:rPr>
          <w:rFonts w:cs="Times New Roman"/>
          <w:b/>
          <w:bCs/>
          <w:noProof/>
          <w:szCs w:val="24"/>
        </w:rPr>
        <w:t>52</w:t>
      </w:r>
      <w:r w:rsidRPr="001677F8">
        <w:rPr>
          <w:rFonts w:cs="Times New Roman"/>
          <w:noProof/>
          <w:szCs w:val="24"/>
        </w:rPr>
        <w:t>, 7958–7962 (2013).</w:t>
      </w:r>
    </w:p>
    <w:p w14:paraId="58B9FF2F" w14:textId="77777777" w:rsidR="00704331" w:rsidRPr="001677F8" w:rsidRDefault="00AE342D" w:rsidP="00296580">
      <w:pPr>
        <w:jc w:val="both"/>
        <w:rPr>
          <w:rFonts w:cs="Times New Roman"/>
          <w:szCs w:val="24"/>
        </w:rPr>
      </w:pPr>
      <w:r w:rsidRPr="001677F8">
        <w:rPr>
          <w:rFonts w:cs="Times New Roman"/>
          <w:noProof/>
          <w:szCs w:val="24"/>
        </w:rPr>
        <w:t>51.</w:t>
      </w:r>
      <w:r w:rsidRPr="001677F8">
        <w:rPr>
          <w:rFonts w:cs="Times New Roman"/>
          <w:noProof/>
          <w:szCs w:val="24"/>
        </w:rPr>
        <w:tab/>
      </w:r>
      <w:r w:rsidR="00CC1ADD" w:rsidRPr="001677F8">
        <w:rPr>
          <w:rFonts w:cs="Times New Roman"/>
          <w:szCs w:val="24"/>
        </w:rPr>
        <w:t xml:space="preserve">Argent. S. P., Adams. H., Riis-Johannessen. T., Jeffery. J. C., Harding. L. P., Mamula. </w:t>
      </w:r>
      <w:r w:rsidR="00704331" w:rsidRPr="001677F8">
        <w:rPr>
          <w:rFonts w:cs="Times New Roman"/>
          <w:szCs w:val="24"/>
        </w:rPr>
        <w:t xml:space="preserve"> </w:t>
      </w:r>
    </w:p>
    <w:p w14:paraId="4ABCA660" w14:textId="27CD6E1D" w:rsidR="00704331" w:rsidRPr="001677F8" w:rsidRDefault="00704331" w:rsidP="00296580">
      <w:pPr>
        <w:jc w:val="both"/>
        <w:rPr>
          <w:rFonts w:cs="Times New Roman"/>
          <w:noProof/>
          <w:szCs w:val="24"/>
        </w:rPr>
      </w:pPr>
      <w:r w:rsidRPr="001677F8">
        <w:rPr>
          <w:rFonts w:cs="Times New Roman"/>
          <w:szCs w:val="24"/>
        </w:rPr>
        <w:t xml:space="preserve">           </w:t>
      </w:r>
      <w:r w:rsidR="00CC1ADD" w:rsidRPr="001677F8">
        <w:rPr>
          <w:rFonts w:cs="Times New Roman"/>
          <w:szCs w:val="24"/>
        </w:rPr>
        <w:t>Olimpia,|</w:t>
      </w:r>
      <w:r w:rsidR="00CC1ADD" w:rsidRPr="001677F8">
        <w:rPr>
          <w:rFonts w:cs="Times New Roman"/>
          <w:noProof/>
          <w:szCs w:val="24"/>
        </w:rPr>
        <w:t xml:space="preserve"> &amp;</w:t>
      </w:r>
      <w:r w:rsidR="00CC1ADD" w:rsidRPr="001677F8">
        <w:rPr>
          <w:rFonts w:cs="Times New Roman"/>
          <w:szCs w:val="24"/>
        </w:rPr>
        <w:t xml:space="preserve"> Ward. M. D</w:t>
      </w:r>
      <w:r w:rsidR="00AE342D" w:rsidRPr="001677F8">
        <w:rPr>
          <w:rFonts w:cs="Times New Roman"/>
          <w:i/>
          <w:iCs/>
          <w:noProof/>
          <w:szCs w:val="24"/>
        </w:rPr>
        <w:t>.</w:t>
      </w:r>
      <w:r w:rsidR="00AE342D" w:rsidRPr="001677F8">
        <w:rPr>
          <w:rFonts w:cs="Times New Roman"/>
          <w:noProof/>
          <w:szCs w:val="24"/>
        </w:rPr>
        <w:t xml:space="preserve"> Coordination chemistry of tetradentate N-donor ligands </w:t>
      </w:r>
    </w:p>
    <w:p w14:paraId="39EB3849" w14:textId="052118E9" w:rsidR="00704331" w:rsidRPr="001677F8" w:rsidRDefault="00704331" w:rsidP="00296580">
      <w:pPr>
        <w:jc w:val="both"/>
        <w:rPr>
          <w:rFonts w:cs="Times New Roman"/>
          <w:noProof/>
          <w:szCs w:val="24"/>
        </w:rPr>
      </w:pPr>
      <w:r w:rsidRPr="001677F8">
        <w:rPr>
          <w:rFonts w:cs="Times New Roman"/>
          <w:noProof/>
          <w:szCs w:val="24"/>
        </w:rPr>
        <w:t xml:space="preserve">           </w:t>
      </w:r>
      <w:r w:rsidR="00AE342D" w:rsidRPr="001677F8">
        <w:rPr>
          <w:rFonts w:cs="Times New Roman"/>
          <w:noProof/>
          <w:szCs w:val="24"/>
        </w:rPr>
        <w:t xml:space="preserve">containing two pyrazolyl-pyridine units separated by a 1,8-naphthyl spacer: </w:t>
      </w:r>
    </w:p>
    <w:p w14:paraId="66AFC8E1" w14:textId="6B1A0E15" w:rsidR="00704331" w:rsidRPr="001677F8" w:rsidRDefault="00704331" w:rsidP="00296580">
      <w:pPr>
        <w:jc w:val="both"/>
        <w:rPr>
          <w:rFonts w:cs="Times New Roman"/>
          <w:noProof/>
          <w:szCs w:val="24"/>
        </w:rPr>
      </w:pPr>
      <w:r w:rsidRPr="001677F8">
        <w:rPr>
          <w:rFonts w:cs="Times New Roman"/>
          <w:noProof/>
          <w:szCs w:val="24"/>
        </w:rPr>
        <w:t xml:space="preserve">           </w:t>
      </w:r>
      <w:r w:rsidR="00AE342D" w:rsidRPr="001677F8">
        <w:rPr>
          <w:rFonts w:cs="Times New Roman"/>
          <w:noProof/>
          <w:szCs w:val="24"/>
        </w:rPr>
        <w:t xml:space="preserve">Dodecanuclear and tetranuclear coordination cages and cyclic helicates. </w:t>
      </w:r>
      <w:r w:rsidR="00AE342D" w:rsidRPr="001677F8">
        <w:rPr>
          <w:rFonts w:cs="Times New Roman"/>
          <w:i/>
          <w:iCs/>
          <w:noProof/>
          <w:szCs w:val="24"/>
        </w:rPr>
        <w:t>Inorg. Chem.</w:t>
      </w:r>
      <w:r w:rsidR="00AE342D" w:rsidRPr="001677F8">
        <w:rPr>
          <w:rFonts w:cs="Times New Roman"/>
          <w:noProof/>
          <w:szCs w:val="24"/>
        </w:rPr>
        <w:t xml:space="preserve"> </w:t>
      </w:r>
    </w:p>
    <w:p w14:paraId="29354816" w14:textId="762A1F58" w:rsidR="00AE342D" w:rsidRPr="001677F8" w:rsidRDefault="00704331" w:rsidP="00296580">
      <w:pPr>
        <w:jc w:val="both"/>
        <w:rPr>
          <w:rFonts w:cs="Times New Roman"/>
          <w:szCs w:val="24"/>
        </w:rPr>
      </w:pPr>
      <w:r w:rsidRPr="001677F8">
        <w:rPr>
          <w:rFonts w:cs="Times New Roman"/>
          <w:noProof/>
          <w:szCs w:val="24"/>
        </w:rPr>
        <w:t xml:space="preserve">           </w:t>
      </w:r>
      <w:r w:rsidR="00AE342D" w:rsidRPr="001677F8">
        <w:rPr>
          <w:rFonts w:cs="Times New Roman"/>
          <w:b/>
          <w:bCs/>
          <w:noProof/>
          <w:szCs w:val="24"/>
        </w:rPr>
        <w:t>45</w:t>
      </w:r>
      <w:r w:rsidR="00AE342D" w:rsidRPr="001677F8">
        <w:rPr>
          <w:rFonts w:cs="Times New Roman"/>
          <w:noProof/>
          <w:szCs w:val="24"/>
        </w:rPr>
        <w:t>, 3905–3919 (2006).</w:t>
      </w:r>
    </w:p>
    <w:p w14:paraId="7C1B364D"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52.</w:t>
      </w:r>
      <w:r w:rsidRPr="001677F8">
        <w:rPr>
          <w:rFonts w:cs="Times New Roman"/>
          <w:noProof/>
          <w:szCs w:val="24"/>
        </w:rPr>
        <w:tab/>
        <w:t xml:space="preserve">Stephenson, A., Argent, S. P., Riis-Johannessen, T., Tidmarsh, I. S. &amp; Ward, M. D. Structures and dynamic behavior of large polyhedral coordination cages: An unusual cage-to-cage interconversion. </w:t>
      </w:r>
      <w:r w:rsidRPr="001677F8">
        <w:rPr>
          <w:rFonts w:cs="Times New Roman"/>
          <w:i/>
          <w:iCs/>
          <w:noProof/>
          <w:szCs w:val="24"/>
        </w:rPr>
        <w:t>J. Am. Chem. Soc.</w:t>
      </w:r>
      <w:r w:rsidRPr="001677F8">
        <w:rPr>
          <w:rFonts w:cs="Times New Roman"/>
          <w:noProof/>
          <w:szCs w:val="24"/>
        </w:rPr>
        <w:t xml:space="preserve"> </w:t>
      </w:r>
      <w:r w:rsidRPr="001677F8">
        <w:rPr>
          <w:rFonts w:cs="Times New Roman"/>
          <w:b/>
          <w:bCs/>
          <w:noProof/>
          <w:szCs w:val="24"/>
        </w:rPr>
        <w:t>133</w:t>
      </w:r>
      <w:r w:rsidRPr="001677F8">
        <w:rPr>
          <w:rFonts w:cs="Times New Roman"/>
          <w:noProof/>
          <w:szCs w:val="24"/>
        </w:rPr>
        <w:t>, 858–870 (2011).</w:t>
      </w:r>
    </w:p>
    <w:p w14:paraId="74513208" w14:textId="77777777" w:rsidR="0089186D" w:rsidRPr="001677F8" w:rsidRDefault="00AE342D" w:rsidP="00296580">
      <w:pPr>
        <w:jc w:val="both"/>
        <w:rPr>
          <w:rFonts w:cs="Times New Roman"/>
          <w:szCs w:val="24"/>
        </w:rPr>
      </w:pPr>
      <w:r w:rsidRPr="001677F8">
        <w:rPr>
          <w:rFonts w:cs="Times New Roman"/>
          <w:noProof/>
          <w:szCs w:val="24"/>
        </w:rPr>
        <w:t>53.</w:t>
      </w:r>
      <w:r w:rsidRPr="001677F8">
        <w:rPr>
          <w:rFonts w:cs="Times New Roman"/>
          <w:noProof/>
          <w:szCs w:val="24"/>
        </w:rPr>
        <w:tab/>
      </w:r>
      <w:r w:rsidR="0089186D" w:rsidRPr="001677F8">
        <w:rPr>
          <w:rFonts w:cs="Times New Roman"/>
          <w:szCs w:val="24"/>
        </w:rPr>
        <w:t xml:space="preserve">Turega. S., Whitehead. M., Hall. B. R., Haddow. M. F., Hunter. C. A.  </w:t>
      </w:r>
      <w:r w:rsidR="0089186D" w:rsidRPr="001677F8">
        <w:rPr>
          <w:rFonts w:cs="Times New Roman"/>
          <w:noProof/>
          <w:szCs w:val="24"/>
        </w:rPr>
        <w:t>&amp;</w:t>
      </w:r>
      <w:r w:rsidR="0089186D" w:rsidRPr="001677F8">
        <w:rPr>
          <w:rFonts w:cs="Times New Roman"/>
          <w:szCs w:val="24"/>
        </w:rPr>
        <w:t xml:space="preserve"> Ward. M. D.</w:t>
      </w:r>
    </w:p>
    <w:p w14:paraId="24798313" w14:textId="77777777" w:rsidR="0089186D" w:rsidRPr="001677F8" w:rsidRDefault="0089186D" w:rsidP="00296580">
      <w:pPr>
        <w:jc w:val="both"/>
        <w:rPr>
          <w:rFonts w:cs="Times New Roman"/>
          <w:i/>
          <w:iCs/>
          <w:noProof/>
          <w:szCs w:val="24"/>
        </w:rPr>
      </w:pPr>
      <w:r w:rsidRPr="001677F8">
        <w:rPr>
          <w:rFonts w:cs="Times New Roman"/>
          <w:szCs w:val="24"/>
        </w:rPr>
        <w:lastRenderedPageBreak/>
        <w:t xml:space="preserve">            </w:t>
      </w:r>
      <w:r w:rsidR="00AE342D" w:rsidRPr="001677F8">
        <w:rPr>
          <w:rFonts w:cs="Times New Roman"/>
          <w:noProof/>
          <w:szCs w:val="24"/>
        </w:rPr>
        <w:t xml:space="preserve">Selective guest recognition by a self-assembled paramagnetic cage complex. </w:t>
      </w:r>
      <w:r w:rsidR="00AE342D" w:rsidRPr="001677F8">
        <w:rPr>
          <w:rFonts w:cs="Times New Roman"/>
          <w:i/>
          <w:iCs/>
          <w:noProof/>
          <w:szCs w:val="24"/>
        </w:rPr>
        <w:t xml:space="preserve">Chem. </w:t>
      </w:r>
    </w:p>
    <w:p w14:paraId="3AFF1EA9" w14:textId="1283C94B" w:rsidR="00AE342D" w:rsidRPr="001677F8" w:rsidRDefault="0089186D" w:rsidP="00296580">
      <w:pPr>
        <w:jc w:val="both"/>
        <w:rPr>
          <w:rFonts w:cs="Times New Roman"/>
          <w:szCs w:val="24"/>
        </w:rPr>
      </w:pPr>
      <w:r w:rsidRPr="001677F8">
        <w:rPr>
          <w:rFonts w:cs="Times New Roman"/>
          <w:i/>
          <w:iCs/>
          <w:noProof/>
          <w:szCs w:val="24"/>
        </w:rPr>
        <w:t xml:space="preserve">            </w:t>
      </w:r>
      <w:r w:rsidR="00AE342D" w:rsidRPr="001677F8">
        <w:rPr>
          <w:rFonts w:cs="Times New Roman"/>
          <w:i/>
          <w:iCs/>
          <w:noProof/>
          <w:szCs w:val="24"/>
        </w:rPr>
        <w:t>Commun.</w:t>
      </w:r>
      <w:r w:rsidR="00AE342D" w:rsidRPr="001677F8">
        <w:rPr>
          <w:rFonts w:cs="Times New Roman"/>
          <w:noProof/>
          <w:szCs w:val="24"/>
        </w:rPr>
        <w:t xml:space="preserve"> </w:t>
      </w:r>
      <w:r w:rsidR="00AE342D" w:rsidRPr="001677F8">
        <w:rPr>
          <w:rFonts w:cs="Times New Roman"/>
          <w:b/>
          <w:bCs/>
          <w:noProof/>
          <w:szCs w:val="24"/>
        </w:rPr>
        <w:t>48</w:t>
      </w:r>
      <w:r w:rsidR="00AE342D" w:rsidRPr="001677F8">
        <w:rPr>
          <w:rFonts w:cs="Times New Roman"/>
          <w:noProof/>
          <w:szCs w:val="24"/>
        </w:rPr>
        <w:t>, 2752–2754 (2012).</w:t>
      </w:r>
    </w:p>
    <w:p w14:paraId="68480871"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54.</w:t>
      </w:r>
      <w:r w:rsidRPr="001677F8">
        <w:rPr>
          <w:rFonts w:cs="Times New Roman"/>
          <w:noProof/>
          <w:szCs w:val="24"/>
        </w:rPr>
        <w:tab/>
        <w:t xml:space="preserve">Wright, J. S. </w:t>
      </w:r>
      <w:r w:rsidRPr="001677F8">
        <w:rPr>
          <w:rFonts w:cs="Times New Roman"/>
          <w:i/>
          <w:iCs/>
          <w:noProof/>
          <w:szCs w:val="24"/>
        </w:rPr>
        <w:t>et al.</w:t>
      </w:r>
      <w:r w:rsidRPr="001677F8">
        <w:rPr>
          <w:rFonts w:cs="Times New Roman"/>
          <w:noProof/>
          <w:szCs w:val="24"/>
        </w:rPr>
        <w:t xml:space="preserve"> Highly selective CO2vs. N2 adsorption in the cavity of a molecular coordination cage. </w:t>
      </w:r>
      <w:r w:rsidRPr="001677F8">
        <w:rPr>
          <w:rFonts w:cs="Times New Roman"/>
          <w:i/>
          <w:iCs/>
          <w:noProof/>
          <w:szCs w:val="24"/>
        </w:rPr>
        <w:t>Chem. Commun.</w:t>
      </w:r>
      <w:r w:rsidRPr="001677F8">
        <w:rPr>
          <w:rFonts w:cs="Times New Roman"/>
          <w:noProof/>
          <w:szCs w:val="24"/>
        </w:rPr>
        <w:t xml:space="preserve"> </w:t>
      </w:r>
      <w:r w:rsidRPr="001677F8">
        <w:rPr>
          <w:rFonts w:cs="Times New Roman"/>
          <w:b/>
          <w:bCs/>
          <w:noProof/>
          <w:szCs w:val="24"/>
        </w:rPr>
        <w:t>53</w:t>
      </w:r>
      <w:r w:rsidRPr="001677F8">
        <w:rPr>
          <w:rFonts w:cs="Times New Roman"/>
          <w:noProof/>
          <w:szCs w:val="24"/>
        </w:rPr>
        <w:t>, 4398–4401 (2017).</w:t>
      </w:r>
    </w:p>
    <w:p w14:paraId="2E78C918"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55.</w:t>
      </w:r>
      <w:r w:rsidRPr="001677F8">
        <w:rPr>
          <w:rFonts w:cs="Times New Roman"/>
          <w:noProof/>
          <w:szCs w:val="24"/>
        </w:rPr>
        <w:tab/>
        <w:t xml:space="preserve">Turega, S., Cullen, W., Whitehead, M., Hunter, C. A. &amp; Ward, M. D. Mapping the internal recognition surface of an octanuclear coordination cage using guest libraries. </w:t>
      </w:r>
      <w:r w:rsidRPr="001677F8">
        <w:rPr>
          <w:rFonts w:cs="Times New Roman"/>
          <w:i/>
          <w:iCs/>
          <w:noProof/>
          <w:szCs w:val="24"/>
        </w:rPr>
        <w:t>J. Am. Chem. Soc.</w:t>
      </w:r>
      <w:r w:rsidRPr="001677F8">
        <w:rPr>
          <w:rFonts w:cs="Times New Roman"/>
          <w:noProof/>
          <w:szCs w:val="24"/>
        </w:rPr>
        <w:t xml:space="preserve"> </w:t>
      </w:r>
      <w:r w:rsidRPr="001677F8">
        <w:rPr>
          <w:rFonts w:cs="Times New Roman"/>
          <w:b/>
          <w:bCs/>
          <w:noProof/>
          <w:szCs w:val="24"/>
        </w:rPr>
        <w:t>136</w:t>
      </w:r>
      <w:r w:rsidRPr="001677F8">
        <w:rPr>
          <w:rFonts w:cs="Times New Roman"/>
          <w:noProof/>
          <w:szCs w:val="24"/>
        </w:rPr>
        <w:t>, 8475–8483 (2014).</w:t>
      </w:r>
    </w:p>
    <w:p w14:paraId="6AC762BA"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56.</w:t>
      </w:r>
      <w:r w:rsidRPr="001677F8">
        <w:rPr>
          <w:rFonts w:cs="Times New Roman"/>
          <w:noProof/>
          <w:szCs w:val="24"/>
        </w:rPr>
        <w:tab/>
        <w:t xml:space="preserve">Metherell, A. J., Cullen, W., Williams, N. H. &amp; Ward, M. D. Binding of Hydrophobic Guests in a Coordination Cage Cavity is Driven by Liberation of “High-Energy” Water. </w:t>
      </w:r>
      <w:r w:rsidRPr="001677F8">
        <w:rPr>
          <w:rFonts w:cs="Times New Roman"/>
          <w:i/>
          <w:iCs/>
          <w:noProof/>
          <w:szCs w:val="24"/>
        </w:rPr>
        <w:t>Chem. - A Eur. J.</w:t>
      </w:r>
      <w:r w:rsidRPr="001677F8">
        <w:rPr>
          <w:rFonts w:cs="Times New Roman"/>
          <w:noProof/>
          <w:szCs w:val="24"/>
        </w:rPr>
        <w:t xml:space="preserve"> </w:t>
      </w:r>
      <w:r w:rsidRPr="001677F8">
        <w:rPr>
          <w:rFonts w:cs="Times New Roman"/>
          <w:b/>
          <w:bCs/>
          <w:noProof/>
          <w:szCs w:val="24"/>
        </w:rPr>
        <w:t>24</w:t>
      </w:r>
      <w:r w:rsidRPr="001677F8">
        <w:rPr>
          <w:rFonts w:cs="Times New Roman"/>
          <w:noProof/>
          <w:szCs w:val="24"/>
        </w:rPr>
        <w:t>, 1554–1560 (2018).</w:t>
      </w:r>
    </w:p>
    <w:p w14:paraId="7E235E92"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57.</w:t>
      </w:r>
      <w:r w:rsidRPr="001677F8">
        <w:rPr>
          <w:rFonts w:cs="Times New Roman"/>
          <w:noProof/>
          <w:szCs w:val="24"/>
        </w:rPr>
        <w:tab/>
        <w:t xml:space="preserve">Casey, M. L., Kemp, D. S., Paul, K. G. &amp; Cox, D. D. The Physical Organic Chemistry of Benzisoxazoles. I. The Mechanism of the Base-Catalyzed Decomposition of Benzisoxazoles. </w:t>
      </w:r>
      <w:r w:rsidRPr="001677F8">
        <w:rPr>
          <w:rFonts w:cs="Times New Roman"/>
          <w:i/>
          <w:iCs/>
          <w:noProof/>
          <w:szCs w:val="24"/>
        </w:rPr>
        <w:t>J. Org. Chem.</w:t>
      </w:r>
      <w:r w:rsidRPr="001677F8">
        <w:rPr>
          <w:rFonts w:cs="Times New Roman"/>
          <w:noProof/>
          <w:szCs w:val="24"/>
        </w:rPr>
        <w:t xml:space="preserve"> </w:t>
      </w:r>
      <w:r w:rsidRPr="001677F8">
        <w:rPr>
          <w:rFonts w:cs="Times New Roman"/>
          <w:b/>
          <w:bCs/>
          <w:noProof/>
          <w:szCs w:val="24"/>
        </w:rPr>
        <w:t>38</w:t>
      </w:r>
      <w:r w:rsidRPr="001677F8">
        <w:rPr>
          <w:rFonts w:cs="Times New Roman"/>
          <w:noProof/>
          <w:szCs w:val="24"/>
        </w:rPr>
        <w:t>, 2294–2301 (1973).</w:t>
      </w:r>
    </w:p>
    <w:p w14:paraId="2DF0018C"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58.</w:t>
      </w:r>
      <w:r w:rsidRPr="001677F8">
        <w:rPr>
          <w:rFonts w:cs="Times New Roman"/>
          <w:noProof/>
          <w:szCs w:val="24"/>
        </w:rPr>
        <w:tab/>
        <w:t xml:space="preserve">Cullen, W., Turega, S., Hunter, C. A. &amp; Ward, M. D. PH-dependent binding of guests in the cavity of a polyhedral coordination cage: Reversible uptake and release of drug molecules. </w:t>
      </w:r>
      <w:r w:rsidRPr="001677F8">
        <w:rPr>
          <w:rFonts w:cs="Times New Roman"/>
          <w:i/>
          <w:iCs/>
          <w:noProof/>
          <w:szCs w:val="24"/>
        </w:rPr>
        <w:t>Chem. Sci.</w:t>
      </w:r>
      <w:r w:rsidRPr="001677F8">
        <w:rPr>
          <w:rFonts w:cs="Times New Roman"/>
          <w:noProof/>
          <w:szCs w:val="24"/>
        </w:rPr>
        <w:t xml:space="preserve"> </w:t>
      </w:r>
      <w:r w:rsidRPr="001677F8">
        <w:rPr>
          <w:rFonts w:cs="Times New Roman"/>
          <w:b/>
          <w:bCs/>
          <w:noProof/>
          <w:szCs w:val="24"/>
        </w:rPr>
        <w:t>6</w:t>
      </w:r>
      <w:r w:rsidRPr="001677F8">
        <w:rPr>
          <w:rFonts w:cs="Times New Roman"/>
          <w:noProof/>
          <w:szCs w:val="24"/>
        </w:rPr>
        <w:t>, 625–631 (2015).</w:t>
      </w:r>
    </w:p>
    <w:p w14:paraId="6B783119"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59.</w:t>
      </w:r>
      <w:r w:rsidRPr="001677F8">
        <w:rPr>
          <w:rFonts w:cs="Times New Roman"/>
          <w:noProof/>
          <w:szCs w:val="24"/>
        </w:rPr>
        <w:tab/>
        <w:t xml:space="preserve">Ward, M. D., Hunter, C. A. &amp; Williams, N. H. Coordination Cages Based on Bis(pyrazolylpyridine) Ligands: Structures, Dynamic Behavior, Guest Binding, and Catalysis. </w:t>
      </w:r>
      <w:r w:rsidRPr="001677F8">
        <w:rPr>
          <w:rFonts w:cs="Times New Roman"/>
          <w:i/>
          <w:iCs/>
          <w:noProof/>
          <w:szCs w:val="24"/>
        </w:rPr>
        <w:t>Acc. Chem. Res.</w:t>
      </w:r>
      <w:r w:rsidRPr="001677F8">
        <w:rPr>
          <w:rFonts w:cs="Times New Roman"/>
          <w:noProof/>
          <w:szCs w:val="24"/>
        </w:rPr>
        <w:t xml:space="preserve"> </w:t>
      </w:r>
      <w:r w:rsidRPr="001677F8">
        <w:rPr>
          <w:rFonts w:cs="Times New Roman"/>
          <w:b/>
          <w:bCs/>
          <w:noProof/>
          <w:szCs w:val="24"/>
        </w:rPr>
        <w:t>51</w:t>
      </w:r>
      <w:r w:rsidRPr="001677F8">
        <w:rPr>
          <w:rFonts w:cs="Times New Roman"/>
          <w:noProof/>
          <w:szCs w:val="24"/>
        </w:rPr>
        <w:t>, 2073–2082 (2018).</w:t>
      </w:r>
    </w:p>
    <w:p w14:paraId="7D0072BB"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60.</w:t>
      </w:r>
      <w:r w:rsidRPr="001677F8">
        <w:rPr>
          <w:rFonts w:cs="Times New Roman"/>
          <w:noProof/>
          <w:szCs w:val="24"/>
        </w:rPr>
        <w:tab/>
        <w:t xml:space="preserve">Ward, M. D., Hunter, C. A. &amp; Williams, N. H. Guest binding and catalysis in the cavity of a cubic coordination cage. </w:t>
      </w:r>
      <w:r w:rsidRPr="001677F8">
        <w:rPr>
          <w:rFonts w:cs="Times New Roman"/>
          <w:i/>
          <w:iCs/>
          <w:noProof/>
          <w:szCs w:val="24"/>
        </w:rPr>
        <w:t>Chem. Lett.</w:t>
      </w:r>
      <w:r w:rsidRPr="001677F8">
        <w:rPr>
          <w:rFonts w:cs="Times New Roman"/>
          <w:noProof/>
          <w:szCs w:val="24"/>
        </w:rPr>
        <w:t xml:space="preserve"> </w:t>
      </w:r>
      <w:r w:rsidRPr="001677F8">
        <w:rPr>
          <w:rFonts w:cs="Times New Roman"/>
          <w:b/>
          <w:bCs/>
          <w:noProof/>
          <w:szCs w:val="24"/>
        </w:rPr>
        <w:t>46</w:t>
      </w:r>
      <w:r w:rsidRPr="001677F8">
        <w:rPr>
          <w:rFonts w:cs="Times New Roman"/>
          <w:noProof/>
          <w:szCs w:val="24"/>
        </w:rPr>
        <w:t>, 2–9 (2017).</w:t>
      </w:r>
    </w:p>
    <w:p w14:paraId="153E6A72"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61.</w:t>
      </w:r>
      <w:r w:rsidRPr="001677F8">
        <w:rPr>
          <w:rFonts w:cs="Times New Roman"/>
          <w:noProof/>
          <w:szCs w:val="24"/>
        </w:rPr>
        <w:tab/>
        <w:t xml:space="preserve">Miao, Y., Metzner, R. &amp; Asano, Y. Kemp Elimination Catalyzed by Naturally Occurring Aldoxime Dehydratases. </w:t>
      </w:r>
      <w:r w:rsidRPr="001677F8">
        <w:rPr>
          <w:rFonts w:cs="Times New Roman"/>
          <w:i/>
          <w:iCs/>
          <w:noProof/>
          <w:szCs w:val="24"/>
        </w:rPr>
        <w:t>ChemBioChem</w:t>
      </w:r>
      <w:r w:rsidRPr="001677F8">
        <w:rPr>
          <w:rFonts w:cs="Times New Roman"/>
          <w:noProof/>
          <w:szCs w:val="24"/>
        </w:rPr>
        <w:t xml:space="preserve"> </w:t>
      </w:r>
      <w:r w:rsidRPr="001677F8">
        <w:rPr>
          <w:rFonts w:cs="Times New Roman"/>
          <w:b/>
          <w:bCs/>
          <w:noProof/>
          <w:szCs w:val="24"/>
        </w:rPr>
        <w:t>18</w:t>
      </w:r>
      <w:r w:rsidRPr="001677F8">
        <w:rPr>
          <w:rFonts w:cs="Times New Roman"/>
          <w:noProof/>
          <w:szCs w:val="24"/>
        </w:rPr>
        <w:t>, 451–454 (2017).</w:t>
      </w:r>
    </w:p>
    <w:p w14:paraId="16864A4B"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lastRenderedPageBreak/>
        <w:t>62.</w:t>
      </w:r>
      <w:r w:rsidRPr="001677F8">
        <w:rPr>
          <w:rFonts w:cs="Times New Roman"/>
          <w:noProof/>
          <w:szCs w:val="24"/>
        </w:rPr>
        <w:tab/>
        <w:t xml:space="preserve">Kemp, D. S. &amp; Casey, M. L. Physical Organic Chemistry of Benzisoxazoles. II. Linearity of the Brønsted Free Energy Relationship for the Base-Catalyzed Decomposition of Benzisoxazoles. </w:t>
      </w:r>
      <w:r w:rsidRPr="001677F8">
        <w:rPr>
          <w:rFonts w:cs="Times New Roman"/>
          <w:i/>
          <w:iCs/>
          <w:noProof/>
          <w:szCs w:val="24"/>
        </w:rPr>
        <w:t>J. Am. Chem. Soc.</w:t>
      </w:r>
      <w:r w:rsidRPr="001677F8">
        <w:rPr>
          <w:rFonts w:cs="Times New Roman"/>
          <w:noProof/>
          <w:szCs w:val="24"/>
        </w:rPr>
        <w:t xml:space="preserve"> </w:t>
      </w:r>
      <w:r w:rsidRPr="001677F8">
        <w:rPr>
          <w:rFonts w:cs="Times New Roman"/>
          <w:b/>
          <w:bCs/>
          <w:noProof/>
          <w:szCs w:val="24"/>
        </w:rPr>
        <w:t>95</w:t>
      </w:r>
      <w:r w:rsidRPr="001677F8">
        <w:rPr>
          <w:rFonts w:cs="Times New Roman"/>
          <w:noProof/>
          <w:szCs w:val="24"/>
        </w:rPr>
        <w:t>, 6670–6680 (1973).</w:t>
      </w:r>
    </w:p>
    <w:p w14:paraId="38DCDF89"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63.</w:t>
      </w:r>
      <w:r w:rsidRPr="001677F8">
        <w:rPr>
          <w:rFonts w:cs="Times New Roman"/>
          <w:noProof/>
          <w:szCs w:val="24"/>
        </w:rPr>
        <w:tab/>
        <w:t xml:space="preserve">Mora, J. R., Kirby, A. J. &amp; Nome, F. Theoretical study of the importance of the spectator groups on the hydrolysis of phosphate triesters. </w:t>
      </w:r>
      <w:r w:rsidRPr="001677F8">
        <w:rPr>
          <w:rFonts w:cs="Times New Roman"/>
          <w:i/>
          <w:iCs/>
          <w:noProof/>
          <w:szCs w:val="24"/>
        </w:rPr>
        <w:t>J. Org. Chem.</w:t>
      </w:r>
      <w:r w:rsidRPr="001677F8">
        <w:rPr>
          <w:rFonts w:cs="Times New Roman"/>
          <w:noProof/>
          <w:szCs w:val="24"/>
        </w:rPr>
        <w:t xml:space="preserve"> </w:t>
      </w:r>
      <w:r w:rsidRPr="001677F8">
        <w:rPr>
          <w:rFonts w:cs="Times New Roman"/>
          <w:b/>
          <w:bCs/>
          <w:noProof/>
          <w:szCs w:val="24"/>
        </w:rPr>
        <w:t>77</w:t>
      </w:r>
      <w:r w:rsidRPr="001677F8">
        <w:rPr>
          <w:rFonts w:cs="Times New Roman"/>
          <w:noProof/>
          <w:szCs w:val="24"/>
        </w:rPr>
        <w:t>, 7061–7070 (2012).</w:t>
      </w:r>
    </w:p>
    <w:p w14:paraId="0A3E28E5" w14:textId="77777777" w:rsidR="006E12E8" w:rsidRPr="001677F8" w:rsidRDefault="00AE342D" w:rsidP="00296580">
      <w:pPr>
        <w:jc w:val="both"/>
        <w:rPr>
          <w:rFonts w:cs="Times New Roman"/>
          <w:szCs w:val="24"/>
        </w:rPr>
      </w:pPr>
      <w:r w:rsidRPr="001677F8">
        <w:rPr>
          <w:rFonts w:cs="Times New Roman"/>
          <w:noProof/>
          <w:szCs w:val="24"/>
        </w:rPr>
        <w:t>64.</w:t>
      </w:r>
      <w:r w:rsidRPr="001677F8">
        <w:rPr>
          <w:rFonts w:cs="Times New Roman"/>
          <w:noProof/>
          <w:szCs w:val="24"/>
        </w:rPr>
        <w:tab/>
      </w:r>
      <w:r w:rsidR="006E12E8" w:rsidRPr="001677F8">
        <w:rPr>
          <w:rFonts w:cs="Times New Roman"/>
          <w:szCs w:val="24"/>
        </w:rPr>
        <w:t xml:space="preserve">Taylor. C. G. P., Metherell. A. J., Argent. S. P., Ashour. F. M, Williams. N. H., </w:t>
      </w:r>
    </w:p>
    <w:p w14:paraId="61CBFB6D" w14:textId="77777777" w:rsidR="006E12E8" w:rsidRPr="001677F8" w:rsidRDefault="006E12E8" w:rsidP="00296580">
      <w:pPr>
        <w:jc w:val="both"/>
        <w:rPr>
          <w:rFonts w:cs="Times New Roman"/>
          <w:noProof/>
          <w:szCs w:val="24"/>
        </w:rPr>
      </w:pPr>
      <w:r w:rsidRPr="001677F8">
        <w:rPr>
          <w:rFonts w:cs="Times New Roman"/>
          <w:noProof/>
          <w:szCs w:val="24"/>
        </w:rPr>
        <w:t xml:space="preserve">            &amp;</w:t>
      </w:r>
      <w:r w:rsidRPr="001677F8">
        <w:rPr>
          <w:rFonts w:cs="Times New Roman"/>
          <w:szCs w:val="24"/>
        </w:rPr>
        <w:t>Ward. M. D</w:t>
      </w:r>
      <w:r w:rsidR="00AE342D" w:rsidRPr="001677F8">
        <w:rPr>
          <w:rFonts w:cs="Times New Roman"/>
          <w:i/>
          <w:iCs/>
          <w:noProof/>
          <w:szCs w:val="24"/>
        </w:rPr>
        <w:t>.</w:t>
      </w:r>
      <w:r w:rsidR="00AE342D" w:rsidRPr="001677F8">
        <w:rPr>
          <w:rFonts w:cs="Times New Roman"/>
          <w:noProof/>
          <w:szCs w:val="24"/>
        </w:rPr>
        <w:t xml:space="preserve"> Coordination cage catalysed hydrolysis of organophosphates: cavity or </w:t>
      </w:r>
    </w:p>
    <w:p w14:paraId="0C785EC5" w14:textId="126E1331" w:rsidR="00AE342D" w:rsidRPr="001677F8" w:rsidRDefault="006E12E8" w:rsidP="00296580">
      <w:pPr>
        <w:jc w:val="both"/>
        <w:rPr>
          <w:rFonts w:cs="Times New Roman"/>
          <w:szCs w:val="24"/>
        </w:rPr>
      </w:pPr>
      <w:r w:rsidRPr="001677F8">
        <w:rPr>
          <w:rFonts w:cs="Times New Roman"/>
          <w:noProof/>
          <w:szCs w:val="24"/>
        </w:rPr>
        <w:t xml:space="preserve">            </w:t>
      </w:r>
      <w:r w:rsidR="00AE342D" w:rsidRPr="001677F8">
        <w:rPr>
          <w:rFonts w:cs="Times New Roman"/>
          <w:noProof/>
          <w:szCs w:val="24"/>
        </w:rPr>
        <w:t xml:space="preserve">surface based? </w:t>
      </w:r>
      <w:r w:rsidR="00AE342D" w:rsidRPr="001677F8">
        <w:rPr>
          <w:rFonts w:cs="Times New Roman"/>
          <w:i/>
          <w:iCs/>
          <w:noProof/>
          <w:szCs w:val="24"/>
        </w:rPr>
        <w:t>Chem. – A Eur. J.</w:t>
      </w:r>
      <w:r w:rsidR="00AE342D" w:rsidRPr="001677F8">
        <w:rPr>
          <w:rFonts w:cs="Times New Roman"/>
          <w:noProof/>
          <w:szCs w:val="24"/>
        </w:rPr>
        <w:t xml:space="preserve"> (</w:t>
      </w:r>
      <w:r w:rsidR="00FF0BAA" w:rsidRPr="001677F8">
        <w:rPr>
          <w:rFonts w:cs="Times New Roman"/>
          <w:noProof/>
          <w:szCs w:val="24"/>
        </w:rPr>
        <w:t>2019)</w:t>
      </w:r>
      <w:r w:rsidR="00AE342D" w:rsidRPr="001677F8">
        <w:rPr>
          <w:rFonts w:cs="Times New Roman"/>
          <w:noProof/>
          <w:szCs w:val="24"/>
        </w:rPr>
        <w:t>.</w:t>
      </w:r>
    </w:p>
    <w:p w14:paraId="00D8506F"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65.</w:t>
      </w:r>
      <w:r w:rsidRPr="001677F8">
        <w:rPr>
          <w:rFonts w:cs="Times New Roman"/>
          <w:noProof/>
          <w:szCs w:val="24"/>
        </w:rPr>
        <w:tab/>
        <w:t xml:space="preserve">Hasenknopf, B. &amp; Lehn, J. Selfâ€Assembly of a Circular Double Helicate. </w:t>
      </w:r>
      <w:r w:rsidRPr="001677F8">
        <w:rPr>
          <w:rFonts w:cs="Times New Roman"/>
          <w:i/>
          <w:iCs/>
          <w:noProof/>
          <w:szCs w:val="24"/>
        </w:rPr>
        <w:t>… Ed. English</w:t>
      </w:r>
      <w:r w:rsidRPr="001677F8">
        <w:rPr>
          <w:rFonts w:cs="Times New Roman"/>
          <w:noProof/>
          <w:szCs w:val="24"/>
        </w:rPr>
        <w:t xml:space="preserve"> 1838–1840 (2003).</w:t>
      </w:r>
    </w:p>
    <w:p w14:paraId="059273E4"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66.</w:t>
      </w:r>
      <w:r w:rsidRPr="001677F8">
        <w:rPr>
          <w:rFonts w:cs="Times New Roman"/>
          <w:noProof/>
          <w:szCs w:val="24"/>
        </w:rPr>
        <w:tab/>
        <w:t xml:space="preserve">Giles, I. D., Chifotides, H. T., Shatruk, M. &amp; Dunbar, K. R. Anion-templated self-assembly of highly stable Fe(ii) pentagonal metallacycles with short anion-π contacts. </w:t>
      </w:r>
      <w:r w:rsidRPr="001677F8">
        <w:rPr>
          <w:rFonts w:cs="Times New Roman"/>
          <w:i/>
          <w:iCs/>
          <w:noProof/>
          <w:szCs w:val="24"/>
        </w:rPr>
        <w:t>Chem. Commun.</w:t>
      </w:r>
      <w:r w:rsidRPr="001677F8">
        <w:rPr>
          <w:rFonts w:cs="Times New Roman"/>
          <w:noProof/>
          <w:szCs w:val="24"/>
        </w:rPr>
        <w:t xml:space="preserve"> </w:t>
      </w:r>
      <w:r w:rsidRPr="001677F8">
        <w:rPr>
          <w:rFonts w:cs="Times New Roman"/>
          <w:b/>
          <w:bCs/>
          <w:noProof/>
          <w:szCs w:val="24"/>
        </w:rPr>
        <w:t>47</w:t>
      </w:r>
      <w:r w:rsidRPr="001677F8">
        <w:rPr>
          <w:rFonts w:cs="Times New Roman"/>
          <w:noProof/>
          <w:szCs w:val="24"/>
        </w:rPr>
        <w:t>, 12604–12606 (2011).</w:t>
      </w:r>
    </w:p>
    <w:p w14:paraId="35556089" w14:textId="77777777" w:rsidR="009D1807" w:rsidRPr="001677F8" w:rsidRDefault="00AE342D" w:rsidP="00296580">
      <w:pPr>
        <w:jc w:val="both"/>
        <w:rPr>
          <w:rFonts w:cs="Times New Roman"/>
          <w:szCs w:val="24"/>
        </w:rPr>
      </w:pPr>
      <w:r w:rsidRPr="001677F8">
        <w:rPr>
          <w:rFonts w:cs="Times New Roman"/>
          <w:noProof/>
          <w:szCs w:val="24"/>
        </w:rPr>
        <w:t>67.</w:t>
      </w:r>
      <w:r w:rsidRPr="001677F8">
        <w:rPr>
          <w:rFonts w:cs="Times New Roman"/>
          <w:noProof/>
          <w:szCs w:val="24"/>
        </w:rPr>
        <w:tab/>
      </w:r>
      <w:r w:rsidR="009D1807" w:rsidRPr="001677F8">
        <w:rPr>
          <w:rFonts w:cs="Times New Roman"/>
          <w:szCs w:val="24"/>
        </w:rPr>
        <w:t xml:space="preserve">Riddell. I. A., Smulders. M. M. J., Clegg. J., Hristova. Y. , Breiner. B., Thoburn. J. D. </w:t>
      </w:r>
    </w:p>
    <w:p w14:paraId="72F6B822" w14:textId="77777777" w:rsidR="009D1807" w:rsidRPr="001677F8" w:rsidRDefault="009D1807" w:rsidP="00296580">
      <w:pPr>
        <w:jc w:val="both"/>
        <w:rPr>
          <w:rFonts w:cs="Times New Roman"/>
          <w:noProof/>
          <w:szCs w:val="24"/>
        </w:rPr>
      </w:pPr>
      <w:r w:rsidRPr="001677F8">
        <w:rPr>
          <w:rFonts w:cs="Times New Roman"/>
          <w:noProof/>
          <w:szCs w:val="24"/>
        </w:rPr>
        <w:t xml:space="preserve">           &amp; </w:t>
      </w:r>
      <w:r w:rsidRPr="001677F8">
        <w:rPr>
          <w:rFonts w:cs="Times New Roman"/>
          <w:szCs w:val="24"/>
        </w:rPr>
        <w:t>Nitschke. J. R</w:t>
      </w:r>
      <w:r w:rsidR="00AE342D" w:rsidRPr="001677F8">
        <w:rPr>
          <w:rFonts w:cs="Times New Roman"/>
          <w:i/>
          <w:iCs/>
          <w:noProof/>
          <w:szCs w:val="24"/>
        </w:rPr>
        <w:t>.</w:t>
      </w:r>
      <w:r w:rsidR="00AE342D" w:rsidRPr="001677F8">
        <w:rPr>
          <w:rFonts w:cs="Times New Roman"/>
          <w:noProof/>
          <w:szCs w:val="24"/>
        </w:rPr>
        <w:t xml:space="preserve"> Anion-induced reconstitution of a self-assembling system to express</w:t>
      </w:r>
    </w:p>
    <w:p w14:paraId="5E74A2D5" w14:textId="17E0675D" w:rsidR="00AE342D" w:rsidRPr="001677F8" w:rsidRDefault="009D1807" w:rsidP="00296580">
      <w:pPr>
        <w:jc w:val="both"/>
        <w:rPr>
          <w:rFonts w:cs="Times New Roman"/>
          <w:szCs w:val="24"/>
        </w:rPr>
      </w:pPr>
      <w:r w:rsidRPr="001677F8">
        <w:rPr>
          <w:rFonts w:cs="Times New Roman"/>
          <w:noProof/>
          <w:szCs w:val="24"/>
        </w:rPr>
        <w:t xml:space="preserve">          </w:t>
      </w:r>
      <w:r w:rsidR="00AE342D" w:rsidRPr="001677F8">
        <w:rPr>
          <w:rFonts w:cs="Times New Roman"/>
          <w:noProof/>
          <w:szCs w:val="24"/>
        </w:rPr>
        <w:t xml:space="preserve"> a chloride-binding Co 10 L 15 pentagonal prism. </w:t>
      </w:r>
      <w:r w:rsidR="00AE342D" w:rsidRPr="001677F8">
        <w:rPr>
          <w:rFonts w:cs="Times New Roman"/>
          <w:i/>
          <w:iCs/>
          <w:noProof/>
          <w:szCs w:val="24"/>
        </w:rPr>
        <w:t>Nat. Chem.</w:t>
      </w:r>
      <w:r w:rsidR="00AE342D" w:rsidRPr="001677F8">
        <w:rPr>
          <w:rFonts w:cs="Times New Roman"/>
          <w:noProof/>
          <w:szCs w:val="24"/>
        </w:rPr>
        <w:t xml:space="preserve"> </w:t>
      </w:r>
      <w:r w:rsidR="00AE342D" w:rsidRPr="001677F8">
        <w:rPr>
          <w:rFonts w:cs="Times New Roman"/>
          <w:b/>
          <w:bCs/>
          <w:noProof/>
          <w:szCs w:val="24"/>
        </w:rPr>
        <w:t>4</w:t>
      </w:r>
      <w:r w:rsidR="00AE342D" w:rsidRPr="001677F8">
        <w:rPr>
          <w:rFonts w:cs="Times New Roman"/>
          <w:noProof/>
          <w:szCs w:val="24"/>
        </w:rPr>
        <w:t>, 751–756 (2012).</w:t>
      </w:r>
    </w:p>
    <w:p w14:paraId="3B97A2C6" w14:textId="0166B011"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68.</w:t>
      </w:r>
      <w:r w:rsidRPr="001677F8">
        <w:rPr>
          <w:rFonts w:cs="Times New Roman"/>
          <w:noProof/>
          <w:szCs w:val="24"/>
        </w:rPr>
        <w:tab/>
        <w:t xml:space="preserve">Kassianidis, E. &amp; Philp, D. Reciprocal template effects in a simple synthetic system. </w:t>
      </w:r>
      <w:r w:rsidRPr="001677F8">
        <w:rPr>
          <w:rFonts w:cs="Times New Roman"/>
          <w:i/>
          <w:iCs/>
          <w:noProof/>
          <w:szCs w:val="24"/>
        </w:rPr>
        <w:t>Chem. Commun.</w:t>
      </w:r>
      <w:r w:rsidRPr="001677F8">
        <w:rPr>
          <w:rFonts w:cs="Times New Roman"/>
          <w:noProof/>
          <w:szCs w:val="24"/>
        </w:rPr>
        <w:t xml:space="preserve"> 4072–</w:t>
      </w:r>
      <w:r w:rsidR="009D1807" w:rsidRPr="001677F8">
        <w:rPr>
          <w:rFonts w:cs="Times New Roman"/>
          <w:noProof/>
          <w:szCs w:val="24"/>
        </w:rPr>
        <w:t>4074 (2006)</w:t>
      </w:r>
      <w:r w:rsidRPr="001677F8">
        <w:rPr>
          <w:rFonts w:cs="Times New Roman"/>
          <w:noProof/>
          <w:szCs w:val="24"/>
        </w:rPr>
        <w:t>.</w:t>
      </w:r>
    </w:p>
    <w:p w14:paraId="434C54E7"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69.</w:t>
      </w:r>
      <w:r w:rsidRPr="001677F8">
        <w:rPr>
          <w:rFonts w:cs="Times New Roman"/>
          <w:noProof/>
          <w:szCs w:val="24"/>
        </w:rPr>
        <w:tab/>
        <w:t xml:space="preserve">Dalgarno, S. J., Power, N. P. &amp; Atwood, J. L. Metallo-supramolecular capsules. </w:t>
      </w:r>
      <w:r w:rsidRPr="001677F8">
        <w:rPr>
          <w:rFonts w:cs="Times New Roman"/>
          <w:i/>
          <w:iCs/>
          <w:noProof/>
          <w:szCs w:val="24"/>
        </w:rPr>
        <w:t>Coord. Chem. Rev.</w:t>
      </w:r>
      <w:r w:rsidRPr="001677F8">
        <w:rPr>
          <w:rFonts w:cs="Times New Roman"/>
          <w:noProof/>
          <w:szCs w:val="24"/>
        </w:rPr>
        <w:t xml:space="preserve"> </w:t>
      </w:r>
      <w:r w:rsidRPr="001677F8">
        <w:rPr>
          <w:rFonts w:cs="Times New Roman"/>
          <w:b/>
          <w:bCs/>
          <w:noProof/>
          <w:szCs w:val="24"/>
        </w:rPr>
        <w:t>252</w:t>
      </w:r>
      <w:r w:rsidRPr="001677F8">
        <w:rPr>
          <w:rFonts w:cs="Times New Roman"/>
          <w:noProof/>
          <w:szCs w:val="24"/>
        </w:rPr>
        <w:t>, 825–841 (2008).</w:t>
      </w:r>
    </w:p>
    <w:p w14:paraId="62620CFD"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70.</w:t>
      </w:r>
      <w:r w:rsidRPr="001677F8">
        <w:rPr>
          <w:rFonts w:cs="Times New Roman"/>
          <w:noProof/>
          <w:szCs w:val="24"/>
        </w:rPr>
        <w:tab/>
        <w:t>Botana, E., Da Silva, E., Benet-Buchholz, J., Ballester, P. &amp; De Mendoza, J. Inclusion of cavitands and calix[4]arenes into a metallobridged para-(1H-imidazo[4,5-</w:t>
      </w:r>
      <w:r w:rsidRPr="001677F8">
        <w:rPr>
          <w:rFonts w:cs="Times New Roman"/>
          <w:noProof/>
          <w:szCs w:val="24"/>
        </w:rPr>
        <w:lastRenderedPageBreak/>
        <w:t xml:space="preserve">f][3,8]phenanthrolin-2-yl)-expanded calix[4]arene. </w:t>
      </w:r>
      <w:r w:rsidRPr="001677F8">
        <w:rPr>
          <w:rFonts w:cs="Times New Roman"/>
          <w:i/>
          <w:iCs/>
          <w:noProof/>
          <w:szCs w:val="24"/>
        </w:rPr>
        <w:t>Angew. Chemie - Int. Ed.</w:t>
      </w:r>
      <w:r w:rsidRPr="001677F8">
        <w:rPr>
          <w:rFonts w:cs="Times New Roman"/>
          <w:noProof/>
          <w:szCs w:val="24"/>
        </w:rPr>
        <w:t xml:space="preserve"> </w:t>
      </w:r>
      <w:r w:rsidRPr="001677F8">
        <w:rPr>
          <w:rFonts w:cs="Times New Roman"/>
          <w:b/>
          <w:bCs/>
          <w:noProof/>
          <w:szCs w:val="24"/>
        </w:rPr>
        <w:t>46</w:t>
      </w:r>
      <w:r w:rsidRPr="001677F8">
        <w:rPr>
          <w:rFonts w:cs="Times New Roman"/>
          <w:noProof/>
          <w:szCs w:val="24"/>
        </w:rPr>
        <w:t>, 198–201 (2007).</w:t>
      </w:r>
    </w:p>
    <w:p w14:paraId="66993567"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71.</w:t>
      </w:r>
      <w:r w:rsidRPr="001677F8">
        <w:rPr>
          <w:rFonts w:cs="Times New Roman"/>
          <w:noProof/>
          <w:szCs w:val="24"/>
        </w:rPr>
        <w:tab/>
        <w:t xml:space="preserve">Yoshizawa, M., Klosterman, J. K. &amp; Fujita, M. Functional molecular flasks: new properties and reactions within discrete, self-assembled hosts. </w:t>
      </w:r>
      <w:r w:rsidRPr="001677F8">
        <w:rPr>
          <w:rFonts w:cs="Times New Roman"/>
          <w:i/>
          <w:iCs/>
          <w:noProof/>
          <w:szCs w:val="24"/>
        </w:rPr>
        <w:t>Angew. Chemie - Int. Ed.</w:t>
      </w:r>
      <w:r w:rsidRPr="001677F8">
        <w:rPr>
          <w:rFonts w:cs="Times New Roman"/>
          <w:noProof/>
          <w:szCs w:val="24"/>
        </w:rPr>
        <w:t xml:space="preserve"> </w:t>
      </w:r>
      <w:r w:rsidRPr="001677F8">
        <w:rPr>
          <w:rFonts w:cs="Times New Roman"/>
          <w:b/>
          <w:bCs/>
          <w:noProof/>
          <w:szCs w:val="24"/>
        </w:rPr>
        <w:t>48</w:t>
      </w:r>
      <w:r w:rsidRPr="001677F8">
        <w:rPr>
          <w:rFonts w:cs="Times New Roman"/>
          <w:noProof/>
          <w:szCs w:val="24"/>
        </w:rPr>
        <w:t>, 3418–3438 (2009).</w:t>
      </w:r>
    </w:p>
    <w:p w14:paraId="1EA2950D"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72.</w:t>
      </w:r>
      <w:r w:rsidRPr="001677F8">
        <w:rPr>
          <w:rFonts w:cs="Times New Roman"/>
          <w:noProof/>
          <w:szCs w:val="24"/>
        </w:rPr>
        <w:tab/>
        <w:t xml:space="preserve">Riddell, I. A., Smulders, M. M. J., Clegg, J. K. &amp; Nitschke, J. R. Encapsulation, storage and controlled release of sulfur hexafluoride from a metal-organic capsule. </w:t>
      </w:r>
      <w:r w:rsidRPr="001677F8">
        <w:rPr>
          <w:rFonts w:cs="Times New Roman"/>
          <w:i/>
          <w:iCs/>
          <w:noProof/>
          <w:szCs w:val="24"/>
        </w:rPr>
        <w:t>Chem. Commun.</w:t>
      </w:r>
      <w:r w:rsidRPr="001677F8">
        <w:rPr>
          <w:rFonts w:cs="Times New Roman"/>
          <w:noProof/>
          <w:szCs w:val="24"/>
        </w:rPr>
        <w:t xml:space="preserve"> </w:t>
      </w:r>
      <w:r w:rsidRPr="001677F8">
        <w:rPr>
          <w:rFonts w:cs="Times New Roman"/>
          <w:b/>
          <w:bCs/>
          <w:noProof/>
          <w:szCs w:val="24"/>
        </w:rPr>
        <w:t>47</w:t>
      </w:r>
      <w:r w:rsidRPr="001677F8">
        <w:rPr>
          <w:rFonts w:cs="Times New Roman"/>
          <w:noProof/>
          <w:szCs w:val="24"/>
        </w:rPr>
        <w:t>, 457–459 (2011).</w:t>
      </w:r>
    </w:p>
    <w:p w14:paraId="5E3CC506"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73.</w:t>
      </w:r>
      <w:r w:rsidRPr="001677F8">
        <w:rPr>
          <w:rFonts w:cs="Times New Roman"/>
          <w:noProof/>
          <w:szCs w:val="24"/>
        </w:rPr>
        <w:tab/>
        <w:t xml:space="preserve">Pluth, M. D., Bergman, R. G. &amp; Raymond, K. N. Proton-Mediated Chemistry and Catalysis in a Self-Assembled Supramolecular Host. </w:t>
      </w:r>
      <w:r w:rsidRPr="001677F8">
        <w:rPr>
          <w:rFonts w:cs="Times New Roman"/>
          <w:i/>
          <w:iCs/>
          <w:noProof/>
          <w:szCs w:val="24"/>
        </w:rPr>
        <w:t>Acc. Chem. Res.</w:t>
      </w:r>
      <w:r w:rsidRPr="001677F8">
        <w:rPr>
          <w:rFonts w:cs="Times New Roman"/>
          <w:noProof/>
          <w:szCs w:val="24"/>
        </w:rPr>
        <w:t xml:space="preserve"> </w:t>
      </w:r>
      <w:r w:rsidRPr="001677F8">
        <w:rPr>
          <w:rFonts w:cs="Times New Roman"/>
          <w:b/>
          <w:bCs/>
          <w:noProof/>
          <w:szCs w:val="24"/>
        </w:rPr>
        <w:t>42</w:t>
      </w:r>
      <w:r w:rsidRPr="001677F8">
        <w:rPr>
          <w:rFonts w:cs="Times New Roman"/>
          <w:noProof/>
          <w:szCs w:val="24"/>
        </w:rPr>
        <w:t>, 1650–1659 (2009).</w:t>
      </w:r>
    </w:p>
    <w:p w14:paraId="5C5F64F3" w14:textId="751DBE8E" w:rsidR="00AE342D" w:rsidRPr="001677F8" w:rsidRDefault="00AE342D" w:rsidP="00296580">
      <w:pPr>
        <w:jc w:val="both"/>
        <w:rPr>
          <w:rFonts w:cs="Times New Roman"/>
          <w:szCs w:val="24"/>
        </w:rPr>
      </w:pPr>
      <w:r w:rsidRPr="001677F8">
        <w:rPr>
          <w:rFonts w:cs="Times New Roman"/>
          <w:noProof/>
          <w:szCs w:val="24"/>
        </w:rPr>
        <w:t>74.</w:t>
      </w:r>
      <w:r w:rsidRPr="001677F8">
        <w:rPr>
          <w:rFonts w:cs="Times New Roman"/>
          <w:noProof/>
          <w:szCs w:val="24"/>
        </w:rPr>
        <w:tab/>
      </w:r>
      <w:r w:rsidR="009933B5" w:rsidRPr="001677F8">
        <w:rPr>
          <w:rFonts w:cs="Times New Roman"/>
          <w:szCs w:val="24"/>
        </w:rPr>
        <w:t xml:space="preserve">Iwasawa. T., Hooley. R. J. </w:t>
      </w:r>
      <w:r w:rsidR="009933B5" w:rsidRPr="001677F8">
        <w:rPr>
          <w:rFonts w:cs="Times New Roman"/>
          <w:noProof/>
          <w:szCs w:val="24"/>
        </w:rPr>
        <w:t>&amp;</w:t>
      </w:r>
      <w:r w:rsidR="009933B5" w:rsidRPr="001677F8">
        <w:rPr>
          <w:rFonts w:cs="Times New Roman"/>
          <w:szCs w:val="24"/>
        </w:rPr>
        <w:t xml:space="preserve"> Rebek. J. </w:t>
      </w:r>
      <w:r w:rsidRPr="001677F8">
        <w:rPr>
          <w:rFonts w:cs="Times New Roman"/>
          <w:noProof/>
          <w:szCs w:val="24"/>
        </w:rPr>
        <w:t xml:space="preserve">Stabilization of Labile Carbonyl. </w:t>
      </w:r>
      <w:r w:rsidRPr="001677F8">
        <w:rPr>
          <w:rFonts w:cs="Times New Roman"/>
          <w:b/>
          <w:bCs/>
          <w:noProof/>
          <w:szCs w:val="24"/>
        </w:rPr>
        <w:t>317</w:t>
      </w:r>
      <w:r w:rsidRPr="001677F8">
        <w:rPr>
          <w:rFonts w:cs="Times New Roman"/>
          <w:noProof/>
          <w:szCs w:val="24"/>
        </w:rPr>
        <w:t>, (2007).</w:t>
      </w:r>
    </w:p>
    <w:p w14:paraId="471466B6" w14:textId="77777777" w:rsidR="009C12CD" w:rsidRPr="001677F8" w:rsidRDefault="00AE342D" w:rsidP="00296580">
      <w:pPr>
        <w:jc w:val="both"/>
        <w:rPr>
          <w:rFonts w:cs="Times New Roman"/>
          <w:noProof/>
          <w:szCs w:val="24"/>
        </w:rPr>
      </w:pPr>
      <w:r w:rsidRPr="001677F8">
        <w:rPr>
          <w:rFonts w:cs="Times New Roman"/>
          <w:noProof/>
          <w:szCs w:val="24"/>
        </w:rPr>
        <w:t>75.</w:t>
      </w:r>
      <w:r w:rsidRPr="001677F8">
        <w:rPr>
          <w:rFonts w:cs="Times New Roman"/>
          <w:noProof/>
          <w:szCs w:val="24"/>
        </w:rPr>
        <w:tab/>
      </w:r>
      <w:r w:rsidR="009C12CD" w:rsidRPr="001677F8">
        <w:rPr>
          <w:rFonts w:cs="Times New Roman"/>
          <w:szCs w:val="24"/>
        </w:rPr>
        <w:t xml:space="preserve">Yang. Y., Hua Jia. J., Li Pei. X., Zheng. H., Nana. Z. </w:t>
      </w:r>
      <w:r w:rsidR="009C12CD" w:rsidRPr="001677F8">
        <w:rPr>
          <w:rFonts w:cs="Times New Roman"/>
          <w:noProof/>
          <w:szCs w:val="24"/>
        </w:rPr>
        <w:t>&amp;</w:t>
      </w:r>
      <w:r w:rsidR="009C12CD" w:rsidRPr="001677F8">
        <w:rPr>
          <w:rFonts w:cs="Times New Roman"/>
          <w:szCs w:val="24"/>
        </w:rPr>
        <w:t xml:space="preserve"> Wang. Q</w:t>
      </w:r>
      <w:r w:rsidRPr="001677F8">
        <w:rPr>
          <w:rFonts w:cs="Times New Roman"/>
          <w:i/>
          <w:iCs/>
          <w:noProof/>
          <w:szCs w:val="24"/>
        </w:rPr>
        <w:t>.</w:t>
      </w:r>
      <w:r w:rsidRPr="001677F8">
        <w:rPr>
          <w:rFonts w:cs="Times New Roman"/>
          <w:noProof/>
          <w:szCs w:val="24"/>
        </w:rPr>
        <w:t xml:space="preserve"> Diastereoselective </w:t>
      </w:r>
    </w:p>
    <w:p w14:paraId="103A2675" w14:textId="260C9DA6" w:rsidR="009C12CD" w:rsidRPr="001677F8" w:rsidRDefault="009C12CD" w:rsidP="00296580">
      <w:pPr>
        <w:jc w:val="both"/>
        <w:rPr>
          <w:rFonts w:cs="Times New Roman"/>
          <w:noProof/>
          <w:szCs w:val="24"/>
        </w:rPr>
      </w:pPr>
      <w:r w:rsidRPr="001677F8">
        <w:rPr>
          <w:rFonts w:cs="Times New Roman"/>
          <w:noProof/>
          <w:szCs w:val="24"/>
        </w:rPr>
        <w:t xml:space="preserve">           </w:t>
      </w:r>
      <w:r w:rsidR="00AE342D" w:rsidRPr="001677F8">
        <w:rPr>
          <w:rFonts w:cs="Times New Roman"/>
          <w:noProof/>
          <w:szCs w:val="24"/>
        </w:rPr>
        <w:t xml:space="preserve">synthesis of O symmetric heterometallic cubic cages. </w:t>
      </w:r>
      <w:r w:rsidR="00AE342D" w:rsidRPr="001677F8">
        <w:rPr>
          <w:rFonts w:cs="Times New Roman"/>
          <w:i/>
          <w:iCs/>
          <w:noProof/>
          <w:szCs w:val="24"/>
        </w:rPr>
        <w:t>Chem. Commun.</w:t>
      </w:r>
      <w:r w:rsidR="00AE342D" w:rsidRPr="001677F8">
        <w:rPr>
          <w:rFonts w:cs="Times New Roman"/>
          <w:noProof/>
          <w:szCs w:val="24"/>
        </w:rPr>
        <w:t xml:space="preserve"> </w:t>
      </w:r>
      <w:r w:rsidR="00AE342D" w:rsidRPr="001677F8">
        <w:rPr>
          <w:rFonts w:cs="Times New Roman"/>
          <w:b/>
          <w:bCs/>
          <w:noProof/>
          <w:szCs w:val="24"/>
        </w:rPr>
        <w:t>51</w:t>
      </w:r>
      <w:r w:rsidR="00AE342D" w:rsidRPr="001677F8">
        <w:rPr>
          <w:rFonts w:cs="Times New Roman"/>
          <w:noProof/>
          <w:szCs w:val="24"/>
        </w:rPr>
        <w:t xml:space="preserve">, 3804–3807 </w:t>
      </w:r>
    </w:p>
    <w:p w14:paraId="52B09C16" w14:textId="560C11BA" w:rsidR="00AE342D" w:rsidRPr="001677F8" w:rsidRDefault="009C12CD" w:rsidP="00296580">
      <w:pPr>
        <w:jc w:val="both"/>
        <w:rPr>
          <w:rFonts w:cs="Times New Roman"/>
          <w:szCs w:val="24"/>
        </w:rPr>
      </w:pPr>
      <w:r w:rsidRPr="001677F8">
        <w:rPr>
          <w:rFonts w:cs="Times New Roman"/>
          <w:noProof/>
          <w:szCs w:val="24"/>
        </w:rPr>
        <w:t xml:space="preserve">           </w:t>
      </w:r>
      <w:r w:rsidR="00AE342D" w:rsidRPr="001677F8">
        <w:rPr>
          <w:rFonts w:cs="Times New Roman"/>
          <w:noProof/>
          <w:szCs w:val="24"/>
        </w:rPr>
        <w:t>(2015).</w:t>
      </w:r>
    </w:p>
    <w:p w14:paraId="5C60E1B7"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76.</w:t>
      </w:r>
      <w:r w:rsidRPr="001677F8">
        <w:rPr>
          <w:rFonts w:cs="Times New Roman"/>
          <w:noProof/>
          <w:szCs w:val="24"/>
        </w:rPr>
        <w:tab/>
        <w:t xml:space="preserve">Rizzuto, F. J., Wu, W. Y., Ronson, T. K. &amp; Nitschke, J. R. Peripheral Templation Generates an MII6L4Guest-Binding Capsule. </w:t>
      </w:r>
      <w:r w:rsidRPr="001677F8">
        <w:rPr>
          <w:rFonts w:cs="Times New Roman"/>
          <w:i/>
          <w:iCs/>
          <w:noProof/>
          <w:szCs w:val="24"/>
        </w:rPr>
        <w:t>Angew. Chemie - Int. Ed.</w:t>
      </w:r>
      <w:r w:rsidRPr="001677F8">
        <w:rPr>
          <w:rFonts w:cs="Times New Roman"/>
          <w:noProof/>
          <w:szCs w:val="24"/>
        </w:rPr>
        <w:t xml:space="preserve"> </w:t>
      </w:r>
      <w:r w:rsidRPr="001677F8">
        <w:rPr>
          <w:rFonts w:cs="Times New Roman"/>
          <w:b/>
          <w:bCs/>
          <w:noProof/>
          <w:szCs w:val="24"/>
        </w:rPr>
        <w:t>55</w:t>
      </w:r>
      <w:r w:rsidRPr="001677F8">
        <w:rPr>
          <w:rFonts w:cs="Times New Roman"/>
          <w:noProof/>
          <w:szCs w:val="24"/>
        </w:rPr>
        <w:t>, 7958–7962 (2016).</w:t>
      </w:r>
    </w:p>
    <w:p w14:paraId="0BC00EA3"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77.</w:t>
      </w:r>
      <w:r w:rsidRPr="001677F8">
        <w:rPr>
          <w:rFonts w:cs="Times New Roman"/>
          <w:noProof/>
          <w:szCs w:val="24"/>
        </w:rPr>
        <w:tab/>
        <w:t xml:space="preserve">Brown, C. J., Toste, F. D., Bergman, R. G. &amp; Raymond, K. N. Supramolecular Catalysis in Metal-Ligand Cluster Hosts. </w:t>
      </w:r>
      <w:r w:rsidRPr="001677F8">
        <w:rPr>
          <w:rFonts w:cs="Times New Roman"/>
          <w:i/>
          <w:iCs/>
          <w:noProof/>
          <w:szCs w:val="24"/>
        </w:rPr>
        <w:t>Chem. Rev.</w:t>
      </w:r>
      <w:r w:rsidRPr="001677F8">
        <w:rPr>
          <w:rFonts w:cs="Times New Roman"/>
          <w:noProof/>
          <w:szCs w:val="24"/>
        </w:rPr>
        <w:t xml:space="preserve"> </w:t>
      </w:r>
      <w:r w:rsidRPr="001677F8">
        <w:rPr>
          <w:rFonts w:cs="Times New Roman"/>
          <w:b/>
          <w:bCs/>
          <w:noProof/>
          <w:szCs w:val="24"/>
        </w:rPr>
        <w:t>115</w:t>
      </w:r>
      <w:r w:rsidRPr="001677F8">
        <w:rPr>
          <w:rFonts w:cs="Times New Roman"/>
          <w:noProof/>
          <w:szCs w:val="24"/>
        </w:rPr>
        <w:t>, 3012–3035 (2015).</w:t>
      </w:r>
    </w:p>
    <w:p w14:paraId="72CB93ED" w14:textId="77777777" w:rsidR="00C16EC4" w:rsidRPr="001677F8" w:rsidRDefault="00AE342D" w:rsidP="00296580">
      <w:pPr>
        <w:jc w:val="both"/>
        <w:rPr>
          <w:rFonts w:cs="Times New Roman"/>
          <w:szCs w:val="24"/>
        </w:rPr>
      </w:pPr>
      <w:r w:rsidRPr="001677F8">
        <w:rPr>
          <w:rFonts w:cs="Times New Roman"/>
          <w:noProof/>
          <w:szCs w:val="24"/>
        </w:rPr>
        <w:t>78.</w:t>
      </w:r>
      <w:r w:rsidRPr="001677F8">
        <w:rPr>
          <w:rFonts w:cs="Times New Roman"/>
          <w:noProof/>
          <w:szCs w:val="24"/>
        </w:rPr>
        <w:tab/>
      </w:r>
      <w:r w:rsidR="00C16EC4" w:rsidRPr="001677F8">
        <w:rPr>
          <w:rFonts w:cs="Times New Roman"/>
          <w:szCs w:val="24"/>
        </w:rPr>
        <w:t xml:space="preserve">Symmers,. Burke. M. J., August. D. P., Thomson. P. I. T., Nichol. G. S., Warren. M. </w:t>
      </w:r>
    </w:p>
    <w:p w14:paraId="51D3CC0A" w14:textId="004F2055" w:rsidR="00C16EC4" w:rsidRPr="001677F8" w:rsidRDefault="00C16EC4" w:rsidP="00296580">
      <w:pPr>
        <w:jc w:val="both"/>
        <w:rPr>
          <w:rFonts w:cs="Times New Roman"/>
          <w:noProof/>
          <w:szCs w:val="24"/>
        </w:rPr>
      </w:pPr>
      <w:r w:rsidRPr="001677F8">
        <w:rPr>
          <w:rFonts w:cs="Times New Roman"/>
          <w:szCs w:val="24"/>
        </w:rPr>
        <w:t xml:space="preserve">            R., Campbella. C. J.   and  Lusby. P. J</w:t>
      </w:r>
      <w:r w:rsidR="00AE342D" w:rsidRPr="001677F8">
        <w:rPr>
          <w:rFonts w:cs="Times New Roman"/>
          <w:i/>
          <w:iCs/>
          <w:noProof/>
          <w:szCs w:val="24"/>
        </w:rPr>
        <w:t>.</w:t>
      </w:r>
      <w:r w:rsidR="00AE342D" w:rsidRPr="001677F8">
        <w:rPr>
          <w:rFonts w:cs="Times New Roman"/>
          <w:noProof/>
          <w:szCs w:val="24"/>
        </w:rPr>
        <w:t xml:space="preserve"> Non-equi</w:t>
      </w:r>
      <w:r w:rsidRPr="001677F8">
        <w:rPr>
          <w:rFonts w:cs="Times New Roman"/>
          <w:noProof/>
          <w:szCs w:val="24"/>
        </w:rPr>
        <w:t>librium cobalt</w:t>
      </w:r>
      <w:r w:rsidR="00AE342D" w:rsidRPr="001677F8">
        <w:rPr>
          <w:rFonts w:cs="Times New Roman"/>
          <w:noProof/>
          <w:szCs w:val="24"/>
        </w:rPr>
        <w:t xml:space="preserve"> “click” capsules. </w:t>
      </w:r>
      <w:r w:rsidRPr="001677F8">
        <w:rPr>
          <w:rFonts w:cs="Times New Roman"/>
          <w:noProof/>
          <w:szCs w:val="24"/>
        </w:rPr>
        <w:t xml:space="preserve">   </w:t>
      </w:r>
    </w:p>
    <w:p w14:paraId="61FE3EEE" w14:textId="5AD3DBB3" w:rsidR="00AE342D" w:rsidRPr="001677F8" w:rsidRDefault="00C16EC4" w:rsidP="00296580">
      <w:pPr>
        <w:jc w:val="both"/>
        <w:rPr>
          <w:rFonts w:cs="Times New Roman"/>
          <w:i/>
          <w:iCs/>
          <w:noProof/>
          <w:szCs w:val="24"/>
        </w:rPr>
      </w:pPr>
      <w:r w:rsidRPr="001677F8">
        <w:rPr>
          <w:rFonts w:cs="Times New Roman"/>
          <w:noProof/>
          <w:szCs w:val="24"/>
        </w:rPr>
        <w:lastRenderedPageBreak/>
        <w:t xml:space="preserve">           </w:t>
      </w:r>
      <w:r w:rsidR="00AE342D" w:rsidRPr="001677F8">
        <w:rPr>
          <w:rFonts w:cs="Times New Roman"/>
          <w:i/>
          <w:iCs/>
          <w:noProof/>
          <w:szCs w:val="24"/>
        </w:rPr>
        <w:t>Chem. Sci.</w:t>
      </w:r>
      <w:r w:rsidR="00AE342D" w:rsidRPr="001677F8">
        <w:rPr>
          <w:rFonts w:cs="Times New Roman"/>
          <w:noProof/>
          <w:szCs w:val="24"/>
        </w:rPr>
        <w:t xml:space="preserve"> </w:t>
      </w:r>
      <w:r w:rsidR="00AE342D" w:rsidRPr="001677F8">
        <w:rPr>
          <w:rFonts w:cs="Times New Roman"/>
          <w:b/>
          <w:bCs/>
          <w:noProof/>
          <w:szCs w:val="24"/>
        </w:rPr>
        <w:t>6</w:t>
      </w:r>
      <w:r w:rsidR="00AE342D" w:rsidRPr="001677F8">
        <w:rPr>
          <w:rFonts w:cs="Times New Roman"/>
          <w:noProof/>
          <w:szCs w:val="24"/>
        </w:rPr>
        <w:t>, 756–760 (2015).</w:t>
      </w:r>
    </w:p>
    <w:p w14:paraId="71C127BE"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79.</w:t>
      </w:r>
      <w:r w:rsidRPr="001677F8">
        <w:rPr>
          <w:rFonts w:cs="Times New Roman"/>
          <w:noProof/>
          <w:szCs w:val="24"/>
        </w:rPr>
        <w:tab/>
        <w:t xml:space="preserve">August, D. P., Nichol, G. S. &amp; Lusby, P. J. Maximizing Coordination Capsule–Guest Polar Interactions in Apolar Solvents Reveals Significant Binding. </w:t>
      </w:r>
      <w:r w:rsidRPr="001677F8">
        <w:rPr>
          <w:rFonts w:cs="Times New Roman"/>
          <w:i/>
          <w:iCs/>
          <w:noProof/>
          <w:szCs w:val="24"/>
        </w:rPr>
        <w:t>Angew. Chemie - Int. Ed.</w:t>
      </w:r>
      <w:r w:rsidRPr="001677F8">
        <w:rPr>
          <w:rFonts w:cs="Times New Roman"/>
          <w:noProof/>
          <w:szCs w:val="24"/>
        </w:rPr>
        <w:t xml:space="preserve"> </w:t>
      </w:r>
      <w:r w:rsidRPr="001677F8">
        <w:rPr>
          <w:rFonts w:cs="Times New Roman"/>
          <w:b/>
          <w:bCs/>
          <w:noProof/>
          <w:szCs w:val="24"/>
        </w:rPr>
        <w:t>55</w:t>
      </w:r>
      <w:r w:rsidRPr="001677F8">
        <w:rPr>
          <w:rFonts w:cs="Times New Roman"/>
          <w:noProof/>
          <w:szCs w:val="24"/>
        </w:rPr>
        <w:t>, 15022–15026 (2016).</w:t>
      </w:r>
    </w:p>
    <w:p w14:paraId="1A1EAAD2" w14:textId="45251FD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80.</w:t>
      </w:r>
      <w:r w:rsidRPr="001677F8">
        <w:rPr>
          <w:rFonts w:cs="Times New Roman"/>
          <w:noProof/>
          <w:szCs w:val="24"/>
        </w:rPr>
        <w:tab/>
        <w:t xml:space="preserve">Ward, M. D. Polynuclear coordination cages. </w:t>
      </w:r>
      <w:r w:rsidRPr="001677F8">
        <w:rPr>
          <w:rFonts w:cs="Times New Roman"/>
          <w:i/>
          <w:iCs/>
          <w:noProof/>
          <w:szCs w:val="24"/>
        </w:rPr>
        <w:t>Chem. Commun.</w:t>
      </w:r>
      <w:r w:rsidRPr="001677F8">
        <w:rPr>
          <w:rFonts w:cs="Times New Roman"/>
          <w:noProof/>
          <w:szCs w:val="24"/>
        </w:rPr>
        <w:t xml:space="preserve"> 4487–</w:t>
      </w:r>
      <w:r w:rsidR="00EA42AC" w:rsidRPr="001677F8">
        <w:rPr>
          <w:rFonts w:cs="Times New Roman"/>
          <w:noProof/>
          <w:szCs w:val="24"/>
        </w:rPr>
        <w:t>4499 (2009)</w:t>
      </w:r>
      <w:r w:rsidRPr="001677F8">
        <w:rPr>
          <w:rFonts w:cs="Times New Roman"/>
          <w:noProof/>
          <w:szCs w:val="24"/>
        </w:rPr>
        <w:t>.</w:t>
      </w:r>
    </w:p>
    <w:p w14:paraId="258C0B70"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81.</w:t>
      </w:r>
      <w:r w:rsidRPr="001677F8">
        <w:rPr>
          <w:rFonts w:cs="Times New Roman"/>
          <w:noProof/>
          <w:szCs w:val="24"/>
        </w:rPr>
        <w:tab/>
        <w:t xml:space="preserve">Chifotides, H. T., Giles, I. D. &amp; Dunbar, K. R. Supramolecular architectures with π-acidic 3,6-bis(2-pyridyl)-1,2,4,5-tetrazine cavities: Role of anion-π interactions in the remarkable stability of Fe(II) metallacycles in solution. </w:t>
      </w:r>
      <w:r w:rsidRPr="001677F8">
        <w:rPr>
          <w:rFonts w:cs="Times New Roman"/>
          <w:i/>
          <w:iCs/>
          <w:noProof/>
          <w:szCs w:val="24"/>
        </w:rPr>
        <w:t>J. Am. Chem. Soc.</w:t>
      </w:r>
      <w:r w:rsidRPr="001677F8">
        <w:rPr>
          <w:rFonts w:cs="Times New Roman"/>
          <w:noProof/>
          <w:szCs w:val="24"/>
        </w:rPr>
        <w:t xml:space="preserve"> </w:t>
      </w:r>
      <w:r w:rsidRPr="001677F8">
        <w:rPr>
          <w:rFonts w:cs="Times New Roman"/>
          <w:b/>
          <w:bCs/>
          <w:noProof/>
          <w:szCs w:val="24"/>
        </w:rPr>
        <w:t>135</w:t>
      </w:r>
      <w:r w:rsidRPr="001677F8">
        <w:rPr>
          <w:rFonts w:cs="Times New Roman"/>
          <w:noProof/>
          <w:szCs w:val="24"/>
        </w:rPr>
        <w:t>, 3039–3055 (2013).</w:t>
      </w:r>
    </w:p>
    <w:p w14:paraId="089F96AA"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82.</w:t>
      </w:r>
      <w:r w:rsidRPr="001677F8">
        <w:rPr>
          <w:rFonts w:cs="Times New Roman"/>
          <w:noProof/>
          <w:szCs w:val="24"/>
        </w:rPr>
        <w:tab/>
        <w:t xml:space="preserve">Chifotides, H. T. &amp; Dunbar, K. R. Anion-π interactions in supramolecular architectures. </w:t>
      </w:r>
      <w:r w:rsidRPr="001677F8">
        <w:rPr>
          <w:rFonts w:cs="Times New Roman"/>
          <w:i/>
          <w:iCs/>
          <w:noProof/>
          <w:szCs w:val="24"/>
        </w:rPr>
        <w:t>Acc. Chem. Res.</w:t>
      </w:r>
      <w:r w:rsidRPr="001677F8">
        <w:rPr>
          <w:rFonts w:cs="Times New Roman"/>
          <w:noProof/>
          <w:szCs w:val="24"/>
        </w:rPr>
        <w:t xml:space="preserve"> </w:t>
      </w:r>
      <w:r w:rsidRPr="001677F8">
        <w:rPr>
          <w:rFonts w:cs="Times New Roman"/>
          <w:b/>
          <w:bCs/>
          <w:noProof/>
          <w:szCs w:val="24"/>
        </w:rPr>
        <w:t>46</w:t>
      </w:r>
      <w:r w:rsidRPr="001677F8">
        <w:rPr>
          <w:rFonts w:cs="Times New Roman"/>
          <w:noProof/>
          <w:szCs w:val="24"/>
        </w:rPr>
        <w:t>, 894–906 (2013).</w:t>
      </w:r>
    </w:p>
    <w:p w14:paraId="196E9A4F" w14:textId="77777777" w:rsidR="005F7D58" w:rsidRPr="001677F8" w:rsidRDefault="00AE342D" w:rsidP="00296580">
      <w:pPr>
        <w:jc w:val="both"/>
        <w:rPr>
          <w:rFonts w:cs="Times New Roman"/>
          <w:szCs w:val="24"/>
        </w:rPr>
      </w:pPr>
      <w:r w:rsidRPr="001677F8">
        <w:rPr>
          <w:rFonts w:cs="Times New Roman"/>
          <w:noProof/>
          <w:szCs w:val="24"/>
        </w:rPr>
        <w:t>83.</w:t>
      </w:r>
      <w:r w:rsidRPr="001677F8">
        <w:rPr>
          <w:rFonts w:cs="Times New Roman"/>
          <w:noProof/>
          <w:szCs w:val="24"/>
        </w:rPr>
        <w:tab/>
      </w:r>
      <w:r w:rsidR="005F7D58" w:rsidRPr="001677F8">
        <w:rPr>
          <w:rFonts w:cs="Times New Roman"/>
          <w:szCs w:val="24"/>
        </w:rPr>
        <w:t>Klein. C., Gütz. C., Bogner. M., Topic. F., Rissanen. K., and Lützen. Arne</w:t>
      </w:r>
    </w:p>
    <w:p w14:paraId="6D63BC77" w14:textId="0A9D9B6D" w:rsidR="00AE342D" w:rsidRPr="001677F8" w:rsidRDefault="005F7D58"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i/>
          <w:iCs/>
          <w:noProof/>
          <w:szCs w:val="24"/>
        </w:rPr>
        <w:t xml:space="preserve">           </w:t>
      </w:r>
      <w:r w:rsidR="00AE342D" w:rsidRPr="001677F8">
        <w:rPr>
          <w:rFonts w:cs="Times New Roman"/>
          <w:i/>
          <w:iCs/>
          <w:noProof/>
          <w:szCs w:val="24"/>
        </w:rPr>
        <w:t>.</w:t>
      </w:r>
      <w:r w:rsidR="00AE342D" w:rsidRPr="001677F8">
        <w:rPr>
          <w:rFonts w:cs="Times New Roman"/>
          <w:noProof/>
          <w:szCs w:val="24"/>
        </w:rPr>
        <w:t xml:space="preserve"> A new structural motif for an enantiomerically pure metallosupramolecular Pd4L8 aggregate by anion templating. </w:t>
      </w:r>
      <w:r w:rsidR="00AE342D" w:rsidRPr="001677F8">
        <w:rPr>
          <w:rFonts w:cs="Times New Roman"/>
          <w:i/>
          <w:iCs/>
          <w:noProof/>
          <w:szCs w:val="24"/>
        </w:rPr>
        <w:t>Angew. Chemie - Int. Ed.</w:t>
      </w:r>
      <w:r w:rsidR="00AE342D" w:rsidRPr="001677F8">
        <w:rPr>
          <w:rFonts w:cs="Times New Roman"/>
          <w:noProof/>
          <w:szCs w:val="24"/>
        </w:rPr>
        <w:t xml:space="preserve"> </w:t>
      </w:r>
      <w:r w:rsidR="00AE342D" w:rsidRPr="001677F8">
        <w:rPr>
          <w:rFonts w:cs="Times New Roman"/>
          <w:b/>
          <w:bCs/>
          <w:noProof/>
          <w:szCs w:val="24"/>
        </w:rPr>
        <w:t>53</w:t>
      </w:r>
      <w:r w:rsidR="00AE342D" w:rsidRPr="001677F8">
        <w:rPr>
          <w:rFonts w:cs="Times New Roman"/>
          <w:noProof/>
          <w:szCs w:val="24"/>
        </w:rPr>
        <w:t>, 3739–3742 (2014).</w:t>
      </w:r>
    </w:p>
    <w:p w14:paraId="264210BA"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84.</w:t>
      </w:r>
      <w:r w:rsidRPr="001677F8">
        <w:rPr>
          <w:rFonts w:cs="Times New Roman"/>
          <w:noProof/>
          <w:szCs w:val="24"/>
        </w:rPr>
        <w:tab/>
        <w:t xml:space="preserve">Fiedler, D., Bergman, R. G. &amp; Raymond, K. N. Supramolecular catalysis of a unimolecular transformation: Aza-Cope rearrangement within a self-assembled host. </w:t>
      </w:r>
      <w:r w:rsidRPr="001677F8">
        <w:rPr>
          <w:rFonts w:cs="Times New Roman"/>
          <w:i/>
          <w:iCs/>
          <w:noProof/>
          <w:szCs w:val="24"/>
        </w:rPr>
        <w:t>Angew. Chemie - Int. Ed.</w:t>
      </w:r>
      <w:r w:rsidRPr="001677F8">
        <w:rPr>
          <w:rFonts w:cs="Times New Roman"/>
          <w:noProof/>
          <w:szCs w:val="24"/>
        </w:rPr>
        <w:t xml:space="preserve"> </w:t>
      </w:r>
      <w:r w:rsidRPr="001677F8">
        <w:rPr>
          <w:rFonts w:cs="Times New Roman"/>
          <w:b/>
          <w:bCs/>
          <w:noProof/>
          <w:szCs w:val="24"/>
        </w:rPr>
        <w:t>43</w:t>
      </w:r>
      <w:r w:rsidRPr="001677F8">
        <w:rPr>
          <w:rFonts w:cs="Times New Roman"/>
          <w:noProof/>
          <w:szCs w:val="24"/>
        </w:rPr>
        <w:t>, 6748–6751 (2004).</w:t>
      </w:r>
    </w:p>
    <w:p w14:paraId="4F886DD6"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85.</w:t>
      </w:r>
      <w:r w:rsidRPr="001677F8">
        <w:rPr>
          <w:rFonts w:cs="Times New Roman"/>
          <w:noProof/>
          <w:szCs w:val="24"/>
        </w:rPr>
        <w:tab/>
        <w:t xml:space="preserve">Hastings, C. J., Pluth, M. D., Bergman, R. G. &amp; Raymond, K. N. Enzymelike catalysis of the nazarov cyclization by supramolecular encapsulation. </w:t>
      </w:r>
      <w:r w:rsidRPr="001677F8">
        <w:rPr>
          <w:rFonts w:cs="Times New Roman"/>
          <w:i/>
          <w:iCs/>
          <w:noProof/>
          <w:szCs w:val="24"/>
        </w:rPr>
        <w:t>J. Am. Chem. Soc.</w:t>
      </w:r>
      <w:r w:rsidRPr="001677F8">
        <w:rPr>
          <w:rFonts w:cs="Times New Roman"/>
          <w:noProof/>
          <w:szCs w:val="24"/>
        </w:rPr>
        <w:t xml:space="preserve"> </w:t>
      </w:r>
      <w:r w:rsidRPr="001677F8">
        <w:rPr>
          <w:rFonts w:cs="Times New Roman"/>
          <w:b/>
          <w:bCs/>
          <w:noProof/>
          <w:szCs w:val="24"/>
        </w:rPr>
        <w:t>132</w:t>
      </w:r>
      <w:r w:rsidRPr="001677F8">
        <w:rPr>
          <w:rFonts w:cs="Times New Roman"/>
          <w:noProof/>
          <w:szCs w:val="24"/>
        </w:rPr>
        <w:t>, 6938–6940 (2010).</w:t>
      </w:r>
    </w:p>
    <w:p w14:paraId="3FEA8269"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86.</w:t>
      </w:r>
      <w:r w:rsidRPr="001677F8">
        <w:rPr>
          <w:rFonts w:cs="Times New Roman"/>
          <w:noProof/>
          <w:szCs w:val="24"/>
        </w:rPr>
        <w:tab/>
        <w:t xml:space="preserve">Burke, M. J., Nichol, G. S. &amp; Lusby, P. J. Orthogonal Selection and Fixing of Coordination Self-Assembly Pathways for Robust Metallo-organic Ensemble Construction. </w:t>
      </w:r>
      <w:r w:rsidRPr="001677F8">
        <w:rPr>
          <w:rFonts w:cs="Times New Roman"/>
          <w:i/>
          <w:iCs/>
          <w:noProof/>
          <w:szCs w:val="24"/>
        </w:rPr>
        <w:t>J. Am. Chem. Soc.</w:t>
      </w:r>
      <w:r w:rsidRPr="001677F8">
        <w:rPr>
          <w:rFonts w:cs="Times New Roman"/>
          <w:noProof/>
          <w:szCs w:val="24"/>
        </w:rPr>
        <w:t xml:space="preserve"> </w:t>
      </w:r>
      <w:r w:rsidRPr="001677F8">
        <w:rPr>
          <w:rFonts w:cs="Times New Roman"/>
          <w:b/>
          <w:bCs/>
          <w:noProof/>
          <w:szCs w:val="24"/>
        </w:rPr>
        <w:t>138</w:t>
      </w:r>
      <w:r w:rsidRPr="001677F8">
        <w:rPr>
          <w:rFonts w:cs="Times New Roman"/>
          <w:noProof/>
          <w:szCs w:val="24"/>
        </w:rPr>
        <w:t>, 9308–9315 (2016).</w:t>
      </w:r>
    </w:p>
    <w:p w14:paraId="61A66F1C" w14:textId="77777777" w:rsidR="00EE1AEF" w:rsidRPr="001677F8" w:rsidRDefault="00AE342D" w:rsidP="00296580">
      <w:pPr>
        <w:jc w:val="both"/>
        <w:rPr>
          <w:rFonts w:cs="Times New Roman"/>
          <w:szCs w:val="24"/>
        </w:rPr>
      </w:pPr>
      <w:r w:rsidRPr="001677F8">
        <w:rPr>
          <w:rFonts w:cs="Times New Roman"/>
          <w:noProof/>
          <w:szCs w:val="24"/>
        </w:rPr>
        <w:lastRenderedPageBreak/>
        <w:t>87.</w:t>
      </w:r>
      <w:r w:rsidRPr="001677F8">
        <w:rPr>
          <w:rFonts w:cs="Times New Roman"/>
          <w:noProof/>
          <w:szCs w:val="24"/>
        </w:rPr>
        <w:tab/>
      </w:r>
      <w:r w:rsidR="00EE1AEF" w:rsidRPr="001677F8">
        <w:rPr>
          <w:rFonts w:cs="Times New Roman"/>
          <w:szCs w:val="24"/>
        </w:rPr>
        <w:t xml:space="preserve">Feldt. M. S., Gibson. E. A., Gabrielsson. E., Sun. L., Boschloo. Gerrit, and Hagfeldt. </w:t>
      </w:r>
    </w:p>
    <w:p w14:paraId="70627EE8" w14:textId="77777777" w:rsidR="00EE1AEF" w:rsidRPr="001677F8" w:rsidRDefault="00EE1AEF" w:rsidP="00296580">
      <w:pPr>
        <w:jc w:val="both"/>
        <w:rPr>
          <w:rFonts w:cs="Times New Roman"/>
          <w:noProof/>
          <w:szCs w:val="24"/>
        </w:rPr>
      </w:pPr>
      <w:r w:rsidRPr="001677F8">
        <w:rPr>
          <w:rFonts w:cs="Times New Roman"/>
          <w:szCs w:val="24"/>
        </w:rPr>
        <w:t xml:space="preserve">           A</w:t>
      </w:r>
      <w:r w:rsidR="00AE342D" w:rsidRPr="001677F8">
        <w:rPr>
          <w:rFonts w:cs="Times New Roman"/>
          <w:i/>
          <w:iCs/>
          <w:noProof/>
          <w:szCs w:val="24"/>
        </w:rPr>
        <w:t>.</w:t>
      </w:r>
      <w:r w:rsidR="00AE342D" w:rsidRPr="001677F8">
        <w:rPr>
          <w:rFonts w:cs="Times New Roman"/>
          <w:noProof/>
          <w:szCs w:val="24"/>
        </w:rPr>
        <w:t xml:space="preserve"> Design of organic dyes and cobalt polypyridine redox mediators for high-efficiency </w:t>
      </w:r>
      <w:r w:rsidRPr="001677F8">
        <w:rPr>
          <w:rFonts w:cs="Times New Roman"/>
          <w:noProof/>
          <w:szCs w:val="24"/>
        </w:rPr>
        <w:t xml:space="preserve"> </w:t>
      </w:r>
    </w:p>
    <w:p w14:paraId="2299BD8E" w14:textId="3AD01DB6" w:rsidR="00AE342D" w:rsidRPr="001677F8" w:rsidRDefault="00EE1AEF" w:rsidP="00296580">
      <w:pPr>
        <w:jc w:val="both"/>
        <w:rPr>
          <w:rFonts w:cs="Times New Roman"/>
          <w:noProof/>
          <w:szCs w:val="24"/>
        </w:rPr>
      </w:pPr>
      <w:r w:rsidRPr="001677F8">
        <w:rPr>
          <w:rFonts w:cs="Times New Roman"/>
          <w:noProof/>
          <w:szCs w:val="24"/>
        </w:rPr>
        <w:t xml:space="preserve">           </w:t>
      </w:r>
      <w:r w:rsidR="00AE342D" w:rsidRPr="001677F8">
        <w:rPr>
          <w:rFonts w:cs="Times New Roman"/>
          <w:noProof/>
          <w:szCs w:val="24"/>
        </w:rPr>
        <w:t xml:space="preserve">dye-sensitized solar cells. </w:t>
      </w:r>
      <w:r w:rsidR="00AE342D" w:rsidRPr="001677F8">
        <w:rPr>
          <w:rFonts w:cs="Times New Roman"/>
          <w:i/>
          <w:iCs/>
          <w:noProof/>
          <w:szCs w:val="24"/>
        </w:rPr>
        <w:t>J. Am. Chem. Soc.</w:t>
      </w:r>
      <w:r w:rsidR="00AE342D" w:rsidRPr="001677F8">
        <w:rPr>
          <w:rFonts w:cs="Times New Roman"/>
          <w:noProof/>
          <w:szCs w:val="24"/>
        </w:rPr>
        <w:t xml:space="preserve"> </w:t>
      </w:r>
      <w:r w:rsidR="00AE342D" w:rsidRPr="001677F8">
        <w:rPr>
          <w:rFonts w:cs="Times New Roman"/>
          <w:b/>
          <w:bCs/>
          <w:noProof/>
          <w:szCs w:val="24"/>
        </w:rPr>
        <w:t>132</w:t>
      </w:r>
      <w:r w:rsidR="00AE342D" w:rsidRPr="001677F8">
        <w:rPr>
          <w:rFonts w:cs="Times New Roman"/>
          <w:noProof/>
          <w:szCs w:val="24"/>
        </w:rPr>
        <w:t>, 16714–16724 (2010).</w:t>
      </w:r>
    </w:p>
    <w:p w14:paraId="7F09A808"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88.</w:t>
      </w:r>
      <w:r w:rsidRPr="001677F8">
        <w:rPr>
          <w:rFonts w:cs="Times New Roman"/>
          <w:noProof/>
          <w:szCs w:val="24"/>
        </w:rPr>
        <w:tab/>
        <w:t xml:space="preserve">Klahr, B. M. &amp; Hamann, T. W. Performance enhancement and limitations of cobalt bipyridyl redox shuttles in dye-sensitized solar cells. </w:t>
      </w:r>
      <w:r w:rsidRPr="001677F8">
        <w:rPr>
          <w:rFonts w:cs="Times New Roman"/>
          <w:i/>
          <w:iCs/>
          <w:noProof/>
          <w:szCs w:val="24"/>
        </w:rPr>
        <w:t>J. Phys. Chem. C</w:t>
      </w:r>
      <w:r w:rsidRPr="001677F8">
        <w:rPr>
          <w:rFonts w:cs="Times New Roman"/>
          <w:noProof/>
          <w:szCs w:val="24"/>
        </w:rPr>
        <w:t xml:space="preserve"> </w:t>
      </w:r>
      <w:r w:rsidRPr="001677F8">
        <w:rPr>
          <w:rFonts w:cs="Times New Roman"/>
          <w:b/>
          <w:bCs/>
          <w:noProof/>
          <w:szCs w:val="24"/>
        </w:rPr>
        <w:t>113</w:t>
      </w:r>
      <w:r w:rsidRPr="001677F8">
        <w:rPr>
          <w:rFonts w:cs="Times New Roman"/>
          <w:noProof/>
          <w:szCs w:val="24"/>
        </w:rPr>
        <w:t>, 14040–14045 (2009).</w:t>
      </w:r>
    </w:p>
    <w:p w14:paraId="308024A2"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89.</w:t>
      </w:r>
      <w:r w:rsidRPr="001677F8">
        <w:rPr>
          <w:rFonts w:cs="Times New Roman"/>
          <w:noProof/>
          <w:szCs w:val="24"/>
        </w:rPr>
        <w:tab/>
        <w:t xml:space="preserve">Ferreira, H., Conradie, M. M. &amp; Conradie, J. Cyclic voltammetry data of polypyridine ligands and Co(II)-polypyridine complexes. </w:t>
      </w:r>
      <w:r w:rsidRPr="001677F8">
        <w:rPr>
          <w:rFonts w:cs="Times New Roman"/>
          <w:i/>
          <w:iCs/>
          <w:noProof/>
          <w:szCs w:val="24"/>
        </w:rPr>
        <w:t>Data Br.</w:t>
      </w:r>
      <w:r w:rsidRPr="001677F8">
        <w:rPr>
          <w:rFonts w:cs="Times New Roman"/>
          <w:noProof/>
          <w:szCs w:val="24"/>
        </w:rPr>
        <w:t xml:space="preserve"> </w:t>
      </w:r>
      <w:r w:rsidRPr="001677F8">
        <w:rPr>
          <w:rFonts w:cs="Times New Roman"/>
          <w:b/>
          <w:bCs/>
          <w:noProof/>
          <w:szCs w:val="24"/>
        </w:rPr>
        <w:t>22</w:t>
      </w:r>
      <w:r w:rsidRPr="001677F8">
        <w:rPr>
          <w:rFonts w:cs="Times New Roman"/>
          <w:noProof/>
          <w:szCs w:val="24"/>
        </w:rPr>
        <w:t>, 436–445 (2019).</w:t>
      </w:r>
    </w:p>
    <w:p w14:paraId="3F0A19B7"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90.</w:t>
      </w:r>
      <w:r w:rsidRPr="001677F8">
        <w:rPr>
          <w:rFonts w:cs="Times New Roman"/>
          <w:noProof/>
          <w:szCs w:val="24"/>
        </w:rPr>
        <w:tab/>
        <w:t xml:space="preserve">Frontera, A., Gamez, P., Mascal, M., Mooibroek, T. J. &amp; Reedijk, J. Putting anion-π interactions into perspective. </w:t>
      </w:r>
      <w:r w:rsidRPr="001677F8">
        <w:rPr>
          <w:rFonts w:cs="Times New Roman"/>
          <w:i/>
          <w:iCs/>
          <w:noProof/>
          <w:szCs w:val="24"/>
        </w:rPr>
        <w:t>Angew. Chemie - Int. Ed.</w:t>
      </w:r>
      <w:r w:rsidRPr="001677F8">
        <w:rPr>
          <w:rFonts w:cs="Times New Roman"/>
          <w:noProof/>
          <w:szCs w:val="24"/>
        </w:rPr>
        <w:t xml:space="preserve"> </w:t>
      </w:r>
      <w:r w:rsidRPr="001677F8">
        <w:rPr>
          <w:rFonts w:cs="Times New Roman"/>
          <w:b/>
          <w:bCs/>
          <w:noProof/>
          <w:szCs w:val="24"/>
        </w:rPr>
        <w:t>50</w:t>
      </w:r>
      <w:r w:rsidRPr="001677F8">
        <w:rPr>
          <w:rFonts w:cs="Times New Roman"/>
          <w:noProof/>
          <w:szCs w:val="24"/>
        </w:rPr>
        <w:t>, 9564–9583 (2011).</w:t>
      </w:r>
    </w:p>
    <w:p w14:paraId="3092E04D" w14:textId="77777777" w:rsidR="003C36EA" w:rsidRPr="001677F8" w:rsidRDefault="00AE342D" w:rsidP="00296580">
      <w:pPr>
        <w:jc w:val="both"/>
        <w:rPr>
          <w:rFonts w:cs="Times New Roman"/>
          <w:szCs w:val="24"/>
        </w:rPr>
      </w:pPr>
      <w:r w:rsidRPr="001677F8">
        <w:rPr>
          <w:rFonts w:cs="Times New Roman"/>
          <w:noProof/>
          <w:szCs w:val="24"/>
        </w:rPr>
        <w:t>91.</w:t>
      </w:r>
      <w:r w:rsidRPr="001677F8">
        <w:rPr>
          <w:rFonts w:cs="Times New Roman"/>
          <w:noProof/>
          <w:szCs w:val="24"/>
        </w:rPr>
        <w:tab/>
      </w:r>
      <w:r w:rsidR="00EE1AEF" w:rsidRPr="001677F8">
        <w:rPr>
          <w:rFonts w:cs="Times New Roman"/>
          <w:szCs w:val="24"/>
        </w:rPr>
        <w:t xml:space="preserve">Riddell. I. A.  , Ronson. T. K.  , Clegg. J. K.  , Wood. C. S.  , Bilbeisi. R.  A.  , </w:t>
      </w:r>
      <w:r w:rsidR="003C36EA" w:rsidRPr="001677F8">
        <w:rPr>
          <w:rFonts w:cs="Times New Roman"/>
          <w:noProof/>
          <w:szCs w:val="24"/>
        </w:rPr>
        <w:t>&amp;</w:t>
      </w:r>
      <w:r w:rsidR="00EE1AEF" w:rsidRPr="001677F8">
        <w:rPr>
          <w:rFonts w:cs="Times New Roman"/>
          <w:szCs w:val="24"/>
        </w:rPr>
        <w:t xml:space="preserve"> </w:t>
      </w:r>
    </w:p>
    <w:p w14:paraId="14FBA968" w14:textId="77777777" w:rsidR="003C36EA" w:rsidRPr="001677F8" w:rsidRDefault="003C36EA" w:rsidP="00296580">
      <w:pPr>
        <w:jc w:val="both"/>
        <w:rPr>
          <w:rFonts w:cs="Times New Roman"/>
          <w:noProof/>
          <w:szCs w:val="24"/>
        </w:rPr>
      </w:pPr>
      <w:r w:rsidRPr="001677F8">
        <w:rPr>
          <w:rFonts w:cs="Times New Roman"/>
          <w:szCs w:val="24"/>
        </w:rPr>
        <w:t xml:space="preserve">           </w:t>
      </w:r>
      <w:r w:rsidR="00EE1AEF" w:rsidRPr="001677F8">
        <w:rPr>
          <w:rFonts w:cs="Times New Roman"/>
          <w:szCs w:val="24"/>
        </w:rPr>
        <w:t>Nitschke. J.</w:t>
      </w:r>
      <w:r w:rsidRPr="001677F8">
        <w:rPr>
          <w:rFonts w:cs="Times New Roman"/>
          <w:szCs w:val="24"/>
        </w:rPr>
        <w:t xml:space="preserve"> R</w:t>
      </w:r>
      <w:r w:rsidR="00AE342D" w:rsidRPr="001677F8">
        <w:rPr>
          <w:rFonts w:cs="Times New Roman"/>
          <w:i/>
          <w:iCs/>
          <w:noProof/>
          <w:szCs w:val="24"/>
        </w:rPr>
        <w:t>.</w:t>
      </w:r>
      <w:r w:rsidR="00AE342D" w:rsidRPr="001677F8">
        <w:rPr>
          <w:rFonts w:cs="Times New Roman"/>
          <w:noProof/>
          <w:szCs w:val="24"/>
        </w:rPr>
        <w:t xml:space="preserve"> Cation- and anion-exchanges induce multiple distinct rearrangements </w:t>
      </w:r>
      <w:r w:rsidRPr="001677F8">
        <w:rPr>
          <w:rFonts w:cs="Times New Roman"/>
          <w:noProof/>
          <w:szCs w:val="24"/>
        </w:rPr>
        <w:t xml:space="preserve">    </w:t>
      </w:r>
    </w:p>
    <w:p w14:paraId="5B08CF20" w14:textId="77777777" w:rsidR="003C36EA" w:rsidRPr="001677F8" w:rsidRDefault="003C36EA" w:rsidP="00296580">
      <w:pPr>
        <w:jc w:val="both"/>
        <w:rPr>
          <w:rFonts w:cs="Times New Roman"/>
          <w:noProof/>
          <w:szCs w:val="24"/>
        </w:rPr>
      </w:pPr>
      <w:r w:rsidRPr="001677F8">
        <w:rPr>
          <w:rFonts w:cs="Times New Roman"/>
          <w:noProof/>
          <w:szCs w:val="24"/>
        </w:rPr>
        <w:t xml:space="preserve">           </w:t>
      </w:r>
      <w:r w:rsidR="00AE342D" w:rsidRPr="001677F8">
        <w:rPr>
          <w:rFonts w:cs="Times New Roman"/>
          <w:noProof/>
          <w:szCs w:val="24"/>
        </w:rPr>
        <w:t xml:space="preserve">within metallosupramolecular architectures. </w:t>
      </w:r>
      <w:r w:rsidR="00AE342D" w:rsidRPr="001677F8">
        <w:rPr>
          <w:rFonts w:cs="Times New Roman"/>
          <w:i/>
          <w:iCs/>
          <w:noProof/>
          <w:szCs w:val="24"/>
        </w:rPr>
        <w:t>J. Am. Chem. Soc.</w:t>
      </w:r>
      <w:r w:rsidR="00AE342D" w:rsidRPr="001677F8">
        <w:rPr>
          <w:rFonts w:cs="Times New Roman"/>
          <w:noProof/>
          <w:szCs w:val="24"/>
        </w:rPr>
        <w:t xml:space="preserve"> </w:t>
      </w:r>
      <w:r w:rsidR="00AE342D" w:rsidRPr="001677F8">
        <w:rPr>
          <w:rFonts w:cs="Times New Roman"/>
          <w:b/>
          <w:bCs/>
          <w:noProof/>
          <w:szCs w:val="24"/>
        </w:rPr>
        <w:t>136</w:t>
      </w:r>
      <w:r w:rsidR="00AE342D" w:rsidRPr="001677F8">
        <w:rPr>
          <w:rFonts w:cs="Times New Roman"/>
          <w:noProof/>
          <w:szCs w:val="24"/>
        </w:rPr>
        <w:t xml:space="preserve">, 9491–9498 </w:t>
      </w:r>
      <w:r w:rsidRPr="001677F8">
        <w:rPr>
          <w:rFonts w:cs="Times New Roman"/>
          <w:noProof/>
          <w:szCs w:val="24"/>
        </w:rPr>
        <w:t xml:space="preserve"> </w:t>
      </w:r>
    </w:p>
    <w:p w14:paraId="01896A89" w14:textId="5CD5E459" w:rsidR="00AE342D" w:rsidRPr="001677F8" w:rsidRDefault="003C36EA" w:rsidP="00296580">
      <w:pPr>
        <w:jc w:val="both"/>
        <w:rPr>
          <w:rFonts w:cs="Times New Roman"/>
          <w:noProof/>
          <w:szCs w:val="24"/>
        </w:rPr>
      </w:pPr>
      <w:r w:rsidRPr="001677F8">
        <w:rPr>
          <w:rFonts w:cs="Times New Roman"/>
          <w:noProof/>
          <w:szCs w:val="24"/>
        </w:rPr>
        <w:t xml:space="preserve">           </w:t>
      </w:r>
      <w:r w:rsidR="00AE342D" w:rsidRPr="001677F8">
        <w:rPr>
          <w:rFonts w:cs="Times New Roman"/>
          <w:noProof/>
          <w:szCs w:val="24"/>
        </w:rPr>
        <w:t>(2014).</w:t>
      </w:r>
    </w:p>
    <w:p w14:paraId="0FC8B036"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92.</w:t>
      </w:r>
      <w:r w:rsidRPr="001677F8">
        <w:rPr>
          <w:rFonts w:cs="Times New Roman"/>
          <w:noProof/>
          <w:szCs w:val="24"/>
        </w:rPr>
        <w:tab/>
        <w:t xml:space="preserve">Custelcean, R. Anion encapsulation and dynamics in self-assembled coordination cages. </w:t>
      </w:r>
      <w:r w:rsidRPr="001677F8">
        <w:rPr>
          <w:rFonts w:cs="Times New Roman"/>
          <w:i/>
          <w:iCs/>
          <w:noProof/>
          <w:szCs w:val="24"/>
        </w:rPr>
        <w:t>Chem. Soc. Rev.</w:t>
      </w:r>
      <w:r w:rsidRPr="001677F8">
        <w:rPr>
          <w:rFonts w:cs="Times New Roman"/>
          <w:noProof/>
          <w:szCs w:val="24"/>
        </w:rPr>
        <w:t xml:space="preserve"> </w:t>
      </w:r>
      <w:r w:rsidRPr="001677F8">
        <w:rPr>
          <w:rFonts w:cs="Times New Roman"/>
          <w:b/>
          <w:bCs/>
          <w:noProof/>
          <w:szCs w:val="24"/>
        </w:rPr>
        <w:t>43</w:t>
      </w:r>
      <w:r w:rsidRPr="001677F8">
        <w:rPr>
          <w:rFonts w:cs="Times New Roman"/>
          <w:noProof/>
          <w:szCs w:val="24"/>
        </w:rPr>
        <w:t>, 1813–1824 (2014).</w:t>
      </w:r>
    </w:p>
    <w:p w14:paraId="211CC211"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93.</w:t>
      </w:r>
      <w:r w:rsidRPr="001677F8">
        <w:rPr>
          <w:rFonts w:cs="Times New Roman"/>
          <w:noProof/>
          <w:szCs w:val="24"/>
        </w:rPr>
        <w:tab/>
        <w:t xml:space="preserve">Hong, C. M., Bergman, R. G., Raymond, K. N. &amp; Toste, F. D. Self-Assembled Tetrahedral Hosts as Supramolecular Catalysts. </w:t>
      </w:r>
      <w:r w:rsidRPr="001677F8">
        <w:rPr>
          <w:rFonts w:cs="Times New Roman"/>
          <w:i/>
          <w:iCs/>
          <w:noProof/>
          <w:szCs w:val="24"/>
        </w:rPr>
        <w:t>Acc. Chem. Res.</w:t>
      </w:r>
      <w:r w:rsidRPr="001677F8">
        <w:rPr>
          <w:rFonts w:cs="Times New Roman"/>
          <w:noProof/>
          <w:szCs w:val="24"/>
        </w:rPr>
        <w:t xml:space="preserve"> </w:t>
      </w:r>
      <w:r w:rsidRPr="001677F8">
        <w:rPr>
          <w:rFonts w:cs="Times New Roman"/>
          <w:b/>
          <w:bCs/>
          <w:noProof/>
          <w:szCs w:val="24"/>
        </w:rPr>
        <w:t>51</w:t>
      </w:r>
      <w:r w:rsidRPr="001677F8">
        <w:rPr>
          <w:rFonts w:cs="Times New Roman"/>
          <w:noProof/>
          <w:szCs w:val="24"/>
        </w:rPr>
        <w:t>, 2447–2455 (2018).</w:t>
      </w:r>
    </w:p>
    <w:p w14:paraId="674DB8DD"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94.</w:t>
      </w:r>
      <w:r w:rsidRPr="001677F8">
        <w:rPr>
          <w:rFonts w:cs="Times New Roman"/>
          <w:noProof/>
          <w:szCs w:val="24"/>
        </w:rPr>
        <w:tab/>
        <w:t xml:space="preserve">Mal, P., Schultz, D., Beyeh, K., Rissanen, K. &amp; Nitschke, J. R. An Unlockable-Relockable Iron Cage by Subcomponent Self-Assembly. </w:t>
      </w:r>
      <w:r w:rsidRPr="001677F8">
        <w:rPr>
          <w:rFonts w:cs="Times New Roman"/>
          <w:i/>
          <w:iCs/>
          <w:noProof/>
          <w:szCs w:val="24"/>
        </w:rPr>
        <w:t>Angew. Chemie</w:t>
      </w:r>
      <w:r w:rsidRPr="001677F8">
        <w:rPr>
          <w:rFonts w:cs="Times New Roman"/>
          <w:noProof/>
          <w:szCs w:val="24"/>
        </w:rPr>
        <w:t xml:space="preserve"> </w:t>
      </w:r>
      <w:r w:rsidRPr="001677F8">
        <w:rPr>
          <w:rFonts w:cs="Times New Roman"/>
          <w:b/>
          <w:bCs/>
          <w:noProof/>
          <w:szCs w:val="24"/>
        </w:rPr>
        <w:t>120</w:t>
      </w:r>
      <w:r w:rsidRPr="001677F8">
        <w:rPr>
          <w:rFonts w:cs="Times New Roman"/>
          <w:noProof/>
          <w:szCs w:val="24"/>
        </w:rPr>
        <w:t>, 8421–8425 (2008).</w:t>
      </w:r>
    </w:p>
    <w:p w14:paraId="2BB9DEB3"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95.</w:t>
      </w:r>
      <w:r w:rsidRPr="001677F8">
        <w:rPr>
          <w:rFonts w:cs="Times New Roman"/>
          <w:noProof/>
          <w:szCs w:val="24"/>
        </w:rPr>
        <w:tab/>
        <w:t>Jana Hodac ˇova,  and M. ˇ B. ˇs ˇı ´nsky ´. New Synthetic Path to with trans-1 , 2-</w:t>
      </w:r>
      <w:r w:rsidRPr="001677F8">
        <w:rPr>
          <w:rFonts w:cs="Times New Roman"/>
          <w:noProof/>
          <w:szCs w:val="24"/>
        </w:rPr>
        <w:lastRenderedPageBreak/>
        <w:t xml:space="preserve">Diaminocyclohexane. </w:t>
      </w:r>
      <w:r w:rsidRPr="001677F8">
        <w:rPr>
          <w:rFonts w:cs="Times New Roman"/>
          <w:i/>
          <w:iCs/>
          <w:noProof/>
          <w:szCs w:val="24"/>
        </w:rPr>
        <w:t>Am. Chem. Soc.</w:t>
      </w:r>
      <w:r w:rsidRPr="001677F8">
        <w:rPr>
          <w:rFonts w:cs="Times New Roman"/>
          <w:noProof/>
          <w:szCs w:val="24"/>
        </w:rPr>
        <w:t xml:space="preserve"> 1331–1333 (2007).</w:t>
      </w:r>
    </w:p>
    <w:p w14:paraId="14A1441C" w14:textId="4F14F050"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96.</w:t>
      </w:r>
      <w:r w:rsidRPr="001677F8">
        <w:rPr>
          <w:rFonts w:cs="Times New Roman"/>
          <w:noProof/>
          <w:szCs w:val="24"/>
        </w:rPr>
        <w:tab/>
        <w:t>Bredereck, H., Simchen, G</w:t>
      </w:r>
      <w:r w:rsidR="00104336" w:rsidRPr="001677F8">
        <w:rPr>
          <w:rFonts w:cs="Times New Roman"/>
          <w:noProof/>
          <w:szCs w:val="24"/>
        </w:rPr>
        <w:t>. &amp; Wahl, R. Orthoamide, VIII </w:t>
      </w:r>
      <w:r w:rsidRPr="001677F8">
        <w:rPr>
          <w:rFonts w:cs="Times New Roman"/>
          <w:noProof/>
          <w:szCs w:val="24"/>
        </w:rPr>
        <w:t>ber die Umsetzung aktivierter Methylgruppen an substituierten Toluolen und He</w:t>
      </w:r>
      <w:r w:rsidR="00104336" w:rsidRPr="001677F8">
        <w:rPr>
          <w:rFonts w:cs="Times New Roman"/>
          <w:noProof/>
          <w:szCs w:val="24"/>
        </w:rPr>
        <w:t>terocyclen mit Aminaltert.</w:t>
      </w:r>
      <w:r w:rsidRPr="001677F8">
        <w:rPr>
          <w:rFonts w:cs="Times New Roman"/>
          <w:noProof/>
          <w:szCs w:val="24"/>
        </w:rPr>
        <w:t xml:space="preserve">butylester zu Enaminen. </w:t>
      </w:r>
      <w:r w:rsidRPr="001677F8">
        <w:rPr>
          <w:rFonts w:cs="Times New Roman"/>
          <w:i/>
          <w:iCs/>
          <w:noProof/>
          <w:szCs w:val="24"/>
        </w:rPr>
        <w:t>Chem. Ber.</w:t>
      </w:r>
      <w:r w:rsidRPr="001677F8">
        <w:rPr>
          <w:rFonts w:cs="Times New Roman"/>
          <w:noProof/>
          <w:szCs w:val="24"/>
        </w:rPr>
        <w:t xml:space="preserve"> </w:t>
      </w:r>
      <w:r w:rsidRPr="001677F8">
        <w:rPr>
          <w:rFonts w:cs="Times New Roman"/>
          <w:b/>
          <w:bCs/>
          <w:noProof/>
          <w:szCs w:val="24"/>
        </w:rPr>
        <w:t>101</w:t>
      </w:r>
      <w:r w:rsidRPr="001677F8">
        <w:rPr>
          <w:rFonts w:cs="Times New Roman"/>
          <w:noProof/>
          <w:szCs w:val="24"/>
        </w:rPr>
        <w:t>, 4048–4056 (1968).</w:t>
      </w:r>
    </w:p>
    <w:p w14:paraId="09BE99CD"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97.</w:t>
      </w:r>
      <w:r w:rsidRPr="001677F8">
        <w:rPr>
          <w:rFonts w:cs="Times New Roman"/>
          <w:noProof/>
          <w:szCs w:val="24"/>
        </w:rPr>
        <w:tab/>
        <w:t xml:space="preserve">Vetelino, M. G. &amp; Coe, J. W. A mild method for the conversion of activated aryl methyl groups to carboxaldehydes via the uncatalyzed periodate cleavage of enamines. </w:t>
      </w:r>
      <w:r w:rsidRPr="001677F8">
        <w:rPr>
          <w:rFonts w:cs="Times New Roman"/>
          <w:i/>
          <w:iCs/>
          <w:noProof/>
          <w:szCs w:val="24"/>
        </w:rPr>
        <w:t>Tetrahedron Lett.</w:t>
      </w:r>
      <w:r w:rsidRPr="001677F8">
        <w:rPr>
          <w:rFonts w:cs="Times New Roman"/>
          <w:noProof/>
          <w:szCs w:val="24"/>
        </w:rPr>
        <w:t xml:space="preserve"> </w:t>
      </w:r>
      <w:r w:rsidRPr="001677F8">
        <w:rPr>
          <w:rFonts w:cs="Times New Roman"/>
          <w:b/>
          <w:bCs/>
          <w:noProof/>
          <w:szCs w:val="24"/>
        </w:rPr>
        <w:t>35</w:t>
      </w:r>
      <w:r w:rsidRPr="001677F8">
        <w:rPr>
          <w:rFonts w:cs="Times New Roman"/>
          <w:noProof/>
          <w:szCs w:val="24"/>
        </w:rPr>
        <w:t>, 219–222 (1994).</w:t>
      </w:r>
    </w:p>
    <w:p w14:paraId="25143940" w14:textId="77777777" w:rsidR="00104336" w:rsidRPr="001677F8" w:rsidRDefault="00AE342D" w:rsidP="00296580">
      <w:pPr>
        <w:jc w:val="both"/>
        <w:rPr>
          <w:rFonts w:cs="Times New Roman"/>
          <w:szCs w:val="24"/>
        </w:rPr>
      </w:pPr>
      <w:r w:rsidRPr="001677F8">
        <w:rPr>
          <w:rFonts w:cs="Times New Roman"/>
          <w:noProof/>
          <w:szCs w:val="24"/>
        </w:rPr>
        <w:t>98.</w:t>
      </w:r>
      <w:r w:rsidRPr="001677F8">
        <w:rPr>
          <w:rFonts w:cs="Times New Roman"/>
          <w:noProof/>
          <w:szCs w:val="24"/>
        </w:rPr>
        <w:tab/>
      </w:r>
      <w:r w:rsidR="00104336" w:rsidRPr="001677F8">
        <w:rPr>
          <w:rFonts w:cs="Times New Roman"/>
          <w:szCs w:val="24"/>
        </w:rPr>
        <w:t xml:space="preserve">Ballardini. R., Balzani. V., Clemente-Leo. M., Credi. A., Gandolfi. M., Ishow. E., </w:t>
      </w:r>
    </w:p>
    <w:p w14:paraId="362316B6" w14:textId="54CC4334" w:rsidR="00104336" w:rsidRPr="001677F8" w:rsidRDefault="00104336" w:rsidP="001677F8">
      <w:pPr>
        <w:jc w:val="both"/>
        <w:rPr>
          <w:rFonts w:cs="Times New Roman"/>
          <w:noProof/>
          <w:szCs w:val="24"/>
        </w:rPr>
      </w:pPr>
      <w:r w:rsidRPr="001677F8">
        <w:rPr>
          <w:rFonts w:cs="Times New Roman"/>
          <w:szCs w:val="24"/>
        </w:rPr>
        <w:t xml:space="preserve">           Perkins. J., Stoddart. J. F., Tseng. H., </w:t>
      </w:r>
      <w:r w:rsidR="001677F8">
        <w:rPr>
          <w:rFonts w:cs="Times New Roman"/>
          <w:noProof/>
          <w:szCs w:val="24"/>
        </w:rPr>
        <w:t>&amp;</w:t>
      </w:r>
      <w:r w:rsidRPr="001677F8">
        <w:rPr>
          <w:rFonts w:cs="Times New Roman"/>
          <w:szCs w:val="24"/>
        </w:rPr>
        <w:t xml:space="preserve"> Wenge. S</w:t>
      </w:r>
      <w:r w:rsidR="00AE342D" w:rsidRPr="001677F8">
        <w:rPr>
          <w:rFonts w:cs="Times New Roman"/>
          <w:i/>
          <w:iCs/>
          <w:noProof/>
          <w:szCs w:val="24"/>
        </w:rPr>
        <w:t>.</w:t>
      </w:r>
      <w:r w:rsidR="00AE342D" w:rsidRPr="001677F8">
        <w:rPr>
          <w:rFonts w:cs="Times New Roman"/>
          <w:noProof/>
          <w:szCs w:val="24"/>
        </w:rPr>
        <w:t xml:space="preserve"> Photoinduced electron transfer in </w:t>
      </w:r>
      <w:r w:rsidRPr="001677F8">
        <w:rPr>
          <w:rFonts w:cs="Times New Roman"/>
          <w:noProof/>
          <w:szCs w:val="24"/>
        </w:rPr>
        <w:t xml:space="preserve">  </w:t>
      </w:r>
    </w:p>
    <w:p w14:paraId="01463453" w14:textId="77777777" w:rsidR="00104336" w:rsidRPr="001677F8" w:rsidRDefault="00104336" w:rsidP="00296580">
      <w:pPr>
        <w:jc w:val="both"/>
        <w:rPr>
          <w:rFonts w:cs="Times New Roman"/>
          <w:noProof/>
          <w:szCs w:val="24"/>
        </w:rPr>
      </w:pPr>
      <w:r w:rsidRPr="001677F8">
        <w:rPr>
          <w:rFonts w:cs="Times New Roman"/>
          <w:noProof/>
          <w:szCs w:val="24"/>
        </w:rPr>
        <w:t xml:space="preserve">          </w:t>
      </w:r>
      <w:r w:rsidR="00AE342D" w:rsidRPr="001677F8">
        <w:rPr>
          <w:rFonts w:cs="Times New Roman"/>
          <w:noProof/>
          <w:szCs w:val="24"/>
        </w:rPr>
        <w:t xml:space="preserve">a triad that can be assembled/disassembled by two different external inputs. Toward </w:t>
      </w:r>
    </w:p>
    <w:p w14:paraId="4DC33A08" w14:textId="77777777" w:rsidR="00104336" w:rsidRPr="001677F8" w:rsidRDefault="00104336" w:rsidP="00296580">
      <w:pPr>
        <w:jc w:val="both"/>
        <w:rPr>
          <w:rFonts w:cs="Times New Roman"/>
          <w:noProof/>
          <w:szCs w:val="24"/>
        </w:rPr>
      </w:pPr>
      <w:r w:rsidRPr="001677F8">
        <w:rPr>
          <w:rFonts w:cs="Times New Roman"/>
          <w:noProof/>
          <w:szCs w:val="24"/>
        </w:rPr>
        <w:t xml:space="preserve">           </w:t>
      </w:r>
      <w:r w:rsidR="00AE342D" w:rsidRPr="001677F8">
        <w:rPr>
          <w:rFonts w:cs="Times New Roman"/>
          <w:noProof/>
          <w:szCs w:val="24"/>
        </w:rPr>
        <w:t xml:space="preserve">molecular-level electrical extension cables. </w:t>
      </w:r>
      <w:r w:rsidR="00AE342D" w:rsidRPr="001677F8">
        <w:rPr>
          <w:rFonts w:cs="Times New Roman"/>
          <w:i/>
          <w:iCs/>
          <w:noProof/>
          <w:szCs w:val="24"/>
        </w:rPr>
        <w:t>J. Am. Chem. Soc.</w:t>
      </w:r>
      <w:r w:rsidR="00AE342D" w:rsidRPr="001677F8">
        <w:rPr>
          <w:rFonts w:cs="Times New Roman"/>
          <w:noProof/>
          <w:szCs w:val="24"/>
        </w:rPr>
        <w:t xml:space="preserve"> </w:t>
      </w:r>
      <w:r w:rsidR="00AE342D" w:rsidRPr="001677F8">
        <w:rPr>
          <w:rFonts w:cs="Times New Roman"/>
          <w:b/>
          <w:bCs/>
          <w:noProof/>
          <w:szCs w:val="24"/>
        </w:rPr>
        <w:t>124</w:t>
      </w:r>
      <w:r w:rsidR="00AE342D" w:rsidRPr="001677F8">
        <w:rPr>
          <w:rFonts w:cs="Times New Roman"/>
          <w:noProof/>
          <w:szCs w:val="24"/>
        </w:rPr>
        <w:t xml:space="preserve">, 12786–12795 </w:t>
      </w:r>
      <w:r w:rsidRPr="001677F8">
        <w:rPr>
          <w:rFonts w:cs="Times New Roman"/>
          <w:noProof/>
          <w:szCs w:val="24"/>
        </w:rPr>
        <w:t xml:space="preserve"> </w:t>
      </w:r>
    </w:p>
    <w:p w14:paraId="701F06B7" w14:textId="7591A5E5" w:rsidR="00AE342D" w:rsidRPr="001677F8" w:rsidRDefault="00104336" w:rsidP="00296580">
      <w:pPr>
        <w:jc w:val="both"/>
        <w:rPr>
          <w:rFonts w:cs="Times New Roman"/>
          <w:noProof/>
          <w:szCs w:val="24"/>
        </w:rPr>
      </w:pPr>
      <w:r w:rsidRPr="001677F8">
        <w:rPr>
          <w:rFonts w:cs="Times New Roman"/>
          <w:noProof/>
          <w:szCs w:val="24"/>
        </w:rPr>
        <w:t xml:space="preserve">           </w:t>
      </w:r>
      <w:r w:rsidR="00AE342D" w:rsidRPr="001677F8">
        <w:rPr>
          <w:rFonts w:cs="Times New Roman"/>
          <w:noProof/>
          <w:szCs w:val="24"/>
        </w:rPr>
        <w:t>(2002).</w:t>
      </w:r>
    </w:p>
    <w:p w14:paraId="715191FD" w14:textId="13413CD9"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99.</w:t>
      </w:r>
      <w:r w:rsidRPr="001677F8">
        <w:rPr>
          <w:rFonts w:cs="Times New Roman"/>
          <w:noProof/>
          <w:szCs w:val="24"/>
        </w:rPr>
        <w:tab/>
        <w:t xml:space="preserve">Ulrich S. Schubert, C. E. and G. H. and their first Application as Metallo-Supramolecular Initiators. </w:t>
      </w:r>
      <w:r w:rsidRPr="001677F8">
        <w:rPr>
          <w:rFonts w:cs="Times New Roman"/>
          <w:i/>
          <w:iCs/>
          <w:noProof/>
          <w:szCs w:val="24"/>
        </w:rPr>
        <w:t>Tetrahedron Lett.</w:t>
      </w:r>
      <w:r w:rsidRPr="001677F8">
        <w:rPr>
          <w:rFonts w:cs="Times New Roman"/>
          <w:noProof/>
          <w:szCs w:val="24"/>
        </w:rPr>
        <w:t xml:space="preserve"> </w:t>
      </w:r>
      <w:r w:rsidRPr="001677F8">
        <w:rPr>
          <w:rFonts w:cs="Times New Roman"/>
          <w:b/>
          <w:bCs/>
          <w:noProof/>
          <w:szCs w:val="24"/>
        </w:rPr>
        <w:t>39</w:t>
      </w:r>
      <w:r w:rsidRPr="001677F8">
        <w:rPr>
          <w:rFonts w:cs="Times New Roman"/>
          <w:noProof/>
          <w:szCs w:val="24"/>
        </w:rPr>
        <w:t>, 8643–8644 (1998).</w:t>
      </w:r>
    </w:p>
    <w:p w14:paraId="615A8C52"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100.</w:t>
      </w:r>
      <w:r w:rsidRPr="001677F8">
        <w:rPr>
          <w:rFonts w:cs="Times New Roman"/>
          <w:noProof/>
          <w:szCs w:val="24"/>
        </w:rPr>
        <w:tab/>
        <w:t xml:space="preserve">Dey, S. &amp; Jäschke, A. Tuning the Stereoselectivity of a DNA-Catalyzed Michael Addition through Covalent Modification. </w:t>
      </w:r>
      <w:r w:rsidRPr="001677F8">
        <w:rPr>
          <w:rFonts w:cs="Times New Roman"/>
          <w:i/>
          <w:iCs/>
          <w:noProof/>
          <w:szCs w:val="24"/>
        </w:rPr>
        <w:t>Angew. Chemie - Int. Ed.</w:t>
      </w:r>
      <w:r w:rsidRPr="001677F8">
        <w:rPr>
          <w:rFonts w:cs="Times New Roman"/>
          <w:noProof/>
          <w:szCs w:val="24"/>
        </w:rPr>
        <w:t xml:space="preserve"> </w:t>
      </w:r>
      <w:r w:rsidRPr="001677F8">
        <w:rPr>
          <w:rFonts w:cs="Times New Roman"/>
          <w:b/>
          <w:bCs/>
          <w:noProof/>
          <w:szCs w:val="24"/>
        </w:rPr>
        <w:t>54</w:t>
      </w:r>
      <w:r w:rsidRPr="001677F8">
        <w:rPr>
          <w:rFonts w:cs="Times New Roman"/>
          <w:noProof/>
          <w:szCs w:val="24"/>
        </w:rPr>
        <w:t>, 11279–11282 (2015).</w:t>
      </w:r>
    </w:p>
    <w:p w14:paraId="69C617E7"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101.</w:t>
      </w:r>
      <w:r w:rsidRPr="001677F8">
        <w:rPr>
          <w:rFonts w:cs="Times New Roman"/>
          <w:noProof/>
          <w:szCs w:val="24"/>
        </w:rPr>
        <w:tab/>
        <w:t xml:space="preserve">Kassianidis, E. &amp; Philp, D. Design and implementation of a highly selective minimal self-replicating system. </w:t>
      </w:r>
      <w:r w:rsidRPr="001677F8">
        <w:rPr>
          <w:rFonts w:cs="Times New Roman"/>
          <w:i/>
          <w:iCs/>
          <w:noProof/>
          <w:szCs w:val="24"/>
        </w:rPr>
        <w:t>Angew. Chemie - Int. Ed.</w:t>
      </w:r>
      <w:r w:rsidRPr="001677F8">
        <w:rPr>
          <w:rFonts w:cs="Times New Roman"/>
          <w:noProof/>
          <w:szCs w:val="24"/>
        </w:rPr>
        <w:t xml:space="preserve"> </w:t>
      </w:r>
      <w:r w:rsidRPr="001677F8">
        <w:rPr>
          <w:rFonts w:cs="Times New Roman"/>
          <w:b/>
          <w:bCs/>
          <w:noProof/>
          <w:szCs w:val="24"/>
        </w:rPr>
        <w:t>45</w:t>
      </w:r>
      <w:r w:rsidRPr="001677F8">
        <w:rPr>
          <w:rFonts w:cs="Times New Roman"/>
          <w:noProof/>
          <w:szCs w:val="24"/>
        </w:rPr>
        <w:t>, 6344–6348 (2006).</w:t>
      </w:r>
    </w:p>
    <w:p w14:paraId="6F8FEB42"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102.</w:t>
      </w:r>
      <w:r w:rsidRPr="001677F8">
        <w:rPr>
          <w:rFonts w:cs="Times New Roman"/>
          <w:noProof/>
          <w:szCs w:val="24"/>
        </w:rPr>
        <w:tab/>
        <w:t xml:space="preserve">Chung, C. W. Y. &amp; Toy, P. H. Multipolymer reaction system for selective aerobic alcohol oxidation: Simultaneous use of multiple different polymer-supported ligands. </w:t>
      </w:r>
      <w:r w:rsidRPr="001677F8">
        <w:rPr>
          <w:rFonts w:cs="Times New Roman"/>
          <w:i/>
          <w:iCs/>
          <w:noProof/>
          <w:szCs w:val="24"/>
        </w:rPr>
        <w:t>J. Comb. Chem.</w:t>
      </w:r>
      <w:r w:rsidRPr="001677F8">
        <w:rPr>
          <w:rFonts w:cs="Times New Roman"/>
          <w:noProof/>
          <w:szCs w:val="24"/>
        </w:rPr>
        <w:t xml:space="preserve"> </w:t>
      </w:r>
      <w:r w:rsidRPr="001677F8">
        <w:rPr>
          <w:rFonts w:cs="Times New Roman"/>
          <w:b/>
          <w:bCs/>
          <w:noProof/>
          <w:szCs w:val="24"/>
        </w:rPr>
        <w:t>9</w:t>
      </w:r>
      <w:r w:rsidRPr="001677F8">
        <w:rPr>
          <w:rFonts w:cs="Times New Roman"/>
          <w:noProof/>
          <w:szCs w:val="24"/>
        </w:rPr>
        <w:t>, 115–120 (2007).</w:t>
      </w:r>
    </w:p>
    <w:p w14:paraId="7F4123DB"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lastRenderedPageBreak/>
        <w:t>103.</w:t>
      </w:r>
      <w:r w:rsidRPr="001677F8">
        <w:rPr>
          <w:rFonts w:cs="Times New Roman"/>
          <w:noProof/>
          <w:szCs w:val="24"/>
        </w:rPr>
        <w:tab/>
        <w:t xml:space="preserve">Nitschke, J. R. Construction, substitution, and sorting of metallo-organic structures via subcomponent self-assembly. </w:t>
      </w:r>
      <w:r w:rsidRPr="001677F8">
        <w:rPr>
          <w:rFonts w:cs="Times New Roman"/>
          <w:i/>
          <w:iCs/>
          <w:noProof/>
          <w:szCs w:val="24"/>
        </w:rPr>
        <w:t>Acc. Chem. Res.</w:t>
      </w:r>
      <w:r w:rsidRPr="001677F8">
        <w:rPr>
          <w:rFonts w:cs="Times New Roman"/>
          <w:noProof/>
          <w:szCs w:val="24"/>
        </w:rPr>
        <w:t xml:space="preserve"> </w:t>
      </w:r>
      <w:r w:rsidRPr="001677F8">
        <w:rPr>
          <w:rFonts w:cs="Times New Roman"/>
          <w:b/>
          <w:bCs/>
          <w:noProof/>
          <w:szCs w:val="24"/>
        </w:rPr>
        <w:t>40</w:t>
      </w:r>
      <w:r w:rsidRPr="001677F8">
        <w:rPr>
          <w:rFonts w:cs="Times New Roman"/>
          <w:noProof/>
          <w:szCs w:val="24"/>
        </w:rPr>
        <w:t>, 103–112 (2007).</w:t>
      </w:r>
    </w:p>
    <w:p w14:paraId="01098385" w14:textId="005A946A"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104.</w:t>
      </w:r>
      <w:r w:rsidRPr="001677F8">
        <w:rPr>
          <w:rFonts w:cs="Times New Roman"/>
          <w:noProof/>
          <w:szCs w:val="24"/>
        </w:rPr>
        <w:tab/>
        <w:t>Mark W. Read and Partha S. Ray. 1595–1597 (1995).</w:t>
      </w:r>
    </w:p>
    <w:p w14:paraId="65073BA3"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105.</w:t>
      </w:r>
      <w:r w:rsidRPr="001677F8">
        <w:rPr>
          <w:rFonts w:cs="Times New Roman"/>
          <w:noProof/>
          <w:szCs w:val="24"/>
        </w:rPr>
        <w:tab/>
        <w:t xml:space="preserve">Bilakhiya, A. K., Tyagi, B. &amp; Paul, P. Dinuclear ruthenium(II) and/or osmium(II) complexes of bipyridyl ligands bridged by rigid spacers: Synthesis, characterization, electrochemical behavior and luminescence properties. </w:t>
      </w:r>
      <w:r w:rsidRPr="001677F8">
        <w:rPr>
          <w:rFonts w:cs="Times New Roman"/>
          <w:i/>
          <w:iCs/>
          <w:noProof/>
          <w:szCs w:val="24"/>
        </w:rPr>
        <w:t>Polyhedron</w:t>
      </w:r>
      <w:r w:rsidRPr="001677F8">
        <w:rPr>
          <w:rFonts w:cs="Times New Roman"/>
          <w:noProof/>
          <w:szCs w:val="24"/>
        </w:rPr>
        <w:t xml:space="preserve"> </w:t>
      </w:r>
      <w:r w:rsidRPr="001677F8">
        <w:rPr>
          <w:rFonts w:cs="Times New Roman"/>
          <w:b/>
          <w:bCs/>
          <w:noProof/>
          <w:szCs w:val="24"/>
        </w:rPr>
        <w:t>19</w:t>
      </w:r>
      <w:r w:rsidRPr="001677F8">
        <w:rPr>
          <w:rFonts w:cs="Times New Roman"/>
          <w:noProof/>
          <w:szCs w:val="24"/>
        </w:rPr>
        <w:t>, 1233–1243 (2000).</w:t>
      </w:r>
    </w:p>
    <w:p w14:paraId="6187D081"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106.</w:t>
      </w:r>
      <w:r w:rsidRPr="001677F8">
        <w:rPr>
          <w:rFonts w:cs="Times New Roman"/>
          <w:noProof/>
          <w:szCs w:val="24"/>
        </w:rPr>
        <w:tab/>
        <w:t xml:space="preserve">McGaff, R. W., Dopke, N. C., Hayashi, R. K., Powell, D. R. &amp; Treichel, P. M. Synthesis and crystal structures of five new rhenium acetamidate complexes. </w:t>
      </w:r>
      <w:r w:rsidRPr="001677F8">
        <w:rPr>
          <w:rFonts w:cs="Times New Roman"/>
          <w:i/>
          <w:iCs/>
          <w:noProof/>
          <w:szCs w:val="24"/>
        </w:rPr>
        <w:t>Polyhedron</w:t>
      </w:r>
      <w:r w:rsidRPr="001677F8">
        <w:rPr>
          <w:rFonts w:cs="Times New Roman"/>
          <w:noProof/>
          <w:szCs w:val="24"/>
        </w:rPr>
        <w:t xml:space="preserve"> </w:t>
      </w:r>
      <w:r w:rsidRPr="001677F8">
        <w:rPr>
          <w:rFonts w:cs="Times New Roman"/>
          <w:b/>
          <w:bCs/>
          <w:noProof/>
          <w:szCs w:val="24"/>
        </w:rPr>
        <w:t>19</w:t>
      </w:r>
      <w:r w:rsidRPr="001677F8">
        <w:rPr>
          <w:rFonts w:cs="Times New Roman"/>
          <w:noProof/>
          <w:szCs w:val="24"/>
        </w:rPr>
        <w:t>, 1245–1254 (2000).</w:t>
      </w:r>
    </w:p>
    <w:p w14:paraId="3256C692"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107.</w:t>
      </w:r>
      <w:r w:rsidRPr="001677F8">
        <w:rPr>
          <w:rFonts w:cs="Times New Roman"/>
          <w:noProof/>
          <w:szCs w:val="24"/>
        </w:rPr>
        <w:tab/>
        <w:t xml:space="preserve">Gull, P., Malik, M. A., Dar, O. A. &amp; Hashmi, A. A. Design, synthesis and characterization of macrocyclic ligand based transition metal complexes of Ni(II), Cu(II) and Co(II) with their antimicrobial and antioxidant evaluation. </w:t>
      </w:r>
      <w:r w:rsidRPr="001677F8">
        <w:rPr>
          <w:rFonts w:cs="Times New Roman"/>
          <w:i/>
          <w:iCs/>
          <w:noProof/>
          <w:szCs w:val="24"/>
        </w:rPr>
        <w:t>J. Mol. Struct.</w:t>
      </w:r>
      <w:r w:rsidRPr="001677F8">
        <w:rPr>
          <w:rFonts w:cs="Times New Roman"/>
          <w:noProof/>
          <w:szCs w:val="24"/>
        </w:rPr>
        <w:t xml:space="preserve"> </w:t>
      </w:r>
      <w:r w:rsidRPr="001677F8">
        <w:rPr>
          <w:rFonts w:cs="Times New Roman"/>
          <w:b/>
          <w:bCs/>
          <w:noProof/>
          <w:szCs w:val="24"/>
        </w:rPr>
        <w:t>1134</w:t>
      </w:r>
      <w:r w:rsidRPr="001677F8">
        <w:rPr>
          <w:rFonts w:cs="Times New Roman"/>
          <w:noProof/>
          <w:szCs w:val="24"/>
        </w:rPr>
        <w:t>, 734–741 (2017).</w:t>
      </w:r>
    </w:p>
    <w:p w14:paraId="460CA37C"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108.</w:t>
      </w:r>
      <w:r w:rsidRPr="001677F8">
        <w:rPr>
          <w:rFonts w:cs="Times New Roman"/>
          <w:noProof/>
          <w:szCs w:val="24"/>
        </w:rPr>
        <w:tab/>
        <w:t xml:space="preserve">Tryznowski, M., Świderska, A., Zołek-Tryznowska, Z., Gołofit, T. &amp; Parzuchowski, P. G. Data on synthesis and characterization of new diglycerol based environmentally friendly non-isocyanate poly(hydroxyurethanes). </w:t>
      </w:r>
      <w:r w:rsidRPr="001677F8">
        <w:rPr>
          <w:rFonts w:cs="Times New Roman"/>
          <w:i/>
          <w:iCs/>
          <w:noProof/>
          <w:szCs w:val="24"/>
        </w:rPr>
        <w:t>Data Br.</w:t>
      </w:r>
      <w:r w:rsidRPr="001677F8">
        <w:rPr>
          <w:rFonts w:cs="Times New Roman"/>
          <w:noProof/>
          <w:szCs w:val="24"/>
        </w:rPr>
        <w:t xml:space="preserve"> </w:t>
      </w:r>
      <w:r w:rsidRPr="001677F8">
        <w:rPr>
          <w:rFonts w:cs="Times New Roman"/>
          <w:b/>
          <w:bCs/>
          <w:noProof/>
          <w:szCs w:val="24"/>
        </w:rPr>
        <w:t>6</w:t>
      </w:r>
      <w:r w:rsidRPr="001677F8">
        <w:rPr>
          <w:rFonts w:cs="Times New Roman"/>
          <w:noProof/>
          <w:szCs w:val="24"/>
        </w:rPr>
        <w:t>, 77–82 (2016).</w:t>
      </w:r>
    </w:p>
    <w:p w14:paraId="6DE89AB8"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109.</w:t>
      </w:r>
      <w:r w:rsidRPr="001677F8">
        <w:rPr>
          <w:rFonts w:cs="Times New Roman"/>
          <w:noProof/>
          <w:szCs w:val="24"/>
        </w:rPr>
        <w:tab/>
        <w:t xml:space="preserve">Dolomanov, O. V., Bourhis, L. J., Gildea, R. J., Howard, J. A. K. &amp; Puschmann, H. OLEX2: A complete structure solution, refinement and analysis program. </w:t>
      </w:r>
      <w:r w:rsidRPr="001677F8">
        <w:rPr>
          <w:rFonts w:cs="Times New Roman"/>
          <w:i/>
          <w:iCs/>
          <w:noProof/>
          <w:szCs w:val="24"/>
        </w:rPr>
        <w:t>J. Appl. Crystallogr.</w:t>
      </w:r>
      <w:r w:rsidRPr="001677F8">
        <w:rPr>
          <w:rFonts w:cs="Times New Roman"/>
          <w:noProof/>
          <w:szCs w:val="24"/>
        </w:rPr>
        <w:t xml:space="preserve"> </w:t>
      </w:r>
      <w:r w:rsidRPr="001677F8">
        <w:rPr>
          <w:rFonts w:cs="Times New Roman"/>
          <w:b/>
          <w:bCs/>
          <w:noProof/>
          <w:szCs w:val="24"/>
        </w:rPr>
        <w:t>42</w:t>
      </w:r>
      <w:r w:rsidRPr="001677F8">
        <w:rPr>
          <w:rFonts w:cs="Times New Roman"/>
          <w:noProof/>
          <w:szCs w:val="24"/>
        </w:rPr>
        <w:t>, 339–341 (2009).</w:t>
      </w:r>
    </w:p>
    <w:p w14:paraId="0F847A69"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110.</w:t>
      </w:r>
      <w:r w:rsidRPr="001677F8">
        <w:rPr>
          <w:rFonts w:cs="Times New Roman"/>
          <w:noProof/>
          <w:szCs w:val="24"/>
        </w:rPr>
        <w:tab/>
        <w:t xml:space="preserve">Oszlányi, G. &amp; Süt̃o, A. Ab initio structure solution by charge flipping. </w:t>
      </w:r>
      <w:r w:rsidRPr="001677F8">
        <w:rPr>
          <w:rFonts w:cs="Times New Roman"/>
          <w:i/>
          <w:iCs/>
          <w:noProof/>
          <w:szCs w:val="24"/>
        </w:rPr>
        <w:t>Acta Crystallogr. Sect. A Found. Crystallogr.</w:t>
      </w:r>
      <w:r w:rsidRPr="001677F8">
        <w:rPr>
          <w:rFonts w:cs="Times New Roman"/>
          <w:noProof/>
          <w:szCs w:val="24"/>
        </w:rPr>
        <w:t xml:space="preserve"> </w:t>
      </w:r>
      <w:r w:rsidRPr="001677F8">
        <w:rPr>
          <w:rFonts w:cs="Times New Roman"/>
          <w:b/>
          <w:bCs/>
          <w:noProof/>
          <w:szCs w:val="24"/>
        </w:rPr>
        <w:t>60</w:t>
      </w:r>
      <w:r w:rsidRPr="001677F8">
        <w:rPr>
          <w:rFonts w:cs="Times New Roman"/>
          <w:noProof/>
          <w:szCs w:val="24"/>
        </w:rPr>
        <w:t>, 134–141 (2004).</w:t>
      </w:r>
    </w:p>
    <w:p w14:paraId="6858C178"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lastRenderedPageBreak/>
        <w:t>111.</w:t>
      </w:r>
      <w:r w:rsidRPr="001677F8">
        <w:rPr>
          <w:rFonts w:cs="Times New Roman"/>
          <w:noProof/>
          <w:szCs w:val="24"/>
        </w:rPr>
        <w:tab/>
        <w:t xml:space="preserve">Sheldrick, G. M. SHELXT - Integrated space-group and crystal-structure determination. </w:t>
      </w:r>
      <w:r w:rsidRPr="001677F8">
        <w:rPr>
          <w:rFonts w:cs="Times New Roman"/>
          <w:i/>
          <w:iCs/>
          <w:noProof/>
          <w:szCs w:val="24"/>
        </w:rPr>
        <w:t>Acta Crystallogr. Sect. A Found. Crystallogr.</w:t>
      </w:r>
      <w:r w:rsidRPr="001677F8">
        <w:rPr>
          <w:rFonts w:cs="Times New Roman"/>
          <w:noProof/>
          <w:szCs w:val="24"/>
        </w:rPr>
        <w:t xml:space="preserve"> </w:t>
      </w:r>
      <w:r w:rsidRPr="001677F8">
        <w:rPr>
          <w:rFonts w:cs="Times New Roman"/>
          <w:b/>
          <w:bCs/>
          <w:noProof/>
          <w:szCs w:val="24"/>
        </w:rPr>
        <w:t>71</w:t>
      </w:r>
      <w:r w:rsidRPr="001677F8">
        <w:rPr>
          <w:rFonts w:cs="Times New Roman"/>
          <w:noProof/>
          <w:szCs w:val="24"/>
        </w:rPr>
        <w:t>, 3–8 (2015).</w:t>
      </w:r>
    </w:p>
    <w:p w14:paraId="300302B2"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112.</w:t>
      </w:r>
      <w:r w:rsidRPr="001677F8">
        <w:rPr>
          <w:rFonts w:cs="Times New Roman"/>
          <w:noProof/>
          <w:szCs w:val="24"/>
        </w:rPr>
        <w:tab/>
        <w:t xml:space="preserve">Spek, A. L. PLATON SQUEEZE: A tool for the calculation of the disordered solvent contribution to the calculated structure factors. </w:t>
      </w:r>
      <w:r w:rsidRPr="001677F8">
        <w:rPr>
          <w:rFonts w:cs="Times New Roman"/>
          <w:i/>
          <w:iCs/>
          <w:noProof/>
          <w:szCs w:val="24"/>
        </w:rPr>
        <w:t>Acta Crystallogr. Sect. C Struct. Chem.</w:t>
      </w:r>
      <w:r w:rsidRPr="001677F8">
        <w:rPr>
          <w:rFonts w:cs="Times New Roman"/>
          <w:noProof/>
          <w:szCs w:val="24"/>
        </w:rPr>
        <w:t xml:space="preserve"> </w:t>
      </w:r>
      <w:r w:rsidRPr="001677F8">
        <w:rPr>
          <w:rFonts w:cs="Times New Roman"/>
          <w:b/>
          <w:bCs/>
          <w:noProof/>
          <w:szCs w:val="24"/>
        </w:rPr>
        <w:t>71</w:t>
      </w:r>
      <w:r w:rsidRPr="001677F8">
        <w:rPr>
          <w:rFonts w:cs="Times New Roman"/>
          <w:noProof/>
          <w:szCs w:val="24"/>
        </w:rPr>
        <w:t>, 9–18 (2015).</w:t>
      </w:r>
    </w:p>
    <w:p w14:paraId="7E8B21EE"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113.</w:t>
      </w:r>
      <w:r w:rsidRPr="001677F8">
        <w:rPr>
          <w:rFonts w:cs="Times New Roman"/>
          <w:noProof/>
          <w:szCs w:val="24"/>
        </w:rPr>
        <w:tab/>
        <w:t xml:space="preserve">Bourhis, L. J., Dolomanov, O. V., Gildea, R. J., Howard, J. A. K. &amp; Puschmann, H. The anatomy of a comprehensive constrained, restrained refinement program for the modern computing environment - Olex2 dissected. </w:t>
      </w:r>
      <w:r w:rsidRPr="001677F8">
        <w:rPr>
          <w:rFonts w:cs="Times New Roman"/>
          <w:i/>
          <w:iCs/>
          <w:noProof/>
          <w:szCs w:val="24"/>
        </w:rPr>
        <w:t>Acta Crystallogr. Sect. A Found. Crystallogr.</w:t>
      </w:r>
      <w:r w:rsidRPr="001677F8">
        <w:rPr>
          <w:rFonts w:cs="Times New Roman"/>
          <w:noProof/>
          <w:szCs w:val="24"/>
        </w:rPr>
        <w:t xml:space="preserve"> </w:t>
      </w:r>
      <w:r w:rsidRPr="001677F8">
        <w:rPr>
          <w:rFonts w:cs="Times New Roman"/>
          <w:b/>
          <w:bCs/>
          <w:noProof/>
          <w:szCs w:val="24"/>
        </w:rPr>
        <w:t>71</w:t>
      </w:r>
      <w:r w:rsidRPr="001677F8">
        <w:rPr>
          <w:rFonts w:cs="Times New Roman"/>
          <w:noProof/>
          <w:szCs w:val="24"/>
        </w:rPr>
        <w:t>, 59–75 (2015).</w:t>
      </w:r>
    </w:p>
    <w:p w14:paraId="3AA19B4D"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114.</w:t>
      </w:r>
      <w:r w:rsidRPr="001677F8">
        <w:rPr>
          <w:rFonts w:cs="Times New Roman"/>
          <w:noProof/>
          <w:szCs w:val="24"/>
        </w:rPr>
        <w:tab/>
        <w:t xml:space="preserve">Palatinus, L. &amp; Chapuis, G. SUPERFLIP - A computer program for the solution of crystal structures by charge flipping in arbitrary dimensions. </w:t>
      </w:r>
      <w:r w:rsidRPr="001677F8">
        <w:rPr>
          <w:rFonts w:cs="Times New Roman"/>
          <w:i/>
          <w:iCs/>
          <w:noProof/>
          <w:szCs w:val="24"/>
        </w:rPr>
        <w:t>J. Appl. Crystallogr.</w:t>
      </w:r>
      <w:r w:rsidRPr="001677F8">
        <w:rPr>
          <w:rFonts w:cs="Times New Roman"/>
          <w:noProof/>
          <w:szCs w:val="24"/>
        </w:rPr>
        <w:t xml:space="preserve"> </w:t>
      </w:r>
      <w:r w:rsidRPr="001677F8">
        <w:rPr>
          <w:rFonts w:cs="Times New Roman"/>
          <w:b/>
          <w:bCs/>
          <w:noProof/>
          <w:szCs w:val="24"/>
        </w:rPr>
        <w:t>40</w:t>
      </w:r>
      <w:r w:rsidRPr="001677F8">
        <w:rPr>
          <w:rFonts w:cs="Times New Roman"/>
          <w:noProof/>
          <w:szCs w:val="24"/>
        </w:rPr>
        <w:t>, 786–790 (2007).</w:t>
      </w:r>
    </w:p>
    <w:p w14:paraId="64CFABEB"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115.</w:t>
      </w:r>
      <w:r w:rsidRPr="001677F8">
        <w:rPr>
          <w:rFonts w:cs="Times New Roman"/>
          <w:noProof/>
          <w:szCs w:val="24"/>
        </w:rPr>
        <w:tab/>
        <w:t xml:space="preserve">Kinzhalov, M. A., Novikov, A. S., Khoroshilova, O. V. &amp; Bokach, N. A. The Structure of 2-Methylphenylcyanamide in the Solid State. </w:t>
      </w:r>
      <w:r w:rsidRPr="001677F8">
        <w:rPr>
          <w:rFonts w:cs="Times New Roman"/>
          <w:i/>
          <w:iCs/>
          <w:noProof/>
          <w:szCs w:val="24"/>
        </w:rPr>
        <w:t>J. Struct. Chem.</w:t>
      </w:r>
      <w:r w:rsidRPr="001677F8">
        <w:rPr>
          <w:rFonts w:cs="Times New Roman"/>
          <w:noProof/>
          <w:szCs w:val="24"/>
        </w:rPr>
        <w:t xml:space="preserve"> </w:t>
      </w:r>
      <w:r w:rsidRPr="001677F8">
        <w:rPr>
          <w:rFonts w:cs="Times New Roman"/>
          <w:b/>
          <w:bCs/>
          <w:noProof/>
          <w:szCs w:val="24"/>
        </w:rPr>
        <w:t>59</w:t>
      </w:r>
      <w:r w:rsidRPr="001677F8">
        <w:rPr>
          <w:rFonts w:cs="Times New Roman"/>
          <w:noProof/>
          <w:szCs w:val="24"/>
        </w:rPr>
        <w:t>, 1302–1307 (2018).</w:t>
      </w:r>
    </w:p>
    <w:p w14:paraId="0E033323"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116.</w:t>
      </w:r>
      <w:r w:rsidRPr="001677F8">
        <w:rPr>
          <w:rFonts w:cs="Times New Roman"/>
          <w:noProof/>
          <w:szCs w:val="24"/>
        </w:rPr>
        <w:tab/>
        <w:t xml:space="preserve">Qi, J. X. &amp; Jiang, F. The balance of flexibility and rigidity in the active site residues of hen egg white lysozyme. </w:t>
      </w:r>
      <w:r w:rsidRPr="001677F8">
        <w:rPr>
          <w:rFonts w:cs="Times New Roman"/>
          <w:i/>
          <w:iCs/>
          <w:noProof/>
          <w:szCs w:val="24"/>
        </w:rPr>
        <w:t>Chinese Phys. B</w:t>
      </w:r>
      <w:r w:rsidRPr="001677F8">
        <w:rPr>
          <w:rFonts w:cs="Times New Roman"/>
          <w:noProof/>
          <w:szCs w:val="24"/>
        </w:rPr>
        <w:t xml:space="preserve"> </w:t>
      </w:r>
      <w:r w:rsidRPr="001677F8">
        <w:rPr>
          <w:rFonts w:cs="Times New Roman"/>
          <w:b/>
          <w:bCs/>
          <w:noProof/>
          <w:szCs w:val="24"/>
        </w:rPr>
        <w:t>20</w:t>
      </w:r>
      <w:r w:rsidRPr="001677F8">
        <w:rPr>
          <w:rFonts w:cs="Times New Roman"/>
          <w:noProof/>
          <w:szCs w:val="24"/>
        </w:rPr>
        <w:t>, (2011).</w:t>
      </w:r>
    </w:p>
    <w:p w14:paraId="2BCD743F" w14:textId="77777777" w:rsidR="00AE342D" w:rsidRPr="001677F8" w:rsidRDefault="00AE342D" w:rsidP="00296580">
      <w:pPr>
        <w:widowControl w:val="0"/>
        <w:autoSpaceDE w:val="0"/>
        <w:autoSpaceDN w:val="0"/>
        <w:adjustRightInd w:val="0"/>
        <w:spacing w:line="480" w:lineRule="auto"/>
        <w:ind w:left="640" w:hanging="640"/>
        <w:jc w:val="both"/>
        <w:rPr>
          <w:rFonts w:cs="Times New Roman"/>
          <w:noProof/>
          <w:szCs w:val="24"/>
        </w:rPr>
      </w:pPr>
      <w:r w:rsidRPr="001677F8">
        <w:rPr>
          <w:rFonts w:cs="Times New Roman"/>
          <w:noProof/>
          <w:szCs w:val="24"/>
        </w:rPr>
        <w:t>117.</w:t>
      </w:r>
      <w:r w:rsidRPr="001677F8">
        <w:rPr>
          <w:rFonts w:cs="Times New Roman"/>
          <w:noProof/>
          <w:szCs w:val="24"/>
        </w:rPr>
        <w:tab/>
        <w:t xml:space="preserve">Linden, A. Chemistry and structure in Acta Crystallographica Section C. </w:t>
      </w:r>
      <w:r w:rsidRPr="001677F8">
        <w:rPr>
          <w:rFonts w:cs="Times New Roman"/>
          <w:i/>
          <w:iCs/>
          <w:noProof/>
          <w:szCs w:val="24"/>
        </w:rPr>
        <w:t>Acta Crystallogr. Sect. C Struct. Chem.</w:t>
      </w:r>
      <w:r w:rsidRPr="001677F8">
        <w:rPr>
          <w:rFonts w:cs="Times New Roman"/>
          <w:noProof/>
          <w:szCs w:val="24"/>
        </w:rPr>
        <w:t xml:space="preserve"> </w:t>
      </w:r>
      <w:r w:rsidRPr="001677F8">
        <w:rPr>
          <w:rFonts w:cs="Times New Roman"/>
          <w:b/>
          <w:bCs/>
          <w:noProof/>
          <w:szCs w:val="24"/>
        </w:rPr>
        <w:t>71</w:t>
      </w:r>
      <w:r w:rsidRPr="001677F8">
        <w:rPr>
          <w:rFonts w:cs="Times New Roman"/>
          <w:noProof/>
          <w:szCs w:val="24"/>
        </w:rPr>
        <w:t>, 1–2 (2015).</w:t>
      </w:r>
    </w:p>
    <w:p w14:paraId="4852636D" w14:textId="78B91EA4" w:rsidR="00154596" w:rsidRPr="001677F8" w:rsidRDefault="00AE342D" w:rsidP="00296580">
      <w:pPr>
        <w:spacing w:line="480" w:lineRule="auto"/>
        <w:jc w:val="both"/>
        <w:rPr>
          <w:rFonts w:cs="Times New Roman"/>
          <w:szCs w:val="24"/>
        </w:rPr>
      </w:pPr>
      <w:r w:rsidRPr="001677F8">
        <w:rPr>
          <w:rFonts w:cs="Times New Roman"/>
          <w:szCs w:val="24"/>
        </w:rPr>
        <w:fldChar w:fldCharType="end"/>
      </w:r>
    </w:p>
    <w:p w14:paraId="0C36AD58" w14:textId="77777777" w:rsidR="00154596" w:rsidRPr="001677F8" w:rsidRDefault="00154596" w:rsidP="00296580">
      <w:pPr>
        <w:jc w:val="both"/>
        <w:rPr>
          <w:rFonts w:cs="Times New Roman"/>
          <w:szCs w:val="24"/>
        </w:rPr>
      </w:pPr>
    </w:p>
    <w:p w14:paraId="0BB0E6BC" w14:textId="77777777" w:rsidR="003A16B2" w:rsidRPr="001677F8" w:rsidRDefault="003A16B2" w:rsidP="00296580">
      <w:pPr>
        <w:jc w:val="both"/>
        <w:rPr>
          <w:rFonts w:cs="Times New Roman"/>
          <w:szCs w:val="24"/>
          <w:lang w:eastAsia="zh-CN"/>
        </w:rPr>
      </w:pPr>
    </w:p>
    <w:p w14:paraId="11655CF0" w14:textId="77777777" w:rsidR="00893066" w:rsidRPr="001677F8" w:rsidRDefault="00893066" w:rsidP="00296580">
      <w:pPr>
        <w:jc w:val="both"/>
        <w:rPr>
          <w:rFonts w:cs="Times New Roman"/>
          <w:szCs w:val="24"/>
          <w:lang w:eastAsia="zh-CN"/>
        </w:rPr>
      </w:pPr>
    </w:p>
    <w:p w14:paraId="67EFFAE8" w14:textId="77777777" w:rsidR="00893066" w:rsidRDefault="00893066" w:rsidP="00893066">
      <w:pPr>
        <w:pStyle w:val="Heading1"/>
        <w:rPr>
          <w:lang w:eastAsia="zh-CN"/>
        </w:rPr>
        <w:sectPr w:rsidR="00893066" w:rsidSect="00821081">
          <w:pgSz w:w="11906" w:h="16838"/>
          <w:pgMar w:top="1440" w:right="1440" w:bottom="1440" w:left="1440" w:header="708" w:footer="708" w:gutter="0"/>
          <w:pgNumType w:start="1"/>
          <w:cols w:space="708"/>
          <w:titlePg/>
          <w:docGrid w:linePitch="360"/>
        </w:sectPr>
      </w:pPr>
    </w:p>
    <w:p w14:paraId="1B8AA0D3" w14:textId="30487CFE" w:rsidR="00893066" w:rsidRPr="00893066" w:rsidRDefault="00893066" w:rsidP="00893066">
      <w:pPr>
        <w:rPr>
          <w:lang w:eastAsia="zh-CN"/>
        </w:rPr>
      </w:pPr>
    </w:p>
    <w:p w14:paraId="4D73ACAC" w14:textId="77777777" w:rsidR="009E40B8" w:rsidRPr="009E40B8" w:rsidRDefault="009E40B8" w:rsidP="003A16B2">
      <w:pPr>
        <w:pStyle w:val="Appendix"/>
        <w:numPr>
          <w:ilvl w:val="0"/>
          <w:numId w:val="0"/>
        </w:numPr>
        <w:ind w:left="360"/>
      </w:pPr>
    </w:p>
    <w:sectPr w:rsidR="009E40B8" w:rsidRPr="009E40B8" w:rsidSect="00104851">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94DDB0" w14:textId="77777777" w:rsidR="00420009" w:rsidRDefault="00420009" w:rsidP="009E40B8">
      <w:pPr>
        <w:spacing w:after="0" w:line="240" w:lineRule="auto"/>
      </w:pPr>
      <w:r>
        <w:separator/>
      </w:r>
    </w:p>
  </w:endnote>
  <w:endnote w:type="continuationSeparator" w:id="0">
    <w:p w14:paraId="35A5758B" w14:textId="77777777" w:rsidR="00420009" w:rsidRDefault="00420009" w:rsidP="009E40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AdvTT5843c571">
    <w:altName w:val="Times New Roman"/>
    <w:panose1 w:val="020B0604020202020204"/>
    <w:charset w:val="00"/>
    <w:family w:val="roman"/>
    <w:notTrueType/>
    <w:pitch w:val="default"/>
  </w:font>
  <w:font w:name="Advtimes_rg">
    <w:altName w:val="Times New Roman"/>
    <w:panose1 w:val="020B0604020202020204"/>
    <w:charset w:val="00"/>
    <w:family w:val="roman"/>
    <w:notTrueType/>
    <w:pitch w:val="default"/>
  </w:font>
  <w:font w:name="AdvOT3e3a1c22">
    <w:altName w:val="Times New Roman"/>
    <w:panose1 w:val="020B0604020202020204"/>
    <w:charset w:val="00"/>
    <w:family w:val="roman"/>
    <w:notTrueType/>
    <w:pitch w:val="default"/>
  </w:font>
  <w:font w:name="AdvOTeebdf440">
    <w:altName w:val="Times New Roman"/>
    <w:panose1 w:val="020B0604020202020204"/>
    <w:charset w:val="00"/>
    <w:family w:val="roman"/>
    <w:notTrueType/>
    <w:pitch w:val="default"/>
  </w:font>
  <w:font w:name="AdvTT5843c571+20">
    <w:altName w:val="Times New Roman"/>
    <w:panose1 w:val="020B0604020202020204"/>
    <w:charset w:val="00"/>
    <w:family w:val="roman"/>
    <w:notTrueType/>
    <w:pitch w:val="default"/>
  </w:font>
  <w:font w:name="Courier New">
    <w:panose1 w:val="02070309020205020404"/>
    <w:charset w:val="00"/>
    <w:family w:val="modern"/>
    <w:pitch w:val="fixed"/>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decorative"/>
    <w:pitch w:val="variable"/>
    <w:sig w:usb0="00000000" w:usb1="10000000" w:usb2="00000000" w:usb3="00000000" w:csb0="80000000" w:csb1="00000000"/>
  </w:font>
  <w:font w:name="AdvOT999035f4">
    <w:altName w:val="Times New Roman"/>
    <w:panose1 w:val="020B0604020202020204"/>
    <w:charset w:val="00"/>
    <w:family w:val="roman"/>
    <w:pitch w:val="default"/>
  </w:font>
  <w:font w:name="TimesNewRoman">
    <w:altName w:val="Times New Roman"/>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42686861"/>
      <w:docPartObj>
        <w:docPartGallery w:val="Page Numbers (Bottom of Page)"/>
        <w:docPartUnique/>
      </w:docPartObj>
    </w:sdtPr>
    <w:sdtEndPr>
      <w:rPr>
        <w:noProof/>
      </w:rPr>
    </w:sdtEndPr>
    <w:sdtContent>
      <w:p w14:paraId="6428C99B" w14:textId="5168CA6C" w:rsidR="00F3701C" w:rsidRDefault="00F3701C">
        <w:pPr>
          <w:pStyle w:val="Footer"/>
          <w:jc w:val="center"/>
        </w:pPr>
        <w:r>
          <w:fldChar w:fldCharType="begin"/>
        </w:r>
        <w:r>
          <w:instrText xml:space="preserve"> PAGE   \* MERGEFORMAT </w:instrText>
        </w:r>
        <w:r>
          <w:fldChar w:fldCharType="separate"/>
        </w:r>
        <w:r>
          <w:rPr>
            <w:noProof/>
          </w:rPr>
          <w:t>183</w:t>
        </w:r>
        <w:r>
          <w:rPr>
            <w:noProof/>
          </w:rPr>
          <w:fldChar w:fldCharType="end"/>
        </w:r>
      </w:p>
    </w:sdtContent>
  </w:sdt>
  <w:p w14:paraId="20AA2604" w14:textId="77777777" w:rsidR="00F3701C" w:rsidRDefault="00F3701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70452647"/>
      <w:docPartObj>
        <w:docPartGallery w:val="Page Numbers (Bottom of Page)"/>
        <w:docPartUnique/>
      </w:docPartObj>
    </w:sdtPr>
    <w:sdtEndPr>
      <w:rPr>
        <w:noProof/>
      </w:rPr>
    </w:sdtEndPr>
    <w:sdtContent>
      <w:p w14:paraId="7E9FB95E" w14:textId="08282FB5" w:rsidR="00F3701C" w:rsidRDefault="00F3701C">
        <w:pPr>
          <w:pStyle w:val="Footer"/>
          <w:jc w:val="center"/>
        </w:pPr>
        <w:r>
          <w:fldChar w:fldCharType="begin"/>
        </w:r>
        <w:r>
          <w:instrText xml:space="preserve"> PAGE   \* MERGEFORMAT </w:instrText>
        </w:r>
        <w:r>
          <w:fldChar w:fldCharType="separate"/>
        </w:r>
        <w:r>
          <w:rPr>
            <w:noProof/>
          </w:rPr>
          <w:t>193</w:t>
        </w:r>
        <w:r>
          <w:rPr>
            <w:noProof/>
          </w:rPr>
          <w:fldChar w:fldCharType="end"/>
        </w:r>
      </w:p>
    </w:sdtContent>
  </w:sdt>
  <w:p w14:paraId="2F846089" w14:textId="77777777" w:rsidR="00F3701C" w:rsidRDefault="00F3701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E64E88" w14:textId="77777777" w:rsidR="00420009" w:rsidRDefault="00420009" w:rsidP="009E40B8">
      <w:pPr>
        <w:spacing w:after="0" w:line="240" w:lineRule="auto"/>
      </w:pPr>
      <w:r>
        <w:separator/>
      </w:r>
    </w:p>
  </w:footnote>
  <w:footnote w:type="continuationSeparator" w:id="0">
    <w:p w14:paraId="284BE022" w14:textId="77777777" w:rsidR="00420009" w:rsidRDefault="00420009" w:rsidP="009E40B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12E39F3"/>
    <w:multiLevelType w:val="multilevel"/>
    <w:tmpl w:val="D9E0E010"/>
    <w:lvl w:ilvl="0">
      <w:start w:val="1"/>
      <w:numFmt w:val="decimal"/>
      <w:pStyle w:val="Heading1"/>
      <w:lvlText w:val="Chapter %1 -"/>
      <w:lvlJc w:val="left"/>
      <w:pPr>
        <w:ind w:left="1142" w:hanging="432"/>
      </w:pPr>
      <w:rPr>
        <w:rFonts w:ascii="Times New Roman" w:hAnsi="Times New Roman"/>
        <w:b w:val="0"/>
        <w:bCs w:val="0"/>
        <w:i w:val="0"/>
        <w:iCs w:val="0"/>
        <w:caps w:val="0"/>
        <w:smallCaps w:val="0"/>
        <w:strike w:val="0"/>
        <w:dstrike w:val="0"/>
        <w:outline w:val="0"/>
        <w:shadow w:val="0"/>
        <w:emboss w:val="0"/>
        <w:imprint w:val="0"/>
        <w:noProof w:val="0"/>
        <w:vanish w:val="0"/>
        <w:spacing w:val="0"/>
        <w:kern w:val="0"/>
        <w:position w:val="0"/>
        <w:sz w:val="48"/>
        <w:szCs w:val="4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1002" w:hanging="576"/>
      </w:pPr>
      <w:rPr>
        <w:rFonts w:hint="default"/>
        <w:i w:val="0"/>
        <w:iCs w:val="0"/>
      </w:rPr>
    </w:lvl>
    <w:lvl w:ilvl="2">
      <w:start w:val="1"/>
      <w:numFmt w:val="decimal"/>
      <w:pStyle w:val="Heading3"/>
      <w:lvlText w:val="%1.%2.%3"/>
      <w:lvlJc w:val="left"/>
      <w:pPr>
        <w:ind w:left="1004" w:hanging="720"/>
      </w:pPr>
      <w:rPr>
        <w:rFonts w:hint="default"/>
        <w:i w:val="0"/>
        <w:iCs w:val="0"/>
      </w:rPr>
    </w:lvl>
    <w:lvl w:ilvl="3">
      <w:start w:val="1"/>
      <w:numFmt w:val="decimal"/>
      <w:lvlText w:val="%1.%2.%3.%4"/>
      <w:lvlJc w:val="left"/>
      <w:pPr>
        <w:ind w:left="1148" w:hanging="864"/>
      </w:pPr>
      <w:rPr>
        <w:rFonts w:hint="default"/>
      </w:rPr>
    </w:lvl>
    <w:lvl w:ilvl="4">
      <w:start w:val="1"/>
      <w:numFmt w:val="decimal"/>
      <w:lvlText w:val="%1.%2.%3.%4.%5"/>
      <w:lvlJc w:val="left"/>
      <w:pPr>
        <w:ind w:left="1292" w:hanging="1008"/>
      </w:pPr>
      <w:rPr>
        <w:rFonts w:hint="default"/>
      </w:rPr>
    </w:lvl>
    <w:lvl w:ilvl="5">
      <w:start w:val="1"/>
      <w:numFmt w:val="decimal"/>
      <w:lvlText w:val="%1.%2.%3.%4.%5.%6"/>
      <w:lvlJc w:val="left"/>
      <w:pPr>
        <w:ind w:left="1436" w:hanging="1152"/>
      </w:pPr>
      <w:rPr>
        <w:rFonts w:hint="default"/>
      </w:rPr>
    </w:lvl>
    <w:lvl w:ilvl="6">
      <w:start w:val="1"/>
      <w:numFmt w:val="decimal"/>
      <w:lvlText w:val="%1.%2.%3.%4.%5.%6.%7"/>
      <w:lvlJc w:val="left"/>
      <w:pPr>
        <w:ind w:left="1580" w:hanging="1296"/>
      </w:pPr>
      <w:rPr>
        <w:rFonts w:hint="default"/>
      </w:rPr>
    </w:lvl>
    <w:lvl w:ilvl="7">
      <w:start w:val="1"/>
      <w:numFmt w:val="decimal"/>
      <w:lvlText w:val="%1.%2.%3.%4.%5.%6.%7.%8"/>
      <w:lvlJc w:val="left"/>
      <w:pPr>
        <w:ind w:left="1724" w:hanging="1440"/>
      </w:pPr>
      <w:rPr>
        <w:rFonts w:hint="default"/>
      </w:rPr>
    </w:lvl>
    <w:lvl w:ilvl="8">
      <w:start w:val="1"/>
      <w:numFmt w:val="decimal"/>
      <w:lvlText w:val="%1.%2.%3.%4.%5.%6.%7.%8.%9"/>
      <w:lvlJc w:val="left"/>
      <w:pPr>
        <w:ind w:left="1868" w:hanging="1584"/>
      </w:pPr>
      <w:rPr>
        <w:rFonts w:hint="default"/>
      </w:rPr>
    </w:lvl>
  </w:abstractNum>
  <w:abstractNum w:abstractNumId="1" w15:restartNumberingAfterBreak="0">
    <w:nsid w:val="52C05486"/>
    <w:multiLevelType w:val="multilevel"/>
    <w:tmpl w:val="D124F2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535D4DF8"/>
    <w:multiLevelType w:val="multilevel"/>
    <w:tmpl w:val="D124F2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56CE5632"/>
    <w:multiLevelType w:val="hybridMultilevel"/>
    <w:tmpl w:val="E7A423A0"/>
    <w:lvl w:ilvl="0" w:tplc="93C8EA8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5D8870F3"/>
    <w:multiLevelType w:val="multilevel"/>
    <w:tmpl w:val="C5CA4C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6180349E"/>
    <w:multiLevelType w:val="hybridMultilevel"/>
    <w:tmpl w:val="82405F2C"/>
    <w:lvl w:ilvl="0" w:tplc="F2428474">
      <w:start w:val="1"/>
      <w:numFmt w:val="upperLetter"/>
      <w:pStyle w:val="Appendix"/>
      <w:lvlText w:val="Appendix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67A61975"/>
    <w:multiLevelType w:val="multilevel"/>
    <w:tmpl w:val="D124F2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75C4271B"/>
    <w:multiLevelType w:val="multilevel"/>
    <w:tmpl w:val="F6F6CE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78DA1212"/>
    <w:multiLevelType w:val="multilevel"/>
    <w:tmpl w:val="E60841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0"/>
  </w:num>
  <w:num w:numId="3">
    <w:abstractNumId w:val="0"/>
  </w:num>
  <w:num w:numId="4">
    <w:abstractNumId w:val="5"/>
  </w:num>
  <w:num w:numId="5">
    <w:abstractNumId w:val="3"/>
  </w:num>
  <w:num w:numId="6">
    <w:abstractNumId w:val="8"/>
  </w:num>
  <w:num w:numId="7">
    <w:abstractNumId w:val="1"/>
  </w:num>
  <w:num w:numId="8">
    <w:abstractNumId w:val="4"/>
  </w:num>
  <w:num w:numId="9">
    <w:abstractNumId w:val="7"/>
  </w:num>
  <w:num w:numId="10">
    <w:abstractNumId w:val="2"/>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9"/>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4096" w:nlCheck="1" w:checkStyle="0"/>
  <w:activeWritingStyle w:appName="MSWord" w:lang="pl-PL" w:vendorID="64" w:dllVersion="4096" w:nlCheck="1" w:checkStyle="0"/>
  <w:activeWritingStyle w:appName="MSWord" w:lang="en-US" w:vendorID="64" w:dllVersion="4096" w:nlCheck="1" w:checkStyle="0"/>
  <w:activeWritingStyle w:appName="MSWord" w:lang="pt-PT" w:vendorID="64" w:dllVersion="4096" w:nlCheck="1" w:checkStyle="0"/>
  <w:activeWritingStyle w:appName="MSWord" w:lang="it-IT" w:vendorID="64" w:dllVersion="4096" w:nlCheck="1" w:checkStyle="0"/>
  <w:activeWritingStyle w:appName="MSWord" w:lang="de-DE" w:vendorID="64" w:dllVersion="4096" w:nlCheck="1" w:checkStyle="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1372"/>
    <w:rsid w:val="000040DC"/>
    <w:rsid w:val="00004BA6"/>
    <w:rsid w:val="000109FB"/>
    <w:rsid w:val="00026D82"/>
    <w:rsid w:val="00034FA2"/>
    <w:rsid w:val="00044004"/>
    <w:rsid w:val="00050ABE"/>
    <w:rsid w:val="00054A21"/>
    <w:rsid w:val="00072FB2"/>
    <w:rsid w:val="0008058F"/>
    <w:rsid w:val="00080B8C"/>
    <w:rsid w:val="0008547B"/>
    <w:rsid w:val="00091118"/>
    <w:rsid w:val="000A2F5B"/>
    <w:rsid w:val="000A3EF3"/>
    <w:rsid w:val="000A7E11"/>
    <w:rsid w:val="000B43A8"/>
    <w:rsid w:val="000B6A5B"/>
    <w:rsid w:val="000C2166"/>
    <w:rsid w:val="000C21F3"/>
    <w:rsid w:val="000C28C9"/>
    <w:rsid w:val="000E708B"/>
    <w:rsid w:val="000F1E7B"/>
    <w:rsid w:val="000F5975"/>
    <w:rsid w:val="000F6550"/>
    <w:rsid w:val="00104336"/>
    <w:rsid w:val="00104851"/>
    <w:rsid w:val="00114EB1"/>
    <w:rsid w:val="001278F2"/>
    <w:rsid w:val="00154596"/>
    <w:rsid w:val="001677F8"/>
    <w:rsid w:val="00184A4C"/>
    <w:rsid w:val="00192FF9"/>
    <w:rsid w:val="00194ECC"/>
    <w:rsid w:val="001A1F9D"/>
    <w:rsid w:val="001C505B"/>
    <w:rsid w:val="001E6FEF"/>
    <w:rsid w:val="001F20E9"/>
    <w:rsid w:val="00200648"/>
    <w:rsid w:val="00203D1C"/>
    <w:rsid w:val="00217F20"/>
    <w:rsid w:val="00222763"/>
    <w:rsid w:val="00225489"/>
    <w:rsid w:val="0023292B"/>
    <w:rsid w:val="00234ABE"/>
    <w:rsid w:val="00246A14"/>
    <w:rsid w:val="0026730A"/>
    <w:rsid w:val="002776E6"/>
    <w:rsid w:val="002864BB"/>
    <w:rsid w:val="00296580"/>
    <w:rsid w:val="002A6E0C"/>
    <w:rsid w:val="002B31E1"/>
    <w:rsid w:val="002D46EE"/>
    <w:rsid w:val="002E55A4"/>
    <w:rsid w:val="00305399"/>
    <w:rsid w:val="00313501"/>
    <w:rsid w:val="00314AD7"/>
    <w:rsid w:val="00323E49"/>
    <w:rsid w:val="00325042"/>
    <w:rsid w:val="00351974"/>
    <w:rsid w:val="00353936"/>
    <w:rsid w:val="00355991"/>
    <w:rsid w:val="00357D39"/>
    <w:rsid w:val="0037364E"/>
    <w:rsid w:val="00377308"/>
    <w:rsid w:val="00391DA2"/>
    <w:rsid w:val="003935EA"/>
    <w:rsid w:val="00395601"/>
    <w:rsid w:val="003A0FD6"/>
    <w:rsid w:val="003A1677"/>
    <w:rsid w:val="003A16B2"/>
    <w:rsid w:val="003A463B"/>
    <w:rsid w:val="003A6089"/>
    <w:rsid w:val="003C26EB"/>
    <w:rsid w:val="003C36EA"/>
    <w:rsid w:val="003C422A"/>
    <w:rsid w:val="003E2B51"/>
    <w:rsid w:val="003F08DB"/>
    <w:rsid w:val="003F2A40"/>
    <w:rsid w:val="00400B8F"/>
    <w:rsid w:val="00402D94"/>
    <w:rsid w:val="0040455D"/>
    <w:rsid w:val="00420009"/>
    <w:rsid w:val="004335A4"/>
    <w:rsid w:val="00442115"/>
    <w:rsid w:val="0045110A"/>
    <w:rsid w:val="00457E6F"/>
    <w:rsid w:val="00461E95"/>
    <w:rsid w:val="00464798"/>
    <w:rsid w:val="00470220"/>
    <w:rsid w:val="00470AF8"/>
    <w:rsid w:val="00480816"/>
    <w:rsid w:val="00483206"/>
    <w:rsid w:val="0048653C"/>
    <w:rsid w:val="00497C57"/>
    <w:rsid w:val="004A111B"/>
    <w:rsid w:val="004A4D64"/>
    <w:rsid w:val="004C5BC5"/>
    <w:rsid w:val="004D1C7A"/>
    <w:rsid w:val="004D1CA9"/>
    <w:rsid w:val="004D52E6"/>
    <w:rsid w:val="004D7E8F"/>
    <w:rsid w:val="004E40B7"/>
    <w:rsid w:val="004F2B9F"/>
    <w:rsid w:val="004F2CA5"/>
    <w:rsid w:val="00511697"/>
    <w:rsid w:val="0051244E"/>
    <w:rsid w:val="00526B1F"/>
    <w:rsid w:val="00536A12"/>
    <w:rsid w:val="00547509"/>
    <w:rsid w:val="005579B4"/>
    <w:rsid w:val="00565E42"/>
    <w:rsid w:val="005766C7"/>
    <w:rsid w:val="0059260B"/>
    <w:rsid w:val="00594A66"/>
    <w:rsid w:val="005A176C"/>
    <w:rsid w:val="005A5E1A"/>
    <w:rsid w:val="005D2F22"/>
    <w:rsid w:val="005D4833"/>
    <w:rsid w:val="005D6190"/>
    <w:rsid w:val="005E222B"/>
    <w:rsid w:val="005E53F6"/>
    <w:rsid w:val="005E7058"/>
    <w:rsid w:val="005E7E6D"/>
    <w:rsid w:val="005F3CF2"/>
    <w:rsid w:val="005F7A99"/>
    <w:rsid w:val="005F7D58"/>
    <w:rsid w:val="006037C6"/>
    <w:rsid w:val="00617842"/>
    <w:rsid w:val="006216C0"/>
    <w:rsid w:val="00626426"/>
    <w:rsid w:val="00630304"/>
    <w:rsid w:val="00633D11"/>
    <w:rsid w:val="00634055"/>
    <w:rsid w:val="00650E8D"/>
    <w:rsid w:val="006632DE"/>
    <w:rsid w:val="00682C83"/>
    <w:rsid w:val="00682F8C"/>
    <w:rsid w:val="00694D5E"/>
    <w:rsid w:val="00695449"/>
    <w:rsid w:val="00697190"/>
    <w:rsid w:val="006A67B7"/>
    <w:rsid w:val="006B4F1D"/>
    <w:rsid w:val="006C0C70"/>
    <w:rsid w:val="006C36D1"/>
    <w:rsid w:val="006D7B65"/>
    <w:rsid w:val="006E12E8"/>
    <w:rsid w:val="006E7669"/>
    <w:rsid w:val="006F2805"/>
    <w:rsid w:val="006F3D97"/>
    <w:rsid w:val="006F58F6"/>
    <w:rsid w:val="006F630E"/>
    <w:rsid w:val="00701950"/>
    <w:rsid w:val="007032A0"/>
    <w:rsid w:val="00704331"/>
    <w:rsid w:val="007167C5"/>
    <w:rsid w:val="00717F0C"/>
    <w:rsid w:val="007254E2"/>
    <w:rsid w:val="00730499"/>
    <w:rsid w:val="0073604C"/>
    <w:rsid w:val="0073700D"/>
    <w:rsid w:val="0075507B"/>
    <w:rsid w:val="00756653"/>
    <w:rsid w:val="00762ECF"/>
    <w:rsid w:val="0076305A"/>
    <w:rsid w:val="00773A47"/>
    <w:rsid w:val="00774193"/>
    <w:rsid w:val="007764B0"/>
    <w:rsid w:val="00777C05"/>
    <w:rsid w:val="00781274"/>
    <w:rsid w:val="007A2888"/>
    <w:rsid w:val="007A2AB5"/>
    <w:rsid w:val="007A39D4"/>
    <w:rsid w:val="007C2FC1"/>
    <w:rsid w:val="007C49A9"/>
    <w:rsid w:val="007D7A40"/>
    <w:rsid w:val="007D7C10"/>
    <w:rsid w:val="007E2712"/>
    <w:rsid w:val="007E687E"/>
    <w:rsid w:val="007F02B2"/>
    <w:rsid w:val="007F366C"/>
    <w:rsid w:val="007F6BDA"/>
    <w:rsid w:val="00805A86"/>
    <w:rsid w:val="0080744D"/>
    <w:rsid w:val="00820B0D"/>
    <w:rsid w:val="00821081"/>
    <w:rsid w:val="00854154"/>
    <w:rsid w:val="008639BB"/>
    <w:rsid w:val="008708B8"/>
    <w:rsid w:val="00871DBD"/>
    <w:rsid w:val="00874C4E"/>
    <w:rsid w:val="00880A9D"/>
    <w:rsid w:val="0089186D"/>
    <w:rsid w:val="00893066"/>
    <w:rsid w:val="008937FB"/>
    <w:rsid w:val="008A22B1"/>
    <w:rsid w:val="008B2864"/>
    <w:rsid w:val="008B4DF1"/>
    <w:rsid w:val="008E557F"/>
    <w:rsid w:val="008E7D38"/>
    <w:rsid w:val="008F4819"/>
    <w:rsid w:val="008F6560"/>
    <w:rsid w:val="0090519F"/>
    <w:rsid w:val="0090530A"/>
    <w:rsid w:val="00913091"/>
    <w:rsid w:val="00915791"/>
    <w:rsid w:val="00924288"/>
    <w:rsid w:val="00924D4E"/>
    <w:rsid w:val="00946119"/>
    <w:rsid w:val="0094678D"/>
    <w:rsid w:val="00946E92"/>
    <w:rsid w:val="00955FCC"/>
    <w:rsid w:val="009578CD"/>
    <w:rsid w:val="009802C4"/>
    <w:rsid w:val="009829FB"/>
    <w:rsid w:val="0098383B"/>
    <w:rsid w:val="009933B5"/>
    <w:rsid w:val="009A4B8C"/>
    <w:rsid w:val="009B02AB"/>
    <w:rsid w:val="009B410F"/>
    <w:rsid w:val="009C12CD"/>
    <w:rsid w:val="009C5F3B"/>
    <w:rsid w:val="009D1807"/>
    <w:rsid w:val="009E3A6C"/>
    <w:rsid w:val="009E40B8"/>
    <w:rsid w:val="009E6A66"/>
    <w:rsid w:val="009F078B"/>
    <w:rsid w:val="009F30AB"/>
    <w:rsid w:val="00A10E51"/>
    <w:rsid w:val="00A12644"/>
    <w:rsid w:val="00A23CEA"/>
    <w:rsid w:val="00A513E9"/>
    <w:rsid w:val="00A75362"/>
    <w:rsid w:val="00A76051"/>
    <w:rsid w:val="00A80AE2"/>
    <w:rsid w:val="00A81A03"/>
    <w:rsid w:val="00A96015"/>
    <w:rsid w:val="00AB2CF3"/>
    <w:rsid w:val="00AC310D"/>
    <w:rsid w:val="00AC635E"/>
    <w:rsid w:val="00AD7D76"/>
    <w:rsid w:val="00AE342D"/>
    <w:rsid w:val="00AF0E2A"/>
    <w:rsid w:val="00B04C00"/>
    <w:rsid w:val="00B2647C"/>
    <w:rsid w:val="00B26ACD"/>
    <w:rsid w:val="00B472EA"/>
    <w:rsid w:val="00B70E2D"/>
    <w:rsid w:val="00B75646"/>
    <w:rsid w:val="00B86182"/>
    <w:rsid w:val="00B90552"/>
    <w:rsid w:val="00B94701"/>
    <w:rsid w:val="00B966FD"/>
    <w:rsid w:val="00B96D94"/>
    <w:rsid w:val="00B979CC"/>
    <w:rsid w:val="00BA0AF6"/>
    <w:rsid w:val="00BA3015"/>
    <w:rsid w:val="00BB3170"/>
    <w:rsid w:val="00BC18DF"/>
    <w:rsid w:val="00BE0529"/>
    <w:rsid w:val="00BF1C7B"/>
    <w:rsid w:val="00BF4049"/>
    <w:rsid w:val="00BF6BA6"/>
    <w:rsid w:val="00BF7875"/>
    <w:rsid w:val="00C10B43"/>
    <w:rsid w:val="00C163B9"/>
    <w:rsid w:val="00C16EC4"/>
    <w:rsid w:val="00C2020E"/>
    <w:rsid w:val="00C30190"/>
    <w:rsid w:val="00C44AB1"/>
    <w:rsid w:val="00C46786"/>
    <w:rsid w:val="00C5200F"/>
    <w:rsid w:val="00C60D03"/>
    <w:rsid w:val="00C729EE"/>
    <w:rsid w:val="00C74145"/>
    <w:rsid w:val="00C85081"/>
    <w:rsid w:val="00C90CD1"/>
    <w:rsid w:val="00C93F00"/>
    <w:rsid w:val="00C9573B"/>
    <w:rsid w:val="00C97B3A"/>
    <w:rsid w:val="00CA1BEC"/>
    <w:rsid w:val="00CA28E1"/>
    <w:rsid w:val="00CA2CA5"/>
    <w:rsid w:val="00CA4D06"/>
    <w:rsid w:val="00CA5310"/>
    <w:rsid w:val="00CA679E"/>
    <w:rsid w:val="00CA77CC"/>
    <w:rsid w:val="00CC1ADD"/>
    <w:rsid w:val="00CC6B3A"/>
    <w:rsid w:val="00CD6355"/>
    <w:rsid w:val="00CE29FF"/>
    <w:rsid w:val="00CE546C"/>
    <w:rsid w:val="00CF1161"/>
    <w:rsid w:val="00CF39B4"/>
    <w:rsid w:val="00CF7776"/>
    <w:rsid w:val="00D00D21"/>
    <w:rsid w:val="00D1195D"/>
    <w:rsid w:val="00D15990"/>
    <w:rsid w:val="00D16EF2"/>
    <w:rsid w:val="00D22862"/>
    <w:rsid w:val="00D3078F"/>
    <w:rsid w:val="00D413F2"/>
    <w:rsid w:val="00D45C0E"/>
    <w:rsid w:val="00D76951"/>
    <w:rsid w:val="00D8331B"/>
    <w:rsid w:val="00D955CB"/>
    <w:rsid w:val="00D961C5"/>
    <w:rsid w:val="00DA2243"/>
    <w:rsid w:val="00DD1768"/>
    <w:rsid w:val="00DE3820"/>
    <w:rsid w:val="00E1108E"/>
    <w:rsid w:val="00E14F2C"/>
    <w:rsid w:val="00E17235"/>
    <w:rsid w:val="00E20F1B"/>
    <w:rsid w:val="00E22247"/>
    <w:rsid w:val="00E42C33"/>
    <w:rsid w:val="00E45AE5"/>
    <w:rsid w:val="00E46007"/>
    <w:rsid w:val="00E46384"/>
    <w:rsid w:val="00E57401"/>
    <w:rsid w:val="00E60046"/>
    <w:rsid w:val="00E627F6"/>
    <w:rsid w:val="00E65A29"/>
    <w:rsid w:val="00E7659D"/>
    <w:rsid w:val="00E828B2"/>
    <w:rsid w:val="00E91519"/>
    <w:rsid w:val="00EA42AC"/>
    <w:rsid w:val="00EB70D5"/>
    <w:rsid w:val="00EC192F"/>
    <w:rsid w:val="00ED3F01"/>
    <w:rsid w:val="00ED51B4"/>
    <w:rsid w:val="00ED74A2"/>
    <w:rsid w:val="00ED7987"/>
    <w:rsid w:val="00EE1AEF"/>
    <w:rsid w:val="00F007E5"/>
    <w:rsid w:val="00F01922"/>
    <w:rsid w:val="00F06C6F"/>
    <w:rsid w:val="00F25FBA"/>
    <w:rsid w:val="00F3505B"/>
    <w:rsid w:val="00F3701C"/>
    <w:rsid w:val="00F44007"/>
    <w:rsid w:val="00F612D4"/>
    <w:rsid w:val="00F61372"/>
    <w:rsid w:val="00F6403E"/>
    <w:rsid w:val="00F6706C"/>
    <w:rsid w:val="00F7333D"/>
    <w:rsid w:val="00F73F7A"/>
    <w:rsid w:val="00F83A14"/>
    <w:rsid w:val="00F83CB2"/>
    <w:rsid w:val="00F93CA0"/>
    <w:rsid w:val="00F9422D"/>
    <w:rsid w:val="00FB71CE"/>
    <w:rsid w:val="00FC7330"/>
    <w:rsid w:val="00FD1469"/>
    <w:rsid w:val="00FE00E0"/>
    <w:rsid w:val="00FE1303"/>
    <w:rsid w:val="00FF0BAA"/>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43FA6E"/>
  <w15:docId w15:val="{05E18716-EEF9-4A4D-A5C6-81AD87C92F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1372"/>
    <w:pPr>
      <w:spacing w:line="360" w:lineRule="auto"/>
    </w:pPr>
    <w:rPr>
      <w:rFonts w:ascii="Times New Roman" w:hAnsi="Times New Roman"/>
      <w:sz w:val="24"/>
    </w:rPr>
  </w:style>
  <w:style w:type="paragraph" w:styleId="Heading1">
    <w:name w:val="heading 1"/>
    <w:basedOn w:val="Normal"/>
    <w:next w:val="Normal"/>
    <w:link w:val="Heading1Char"/>
    <w:uiPriority w:val="9"/>
    <w:qFormat/>
    <w:rsid w:val="00050ABE"/>
    <w:pPr>
      <w:keepNext/>
      <w:pageBreakBefore/>
      <w:widowControl w:val="0"/>
      <w:numPr>
        <w:numId w:val="3"/>
      </w:numPr>
      <w:spacing w:before="320" w:after="400"/>
      <w:ind w:left="431" w:hanging="431"/>
      <w:outlineLvl w:val="0"/>
    </w:pPr>
    <w:rPr>
      <w:rFonts w:eastAsiaTheme="majorEastAsia" w:cs="Arial"/>
      <w:b/>
      <w:bCs/>
      <w:sz w:val="40"/>
      <w:szCs w:val="32"/>
    </w:rPr>
  </w:style>
  <w:style w:type="paragraph" w:styleId="Heading2">
    <w:name w:val="heading 2"/>
    <w:basedOn w:val="Normal"/>
    <w:next w:val="Normal"/>
    <w:link w:val="Heading2Char"/>
    <w:uiPriority w:val="9"/>
    <w:unhideWhenUsed/>
    <w:qFormat/>
    <w:rsid w:val="00BA0AF6"/>
    <w:pPr>
      <w:keepNext/>
      <w:widowControl w:val="0"/>
      <w:numPr>
        <w:ilvl w:val="1"/>
        <w:numId w:val="3"/>
      </w:numPr>
      <w:spacing w:before="320" w:after="400"/>
      <w:ind w:left="578" w:hanging="578"/>
      <w:outlineLvl w:val="1"/>
    </w:pPr>
    <w:rPr>
      <w:rFonts w:eastAsiaTheme="majorEastAsia" w:cs="Arial"/>
      <w:b/>
      <w:bCs/>
      <w:sz w:val="28"/>
      <w:szCs w:val="28"/>
    </w:rPr>
  </w:style>
  <w:style w:type="paragraph" w:styleId="Heading3">
    <w:name w:val="heading 3"/>
    <w:basedOn w:val="Normal"/>
    <w:next w:val="Normal"/>
    <w:link w:val="Heading3Char"/>
    <w:uiPriority w:val="9"/>
    <w:unhideWhenUsed/>
    <w:qFormat/>
    <w:rsid w:val="00BA0AF6"/>
    <w:pPr>
      <w:keepNext/>
      <w:widowControl w:val="0"/>
      <w:numPr>
        <w:ilvl w:val="2"/>
        <w:numId w:val="3"/>
      </w:numPr>
      <w:spacing w:before="320" w:after="360"/>
      <w:outlineLvl w:val="2"/>
    </w:pPr>
    <w:rPr>
      <w:rFonts w:eastAsiaTheme="majorEastAsia" w:cs="Arial"/>
      <w:b/>
      <w:bCs/>
      <w:szCs w:val="24"/>
    </w:rPr>
  </w:style>
  <w:style w:type="paragraph" w:styleId="Heading4">
    <w:name w:val="heading 4"/>
    <w:basedOn w:val="Normal"/>
    <w:next w:val="Normal"/>
    <w:link w:val="Heading4Char"/>
    <w:uiPriority w:val="9"/>
    <w:semiHidden/>
    <w:unhideWhenUsed/>
    <w:qFormat/>
    <w:rsid w:val="00470AF8"/>
    <w:pPr>
      <w:keepNext/>
      <w:keepLines/>
      <w:spacing w:before="320" w:after="360"/>
      <w:outlineLvl w:val="3"/>
    </w:pPr>
    <w:rPr>
      <w:rFonts w:eastAsiaTheme="majorEastAsia" w:cstheme="majorBidi"/>
      <w:b/>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issText">
    <w:name w:val="Diss Text"/>
    <w:basedOn w:val="Normal"/>
    <w:link w:val="DissTextChar"/>
    <w:qFormat/>
    <w:rsid w:val="000C2166"/>
    <w:pPr>
      <w:spacing w:before="240" w:after="240" w:line="480" w:lineRule="auto"/>
      <w:jc w:val="center"/>
    </w:pPr>
    <w:rPr>
      <w:rFonts w:eastAsia="Arial" w:cs="Arial"/>
      <w:szCs w:val="24"/>
    </w:rPr>
  </w:style>
  <w:style w:type="character" w:customStyle="1" w:styleId="DissTextChar">
    <w:name w:val="Diss Text Char"/>
    <w:basedOn w:val="DefaultParagraphFont"/>
    <w:link w:val="DissText"/>
    <w:rsid w:val="000C2166"/>
    <w:rPr>
      <w:rFonts w:ascii="Times New Roman" w:eastAsia="Arial" w:hAnsi="Times New Roman" w:cs="Arial"/>
      <w:sz w:val="24"/>
      <w:szCs w:val="24"/>
    </w:rPr>
  </w:style>
  <w:style w:type="paragraph" w:customStyle="1" w:styleId="DissTitle">
    <w:name w:val="Diss Title"/>
    <w:basedOn w:val="Normal"/>
    <w:next w:val="Normal"/>
    <w:qFormat/>
    <w:rsid w:val="009E40B8"/>
    <w:pPr>
      <w:spacing w:line="480" w:lineRule="auto"/>
      <w:jc w:val="center"/>
    </w:pPr>
    <w:rPr>
      <w:rFonts w:eastAsia="Arial" w:cs="Arial"/>
      <w:b/>
      <w:bCs/>
      <w:sz w:val="36"/>
      <w:szCs w:val="36"/>
    </w:rPr>
  </w:style>
  <w:style w:type="character" w:customStyle="1" w:styleId="Heading1Char">
    <w:name w:val="Heading 1 Char"/>
    <w:basedOn w:val="DefaultParagraphFont"/>
    <w:link w:val="Heading1"/>
    <w:uiPriority w:val="9"/>
    <w:rsid w:val="00050ABE"/>
    <w:rPr>
      <w:rFonts w:ascii="Times New Roman" w:eastAsiaTheme="majorEastAsia" w:hAnsi="Times New Roman" w:cs="Arial"/>
      <w:b/>
      <w:bCs/>
      <w:sz w:val="40"/>
      <w:szCs w:val="32"/>
    </w:rPr>
  </w:style>
  <w:style w:type="character" w:customStyle="1" w:styleId="Heading2Char">
    <w:name w:val="Heading 2 Char"/>
    <w:basedOn w:val="DefaultParagraphFont"/>
    <w:link w:val="Heading2"/>
    <w:uiPriority w:val="9"/>
    <w:rsid w:val="00BA0AF6"/>
    <w:rPr>
      <w:rFonts w:ascii="Times New Roman" w:eastAsiaTheme="majorEastAsia" w:hAnsi="Times New Roman" w:cs="Arial"/>
      <w:b/>
      <w:bCs/>
      <w:sz w:val="28"/>
      <w:szCs w:val="28"/>
    </w:rPr>
  </w:style>
  <w:style w:type="character" w:customStyle="1" w:styleId="Heading3Char">
    <w:name w:val="Heading 3 Char"/>
    <w:basedOn w:val="DefaultParagraphFont"/>
    <w:link w:val="Heading3"/>
    <w:uiPriority w:val="9"/>
    <w:rsid w:val="00BA0AF6"/>
    <w:rPr>
      <w:rFonts w:ascii="Times New Roman" w:eastAsiaTheme="majorEastAsia" w:hAnsi="Times New Roman" w:cs="Arial"/>
      <w:b/>
      <w:bCs/>
      <w:sz w:val="24"/>
      <w:szCs w:val="24"/>
    </w:rPr>
  </w:style>
  <w:style w:type="character" w:customStyle="1" w:styleId="Heading4Char">
    <w:name w:val="Heading 4 Char"/>
    <w:basedOn w:val="DefaultParagraphFont"/>
    <w:link w:val="Heading4"/>
    <w:uiPriority w:val="9"/>
    <w:semiHidden/>
    <w:rsid w:val="00470AF8"/>
    <w:rPr>
      <w:rFonts w:ascii="Times New Roman" w:eastAsiaTheme="majorEastAsia" w:hAnsi="Times New Roman" w:cstheme="majorBidi"/>
      <w:b/>
      <w:iCs/>
      <w:color w:val="000000" w:themeColor="text1"/>
      <w:sz w:val="24"/>
    </w:rPr>
  </w:style>
  <w:style w:type="paragraph" w:styleId="Title">
    <w:name w:val="Title"/>
    <w:basedOn w:val="Normal"/>
    <w:next w:val="Normal"/>
    <w:link w:val="TitleChar"/>
    <w:uiPriority w:val="10"/>
    <w:qFormat/>
    <w:rsid w:val="000C2166"/>
    <w:pPr>
      <w:spacing w:after="0" w:line="240" w:lineRule="auto"/>
      <w:contextualSpacing/>
      <w:jc w:val="center"/>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C2166"/>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9E40B8"/>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40B8"/>
    <w:rPr>
      <w:rFonts w:ascii="Times New Roman" w:hAnsi="Times New Roman"/>
      <w:sz w:val="24"/>
    </w:rPr>
  </w:style>
  <w:style w:type="paragraph" w:styleId="Footer">
    <w:name w:val="footer"/>
    <w:basedOn w:val="Normal"/>
    <w:link w:val="FooterChar"/>
    <w:uiPriority w:val="99"/>
    <w:unhideWhenUsed/>
    <w:rsid w:val="009E40B8"/>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40B8"/>
    <w:rPr>
      <w:rFonts w:ascii="Times New Roman" w:hAnsi="Times New Roman"/>
      <w:sz w:val="24"/>
    </w:rPr>
  </w:style>
  <w:style w:type="paragraph" w:customStyle="1" w:styleId="Appendix">
    <w:name w:val="Appendix"/>
    <w:basedOn w:val="Normal"/>
    <w:next w:val="Normal"/>
    <w:link w:val="AppendixChar"/>
    <w:qFormat/>
    <w:rsid w:val="009E40B8"/>
    <w:pPr>
      <w:numPr>
        <w:numId w:val="4"/>
      </w:numPr>
      <w:spacing w:line="480" w:lineRule="auto"/>
      <w:jc w:val="center"/>
    </w:pPr>
    <w:rPr>
      <w:b/>
      <w:sz w:val="36"/>
      <w:lang w:eastAsia="zh-CN"/>
    </w:rPr>
  </w:style>
  <w:style w:type="character" w:customStyle="1" w:styleId="AppendixChar">
    <w:name w:val="Appendix Char"/>
    <w:basedOn w:val="DefaultParagraphFont"/>
    <w:link w:val="Appendix"/>
    <w:rsid w:val="009E40B8"/>
    <w:rPr>
      <w:rFonts w:ascii="Times New Roman" w:hAnsi="Times New Roman"/>
      <w:b/>
      <w:sz w:val="36"/>
      <w:lang w:eastAsia="zh-CN"/>
    </w:rPr>
  </w:style>
  <w:style w:type="paragraph" w:styleId="Date">
    <w:name w:val="Date"/>
    <w:basedOn w:val="Normal"/>
    <w:next w:val="Normal"/>
    <w:link w:val="DateChar"/>
    <w:uiPriority w:val="99"/>
    <w:semiHidden/>
    <w:unhideWhenUsed/>
    <w:rsid w:val="00633D11"/>
  </w:style>
  <w:style w:type="character" w:customStyle="1" w:styleId="DateChar">
    <w:name w:val="Date Char"/>
    <w:basedOn w:val="DefaultParagraphFont"/>
    <w:link w:val="Date"/>
    <w:uiPriority w:val="99"/>
    <w:semiHidden/>
    <w:rsid w:val="00633D11"/>
    <w:rPr>
      <w:rFonts w:ascii="Times New Roman" w:hAnsi="Times New Roman"/>
      <w:sz w:val="24"/>
    </w:rPr>
  </w:style>
  <w:style w:type="character" w:styleId="PageNumber">
    <w:name w:val="page number"/>
    <w:basedOn w:val="DefaultParagraphFont"/>
    <w:uiPriority w:val="99"/>
    <w:semiHidden/>
    <w:unhideWhenUsed/>
    <w:rsid w:val="00C30190"/>
  </w:style>
  <w:style w:type="character" w:customStyle="1" w:styleId="tlid-translation">
    <w:name w:val="tlid-translation"/>
    <w:basedOn w:val="DefaultParagraphFont"/>
    <w:rsid w:val="00C30190"/>
  </w:style>
  <w:style w:type="character" w:customStyle="1" w:styleId="m-2518592173613540197gmail-gr">
    <w:name w:val="m_-2518592173613540197gmail-gr_"/>
    <w:basedOn w:val="DefaultParagraphFont"/>
    <w:rsid w:val="00C30190"/>
  </w:style>
  <w:style w:type="character" w:customStyle="1" w:styleId="fontstyle01">
    <w:name w:val="fontstyle01"/>
    <w:basedOn w:val="DefaultParagraphFont"/>
    <w:rsid w:val="00C30190"/>
    <w:rPr>
      <w:rFonts w:ascii="AdvTT5843c571" w:hAnsi="AdvTT5843c571" w:hint="default"/>
      <w:b w:val="0"/>
      <w:bCs w:val="0"/>
      <w:i w:val="0"/>
      <w:iCs w:val="0"/>
      <w:color w:val="000000"/>
      <w:sz w:val="20"/>
      <w:szCs w:val="20"/>
    </w:rPr>
  </w:style>
  <w:style w:type="character" w:customStyle="1" w:styleId="fontstyle21">
    <w:name w:val="fontstyle21"/>
    <w:basedOn w:val="DefaultParagraphFont"/>
    <w:rsid w:val="00C30190"/>
    <w:rPr>
      <w:rFonts w:ascii="Advtimes_rg" w:hAnsi="Advtimes_rg" w:hint="default"/>
      <w:b w:val="0"/>
      <w:bCs w:val="0"/>
      <w:i w:val="0"/>
      <w:iCs w:val="0"/>
      <w:color w:val="000000"/>
      <w:sz w:val="20"/>
      <w:szCs w:val="20"/>
    </w:rPr>
  </w:style>
  <w:style w:type="character" w:customStyle="1" w:styleId="fontstyle31">
    <w:name w:val="fontstyle31"/>
    <w:basedOn w:val="DefaultParagraphFont"/>
    <w:rsid w:val="00C30190"/>
    <w:rPr>
      <w:rFonts w:ascii="AdvOT3e3a1c22" w:hAnsi="AdvOT3e3a1c22" w:hint="default"/>
      <w:b w:val="0"/>
      <w:bCs w:val="0"/>
      <w:i w:val="0"/>
      <w:iCs w:val="0"/>
      <w:color w:val="000000"/>
      <w:sz w:val="20"/>
      <w:szCs w:val="20"/>
    </w:rPr>
  </w:style>
  <w:style w:type="character" w:customStyle="1" w:styleId="fontstyle11">
    <w:name w:val="fontstyle11"/>
    <w:basedOn w:val="DefaultParagraphFont"/>
    <w:rsid w:val="00C30190"/>
    <w:rPr>
      <w:rFonts w:ascii="AdvOT3e3a1c22" w:hAnsi="AdvOT3e3a1c22" w:hint="default"/>
      <w:b w:val="0"/>
      <w:bCs w:val="0"/>
      <w:i w:val="0"/>
      <w:iCs w:val="0"/>
      <w:color w:val="000000"/>
      <w:sz w:val="20"/>
      <w:szCs w:val="20"/>
    </w:rPr>
  </w:style>
  <w:style w:type="character" w:customStyle="1" w:styleId="fontstyle41">
    <w:name w:val="fontstyle41"/>
    <w:basedOn w:val="DefaultParagraphFont"/>
    <w:rsid w:val="00C30190"/>
    <w:rPr>
      <w:rFonts w:ascii="Advtimes_rg" w:hAnsi="Advtimes_rg" w:hint="default"/>
      <w:b w:val="0"/>
      <w:bCs w:val="0"/>
      <w:i w:val="0"/>
      <w:iCs w:val="0"/>
      <w:color w:val="000000"/>
      <w:sz w:val="20"/>
      <w:szCs w:val="20"/>
    </w:rPr>
  </w:style>
  <w:style w:type="character" w:customStyle="1" w:styleId="fontstyle51">
    <w:name w:val="fontstyle51"/>
    <w:basedOn w:val="DefaultParagraphFont"/>
    <w:rsid w:val="00C30190"/>
    <w:rPr>
      <w:rFonts w:ascii="AdvOTeebdf440" w:hAnsi="AdvOTeebdf440" w:hint="default"/>
      <w:b w:val="0"/>
      <w:bCs w:val="0"/>
      <w:i w:val="0"/>
      <w:iCs w:val="0"/>
      <w:color w:val="000000"/>
      <w:sz w:val="20"/>
      <w:szCs w:val="20"/>
    </w:rPr>
  </w:style>
  <w:style w:type="character" w:customStyle="1" w:styleId="fontstyle61">
    <w:name w:val="fontstyle61"/>
    <w:basedOn w:val="DefaultParagraphFont"/>
    <w:rsid w:val="00C30190"/>
    <w:rPr>
      <w:rFonts w:ascii="AdvTT5843c571+20" w:hAnsi="AdvTT5843c571+20" w:hint="default"/>
      <w:b w:val="0"/>
      <w:bCs w:val="0"/>
      <w:i w:val="0"/>
      <w:iCs w:val="0"/>
      <w:color w:val="000000"/>
      <w:sz w:val="20"/>
      <w:szCs w:val="20"/>
    </w:rPr>
  </w:style>
  <w:style w:type="character" w:customStyle="1" w:styleId="fontstyle71">
    <w:name w:val="fontstyle71"/>
    <w:basedOn w:val="DefaultParagraphFont"/>
    <w:rsid w:val="00C30190"/>
    <w:rPr>
      <w:rFonts w:ascii="AdvOT3e3a1c22" w:hAnsi="AdvOT3e3a1c22" w:hint="default"/>
      <w:b w:val="0"/>
      <w:bCs w:val="0"/>
      <w:i w:val="0"/>
      <w:iCs w:val="0"/>
      <w:color w:val="000000"/>
      <w:sz w:val="20"/>
      <w:szCs w:val="20"/>
    </w:rPr>
  </w:style>
  <w:style w:type="table" w:styleId="TableGrid">
    <w:name w:val="Table Grid"/>
    <w:basedOn w:val="TableNormal"/>
    <w:uiPriority w:val="39"/>
    <w:rsid w:val="00C30190"/>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30190"/>
    <w:pPr>
      <w:spacing w:after="0" w:line="240" w:lineRule="auto"/>
      <w:ind w:left="720"/>
      <w:contextualSpacing/>
    </w:pPr>
    <w:rPr>
      <w:rFonts w:asciiTheme="minorHAnsi" w:hAnsiTheme="minorHAnsi"/>
      <w:szCs w:val="24"/>
    </w:rPr>
  </w:style>
  <w:style w:type="paragraph" w:styleId="BalloonText">
    <w:name w:val="Balloon Text"/>
    <w:basedOn w:val="Normal"/>
    <w:link w:val="BalloonTextChar"/>
    <w:uiPriority w:val="99"/>
    <w:semiHidden/>
    <w:unhideWhenUsed/>
    <w:rsid w:val="00C30190"/>
    <w:pPr>
      <w:spacing w:after="0" w:line="240" w:lineRule="auto"/>
    </w:pPr>
    <w:rPr>
      <w:rFonts w:cs="Times New Roman"/>
      <w:sz w:val="18"/>
      <w:szCs w:val="18"/>
    </w:rPr>
  </w:style>
  <w:style w:type="character" w:customStyle="1" w:styleId="BalloonTextChar">
    <w:name w:val="Balloon Text Char"/>
    <w:basedOn w:val="DefaultParagraphFont"/>
    <w:link w:val="BalloonText"/>
    <w:uiPriority w:val="99"/>
    <w:semiHidden/>
    <w:rsid w:val="00C30190"/>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C30190"/>
    <w:rPr>
      <w:sz w:val="16"/>
      <w:szCs w:val="16"/>
    </w:rPr>
  </w:style>
  <w:style w:type="paragraph" w:styleId="CommentText">
    <w:name w:val="annotation text"/>
    <w:basedOn w:val="Normal"/>
    <w:link w:val="CommentTextChar"/>
    <w:uiPriority w:val="99"/>
    <w:unhideWhenUsed/>
    <w:rsid w:val="00C30190"/>
    <w:pPr>
      <w:spacing w:after="0" w:line="240" w:lineRule="auto"/>
    </w:pPr>
    <w:rPr>
      <w:rFonts w:asciiTheme="minorHAnsi" w:hAnsiTheme="minorHAnsi"/>
      <w:sz w:val="20"/>
      <w:szCs w:val="20"/>
    </w:rPr>
  </w:style>
  <w:style w:type="character" w:customStyle="1" w:styleId="CommentTextChar">
    <w:name w:val="Comment Text Char"/>
    <w:basedOn w:val="DefaultParagraphFont"/>
    <w:link w:val="CommentText"/>
    <w:uiPriority w:val="99"/>
    <w:rsid w:val="00C30190"/>
    <w:rPr>
      <w:sz w:val="20"/>
      <w:szCs w:val="20"/>
    </w:rPr>
  </w:style>
  <w:style w:type="paragraph" w:styleId="CommentSubject">
    <w:name w:val="annotation subject"/>
    <w:basedOn w:val="CommentText"/>
    <w:next w:val="CommentText"/>
    <w:link w:val="CommentSubjectChar"/>
    <w:uiPriority w:val="99"/>
    <w:semiHidden/>
    <w:unhideWhenUsed/>
    <w:rsid w:val="00C30190"/>
    <w:rPr>
      <w:b/>
      <w:bCs/>
    </w:rPr>
  </w:style>
  <w:style w:type="character" w:customStyle="1" w:styleId="CommentSubjectChar">
    <w:name w:val="Comment Subject Char"/>
    <w:basedOn w:val="CommentTextChar"/>
    <w:link w:val="CommentSubject"/>
    <w:uiPriority w:val="99"/>
    <w:semiHidden/>
    <w:rsid w:val="00C30190"/>
    <w:rPr>
      <w:b/>
      <w:bCs/>
      <w:sz w:val="20"/>
      <w:szCs w:val="20"/>
    </w:rPr>
  </w:style>
  <w:style w:type="paragraph" w:styleId="Revision">
    <w:name w:val="Revision"/>
    <w:hidden/>
    <w:uiPriority w:val="99"/>
    <w:semiHidden/>
    <w:rsid w:val="00C30190"/>
    <w:pPr>
      <w:spacing w:after="0" w:line="240" w:lineRule="auto"/>
    </w:pPr>
    <w:rPr>
      <w:sz w:val="24"/>
      <w:szCs w:val="24"/>
    </w:rPr>
  </w:style>
  <w:style w:type="paragraph" w:styleId="TOCHeading">
    <w:name w:val="TOC Heading"/>
    <w:basedOn w:val="Heading1"/>
    <w:next w:val="Normal"/>
    <w:uiPriority w:val="39"/>
    <w:unhideWhenUsed/>
    <w:qFormat/>
    <w:rsid w:val="00C30190"/>
    <w:pPr>
      <w:keepLines/>
      <w:pageBreakBefore w:val="0"/>
      <w:widowControl/>
      <w:numPr>
        <w:numId w:val="0"/>
      </w:numPr>
      <w:spacing w:before="240" w:after="0" w:line="259" w:lineRule="auto"/>
      <w:outlineLvl w:val="9"/>
    </w:pPr>
    <w:rPr>
      <w:rFonts w:asciiTheme="majorHAnsi" w:hAnsiTheme="majorHAnsi" w:cstheme="majorBidi"/>
      <w:b w:val="0"/>
      <w:bCs w:val="0"/>
      <w:color w:val="365F91" w:themeColor="accent1" w:themeShade="BF"/>
      <w:lang w:val="en-US"/>
    </w:rPr>
  </w:style>
  <w:style w:type="paragraph" w:styleId="TOC1">
    <w:name w:val="toc 1"/>
    <w:basedOn w:val="Normal"/>
    <w:next w:val="Normal"/>
    <w:autoRedefine/>
    <w:uiPriority w:val="39"/>
    <w:unhideWhenUsed/>
    <w:rsid w:val="00C30190"/>
    <w:pPr>
      <w:spacing w:after="100" w:line="240" w:lineRule="auto"/>
    </w:pPr>
    <w:rPr>
      <w:rFonts w:asciiTheme="minorHAnsi" w:hAnsiTheme="minorHAnsi"/>
      <w:szCs w:val="24"/>
    </w:rPr>
  </w:style>
  <w:style w:type="paragraph" w:styleId="TOC2">
    <w:name w:val="toc 2"/>
    <w:basedOn w:val="Normal"/>
    <w:next w:val="Normal"/>
    <w:autoRedefine/>
    <w:uiPriority w:val="39"/>
    <w:unhideWhenUsed/>
    <w:rsid w:val="00C30190"/>
    <w:pPr>
      <w:spacing w:after="100" w:line="240" w:lineRule="auto"/>
      <w:ind w:left="240"/>
    </w:pPr>
    <w:rPr>
      <w:rFonts w:asciiTheme="minorHAnsi" w:hAnsiTheme="minorHAnsi"/>
      <w:szCs w:val="24"/>
    </w:rPr>
  </w:style>
  <w:style w:type="paragraph" w:styleId="TOC3">
    <w:name w:val="toc 3"/>
    <w:basedOn w:val="Normal"/>
    <w:next w:val="Normal"/>
    <w:autoRedefine/>
    <w:uiPriority w:val="39"/>
    <w:unhideWhenUsed/>
    <w:rsid w:val="00C30190"/>
    <w:pPr>
      <w:spacing w:after="100" w:line="240" w:lineRule="auto"/>
      <w:ind w:left="480"/>
    </w:pPr>
    <w:rPr>
      <w:rFonts w:asciiTheme="minorHAnsi" w:hAnsiTheme="minorHAnsi"/>
      <w:szCs w:val="24"/>
    </w:rPr>
  </w:style>
  <w:style w:type="character" w:styleId="Hyperlink">
    <w:name w:val="Hyperlink"/>
    <w:basedOn w:val="DefaultParagraphFont"/>
    <w:uiPriority w:val="99"/>
    <w:unhideWhenUsed/>
    <w:rsid w:val="00C30190"/>
    <w:rPr>
      <w:color w:val="0000FF" w:themeColor="hyperlink"/>
      <w:u w:val="single"/>
    </w:rPr>
  </w:style>
  <w:style w:type="paragraph" w:styleId="NormalWeb">
    <w:name w:val="Normal (Web)"/>
    <w:basedOn w:val="Normal"/>
    <w:uiPriority w:val="99"/>
    <w:unhideWhenUsed/>
    <w:rsid w:val="00ED7987"/>
    <w:pPr>
      <w:spacing w:before="100" w:beforeAutospacing="1" w:after="100" w:afterAutospacing="1" w:line="240" w:lineRule="auto"/>
    </w:pPr>
    <w:rPr>
      <w:rFonts w:eastAsia="Times New Roman" w:cs="Times New Roman"/>
      <w:szCs w:val="24"/>
      <w:lang w:eastAsia="en-GB"/>
    </w:rPr>
  </w:style>
  <w:style w:type="paragraph" w:customStyle="1" w:styleId="msonormal0">
    <w:name w:val="msonormal"/>
    <w:basedOn w:val="Normal"/>
    <w:rsid w:val="00154596"/>
    <w:pPr>
      <w:spacing w:before="100" w:beforeAutospacing="1" w:after="100" w:afterAutospacing="1" w:line="240" w:lineRule="auto"/>
    </w:pPr>
    <w:rPr>
      <w:rFonts w:eastAsia="Times New Roman" w:cs="Times New Roman"/>
      <w:szCs w:val="24"/>
      <w:lang w:eastAsia="zh-CN"/>
    </w:rPr>
  </w:style>
  <w:style w:type="paragraph" w:customStyle="1" w:styleId="ciftablefooter">
    <w:name w:val="ciftablefooter"/>
    <w:basedOn w:val="Normal"/>
    <w:rsid w:val="00154596"/>
    <w:pPr>
      <w:spacing w:before="100" w:beforeAutospacing="1" w:after="100" w:afterAutospacing="1" w:line="240" w:lineRule="auto"/>
    </w:pPr>
    <w:rPr>
      <w:rFonts w:eastAsia="Times New Roman" w:cs="Times New Roman"/>
      <w:szCs w:val="24"/>
      <w:lang w:eastAsia="zh-CN"/>
    </w:rPr>
  </w:style>
  <w:style w:type="paragraph" w:customStyle="1" w:styleId="journalh2">
    <w:name w:val="journal_h2"/>
    <w:basedOn w:val="Normal"/>
    <w:rsid w:val="00154596"/>
    <w:pPr>
      <w:spacing w:before="100" w:beforeAutospacing="1" w:after="100" w:afterAutospacing="1" w:line="240" w:lineRule="auto"/>
    </w:pPr>
    <w:rPr>
      <w:rFonts w:eastAsia="Times New Roman" w:cs="Times New Roman"/>
      <w:szCs w:val="24"/>
      <w:lang w:eastAsia="zh-CN"/>
    </w:rPr>
  </w:style>
  <w:style w:type="paragraph" w:customStyle="1" w:styleId="journal">
    <w:name w:val="journal"/>
    <w:basedOn w:val="Normal"/>
    <w:rsid w:val="00154596"/>
    <w:pPr>
      <w:spacing w:before="100" w:beforeAutospacing="1" w:after="100" w:afterAutospacing="1" w:line="240" w:lineRule="auto"/>
    </w:pPr>
    <w:rPr>
      <w:rFonts w:eastAsia="Times New Roman" w:cs="Times New Roman"/>
      <w:szCs w:val="24"/>
      <w:lang w:eastAsia="zh-CN"/>
    </w:rPr>
  </w:style>
  <w:style w:type="character" w:customStyle="1" w:styleId="replacethischar">
    <w:name w:val="replacethischar"/>
    <w:basedOn w:val="DefaultParagraphFont"/>
    <w:rsid w:val="00154596"/>
  </w:style>
  <w:style w:type="paragraph" w:customStyle="1" w:styleId="journalnoident">
    <w:name w:val="journal_noident"/>
    <w:basedOn w:val="Normal"/>
    <w:rsid w:val="00154596"/>
    <w:pPr>
      <w:spacing w:before="100" w:beforeAutospacing="1" w:after="100" w:afterAutospacing="1" w:line="240" w:lineRule="auto"/>
    </w:pPr>
    <w:rPr>
      <w:rFonts w:eastAsia="Times New Roman" w:cs="Times New Roman"/>
      <w:szCs w:val="24"/>
      <w:lang w:eastAsia="zh-CN"/>
    </w:rPr>
  </w:style>
  <w:style w:type="paragraph" w:styleId="HTMLPreformatted">
    <w:name w:val="HTML Preformatted"/>
    <w:basedOn w:val="Normal"/>
    <w:link w:val="HTMLPreformattedChar"/>
    <w:uiPriority w:val="99"/>
    <w:semiHidden/>
    <w:unhideWhenUsed/>
    <w:rsid w:val="001545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zh-CN"/>
    </w:rPr>
  </w:style>
  <w:style w:type="character" w:customStyle="1" w:styleId="HTMLPreformattedChar">
    <w:name w:val="HTML Preformatted Char"/>
    <w:basedOn w:val="DefaultParagraphFont"/>
    <w:link w:val="HTMLPreformatted"/>
    <w:uiPriority w:val="99"/>
    <w:semiHidden/>
    <w:rsid w:val="00154596"/>
    <w:rPr>
      <w:rFonts w:ascii="Courier New" w:eastAsia="Times New Roman" w:hAnsi="Courier New" w:cs="Courier New"/>
      <w:sz w:val="20"/>
      <w:szCs w:val="20"/>
      <w:lang w:eastAsia="zh-CN"/>
    </w:rPr>
  </w:style>
  <w:style w:type="character" w:styleId="FollowedHyperlink">
    <w:name w:val="FollowedHyperlink"/>
    <w:basedOn w:val="DefaultParagraphFont"/>
    <w:uiPriority w:val="99"/>
    <w:semiHidden/>
    <w:unhideWhenUsed/>
    <w:rsid w:val="00154596"/>
    <w:rPr>
      <w:color w:val="800080"/>
      <w:u w:val="single"/>
    </w:rPr>
  </w:style>
  <w:style w:type="paragraph" w:styleId="FootnoteText">
    <w:name w:val="footnote text"/>
    <w:basedOn w:val="Normal"/>
    <w:link w:val="FootnoteTextChar"/>
    <w:uiPriority w:val="99"/>
    <w:semiHidden/>
    <w:unhideWhenUsed/>
    <w:rsid w:val="00F007E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007E5"/>
    <w:rPr>
      <w:rFonts w:ascii="Times New Roman" w:hAnsi="Times New Roman"/>
      <w:sz w:val="20"/>
      <w:szCs w:val="20"/>
    </w:rPr>
  </w:style>
  <w:style w:type="character" w:styleId="FootnoteReference">
    <w:name w:val="footnote reference"/>
    <w:basedOn w:val="DefaultParagraphFont"/>
    <w:uiPriority w:val="99"/>
    <w:semiHidden/>
    <w:unhideWhenUsed/>
    <w:rsid w:val="00F007E5"/>
    <w:rPr>
      <w:vertAlign w:val="superscript"/>
    </w:rPr>
  </w:style>
  <w:style w:type="character" w:styleId="Strong">
    <w:name w:val="Strong"/>
    <w:basedOn w:val="DefaultParagraphFont"/>
    <w:uiPriority w:val="22"/>
    <w:qFormat/>
    <w:rsid w:val="00ED51B4"/>
    <w:rPr>
      <w:b/>
      <w:bCs/>
    </w:rPr>
  </w:style>
  <w:style w:type="character" w:styleId="PlaceholderText">
    <w:name w:val="Placeholder Text"/>
    <w:basedOn w:val="DefaultParagraphFont"/>
    <w:uiPriority w:val="99"/>
    <w:semiHidden/>
    <w:rsid w:val="009578CD"/>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7617621">
      <w:bodyDiv w:val="1"/>
      <w:marLeft w:val="0"/>
      <w:marRight w:val="0"/>
      <w:marTop w:val="0"/>
      <w:marBottom w:val="0"/>
      <w:divBdr>
        <w:top w:val="none" w:sz="0" w:space="0" w:color="auto"/>
        <w:left w:val="none" w:sz="0" w:space="0" w:color="auto"/>
        <w:bottom w:val="none" w:sz="0" w:space="0" w:color="auto"/>
        <w:right w:val="none" w:sz="0" w:space="0" w:color="auto"/>
      </w:divBdr>
    </w:div>
    <w:div w:id="18396169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1.png"/><Relationship Id="rId84" Type="http://schemas.openxmlformats.org/officeDocument/2006/relationships/image" Target="media/image69.png"/><Relationship Id="rId138" Type="http://schemas.openxmlformats.org/officeDocument/2006/relationships/image" Target="media/image111.emf"/><Relationship Id="rId159" Type="http://schemas.openxmlformats.org/officeDocument/2006/relationships/oleObject" Target="embeddings/oleObject29.bin"/><Relationship Id="rId170" Type="http://schemas.openxmlformats.org/officeDocument/2006/relationships/image" Target="media/image127.emf"/><Relationship Id="rId191" Type="http://schemas.openxmlformats.org/officeDocument/2006/relationships/image" Target="media/image139.png"/><Relationship Id="rId205" Type="http://schemas.openxmlformats.org/officeDocument/2006/relationships/fontTable" Target="fontTable.xml"/><Relationship Id="rId107" Type="http://schemas.openxmlformats.org/officeDocument/2006/relationships/image" Target="media/image90.tiff"/><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1.png"/><Relationship Id="rId128" Type="http://schemas.openxmlformats.org/officeDocument/2006/relationships/image" Target="media/image106.emf"/><Relationship Id="rId149" Type="http://schemas.openxmlformats.org/officeDocument/2006/relationships/oleObject" Target="embeddings/oleObject23.bin"/><Relationship Id="rId5" Type="http://schemas.openxmlformats.org/officeDocument/2006/relationships/webSettings" Target="webSettings.xml"/><Relationship Id="rId95" Type="http://schemas.openxmlformats.org/officeDocument/2006/relationships/image" Target="media/image78.png"/><Relationship Id="rId160" Type="http://schemas.openxmlformats.org/officeDocument/2006/relationships/image" Target="media/image122.emf"/><Relationship Id="rId181" Type="http://schemas.openxmlformats.org/officeDocument/2006/relationships/oleObject" Target="embeddings/oleObject40.bin"/><Relationship Id="rId22" Type="http://schemas.openxmlformats.org/officeDocument/2006/relationships/image" Target="media/image13.png"/><Relationship Id="rId43" Type="http://schemas.openxmlformats.org/officeDocument/2006/relationships/image" Target="media/image34.emf"/><Relationship Id="rId64" Type="http://schemas.openxmlformats.org/officeDocument/2006/relationships/image" Target="media/image52.png"/><Relationship Id="rId118" Type="http://schemas.openxmlformats.org/officeDocument/2006/relationships/image" Target="media/image100.png"/><Relationship Id="rId139" Type="http://schemas.openxmlformats.org/officeDocument/2006/relationships/image" Target="media/image112.emf"/><Relationship Id="rId85" Type="http://schemas.openxmlformats.org/officeDocument/2006/relationships/oleObject" Target="embeddings/oleObject7.bin"/><Relationship Id="rId150" Type="http://schemas.openxmlformats.org/officeDocument/2006/relationships/oleObject" Target="embeddings/oleObject24.bin"/><Relationship Id="rId171" Type="http://schemas.openxmlformats.org/officeDocument/2006/relationships/oleObject" Target="embeddings/oleObject35.bin"/><Relationship Id="rId192" Type="http://schemas.openxmlformats.org/officeDocument/2006/relationships/image" Target="media/image140.png"/><Relationship Id="rId206" Type="http://schemas.openxmlformats.org/officeDocument/2006/relationships/theme" Target="theme/theme1.xml"/><Relationship Id="rId12" Type="http://schemas.openxmlformats.org/officeDocument/2006/relationships/image" Target="media/image3.png"/><Relationship Id="rId33" Type="http://schemas.openxmlformats.org/officeDocument/2006/relationships/image" Target="media/image24.emf"/><Relationship Id="rId108" Type="http://schemas.openxmlformats.org/officeDocument/2006/relationships/image" Target="media/image91.tiff"/><Relationship Id="rId129" Type="http://schemas.openxmlformats.org/officeDocument/2006/relationships/oleObject" Target="embeddings/oleObject14.bin"/><Relationship Id="rId54" Type="http://schemas.openxmlformats.org/officeDocument/2006/relationships/image" Target="media/image45.png"/><Relationship Id="rId75" Type="http://schemas.openxmlformats.org/officeDocument/2006/relationships/image" Target="media/image62.png"/><Relationship Id="rId96" Type="http://schemas.openxmlformats.org/officeDocument/2006/relationships/image" Target="media/image79.png"/><Relationship Id="rId140" Type="http://schemas.openxmlformats.org/officeDocument/2006/relationships/image" Target="media/image113.emf"/><Relationship Id="rId161" Type="http://schemas.openxmlformats.org/officeDocument/2006/relationships/oleObject" Target="embeddings/oleObject30.bin"/><Relationship Id="rId182" Type="http://schemas.openxmlformats.org/officeDocument/2006/relationships/image" Target="media/image133.emf"/><Relationship Id="rId6" Type="http://schemas.openxmlformats.org/officeDocument/2006/relationships/footnotes" Target="footnotes.xml"/><Relationship Id="rId23" Type="http://schemas.openxmlformats.org/officeDocument/2006/relationships/image" Target="media/image14.png"/><Relationship Id="rId119" Type="http://schemas.openxmlformats.org/officeDocument/2006/relationships/image" Target="media/image101.emf"/><Relationship Id="rId44" Type="http://schemas.openxmlformats.org/officeDocument/2006/relationships/image" Target="media/image35.tiff"/><Relationship Id="rId65" Type="http://schemas.openxmlformats.org/officeDocument/2006/relationships/image" Target="media/image53.png"/><Relationship Id="rId86" Type="http://schemas.openxmlformats.org/officeDocument/2006/relationships/image" Target="media/image70.png"/><Relationship Id="rId130" Type="http://schemas.openxmlformats.org/officeDocument/2006/relationships/image" Target="media/image107.emf"/><Relationship Id="rId151" Type="http://schemas.openxmlformats.org/officeDocument/2006/relationships/oleObject" Target="embeddings/oleObject25.bin"/><Relationship Id="rId172" Type="http://schemas.openxmlformats.org/officeDocument/2006/relationships/image" Target="media/image128.emf"/><Relationship Id="rId193" Type="http://schemas.openxmlformats.org/officeDocument/2006/relationships/image" Target="media/image141.png"/><Relationship Id="rId13" Type="http://schemas.openxmlformats.org/officeDocument/2006/relationships/image" Target="media/image4.png"/><Relationship Id="rId109" Type="http://schemas.openxmlformats.org/officeDocument/2006/relationships/image" Target="media/image92.tiff"/><Relationship Id="rId34" Type="http://schemas.openxmlformats.org/officeDocument/2006/relationships/image" Target="media/image25.tiff"/><Relationship Id="rId55" Type="http://schemas.openxmlformats.org/officeDocument/2006/relationships/image" Target="media/image46.emf"/><Relationship Id="rId76" Type="http://schemas.openxmlformats.org/officeDocument/2006/relationships/image" Target="media/image63.emf"/><Relationship Id="rId97" Type="http://schemas.openxmlformats.org/officeDocument/2006/relationships/image" Target="media/image80.tiff"/><Relationship Id="rId120" Type="http://schemas.openxmlformats.org/officeDocument/2006/relationships/oleObject" Target="embeddings/oleObject10.bin"/><Relationship Id="rId141" Type="http://schemas.openxmlformats.org/officeDocument/2006/relationships/image" Target="media/image114.emf"/><Relationship Id="rId7" Type="http://schemas.openxmlformats.org/officeDocument/2006/relationships/endnotes" Target="endnotes.xml"/><Relationship Id="rId162" Type="http://schemas.openxmlformats.org/officeDocument/2006/relationships/image" Target="media/image123.emf"/><Relationship Id="rId183" Type="http://schemas.openxmlformats.org/officeDocument/2006/relationships/oleObject" Target="embeddings/oleObject41.bin"/><Relationship Id="rId24" Type="http://schemas.openxmlformats.org/officeDocument/2006/relationships/image" Target="media/image15.png"/><Relationship Id="rId40" Type="http://schemas.openxmlformats.org/officeDocument/2006/relationships/image" Target="media/image31.emf"/><Relationship Id="rId45" Type="http://schemas.openxmlformats.org/officeDocument/2006/relationships/image" Target="media/image36.png"/><Relationship Id="rId66" Type="http://schemas.openxmlformats.org/officeDocument/2006/relationships/image" Target="media/image54.png"/><Relationship Id="rId87" Type="http://schemas.openxmlformats.org/officeDocument/2006/relationships/image" Target="media/image71.png"/><Relationship Id="rId110" Type="http://schemas.openxmlformats.org/officeDocument/2006/relationships/image" Target="media/image93.tiff"/><Relationship Id="rId115" Type="http://schemas.openxmlformats.org/officeDocument/2006/relationships/image" Target="media/image98.emf"/><Relationship Id="rId131" Type="http://schemas.openxmlformats.org/officeDocument/2006/relationships/oleObject" Target="embeddings/oleObject15.bin"/><Relationship Id="rId136" Type="http://schemas.openxmlformats.org/officeDocument/2006/relationships/image" Target="media/image110.emf"/><Relationship Id="rId157" Type="http://schemas.openxmlformats.org/officeDocument/2006/relationships/oleObject" Target="embeddings/oleObject28.bin"/><Relationship Id="rId178" Type="http://schemas.openxmlformats.org/officeDocument/2006/relationships/image" Target="media/image131.emf"/><Relationship Id="rId61" Type="http://schemas.openxmlformats.org/officeDocument/2006/relationships/image" Target="media/image50.emf"/><Relationship Id="rId82" Type="http://schemas.openxmlformats.org/officeDocument/2006/relationships/image" Target="media/image68.emf"/><Relationship Id="rId152" Type="http://schemas.openxmlformats.org/officeDocument/2006/relationships/image" Target="media/image118.emf"/><Relationship Id="rId173" Type="http://schemas.openxmlformats.org/officeDocument/2006/relationships/oleObject" Target="embeddings/oleObject36.bin"/><Relationship Id="rId194" Type="http://schemas.openxmlformats.org/officeDocument/2006/relationships/image" Target="media/image142.png"/><Relationship Id="rId199" Type="http://schemas.openxmlformats.org/officeDocument/2006/relationships/image" Target="media/image147.tiff"/><Relationship Id="rId203" Type="http://schemas.openxmlformats.org/officeDocument/2006/relationships/image" Target="media/image151.tiff"/><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tiff"/><Relationship Id="rId56" Type="http://schemas.openxmlformats.org/officeDocument/2006/relationships/oleObject" Target="embeddings/oleObject1.bin"/><Relationship Id="rId77" Type="http://schemas.openxmlformats.org/officeDocument/2006/relationships/oleObject" Target="embeddings/oleObject5.bin"/><Relationship Id="rId100" Type="http://schemas.openxmlformats.org/officeDocument/2006/relationships/image" Target="media/image83.png"/><Relationship Id="rId105" Type="http://schemas.openxmlformats.org/officeDocument/2006/relationships/image" Target="media/image88.tiff"/><Relationship Id="rId126" Type="http://schemas.openxmlformats.org/officeDocument/2006/relationships/image" Target="media/image105.emf"/><Relationship Id="rId147" Type="http://schemas.openxmlformats.org/officeDocument/2006/relationships/oleObject" Target="embeddings/oleObject22.bin"/><Relationship Id="rId168" Type="http://schemas.openxmlformats.org/officeDocument/2006/relationships/image" Target="media/image126.emf"/><Relationship Id="rId8" Type="http://schemas.openxmlformats.org/officeDocument/2006/relationships/image" Target="media/image1.png"/><Relationship Id="rId51" Type="http://schemas.openxmlformats.org/officeDocument/2006/relationships/image" Target="media/image42.tiff"/><Relationship Id="rId72" Type="http://schemas.openxmlformats.org/officeDocument/2006/relationships/image" Target="media/image59.png"/><Relationship Id="rId93" Type="http://schemas.openxmlformats.org/officeDocument/2006/relationships/oleObject" Target="embeddings/oleObject8.bin"/><Relationship Id="rId98" Type="http://schemas.openxmlformats.org/officeDocument/2006/relationships/image" Target="media/image81.tiff"/><Relationship Id="rId121" Type="http://schemas.openxmlformats.org/officeDocument/2006/relationships/image" Target="media/image102.emf"/><Relationship Id="rId142" Type="http://schemas.openxmlformats.org/officeDocument/2006/relationships/oleObject" Target="embeddings/oleObject19.bin"/><Relationship Id="rId163" Type="http://schemas.openxmlformats.org/officeDocument/2006/relationships/oleObject" Target="embeddings/oleObject31.bin"/><Relationship Id="rId184" Type="http://schemas.openxmlformats.org/officeDocument/2006/relationships/image" Target="media/image134.emf"/><Relationship Id="rId189" Type="http://schemas.openxmlformats.org/officeDocument/2006/relationships/image" Target="media/image137.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tiff"/><Relationship Id="rId67" Type="http://schemas.openxmlformats.org/officeDocument/2006/relationships/image" Target="media/image55.png"/><Relationship Id="rId116" Type="http://schemas.openxmlformats.org/officeDocument/2006/relationships/oleObject" Target="embeddings/oleObject9.bin"/><Relationship Id="rId137" Type="http://schemas.openxmlformats.org/officeDocument/2006/relationships/oleObject" Target="embeddings/oleObject18.bin"/><Relationship Id="rId158" Type="http://schemas.openxmlformats.org/officeDocument/2006/relationships/image" Target="media/image121.emf"/><Relationship Id="rId20" Type="http://schemas.openxmlformats.org/officeDocument/2006/relationships/image" Target="media/image11.png"/><Relationship Id="rId41" Type="http://schemas.openxmlformats.org/officeDocument/2006/relationships/image" Target="media/image32.tiff"/><Relationship Id="rId62" Type="http://schemas.openxmlformats.org/officeDocument/2006/relationships/oleObject" Target="embeddings/oleObject3.bin"/><Relationship Id="rId83" Type="http://schemas.openxmlformats.org/officeDocument/2006/relationships/oleObject" Target="embeddings/oleObject6.bin"/><Relationship Id="rId88" Type="http://schemas.openxmlformats.org/officeDocument/2006/relationships/image" Target="media/image72.png"/><Relationship Id="rId111" Type="http://schemas.openxmlformats.org/officeDocument/2006/relationships/image" Target="media/image94.tiff"/><Relationship Id="rId132" Type="http://schemas.openxmlformats.org/officeDocument/2006/relationships/image" Target="media/image108.emf"/><Relationship Id="rId153" Type="http://schemas.openxmlformats.org/officeDocument/2006/relationships/oleObject" Target="embeddings/oleObject26.bin"/><Relationship Id="rId174" Type="http://schemas.openxmlformats.org/officeDocument/2006/relationships/image" Target="media/image129.emf"/><Relationship Id="rId179" Type="http://schemas.openxmlformats.org/officeDocument/2006/relationships/oleObject" Target="embeddings/oleObject39.bin"/><Relationship Id="rId195" Type="http://schemas.openxmlformats.org/officeDocument/2006/relationships/image" Target="media/image143.png"/><Relationship Id="rId190" Type="http://schemas.openxmlformats.org/officeDocument/2006/relationships/image" Target="media/image138.png"/><Relationship Id="rId204" Type="http://schemas.openxmlformats.org/officeDocument/2006/relationships/image" Target="media/image152.tiff"/><Relationship Id="rId15" Type="http://schemas.openxmlformats.org/officeDocument/2006/relationships/image" Target="media/image6.png"/><Relationship Id="rId36" Type="http://schemas.openxmlformats.org/officeDocument/2006/relationships/image" Target="media/image27.tiff"/><Relationship Id="rId57" Type="http://schemas.openxmlformats.org/officeDocument/2006/relationships/image" Target="media/image47.emf"/><Relationship Id="rId106" Type="http://schemas.openxmlformats.org/officeDocument/2006/relationships/image" Target="media/image89.tiff"/><Relationship Id="rId127" Type="http://schemas.openxmlformats.org/officeDocument/2006/relationships/oleObject" Target="embeddings/oleObject13.bin"/><Relationship Id="rId10" Type="http://schemas.openxmlformats.org/officeDocument/2006/relationships/footer" Target="footer2.xm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0.png"/><Relationship Id="rId78" Type="http://schemas.openxmlformats.org/officeDocument/2006/relationships/image" Target="media/image64.png"/><Relationship Id="rId94" Type="http://schemas.openxmlformats.org/officeDocument/2006/relationships/image" Target="media/image77.png"/><Relationship Id="rId99" Type="http://schemas.openxmlformats.org/officeDocument/2006/relationships/image" Target="media/image82.tiff"/><Relationship Id="rId101" Type="http://schemas.openxmlformats.org/officeDocument/2006/relationships/image" Target="media/image84.png"/><Relationship Id="rId122" Type="http://schemas.openxmlformats.org/officeDocument/2006/relationships/image" Target="media/image103.emf"/><Relationship Id="rId143" Type="http://schemas.openxmlformats.org/officeDocument/2006/relationships/image" Target="media/image115.emf"/><Relationship Id="rId148" Type="http://schemas.openxmlformats.org/officeDocument/2006/relationships/image" Target="media/image117.emf"/><Relationship Id="rId164" Type="http://schemas.openxmlformats.org/officeDocument/2006/relationships/image" Target="media/image124.emf"/><Relationship Id="rId169" Type="http://schemas.openxmlformats.org/officeDocument/2006/relationships/oleObject" Target="embeddings/oleObject34.bin"/><Relationship Id="rId185" Type="http://schemas.openxmlformats.org/officeDocument/2006/relationships/oleObject" Target="embeddings/oleObject42.bin"/><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32.emf"/><Relationship Id="rId26" Type="http://schemas.openxmlformats.org/officeDocument/2006/relationships/image" Target="media/image17.png"/><Relationship Id="rId47" Type="http://schemas.openxmlformats.org/officeDocument/2006/relationships/image" Target="media/image38.tiff"/><Relationship Id="rId68" Type="http://schemas.openxmlformats.org/officeDocument/2006/relationships/image" Target="media/image56.png"/><Relationship Id="rId89" Type="http://schemas.openxmlformats.org/officeDocument/2006/relationships/image" Target="media/image73.png"/><Relationship Id="rId112" Type="http://schemas.openxmlformats.org/officeDocument/2006/relationships/image" Target="media/image95.tiff"/><Relationship Id="rId133" Type="http://schemas.openxmlformats.org/officeDocument/2006/relationships/oleObject" Target="embeddings/oleObject16.bin"/><Relationship Id="rId154" Type="http://schemas.openxmlformats.org/officeDocument/2006/relationships/image" Target="media/image119.emf"/><Relationship Id="rId175" Type="http://schemas.openxmlformats.org/officeDocument/2006/relationships/oleObject" Target="embeddings/oleObject37.bin"/><Relationship Id="rId196" Type="http://schemas.openxmlformats.org/officeDocument/2006/relationships/image" Target="media/image144.png"/><Relationship Id="rId200" Type="http://schemas.openxmlformats.org/officeDocument/2006/relationships/image" Target="media/image148.tiff"/><Relationship Id="rId16" Type="http://schemas.openxmlformats.org/officeDocument/2006/relationships/image" Target="media/image7.png"/><Relationship Id="rId37" Type="http://schemas.openxmlformats.org/officeDocument/2006/relationships/image" Target="media/image28.tiff"/><Relationship Id="rId58" Type="http://schemas.openxmlformats.org/officeDocument/2006/relationships/oleObject" Target="embeddings/oleObject2.bin"/><Relationship Id="rId79" Type="http://schemas.openxmlformats.org/officeDocument/2006/relationships/image" Target="media/image65.png"/><Relationship Id="rId102" Type="http://schemas.openxmlformats.org/officeDocument/2006/relationships/image" Target="media/image85.tiff"/><Relationship Id="rId123" Type="http://schemas.openxmlformats.org/officeDocument/2006/relationships/oleObject" Target="embeddings/oleObject11.bin"/><Relationship Id="rId144" Type="http://schemas.openxmlformats.org/officeDocument/2006/relationships/oleObject" Target="embeddings/oleObject20.bin"/><Relationship Id="rId90" Type="http://schemas.openxmlformats.org/officeDocument/2006/relationships/image" Target="media/image74.png"/><Relationship Id="rId165" Type="http://schemas.openxmlformats.org/officeDocument/2006/relationships/oleObject" Target="embeddings/oleObject32.bin"/><Relationship Id="rId186" Type="http://schemas.openxmlformats.org/officeDocument/2006/relationships/image" Target="media/image135.emf"/><Relationship Id="rId27" Type="http://schemas.openxmlformats.org/officeDocument/2006/relationships/image" Target="media/image18.png"/><Relationship Id="rId48" Type="http://schemas.openxmlformats.org/officeDocument/2006/relationships/image" Target="media/image39.tiff"/><Relationship Id="rId69" Type="http://schemas.openxmlformats.org/officeDocument/2006/relationships/image" Target="media/image57.emf"/><Relationship Id="rId113" Type="http://schemas.openxmlformats.org/officeDocument/2006/relationships/image" Target="media/image96.png"/><Relationship Id="rId134" Type="http://schemas.openxmlformats.org/officeDocument/2006/relationships/image" Target="media/image109.emf"/><Relationship Id="rId80" Type="http://schemas.openxmlformats.org/officeDocument/2006/relationships/image" Target="media/image66.png"/><Relationship Id="rId155" Type="http://schemas.openxmlformats.org/officeDocument/2006/relationships/oleObject" Target="embeddings/oleObject27.bin"/><Relationship Id="rId176" Type="http://schemas.openxmlformats.org/officeDocument/2006/relationships/image" Target="media/image130.emf"/><Relationship Id="rId197" Type="http://schemas.openxmlformats.org/officeDocument/2006/relationships/image" Target="media/image145.tiff"/><Relationship Id="rId201" Type="http://schemas.openxmlformats.org/officeDocument/2006/relationships/image" Target="media/image149.tiff"/><Relationship Id="rId17" Type="http://schemas.openxmlformats.org/officeDocument/2006/relationships/image" Target="media/image8.png"/><Relationship Id="rId38" Type="http://schemas.openxmlformats.org/officeDocument/2006/relationships/image" Target="media/image29.tiff"/><Relationship Id="rId59" Type="http://schemas.openxmlformats.org/officeDocument/2006/relationships/image" Target="media/image48.jpeg"/><Relationship Id="rId103" Type="http://schemas.openxmlformats.org/officeDocument/2006/relationships/image" Target="media/image86.tiff"/><Relationship Id="rId124" Type="http://schemas.openxmlformats.org/officeDocument/2006/relationships/image" Target="media/image104.emf"/><Relationship Id="rId70" Type="http://schemas.openxmlformats.org/officeDocument/2006/relationships/oleObject" Target="embeddings/oleObject4.bin"/><Relationship Id="rId91" Type="http://schemas.openxmlformats.org/officeDocument/2006/relationships/image" Target="media/image75.png"/><Relationship Id="rId145" Type="http://schemas.openxmlformats.org/officeDocument/2006/relationships/image" Target="media/image116.emf"/><Relationship Id="rId166" Type="http://schemas.openxmlformats.org/officeDocument/2006/relationships/image" Target="media/image125.emf"/><Relationship Id="rId187" Type="http://schemas.openxmlformats.org/officeDocument/2006/relationships/oleObject" Target="embeddings/oleObject43.bin"/><Relationship Id="rId1" Type="http://schemas.openxmlformats.org/officeDocument/2006/relationships/customXml" Target="../customXml/item1.xml"/><Relationship Id="rId28" Type="http://schemas.openxmlformats.org/officeDocument/2006/relationships/image" Target="media/image19.emf"/><Relationship Id="rId49" Type="http://schemas.openxmlformats.org/officeDocument/2006/relationships/image" Target="media/image40.tiff"/><Relationship Id="rId114" Type="http://schemas.openxmlformats.org/officeDocument/2006/relationships/image" Target="media/image97.png"/><Relationship Id="rId60" Type="http://schemas.openxmlformats.org/officeDocument/2006/relationships/image" Target="media/image49.jpeg"/><Relationship Id="rId81" Type="http://schemas.openxmlformats.org/officeDocument/2006/relationships/image" Target="media/image67.png"/><Relationship Id="rId135" Type="http://schemas.openxmlformats.org/officeDocument/2006/relationships/oleObject" Target="embeddings/oleObject17.bin"/><Relationship Id="rId156" Type="http://schemas.openxmlformats.org/officeDocument/2006/relationships/image" Target="media/image120.emf"/><Relationship Id="rId177" Type="http://schemas.openxmlformats.org/officeDocument/2006/relationships/oleObject" Target="embeddings/oleObject38.bin"/><Relationship Id="rId198" Type="http://schemas.openxmlformats.org/officeDocument/2006/relationships/image" Target="media/image146.tiff"/><Relationship Id="rId202" Type="http://schemas.openxmlformats.org/officeDocument/2006/relationships/image" Target="media/image150.tiff"/><Relationship Id="rId18" Type="http://schemas.openxmlformats.org/officeDocument/2006/relationships/image" Target="media/image9.png"/><Relationship Id="rId39" Type="http://schemas.openxmlformats.org/officeDocument/2006/relationships/image" Target="media/image30.emf"/><Relationship Id="rId50" Type="http://schemas.openxmlformats.org/officeDocument/2006/relationships/image" Target="media/image41.tiff"/><Relationship Id="rId104" Type="http://schemas.openxmlformats.org/officeDocument/2006/relationships/image" Target="media/image87.tiff"/><Relationship Id="rId125" Type="http://schemas.openxmlformats.org/officeDocument/2006/relationships/oleObject" Target="embeddings/oleObject12.bin"/><Relationship Id="rId146" Type="http://schemas.openxmlformats.org/officeDocument/2006/relationships/oleObject" Target="embeddings/oleObject21.bin"/><Relationship Id="rId167" Type="http://schemas.openxmlformats.org/officeDocument/2006/relationships/oleObject" Target="embeddings/oleObject33.bin"/><Relationship Id="rId188" Type="http://schemas.openxmlformats.org/officeDocument/2006/relationships/image" Target="media/image136.png"/><Relationship Id="rId71" Type="http://schemas.openxmlformats.org/officeDocument/2006/relationships/image" Target="media/image58.png"/><Relationship Id="rId92" Type="http://schemas.openxmlformats.org/officeDocument/2006/relationships/image" Target="media/image76.emf"/><Relationship Id="rId2" Type="http://schemas.openxmlformats.org/officeDocument/2006/relationships/numbering" Target="numbering.xml"/><Relationship Id="rId29" Type="http://schemas.openxmlformats.org/officeDocument/2006/relationships/image" Target="media/image2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Desktop\Thesis\Thesis%20styles%20(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40DC3B-7ADD-5B44-9564-CC3C523046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C:\Users\admin\Desktop\Thesis\Thesis styles (2).dotx</Template>
  <TotalTime>1655</TotalTime>
  <Pages>204</Pages>
  <Words>84076</Words>
  <Characters>479236</Characters>
  <Application>Microsoft Office Word</Application>
  <DocSecurity>0</DocSecurity>
  <Lines>3993</Lines>
  <Paragraphs>1124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562188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Fatma Ashour</cp:lastModifiedBy>
  <cp:revision>325</cp:revision>
  <cp:lastPrinted>2020-02-03T08:44:00Z</cp:lastPrinted>
  <dcterms:created xsi:type="dcterms:W3CDTF">2019-08-27T14:29:00Z</dcterms:created>
  <dcterms:modified xsi:type="dcterms:W3CDTF">2020-05-03T23:04:00Z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00e51d54-6a6b-3df0-a34d-653e3325c9ea</vt:lpwstr>
  </property>
  <property fmtid="{D5CDD505-2E9C-101B-9397-08002B2CF9AE}" pid="24" name="Mendeley Citation Style_1">
    <vt:lpwstr>http://www.zotero.org/styles/nature</vt:lpwstr>
  </property>
</Properties>
</file>