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EA9E90A" w14:textId="77777777" w:rsidR="00D92734" w:rsidRDefault="00D92734" w:rsidP="008705E4">
      <w:pPr>
        <w:jc w:val="center"/>
        <w:rPr>
          <w:rFonts w:asciiTheme="majorHAnsi" w:hAnsiTheme="majorHAnsi"/>
          <w:b/>
          <w:sz w:val="32"/>
          <w:szCs w:val="32"/>
        </w:rPr>
      </w:pPr>
      <w:bookmarkStart w:id="0" w:name="_Toc412365409"/>
    </w:p>
    <w:p w14:paraId="075E1242" w14:textId="77777777" w:rsidR="00D92734" w:rsidRPr="00C0072E" w:rsidRDefault="00D92734" w:rsidP="008705E4">
      <w:pPr>
        <w:jc w:val="center"/>
        <w:rPr>
          <w:rFonts w:asciiTheme="majorHAnsi" w:hAnsiTheme="majorHAnsi"/>
          <w:b/>
          <w:sz w:val="32"/>
          <w:szCs w:val="32"/>
        </w:rPr>
      </w:pPr>
      <w:r w:rsidRPr="00C0072E">
        <w:rPr>
          <w:rFonts w:asciiTheme="majorHAnsi" w:hAnsiTheme="majorHAnsi"/>
          <w:b/>
          <w:sz w:val="32"/>
          <w:szCs w:val="32"/>
        </w:rPr>
        <w:t>The design and evaluation of technology to self-manage long-term neurodisabilities across the lifespan</w:t>
      </w:r>
      <w:bookmarkEnd w:id="0"/>
    </w:p>
    <w:p w14:paraId="3EEF1790" w14:textId="77777777" w:rsidR="00D92734" w:rsidRPr="00E568C0" w:rsidRDefault="00D92734" w:rsidP="008705E4">
      <w:pPr>
        <w:rPr>
          <w:rFonts w:asciiTheme="majorHAnsi" w:hAnsiTheme="majorHAnsi"/>
        </w:rPr>
      </w:pPr>
    </w:p>
    <w:p w14:paraId="7567C1E1" w14:textId="77777777" w:rsidR="00D92734" w:rsidRPr="00E568C0" w:rsidRDefault="00D92734" w:rsidP="008705E4">
      <w:pPr>
        <w:widowControl w:val="0"/>
        <w:autoSpaceDE w:val="0"/>
        <w:autoSpaceDN w:val="0"/>
        <w:adjustRightInd w:val="0"/>
        <w:spacing w:after="240" w:line="360" w:lineRule="atLeast"/>
        <w:rPr>
          <w:rFonts w:asciiTheme="majorHAnsi" w:hAnsiTheme="majorHAnsi" w:cs="Times Roman"/>
          <w:sz w:val="28"/>
          <w:szCs w:val="32"/>
        </w:rPr>
      </w:pPr>
    </w:p>
    <w:p w14:paraId="2885DB63" w14:textId="77777777" w:rsidR="00D92734" w:rsidRPr="00E568C0" w:rsidRDefault="00D92734" w:rsidP="008705E4">
      <w:pPr>
        <w:widowControl w:val="0"/>
        <w:autoSpaceDE w:val="0"/>
        <w:autoSpaceDN w:val="0"/>
        <w:adjustRightInd w:val="0"/>
        <w:spacing w:after="240" w:line="360" w:lineRule="atLeast"/>
        <w:rPr>
          <w:rFonts w:asciiTheme="majorHAnsi" w:hAnsiTheme="majorHAnsi" w:cs="Times Roman"/>
          <w:sz w:val="28"/>
          <w:szCs w:val="32"/>
        </w:rPr>
      </w:pPr>
    </w:p>
    <w:p w14:paraId="323E282D" w14:textId="77777777" w:rsidR="00D92734" w:rsidRPr="00E568C0" w:rsidRDefault="00D92734" w:rsidP="008705E4">
      <w:pPr>
        <w:widowControl w:val="0"/>
        <w:autoSpaceDE w:val="0"/>
        <w:autoSpaceDN w:val="0"/>
        <w:adjustRightInd w:val="0"/>
        <w:spacing w:after="240" w:line="360" w:lineRule="atLeast"/>
        <w:jc w:val="center"/>
        <w:rPr>
          <w:rFonts w:asciiTheme="majorHAnsi" w:hAnsiTheme="majorHAnsi" w:cs="Times Roman"/>
          <w:b/>
          <w:sz w:val="22"/>
        </w:rPr>
      </w:pPr>
      <w:r w:rsidRPr="00E568C0">
        <w:rPr>
          <w:rFonts w:asciiTheme="majorHAnsi" w:hAnsiTheme="majorHAnsi" w:cs="Times Roman"/>
          <w:b/>
          <w:sz w:val="28"/>
          <w:szCs w:val="32"/>
        </w:rPr>
        <w:t>Thesis submitted for the degree of Doctor of Philosophy by published work</w:t>
      </w:r>
    </w:p>
    <w:p w14:paraId="15981D91" w14:textId="77777777" w:rsidR="00D92734" w:rsidRPr="00E568C0" w:rsidRDefault="00D92734" w:rsidP="008705E4">
      <w:pPr>
        <w:rPr>
          <w:rFonts w:asciiTheme="majorHAnsi" w:hAnsiTheme="majorHAnsi"/>
        </w:rPr>
      </w:pPr>
    </w:p>
    <w:p w14:paraId="07B307A4" w14:textId="77777777" w:rsidR="00D92734" w:rsidRPr="00E568C0" w:rsidRDefault="00D92734" w:rsidP="008705E4">
      <w:pPr>
        <w:jc w:val="center"/>
        <w:rPr>
          <w:rFonts w:asciiTheme="majorHAnsi" w:hAnsiTheme="majorHAnsi"/>
          <w:b/>
          <w:sz w:val="28"/>
        </w:rPr>
      </w:pPr>
      <w:r w:rsidRPr="00E568C0">
        <w:rPr>
          <w:rFonts w:asciiTheme="majorHAnsi" w:hAnsiTheme="majorHAnsi"/>
          <w:b/>
          <w:sz w:val="28"/>
        </w:rPr>
        <w:t>The University of Sheffield</w:t>
      </w:r>
    </w:p>
    <w:p w14:paraId="7A38C863" w14:textId="77777777" w:rsidR="00D92734" w:rsidRPr="00E568C0" w:rsidRDefault="00D92734" w:rsidP="008705E4">
      <w:pPr>
        <w:jc w:val="center"/>
        <w:rPr>
          <w:rFonts w:asciiTheme="majorHAnsi" w:hAnsiTheme="majorHAnsi"/>
          <w:b/>
          <w:sz w:val="28"/>
        </w:rPr>
      </w:pPr>
      <w:r>
        <w:rPr>
          <w:rFonts w:asciiTheme="majorHAnsi" w:hAnsiTheme="majorHAnsi"/>
          <w:b/>
          <w:sz w:val="28"/>
        </w:rPr>
        <w:t>School of Health and Related Research (ScHARR)</w:t>
      </w:r>
    </w:p>
    <w:p w14:paraId="6F6C6570" w14:textId="77777777" w:rsidR="00D92734" w:rsidRPr="00E568C0" w:rsidRDefault="00D92734" w:rsidP="008705E4">
      <w:pPr>
        <w:jc w:val="center"/>
        <w:rPr>
          <w:rFonts w:asciiTheme="majorHAnsi" w:hAnsiTheme="majorHAnsi"/>
          <w:b/>
          <w:sz w:val="28"/>
        </w:rPr>
      </w:pPr>
    </w:p>
    <w:p w14:paraId="2C7C740C" w14:textId="77777777" w:rsidR="00D92734" w:rsidRPr="00E568C0" w:rsidRDefault="00D92734" w:rsidP="008705E4">
      <w:pPr>
        <w:jc w:val="center"/>
        <w:rPr>
          <w:rFonts w:asciiTheme="majorHAnsi" w:hAnsiTheme="majorHAnsi"/>
          <w:b/>
          <w:sz w:val="28"/>
        </w:rPr>
      </w:pPr>
      <w:r w:rsidRPr="00E568C0">
        <w:rPr>
          <w:rFonts w:asciiTheme="majorHAnsi" w:hAnsiTheme="majorHAnsi"/>
          <w:b/>
          <w:sz w:val="28"/>
        </w:rPr>
        <w:t>Lauren</w:t>
      </w:r>
      <w:r>
        <w:rPr>
          <w:rFonts w:asciiTheme="majorHAnsi" w:hAnsiTheme="majorHAnsi"/>
          <w:b/>
          <w:sz w:val="28"/>
        </w:rPr>
        <w:t xml:space="preserve"> Amy</w:t>
      </w:r>
      <w:r w:rsidRPr="00E568C0">
        <w:rPr>
          <w:rFonts w:asciiTheme="majorHAnsi" w:hAnsiTheme="majorHAnsi"/>
          <w:b/>
          <w:sz w:val="28"/>
        </w:rPr>
        <w:t xml:space="preserve"> Powell</w:t>
      </w:r>
    </w:p>
    <w:p w14:paraId="3D7CBBAA" w14:textId="7B36614C" w:rsidR="00D92734" w:rsidRPr="00E568C0" w:rsidRDefault="00D92734" w:rsidP="008705E4">
      <w:pPr>
        <w:jc w:val="center"/>
        <w:rPr>
          <w:rFonts w:asciiTheme="majorHAnsi" w:hAnsiTheme="majorHAnsi"/>
          <w:b/>
          <w:sz w:val="28"/>
        </w:rPr>
      </w:pPr>
      <w:r w:rsidRPr="004D0FC2">
        <w:rPr>
          <w:rFonts w:asciiTheme="majorHAnsi" w:hAnsiTheme="majorHAnsi"/>
          <w:b/>
          <w:sz w:val="28"/>
        </w:rPr>
        <w:t>June</w:t>
      </w:r>
      <w:r w:rsidRPr="00E568C0">
        <w:rPr>
          <w:rFonts w:asciiTheme="majorHAnsi" w:hAnsiTheme="majorHAnsi"/>
          <w:b/>
          <w:sz w:val="28"/>
        </w:rPr>
        <w:t xml:space="preserve"> </w:t>
      </w:r>
      <w:r w:rsidR="004816C8">
        <w:rPr>
          <w:rFonts w:asciiTheme="majorHAnsi" w:hAnsiTheme="majorHAnsi"/>
          <w:b/>
          <w:sz w:val="28"/>
        </w:rPr>
        <w:t>2020</w:t>
      </w:r>
    </w:p>
    <w:p w14:paraId="75383149" w14:textId="77777777" w:rsidR="00D92734" w:rsidRPr="00E568C0" w:rsidRDefault="00D92734" w:rsidP="008705E4">
      <w:pPr>
        <w:rPr>
          <w:rFonts w:asciiTheme="majorHAnsi" w:hAnsiTheme="majorHAnsi"/>
        </w:rPr>
      </w:pPr>
    </w:p>
    <w:p w14:paraId="07C7B722" w14:textId="77777777" w:rsidR="00D92734" w:rsidRPr="00E568C0" w:rsidRDefault="00D92734" w:rsidP="008705E4">
      <w:pPr>
        <w:pStyle w:val="Heading2"/>
        <w:rPr>
          <w:color w:val="auto"/>
        </w:rPr>
      </w:pPr>
    </w:p>
    <w:p w14:paraId="13C93F56" w14:textId="77777777" w:rsidR="00D92734" w:rsidRPr="00E568C0" w:rsidRDefault="00D92734" w:rsidP="008705E4">
      <w:pPr>
        <w:pStyle w:val="Heading2"/>
        <w:rPr>
          <w:color w:val="auto"/>
        </w:rPr>
      </w:pPr>
    </w:p>
    <w:p w14:paraId="2A8F919F" w14:textId="77777777" w:rsidR="00D92734" w:rsidRPr="00E568C0" w:rsidRDefault="00D92734" w:rsidP="008705E4">
      <w:pPr>
        <w:pStyle w:val="Heading2"/>
        <w:rPr>
          <w:color w:val="auto"/>
        </w:rPr>
      </w:pPr>
    </w:p>
    <w:p w14:paraId="60D25042" w14:textId="77777777" w:rsidR="00D92734" w:rsidRPr="00E568C0" w:rsidRDefault="00D92734" w:rsidP="008705E4">
      <w:pPr>
        <w:pStyle w:val="Heading2"/>
        <w:rPr>
          <w:color w:val="auto"/>
        </w:rPr>
      </w:pPr>
    </w:p>
    <w:p w14:paraId="7F5DE976" w14:textId="77777777" w:rsidR="00D92734" w:rsidRPr="00E568C0" w:rsidRDefault="00D92734" w:rsidP="008705E4">
      <w:pPr>
        <w:pStyle w:val="Heading2"/>
        <w:rPr>
          <w:color w:val="auto"/>
        </w:rPr>
      </w:pPr>
    </w:p>
    <w:p w14:paraId="50D24CE0" w14:textId="77777777" w:rsidR="00D92734" w:rsidRPr="00E568C0" w:rsidRDefault="00D92734" w:rsidP="008705E4">
      <w:pPr>
        <w:pStyle w:val="Heading2"/>
        <w:rPr>
          <w:color w:val="auto"/>
        </w:rPr>
      </w:pPr>
    </w:p>
    <w:p w14:paraId="2EDC14B4" w14:textId="77777777" w:rsidR="00D92734" w:rsidRPr="00E568C0" w:rsidRDefault="00D92734" w:rsidP="008705E4">
      <w:pPr>
        <w:pStyle w:val="Heading2"/>
        <w:rPr>
          <w:color w:val="auto"/>
        </w:rPr>
      </w:pPr>
    </w:p>
    <w:p w14:paraId="4C130360" w14:textId="77777777" w:rsidR="00D92734" w:rsidRPr="00E568C0" w:rsidRDefault="00D92734" w:rsidP="008705E4">
      <w:pPr>
        <w:pStyle w:val="Heading2"/>
        <w:rPr>
          <w:color w:val="auto"/>
        </w:rPr>
      </w:pPr>
    </w:p>
    <w:p w14:paraId="10754661" w14:textId="77777777" w:rsidR="00D92734" w:rsidRPr="00E568C0" w:rsidRDefault="00D92734" w:rsidP="008705E4">
      <w:pPr>
        <w:pStyle w:val="Heading2"/>
        <w:rPr>
          <w:color w:val="auto"/>
        </w:rPr>
      </w:pPr>
    </w:p>
    <w:p w14:paraId="7E19BC2B" w14:textId="77777777" w:rsidR="00D92734" w:rsidRPr="00E568C0" w:rsidRDefault="00D92734" w:rsidP="008705E4">
      <w:pPr>
        <w:pStyle w:val="Heading2"/>
        <w:rPr>
          <w:color w:val="auto"/>
        </w:rPr>
      </w:pPr>
    </w:p>
    <w:p w14:paraId="3C54C205" w14:textId="77777777" w:rsidR="00D92734" w:rsidRPr="00E568C0" w:rsidRDefault="00D92734" w:rsidP="008705E4">
      <w:pPr>
        <w:pStyle w:val="Heading2"/>
        <w:rPr>
          <w:color w:val="auto"/>
        </w:rPr>
      </w:pPr>
    </w:p>
    <w:p w14:paraId="1AA41229" w14:textId="77777777" w:rsidR="00D92734" w:rsidRPr="00E568C0" w:rsidRDefault="00D92734" w:rsidP="008705E4">
      <w:pPr>
        <w:pStyle w:val="Heading2"/>
        <w:rPr>
          <w:color w:val="auto"/>
        </w:rPr>
      </w:pPr>
    </w:p>
    <w:p w14:paraId="2359684B" w14:textId="77777777" w:rsidR="00D92734" w:rsidRPr="00E568C0" w:rsidRDefault="00D92734" w:rsidP="008705E4">
      <w:pPr>
        <w:pStyle w:val="Heading2"/>
        <w:rPr>
          <w:color w:val="auto"/>
        </w:rPr>
      </w:pPr>
    </w:p>
    <w:p w14:paraId="3802BDF8" w14:textId="77777777" w:rsidR="00D92734" w:rsidRPr="00E568C0" w:rsidRDefault="00D92734" w:rsidP="008705E4">
      <w:pPr>
        <w:rPr>
          <w:rFonts w:asciiTheme="majorHAnsi" w:hAnsiTheme="majorHAnsi"/>
        </w:rPr>
      </w:pPr>
    </w:p>
    <w:p w14:paraId="5C3E99D3" w14:textId="77777777" w:rsidR="00D92734" w:rsidRDefault="00D92734" w:rsidP="008705E4">
      <w:pPr>
        <w:rPr>
          <w:rFonts w:asciiTheme="majorHAnsi" w:hAnsiTheme="majorHAnsi"/>
        </w:rPr>
      </w:pPr>
    </w:p>
    <w:p w14:paraId="68A01F79" w14:textId="77777777" w:rsidR="00D92734" w:rsidRDefault="00D92734" w:rsidP="008705E4">
      <w:pPr>
        <w:rPr>
          <w:rFonts w:asciiTheme="majorHAnsi" w:hAnsiTheme="majorHAnsi"/>
        </w:rPr>
      </w:pPr>
    </w:p>
    <w:p w14:paraId="61E44D68" w14:textId="77777777" w:rsidR="00D92734" w:rsidRPr="00E568C0" w:rsidRDefault="00D92734" w:rsidP="008705E4">
      <w:pPr>
        <w:rPr>
          <w:rFonts w:asciiTheme="majorHAnsi" w:hAnsiTheme="majorHAnsi"/>
        </w:rPr>
      </w:pPr>
    </w:p>
    <w:p w14:paraId="0E7A7091" w14:textId="77777777" w:rsidR="00D92734" w:rsidRDefault="00D92734" w:rsidP="008705E4">
      <w:pPr>
        <w:rPr>
          <w:rFonts w:asciiTheme="majorHAnsi" w:hAnsiTheme="majorHAnsi"/>
          <w:b/>
          <w:sz w:val="28"/>
        </w:rPr>
      </w:pPr>
      <w:bookmarkStart w:id="1" w:name="_Toc412365410"/>
    </w:p>
    <w:p w14:paraId="0A3D1FBB" w14:textId="77777777" w:rsidR="00D92734" w:rsidRPr="00305A6C" w:rsidRDefault="00D92734" w:rsidP="008705E4">
      <w:pPr>
        <w:spacing w:line="360" w:lineRule="auto"/>
        <w:rPr>
          <w:rFonts w:asciiTheme="majorHAnsi" w:hAnsiTheme="majorHAnsi"/>
          <w:b/>
          <w:sz w:val="28"/>
        </w:rPr>
      </w:pPr>
      <w:r w:rsidRPr="00305A6C">
        <w:rPr>
          <w:rFonts w:asciiTheme="majorHAnsi" w:hAnsiTheme="majorHAnsi"/>
          <w:b/>
          <w:sz w:val="28"/>
        </w:rPr>
        <w:lastRenderedPageBreak/>
        <w:t>Acknowledgements</w:t>
      </w:r>
      <w:bookmarkEnd w:id="1"/>
    </w:p>
    <w:p w14:paraId="65F6ED1F" w14:textId="77777777" w:rsidR="00D92734" w:rsidRPr="00EF79C0" w:rsidRDefault="00D92734" w:rsidP="008705E4">
      <w:pPr>
        <w:spacing w:after="360" w:line="360" w:lineRule="auto"/>
        <w:jc w:val="both"/>
        <w:textAlignment w:val="baseline"/>
        <w:rPr>
          <w:rFonts w:asciiTheme="majorHAnsi" w:hAnsiTheme="majorHAnsi" w:cs="Times New Roman"/>
          <w:lang w:val="en-GB"/>
        </w:rPr>
      </w:pPr>
      <w:r>
        <w:rPr>
          <w:rFonts w:asciiTheme="majorHAnsi" w:hAnsiTheme="majorHAnsi" w:cs="Times New Roman"/>
          <w:lang w:val="en-GB"/>
        </w:rPr>
        <w:t xml:space="preserve">I thank my academic advisor, line manager and mentor, Professor Sue Mawson. She has been </w:t>
      </w:r>
      <w:r w:rsidRPr="00EF79C0">
        <w:rPr>
          <w:rFonts w:asciiTheme="majorHAnsi" w:hAnsiTheme="majorHAnsi" w:cs="Times New Roman"/>
          <w:lang w:val="en-GB"/>
        </w:rPr>
        <w:t>a wonderful support during this programme of work and since I began my role in ScHARR in 2012 both personally and professionally. She has always encouraged me to develop new skills and challenge myself even when I doubted my own abilities. For this, I respect her greatly.</w:t>
      </w:r>
    </w:p>
    <w:p w14:paraId="4CF3B433" w14:textId="77777777" w:rsidR="00D92734" w:rsidRPr="00EF79C0" w:rsidRDefault="00D92734" w:rsidP="008705E4">
      <w:pPr>
        <w:spacing w:after="360" w:line="360" w:lineRule="auto"/>
        <w:jc w:val="both"/>
        <w:textAlignment w:val="baseline"/>
        <w:rPr>
          <w:rFonts w:asciiTheme="majorHAnsi" w:hAnsiTheme="majorHAnsi" w:cs="Times New Roman"/>
          <w:lang w:val="en-GB"/>
        </w:rPr>
      </w:pPr>
      <w:r w:rsidRPr="00EF79C0">
        <w:rPr>
          <w:rFonts w:asciiTheme="majorHAnsi" w:hAnsiTheme="majorHAnsi" w:cs="Times New Roman"/>
          <w:lang w:val="en-GB"/>
        </w:rPr>
        <w:t xml:space="preserve">I would also like to thank Dr Val Harpin for her continued support with the clinical aspects of my work. Her knowledge and experience has been an instrumental source of learning over previous years. She has contributed invaluably both to the work presented within this thesis as well as to my career development. </w:t>
      </w:r>
    </w:p>
    <w:p w14:paraId="3C54DE9F" w14:textId="77777777" w:rsidR="00D92734" w:rsidRDefault="00D92734" w:rsidP="008705E4">
      <w:pPr>
        <w:spacing w:after="360" w:line="360" w:lineRule="auto"/>
        <w:jc w:val="both"/>
        <w:textAlignment w:val="baseline"/>
        <w:rPr>
          <w:rFonts w:asciiTheme="majorHAnsi" w:hAnsiTheme="majorHAnsi" w:cs="Times New Roman"/>
          <w:lang w:val="en-GB"/>
        </w:rPr>
      </w:pPr>
      <w:r w:rsidRPr="00EF79C0">
        <w:rPr>
          <w:rFonts w:asciiTheme="majorHAnsi" w:hAnsiTheme="majorHAnsi" w:cs="Times New Roman"/>
          <w:lang w:val="en-GB"/>
        </w:rPr>
        <w:t>I also like to give special thanks to participants and co-authors of the publications presented in this thesis. I enjoyed working with them all and they taught me so much. This</w:t>
      </w:r>
      <w:r>
        <w:rPr>
          <w:rFonts w:asciiTheme="majorHAnsi" w:hAnsiTheme="majorHAnsi" w:cs="Times New Roman"/>
          <w:lang w:val="en-GB"/>
        </w:rPr>
        <w:t xml:space="preserve"> work could not have been completed without them and for that I am extremely grateful for their time, efforts and contributions.</w:t>
      </w:r>
    </w:p>
    <w:p w14:paraId="1EED484A" w14:textId="77777777" w:rsidR="00D92734" w:rsidRDefault="00D92734" w:rsidP="008705E4">
      <w:pPr>
        <w:spacing w:after="360" w:line="360" w:lineRule="auto"/>
        <w:jc w:val="both"/>
        <w:textAlignment w:val="baseline"/>
        <w:rPr>
          <w:rFonts w:asciiTheme="majorHAnsi" w:hAnsiTheme="majorHAnsi" w:cs="Times New Roman"/>
          <w:lang w:val="en-GB"/>
        </w:rPr>
      </w:pPr>
      <w:r>
        <w:rPr>
          <w:rFonts w:asciiTheme="majorHAnsi" w:hAnsiTheme="majorHAnsi" w:cs="Times New Roman"/>
          <w:lang w:val="en-GB"/>
        </w:rPr>
        <w:t>I am thankful for colleagues in CLAHRC and ScHARR who have supported me throughout my career to date and during the work in this thesis. They have taught me that research thrives on strong teams with varying backgrounds and expertise working together. An ethos I wish to carry with me for the rest of my career.</w:t>
      </w:r>
    </w:p>
    <w:p w14:paraId="0FFB0026" w14:textId="77777777" w:rsidR="00D92734" w:rsidRPr="00500256" w:rsidRDefault="00D92734" w:rsidP="008705E4">
      <w:pPr>
        <w:spacing w:after="360" w:line="360" w:lineRule="auto"/>
        <w:jc w:val="both"/>
        <w:textAlignment w:val="baseline"/>
        <w:rPr>
          <w:rFonts w:asciiTheme="majorHAnsi" w:hAnsiTheme="majorHAnsi" w:cs="Times New Roman"/>
          <w:lang w:val="en-GB"/>
        </w:rPr>
      </w:pPr>
      <w:r>
        <w:rPr>
          <w:rFonts w:asciiTheme="majorHAnsi" w:hAnsiTheme="majorHAnsi" w:cs="Times New Roman"/>
          <w:lang w:val="en-GB"/>
        </w:rPr>
        <w:t>Lastly, I would like to thank my partner and colleague, Jack, who has always believed I could achieve a PhD and publish in an area of interest to me, even when I wasn’t convinced. He always offers honest opinions and advice both as a partner and as a colleague. I am forever grateful, thank you.</w:t>
      </w:r>
    </w:p>
    <w:p w14:paraId="2B416D4D" w14:textId="77777777" w:rsidR="00D92734" w:rsidRDefault="00D92734" w:rsidP="008705E4">
      <w:pPr>
        <w:jc w:val="both"/>
      </w:pPr>
      <w:bookmarkStart w:id="2" w:name="_Toc412365411"/>
    </w:p>
    <w:p w14:paraId="080ADEFE" w14:textId="77777777" w:rsidR="00D92734" w:rsidRDefault="00D92734" w:rsidP="008705E4">
      <w:pPr>
        <w:jc w:val="both"/>
      </w:pPr>
    </w:p>
    <w:p w14:paraId="24197CB5" w14:textId="77777777" w:rsidR="00D92734" w:rsidRDefault="00D92734" w:rsidP="008705E4">
      <w:pPr>
        <w:jc w:val="both"/>
      </w:pPr>
    </w:p>
    <w:p w14:paraId="00D1FBB5" w14:textId="77777777" w:rsidR="00D92734" w:rsidRDefault="00D92734" w:rsidP="008705E4"/>
    <w:p w14:paraId="12B1FAF7" w14:textId="77777777" w:rsidR="00D92734" w:rsidRDefault="00D92734" w:rsidP="008705E4"/>
    <w:p w14:paraId="50F58FA7" w14:textId="77777777" w:rsidR="00D92734" w:rsidRDefault="00D92734" w:rsidP="008705E4"/>
    <w:p w14:paraId="7794C84D" w14:textId="562ACC2B" w:rsidR="00D92734" w:rsidRDefault="00D92734" w:rsidP="008705E4"/>
    <w:p w14:paraId="42E77B9E" w14:textId="77777777" w:rsidR="00BB106B" w:rsidRDefault="00BB106B" w:rsidP="008705E4"/>
    <w:p w14:paraId="21D53733" w14:textId="77777777" w:rsidR="00D92734" w:rsidRDefault="00D92734" w:rsidP="008705E4"/>
    <w:p w14:paraId="55EB086D" w14:textId="6F6E615F" w:rsidR="00E92B0C" w:rsidRPr="00B67DE7" w:rsidRDefault="00D92734" w:rsidP="00B67DE7">
      <w:pPr>
        <w:spacing w:line="360" w:lineRule="auto"/>
        <w:rPr>
          <w:rFonts w:asciiTheme="majorHAnsi" w:hAnsiTheme="majorHAnsi"/>
          <w:b/>
          <w:sz w:val="28"/>
          <w:highlight w:val="yellow"/>
        </w:rPr>
      </w:pPr>
      <w:r w:rsidRPr="00C0072E">
        <w:rPr>
          <w:rFonts w:asciiTheme="majorHAnsi" w:hAnsiTheme="majorHAnsi"/>
          <w:b/>
          <w:sz w:val="28"/>
        </w:rPr>
        <w:lastRenderedPageBreak/>
        <w:t>Abstract</w:t>
      </w:r>
      <w:bookmarkEnd w:id="2"/>
      <w:r>
        <w:rPr>
          <w:rFonts w:asciiTheme="majorHAnsi" w:hAnsiTheme="majorHAnsi"/>
          <w:b/>
          <w:sz w:val="28"/>
        </w:rPr>
        <w:t xml:space="preserve"> </w:t>
      </w:r>
    </w:p>
    <w:p w14:paraId="5994C049" w14:textId="77777777" w:rsidR="00145358" w:rsidRPr="00145358" w:rsidRDefault="00145358" w:rsidP="00145358">
      <w:pPr>
        <w:pStyle w:val="NormalWeb"/>
        <w:shd w:val="clear" w:color="auto" w:fill="FFFFFF"/>
        <w:spacing w:before="0" w:beforeAutospacing="0" w:after="0" w:afterAutospacing="0" w:line="360" w:lineRule="atLeast"/>
        <w:jc w:val="both"/>
        <w:rPr>
          <w:rFonts w:asciiTheme="majorHAnsi" w:hAnsiTheme="majorHAnsi" w:cstheme="majorHAnsi"/>
          <w:color w:val="000000"/>
          <w:sz w:val="24"/>
          <w:szCs w:val="24"/>
        </w:rPr>
      </w:pPr>
      <w:r w:rsidRPr="00145358">
        <w:rPr>
          <w:rFonts w:asciiTheme="majorHAnsi" w:hAnsiTheme="majorHAnsi" w:cstheme="majorHAnsi"/>
          <w:color w:val="000000"/>
          <w:sz w:val="24"/>
          <w:szCs w:val="24"/>
          <w:lang w:val="en-US"/>
        </w:rPr>
        <w:t>The six publications presented in this thesis represent a programme of research spanning six years (2014-2019). The papers investigate existing technological interventions for people with complex long-term neurodisabilities (LTNs) across the lifespan focusing on adults post stroke and children and young people (CAYP) with Attention Deficit Hyperactivity Disorder (ADHD). </w:t>
      </w:r>
    </w:p>
    <w:p w14:paraId="3AA18544" w14:textId="77777777" w:rsidR="00145358" w:rsidRPr="00145358" w:rsidRDefault="00145358" w:rsidP="00145358">
      <w:pPr>
        <w:pStyle w:val="NormalWeb"/>
        <w:shd w:val="clear" w:color="auto" w:fill="FFFFFF"/>
        <w:spacing w:before="0" w:beforeAutospacing="0" w:after="0" w:afterAutospacing="0" w:line="360" w:lineRule="atLeast"/>
        <w:jc w:val="both"/>
        <w:rPr>
          <w:rFonts w:asciiTheme="majorHAnsi" w:hAnsiTheme="majorHAnsi" w:cstheme="majorHAnsi"/>
          <w:color w:val="000000"/>
          <w:sz w:val="24"/>
          <w:szCs w:val="24"/>
        </w:rPr>
      </w:pPr>
      <w:r w:rsidRPr="00145358">
        <w:rPr>
          <w:rFonts w:asciiTheme="majorHAnsi" w:hAnsiTheme="majorHAnsi" w:cstheme="majorHAnsi"/>
          <w:color w:val="000000"/>
          <w:sz w:val="24"/>
          <w:szCs w:val="24"/>
          <w:lang w:val="en-US"/>
        </w:rPr>
        <w:t> </w:t>
      </w:r>
    </w:p>
    <w:p w14:paraId="618245E3" w14:textId="77777777" w:rsidR="00145358" w:rsidRPr="00145358" w:rsidRDefault="00145358" w:rsidP="00145358">
      <w:pPr>
        <w:pStyle w:val="NormalWeb"/>
        <w:shd w:val="clear" w:color="auto" w:fill="FFFFFF"/>
        <w:spacing w:before="0" w:beforeAutospacing="0" w:after="0" w:afterAutospacing="0" w:line="360" w:lineRule="atLeast"/>
        <w:jc w:val="both"/>
        <w:rPr>
          <w:rFonts w:asciiTheme="majorHAnsi" w:hAnsiTheme="majorHAnsi" w:cstheme="majorHAnsi"/>
          <w:color w:val="000000"/>
          <w:sz w:val="24"/>
          <w:szCs w:val="24"/>
        </w:rPr>
      </w:pPr>
      <w:r w:rsidRPr="00145358">
        <w:rPr>
          <w:rFonts w:asciiTheme="majorHAnsi" w:hAnsiTheme="majorHAnsi" w:cstheme="majorHAnsi"/>
          <w:color w:val="000000"/>
          <w:sz w:val="24"/>
          <w:szCs w:val="24"/>
          <w:lang w:val="en-US"/>
        </w:rPr>
        <w:t>Individuals with complex LTNs spend minimal time with their clinicians compared to time away from them. Therefore, alternative complex interventions such as the use of technology are being used to facilitate the self-management of their condition. These are explored using primary (publications two, three and six) and secondary (publications one, four and six) research methods in the publications in this thesis.</w:t>
      </w:r>
    </w:p>
    <w:p w14:paraId="5DBFFA8B" w14:textId="77777777" w:rsidR="00145358" w:rsidRPr="00145358" w:rsidRDefault="00145358" w:rsidP="00145358">
      <w:pPr>
        <w:pStyle w:val="NormalWeb"/>
        <w:shd w:val="clear" w:color="auto" w:fill="FFFFFF"/>
        <w:spacing w:before="0" w:beforeAutospacing="0" w:after="0" w:afterAutospacing="0" w:line="360" w:lineRule="atLeast"/>
        <w:jc w:val="both"/>
        <w:rPr>
          <w:rFonts w:asciiTheme="majorHAnsi" w:hAnsiTheme="majorHAnsi" w:cstheme="majorHAnsi"/>
          <w:color w:val="000000"/>
          <w:sz w:val="24"/>
          <w:szCs w:val="24"/>
        </w:rPr>
      </w:pPr>
      <w:r w:rsidRPr="00145358">
        <w:rPr>
          <w:rFonts w:asciiTheme="majorHAnsi" w:hAnsiTheme="majorHAnsi" w:cstheme="majorHAnsi"/>
          <w:color w:val="000000"/>
          <w:sz w:val="24"/>
          <w:szCs w:val="24"/>
          <w:lang w:val="en-US"/>
        </w:rPr>
        <w:t> </w:t>
      </w:r>
    </w:p>
    <w:p w14:paraId="28FB819C" w14:textId="77777777" w:rsidR="00145358" w:rsidRPr="00145358" w:rsidRDefault="00145358" w:rsidP="00145358">
      <w:pPr>
        <w:pStyle w:val="NormalWeb"/>
        <w:shd w:val="clear" w:color="auto" w:fill="FFFFFF"/>
        <w:spacing w:before="0" w:beforeAutospacing="0" w:after="0" w:afterAutospacing="0" w:line="360" w:lineRule="atLeast"/>
        <w:jc w:val="both"/>
        <w:rPr>
          <w:rFonts w:asciiTheme="majorHAnsi" w:hAnsiTheme="majorHAnsi" w:cstheme="majorHAnsi"/>
          <w:color w:val="000000"/>
          <w:sz w:val="24"/>
          <w:szCs w:val="24"/>
        </w:rPr>
      </w:pPr>
      <w:r w:rsidRPr="00145358">
        <w:rPr>
          <w:rFonts w:asciiTheme="majorHAnsi" w:hAnsiTheme="majorHAnsi" w:cstheme="majorHAnsi"/>
          <w:color w:val="000000"/>
          <w:sz w:val="24"/>
          <w:szCs w:val="24"/>
          <w:lang w:val="en-US"/>
        </w:rPr>
        <w:t>The overarching finding from the research undertaken and reported in papers one to five is that whilst a plethora of research has been undertaken in the context of health technology a failure to evaluate or develop these appropriately means that many technologies still remain unsuitable. Paper six in many ways is a methodological response to the limitations identified. In this research Realist Evaluation (RE) was uniquely adopted to design a set of recommendations for the future development of a technological self-management intervention for CAYP with ADHD. This method could inform future research in other areas. </w:t>
      </w:r>
    </w:p>
    <w:p w14:paraId="53A812B7" w14:textId="77777777" w:rsidR="00145358" w:rsidRPr="00145358" w:rsidRDefault="00145358" w:rsidP="00145358">
      <w:pPr>
        <w:pStyle w:val="NormalWeb"/>
        <w:shd w:val="clear" w:color="auto" w:fill="FFFFFF"/>
        <w:spacing w:before="0" w:beforeAutospacing="0" w:after="0" w:afterAutospacing="0" w:line="360" w:lineRule="atLeast"/>
        <w:jc w:val="both"/>
        <w:rPr>
          <w:rFonts w:asciiTheme="majorHAnsi" w:hAnsiTheme="majorHAnsi" w:cstheme="majorHAnsi"/>
          <w:color w:val="000000"/>
          <w:sz w:val="24"/>
          <w:szCs w:val="24"/>
        </w:rPr>
      </w:pPr>
      <w:r w:rsidRPr="00145358">
        <w:rPr>
          <w:rFonts w:asciiTheme="majorHAnsi" w:hAnsiTheme="majorHAnsi" w:cstheme="majorHAnsi"/>
          <w:color w:val="000000"/>
          <w:sz w:val="24"/>
          <w:szCs w:val="24"/>
          <w:lang w:val="en-US"/>
        </w:rPr>
        <w:t> </w:t>
      </w:r>
    </w:p>
    <w:p w14:paraId="5878B201" w14:textId="53FD9D29" w:rsidR="00D4243C" w:rsidRPr="00145358" w:rsidRDefault="00145358" w:rsidP="00145358">
      <w:pPr>
        <w:pStyle w:val="NormalWeb"/>
        <w:shd w:val="clear" w:color="auto" w:fill="FFFFFF"/>
        <w:spacing w:before="0" w:beforeAutospacing="0" w:after="0" w:afterAutospacing="0" w:line="360" w:lineRule="atLeast"/>
        <w:jc w:val="both"/>
        <w:rPr>
          <w:rFonts w:asciiTheme="majorHAnsi" w:hAnsiTheme="majorHAnsi" w:cstheme="majorHAnsi"/>
          <w:color w:val="000000"/>
          <w:sz w:val="24"/>
          <w:szCs w:val="24"/>
          <w:lang w:val="en-US"/>
        </w:rPr>
      </w:pPr>
      <w:r w:rsidRPr="00145358">
        <w:rPr>
          <w:rFonts w:asciiTheme="majorHAnsi" w:hAnsiTheme="majorHAnsi" w:cstheme="majorHAnsi"/>
          <w:color w:val="000000"/>
          <w:sz w:val="24"/>
          <w:szCs w:val="24"/>
          <w:lang w:val="en-US"/>
        </w:rPr>
        <w:t>The overall recommendation resulting from this body of work is that future development of complex interventions should be iterative, involve end users and stakeholders at every stage of evolution. There is also a necessity to be transparent in the reporting of findings, ensuring that personal and environmental contexts are taken into consideration. The challenges facing individuals with long-term conditions are complex and cross-disciplinary research approaches which position end users as experts are required to ensure that technological responses are developed that are fit for purpose. The use of RE and co-design methodologies could help to achieve these recommendations. </w:t>
      </w:r>
    </w:p>
    <w:p w14:paraId="43830A5B" w14:textId="15312472" w:rsidR="00145358" w:rsidRDefault="00145358" w:rsidP="00145358">
      <w:pPr>
        <w:pStyle w:val="NormalWeb"/>
        <w:shd w:val="clear" w:color="auto" w:fill="FFFFFF"/>
        <w:spacing w:before="0" w:beforeAutospacing="0" w:after="0" w:afterAutospacing="0" w:line="360" w:lineRule="atLeast"/>
        <w:jc w:val="both"/>
        <w:rPr>
          <w:rFonts w:ascii="Calibri Light" w:hAnsi="Calibri Light" w:cs="Calibri Light"/>
          <w:color w:val="000000"/>
          <w:sz w:val="27"/>
          <w:szCs w:val="27"/>
          <w:lang w:val="en-US"/>
        </w:rPr>
      </w:pPr>
    </w:p>
    <w:p w14:paraId="194FE5A9" w14:textId="77777777" w:rsidR="00145358" w:rsidRPr="00145358" w:rsidRDefault="00145358" w:rsidP="00145358">
      <w:pPr>
        <w:pStyle w:val="NormalWeb"/>
        <w:shd w:val="clear" w:color="auto" w:fill="FFFFFF"/>
        <w:spacing w:before="0" w:beforeAutospacing="0" w:after="0" w:afterAutospacing="0" w:line="360" w:lineRule="atLeast"/>
        <w:jc w:val="both"/>
        <w:rPr>
          <w:rFonts w:ascii="Calibri" w:hAnsi="Calibri" w:cs="Calibri"/>
          <w:color w:val="000000"/>
          <w:sz w:val="27"/>
          <w:szCs w:val="27"/>
        </w:rPr>
      </w:pPr>
    </w:p>
    <w:p w14:paraId="3C23C843" w14:textId="43C68DE7" w:rsidR="00D4243C" w:rsidRDefault="00D4243C" w:rsidP="008705E4">
      <w:pPr>
        <w:spacing w:line="360" w:lineRule="auto"/>
        <w:jc w:val="both"/>
        <w:rPr>
          <w:rFonts w:asciiTheme="majorHAnsi" w:hAnsiTheme="majorHAnsi"/>
        </w:rPr>
      </w:pPr>
    </w:p>
    <w:p w14:paraId="333EAF69" w14:textId="33E6DD47" w:rsidR="00D4243C" w:rsidRDefault="00D4243C" w:rsidP="008705E4">
      <w:pPr>
        <w:spacing w:line="360" w:lineRule="auto"/>
        <w:jc w:val="both"/>
        <w:rPr>
          <w:rFonts w:asciiTheme="majorHAnsi" w:hAnsiTheme="majorHAnsi"/>
        </w:rPr>
      </w:pPr>
    </w:p>
    <w:p w14:paraId="3AC3AF68" w14:textId="292A395F" w:rsidR="00E55821" w:rsidRDefault="00E55821" w:rsidP="008705E4">
      <w:pPr>
        <w:spacing w:line="360" w:lineRule="auto"/>
        <w:jc w:val="both"/>
        <w:rPr>
          <w:rFonts w:asciiTheme="majorHAnsi" w:hAnsiTheme="majorHAnsi"/>
        </w:rPr>
      </w:pPr>
    </w:p>
    <w:p w14:paraId="53E7B519" w14:textId="7B1B53C6" w:rsidR="00145358" w:rsidRDefault="00145358" w:rsidP="008705E4">
      <w:pPr>
        <w:spacing w:line="360" w:lineRule="auto"/>
        <w:jc w:val="both"/>
        <w:rPr>
          <w:rFonts w:asciiTheme="majorHAnsi" w:hAnsiTheme="majorHAnsi"/>
        </w:rPr>
      </w:pPr>
    </w:p>
    <w:p w14:paraId="6269CF02" w14:textId="10377824" w:rsidR="00145358" w:rsidRDefault="00145358" w:rsidP="008705E4">
      <w:pPr>
        <w:spacing w:line="360" w:lineRule="auto"/>
        <w:jc w:val="both"/>
        <w:rPr>
          <w:rFonts w:asciiTheme="majorHAnsi" w:hAnsiTheme="majorHAnsi"/>
        </w:rPr>
      </w:pPr>
    </w:p>
    <w:p w14:paraId="3B08AC95" w14:textId="77777777" w:rsidR="00145358" w:rsidRDefault="00145358" w:rsidP="008705E4">
      <w:pPr>
        <w:spacing w:line="360" w:lineRule="auto"/>
        <w:jc w:val="both"/>
        <w:rPr>
          <w:rFonts w:asciiTheme="majorHAnsi" w:hAnsiTheme="majorHAnsi"/>
        </w:rPr>
      </w:pPr>
    </w:p>
    <w:p w14:paraId="44571D2A" w14:textId="77777777" w:rsidR="00D4243C" w:rsidRPr="001C4F16" w:rsidRDefault="00D4243C" w:rsidP="008705E4">
      <w:pPr>
        <w:spacing w:line="360" w:lineRule="auto"/>
        <w:jc w:val="both"/>
        <w:rPr>
          <w:rFonts w:asciiTheme="majorHAnsi" w:hAnsiTheme="majorHAnsi"/>
        </w:rPr>
      </w:pPr>
    </w:p>
    <w:p w14:paraId="73581F00" w14:textId="371ECE8E" w:rsidR="00D92734" w:rsidRPr="00E55821" w:rsidRDefault="00E55821" w:rsidP="008705E4">
      <w:pPr>
        <w:spacing w:line="360" w:lineRule="auto"/>
        <w:jc w:val="both"/>
        <w:rPr>
          <w:rFonts w:asciiTheme="majorHAnsi" w:hAnsiTheme="majorHAnsi"/>
          <w:b/>
          <w:bCs/>
          <w:sz w:val="28"/>
          <w:szCs w:val="28"/>
        </w:rPr>
      </w:pPr>
      <w:r w:rsidRPr="00E55821">
        <w:rPr>
          <w:rFonts w:asciiTheme="majorHAnsi" w:hAnsiTheme="majorHAnsi"/>
          <w:b/>
          <w:bCs/>
          <w:sz w:val="28"/>
          <w:szCs w:val="28"/>
        </w:rPr>
        <w:lastRenderedPageBreak/>
        <w:t>Table of Contents</w:t>
      </w:r>
    </w:p>
    <w:bookmarkStart w:id="3" w:name="_Toc412365413"/>
    <w:p w14:paraId="297EAAA3" w14:textId="3A7F5D3A" w:rsidR="00E55821" w:rsidRPr="00E55821" w:rsidRDefault="00E55821" w:rsidP="00E55821">
      <w:pPr>
        <w:pStyle w:val="TOC2"/>
        <w:tabs>
          <w:tab w:val="right" w:leader="dot" w:pos="9010"/>
        </w:tabs>
        <w:spacing w:line="360" w:lineRule="auto"/>
        <w:rPr>
          <w:smallCaps w:val="0"/>
          <w:noProof/>
          <w:sz w:val="24"/>
          <w:szCs w:val="24"/>
          <w:lang w:val="en-GB" w:eastAsia="en-GB"/>
        </w:rPr>
      </w:pPr>
      <w:r w:rsidRPr="00E55821">
        <w:rPr>
          <w:sz w:val="24"/>
          <w:szCs w:val="24"/>
        </w:rPr>
        <w:fldChar w:fldCharType="begin"/>
      </w:r>
      <w:r w:rsidRPr="00E55821">
        <w:rPr>
          <w:sz w:val="24"/>
          <w:szCs w:val="24"/>
        </w:rPr>
        <w:instrText xml:space="preserve"> TOC \o "1-3" \h \z \u </w:instrText>
      </w:r>
      <w:r w:rsidRPr="00E55821">
        <w:rPr>
          <w:sz w:val="24"/>
          <w:szCs w:val="24"/>
        </w:rPr>
        <w:fldChar w:fldCharType="separate"/>
      </w:r>
      <w:hyperlink w:anchor="_Toc42172989" w:history="1">
        <w:r w:rsidRPr="00E55821">
          <w:rPr>
            <w:rStyle w:val="Hyperlink"/>
            <w:noProof/>
            <w:sz w:val="24"/>
            <w:szCs w:val="24"/>
          </w:rPr>
          <w:t>Section 1. Introduction to thesis</w:t>
        </w:r>
        <w:r w:rsidRPr="00E55821">
          <w:rPr>
            <w:noProof/>
            <w:webHidden/>
            <w:sz w:val="24"/>
            <w:szCs w:val="24"/>
          </w:rPr>
          <w:tab/>
        </w:r>
        <w:r w:rsidRPr="00E55821">
          <w:rPr>
            <w:noProof/>
            <w:webHidden/>
            <w:sz w:val="24"/>
            <w:szCs w:val="24"/>
          </w:rPr>
          <w:fldChar w:fldCharType="begin"/>
        </w:r>
        <w:r w:rsidRPr="00E55821">
          <w:rPr>
            <w:noProof/>
            <w:webHidden/>
            <w:sz w:val="24"/>
            <w:szCs w:val="24"/>
          </w:rPr>
          <w:instrText xml:space="preserve"> PAGEREF _Toc42172989 \h </w:instrText>
        </w:r>
        <w:r w:rsidRPr="00E55821">
          <w:rPr>
            <w:noProof/>
            <w:webHidden/>
            <w:sz w:val="24"/>
            <w:szCs w:val="24"/>
          </w:rPr>
        </w:r>
        <w:r w:rsidRPr="00E55821">
          <w:rPr>
            <w:noProof/>
            <w:webHidden/>
            <w:sz w:val="24"/>
            <w:szCs w:val="24"/>
          </w:rPr>
          <w:fldChar w:fldCharType="separate"/>
        </w:r>
        <w:r w:rsidRPr="00E55821">
          <w:rPr>
            <w:noProof/>
            <w:webHidden/>
            <w:sz w:val="24"/>
            <w:szCs w:val="24"/>
          </w:rPr>
          <w:t>6</w:t>
        </w:r>
        <w:r w:rsidRPr="00E55821">
          <w:rPr>
            <w:noProof/>
            <w:webHidden/>
            <w:sz w:val="24"/>
            <w:szCs w:val="24"/>
          </w:rPr>
          <w:fldChar w:fldCharType="end"/>
        </w:r>
      </w:hyperlink>
    </w:p>
    <w:p w14:paraId="7B650694" w14:textId="76540C95" w:rsidR="00E55821" w:rsidRPr="00E55821" w:rsidRDefault="000124ED" w:rsidP="00E55821">
      <w:pPr>
        <w:pStyle w:val="TOC2"/>
        <w:tabs>
          <w:tab w:val="right" w:leader="dot" w:pos="9010"/>
        </w:tabs>
        <w:spacing w:line="360" w:lineRule="auto"/>
        <w:rPr>
          <w:smallCaps w:val="0"/>
          <w:noProof/>
          <w:sz w:val="24"/>
          <w:szCs w:val="24"/>
          <w:lang w:val="en-GB" w:eastAsia="en-GB"/>
        </w:rPr>
      </w:pPr>
      <w:hyperlink w:anchor="_Toc42172990" w:history="1">
        <w:r w:rsidR="00E55821" w:rsidRPr="00E55821">
          <w:rPr>
            <w:rStyle w:val="Hyperlink"/>
            <w:noProof/>
            <w:sz w:val="24"/>
            <w:szCs w:val="24"/>
          </w:rPr>
          <w:t>Section 2. Career Path Summary</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_Toc42172990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7</w:t>
        </w:r>
        <w:r w:rsidR="00E55821" w:rsidRPr="00E55821">
          <w:rPr>
            <w:noProof/>
            <w:webHidden/>
            <w:sz w:val="24"/>
            <w:szCs w:val="24"/>
          </w:rPr>
          <w:fldChar w:fldCharType="end"/>
        </w:r>
      </w:hyperlink>
    </w:p>
    <w:p w14:paraId="6DBA5406" w14:textId="01A269E6" w:rsidR="00E55821" w:rsidRPr="00E55821" w:rsidRDefault="000124ED" w:rsidP="00E55821">
      <w:pPr>
        <w:pStyle w:val="TOC2"/>
        <w:tabs>
          <w:tab w:val="right" w:leader="dot" w:pos="9010"/>
        </w:tabs>
        <w:spacing w:line="360" w:lineRule="auto"/>
        <w:rPr>
          <w:smallCaps w:val="0"/>
          <w:noProof/>
          <w:sz w:val="24"/>
          <w:szCs w:val="24"/>
          <w:lang w:val="en-GB" w:eastAsia="en-GB"/>
        </w:rPr>
      </w:pPr>
      <w:hyperlink w:anchor="_Toc42172991" w:history="1">
        <w:r w:rsidR="00E55821" w:rsidRPr="00E55821">
          <w:rPr>
            <w:rStyle w:val="Hyperlink"/>
            <w:noProof/>
            <w:sz w:val="24"/>
            <w:szCs w:val="24"/>
          </w:rPr>
          <w:t>Section 3 Epistemological Approach to this PhD</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_Toc42172991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9</w:t>
        </w:r>
        <w:r w:rsidR="00E55821" w:rsidRPr="00E55821">
          <w:rPr>
            <w:noProof/>
            <w:webHidden/>
            <w:sz w:val="24"/>
            <w:szCs w:val="24"/>
          </w:rPr>
          <w:fldChar w:fldCharType="end"/>
        </w:r>
      </w:hyperlink>
    </w:p>
    <w:p w14:paraId="2036588D" w14:textId="5E1E3D41" w:rsidR="00E55821" w:rsidRPr="00E55821" w:rsidRDefault="000124ED" w:rsidP="00E55821">
      <w:pPr>
        <w:pStyle w:val="TOC2"/>
        <w:tabs>
          <w:tab w:val="right" w:leader="dot" w:pos="9010"/>
        </w:tabs>
        <w:spacing w:line="360" w:lineRule="auto"/>
        <w:rPr>
          <w:smallCaps w:val="0"/>
          <w:noProof/>
          <w:sz w:val="24"/>
          <w:szCs w:val="24"/>
          <w:lang w:val="en-GB" w:eastAsia="en-GB"/>
        </w:rPr>
      </w:pPr>
      <w:hyperlink w:anchor="_Toc42172992" w:history="1">
        <w:r w:rsidR="00E55821" w:rsidRPr="00E55821">
          <w:rPr>
            <w:rStyle w:val="Hyperlink"/>
            <w:noProof/>
            <w:sz w:val="24"/>
            <w:szCs w:val="24"/>
          </w:rPr>
          <w:t>Section 4. Narrative Behind Included Publications</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_Toc42172992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10</w:t>
        </w:r>
        <w:r w:rsidR="00E55821" w:rsidRPr="00E55821">
          <w:rPr>
            <w:noProof/>
            <w:webHidden/>
            <w:sz w:val="24"/>
            <w:szCs w:val="24"/>
          </w:rPr>
          <w:fldChar w:fldCharType="end"/>
        </w:r>
      </w:hyperlink>
    </w:p>
    <w:p w14:paraId="5FEFE220" w14:textId="663C6C24"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2993" w:history="1">
        <w:r w:rsidR="00E55821" w:rsidRPr="00E55821">
          <w:rPr>
            <w:rStyle w:val="Hyperlink"/>
            <w:noProof/>
            <w:sz w:val="24"/>
            <w:szCs w:val="24"/>
          </w:rPr>
          <w:t>4.1 My Role in Included Publications</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_Toc42172993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14</w:t>
        </w:r>
        <w:r w:rsidR="00E55821" w:rsidRPr="00E55821">
          <w:rPr>
            <w:noProof/>
            <w:webHidden/>
            <w:sz w:val="24"/>
            <w:szCs w:val="24"/>
          </w:rPr>
          <w:fldChar w:fldCharType="end"/>
        </w:r>
      </w:hyperlink>
    </w:p>
    <w:p w14:paraId="10C2DBB7" w14:textId="70318012"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2994" w:history="1">
        <w:r w:rsidR="00E55821" w:rsidRPr="00E55821">
          <w:rPr>
            <w:rStyle w:val="Hyperlink"/>
            <w:noProof/>
            <w:sz w:val="24"/>
            <w:szCs w:val="24"/>
          </w:rPr>
          <w:t>4.1.1 Primary Research (publications 2, 3 and 6)</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_Toc42172994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14</w:t>
        </w:r>
        <w:r w:rsidR="00E55821" w:rsidRPr="00E55821">
          <w:rPr>
            <w:noProof/>
            <w:webHidden/>
            <w:sz w:val="24"/>
            <w:szCs w:val="24"/>
          </w:rPr>
          <w:fldChar w:fldCharType="end"/>
        </w:r>
      </w:hyperlink>
    </w:p>
    <w:p w14:paraId="1E73B926" w14:textId="79478292"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2995" w:history="1">
        <w:r w:rsidR="00E55821" w:rsidRPr="00E55821">
          <w:rPr>
            <w:rStyle w:val="Hyperlink"/>
            <w:noProof/>
            <w:sz w:val="24"/>
            <w:szCs w:val="24"/>
          </w:rPr>
          <w:t>4.1.2 Secondary Research (publications 1, 4 and 5)</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_Toc42172995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15</w:t>
        </w:r>
        <w:r w:rsidR="00E55821" w:rsidRPr="00E55821">
          <w:rPr>
            <w:noProof/>
            <w:webHidden/>
            <w:sz w:val="24"/>
            <w:szCs w:val="24"/>
          </w:rPr>
          <w:fldChar w:fldCharType="end"/>
        </w:r>
      </w:hyperlink>
    </w:p>
    <w:p w14:paraId="5892AD16" w14:textId="2E76D1D8" w:rsidR="00E55821" w:rsidRPr="00E55821" w:rsidRDefault="000124ED" w:rsidP="00E55821">
      <w:pPr>
        <w:pStyle w:val="TOC2"/>
        <w:tabs>
          <w:tab w:val="right" w:leader="dot" w:pos="9010"/>
        </w:tabs>
        <w:spacing w:line="360" w:lineRule="auto"/>
        <w:rPr>
          <w:smallCaps w:val="0"/>
          <w:noProof/>
          <w:sz w:val="24"/>
          <w:szCs w:val="24"/>
          <w:lang w:val="en-GB" w:eastAsia="en-GB"/>
        </w:rPr>
      </w:pPr>
      <w:hyperlink w:anchor="_Toc42172996" w:history="1">
        <w:r w:rsidR="00E55821" w:rsidRPr="00E55821">
          <w:rPr>
            <w:rStyle w:val="Hyperlink"/>
            <w:noProof/>
            <w:sz w:val="24"/>
            <w:szCs w:val="24"/>
          </w:rPr>
          <w:t>Section 5. The theoretical basis for the design and evaluation of technologies for LTN self-management across the life course</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_Toc42172996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16</w:t>
        </w:r>
        <w:r w:rsidR="00E55821" w:rsidRPr="00E55821">
          <w:rPr>
            <w:noProof/>
            <w:webHidden/>
            <w:sz w:val="24"/>
            <w:szCs w:val="24"/>
          </w:rPr>
          <w:fldChar w:fldCharType="end"/>
        </w:r>
      </w:hyperlink>
    </w:p>
    <w:p w14:paraId="0E070D5F" w14:textId="21954F24"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2997" w:history="1">
        <w:r w:rsidR="00E55821" w:rsidRPr="00E55821">
          <w:rPr>
            <w:rStyle w:val="Hyperlink"/>
            <w:noProof/>
            <w:sz w:val="24"/>
            <w:szCs w:val="24"/>
          </w:rPr>
          <w:t>5.1 Long term neurological conditions: prevalence and economic impact</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_Toc42172997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16</w:t>
        </w:r>
        <w:r w:rsidR="00E55821" w:rsidRPr="00E55821">
          <w:rPr>
            <w:noProof/>
            <w:webHidden/>
            <w:sz w:val="24"/>
            <w:szCs w:val="24"/>
          </w:rPr>
          <w:fldChar w:fldCharType="end"/>
        </w:r>
      </w:hyperlink>
    </w:p>
    <w:p w14:paraId="3F98A9F6" w14:textId="678CA013"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2998" w:history="1">
        <w:r w:rsidR="00E55821" w:rsidRPr="00E55821">
          <w:rPr>
            <w:rStyle w:val="Hyperlink"/>
            <w:noProof/>
            <w:sz w:val="24"/>
            <w:szCs w:val="24"/>
          </w:rPr>
          <w:t>5.2 LTN examples: Stroke and ADHD</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_Toc42172998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18</w:t>
        </w:r>
        <w:r w:rsidR="00E55821" w:rsidRPr="00E55821">
          <w:rPr>
            <w:noProof/>
            <w:webHidden/>
            <w:sz w:val="24"/>
            <w:szCs w:val="24"/>
          </w:rPr>
          <w:fldChar w:fldCharType="end"/>
        </w:r>
      </w:hyperlink>
    </w:p>
    <w:p w14:paraId="5EBD21E6" w14:textId="618EE2A6"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2999" w:history="1">
        <w:r w:rsidR="00E55821" w:rsidRPr="00E55821">
          <w:rPr>
            <w:rStyle w:val="Hyperlink"/>
            <w:noProof/>
            <w:sz w:val="24"/>
            <w:szCs w:val="24"/>
          </w:rPr>
          <w:t>5.3 Theoretical approaches to LTN self-management</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_Toc42172999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19</w:t>
        </w:r>
        <w:r w:rsidR="00E55821" w:rsidRPr="00E55821">
          <w:rPr>
            <w:noProof/>
            <w:webHidden/>
            <w:sz w:val="24"/>
            <w:szCs w:val="24"/>
          </w:rPr>
          <w:fldChar w:fldCharType="end"/>
        </w:r>
      </w:hyperlink>
    </w:p>
    <w:p w14:paraId="18CA651A" w14:textId="71A2A5F3"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00" w:history="1">
        <w:r w:rsidR="00E55821" w:rsidRPr="00E55821">
          <w:rPr>
            <w:rStyle w:val="Hyperlink"/>
            <w:noProof/>
            <w:sz w:val="24"/>
            <w:szCs w:val="24"/>
          </w:rPr>
          <w:t>5.4 Acceptance of technology in LTN self-management</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_Toc42173000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25</w:t>
        </w:r>
        <w:r w:rsidR="00E55821" w:rsidRPr="00E55821">
          <w:rPr>
            <w:noProof/>
            <w:webHidden/>
            <w:sz w:val="24"/>
            <w:szCs w:val="24"/>
          </w:rPr>
          <w:fldChar w:fldCharType="end"/>
        </w:r>
      </w:hyperlink>
    </w:p>
    <w:p w14:paraId="2795432E" w14:textId="5CA343FA"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01" w:history="1">
        <w:r w:rsidR="00E55821" w:rsidRPr="00E55821">
          <w:rPr>
            <w:rStyle w:val="Hyperlink"/>
            <w:noProof/>
            <w:sz w:val="24"/>
            <w:szCs w:val="24"/>
          </w:rPr>
          <w:t>5.5 Theoretical approaches to the self-management of Stroke and ADHD</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_Toc42173001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27</w:t>
        </w:r>
        <w:r w:rsidR="00E55821" w:rsidRPr="00E55821">
          <w:rPr>
            <w:noProof/>
            <w:webHidden/>
            <w:sz w:val="24"/>
            <w:szCs w:val="24"/>
          </w:rPr>
          <w:fldChar w:fldCharType="end"/>
        </w:r>
      </w:hyperlink>
    </w:p>
    <w:p w14:paraId="243F000C" w14:textId="22AAEE5B"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02" w:history="1">
        <w:r w:rsidR="00E55821" w:rsidRPr="00E55821">
          <w:rPr>
            <w:rStyle w:val="Hyperlink"/>
            <w:noProof/>
            <w:sz w:val="24"/>
            <w:szCs w:val="24"/>
          </w:rPr>
          <w:t>5.6 Complex interventions and measuring change</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_Toc42173002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30</w:t>
        </w:r>
        <w:r w:rsidR="00E55821" w:rsidRPr="00E55821">
          <w:rPr>
            <w:noProof/>
            <w:webHidden/>
            <w:sz w:val="24"/>
            <w:szCs w:val="24"/>
          </w:rPr>
          <w:fldChar w:fldCharType="end"/>
        </w:r>
      </w:hyperlink>
    </w:p>
    <w:p w14:paraId="1FF19903" w14:textId="1AFAB6D2"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03" w:history="1">
        <w:r w:rsidR="00E55821" w:rsidRPr="00E55821">
          <w:rPr>
            <w:rStyle w:val="Hyperlink"/>
            <w:noProof/>
            <w:sz w:val="24"/>
            <w:szCs w:val="24"/>
          </w:rPr>
          <w:t>5.7 Designing Complex Interventions</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_Toc42173003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31</w:t>
        </w:r>
        <w:r w:rsidR="00E55821" w:rsidRPr="00E55821">
          <w:rPr>
            <w:noProof/>
            <w:webHidden/>
            <w:sz w:val="24"/>
            <w:szCs w:val="24"/>
          </w:rPr>
          <w:fldChar w:fldCharType="end"/>
        </w:r>
      </w:hyperlink>
    </w:p>
    <w:p w14:paraId="1287DAF7" w14:textId="4CBDD71C"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04" w:history="1">
        <w:r w:rsidR="00E55821" w:rsidRPr="00E55821">
          <w:rPr>
            <w:rStyle w:val="Hyperlink"/>
            <w:noProof/>
            <w:sz w:val="24"/>
            <w:szCs w:val="24"/>
          </w:rPr>
          <w:t>5.8 Engaging the “user” in complex intervention development</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_Toc42173004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32</w:t>
        </w:r>
        <w:r w:rsidR="00E55821" w:rsidRPr="00E55821">
          <w:rPr>
            <w:noProof/>
            <w:webHidden/>
            <w:sz w:val="24"/>
            <w:szCs w:val="24"/>
          </w:rPr>
          <w:fldChar w:fldCharType="end"/>
        </w:r>
      </w:hyperlink>
    </w:p>
    <w:p w14:paraId="00E7E52A" w14:textId="7A4799B8"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05" w:history="1">
        <w:r w:rsidR="00E55821" w:rsidRPr="00E55821">
          <w:rPr>
            <w:rStyle w:val="Hyperlink"/>
            <w:noProof/>
            <w:sz w:val="24"/>
            <w:szCs w:val="24"/>
          </w:rPr>
          <w:t>5.9 A framework for the development of complex technological interventions</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_Toc42173005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34</w:t>
        </w:r>
        <w:r w:rsidR="00E55821" w:rsidRPr="00E55821">
          <w:rPr>
            <w:noProof/>
            <w:webHidden/>
            <w:sz w:val="24"/>
            <w:szCs w:val="24"/>
          </w:rPr>
          <w:fldChar w:fldCharType="end"/>
        </w:r>
      </w:hyperlink>
    </w:p>
    <w:p w14:paraId="5B4F2EE8" w14:textId="1F121BE9"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06" w:history="1">
        <w:r w:rsidR="00E55821" w:rsidRPr="00E55821">
          <w:rPr>
            <w:rStyle w:val="Hyperlink"/>
            <w:noProof/>
            <w:sz w:val="24"/>
            <w:szCs w:val="24"/>
          </w:rPr>
          <w:t>5.10 Evaluating Complex Interventions</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_Toc42173006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36</w:t>
        </w:r>
        <w:r w:rsidR="00E55821" w:rsidRPr="00E55821">
          <w:rPr>
            <w:noProof/>
            <w:webHidden/>
            <w:sz w:val="24"/>
            <w:szCs w:val="24"/>
          </w:rPr>
          <w:fldChar w:fldCharType="end"/>
        </w:r>
      </w:hyperlink>
    </w:p>
    <w:p w14:paraId="07C77265" w14:textId="6285F2F8"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07" w:history="1">
        <w:r w:rsidR="00E55821" w:rsidRPr="00E55821">
          <w:rPr>
            <w:rStyle w:val="Hyperlink"/>
            <w:noProof/>
            <w:sz w:val="24"/>
            <w:szCs w:val="24"/>
          </w:rPr>
          <w:t>5.11 Importance of complex intervention quality assessment</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_Toc42173007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37</w:t>
        </w:r>
        <w:r w:rsidR="00E55821" w:rsidRPr="00E55821">
          <w:rPr>
            <w:noProof/>
            <w:webHidden/>
            <w:sz w:val="24"/>
            <w:szCs w:val="24"/>
          </w:rPr>
          <w:fldChar w:fldCharType="end"/>
        </w:r>
      </w:hyperlink>
    </w:p>
    <w:p w14:paraId="097C5227" w14:textId="7B5B154B" w:rsidR="00E55821" w:rsidRPr="00E55821" w:rsidRDefault="000124ED" w:rsidP="00E55821">
      <w:pPr>
        <w:pStyle w:val="TOC2"/>
        <w:tabs>
          <w:tab w:val="right" w:leader="dot" w:pos="9010"/>
        </w:tabs>
        <w:spacing w:line="360" w:lineRule="auto"/>
        <w:rPr>
          <w:smallCaps w:val="0"/>
          <w:noProof/>
          <w:sz w:val="24"/>
          <w:szCs w:val="24"/>
          <w:lang w:val="en-GB" w:eastAsia="en-GB"/>
        </w:rPr>
      </w:pPr>
      <w:hyperlink w:anchor="_Toc42173008" w:history="1">
        <w:r w:rsidR="00E55821" w:rsidRPr="00E55821">
          <w:rPr>
            <w:rStyle w:val="Hyperlink"/>
            <w:noProof/>
            <w:sz w:val="24"/>
            <w:szCs w:val="24"/>
          </w:rPr>
          <w:t>Section 6. Discussion</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_Toc42173008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38</w:t>
        </w:r>
        <w:r w:rsidR="00E55821" w:rsidRPr="00E55821">
          <w:rPr>
            <w:noProof/>
            <w:webHidden/>
            <w:sz w:val="24"/>
            <w:szCs w:val="24"/>
          </w:rPr>
          <w:fldChar w:fldCharType="end"/>
        </w:r>
      </w:hyperlink>
    </w:p>
    <w:p w14:paraId="01686442" w14:textId="3F59A693"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09" w:history="1">
        <w:r w:rsidR="00E55821" w:rsidRPr="00E55821">
          <w:rPr>
            <w:rStyle w:val="Hyperlink"/>
            <w:noProof/>
            <w:sz w:val="24"/>
            <w:szCs w:val="24"/>
          </w:rPr>
          <w:t>6.1 Engaging users in the design of complex interventions</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_Toc42173009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38</w:t>
        </w:r>
        <w:r w:rsidR="00E55821" w:rsidRPr="00E55821">
          <w:rPr>
            <w:noProof/>
            <w:webHidden/>
            <w:sz w:val="24"/>
            <w:szCs w:val="24"/>
          </w:rPr>
          <w:fldChar w:fldCharType="end"/>
        </w:r>
      </w:hyperlink>
    </w:p>
    <w:p w14:paraId="1CDAF366" w14:textId="02E4A529"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10" w:history="1">
        <w:r w:rsidR="00E55821" w:rsidRPr="00E55821">
          <w:rPr>
            <w:rStyle w:val="Hyperlink"/>
            <w:noProof/>
            <w:sz w:val="24"/>
            <w:szCs w:val="24"/>
          </w:rPr>
          <w:t>6.2 Realist Evaluation: the perfect evaluation methodology?</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_Toc42173010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40</w:t>
        </w:r>
        <w:r w:rsidR="00E55821" w:rsidRPr="00E55821">
          <w:rPr>
            <w:noProof/>
            <w:webHidden/>
            <w:sz w:val="24"/>
            <w:szCs w:val="24"/>
          </w:rPr>
          <w:fldChar w:fldCharType="end"/>
        </w:r>
      </w:hyperlink>
    </w:p>
    <w:p w14:paraId="16B8451C" w14:textId="2934E636"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11" w:history="1">
        <w:r w:rsidR="00E55821" w:rsidRPr="00E55821">
          <w:rPr>
            <w:rStyle w:val="Hyperlink"/>
            <w:noProof/>
            <w:sz w:val="24"/>
            <w:szCs w:val="24"/>
          </w:rPr>
          <w:t>6.3 Limitations of this thesis</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_Toc42173011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41</w:t>
        </w:r>
        <w:r w:rsidR="00E55821" w:rsidRPr="00E55821">
          <w:rPr>
            <w:noProof/>
            <w:webHidden/>
            <w:sz w:val="24"/>
            <w:szCs w:val="24"/>
          </w:rPr>
          <w:fldChar w:fldCharType="end"/>
        </w:r>
      </w:hyperlink>
    </w:p>
    <w:p w14:paraId="363FF2DD" w14:textId="6BA1A3BC" w:rsidR="00E55821" w:rsidRPr="00E55821" w:rsidRDefault="000124ED" w:rsidP="00E55821">
      <w:pPr>
        <w:pStyle w:val="TOC2"/>
        <w:tabs>
          <w:tab w:val="right" w:leader="dot" w:pos="9010"/>
        </w:tabs>
        <w:spacing w:line="360" w:lineRule="auto"/>
        <w:rPr>
          <w:smallCaps w:val="0"/>
          <w:noProof/>
          <w:sz w:val="24"/>
          <w:szCs w:val="24"/>
          <w:lang w:val="en-GB" w:eastAsia="en-GB"/>
        </w:rPr>
      </w:pPr>
      <w:hyperlink w:anchor="_Toc42173012" w:history="1">
        <w:r w:rsidR="00E55821" w:rsidRPr="00E55821">
          <w:rPr>
            <w:rStyle w:val="Hyperlink"/>
            <w:noProof/>
            <w:sz w:val="24"/>
            <w:szCs w:val="24"/>
          </w:rPr>
          <w:t>Section 7. Reflexivity</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_Toc42173012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42</w:t>
        </w:r>
        <w:r w:rsidR="00E55821" w:rsidRPr="00E55821">
          <w:rPr>
            <w:noProof/>
            <w:webHidden/>
            <w:sz w:val="24"/>
            <w:szCs w:val="24"/>
          </w:rPr>
          <w:fldChar w:fldCharType="end"/>
        </w:r>
      </w:hyperlink>
    </w:p>
    <w:p w14:paraId="4E54E682" w14:textId="3F1C29DD"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13" w:history="1">
        <w:r w:rsidR="00E55821" w:rsidRPr="00E55821">
          <w:rPr>
            <w:rStyle w:val="Hyperlink"/>
            <w:noProof/>
            <w:sz w:val="24"/>
            <w:szCs w:val="24"/>
          </w:rPr>
          <w:t>7.1 Theory or model?</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_Toc42173013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42</w:t>
        </w:r>
        <w:r w:rsidR="00E55821" w:rsidRPr="00E55821">
          <w:rPr>
            <w:noProof/>
            <w:webHidden/>
            <w:sz w:val="24"/>
            <w:szCs w:val="24"/>
          </w:rPr>
          <w:fldChar w:fldCharType="end"/>
        </w:r>
      </w:hyperlink>
    </w:p>
    <w:p w14:paraId="2A1BDFB2" w14:textId="6A912FF6"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14" w:history="1">
        <w:r w:rsidR="00E55821" w:rsidRPr="00E55821">
          <w:rPr>
            <w:rStyle w:val="Hyperlink"/>
            <w:noProof/>
            <w:sz w:val="24"/>
            <w:szCs w:val="24"/>
          </w:rPr>
          <w:t>7.2 Further reflections</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_Toc42173014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43</w:t>
        </w:r>
        <w:r w:rsidR="00E55821" w:rsidRPr="00E55821">
          <w:rPr>
            <w:noProof/>
            <w:webHidden/>
            <w:sz w:val="24"/>
            <w:szCs w:val="24"/>
          </w:rPr>
          <w:fldChar w:fldCharType="end"/>
        </w:r>
      </w:hyperlink>
    </w:p>
    <w:p w14:paraId="0A617AAC" w14:textId="7D3F39D2"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15" w:history="1">
        <w:r w:rsidR="00E55821" w:rsidRPr="00E55821">
          <w:rPr>
            <w:rStyle w:val="Hyperlink"/>
            <w:noProof/>
            <w:sz w:val="24"/>
            <w:szCs w:val="24"/>
          </w:rPr>
          <w:t>7.3 This thesis</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_Toc42173015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44</w:t>
        </w:r>
        <w:r w:rsidR="00E55821" w:rsidRPr="00E55821">
          <w:rPr>
            <w:noProof/>
            <w:webHidden/>
            <w:sz w:val="24"/>
            <w:szCs w:val="24"/>
          </w:rPr>
          <w:fldChar w:fldCharType="end"/>
        </w:r>
      </w:hyperlink>
    </w:p>
    <w:p w14:paraId="58ABC524" w14:textId="7B18CAF5" w:rsidR="00E55821" w:rsidRPr="00E55821" w:rsidRDefault="000124ED" w:rsidP="00E55821">
      <w:pPr>
        <w:pStyle w:val="TOC2"/>
        <w:tabs>
          <w:tab w:val="right" w:leader="dot" w:pos="9010"/>
        </w:tabs>
        <w:spacing w:line="360" w:lineRule="auto"/>
        <w:rPr>
          <w:smallCaps w:val="0"/>
          <w:noProof/>
          <w:sz w:val="24"/>
          <w:szCs w:val="24"/>
          <w:lang w:val="en-GB" w:eastAsia="en-GB"/>
        </w:rPr>
      </w:pPr>
      <w:hyperlink w:anchor="_Toc42173016" w:history="1">
        <w:r w:rsidR="00E55821" w:rsidRPr="00E55821">
          <w:rPr>
            <w:rStyle w:val="Hyperlink"/>
            <w:noProof/>
            <w:sz w:val="24"/>
            <w:szCs w:val="24"/>
          </w:rPr>
          <w:t>Section 8. Dissemination and Impact of Included Publications</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_Toc42173016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45</w:t>
        </w:r>
        <w:r w:rsidR="00E55821" w:rsidRPr="00E55821">
          <w:rPr>
            <w:noProof/>
            <w:webHidden/>
            <w:sz w:val="24"/>
            <w:szCs w:val="24"/>
          </w:rPr>
          <w:fldChar w:fldCharType="end"/>
        </w:r>
      </w:hyperlink>
    </w:p>
    <w:p w14:paraId="50B6D9CF" w14:textId="3BB9CF9F"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17" w:history="1">
        <w:r w:rsidR="00E55821" w:rsidRPr="00E55821">
          <w:rPr>
            <w:rStyle w:val="Hyperlink"/>
            <w:noProof/>
            <w:sz w:val="24"/>
            <w:szCs w:val="24"/>
          </w:rPr>
          <w:t>8.1.1 Publication one: JMIR, IF (impact factor): 4.7</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_Toc42173017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45</w:t>
        </w:r>
        <w:r w:rsidR="00E55821" w:rsidRPr="00E55821">
          <w:rPr>
            <w:noProof/>
            <w:webHidden/>
            <w:sz w:val="24"/>
            <w:szCs w:val="24"/>
          </w:rPr>
          <w:fldChar w:fldCharType="end"/>
        </w:r>
      </w:hyperlink>
    </w:p>
    <w:p w14:paraId="11CEAAFA" w14:textId="01EC40FE"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18" w:history="1">
        <w:r w:rsidR="00E55821" w:rsidRPr="00E55821">
          <w:rPr>
            <w:rStyle w:val="Hyperlink"/>
            <w:noProof/>
            <w:sz w:val="24"/>
            <w:szCs w:val="24"/>
          </w:rPr>
          <w:t>8.1.2 Publications two and three, Journal of mHealth and uHealth, IF: 4.5</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_Toc42173018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45</w:t>
        </w:r>
        <w:r w:rsidR="00E55821" w:rsidRPr="00E55821">
          <w:rPr>
            <w:noProof/>
            <w:webHidden/>
            <w:sz w:val="24"/>
            <w:szCs w:val="24"/>
          </w:rPr>
          <w:fldChar w:fldCharType="end"/>
        </w:r>
      </w:hyperlink>
    </w:p>
    <w:p w14:paraId="4081E4F4" w14:textId="4BE8115A"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19" w:history="1">
        <w:r w:rsidR="00E55821" w:rsidRPr="00E55821">
          <w:rPr>
            <w:rStyle w:val="Hyperlink"/>
            <w:noProof/>
            <w:sz w:val="24"/>
            <w:szCs w:val="24"/>
          </w:rPr>
          <w:t>8.1.3 Publication four, AAATE, IF not reported.</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_Toc42173019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46</w:t>
        </w:r>
        <w:r w:rsidR="00E55821" w:rsidRPr="00E55821">
          <w:rPr>
            <w:noProof/>
            <w:webHidden/>
            <w:sz w:val="24"/>
            <w:szCs w:val="24"/>
          </w:rPr>
          <w:fldChar w:fldCharType="end"/>
        </w:r>
      </w:hyperlink>
    </w:p>
    <w:p w14:paraId="52393DF4" w14:textId="4E2BF6F9"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20" w:history="1">
        <w:r w:rsidR="00E55821" w:rsidRPr="00E55821">
          <w:rPr>
            <w:rStyle w:val="Hyperlink"/>
            <w:noProof/>
            <w:sz w:val="24"/>
            <w:szCs w:val="24"/>
          </w:rPr>
          <w:t>8.1.4 Publication five, European Child and Adolescent Psychiatry, IF: 3.5</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_Toc42173020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46</w:t>
        </w:r>
        <w:r w:rsidR="00E55821" w:rsidRPr="00E55821">
          <w:rPr>
            <w:noProof/>
            <w:webHidden/>
            <w:sz w:val="24"/>
            <w:szCs w:val="24"/>
          </w:rPr>
          <w:fldChar w:fldCharType="end"/>
        </w:r>
      </w:hyperlink>
    </w:p>
    <w:p w14:paraId="790AA742" w14:textId="01BDD879"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21" w:history="1">
        <w:r w:rsidR="00E55821" w:rsidRPr="00E55821">
          <w:rPr>
            <w:rStyle w:val="Hyperlink"/>
            <w:noProof/>
            <w:sz w:val="24"/>
            <w:szCs w:val="24"/>
          </w:rPr>
          <w:t>8.1.5 Publication six, JMIR, IF: 4.7</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_Toc42173021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46</w:t>
        </w:r>
        <w:r w:rsidR="00E55821" w:rsidRPr="00E55821">
          <w:rPr>
            <w:noProof/>
            <w:webHidden/>
            <w:sz w:val="24"/>
            <w:szCs w:val="24"/>
          </w:rPr>
          <w:fldChar w:fldCharType="end"/>
        </w:r>
      </w:hyperlink>
    </w:p>
    <w:p w14:paraId="28BF8537" w14:textId="620DDEF9"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22" w:history="1">
        <w:r w:rsidR="00E55821" w:rsidRPr="00E55821">
          <w:rPr>
            <w:rStyle w:val="Hyperlink"/>
            <w:noProof/>
            <w:sz w:val="24"/>
            <w:szCs w:val="24"/>
          </w:rPr>
          <w:t>8.2 Implications for Practice and Research</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_Toc42173022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46</w:t>
        </w:r>
        <w:r w:rsidR="00E55821" w:rsidRPr="00E55821">
          <w:rPr>
            <w:noProof/>
            <w:webHidden/>
            <w:sz w:val="24"/>
            <w:szCs w:val="24"/>
          </w:rPr>
          <w:fldChar w:fldCharType="end"/>
        </w:r>
      </w:hyperlink>
    </w:p>
    <w:p w14:paraId="56665ABB" w14:textId="24337B17" w:rsidR="00E55821" w:rsidRPr="00E55821" w:rsidRDefault="000124ED" w:rsidP="00E55821">
      <w:pPr>
        <w:pStyle w:val="TOC2"/>
        <w:tabs>
          <w:tab w:val="right" w:leader="dot" w:pos="9010"/>
        </w:tabs>
        <w:spacing w:line="360" w:lineRule="auto"/>
        <w:rPr>
          <w:smallCaps w:val="0"/>
          <w:noProof/>
          <w:sz w:val="24"/>
          <w:szCs w:val="24"/>
          <w:lang w:val="en-GB" w:eastAsia="en-GB"/>
        </w:rPr>
      </w:pPr>
      <w:hyperlink w:anchor="_Toc42173023" w:history="1">
        <w:r w:rsidR="00E55821" w:rsidRPr="00E55821">
          <w:rPr>
            <w:rStyle w:val="Hyperlink"/>
            <w:noProof/>
            <w:sz w:val="24"/>
            <w:szCs w:val="24"/>
          </w:rPr>
          <w:t>Section 9. Conclusion</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_Toc42173023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48</w:t>
        </w:r>
        <w:r w:rsidR="00E55821" w:rsidRPr="00E55821">
          <w:rPr>
            <w:noProof/>
            <w:webHidden/>
            <w:sz w:val="24"/>
            <w:szCs w:val="24"/>
          </w:rPr>
          <w:fldChar w:fldCharType="end"/>
        </w:r>
      </w:hyperlink>
    </w:p>
    <w:p w14:paraId="2FB3AA47" w14:textId="090462DF"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24" w:history="1">
        <w:r w:rsidR="00E55821" w:rsidRPr="00E55821">
          <w:rPr>
            <w:rStyle w:val="Hyperlink"/>
            <w:noProof/>
            <w:sz w:val="24"/>
            <w:szCs w:val="24"/>
          </w:rPr>
          <w:t>9.1 Unique contribution of this body of work</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_Toc42173024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48</w:t>
        </w:r>
        <w:r w:rsidR="00E55821" w:rsidRPr="00E55821">
          <w:rPr>
            <w:noProof/>
            <w:webHidden/>
            <w:sz w:val="24"/>
            <w:szCs w:val="24"/>
          </w:rPr>
          <w:fldChar w:fldCharType="end"/>
        </w:r>
      </w:hyperlink>
    </w:p>
    <w:p w14:paraId="1A982051" w14:textId="41048108"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25" w:history="1">
        <w:r w:rsidR="00E55821" w:rsidRPr="00E55821">
          <w:rPr>
            <w:rStyle w:val="Hyperlink"/>
            <w:noProof/>
            <w:sz w:val="24"/>
            <w:szCs w:val="24"/>
          </w:rPr>
          <w:t>9.2 Future recommendations</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_Toc42173025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48</w:t>
        </w:r>
        <w:r w:rsidR="00E55821" w:rsidRPr="00E55821">
          <w:rPr>
            <w:noProof/>
            <w:webHidden/>
            <w:sz w:val="24"/>
            <w:szCs w:val="24"/>
          </w:rPr>
          <w:fldChar w:fldCharType="end"/>
        </w:r>
      </w:hyperlink>
    </w:p>
    <w:p w14:paraId="591C7195" w14:textId="6E9762D3"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26" w:history="1">
        <w:r w:rsidR="00E55821" w:rsidRPr="00E55821">
          <w:rPr>
            <w:rStyle w:val="Hyperlink"/>
            <w:noProof/>
            <w:sz w:val="24"/>
            <w:szCs w:val="24"/>
          </w:rPr>
          <w:t>9.3 Future work</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_Toc42173026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49</w:t>
        </w:r>
        <w:r w:rsidR="00E55821" w:rsidRPr="00E55821">
          <w:rPr>
            <w:noProof/>
            <w:webHidden/>
            <w:sz w:val="24"/>
            <w:szCs w:val="24"/>
          </w:rPr>
          <w:fldChar w:fldCharType="end"/>
        </w:r>
      </w:hyperlink>
    </w:p>
    <w:p w14:paraId="333E36C6" w14:textId="20ADFCD5" w:rsidR="00E55821" w:rsidRPr="00E55821" w:rsidRDefault="000124ED" w:rsidP="00E55821">
      <w:pPr>
        <w:pStyle w:val="TOC2"/>
        <w:tabs>
          <w:tab w:val="right" w:leader="dot" w:pos="9010"/>
        </w:tabs>
        <w:spacing w:line="360" w:lineRule="auto"/>
        <w:rPr>
          <w:smallCaps w:val="0"/>
          <w:noProof/>
          <w:sz w:val="24"/>
          <w:szCs w:val="24"/>
          <w:lang w:val="en-GB" w:eastAsia="en-GB"/>
        </w:rPr>
      </w:pPr>
      <w:hyperlink w:anchor="_Toc42173027" w:history="1">
        <w:r w:rsidR="00E55821" w:rsidRPr="00E55821">
          <w:rPr>
            <w:rStyle w:val="Hyperlink"/>
            <w:noProof/>
            <w:sz w:val="24"/>
            <w:szCs w:val="24"/>
          </w:rPr>
          <w:t>Section 10. References</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_Toc42173027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50</w:t>
        </w:r>
        <w:r w:rsidR="00E55821" w:rsidRPr="00E55821">
          <w:rPr>
            <w:noProof/>
            <w:webHidden/>
            <w:sz w:val="24"/>
            <w:szCs w:val="24"/>
          </w:rPr>
          <w:fldChar w:fldCharType="end"/>
        </w:r>
      </w:hyperlink>
    </w:p>
    <w:p w14:paraId="74C81501" w14:textId="06C43822" w:rsidR="00E55821" w:rsidRPr="00E55821" w:rsidRDefault="000124ED" w:rsidP="00E55821">
      <w:pPr>
        <w:pStyle w:val="TOC2"/>
        <w:tabs>
          <w:tab w:val="right" w:leader="dot" w:pos="9010"/>
        </w:tabs>
        <w:spacing w:line="360" w:lineRule="auto"/>
        <w:rPr>
          <w:smallCaps w:val="0"/>
          <w:noProof/>
          <w:sz w:val="24"/>
          <w:szCs w:val="24"/>
          <w:lang w:val="en-GB" w:eastAsia="en-GB"/>
        </w:rPr>
      </w:pPr>
      <w:hyperlink w:anchor="_Toc42173028" w:history="1">
        <w:r w:rsidR="00E55821" w:rsidRPr="00E55821">
          <w:rPr>
            <w:rStyle w:val="Hyperlink"/>
            <w:noProof/>
            <w:sz w:val="24"/>
            <w:szCs w:val="24"/>
          </w:rPr>
          <w:t>Section 11. Appendices</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_Toc42173028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67</w:t>
        </w:r>
        <w:r w:rsidR="00E55821" w:rsidRPr="00E55821">
          <w:rPr>
            <w:noProof/>
            <w:webHidden/>
            <w:sz w:val="24"/>
            <w:szCs w:val="24"/>
          </w:rPr>
          <w:fldChar w:fldCharType="end"/>
        </w:r>
      </w:hyperlink>
    </w:p>
    <w:p w14:paraId="3ADAC7B7" w14:textId="29A79979"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29" w:history="1">
        <w:r w:rsidR="00E55821" w:rsidRPr="00E55821">
          <w:rPr>
            <w:rStyle w:val="Hyperlink"/>
            <w:noProof/>
            <w:sz w:val="24"/>
            <w:szCs w:val="24"/>
          </w:rPr>
          <w:t>Appendix 1: List of included Publications Presented in this Thesis</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_Toc42173029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67</w:t>
        </w:r>
        <w:r w:rsidR="00E55821" w:rsidRPr="00E55821">
          <w:rPr>
            <w:noProof/>
            <w:webHidden/>
            <w:sz w:val="24"/>
            <w:szCs w:val="24"/>
          </w:rPr>
          <w:fldChar w:fldCharType="end"/>
        </w:r>
      </w:hyperlink>
    </w:p>
    <w:p w14:paraId="762C9729" w14:textId="360A9803"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30" w:history="1">
        <w:r w:rsidR="00E55821" w:rsidRPr="00E55821">
          <w:rPr>
            <w:rStyle w:val="Hyperlink"/>
            <w:noProof/>
            <w:sz w:val="24"/>
            <w:szCs w:val="24"/>
          </w:rPr>
          <w:t>Appendix 2: Requests and permissions</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_Toc42173030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67</w:t>
        </w:r>
        <w:r w:rsidR="00E55821" w:rsidRPr="00E55821">
          <w:rPr>
            <w:noProof/>
            <w:webHidden/>
            <w:sz w:val="24"/>
            <w:szCs w:val="24"/>
          </w:rPr>
          <w:fldChar w:fldCharType="end"/>
        </w:r>
      </w:hyperlink>
    </w:p>
    <w:p w14:paraId="27AFFE60" w14:textId="4D088E88"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31" w:history="1">
        <w:r w:rsidR="00E55821" w:rsidRPr="00E55821">
          <w:rPr>
            <w:rStyle w:val="Hyperlink"/>
            <w:noProof/>
            <w:sz w:val="24"/>
            <w:szCs w:val="24"/>
          </w:rPr>
          <w:t>Appendix 3: Included publication full texts</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_Toc42173031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69</w:t>
        </w:r>
        <w:r w:rsidR="00E55821" w:rsidRPr="00E55821">
          <w:rPr>
            <w:noProof/>
            <w:webHidden/>
            <w:sz w:val="24"/>
            <w:szCs w:val="24"/>
          </w:rPr>
          <w:fldChar w:fldCharType="end"/>
        </w:r>
      </w:hyperlink>
    </w:p>
    <w:p w14:paraId="25BE73BB" w14:textId="6D16430C" w:rsidR="00E55821" w:rsidRPr="00E55821" w:rsidRDefault="000124ED" w:rsidP="00E55821">
      <w:pPr>
        <w:pStyle w:val="TOC3"/>
        <w:tabs>
          <w:tab w:val="right" w:leader="dot" w:pos="9010"/>
        </w:tabs>
        <w:spacing w:line="360" w:lineRule="auto"/>
        <w:rPr>
          <w:i w:val="0"/>
          <w:iCs w:val="0"/>
          <w:noProof/>
          <w:sz w:val="24"/>
          <w:szCs w:val="24"/>
          <w:lang w:val="en-GB" w:eastAsia="en-GB"/>
        </w:rPr>
      </w:pPr>
      <w:hyperlink w:anchor="_Toc42173032" w:history="1">
        <w:r w:rsidR="00E55821" w:rsidRPr="00E55821">
          <w:rPr>
            <w:rStyle w:val="Hyperlink"/>
            <w:noProof/>
            <w:sz w:val="24"/>
            <w:szCs w:val="24"/>
          </w:rPr>
          <w:t>Appendix 4:</w:t>
        </w:r>
        <w:r w:rsidR="00E55821" w:rsidRPr="00E55821">
          <w:rPr>
            <w:noProof/>
            <w:webHidden/>
            <w:sz w:val="24"/>
            <w:szCs w:val="24"/>
          </w:rPr>
          <w:tab/>
        </w:r>
        <w:r w:rsidR="00E55821" w:rsidRPr="00E55821">
          <w:rPr>
            <w:noProof/>
            <w:webHidden/>
            <w:sz w:val="24"/>
            <w:szCs w:val="24"/>
          </w:rPr>
          <w:fldChar w:fldCharType="begin"/>
        </w:r>
        <w:r w:rsidR="00E55821" w:rsidRPr="00E55821">
          <w:rPr>
            <w:noProof/>
            <w:webHidden/>
            <w:sz w:val="24"/>
            <w:szCs w:val="24"/>
          </w:rPr>
          <w:instrText xml:space="preserve"> PAGEREF _Toc42173032 \h </w:instrText>
        </w:r>
        <w:r w:rsidR="00E55821" w:rsidRPr="00E55821">
          <w:rPr>
            <w:noProof/>
            <w:webHidden/>
            <w:sz w:val="24"/>
            <w:szCs w:val="24"/>
          </w:rPr>
        </w:r>
        <w:r w:rsidR="00E55821" w:rsidRPr="00E55821">
          <w:rPr>
            <w:noProof/>
            <w:webHidden/>
            <w:sz w:val="24"/>
            <w:szCs w:val="24"/>
          </w:rPr>
          <w:fldChar w:fldCharType="separate"/>
        </w:r>
        <w:r w:rsidR="00E55821" w:rsidRPr="00E55821">
          <w:rPr>
            <w:noProof/>
            <w:webHidden/>
            <w:sz w:val="24"/>
            <w:szCs w:val="24"/>
          </w:rPr>
          <w:t>184</w:t>
        </w:r>
        <w:r w:rsidR="00E55821" w:rsidRPr="00E55821">
          <w:rPr>
            <w:noProof/>
            <w:webHidden/>
            <w:sz w:val="24"/>
            <w:szCs w:val="24"/>
          </w:rPr>
          <w:fldChar w:fldCharType="end"/>
        </w:r>
      </w:hyperlink>
    </w:p>
    <w:p w14:paraId="463863C1" w14:textId="166A9205" w:rsidR="00D92734" w:rsidRPr="00552F30" w:rsidRDefault="00E55821" w:rsidP="00E55821">
      <w:pPr>
        <w:spacing w:line="360" w:lineRule="auto"/>
        <w:rPr>
          <w:rFonts w:asciiTheme="majorHAnsi" w:hAnsiTheme="majorHAnsi"/>
        </w:rPr>
      </w:pPr>
      <w:r w:rsidRPr="00E55821">
        <w:rPr>
          <w:rFonts w:cstheme="minorHAnsi"/>
        </w:rPr>
        <w:fldChar w:fldCharType="end"/>
      </w:r>
    </w:p>
    <w:p w14:paraId="7C57B95A" w14:textId="77777777" w:rsidR="00D92734" w:rsidRPr="00FF2A69" w:rsidRDefault="00D92734" w:rsidP="008705E4">
      <w:pPr>
        <w:jc w:val="both"/>
        <w:rPr>
          <w:rFonts w:asciiTheme="majorHAnsi" w:hAnsiTheme="majorHAnsi"/>
          <w:b/>
          <w:sz w:val="28"/>
        </w:rPr>
      </w:pPr>
      <w:r w:rsidRPr="00FF2A69">
        <w:rPr>
          <w:rFonts w:asciiTheme="majorHAnsi" w:hAnsiTheme="majorHAnsi"/>
          <w:b/>
          <w:sz w:val="28"/>
        </w:rPr>
        <w:t>List of Tables</w:t>
      </w:r>
      <w:bookmarkEnd w:id="3"/>
    </w:p>
    <w:p w14:paraId="4C6EB485" w14:textId="77777777" w:rsidR="00D92734" w:rsidRDefault="00D92734" w:rsidP="008705E4">
      <w:pPr>
        <w:jc w:val="both"/>
        <w:rPr>
          <w:rFonts w:asciiTheme="majorHAnsi" w:hAnsiTheme="majorHAnsi"/>
        </w:rPr>
      </w:pPr>
      <w:r>
        <w:rPr>
          <w:rFonts w:asciiTheme="majorHAnsi" w:hAnsiTheme="majorHAnsi"/>
        </w:rPr>
        <w:t>Table 1. Summary of publications included in this thesis.</w:t>
      </w:r>
    </w:p>
    <w:p w14:paraId="4E1031D9" w14:textId="77777777" w:rsidR="00D92734" w:rsidRDefault="00D92734" w:rsidP="008705E4">
      <w:pPr>
        <w:jc w:val="both"/>
        <w:rPr>
          <w:rFonts w:asciiTheme="majorHAnsi" w:hAnsiTheme="majorHAnsi"/>
        </w:rPr>
      </w:pPr>
      <w:r>
        <w:rPr>
          <w:rFonts w:asciiTheme="majorHAnsi" w:hAnsiTheme="majorHAnsi"/>
        </w:rPr>
        <w:t>Table 2. Outlining the prevalence and economic burden of LTNs.</w:t>
      </w:r>
    </w:p>
    <w:p w14:paraId="5E55425F" w14:textId="77777777" w:rsidR="00D92734" w:rsidRDefault="00D92734" w:rsidP="008705E4">
      <w:pPr>
        <w:jc w:val="both"/>
        <w:rPr>
          <w:rFonts w:asciiTheme="majorHAnsi" w:hAnsiTheme="majorHAnsi"/>
        </w:rPr>
      </w:pPr>
      <w:r>
        <w:rPr>
          <w:rFonts w:asciiTheme="majorHAnsi" w:hAnsiTheme="majorHAnsi"/>
        </w:rPr>
        <w:t>Table 3. Describes how the biopsychosocial model relates to the included publications.</w:t>
      </w:r>
    </w:p>
    <w:p w14:paraId="07E02FF9" w14:textId="77777777" w:rsidR="00D92734" w:rsidRDefault="00D92734" w:rsidP="008705E4">
      <w:pPr>
        <w:jc w:val="both"/>
        <w:rPr>
          <w:rFonts w:asciiTheme="majorHAnsi" w:hAnsiTheme="majorHAnsi"/>
        </w:rPr>
      </w:pPr>
      <w:r>
        <w:rPr>
          <w:rFonts w:asciiTheme="majorHAnsi" w:hAnsiTheme="majorHAnsi"/>
        </w:rPr>
        <w:t>Table 4. Describes how the Behaviour Change Wheel relates to the included publications.</w:t>
      </w:r>
    </w:p>
    <w:p w14:paraId="3E9D27CB" w14:textId="77777777" w:rsidR="00D92734" w:rsidRDefault="00D92734" w:rsidP="008705E4">
      <w:pPr>
        <w:jc w:val="both"/>
        <w:rPr>
          <w:rFonts w:asciiTheme="majorHAnsi" w:hAnsiTheme="majorHAnsi"/>
        </w:rPr>
      </w:pPr>
      <w:r>
        <w:rPr>
          <w:rFonts w:asciiTheme="majorHAnsi" w:hAnsiTheme="majorHAnsi"/>
        </w:rPr>
        <w:t>Table 5. Describes how self-efficacy theories relate to the included publications.</w:t>
      </w:r>
    </w:p>
    <w:p w14:paraId="2E0C6366" w14:textId="77777777" w:rsidR="00D92734" w:rsidRDefault="00D92734" w:rsidP="008705E4">
      <w:pPr>
        <w:jc w:val="both"/>
        <w:rPr>
          <w:rFonts w:asciiTheme="majorHAnsi" w:hAnsiTheme="majorHAnsi"/>
        </w:rPr>
      </w:pPr>
      <w:r>
        <w:rPr>
          <w:rFonts w:asciiTheme="majorHAnsi" w:hAnsiTheme="majorHAnsi"/>
        </w:rPr>
        <w:t>Table 6. Describes how the Chronic Care Model related to the included publications</w:t>
      </w:r>
    </w:p>
    <w:p w14:paraId="2C4E12ED" w14:textId="77777777" w:rsidR="00D92734" w:rsidRDefault="00D92734" w:rsidP="008705E4">
      <w:pPr>
        <w:jc w:val="both"/>
        <w:rPr>
          <w:rFonts w:asciiTheme="majorHAnsi" w:hAnsiTheme="majorHAnsi"/>
        </w:rPr>
      </w:pPr>
      <w:r>
        <w:rPr>
          <w:rFonts w:asciiTheme="majorHAnsi" w:hAnsiTheme="majorHAnsi"/>
        </w:rPr>
        <w:t>Table 7. Term clarification: Phenomenon, concepts, theories and models</w:t>
      </w:r>
    </w:p>
    <w:p w14:paraId="4A38E3E4" w14:textId="77777777" w:rsidR="00D92734" w:rsidRPr="002E25E4" w:rsidRDefault="00D92734" w:rsidP="008705E4">
      <w:pPr>
        <w:pStyle w:val="Style1"/>
        <w:spacing w:line="240" w:lineRule="auto"/>
        <w:jc w:val="both"/>
        <w:rPr>
          <w:rFonts w:asciiTheme="majorHAnsi" w:hAnsiTheme="majorHAnsi"/>
          <w:szCs w:val="24"/>
        </w:rPr>
      </w:pPr>
      <w:r w:rsidRPr="002E25E4">
        <w:rPr>
          <w:rFonts w:asciiTheme="majorHAnsi" w:hAnsiTheme="majorHAnsi"/>
          <w:szCs w:val="24"/>
        </w:rPr>
        <w:t>Table 8. Outlining epistemological and methodological standpoints of included publications</w:t>
      </w:r>
      <w:bookmarkStart w:id="4" w:name="_Toc412365414"/>
    </w:p>
    <w:p w14:paraId="038B7AD9" w14:textId="77777777" w:rsidR="00D92734" w:rsidRPr="00FF2A69" w:rsidRDefault="00D92734" w:rsidP="008705E4">
      <w:pPr>
        <w:jc w:val="both"/>
        <w:rPr>
          <w:rFonts w:asciiTheme="majorHAnsi" w:hAnsiTheme="majorHAnsi"/>
          <w:b/>
          <w:sz w:val="28"/>
        </w:rPr>
      </w:pPr>
      <w:r w:rsidRPr="00FF2A69">
        <w:rPr>
          <w:rFonts w:asciiTheme="majorHAnsi" w:hAnsiTheme="majorHAnsi"/>
          <w:b/>
          <w:sz w:val="28"/>
        </w:rPr>
        <w:t>List of Figures</w:t>
      </w:r>
      <w:bookmarkEnd w:id="4"/>
    </w:p>
    <w:p w14:paraId="5F34B6FF" w14:textId="33B77446" w:rsidR="008E73E4" w:rsidRDefault="008E73E4" w:rsidP="008705E4">
      <w:pPr>
        <w:jc w:val="both"/>
        <w:rPr>
          <w:rFonts w:asciiTheme="majorHAnsi" w:hAnsiTheme="majorHAnsi"/>
        </w:rPr>
      </w:pPr>
      <w:r>
        <w:rPr>
          <w:rFonts w:asciiTheme="majorHAnsi" w:hAnsiTheme="majorHAnsi"/>
        </w:rPr>
        <w:t>Figure 1. Outlines research questions and key findings of included publications.</w:t>
      </w:r>
    </w:p>
    <w:p w14:paraId="18F48238" w14:textId="3588E136" w:rsidR="00D92734" w:rsidRDefault="00D92734" w:rsidP="008705E4">
      <w:pPr>
        <w:jc w:val="both"/>
        <w:rPr>
          <w:rFonts w:asciiTheme="majorHAnsi" w:hAnsiTheme="majorHAnsi"/>
        </w:rPr>
      </w:pPr>
      <w:r>
        <w:rPr>
          <w:rFonts w:asciiTheme="majorHAnsi" w:hAnsiTheme="majorHAnsi"/>
        </w:rPr>
        <w:t xml:space="preserve">Figure </w:t>
      </w:r>
      <w:r w:rsidR="008E73E4">
        <w:rPr>
          <w:rFonts w:asciiTheme="majorHAnsi" w:hAnsiTheme="majorHAnsi"/>
        </w:rPr>
        <w:t>2</w:t>
      </w:r>
      <w:r>
        <w:rPr>
          <w:rFonts w:asciiTheme="majorHAnsi" w:hAnsiTheme="majorHAnsi"/>
        </w:rPr>
        <w:t>. Image outlining Behaviour Change Wheel.</w:t>
      </w:r>
    </w:p>
    <w:p w14:paraId="77345856" w14:textId="0ECC1DEE" w:rsidR="00D92734" w:rsidRDefault="00D92734" w:rsidP="008705E4">
      <w:pPr>
        <w:jc w:val="both"/>
        <w:rPr>
          <w:rFonts w:asciiTheme="majorHAnsi" w:hAnsiTheme="majorHAnsi"/>
        </w:rPr>
      </w:pPr>
      <w:r>
        <w:rPr>
          <w:rFonts w:asciiTheme="majorHAnsi" w:hAnsiTheme="majorHAnsi"/>
        </w:rPr>
        <w:t xml:space="preserve">Figure </w:t>
      </w:r>
      <w:r w:rsidR="008E73E4">
        <w:rPr>
          <w:rFonts w:asciiTheme="majorHAnsi" w:hAnsiTheme="majorHAnsi"/>
        </w:rPr>
        <w:t>3</w:t>
      </w:r>
      <w:r>
        <w:rPr>
          <w:rFonts w:asciiTheme="majorHAnsi" w:hAnsiTheme="majorHAnsi"/>
        </w:rPr>
        <w:t>. Summary of WHO ICF.</w:t>
      </w:r>
    </w:p>
    <w:p w14:paraId="2E2DCBB6" w14:textId="1F1F15A0" w:rsidR="00D92734" w:rsidRPr="001C4E7E" w:rsidRDefault="00D92734" w:rsidP="008705E4">
      <w:pPr>
        <w:jc w:val="both"/>
        <w:rPr>
          <w:rFonts w:asciiTheme="majorHAnsi" w:hAnsiTheme="majorHAnsi"/>
        </w:rPr>
      </w:pPr>
      <w:r>
        <w:rPr>
          <w:rFonts w:asciiTheme="majorHAnsi" w:hAnsiTheme="majorHAnsi"/>
        </w:rPr>
        <w:t xml:space="preserve">Figure </w:t>
      </w:r>
      <w:r w:rsidR="008E73E4">
        <w:rPr>
          <w:rFonts w:asciiTheme="majorHAnsi" w:hAnsiTheme="majorHAnsi"/>
        </w:rPr>
        <w:t>4</w:t>
      </w:r>
      <w:r w:rsidRPr="001C4E7E">
        <w:rPr>
          <w:rFonts w:asciiTheme="majorHAnsi" w:hAnsiTheme="majorHAnsi"/>
        </w:rPr>
        <w:t>. Outlines the original MRC Framework.</w:t>
      </w:r>
    </w:p>
    <w:p w14:paraId="2DECD152" w14:textId="783DC265" w:rsidR="00D92734" w:rsidRPr="001C4E7E" w:rsidRDefault="00D92734" w:rsidP="008705E4">
      <w:pPr>
        <w:jc w:val="both"/>
        <w:rPr>
          <w:rFonts w:asciiTheme="majorHAnsi" w:hAnsiTheme="majorHAnsi"/>
        </w:rPr>
      </w:pPr>
      <w:r>
        <w:rPr>
          <w:rFonts w:asciiTheme="majorHAnsi" w:hAnsiTheme="majorHAnsi"/>
        </w:rPr>
        <w:t xml:space="preserve">Figure </w:t>
      </w:r>
      <w:r w:rsidR="008E73E4">
        <w:rPr>
          <w:rFonts w:asciiTheme="majorHAnsi" w:hAnsiTheme="majorHAnsi"/>
        </w:rPr>
        <w:t>5</w:t>
      </w:r>
      <w:r w:rsidRPr="001C4E7E">
        <w:rPr>
          <w:rFonts w:asciiTheme="majorHAnsi" w:hAnsiTheme="majorHAnsi"/>
        </w:rPr>
        <w:t>. Outlines the refined MRC Framework.</w:t>
      </w:r>
    </w:p>
    <w:p w14:paraId="01263424" w14:textId="77777777" w:rsidR="00D92734" w:rsidRPr="00503FFA" w:rsidRDefault="00D92734" w:rsidP="008705E4">
      <w:pPr>
        <w:jc w:val="both"/>
        <w:rPr>
          <w:rFonts w:asciiTheme="majorHAnsi" w:hAnsiTheme="majorHAnsi"/>
        </w:rPr>
      </w:pPr>
      <w:bookmarkStart w:id="5" w:name="_Toc412365415"/>
    </w:p>
    <w:p w14:paraId="31AAF98F" w14:textId="77777777" w:rsidR="00D92734" w:rsidRPr="00FF2A69" w:rsidRDefault="00D92734" w:rsidP="008705E4">
      <w:pPr>
        <w:rPr>
          <w:rFonts w:asciiTheme="majorHAnsi" w:hAnsiTheme="majorHAnsi"/>
          <w:b/>
          <w:sz w:val="28"/>
        </w:rPr>
      </w:pPr>
      <w:r w:rsidRPr="00FF2A69">
        <w:rPr>
          <w:rFonts w:asciiTheme="majorHAnsi" w:hAnsiTheme="majorHAnsi"/>
          <w:b/>
          <w:sz w:val="28"/>
        </w:rPr>
        <w:t>Abbreviations</w:t>
      </w:r>
      <w:bookmarkEnd w:id="5"/>
    </w:p>
    <w:tbl>
      <w:tblPr>
        <w:tblStyle w:val="TableGrid"/>
        <w:tblW w:w="0" w:type="auto"/>
        <w:tblLayout w:type="fixed"/>
        <w:tblLook w:val="04A0" w:firstRow="1" w:lastRow="0" w:firstColumn="1" w:lastColumn="0" w:noHBand="0" w:noVBand="1"/>
      </w:tblPr>
      <w:tblGrid>
        <w:gridCol w:w="1384"/>
        <w:gridCol w:w="7132"/>
      </w:tblGrid>
      <w:tr w:rsidR="00546D44" w14:paraId="34AC87FD" w14:textId="77777777" w:rsidTr="000F5BA6">
        <w:tc>
          <w:tcPr>
            <w:tcW w:w="1384" w:type="dxa"/>
          </w:tcPr>
          <w:p w14:paraId="1A22D18F" w14:textId="77777777" w:rsidR="00546D44" w:rsidRPr="00C817AC" w:rsidRDefault="00546D44" w:rsidP="000F5BA6">
            <w:pPr>
              <w:rPr>
                <w:rFonts w:asciiTheme="majorHAnsi" w:hAnsiTheme="majorHAnsi"/>
                <w:sz w:val="22"/>
                <w:szCs w:val="22"/>
              </w:rPr>
            </w:pPr>
            <w:bookmarkStart w:id="6" w:name="_Toc412365416"/>
            <w:bookmarkStart w:id="7" w:name="_Toc421363316"/>
            <w:bookmarkStart w:id="8" w:name="OLE_LINK1"/>
            <w:bookmarkStart w:id="9" w:name="OLE_LINK2"/>
            <w:r w:rsidRPr="00C817AC">
              <w:rPr>
                <w:rFonts w:asciiTheme="majorHAnsi" w:hAnsiTheme="majorHAnsi"/>
                <w:sz w:val="22"/>
                <w:szCs w:val="22"/>
              </w:rPr>
              <w:t>AAATE</w:t>
            </w:r>
          </w:p>
        </w:tc>
        <w:tc>
          <w:tcPr>
            <w:tcW w:w="7132" w:type="dxa"/>
          </w:tcPr>
          <w:p w14:paraId="44CE2D4C" w14:textId="77777777" w:rsidR="00546D44" w:rsidRPr="00C817AC" w:rsidRDefault="00546D44" w:rsidP="000F5BA6">
            <w:pPr>
              <w:rPr>
                <w:rFonts w:asciiTheme="majorHAnsi" w:hAnsiTheme="majorHAnsi"/>
                <w:sz w:val="22"/>
                <w:szCs w:val="22"/>
              </w:rPr>
            </w:pPr>
            <w:r w:rsidRPr="00C817AC">
              <w:rPr>
                <w:rFonts w:asciiTheme="majorHAnsi" w:eastAsia="Times New Roman" w:hAnsiTheme="majorHAnsi" w:cs="Times New Roman"/>
                <w:sz w:val="22"/>
                <w:szCs w:val="22"/>
                <w:shd w:val="clear" w:color="auto" w:fill="FFFFFF"/>
                <w:lang w:val="en-GB"/>
              </w:rPr>
              <w:t>Association for the Advancement of Assistive Technology in Europe</w:t>
            </w:r>
          </w:p>
        </w:tc>
      </w:tr>
      <w:tr w:rsidR="00546D44" w14:paraId="1B568CB7" w14:textId="77777777" w:rsidTr="000F5BA6">
        <w:tc>
          <w:tcPr>
            <w:tcW w:w="1384" w:type="dxa"/>
          </w:tcPr>
          <w:p w14:paraId="59E9C468"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ADHD</w:t>
            </w:r>
          </w:p>
        </w:tc>
        <w:tc>
          <w:tcPr>
            <w:tcW w:w="7132" w:type="dxa"/>
          </w:tcPr>
          <w:p w14:paraId="7820BF44"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Attention Deficit Hyperactivity Disorder</w:t>
            </w:r>
          </w:p>
        </w:tc>
      </w:tr>
      <w:tr w:rsidR="00546D44" w14:paraId="7C4BB58E" w14:textId="77777777" w:rsidTr="000F5BA6">
        <w:tc>
          <w:tcPr>
            <w:tcW w:w="1384" w:type="dxa"/>
          </w:tcPr>
          <w:p w14:paraId="62610971"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App</w:t>
            </w:r>
          </w:p>
        </w:tc>
        <w:tc>
          <w:tcPr>
            <w:tcW w:w="7132" w:type="dxa"/>
          </w:tcPr>
          <w:p w14:paraId="3FB42066"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Application</w:t>
            </w:r>
          </w:p>
        </w:tc>
      </w:tr>
      <w:tr w:rsidR="00546D44" w14:paraId="079A2E0F" w14:textId="77777777" w:rsidTr="000F5BA6">
        <w:tc>
          <w:tcPr>
            <w:tcW w:w="1384" w:type="dxa"/>
          </w:tcPr>
          <w:p w14:paraId="7F80F3E1"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BCW</w:t>
            </w:r>
          </w:p>
        </w:tc>
        <w:tc>
          <w:tcPr>
            <w:tcW w:w="7132" w:type="dxa"/>
          </w:tcPr>
          <w:p w14:paraId="11190324"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Behaviour Change Wheel</w:t>
            </w:r>
          </w:p>
        </w:tc>
      </w:tr>
      <w:tr w:rsidR="00546D44" w14:paraId="096AD552" w14:textId="77777777" w:rsidTr="000F5BA6">
        <w:trPr>
          <w:trHeight w:val="275"/>
        </w:trPr>
        <w:tc>
          <w:tcPr>
            <w:tcW w:w="1384" w:type="dxa"/>
          </w:tcPr>
          <w:p w14:paraId="40E5AED8"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CARES</w:t>
            </w:r>
          </w:p>
        </w:tc>
        <w:tc>
          <w:tcPr>
            <w:tcW w:w="7132" w:type="dxa"/>
          </w:tcPr>
          <w:p w14:paraId="4671738D"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Centre for Advancement in Realist Evaluation and Synthesis</w:t>
            </w:r>
          </w:p>
        </w:tc>
      </w:tr>
      <w:tr w:rsidR="00546D44" w14:paraId="6FAC0A05" w14:textId="77777777" w:rsidTr="000F5BA6">
        <w:trPr>
          <w:trHeight w:val="147"/>
        </w:trPr>
        <w:tc>
          <w:tcPr>
            <w:tcW w:w="1384" w:type="dxa"/>
          </w:tcPr>
          <w:p w14:paraId="6286703F" w14:textId="77777777" w:rsidR="00546D44" w:rsidRPr="00C817AC" w:rsidRDefault="00546D44" w:rsidP="000F5BA6">
            <w:pPr>
              <w:rPr>
                <w:rFonts w:asciiTheme="majorHAnsi" w:hAnsiTheme="majorHAnsi"/>
                <w:sz w:val="22"/>
                <w:szCs w:val="22"/>
              </w:rPr>
            </w:pPr>
            <w:r>
              <w:rPr>
                <w:rFonts w:asciiTheme="majorHAnsi" w:hAnsiTheme="majorHAnsi"/>
                <w:sz w:val="22"/>
                <w:szCs w:val="22"/>
              </w:rPr>
              <w:lastRenderedPageBreak/>
              <w:t>CATCH</w:t>
            </w:r>
          </w:p>
        </w:tc>
        <w:tc>
          <w:tcPr>
            <w:tcW w:w="7132" w:type="dxa"/>
          </w:tcPr>
          <w:p w14:paraId="5A8D0956" w14:textId="77777777" w:rsidR="00546D44" w:rsidRPr="00C817AC" w:rsidRDefault="00546D44" w:rsidP="000F5BA6">
            <w:pPr>
              <w:rPr>
                <w:rFonts w:asciiTheme="majorHAnsi" w:hAnsiTheme="majorHAnsi"/>
                <w:sz w:val="22"/>
                <w:szCs w:val="22"/>
              </w:rPr>
            </w:pPr>
            <w:r>
              <w:rPr>
                <w:rFonts w:asciiTheme="majorHAnsi" w:hAnsiTheme="majorHAnsi"/>
                <w:sz w:val="22"/>
                <w:szCs w:val="22"/>
              </w:rPr>
              <w:t>Centre for Assistive Technology and Connected Healthcare</w:t>
            </w:r>
          </w:p>
        </w:tc>
      </w:tr>
      <w:tr w:rsidR="00546D44" w14:paraId="7711E380" w14:textId="77777777" w:rsidTr="000F5BA6">
        <w:tc>
          <w:tcPr>
            <w:tcW w:w="1384" w:type="dxa"/>
          </w:tcPr>
          <w:p w14:paraId="36096398"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CAYP</w:t>
            </w:r>
          </w:p>
        </w:tc>
        <w:tc>
          <w:tcPr>
            <w:tcW w:w="7132" w:type="dxa"/>
          </w:tcPr>
          <w:p w14:paraId="213E88C6"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Children and young people</w:t>
            </w:r>
          </w:p>
        </w:tc>
      </w:tr>
      <w:tr w:rsidR="00546D44" w14:paraId="1CD3BC8B" w14:textId="77777777" w:rsidTr="000F5BA6">
        <w:tc>
          <w:tcPr>
            <w:tcW w:w="1384" w:type="dxa"/>
          </w:tcPr>
          <w:p w14:paraId="0451A1F6" w14:textId="77777777" w:rsidR="00546D44" w:rsidRPr="00DB7FB1" w:rsidRDefault="00546D44" w:rsidP="000F5BA6">
            <w:pPr>
              <w:rPr>
                <w:rFonts w:asciiTheme="majorHAnsi" w:hAnsiTheme="majorHAnsi"/>
                <w:sz w:val="22"/>
                <w:szCs w:val="22"/>
              </w:rPr>
            </w:pPr>
            <w:r w:rsidRPr="00DB7FB1">
              <w:rPr>
                <w:rFonts w:asciiTheme="majorHAnsi" w:hAnsiTheme="majorHAnsi"/>
                <w:sz w:val="22"/>
                <w:szCs w:val="22"/>
              </w:rPr>
              <w:t>CCM</w:t>
            </w:r>
          </w:p>
        </w:tc>
        <w:tc>
          <w:tcPr>
            <w:tcW w:w="7132" w:type="dxa"/>
          </w:tcPr>
          <w:p w14:paraId="4ABF029A" w14:textId="77777777" w:rsidR="00546D44" w:rsidRPr="00DB7FB1" w:rsidRDefault="00546D44" w:rsidP="000F5BA6">
            <w:pPr>
              <w:rPr>
                <w:rFonts w:asciiTheme="majorHAnsi" w:hAnsiTheme="majorHAnsi"/>
                <w:sz w:val="22"/>
                <w:szCs w:val="22"/>
              </w:rPr>
            </w:pPr>
            <w:r w:rsidRPr="00DB7FB1">
              <w:rPr>
                <w:rFonts w:asciiTheme="majorHAnsi" w:hAnsiTheme="majorHAnsi"/>
                <w:sz w:val="22"/>
                <w:szCs w:val="22"/>
              </w:rPr>
              <w:t>Chronic Care Model</w:t>
            </w:r>
          </w:p>
        </w:tc>
      </w:tr>
      <w:tr w:rsidR="00546D44" w14:paraId="09A252B3" w14:textId="77777777" w:rsidTr="000F5BA6">
        <w:tc>
          <w:tcPr>
            <w:tcW w:w="1384" w:type="dxa"/>
          </w:tcPr>
          <w:p w14:paraId="01F4D7DF" w14:textId="77777777" w:rsidR="00546D44" w:rsidRPr="00DB7FB1" w:rsidRDefault="00546D44" w:rsidP="000F5BA6">
            <w:pPr>
              <w:rPr>
                <w:rFonts w:asciiTheme="majorHAnsi" w:hAnsiTheme="majorHAnsi"/>
                <w:sz w:val="22"/>
                <w:szCs w:val="22"/>
              </w:rPr>
            </w:pPr>
            <w:r w:rsidRPr="00DB7FB1">
              <w:rPr>
                <w:rFonts w:asciiTheme="majorHAnsi" w:hAnsiTheme="majorHAnsi"/>
                <w:sz w:val="22"/>
                <w:szCs w:val="22"/>
              </w:rPr>
              <w:t>CFIR</w:t>
            </w:r>
          </w:p>
        </w:tc>
        <w:tc>
          <w:tcPr>
            <w:tcW w:w="7132" w:type="dxa"/>
          </w:tcPr>
          <w:p w14:paraId="290A4268" w14:textId="77777777" w:rsidR="00546D44" w:rsidRPr="00DB7FB1" w:rsidRDefault="00546D44" w:rsidP="000F5BA6">
            <w:pPr>
              <w:rPr>
                <w:rFonts w:asciiTheme="majorHAnsi" w:hAnsiTheme="majorHAnsi"/>
                <w:sz w:val="22"/>
                <w:szCs w:val="22"/>
              </w:rPr>
            </w:pPr>
            <w:r w:rsidRPr="00DB7FB1">
              <w:rPr>
                <w:rFonts w:asciiTheme="majorHAnsi" w:eastAsia="Times New Roman" w:hAnsiTheme="majorHAnsi" w:cstheme="majorHAnsi"/>
                <w:sz w:val="22"/>
                <w:szCs w:val="22"/>
                <w:lang w:val="en-GB" w:eastAsia="en-GB"/>
              </w:rPr>
              <w:t>Consolidated Framework for Implementation Research</w:t>
            </w:r>
          </w:p>
        </w:tc>
      </w:tr>
      <w:tr w:rsidR="00546D44" w14:paraId="3823A218" w14:textId="77777777" w:rsidTr="000F5BA6">
        <w:tc>
          <w:tcPr>
            <w:tcW w:w="1384" w:type="dxa"/>
          </w:tcPr>
          <w:p w14:paraId="334B4903"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CLAHRC YH</w:t>
            </w:r>
          </w:p>
        </w:tc>
        <w:tc>
          <w:tcPr>
            <w:tcW w:w="7132" w:type="dxa"/>
          </w:tcPr>
          <w:p w14:paraId="6A3CC377"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Collaboration for Leadership and Applied Health Research and Care Yorkshire Humber</w:t>
            </w:r>
          </w:p>
        </w:tc>
      </w:tr>
      <w:tr w:rsidR="00546D44" w14:paraId="59F015C9" w14:textId="77777777" w:rsidTr="000F5BA6">
        <w:tc>
          <w:tcPr>
            <w:tcW w:w="1384" w:type="dxa"/>
          </w:tcPr>
          <w:p w14:paraId="4A0E41D8"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CMOC</w:t>
            </w:r>
          </w:p>
        </w:tc>
        <w:tc>
          <w:tcPr>
            <w:tcW w:w="7132" w:type="dxa"/>
          </w:tcPr>
          <w:p w14:paraId="2000CE1E"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Context Mechanism Outcome Configuration</w:t>
            </w:r>
          </w:p>
        </w:tc>
      </w:tr>
      <w:tr w:rsidR="00546D44" w14:paraId="53E479C5" w14:textId="77777777" w:rsidTr="000F5BA6">
        <w:tc>
          <w:tcPr>
            <w:tcW w:w="1384" w:type="dxa"/>
          </w:tcPr>
          <w:p w14:paraId="6A80A565"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COM-B</w:t>
            </w:r>
          </w:p>
        </w:tc>
        <w:tc>
          <w:tcPr>
            <w:tcW w:w="7132" w:type="dxa"/>
          </w:tcPr>
          <w:p w14:paraId="64560AAD"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Capability Opportunity Motivation (COM-B model of BCW)</w:t>
            </w:r>
          </w:p>
        </w:tc>
      </w:tr>
      <w:tr w:rsidR="00546D44" w14:paraId="64743557" w14:textId="77777777" w:rsidTr="000F5BA6">
        <w:tc>
          <w:tcPr>
            <w:tcW w:w="1384" w:type="dxa"/>
          </w:tcPr>
          <w:p w14:paraId="7F205C1F"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DHI</w:t>
            </w:r>
          </w:p>
        </w:tc>
        <w:tc>
          <w:tcPr>
            <w:tcW w:w="7132" w:type="dxa"/>
          </w:tcPr>
          <w:p w14:paraId="177AFE23"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Digital Health Intervention</w:t>
            </w:r>
          </w:p>
        </w:tc>
      </w:tr>
      <w:tr w:rsidR="00546D44" w14:paraId="3767B4DA" w14:textId="77777777" w:rsidTr="000F5BA6">
        <w:tc>
          <w:tcPr>
            <w:tcW w:w="1384" w:type="dxa"/>
          </w:tcPr>
          <w:p w14:paraId="592F4663"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DHT</w:t>
            </w:r>
          </w:p>
        </w:tc>
        <w:tc>
          <w:tcPr>
            <w:tcW w:w="7132" w:type="dxa"/>
          </w:tcPr>
          <w:p w14:paraId="05AC2081"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Digital Health Technologies</w:t>
            </w:r>
          </w:p>
        </w:tc>
      </w:tr>
      <w:tr w:rsidR="00546D44" w14:paraId="6134CF29" w14:textId="77777777" w:rsidTr="000F5BA6">
        <w:tc>
          <w:tcPr>
            <w:tcW w:w="1384" w:type="dxa"/>
          </w:tcPr>
          <w:p w14:paraId="2091EDAF"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EBD</w:t>
            </w:r>
          </w:p>
        </w:tc>
        <w:tc>
          <w:tcPr>
            <w:tcW w:w="7132" w:type="dxa"/>
          </w:tcPr>
          <w:p w14:paraId="195807ED"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Experience-based design</w:t>
            </w:r>
          </w:p>
        </w:tc>
      </w:tr>
      <w:tr w:rsidR="00546D44" w14:paraId="61758289" w14:textId="77777777" w:rsidTr="000F5BA6">
        <w:trPr>
          <w:trHeight w:val="197"/>
        </w:trPr>
        <w:tc>
          <w:tcPr>
            <w:tcW w:w="1384" w:type="dxa"/>
          </w:tcPr>
          <w:p w14:paraId="41FC3D59"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EBCD</w:t>
            </w:r>
          </w:p>
        </w:tc>
        <w:tc>
          <w:tcPr>
            <w:tcW w:w="7132" w:type="dxa"/>
          </w:tcPr>
          <w:p w14:paraId="04CA56ED"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Experience-based co-design</w:t>
            </w:r>
          </w:p>
        </w:tc>
      </w:tr>
      <w:tr w:rsidR="00546D44" w14:paraId="080E92B4" w14:textId="77777777" w:rsidTr="000F5BA6">
        <w:trPr>
          <w:trHeight w:val="107"/>
        </w:trPr>
        <w:tc>
          <w:tcPr>
            <w:tcW w:w="1384" w:type="dxa"/>
          </w:tcPr>
          <w:p w14:paraId="741DA3B3" w14:textId="77777777" w:rsidR="00546D44" w:rsidRPr="00C817AC" w:rsidRDefault="00546D44" w:rsidP="000F5BA6">
            <w:pPr>
              <w:rPr>
                <w:rFonts w:asciiTheme="majorHAnsi" w:hAnsiTheme="majorHAnsi"/>
                <w:sz w:val="22"/>
                <w:szCs w:val="22"/>
              </w:rPr>
            </w:pPr>
            <w:r>
              <w:rPr>
                <w:rFonts w:asciiTheme="majorHAnsi" w:hAnsiTheme="majorHAnsi"/>
                <w:sz w:val="22"/>
                <w:szCs w:val="22"/>
              </w:rPr>
              <w:t>IF</w:t>
            </w:r>
          </w:p>
        </w:tc>
        <w:tc>
          <w:tcPr>
            <w:tcW w:w="7132" w:type="dxa"/>
          </w:tcPr>
          <w:p w14:paraId="301DF361" w14:textId="77777777" w:rsidR="00546D44" w:rsidRPr="00C817AC" w:rsidRDefault="00546D44" w:rsidP="000F5BA6">
            <w:pPr>
              <w:rPr>
                <w:rFonts w:asciiTheme="majorHAnsi" w:hAnsiTheme="majorHAnsi"/>
                <w:sz w:val="22"/>
                <w:szCs w:val="22"/>
              </w:rPr>
            </w:pPr>
            <w:r>
              <w:rPr>
                <w:rFonts w:asciiTheme="majorHAnsi" w:hAnsiTheme="majorHAnsi"/>
                <w:sz w:val="22"/>
                <w:szCs w:val="22"/>
              </w:rPr>
              <w:t>Impact Factor</w:t>
            </w:r>
          </w:p>
        </w:tc>
      </w:tr>
      <w:tr w:rsidR="00546D44" w14:paraId="0CD06EBB" w14:textId="77777777" w:rsidTr="000F5BA6">
        <w:tc>
          <w:tcPr>
            <w:tcW w:w="1384" w:type="dxa"/>
          </w:tcPr>
          <w:p w14:paraId="321EBB4A"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LTN</w:t>
            </w:r>
          </w:p>
        </w:tc>
        <w:tc>
          <w:tcPr>
            <w:tcW w:w="7132" w:type="dxa"/>
          </w:tcPr>
          <w:p w14:paraId="6003CCB0"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Long-Term Neurodisability</w:t>
            </w:r>
          </w:p>
        </w:tc>
      </w:tr>
      <w:tr w:rsidR="00546D44" w14:paraId="2A8BB402" w14:textId="77777777" w:rsidTr="000F5BA6">
        <w:tc>
          <w:tcPr>
            <w:tcW w:w="1384" w:type="dxa"/>
          </w:tcPr>
          <w:p w14:paraId="3334B9E7"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NHS</w:t>
            </w:r>
          </w:p>
        </w:tc>
        <w:tc>
          <w:tcPr>
            <w:tcW w:w="7132" w:type="dxa"/>
          </w:tcPr>
          <w:p w14:paraId="08CC8EB7"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National Health Service</w:t>
            </w:r>
          </w:p>
        </w:tc>
      </w:tr>
      <w:tr w:rsidR="00546D44" w14:paraId="703E0C1C" w14:textId="77777777" w:rsidTr="000F5BA6">
        <w:tc>
          <w:tcPr>
            <w:tcW w:w="1384" w:type="dxa"/>
          </w:tcPr>
          <w:p w14:paraId="4C858D0A"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NICE</w:t>
            </w:r>
          </w:p>
        </w:tc>
        <w:tc>
          <w:tcPr>
            <w:tcW w:w="7132" w:type="dxa"/>
          </w:tcPr>
          <w:p w14:paraId="3A808A15"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The National Institute for Health and Care Excellence</w:t>
            </w:r>
          </w:p>
        </w:tc>
      </w:tr>
      <w:tr w:rsidR="00546D44" w14:paraId="1B7F3907" w14:textId="77777777" w:rsidTr="000F5BA6">
        <w:tc>
          <w:tcPr>
            <w:tcW w:w="1384" w:type="dxa"/>
          </w:tcPr>
          <w:p w14:paraId="17638F20"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NIHR</w:t>
            </w:r>
          </w:p>
        </w:tc>
        <w:tc>
          <w:tcPr>
            <w:tcW w:w="7132" w:type="dxa"/>
          </w:tcPr>
          <w:p w14:paraId="61768954"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National Institute of Health Research</w:t>
            </w:r>
          </w:p>
        </w:tc>
      </w:tr>
      <w:tr w:rsidR="00546D44" w14:paraId="20F4B877" w14:textId="77777777" w:rsidTr="000F5BA6">
        <w:tc>
          <w:tcPr>
            <w:tcW w:w="1384" w:type="dxa"/>
          </w:tcPr>
          <w:p w14:paraId="7ABB8F64"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MRC</w:t>
            </w:r>
          </w:p>
        </w:tc>
        <w:tc>
          <w:tcPr>
            <w:tcW w:w="7132" w:type="dxa"/>
          </w:tcPr>
          <w:p w14:paraId="0878E4F8"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Medical Research Council</w:t>
            </w:r>
          </w:p>
        </w:tc>
      </w:tr>
      <w:tr w:rsidR="00546D44" w14:paraId="0871961C" w14:textId="77777777" w:rsidTr="000F5BA6">
        <w:tc>
          <w:tcPr>
            <w:tcW w:w="1384" w:type="dxa"/>
          </w:tcPr>
          <w:p w14:paraId="675573D0"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PEU</w:t>
            </w:r>
          </w:p>
        </w:tc>
        <w:tc>
          <w:tcPr>
            <w:tcW w:w="7132" w:type="dxa"/>
          </w:tcPr>
          <w:p w14:paraId="5448D072"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Perceived Ease of Use</w:t>
            </w:r>
          </w:p>
        </w:tc>
      </w:tr>
      <w:tr w:rsidR="00546D44" w14:paraId="084E0DB8" w14:textId="77777777" w:rsidTr="000F5BA6">
        <w:tc>
          <w:tcPr>
            <w:tcW w:w="1384" w:type="dxa"/>
          </w:tcPr>
          <w:p w14:paraId="08986AD8"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PPI</w:t>
            </w:r>
          </w:p>
        </w:tc>
        <w:tc>
          <w:tcPr>
            <w:tcW w:w="7132" w:type="dxa"/>
          </w:tcPr>
          <w:p w14:paraId="5A479C8F"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Patient and Public Involvement</w:t>
            </w:r>
          </w:p>
        </w:tc>
      </w:tr>
      <w:tr w:rsidR="00546D44" w14:paraId="42CB34B4" w14:textId="77777777" w:rsidTr="000F5BA6">
        <w:trPr>
          <w:trHeight w:val="298"/>
        </w:trPr>
        <w:tc>
          <w:tcPr>
            <w:tcW w:w="1384" w:type="dxa"/>
          </w:tcPr>
          <w:p w14:paraId="3570F14F"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PU</w:t>
            </w:r>
          </w:p>
        </w:tc>
        <w:tc>
          <w:tcPr>
            <w:tcW w:w="7132" w:type="dxa"/>
          </w:tcPr>
          <w:p w14:paraId="48E636A5"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Perceived Usefulness</w:t>
            </w:r>
          </w:p>
        </w:tc>
      </w:tr>
      <w:tr w:rsidR="00546D44" w14:paraId="4B81AC6A" w14:textId="77777777" w:rsidTr="000F5BA6">
        <w:trPr>
          <w:trHeight w:val="120"/>
        </w:trPr>
        <w:tc>
          <w:tcPr>
            <w:tcW w:w="1384" w:type="dxa"/>
          </w:tcPr>
          <w:p w14:paraId="08B1B24A" w14:textId="77777777" w:rsidR="00546D44" w:rsidRPr="00C817AC" w:rsidRDefault="00546D44" w:rsidP="000F5BA6">
            <w:pPr>
              <w:rPr>
                <w:rFonts w:asciiTheme="majorHAnsi" w:hAnsiTheme="majorHAnsi"/>
                <w:sz w:val="22"/>
                <w:szCs w:val="22"/>
              </w:rPr>
            </w:pPr>
            <w:r>
              <w:rPr>
                <w:rFonts w:asciiTheme="majorHAnsi" w:hAnsiTheme="majorHAnsi"/>
                <w:sz w:val="22"/>
                <w:szCs w:val="22"/>
              </w:rPr>
              <w:t>Pub</w:t>
            </w:r>
          </w:p>
        </w:tc>
        <w:tc>
          <w:tcPr>
            <w:tcW w:w="7132" w:type="dxa"/>
          </w:tcPr>
          <w:p w14:paraId="24116CA5" w14:textId="77777777" w:rsidR="00546D44" w:rsidRPr="00C817AC" w:rsidRDefault="00546D44" w:rsidP="000F5BA6">
            <w:pPr>
              <w:rPr>
                <w:rFonts w:asciiTheme="majorHAnsi" w:hAnsiTheme="majorHAnsi"/>
                <w:sz w:val="22"/>
                <w:szCs w:val="22"/>
              </w:rPr>
            </w:pPr>
            <w:r>
              <w:rPr>
                <w:rFonts w:asciiTheme="majorHAnsi" w:hAnsiTheme="majorHAnsi"/>
                <w:sz w:val="22"/>
                <w:szCs w:val="22"/>
              </w:rPr>
              <w:t>Publication</w:t>
            </w:r>
          </w:p>
        </w:tc>
      </w:tr>
      <w:tr w:rsidR="00546D44" w14:paraId="472EAACD" w14:textId="77777777" w:rsidTr="000F5BA6">
        <w:tc>
          <w:tcPr>
            <w:tcW w:w="1384" w:type="dxa"/>
          </w:tcPr>
          <w:p w14:paraId="48C03A5F"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RAMESES 2</w:t>
            </w:r>
          </w:p>
        </w:tc>
        <w:tc>
          <w:tcPr>
            <w:tcW w:w="7132" w:type="dxa"/>
          </w:tcPr>
          <w:p w14:paraId="118C1C84"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Realist and Meta-narrative Evidence Synthesis: Evolving Standards</w:t>
            </w:r>
          </w:p>
        </w:tc>
      </w:tr>
      <w:tr w:rsidR="00546D44" w14:paraId="68F889DF" w14:textId="77777777" w:rsidTr="000F5BA6">
        <w:trPr>
          <w:trHeight w:val="179"/>
        </w:trPr>
        <w:tc>
          <w:tcPr>
            <w:tcW w:w="1384" w:type="dxa"/>
          </w:tcPr>
          <w:p w14:paraId="645B52D0" w14:textId="77777777" w:rsidR="00546D44" w:rsidRPr="00C817AC" w:rsidRDefault="00546D44" w:rsidP="000F5BA6">
            <w:pPr>
              <w:rPr>
                <w:rFonts w:asciiTheme="majorHAnsi" w:hAnsiTheme="majorHAnsi"/>
                <w:sz w:val="22"/>
                <w:szCs w:val="22"/>
              </w:rPr>
            </w:pPr>
            <w:r>
              <w:rPr>
                <w:rFonts w:asciiTheme="majorHAnsi" w:hAnsiTheme="majorHAnsi"/>
                <w:sz w:val="22"/>
                <w:szCs w:val="22"/>
              </w:rPr>
              <w:t>RAT Group</w:t>
            </w:r>
          </w:p>
        </w:tc>
        <w:tc>
          <w:tcPr>
            <w:tcW w:w="7132" w:type="dxa"/>
          </w:tcPr>
          <w:p w14:paraId="1E84D553" w14:textId="77777777" w:rsidR="00546D44" w:rsidRPr="00C817AC" w:rsidRDefault="00546D44" w:rsidP="000F5BA6">
            <w:pPr>
              <w:rPr>
                <w:rFonts w:asciiTheme="majorHAnsi" w:hAnsiTheme="majorHAnsi"/>
                <w:sz w:val="22"/>
                <w:szCs w:val="22"/>
              </w:rPr>
            </w:pPr>
            <w:r>
              <w:rPr>
                <w:rFonts w:asciiTheme="majorHAnsi" w:hAnsiTheme="majorHAnsi"/>
                <w:sz w:val="22"/>
                <w:szCs w:val="22"/>
              </w:rPr>
              <w:t>Rehabilitation and Assistive Technology Group</w:t>
            </w:r>
          </w:p>
        </w:tc>
      </w:tr>
      <w:tr w:rsidR="00546D44" w14:paraId="4E3688F0" w14:textId="77777777" w:rsidTr="000F5BA6">
        <w:trPr>
          <w:trHeight w:val="173"/>
        </w:trPr>
        <w:tc>
          <w:tcPr>
            <w:tcW w:w="1384" w:type="dxa"/>
          </w:tcPr>
          <w:p w14:paraId="21CE1D1C"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RDAT</w:t>
            </w:r>
          </w:p>
        </w:tc>
        <w:tc>
          <w:tcPr>
            <w:tcW w:w="7132" w:type="dxa"/>
          </w:tcPr>
          <w:p w14:paraId="7B3F80A1"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Research Derived Actionable Tool</w:t>
            </w:r>
          </w:p>
        </w:tc>
      </w:tr>
      <w:tr w:rsidR="00546D44" w14:paraId="0FB92A91" w14:textId="77777777" w:rsidTr="000F5BA6">
        <w:tc>
          <w:tcPr>
            <w:tcW w:w="1384" w:type="dxa"/>
          </w:tcPr>
          <w:p w14:paraId="1D30411F"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RE</w:t>
            </w:r>
          </w:p>
        </w:tc>
        <w:tc>
          <w:tcPr>
            <w:tcW w:w="7132" w:type="dxa"/>
          </w:tcPr>
          <w:p w14:paraId="5F3F053F"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Realist Evaluation</w:t>
            </w:r>
          </w:p>
        </w:tc>
      </w:tr>
      <w:tr w:rsidR="00546D44" w14:paraId="61C81E61" w14:textId="77777777" w:rsidTr="000F5BA6">
        <w:tc>
          <w:tcPr>
            <w:tcW w:w="1384" w:type="dxa"/>
          </w:tcPr>
          <w:p w14:paraId="4DA2A6A3"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RCT</w:t>
            </w:r>
          </w:p>
        </w:tc>
        <w:tc>
          <w:tcPr>
            <w:tcW w:w="7132" w:type="dxa"/>
          </w:tcPr>
          <w:p w14:paraId="73DF8A43"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Randomised Controlled Trial</w:t>
            </w:r>
          </w:p>
        </w:tc>
      </w:tr>
      <w:tr w:rsidR="00546D44" w14:paraId="49A94FC6" w14:textId="77777777" w:rsidTr="000F5BA6">
        <w:tc>
          <w:tcPr>
            <w:tcW w:w="1384" w:type="dxa"/>
          </w:tcPr>
          <w:p w14:paraId="55425AC2"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ScHARR</w:t>
            </w:r>
          </w:p>
        </w:tc>
        <w:tc>
          <w:tcPr>
            <w:tcW w:w="7132" w:type="dxa"/>
          </w:tcPr>
          <w:p w14:paraId="6DA0B76A"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School of Health and Related Research</w:t>
            </w:r>
          </w:p>
        </w:tc>
      </w:tr>
      <w:tr w:rsidR="00546D44" w14:paraId="65886454" w14:textId="77777777" w:rsidTr="000F5BA6">
        <w:tc>
          <w:tcPr>
            <w:tcW w:w="1384" w:type="dxa"/>
          </w:tcPr>
          <w:p w14:paraId="7F6638EA"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TaCT</w:t>
            </w:r>
          </w:p>
        </w:tc>
        <w:tc>
          <w:tcPr>
            <w:tcW w:w="7132" w:type="dxa"/>
          </w:tcPr>
          <w:p w14:paraId="0FA26EFC"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Telehealth and Care Technologies</w:t>
            </w:r>
          </w:p>
        </w:tc>
      </w:tr>
      <w:tr w:rsidR="00546D44" w14:paraId="0C61B533" w14:textId="77777777" w:rsidTr="000F5BA6">
        <w:tc>
          <w:tcPr>
            <w:tcW w:w="1384" w:type="dxa"/>
          </w:tcPr>
          <w:p w14:paraId="3C7DDFDB"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TAM/TAM2</w:t>
            </w:r>
          </w:p>
        </w:tc>
        <w:tc>
          <w:tcPr>
            <w:tcW w:w="7132" w:type="dxa"/>
          </w:tcPr>
          <w:p w14:paraId="44019945"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Technology Acceptance Model/TAM2</w:t>
            </w:r>
          </w:p>
        </w:tc>
      </w:tr>
      <w:tr w:rsidR="00546D44" w14:paraId="15717BEB" w14:textId="77777777" w:rsidTr="000F5BA6">
        <w:tc>
          <w:tcPr>
            <w:tcW w:w="1384" w:type="dxa"/>
          </w:tcPr>
          <w:p w14:paraId="1B7123CC"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TASURE</w:t>
            </w:r>
          </w:p>
        </w:tc>
        <w:tc>
          <w:tcPr>
            <w:tcW w:w="7132" w:type="dxa"/>
          </w:tcPr>
          <w:p w14:paraId="5E76FA69"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Teaching Assistant Sheffield Undergraduate Research Experience</w:t>
            </w:r>
          </w:p>
        </w:tc>
      </w:tr>
      <w:tr w:rsidR="00546D44" w14:paraId="4CA07975" w14:textId="77777777" w:rsidTr="000F5BA6">
        <w:tc>
          <w:tcPr>
            <w:tcW w:w="1384" w:type="dxa"/>
          </w:tcPr>
          <w:p w14:paraId="3DAB9DD2"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WHO</w:t>
            </w:r>
          </w:p>
        </w:tc>
        <w:tc>
          <w:tcPr>
            <w:tcW w:w="7132" w:type="dxa"/>
          </w:tcPr>
          <w:p w14:paraId="7BD244A5" w14:textId="77777777" w:rsidR="00546D44" w:rsidRPr="00C817AC" w:rsidRDefault="00546D44" w:rsidP="000F5BA6">
            <w:pPr>
              <w:rPr>
                <w:rFonts w:asciiTheme="majorHAnsi" w:hAnsiTheme="majorHAnsi"/>
                <w:sz w:val="22"/>
                <w:szCs w:val="22"/>
              </w:rPr>
            </w:pPr>
            <w:r w:rsidRPr="00C817AC">
              <w:rPr>
                <w:rFonts w:asciiTheme="majorHAnsi" w:hAnsiTheme="majorHAnsi"/>
                <w:sz w:val="22"/>
                <w:szCs w:val="22"/>
              </w:rPr>
              <w:t>World Health Organisation</w:t>
            </w:r>
          </w:p>
        </w:tc>
      </w:tr>
    </w:tbl>
    <w:p w14:paraId="475A0B4D" w14:textId="404B8DE9" w:rsidR="00D4243C" w:rsidRDefault="00D4243C" w:rsidP="008705E4">
      <w:pPr>
        <w:pStyle w:val="Heading2"/>
        <w:spacing w:line="360" w:lineRule="auto"/>
        <w:rPr>
          <w:color w:val="auto"/>
        </w:rPr>
      </w:pPr>
    </w:p>
    <w:p w14:paraId="2D8FE8F4" w14:textId="04E8B328" w:rsidR="00E55821" w:rsidRDefault="00E55821" w:rsidP="00E55821"/>
    <w:p w14:paraId="6E2DC930" w14:textId="12AAD442" w:rsidR="00E55821" w:rsidRDefault="00E55821" w:rsidP="00E55821"/>
    <w:p w14:paraId="3E9D92B0" w14:textId="3F6F3D24" w:rsidR="00E55821" w:rsidRDefault="00E55821" w:rsidP="00E55821"/>
    <w:p w14:paraId="2989763B" w14:textId="1FACB1EC" w:rsidR="00E55821" w:rsidRDefault="00E55821" w:rsidP="00E55821"/>
    <w:p w14:paraId="3F326208" w14:textId="42793CFF" w:rsidR="00E55821" w:rsidRDefault="00E55821" w:rsidP="00E55821"/>
    <w:p w14:paraId="4025DAAE" w14:textId="4C90551E" w:rsidR="00E55821" w:rsidRDefault="00E55821" w:rsidP="00E55821"/>
    <w:p w14:paraId="581E3371" w14:textId="099CB343" w:rsidR="00E55821" w:rsidRDefault="00E55821" w:rsidP="00E55821"/>
    <w:p w14:paraId="5B95D200" w14:textId="6A977F5E" w:rsidR="00E55821" w:rsidRDefault="00E55821" w:rsidP="00E55821"/>
    <w:p w14:paraId="50FE2545" w14:textId="113CB405" w:rsidR="00E55821" w:rsidRDefault="00E55821" w:rsidP="00E55821"/>
    <w:p w14:paraId="15367A8A" w14:textId="0D90B06C" w:rsidR="00E55821" w:rsidRDefault="00E55821" w:rsidP="00E55821"/>
    <w:p w14:paraId="02CCCAFF" w14:textId="77777777" w:rsidR="00E55821" w:rsidRPr="00E55821" w:rsidRDefault="00E55821" w:rsidP="00E55821"/>
    <w:p w14:paraId="2A70D610" w14:textId="50AAE683" w:rsidR="00D92734" w:rsidRPr="00E568C0" w:rsidRDefault="00D92734" w:rsidP="008705E4">
      <w:pPr>
        <w:pStyle w:val="Heading2"/>
        <w:spacing w:line="360" w:lineRule="auto"/>
        <w:rPr>
          <w:color w:val="auto"/>
        </w:rPr>
      </w:pPr>
      <w:bookmarkStart w:id="10" w:name="_Toc41993939"/>
      <w:bookmarkStart w:id="11" w:name="_Toc42172989"/>
      <w:r>
        <w:rPr>
          <w:color w:val="auto"/>
        </w:rPr>
        <w:lastRenderedPageBreak/>
        <w:t xml:space="preserve">Section </w:t>
      </w:r>
      <w:r w:rsidRPr="00E568C0">
        <w:rPr>
          <w:color w:val="auto"/>
        </w:rPr>
        <w:t>1.</w:t>
      </w:r>
      <w:r>
        <w:rPr>
          <w:color w:val="auto"/>
        </w:rPr>
        <w:t xml:space="preserve"> </w:t>
      </w:r>
      <w:r w:rsidRPr="00E568C0">
        <w:rPr>
          <w:color w:val="auto"/>
        </w:rPr>
        <w:t>Introduction</w:t>
      </w:r>
      <w:bookmarkEnd w:id="6"/>
      <w:r>
        <w:rPr>
          <w:color w:val="auto"/>
        </w:rPr>
        <w:t xml:space="preserve"> to thesis</w:t>
      </w:r>
      <w:bookmarkEnd w:id="7"/>
      <w:bookmarkEnd w:id="10"/>
      <w:bookmarkEnd w:id="11"/>
    </w:p>
    <w:p w14:paraId="45D0E41A" w14:textId="77777777" w:rsidR="00D92734" w:rsidRDefault="00D92734" w:rsidP="008705E4">
      <w:pPr>
        <w:spacing w:line="360" w:lineRule="auto"/>
        <w:jc w:val="both"/>
        <w:rPr>
          <w:rFonts w:asciiTheme="majorHAnsi" w:hAnsiTheme="majorHAnsi"/>
        </w:rPr>
      </w:pPr>
      <w:r w:rsidRPr="00E568C0">
        <w:rPr>
          <w:rFonts w:asciiTheme="majorHAnsi" w:hAnsiTheme="majorHAnsi"/>
        </w:rPr>
        <w:t xml:space="preserve">This thesis outlines </w:t>
      </w:r>
      <w:r>
        <w:rPr>
          <w:rFonts w:asciiTheme="majorHAnsi" w:hAnsiTheme="majorHAnsi"/>
        </w:rPr>
        <w:t xml:space="preserve">six </w:t>
      </w:r>
      <w:r w:rsidRPr="00E568C0">
        <w:rPr>
          <w:rFonts w:asciiTheme="majorHAnsi" w:hAnsiTheme="majorHAnsi"/>
        </w:rPr>
        <w:t xml:space="preserve">publications that represent a programme of research </w:t>
      </w:r>
      <w:r>
        <w:rPr>
          <w:rFonts w:asciiTheme="majorHAnsi" w:hAnsiTheme="majorHAnsi"/>
        </w:rPr>
        <w:t xml:space="preserve">spanning </w:t>
      </w:r>
      <w:r w:rsidRPr="00E568C0">
        <w:rPr>
          <w:rFonts w:asciiTheme="majorHAnsi" w:hAnsiTheme="majorHAnsi"/>
        </w:rPr>
        <w:t xml:space="preserve">six years. Although I do have research experience in other areas, most of my peer-reviewed publications have investigated the suitability of and evaluation of complex technological interventions that aim to help people </w:t>
      </w:r>
      <w:r>
        <w:rPr>
          <w:rFonts w:asciiTheme="majorHAnsi" w:hAnsiTheme="majorHAnsi"/>
        </w:rPr>
        <w:t>self-</w:t>
      </w:r>
      <w:r w:rsidRPr="00E568C0">
        <w:rPr>
          <w:rFonts w:asciiTheme="majorHAnsi" w:hAnsiTheme="majorHAnsi"/>
        </w:rPr>
        <w:t xml:space="preserve">manage long-term </w:t>
      </w:r>
      <w:r>
        <w:rPr>
          <w:rFonts w:asciiTheme="majorHAnsi" w:hAnsiTheme="majorHAnsi"/>
        </w:rPr>
        <w:t>neurodisabilities (LTN) over the life course. They mainly focus</w:t>
      </w:r>
      <w:r w:rsidRPr="00E568C0">
        <w:rPr>
          <w:rFonts w:asciiTheme="majorHAnsi" w:hAnsiTheme="majorHAnsi"/>
        </w:rPr>
        <w:t xml:space="preserve"> on stroke survivors and children and young people (CAYP)</w:t>
      </w:r>
      <w:r>
        <w:rPr>
          <w:rFonts w:asciiTheme="majorHAnsi" w:hAnsiTheme="majorHAnsi"/>
        </w:rPr>
        <w:t xml:space="preserve"> with Attention Deficit Hyperactivity Disorder (ADHD)</w:t>
      </w:r>
      <w:r w:rsidRPr="00E568C0">
        <w:rPr>
          <w:rFonts w:asciiTheme="majorHAnsi" w:hAnsiTheme="majorHAnsi"/>
        </w:rPr>
        <w:t xml:space="preserve">. </w:t>
      </w:r>
      <w:r>
        <w:rPr>
          <w:rFonts w:asciiTheme="majorHAnsi" w:hAnsiTheme="majorHAnsi"/>
        </w:rPr>
        <w:t>The</w:t>
      </w:r>
      <w:r w:rsidRPr="00E568C0">
        <w:rPr>
          <w:rFonts w:asciiTheme="majorHAnsi" w:hAnsiTheme="majorHAnsi"/>
        </w:rPr>
        <w:t xml:space="preserve"> work </w:t>
      </w:r>
      <w:r>
        <w:rPr>
          <w:rFonts w:asciiTheme="majorHAnsi" w:hAnsiTheme="majorHAnsi"/>
        </w:rPr>
        <w:t xml:space="preserve">presented </w:t>
      </w:r>
      <w:r w:rsidRPr="00E568C0">
        <w:rPr>
          <w:rFonts w:asciiTheme="majorHAnsi" w:hAnsiTheme="majorHAnsi"/>
        </w:rPr>
        <w:t xml:space="preserve">highlights </w:t>
      </w:r>
      <w:r>
        <w:rPr>
          <w:rFonts w:asciiTheme="majorHAnsi" w:hAnsiTheme="majorHAnsi"/>
        </w:rPr>
        <w:t xml:space="preserve">the need for the use of rigorous methodologies such as co-design </w:t>
      </w:r>
      <w:r>
        <w:rPr>
          <w:rFonts w:asciiTheme="majorHAnsi" w:hAnsiTheme="majorHAnsi"/>
          <w:noProof/>
        </w:rPr>
        <w:t>(Sanders and Stappers, 2008)</w:t>
      </w:r>
      <w:r>
        <w:rPr>
          <w:rFonts w:asciiTheme="majorHAnsi" w:hAnsiTheme="majorHAnsi"/>
        </w:rPr>
        <w:t xml:space="preserve"> for the design, and realist evaluation </w:t>
      </w:r>
      <w:r w:rsidRPr="00E568C0">
        <w:rPr>
          <w:rFonts w:asciiTheme="majorHAnsi" w:hAnsiTheme="majorHAnsi"/>
          <w:noProof/>
        </w:rPr>
        <w:t>(Pawson and Tilley, 1997)</w:t>
      </w:r>
      <w:r>
        <w:rPr>
          <w:rFonts w:asciiTheme="majorHAnsi" w:hAnsiTheme="majorHAnsi"/>
        </w:rPr>
        <w:t xml:space="preserve"> for the design and evaluation of complex interventions. This is important as well-designed interventions are more likely to lead </w:t>
      </w:r>
      <w:r w:rsidRPr="00D668A9">
        <w:rPr>
          <w:rFonts w:asciiTheme="majorHAnsi" w:hAnsiTheme="majorHAnsi"/>
        </w:rPr>
        <w:t>to long term impact</w:t>
      </w:r>
      <w:r>
        <w:rPr>
          <w:rFonts w:asciiTheme="majorHAnsi" w:hAnsiTheme="majorHAnsi"/>
        </w:rPr>
        <w:t xml:space="preserve"> </w:t>
      </w:r>
      <w:r>
        <w:rPr>
          <w:rFonts w:asciiTheme="majorHAnsi" w:hAnsiTheme="majorHAnsi"/>
          <w:noProof/>
        </w:rPr>
        <w:t>(Greenhalgh et al. 2016)</w:t>
      </w:r>
      <w:r>
        <w:rPr>
          <w:rFonts w:asciiTheme="majorHAnsi" w:hAnsiTheme="majorHAnsi"/>
        </w:rPr>
        <w:t>.</w:t>
      </w:r>
    </w:p>
    <w:p w14:paraId="79CB8D70" w14:textId="77777777" w:rsidR="00D92734" w:rsidRPr="00E568C0" w:rsidRDefault="00D92734" w:rsidP="008705E4">
      <w:pPr>
        <w:spacing w:line="360" w:lineRule="auto"/>
        <w:jc w:val="both"/>
        <w:rPr>
          <w:rFonts w:asciiTheme="majorHAnsi" w:hAnsiTheme="majorHAnsi"/>
        </w:rPr>
      </w:pPr>
    </w:p>
    <w:p w14:paraId="10FDF348" w14:textId="77777777" w:rsidR="00D92734" w:rsidRDefault="00D92734" w:rsidP="008705E4">
      <w:pPr>
        <w:spacing w:line="360" w:lineRule="auto"/>
        <w:jc w:val="both"/>
        <w:rPr>
          <w:rFonts w:asciiTheme="majorHAnsi" w:hAnsiTheme="majorHAnsi"/>
        </w:rPr>
      </w:pPr>
      <w:r>
        <w:rPr>
          <w:rFonts w:asciiTheme="majorHAnsi" w:hAnsiTheme="majorHAnsi"/>
        </w:rPr>
        <w:t>Specifically, publication</w:t>
      </w:r>
      <w:r w:rsidRPr="00E568C0">
        <w:rPr>
          <w:rFonts w:asciiTheme="majorHAnsi" w:hAnsiTheme="majorHAnsi"/>
        </w:rPr>
        <w:t xml:space="preserve"> six highlights</w:t>
      </w:r>
      <w:r>
        <w:rPr>
          <w:rFonts w:asciiTheme="majorHAnsi" w:hAnsiTheme="majorHAnsi"/>
        </w:rPr>
        <w:t xml:space="preserve"> how</w:t>
      </w:r>
      <w:r w:rsidRPr="00E568C0">
        <w:rPr>
          <w:rFonts w:asciiTheme="majorHAnsi" w:hAnsiTheme="majorHAnsi"/>
        </w:rPr>
        <w:t xml:space="preserve"> behavio</w:t>
      </w:r>
      <w:r>
        <w:rPr>
          <w:rFonts w:asciiTheme="majorHAnsi" w:hAnsiTheme="majorHAnsi"/>
        </w:rPr>
        <w:t>u</w:t>
      </w:r>
      <w:r w:rsidRPr="00E568C0">
        <w:rPr>
          <w:rFonts w:asciiTheme="majorHAnsi" w:hAnsiTheme="majorHAnsi"/>
        </w:rPr>
        <w:t xml:space="preserve">r change and self-management theories can </w:t>
      </w:r>
      <w:r w:rsidRPr="00D668A9">
        <w:rPr>
          <w:rFonts w:asciiTheme="majorHAnsi" w:hAnsiTheme="majorHAnsi"/>
        </w:rPr>
        <w:t>underpin the development of complex</w:t>
      </w:r>
      <w:r w:rsidRPr="00E568C0">
        <w:rPr>
          <w:rFonts w:asciiTheme="majorHAnsi" w:hAnsiTheme="majorHAnsi"/>
        </w:rPr>
        <w:t xml:space="preserve"> intervention</w:t>
      </w:r>
      <w:r>
        <w:rPr>
          <w:rFonts w:asciiTheme="majorHAnsi" w:hAnsiTheme="majorHAnsi"/>
        </w:rPr>
        <w:t>s. It</w:t>
      </w:r>
      <w:r w:rsidRPr="00E568C0">
        <w:rPr>
          <w:rFonts w:asciiTheme="majorHAnsi" w:hAnsiTheme="majorHAnsi"/>
        </w:rPr>
        <w:t xml:space="preserve"> also outlines the development of a set of guidelines for designers developing technological interventions for C</w:t>
      </w:r>
      <w:r>
        <w:rPr>
          <w:rFonts w:asciiTheme="majorHAnsi" w:hAnsiTheme="majorHAnsi"/>
        </w:rPr>
        <w:t>AYP with ADHD to help them self-</w:t>
      </w:r>
      <w:r w:rsidRPr="00E568C0">
        <w:rPr>
          <w:rFonts w:asciiTheme="majorHAnsi" w:hAnsiTheme="majorHAnsi"/>
        </w:rPr>
        <w:t>manage their condition</w:t>
      </w:r>
      <w:r>
        <w:rPr>
          <w:rFonts w:asciiTheme="majorHAnsi" w:hAnsiTheme="majorHAnsi"/>
        </w:rPr>
        <w:t>.</w:t>
      </w:r>
    </w:p>
    <w:p w14:paraId="796AD2B7" w14:textId="77777777" w:rsidR="00D92734" w:rsidRPr="00E568C0" w:rsidRDefault="00D92734" w:rsidP="008705E4">
      <w:pPr>
        <w:spacing w:line="360" w:lineRule="auto"/>
        <w:jc w:val="both"/>
        <w:rPr>
          <w:rFonts w:asciiTheme="majorHAnsi" w:hAnsiTheme="majorHAnsi"/>
        </w:rPr>
      </w:pPr>
    </w:p>
    <w:p w14:paraId="1222B437" w14:textId="77777777" w:rsidR="00D92734" w:rsidRDefault="00D92734" w:rsidP="008705E4">
      <w:pPr>
        <w:spacing w:line="360" w:lineRule="auto"/>
        <w:jc w:val="both"/>
        <w:rPr>
          <w:rFonts w:asciiTheme="majorHAnsi" w:hAnsiTheme="majorHAnsi"/>
        </w:rPr>
      </w:pPr>
      <w:r>
        <w:rPr>
          <w:rFonts w:asciiTheme="majorHAnsi" w:hAnsiTheme="majorHAnsi"/>
        </w:rPr>
        <w:t>T</w:t>
      </w:r>
      <w:r w:rsidRPr="00E568C0">
        <w:rPr>
          <w:rFonts w:asciiTheme="majorHAnsi" w:hAnsiTheme="majorHAnsi"/>
        </w:rPr>
        <w:t xml:space="preserve">he need for technological self-management interventions for individuals with </w:t>
      </w:r>
      <w:r>
        <w:rPr>
          <w:rFonts w:asciiTheme="majorHAnsi" w:hAnsiTheme="majorHAnsi"/>
        </w:rPr>
        <w:t>LTNs</w:t>
      </w:r>
      <w:r w:rsidRPr="00E568C0">
        <w:rPr>
          <w:rFonts w:asciiTheme="majorHAnsi" w:hAnsiTheme="majorHAnsi"/>
        </w:rPr>
        <w:t xml:space="preserve"> </w:t>
      </w:r>
      <w:r>
        <w:rPr>
          <w:rFonts w:asciiTheme="majorHAnsi" w:hAnsiTheme="majorHAnsi"/>
        </w:rPr>
        <w:t xml:space="preserve">are presented </w:t>
      </w:r>
      <w:r w:rsidRPr="00E568C0">
        <w:rPr>
          <w:rFonts w:asciiTheme="majorHAnsi" w:hAnsiTheme="majorHAnsi"/>
        </w:rPr>
        <w:t>within the context of</w:t>
      </w:r>
      <w:r>
        <w:rPr>
          <w:rFonts w:asciiTheme="majorHAnsi" w:hAnsiTheme="majorHAnsi"/>
        </w:rPr>
        <w:t xml:space="preserve"> Medical Research Council (MRC) framework </w:t>
      </w:r>
      <w:r>
        <w:rPr>
          <w:rFonts w:asciiTheme="majorHAnsi" w:hAnsiTheme="majorHAnsi"/>
          <w:noProof/>
        </w:rPr>
        <w:t>(Craig et al. 2013)</w:t>
      </w:r>
      <w:r>
        <w:rPr>
          <w:rFonts w:asciiTheme="majorHAnsi" w:hAnsiTheme="majorHAnsi"/>
        </w:rPr>
        <w:t xml:space="preserve"> and</w:t>
      </w:r>
      <w:r w:rsidRPr="00E568C0">
        <w:rPr>
          <w:rFonts w:asciiTheme="majorHAnsi" w:hAnsiTheme="majorHAnsi"/>
        </w:rPr>
        <w:t xml:space="preserve"> </w:t>
      </w:r>
      <w:r w:rsidRPr="006A371D">
        <w:rPr>
          <w:rFonts w:asciiTheme="majorHAnsi" w:hAnsiTheme="majorHAnsi"/>
        </w:rPr>
        <w:t>behavio</w:t>
      </w:r>
      <w:r>
        <w:rPr>
          <w:rFonts w:asciiTheme="majorHAnsi" w:hAnsiTheme="majorHAnsi"/>
        </w:rPr>
        <w:t>u</w:t>
      </w:r>
      <w:r w:rsidRPr="006A371D">
        <w:rPr>
          <w:rFonts w:asciiTheme="majorHAnsi" w:hAnsiTheme="majorHAnsi"/>
        </w:rPr>
        <w:t>r change, self-management and intervention delivery theories.</w:t>
      </w:r>
      <w:r w:rsidRPr="00E568C0">
        <w:rPr>
          <w:rFonts w:asciiTheme="majorHAnsi" w:hAnsiTheme="majorHAnsi"/>
        </w:rPr>
        <w:t xml:space="preserve"> Primary and secondary research methods were adopted across the </w:t>
      </w:r>
      <w:r>
        <w:rPr>
          <w:rFonts w:asciiTheme="majorHAnsi" w:hAnsiTheme="majorHAnsi"/>
        </w:rPr>
        <w:t>six publications. T</w:t>
      </w:r>
      <w:r w:rsidRPr="00E568C0">
        <w:rPr>
          <w:rFonts w:asciiTheme="majorHAnsi" w:hAnsiTheme="majorHAnsi"/>
        </w:rPr>
        <w:t>hese will be discussed in terms of how research aims were met.</w:t>
      </w:r>
    </w:p>
    <w:p w14:paraId="58684DAA" w14:textId="77777777" w:rsidR="00D92734" w:rsidRPr="00E568C0" w:rsidRDefault="00D92734" w:rsidP="008705E4">
      <w:pPr>
        <w:spacing w:line="360" w:lineRule="auto"/>
        <w:jc w:val="both"/>
        <w:rPr>
          <w:rFonts w:asciiTheme="majorHAnsi" w:hAnsiTheme="majorHAnsi"/>
        </w:rPr>
      </w:pPr>
    </w:p>
    <w:p w14:paraId="347848A0" w14:textId="77777777" w:rsidR="00D92734" w:rsidRDefault="00D92734" w:rsidP="008705E4">
      <w:pPr>
        <w:spacing w:line="360" w:lineRule="auto"/>
        <w:jc w:val="both"/>
        <w:rPr>
          <w:rFonts w:asciiTheme="majorHAnsi" w:hAnsiTheme="majorHAnsi"/>
        </w:rPr>
      </w:pPr>
      <w:r w:rsidRPr="00E568C0">
        <w:rPr>
          <w:rFonts w:asciiTheme="majorHAnsi" w:hAnsiTheme="majorHAnsi"/>
        </w:rPr>
        <w:t>All six included publ</w:t>
      </w:r>
      <w:r>
        <w:rPr>
          <w:rFonts w:asciiTheme="majorHAnsi" w:hAnsiTheme="majorHAnsi"/>
        </w:rPr>
        <w:t xml:space="preserve">ications were peer reviewed and </w:t>
      </w:r>
      <w:r w:rsidRPr="00E568C0">
        <w:rPr>
          <w:rFonts w:asciiTheme="majorHAnsi" w:hAnsiTheme="majorHAnsi"/>
        </w:rPr>
        <w:t xml:space="preserve">in the public domain. </w:t>
      </w:r>
      <w:r>
        <w:rPr>
          <w:rFonts w:asciiTheme="majorHAnsi" w:hAnsiTheme="majorHAnsi"/>
        </w:rPr>
        <w:t>They have been published in</w:t>
      </w:r>
      <w:r w:rsidRPr="00E568C0">
        <w:rPr>
          <w:rFonts w:asciiTheme="majorHAnsi" w:hAnsiTheme="majorHAnsi"/>
        </w:rPr>
        <w:t xml:space="preserve"> technology and clinical journals with high impact factors ranging </w:t>
      </w:r>
      <w:r w:rsidRPr="002041BB">
        <w:rPr>
          <w:rFonts w:asciiTheme="majorHAnsi" w:hAnsiTheme="majorHAnsi"/>
        </w:rPr>
        <w:t>from 3.5 to 4.7.</w:t>
      </w:r>
      <w:r w:rsidRPr="00E568C0">
        <w:rPr>
          <w:rFonts w:asciiTheme="majorHAnsi" w:hAnsiTheme="majorHAnsi"/>
        </w:rPr>
        <w:t xml:space="preserve"> Other related work has also been published on the </w:t>
      </w:r>
      <w:r>
        <w:rPr>
          <w:rFonts w:asciiTheme="majorHAnsi" w:hAnsiTheme="majorHAnsi"/>
        </w:rPr>
        <w:t>Collaboration for Applied Health Research and Care Yorkshire Humber (</w:t>
      </w:r>
      <w:r w:rsidRPr="00E568C0">
        <w:rPr>
          <w:rFonts w:asciiTheme="majorHAnsi" w:hAnsiTheme="majorHAnsi"/>
        </w:rPr>
        <w:t>CLAHRC YH</w:t>
      </w:r>
      <w:r>
        <w:rPr>
          <w:rFonts w:asciiTheme="majorHAnsi" w:hAnsiTheme="majorHAnsi"/>
        </w:rPr>
        <w:t>) website as a result of publications</w:t>
      </w:r>
      <w:r w:rsidRPr="00E568C0">
        <w:rPr>
          <w:rFonts w:asciiTheme="majorHAnsi" w:hAnsiTheme="majorHAnsi"/>
        </w:rPr>
        <w:t xml:space="preserve"> two and three</w:t>
      </w:r>
      <w:r>
        <w:rPr>
          <w:rFonts w:asciiTheme="majorHAnsi" w:hAnsiTheme="majorHAnsi"/>
        </w:rPr>
        <w:t xml:space="preserve"> </w:t>
      </w:r>
      <w:r>
        <w:rPr>
          <w:rFonts w:asciiTheme="majorHAnsi" w:hAnsiTheme="majorHAnsi"/>
          <w:noProof/>
        </w:rPr>
        <w:t>(Powell et al, 2017b)</w:t>
      </w:r>
      <w:r>
        <w:rPr>
          <w:rFonts w:asciiTheme="majorHAnsi" w:hAnsiTheme="majorHAnsi"/>
        </w:rPr>
        <w:t xml:space="preserve">. </w:t>
      </w:r>
      <w:r w:rsidRPr="00E568C0">
        <w:rPr>
          <w:rFonts w:asciiTheme="majorHAnsi" w:hAnsiTheme="majorHAnsi"/>
        </w:rPr>
        <w:t>Patient and Public Involvement (PPI) work has also been conducted with parents of and CAYP with AD</w:t>
      </w:r>
      <w:r>
        <w:rPr>
          <w:rFonts w:asciiTheme="majorHAnsi" w:hAnsiTheme="majorHAnsi"/>
        </w:rPr>
        <w:t>HD and was published on the National Institute of Health Research (NIHR)</w:t>
      </w:r>
      <w:r w:rsidRPr="00E568C0">
        <w:rPr>
          <w:rFonts w:asciiTheme="majorHAnsi" w:hAnsiTheme="majorHAnsi"/>
        </w:rPr>
        <w:t xml:space="preserve"> INVOLVE website</w:t>
      </w:r>
      <w:r>
        <w:rPr>
          <w:rFonts w:asciiTheme="majorHAnsi" w:hAnsiTheme="majorHAnsi"/>
        </w:rPr>
        <w:t xml:space="preserve"> </w:t>
      </w:r>
      <w:r>
        <w:rPr>
          <w:rFonts w:asciiTheme="majorHAnsi" w:hAnsiTheme="majorHAnsi"/>
          <w:noProof/>
        </w:rPr>
        <w:t>(Powell et al, 2017a)</w:t>
      </w:r>
      <w:r>
        <w:rPr>
          <w:rFonts w:asciiTheme="majorHAnsi" w:hAnsiTheme="majorHAnsi"/>
        </w:rPr>
        <w:t>.</w:t>
      </w:r>
      <w:r w:rsidRPr="00E568C0">
        <w:rPr>
          <w:rFonts w:asciiTheme="majorHAnsi" w:hAnsiTheme="majorHAnsi"/>
        </w:rPr>
        <w:t xml:space="preserve"> </w:t>
      </w:r>
    </w:p>
    <w:p w14:paraId="0587021D" w14:textId="77777777" w:rsidR="00D92734" w:rsidRPr="00E568C0" w:rsidRDefault="00D92734" w:rsidP="008705E4">
      <w:pPr>
        <w:spacing w:line="360" w:lineRule="auto"/>
        <w:jc w:val="both"/>
        <w:rPr>
          <w:rFonts w:asciiTheme="majorHAnsi" w:hAnsiTheme="majorHAnsi"/>
        </w:rPr>
      </w:pPr>
    </w:p>
    <w:p w14:paraId="2768B9CD" w14:textId="77777777" w:rsidR="00D92734" w:rsidRDefault="00D92734" w:rsidP="008705E4">
      <w:pPr>
        <w:spacing w:line="360" w:lineRule="auto"/>
        <w:jc w:val="both"/>
        <w:rPr>
          <w:rFonts w:asciiTheme="majorHAnsi" w:hAnsiTheme="majorHAnsi"/>
        </w:rPr>
      </w:pPr>
      <w:r w:rsidRPr="00E568C0">
        <w:rPr>
          <w:rFonts w:asciiTheme="majorHAnsi" w:hAnsiTheme="majorHAnsi"/>
        </w:rPr>
        <w:lastRenderedPageBreak/>
        <w:t>Section two presents a brief summary of my career path, research interests and experiences</w:t>
      </w:r>
      <w:r>
        <w:rPr>
          <w:rFonts w:asciiTheme="majorHAnsi" w:hAnsiTheme="majorHAnsi"/>
        </w:rPr>
        <w:t xml:space="preserve"> impacting upon my research practice</w:t>
      </w:r>
      <w:r w:rsidRPr="00E568C0">
        <w:rPr>
          <w:rFonts w:asciiTheme="majorHAnsi" w:hAnsiTheme="majorHAnsi"/>
        </w:rPr>
        <w:t>.</w:t>
      </w:r>
    </w:p>
    <w:p w14:paraId="77ACA7D7" w14:textId="77777777" w:rsidR="00D92734" w:rsidRDefault="00D92734" w:rsidP="008705E4">
      <w:pPr>
        <w:spacing w:line="360" w:lineRule="auto"/>
        <w:jc w:val="both"/>
        <w:rPr>
          <w:rFonts w:asciiTheme="majorHAnsi" w:hAnsiTheme="majorHAnsi"/>
        </w:rPr>
      </w:pPr>
    </w:p>
    <w:p w14:paraId="35AFD00D" w14:textId="77777777" w:rsidR="00D92734" w:rsidRDefault="00D92734" w:rsidP="008705E4">
      <w:pPr>
        <w:spacing w:line="360" w:lineRule="auto"/>
        <w:jc w:val="both"/>
        <w:rPr>
          <w:rFonts w:asciiTheme="majorHAnsi" w:hAnsiTheme="majorHAnsi"/>
        </w:rPr>
      </w:pPr>
      <w:r w:rsidRPr="00D668A9">
        <w:rPr>
          <w:rFonts w:asciiTheme="majorHAnsi" w:hAnsiTheme="majorHAnsi"/>
        </w:rPr>
        <w:t>Section three presents the epistemological approach taken during this PhD.</w:t>
      </w:r>
    </w:p>
    <w:p w14:paraId="34CD60C2" w14:textId="77777777" w:rsidR="00D92734" w:rsidRPr="00E568C0" w:rsidRDefault="00D92734" w:rsidP="008705E4">
      <w:pPr>
        <w:spacing w:line="360" w:lineRule="auto"/>
        <w:jc w:val="both"/>
        <w:rPr>
          <w:rFonts w:asciiTheme="majorHAnsi" w:hAnsiTheme="majorHAnsi"/>
        </w:rPr>
      </w:pPr>
    </w:p>
    <w:p w14:paraId="4605CABE" w14:textId="77777777" w:rsidR="00D92734" w:rsidRDefault="00D92734" w:rsidP="008705E4">
      <w:pPr>
        <w:spacing w:line="360" w:lineRule="auto"/>
        <w:jc w:val="both"/>
        <w:rPr>
          <w:rFonts w:asciiTheme="majorHAnsi" w:hAnsiTheme="majorHAnsi"/>
        </w:rPr>
      </w:pPr>
      <w:r w:rsidRPr="00E568C0">
        <w:rPr>
          <w:rFonts w:asciiTheme="majorHAnsi" w:hAnsiTheme="majorHAnsi"/>
        </w:rPr>
        <w:t xml:space="preserve">Section </w:t>
      </w:r>
      <w:r>
        <w:rPr>
          <w:rFonts w:asciiTheme="majorHAnsi" w:hAnsiTheme="majorHAnsi"/>
        </w:rPr>
        <w:t>four</w:t>
      </w:r>
      <w:r w:rsidRPr="00E568C0">
        <w:rPr>
          <w:rFonts w:asciiTheme="majorHAnsi" w:hAnsiTheme="majorHAnsi"/>
        </w:rPr>
        <w:t xml:space="preserve"> presents the</w:t>
      </w:r>
      <w:r>
        <w:rPr>
          <w:rFonts w:asciiTheme="majorHAnsi" w:hAnsiTheme="majorHAnsi"/>
        </w:rPr>
        <w:t xml:space="preserve"> narrative behind six included publications, </w:t>
      </w:r>
      <w:r w:rsidRPr="00E568C0">
        <w:rPr>
          <w:rFonts w:asciiTheme="majorHAnsi" w:hAnsiTheme="majorHAnsi"/>
        </w:rPr>
        <w:t xml:space="preserve">methods adopted and my role in each of them. </w:t>
      </w:r>
    </w:p>
    <w:p w14:paraId="673FB3D0" w14:textId="77777777" w:rsidR="00D92734" w:rsidRPr="00E568C0" w:rsidRDefault="00D92734" w:rsidP="008705E4">
      <w:pPr>
        <w:spacing w:line="360" w:lineRule="auto"/>
        <w:jc w:val="both"/>
        <w:rPr>
          <w:rFonts w:asciiTheme="majorHAnsi" w:hAnsiTheme="majorHAnsi"/>
        </w:rPr>
      </w:pPr>
    </w:p>
    <w:p w14:paraId="11E215C5" w14:textId="77777777" w:rsidR="00D92734" w:rsidRDefault="00D92734" w:rsidP="008705E4">
      <w:pPr>
        <w:spacing w:line="360" w:lineRule="auto"/>
        <w:jc w:val="both"/>
        <w:rPr>
          <w:rFonts w:asciiTheme="majorHAnsi" w:hAnsiTheme="majorHAnsi"/>
        </w:rPr>
      </w:pPr>
      <w:r w:rsidRPr="00E629B5">
        <w:rPr>
          <w:rFonts w:asciiTheme="majorHAnsi" w:hAnsiTheme="majorHAnsi"/>
        </w:rPr>
        <w:t>Section f</w:t>
      </w:r>
      <w:r>
        <w:rPr>
          <w:rFonts w:asciiTheme="majorHAnsi" w:hAnsiTheme="majorHAnsi"/>
        </w:rPr>
        <w:t>ive</w:t>
      </w:r>
      <w:r w:rsidRPr="00E629B5">
        <w:rPr>
          <w:rFonts w:asciiTheme="majorHAnsi" w:hAnsiTheme="majorHAnsi"/>
        </w:rPr>
        <w:t xml:space="preserve"> describes the</w:t>
      </w:r>
      <w:r>
        <w:rPr>
          <w:rFonts w:asciiTheme="majorHAnsi" w:hAnsiTheme="majorHAnsi"/>
        </w:rPr>
        <w:t xml:space="preserve"> need for LTN self-management, specifically in relation to individuals post stroke and those living with ADHD; specific behaviour change theories that underpin LTNs and the role technology can play in LTN self-management and complex intervention delivery. It also outlines appropriate methodologies for the design and evaluation of complex technological interventions. </w:t>
      </w:r>
    </w:p>
    <w:p w14:paraId="2969ECED" w14:textId="77777777" w:rsidR="00D92734" w:rsidRPr="00E568C0" w:rsidRDefault="00D92734" w:rsidP="008705E4">
      <w:pPr>
        <w:spacing w:line="360" w:lineRule="auto"/>
        <w:jc w:val="both"/>
        <w:rPr>
          <w:rFonts w:asciiTheme="majorHAnsi" w:hAnsiTheme="majorHAnsi"/>
        </w:rPr>
      </w:pPr>
    </w:p>
    <w:p w14:paraId="5FB30914" w14:textId="77777777" w:rsidR="00D92734" w:rsidRDefault="00D92734" w:rsidP="008705E4">
      <w:pPr>
        <w:spacing w:line="360" w:lineRule="auto"/>
        <w:jc w:val="both"/>
        <w:rPr>
          <w:rFonts w:asciiTheme="majorHAnsi" w:hAnsiTheme="majorHAnsi"/>
        </w:rPr>
      </w:pPr>
      <w:r w:rsidRPr="00E568C0">
        <w:rPr>
          <w:rFonts w:asciiTheme="majorHAnsi" w:hAnsiTheme="majorHAnsi"/>
        </w:rPr>
        <w:t xml:space="preserve">Section </w:t>
      </w:r>
      <w:r>
        <w:rPr>
          <w:rFonts w:asciiTheme="majorHAnsi" w:hAnsiTheme="majorHAnsi"/>
        </w:rPr>
        <w:t>six</w:t>
      </w:r>
      <w:r w:rsidRPr="00E568C0">
        <w:rPr>
          <w:rFonts w:asciiTheme="majorHAnsi" w:hAnsiTheme="majorHAnsi"/>
        </w:rPr>
        <w:t xml:space="preserve"> discusses the k</w:t>
      </w:r>
      <w:r>
        <w:rPr>
          <w:rFonts w:asciiTheme="majorHAnsi" w:hAnsiTheme="majorHAnsi"/>
        </w:rPr>
        <w:t>ey issues of the included publications</w:t>
      </w:r>
      <w:r w:rsidRPr="00E568C0">
        <w:rPr>
          <w:rFonts w:asciiTheme="majorHAnsi" w:hAnsiTheme="majorHAnsi"/>
        </w:rPr>
        <w:t xml:space="preserve"> and their limitations.</w:t>
      </w:r>
    </w:p>
    <w:p w14:paraId="72701AF4" w14:textId="77777777" w:rsidR="00D92734" w:rsidRPr="00E568C0" w:rsidRDefault="00D92734" w:rsidP="008705E4">
      <w:pPr>
        <w:spacing w:line="360" w:lineRule="auto"/>
        <w:jc w:val="both"/>
        <w:rPr>
          <w:rFonts w:asciiTheme="majorHAnsi" w:hAnsiTheme="majorHAnsi"/>
        </w:rPr>
      </w:pPr>
    </w:p>
    <w:p w14:paraId="51C708E9" w14:textId="77777777" w:rsidR="00D92734" w:rsidRDefault="00D92734" w:rsidP="008705E4">
      <w:pPr>
        <w:spacing w:line="360" w:lineRule="auto"/>
        <w:jc w:val="both"/>
        <w:rPr>
          <w:rFonts w:asciiTheme="majorHAnsi" w:hAnsiTheme="majorHAnsi"/>
        </w:rPr>
      </w:pPr>
      <w:r w:rsidRPr="00E568C0">
        <w:rPr>
          <w:rFonts w:asciiTheme="majorHAnsi" w:hAnsiTheme="majorHAnsi"/>
        </w:rPr>
        <w:t>Section s</w:t>
      </w:r>
      <w:r>
        <w:rPr>
          <w:rFonts w:asciiTheme="majorHAnsi" w:hAnsiTheme="majorHAnsi"/>
        </w:rPr>
        <w:t>even</w:t>
      </w:r>
      <w:r w:rsidRPr="00E568C0">
        <w:rPr>
          <w:rFonts w:asciiTheme="majorHAnsi" w:hAnsiTheme="majorHAnsi"/>
        </w:rPr>
        <w:t xml:space="preserve"> outlines </w:t>
      </w:r>
      <w:r>
        <w:rPr>
          <w:rFonts w:asciiTheme="majorHAnsi" w:hAnsiTheme="majorHAnsi"/>
        </w:rPr>
        <w:t>reflections on terminology used within the thesis, the epistemological stance of the included publications. It also presents reflections of the process of conducting and writing up the research and this thesis.</w:t>
      </w:r>
    </w:p>
    <w:p w14:paraId="5BADBFAA" w14:textId="77777777" w:rsidR="00D92734" w:rsidRPr="00E568C0" w:rsidRDefault="00D92734" w:rsidP="008705E4">
      <w:pPr>
        <w:spacing w:line="360" w:lineRule="auto"/>
        <w:jc w:val="both"/>
        <w:rPr>
          <w:rFonts w:asciiTheme="majorHAnsi" w:hAnsiTheme="majorHAnsi"/>
        </w:rPr>
      </w:pPr>
    </w:p>
    <w:p w14:paraId="339EC19D" w14:textId="77777777" w:rsidR="00D92734" w:rsidRDefault="00D92734" w:rsidP="008705E4">
      <w:pPr>
        <w:spacing w:line="360" w:lineRule="auto"/>
        <w:jc w:val="both"/>
        <w:rPr>
          <w:rFonts w:asciiTheme="majorHAnsi" w:hAnsiTheme="majorHAnsi"/>
        </w:rPr>
      </w:pPr>
      <w:r w:rsidRPr="00E568C0">
        <w:rPr>
          <w:rFonts w:asciiTheme="majorHAnsi" w:hAnsiTheme="majorHAnsi"/>
        </w:rPr>
        <w:t xml:space="preserve">Section </w:t>
      </w:r>
      <w:r>
        <w:rPr>
          <w:rFonts w:asciiTheme="majorHAnsi" w:hAnsiTheme="majorHAnsi"/>
        </w:rPr>
        <w:t>eight</w:t>
      </w:r>
      <w:r w:rsidRPr="00E568C0">
        <w:rPr>
          <w:rFonts w:asciiTheme="majorHAnsi" w:hAnsiTheme="majorHAnsi"/>
        </w:rPr>
        <w:t xml:space="preserve"> outlines the </w:t>
      </w:r>
      <w:r>
        <w:rPr>
          <w:rFonts w:asciiTheme="majorHAnsi" w:hAnsiTheme="majorHAnsi"/>
        </w:rPr>
        <w:t xml:space="preserve">works </w:t>
      </w:r>
      <w:r w:rsidRPr="00E568C0">
        <w:rPr>
          <w:rFonts w:asciiTheme="majorHAnsi" w:hAnsiTheme="majorHAnsi"/>
        </w:rPr>
        <w:t>impact</w:t>
      </w:r>
      <w:r>
        <w:rPr>
          <w:rFonts w:asciiTheme="majorHAnsi" w:hAnsiTheme="majorHAnsi"/>
        </w:rPr>
        <w:t xml:space="preserve">, dissemination </w:t>
      </w:r>
      <w:r w:rsidRPr="00E568C0">
        <w:rPr>
          <w:rFonts w:asciiTheme="majorHAnsi" w:hAnsiTheme="majorHAnsi"/>
        </w:rPr>
        <w:t>and implications on research and clinical practices.</w:t>
      </w:r>
    </w:p>
    <w:p w14:paraId="6C766A3E" w14:textId="77777777" w:rsidR="00D92734" w:rsidRDefault="00D92734" w:rsidP="008705E4">
      <w:pPr>
        <w:spacing w:line="360" w:lineRule="auto"/>
        <w:jc w:val="both"/>
        <w:rPr>
          <w:rFonts w:asciiTheme="majorHAnsi" w:hAnsiTheme="majorHAnsi"/>
        </w:rPr>
      </w:pPr>
    </w:p>
    <w:p w14:paraId="15D6ADEF" w14:textId="77777777" w:rsidR="00D92734" w:rsidRDefault="00D92734" w:rsidP="008705E4">
      <w:pPr>
        <w:spacing w:line="360" w:lineRule="auto"/>
        <w:jc w:val="both"/>
        <w:rPr>
          <w:rFonts w:asciiTheme="majorHAnsi" w:hAnsiTheme="majorHAnsi"/>
        </w:rPr>
      </w:pPr>
      <w:r>
        <w:rPr>
          <w:rFonts w:asciiTheme="majorHAnsi" w:hAnsiTheme="majorHAnsi"/>
        </w:rPr>
        <w:t>Section nine outlines the unique contribution of the work presented.</w:t>
      </w:r>
    </w:p>
    <w:p w14:paraId="67DB6265" w14:textId="77777777" w:rsidR="00D92734" w:rsidRPr="00E568C0" w:rsidRDefault="00D92734" w:rsidP="008705E4">
      <w:pPr>
        <w:pStyle w:val="Heading2"/>
        <w:spacing w:line="360" w:lineRule="auto"/>
        <w:jc w:val="both"/>
        <w:rPr>
          <w:color w:val="auto"/>
        </w:rPr>
      </w:pPr>
      <w:bookmarkStart w:id="12" w:name="_Toc412365417"/>
      <w:bookmarkStart w:id="13" w:name="_Toc421363317"/>
      <w:bookmarkStart w:id="14" w:name="_Toc41993940"/>
      <w:bookmarkStart w:id="15" w:name="_Toc42172990"/>
      <w:r>
        <w:rPr>
          <w:color w:val="auto"/>
        </w:rPr>
        <w:t xml:space="preserve">Section </w:t>
      </w:r>
      <w:r w:rsidRPr="00E568C0">
        <w:rPr>
          <w:color w:val="auto"/>
        </w:rPr>
        <w:t>2.</w:t>
      </w:r>
      <w:bookmarkEnd w:id="12"/>
      <w:r>
        <w:rPr>
          <w:color w:val="auto"/>
        </w:rPr>
        <w:t xml:space="preserve"> Career Path Summary</w:t>
      </w:r>
      <w:bookmarkEnd w:id="13"/>
      <w:bookmarkEnd w:id="14"/>
      <w:bookmarkEnd w:id="15"/>
    </w:p>
    <w:p w14:paraId="665A9BD9" w14:textId="77777777" w:rsidR="00D92734" w:rsidRPr="00E568C0" w:rsidRDefault="00D92734" w:rsidP="008705E4">
      <w:pPr>
        <w:spacing w:line="360" w:lineRule="auto"/>
        <w:jc w:val="both"/>
        <w:rPr>
          <w:rFonts w:asciiTheme="majorHAnsi" w:hAnsiTheme="majorHAnsi"/>
        </w:rPr>
      </w:pPr>
      <w:r w:rsidRPr="00E568C0">
        <w:rPr>
          <w:rFonts w:asciiTheme="majorHAnsi" w:hAnsiTheme="majorHAnsi"/>
        </w:rPr>
        <w:t>I have a BSc in Psychology</w:t>
      </w:r>
      <w:r>
        <w:rPr>
          <w:rFonts w:asciiTheme="majorHAnsi" w:hAnsiTheme="majorHAnsi"/>
        </w:rPr>
        <w:t xml:space="preserve"> (2010) and</w:t>
      </w:r>
      <w:r w:rsidRPr="00E568C0">
        <w:rPr>
          <w:rFonts w:asciiTheme="majorHAnsi" w:hAnsiTheme="majorHAnsi"/>
        </w:rPr>
        <w:t xml:space="preserve"> MSc in Psychological Research</w:t>
      </w:r>
      <w:r>
        <w:rPr>
          <w:rFonts w:asciiTheme="majorHAnsi" w:hAnsiTheme="majorHAnsi"/>
        </w:rPr>
        <w:t xml:space="preserve"> (2011)</w:t>
      </w:r>
      <w:r w:rsidRPr="00E568C0">
        <w:rPr>
          <w:rFonts w:asciiTheme="majorHAnsi" w:hAnsiTheme="majorHAnsi"/>
        </w:rPr>
        <w:t>. Du</w:t>
      </w:r>
      <w:r>
        <w:rPr>
          <w:rFonts w:asciiTheme="majorHAnsi" w:hAnsiTheme="majorHAnsi"/>
        </w:rPr>
        <w:t>ring my studies I undertook</w:t>
      </w:r>
      <w:r w:rsidRPr="00E568C0">
        <w:rPr>
          <w:rFonts w:asciiTheme="majorHAnsi" w:hAnsiTheme="majorHAnsi"/>
        </w:rPr>
        <w:t xml:space="preserve"> paid and voluntary work with CAYP and people living with dementia, respectively. </w:t>
      </w:r>
      <w:r>
        <w:rPr>
          <w:rFonts w:asciiTheme="majorHAnsi" w:hAnsiTheme="majorHAnsi"/>
        </w:rPr>
        <w:t xml:space="preserve">The CAYP I worked with were often from deprived backgrounds with learning difficulties. </w:t>
      </w:r>
      <w:r w:rsidRPr="00E568C0">
        <w:rPr>
          <w:rFonts w:asciiTheme="majorHAnsi" w:hAnsiTheme="majorHAnsi"/>
        </w:rPr>
        <w:t xml:space="preserve">These </w:t>
      </w:r>
      <w:r>
        <w:rPr>
          <w:rFonts w:asciiTheme="majorHAnsi" w:hAnsiTheme="majorHAnsi"/>
        </w:rPr>
        <w:t xml:space="preserve">fulfilling </w:t>
      </w:r>
      <w:r w:rsidRPr="00E568C0">
        <w:rPr>
          <w:rFonts w:asciiTheme="majorHAnsi" w:hAnsiTheme="majorHAnsi"/>
        </w:rPr>
        <w:t>experiences provided me wit</w:t>
      </w:r>
      <w:r>
        <w:rPr>
          <w:rFonts w:asciiTheme="majorHAnsi" w:hAnsiTheme="majorHAnsi"/>
        </w:rPr>
        <w:t>h communication skills that</w:t>
      </w:r>
      <w:r w:rsidRPr="00E568C0">
        <w:rPr>
          <w:rFonts w:asciiTheme="majorHAnsi" w:hAnsiTheme="majorHAnsi"/>
        </w:rPr>
        <w:t xml:space="preserve"> benefited my research practice in recent years. </w:t>
      </w:r>
    </w:p>
    <w:p w14:paraId="3D19C7E5" w14:textId="77777777" w:rsidR="00D92734" w:rsidRPr="00E568C0" w:rsidRDefault="00D92734" w:rsidP="008705E4">
      <w:pPr>
        <w:spacing w:line="360" w:lineRule="auto"/>
        <w:jc w:val="both"/>
        <w:rPr>
          <w:rFonts w:asciiTheme="majorHAnsi" w:hAnsiTheme="majorHAnsi"/>
        </w:rPr>
      </w:pPr>
    </w:p>
    <w:p w14:paraId="211683E5" w14:textId="77777777" w:rsidR="00D92734" w:rsidRPr="00E568C0" w:rsidRDefault="00D92734" w:rsidP="008705E4">
      <w:pPr>
        <w:spacing w:line="360" w:lineRule="auto"/>
        <w:jc w:val="both"/>
        <w:rPr>
          <w:rFonts w:asciiTheme="majorHAnsi" w:hAnsiTheme="majorHAnsi"/>
        </w:rPr>
      </w:pPr>
      <w:r w:rsidRPr="00E568C0">
        <w:rPr>
          <w:rFonts w:asciiTheme="majorHAnsi" w:hAnsiTheme="majorHAnsi"/>
        </w:rPr>
        <w:lastRenderedPageBreak/>
        <w:t>Following completion of my MSc, I worked in</w:t>
      </w:r>
      <w:r>
        <w:rPr>
          <w:rFonts w:asciiTheme="majorHAnsi" w:hAnsiTheme="majorHAnsi"/>
        </w:rPr>
        <w:t xml:space="preserve"> r</w:t>
      </w:r>
      <w:r w:rsidRPr="00E568C0">
        <w:rPr>
          <w:rFonts w:asciiTheme="majorHAnsi" w:hAnsiTheme="majorHAnsi"/>
        </w:rPr>
        <w:t>esearch governance in the National Health Service (NHS)</w:t>
      </w:r>
      <w:r>
        <w:rPr>
          <w:rFonts w:asciiTheme="majorHAnsi" w:hAnsiTheme="majorHAnsi"/>
        </w:rPr>
        <w:t xml:space="preserve"> and assisted with research approvals and NIHR research recruitment</w:t>
      </w:r>
      <w:r w:rsidRPr="00E568C0">
        <w:rPr>
          <w:rFonts w:asciiTheme="majorHAnsi" w:hAnsiTheme="majorHAnsi"/>
        </w:rPr>
        <w:t xml:space="preserve">. </w:t>
      </w:r>
      <w:r>
        <w:rPr>
          <w:rFonts w:asciiTheme="majorHAnsi" w:hAnsiTheme="majorHAnsi"/>
        </w:rPr>
        <w:t xml:space="preserve">In 2012, I joined the School of Health and Related Research (ScHARR) as a Research Assistant. Here I worked in a research group that explores how technology can be harnessed to facilitate and support the self-management of long-term conditions. </w:t>
      </w:r>
      <w:r w:rsidRPr="00E568C0">
        <w:rPr>
          <w:rFonts w:asciiTheme="majorHAnsi" w:hAnsiTheme="majorHAnsi"/>
        </w:rPr>
        <w:t xml:space="preserve">I assisted with </w:t>
      </w:r>
      <w:r>
        <w:rPr>
          <w:rFonts w:asciiTheme="majorHAnsi" w:hAnsiTheme="majorHAnsi"/>
        </w:rPr>
        <w:t xml:space="preserve">a number of </w:t>
      </w:r>
      <w:r w:rsidRPr="00E568C0">
        <w:rPr>
          <w:rFonts w:asciiTheme="majorHAnsi" w:hAnsiTheme="majorHAnsi"/>
        </w:rPr>
        <w:t>research projects</w:t>
      </w:r>
      <w:r>
        <w:rPr>
          <w:rFonts w:asciiTheme="majorHAnsi" w:hAnsiTheme="majorHAnsi"/>
        </w:rPr>
        <w:t xml:space="preserve"> involving elderly populations, people living with dementia and clinical staff. This</w:t>
      </w:r>
      <w:r w:rsidRPr="00E568C0">
        <w:rPr>
          <w:rFonts w:asciiTheme="majorHAnsi" w:hAnsiTheme="majorHAnsi"/>
        </w:rPr>
        <w:t xml:space="preserve"> </w:t>
      </w:r>
      <w:r>
        <w:rPr>
          <w:rFonts w:asciiTheme="majorHAnsi" w:hAnsiTheme="majorHAnsi"/>
        </w:rPr>
        <w:t xml:space="preserve">eventually allowed me to </w:t>
      </w:r>
      <w:r w:rsidRPr="00884D4A">
        <w:rPr>
          <w:rFonts w:asciiTheme="majorHAnsi" w:hAnsiTheme="majorHAnsi"/>
        </w:rPr>
        <w:t>lead and publish my own research, resulting in a promotion to Research Associate in 2017. This led to my successful appointment as a lecturer in Psychology and Education in 2019, where I continue to pursue my research interests. The</w:t>
      </w:r>
      <w:r w:rsidRPr="00E568C0">
        <w:rPr>
          <w:rFonts w:asciiTheme="majorHAnsi" w:hAnsiTheme="majorHAnsi"/>
        </w:rPr>
        <w:t xml:space="preserve"> research projects I led involved data collection from clinicians, parents and CAYP with </w:t>
      </w:r>
      <w:r>
        <w:rPr>
          <w:rFonts w:asciiTheme="majorHAnsi" w:hAnsiTheme="majorHAnsi"/>
        </w:rPr>
        <w:t xml:space="preserve">ADHD and </w:t>
      </w:r>
      <w:r w:rsidRPr="00E568C0">
        <w:rPr>
          <w:rFonts w:asciiTheme="majorHAnsi" w:hAnsiTheme="majorHAnsi"/>
        </w:rPr>
        <w:t>individuals post stroke and their carers</w:t>
      </w:r>
      <w:r>
        <w:rPr>
          <w:rFonts w:asciiTheme="majorHAnsi" w:hAnsiTheme="majorHAnsi"/>
        </w:rPr>
        <w:t>. I</w:t>
      </w:r>
      <w:r w:rsidRPr="00E568C0">
        <w:rPr>
          <w:rFonts w:asciiTheme="majorHAnsi" w:hAnsiTheme="majorHAnsi"/>
        </w:rPr>
        <w:t xml:space="preserve"> also led a systematic review </w:t>
      </w:r>
      <w:r>
        <w:rPr>
          <w:rFonts w:asciiTheme="majorHAnsi" w:hAnsiTheme="majorHAnsi"/>
        </w:rPr>
        <w:t xml:space="preserve">(publication 1) </w:t>
      </w:r>
      <w:r w:rsidRPr="00E568C0">
        <w:rPr>
          <w:rFonts w:asciiTheme="majorHAnsi" w:hAnsiTheme="majorHAnsi"/>
        </w:rPr>
        <w:t xml:space="preserve">investigating the effectiveness of wearable devices for rehabilitation post stroke </w:t>
      </w:r>
      <w:r>
        <w:rPr>
          <w:rFonts w:asciiTheme="majorHAnsi" w:hAnsiTheme="majorHAnsi"/>
          <w:noProof/>
        </w:rPr>
        <w:t>(Powell et al.</w:t>
      </w:r>
      <w:r w:rsidRPr="00E568C0">
        <w:rPr>
          <w:rFonts w:asciiTheme="majorHAnsi" w:hAnsiTheme="majorHAnsi"/>
          <w:noProof/>
        </w:rPr>
        <w:t xml:space="preserve"> 2016)</w:t>
      </w:r>
      <w:r w:rsidRPr="00E568C0">
        <w:rPr>
          <w:rFonts w:asciiTheme="majorHAnsi" w:hAnsiTheme="majorHAnsi"/>
        </w:rPr>
        <w:t>. This helped me develop expertise in systematic review</w:t>
      </w:r>
      <w:r>
        <w:rPr>
          <w:rFonts w:asciiTheme="majorHAnsi" w:hAnsiTheme="majorHAnsi"/>
        </w:rPr>
        <w:t>ing</w:t>
      </w:r>
      <w:r w:rsidRPr="00E568C0">
        <w:rPr>
          <w:rFonts w:asciiTheme="majorHAnsi" w:hAnsiTheme="majorHAnsi"/>
        </w:rPr>
        <w:t xml:space="preserve"> and data synthesis. I have since published</w:t>
      </w:r>
      <w:r>
        <w:rPr>
          <w:rFonts w:asciiTheme="majorHAnsi" w:hAnsiTheme="majorHAnsi"/>
        </w:rPr>
        <w:t xml:space="preserve"> three</w:t>
      </w:r>
      <w:r w:rsidRPr="00E568C0">
        <w:rPr>
          <w:rFonts w:asciiTheme="majorHAnsi" w:hAnsiTheme="majorHAnsi"/>
        </w:rPr>
        <w:t xml:space="preserve"> systematic review</w:t>
      </w:r>
      <w:r>
        <w:rPr>
          <w:rFonts w:asciiTheme="majorHAnsi" w:hAnsiTheme="majorHAnsi"/>
        </w:rPr>
        <w:t xml:space="preserve">s around group exercise in stroke patients </w:t>
      </w:r>
      <w:r>
        <w:rPr>
          <w:rFonts w:asciiTheme="majorHAnsi" w:hAnsiTheme="majorHAnsi"/>
          <w:noProof/>
        </w:rPr>
        <w:t>(Church et al. 2019)</w:t>
      </w:r>
      <w:r>
        <w:rPr>
          <w:rFonts w:asciiTheme="majorHAnsi" w:hAnsiTheme="majorHAnsi"/>
        </w:rPr>
        <w:t xml:space="preserve">, the use of technology to help young people manage their ADHD </w:t>
      </w:r>
      <w:r>
        <w:rPr>
          <w:rFonts w:asciiTheme="majorHAnsi" w:hAnsiTheme="majorHAnsi"/>
          <w:noProof/>
        </w:rPr>
        <w:t xml:space="preserve">(Powell et al. 2017b) and thr use of technology for upper limnb stroke </w:t>
      </w:r>
      <w:r w:rsidRPr="00884D4A">
        <w:rPr>
          <w:rFonts w:asciiTheme="majorHAnsi" w:hAnsiTheme="majorHAnsi"/>
          <w:noProof/>
        </w:rPr>
        <w:t>rehabbilitation (Parker et al, 2020)</w:t>
      </w:r>
      <w:r w:rsidRPr="00884D4A">
        <w:rPr>
          <w:rFonts w:asciiTheme="majorHAnsi" w:hAnsiTheme="majorHAnsi"/>
        </w:rPr>
        <w:t>. I have</w:t>
      </w:r>
      <w:r>
        <w:rPr>
          <w:rFonts w:asciiTheme="majorHAnsi" w:hAnsiTheme="majorHAnsi"/>
        </w:rPr>
        <w:t xml:space="preserve"> </w:t>
      </w:r>
      <w:r w:rsidRPr="00E568C0">
        <w:rPr>
          <w:rFonts w:asciiTheme="majorHAnsi" w:hAnsiTheme="majorHAnsi"/>
        </w:rPr>
        <w:t>reviewed a systematic review for the Cochrane Collaboration and ass</w:t>
      </w:r>
      <w:r>
        <w:rPr>
          <w:rFonts w:asciiTheme="majorHAnsi" w:hAnsiTheme="majorHAnsi"/>
        </w:rPr>
        <w:t>isted several colleagues</w:t>
      </w:r>
      <w:r w:rsidRPr="00E568C0">
        <w:rPr>
          <w:rFonts w:asciiTheme="majorHAnsi" w:hAnsiTheme="majorHAnsi"/>
        </w:rPr>
        <w:t xml:space="preserve"> </w:t>
      </w:r>
      <w:r>
        <w:rPr>
          <w:rFonts w:asciiTheme="majorHAnsi" w:hAnsiTheme="majorHAnsi"/>
        </w:rPr>
        <w:t>inexperienced</w:t>
      </w:r>
      <w:r w:rsidRPr="00E568C0">
        <w:rPr>
          <w:rFonts w:asciiTheme="majorHAnsi" w:hAnsiTheme="majorHAnsi"/>
        </w:rPr>
        <w:t xml:space="preserve"> </w:t>
      </w:r>
      <w:r>
        <w:rPr>
          <w:rFonts w:asciiTheme="majorHAnsi" w:hAnsiTheme="majorHAnsi"/>
        </w:rPr>
        <w:t xml:space="preserve">in using </w:t>
      </w:r>
      <w:r w:rsidRPr="00E568C0">
        <w:rPr>
          <w:rFonts w:asciiTheme="majorHAnsi" w:hAnsiTheme="majorHAnsi"/>
        </w:rPr>
        <w:t xml:space="preserve">systematic review methodologies. </w:t>
      </w:r>
      <w:r w:rsidRPr="00D74EF2">
        <w:rPr>
          <w:rFonts w:asciiTheme="majorHAnsi" w:hAnsiTheme="majorHAnsi"/>
        </w:rPr>
        <w:t xml:space="preserve">Additionally, after providing a number of peer reviews for the British Journal of Educational Technology (impact factor 2.7), </w:t>
      </w:r>
      <w:r>
        <w:rPr>
          <w:rFonts w:asciiTheme="majorHAnsi" w:hAnsiTheme="majorHAnsi"/>
        </w:rPr>
        <w:t xml:space="preserve">I </w:t>
      </w:r>
      <w:r w:rsidRPr="00D74EF2">
        <w:rPr>
          <w:rFonts w:asciiTheme="majorHAnsi" w:hAnsiTheme="majorHAnsi"/>
        </w:rPr>
        <w:t>bec</w:t>
      </w:r>
      <w:r>
        <w:rPr>
          <w:rFonts w:asciiTheme="majorHAnsi" w:hAnsiTheme="majorHAnsi"/>
        </w:rPr>
        <w:t>a</w:t>
      </w:r>
      <w:r w:rsidRPr="00D74EF2">
        <w:rPr>
          <w:rFonts w:asciiTheme="majorHAnsi" w:hAnsiTheme="majorHAnsi"/>
        </w:rPr>
        <w:t>me a member of their editorial board</w:t>
      </w:r>
      <w:r>
        <w:rPr>
          <w:rFonts w:asciiTheme="majorHAnsi" w:hAnsiTheme="majorHAnsi"/>
        </w:rPr>
        <w:t xml:space="preserve"> in 2019</w:t>
      </w:r>
      <w:r w:rsidRPr="00D74EF2">
        <w:rPr>
          <w:rFonts w:asciiTheme="majorHAnsi" w:hAnsiTheme="majorHAnsi"/>
        </w:rPr>
        <w:t>.</w:t>
      </w:r>
      <w:r>
        <w:rPr>
          <w:rFonts w:asciiTheme="majorHAnsi" w:hAnsiTheme="majorHAnsi"/>
        </w:rPr>
        <w:t xml:space="preserve"> These experiences provided me with experience and confidence to continue to pursue a career in health service research.</w:t>
      </w:r>
    </w:p>
    <w:p w14:paraId="77CEAAA6" w14:textId="77777777" w:rsidR="00D92734" w:rsidRPr="00E568C0" w:rsidRDefault="00D92734" w:rsidP="008705E4">
      <w:pPr>
        <w:spacing w:line="360" w:lineRule="auto"/>
        <w:jc w:val="both"/>
        <w:rPr>
          <w:rFonts w:asciiTheme="majorHAnsi" w:hAnsiTheme="majorHAnsi"/>
        </w:rPr>
      </w:pPr>
    </w:p>
    <w:p w14:paraId="4E75A6ED" w14:textId="77777777" w:rsidR="00D92734" w:rsidRDefault="00D92734" w:rsidP="008705E4">
      <w:pPr>
        <w:spacing w:line="360" w:lineRule="auto"/>
        <w:jc w:val="both"/>
        <w:rPr>
          <w:rFonts w:asciiTheme="majorHAnsi" w:hAnsiTheme="majorHAnsi"/>
        </w:rPr>
      </w:pPr>
      <w:r>
        <w:rPr>
          <w:rFonts w:asciiTheme="majorHAnsi" w:hAnsiTheme="majorHAnsi"/>
        </w:rPr>
        <w:t xml:space="preserve">I </w:t>
      </w:r>
      <w:r w:rsidRPr="00E568C0">
        <w:rPr>
          <w:rFonts w:asciiTheme="majorHAnsi" w:hAnsiTheme="majorHAnsi"/>
        </w:rPr>
        <w:t xml:space="preserve">have been fortunate to work with people with </w:t>
      </w:r>
      <w:r>
        <w:rPr>
          <w:rFonts w:asciiTheme="majorHAnsi" w:hAnsiTheme="majorHAnsi"/>
        </w:rPr>
        <w:t xml:space="preserve">various </w:t>
      </w:r>
      <w:r w:rsidRPr="00E568C0">
        <w:rPr>
          <w:rFonts w:asciiTheme="majorHAnsi" w:hAnsiTheme="majorHAnsi"/>
        </w:rPr>
        <w:t>long-term conditions</w:t>
      </w:r>
      <w:r>
        <w:rPr>
          <w:rFonts w:asciiTheme="majorHAnsi" w:hAnsiTheme="majorHAnsi"/>
        </w:rPr>
        <w:t>,</w:t>
      </w:r>
      <w:r w:rsidRPr="00E568C0">
        <w:rPr>
          <w:rFonts w:asciiTheme="majorHAnsi" w:hAnsiTheme="majorHAnsi"/>
        </w:rPr>
        <w:t xml:space="preserve"> </w:t>
      </w:r>
      <w:r>
        <w:rPr>
          <w:rFonts w:asciiTheme="majorHAnsi" w:hAnsiTheme="majorHAnsi"/>
        </w:rPr>
        <w:t>which</w:t>
      </w:r>
      <w:r w:rsidRPr="00E568C0">
        <w:rPr>
          <w:rFonts w:asciiTheme="majorHAnsi" w:hAnsiTheme="majorHAnsi"/>
        </w:rPr>
        <w:t xml:space="preserve"> broaden</w:t>
      </w:r>
      <w:r>
        <w:rPr>
          <w:rFonts w:asciiTheme="majorHAnsi" w:hAnsiTheme="majorHAnsi"/>
        </w:rPr>
        <w:t>ed</w:t>
      </w:r>
      <w:r w:rsidRPr="00E568C0">
        <w:rPr>
          <w:rFonts w:asciiTheme="majorHAnsi" w:hAnsiTheme="majorHAnsi"/>
        </w:rPr>
        <w:t xml:space="preserve"> my research </w:t>
      </w:r>
      <w:r>
        <w:rPr>
          <w:rFonts w:asciiTheme="majorHAnsi" w:hAnsiTheme="majorHAnsi"/>
        </w:rPr>
        <w:t>experiences. For example, I</w:t>
      </w:r>
      <w:r w:rsidRPr="00E568C0">
        <w:rPr>
          <w:rFonts w:asciiTheme="majorHAnsi" w:hAnsiTheme="majorHAnsi"/>
        </w:rPr>
        <w:t xml:space="preserve"> managed a feasibility randomised controlled trial (RCT) involving people with chronic obstructive pulmonary disease and contributed to a number of other projects involving stroke survivors, people living with multiple sclerosis, dementia and the elderly. I also developed, and maintain, a </w:t>
      </w:r>
      <w:r>
        <w:rPr>
          <w:rFonts w:asciiTheme="majorHAnsi" w:hAnsiTheme="majorHAnsi"/>
        </w:rPr>
        <w:t xml:space="preserve">citizen science </w:t>
      </w:r>
      <w:r w:rsidRPr="00E568C0">
        <w:rPr>
          <w:rFonts w:asciiTheme="majorHAnsi" w:hAnsiTheme="majorHAnsi"/>
        </w:rPr>
        <w:t xml:space="preserve">database of over 200 people with a range of long-term conditions that volunteer to help develop and/or take part in </w:t>
      </w:r>
      <w:r>
        <w:rPr>
          <w:rFonts w:asciiTheme="majorHAnsi" w:hAnsiTheme="majorHAnsi"/>
        </w:rPr>
        <w:t>future research projects</w:t>
      </w:r>
      <w:r w:rsidRPr="00E568C0">
        <w:rPr>
          <w:rFonts w:asciiTheme="majorHAnsi" w:hAnsiTheme="majorHAnsi"/>
        </w:rPr>
        <w:t xml:space="preserve">. </w:t>
      </w:r>
      <w:r>
        <w:rPr>
          <w:rFonts w:asciiTheme="majorHAnsi" w:hAnsiTheme="majorHAnsi"/>
        </w:rPr>
        <w:t xml:space="preserve">This has involved </w:t>
      </w:r>
      <w:r w:rsidRPr="00E568C0">
        <w:rPr>
          <w:rFonts w:asciiTheme="majorHAnsi" w:hAnsiTheme="majorHAnsi"/>
        </w:rPr>
        <w:t xml:space="preserve">visits to the community to recruit people to </w:t>
      </w:r>
      <w:r>
        <w:rPr>
          <w:rFonts w:asciiTheme="majorHAnsi" w:hAnsiTheme="majorHAnsi"/>
        </w:rPr>
        <w:t>the database</w:t>
      </w:r>
      <w:r w:rsidRPr="00E568C0">
        <w:rPr>
          <w:rFonts w:asciiTheme="majorHAnsi" w:hAnsiTheme="majorHAnsi"/>
        </w:rPr>
        <w:t>. The database has helped a number of research projects recruit participants in a timely manner and is a resource for myself and work colleagues</w:t>
      </w:r>
      <w:r>
        <w:rPr>
          <w:rFonts w:asciiTheme="majorHAnsi" w:hAnsiTheme="majorHAnsi"/>
        </w:rPr>
        <w:t xml:space="preserve"> within CLAHRC, the Centre for Assistive Technology and Connected Healthcare (CATCH) and the Rehabilitation and Assistive </w:t>
      </w:r>
      <w:r>
        <w:rPr>
          <w:rFonts w:asciiTheme="majorHAnsi" w:hAnsiTheme="majorHAnsi"/>
        </w:rPr>
        <w:lastRenderedPageBreak/>
        <w:t>Technology (RAT) Group at the University of Sheffield</w:t>
      </w:r>
      <w:r w:rsidRPr="00E568C0">
        <w:rPr>
          <w:rFonts w:asciiTheme="majorHAnsi" w:hAnsiTheme="majorHAnsi"/>
        </w:rPr>
        <w:t xml:space="preserve">. </w:t>
      </w:r>
      <w:r>
        <w:rPr>
          <w:rFonts w:asciiTheme="majorHAnsi" w:hAnsiTheme="majorHAnsi"/>
        </w:rPr>
        <w:t>These experiences enabled me to successfully apply for funding, publish in high impact journals and deliver poster and oral presentations at international conferences. Many of these achievements have contributed</w:t>
      </w:r>
      <w:r w:rsidRPr="00E568C0">
        <w:rPr>
          <w:rFonts w:asciiTheme="majorHAnsi" w:hAnsiTheme="majorHAnsi"/>
        </w:rPr>
        <w:t xml:space="preserve"> to the publications presented within this thesis.</w:t>
      </w:r>
    </w:p>
    <w:p w14:paraId="1291BF6C" w14:textId="77777777" w:rsidR="00D92734" w:rsidRPr="00B508F9" w:rsidRDefault="00D92734" w:rsidP="008705E4">
      <w:pPr>
        <w:pStyle w:val="Heading2"/>
        <w:rPr>
          <w:color w:val="auto"/>
        </w:rPr>
      </w:pPr>
      <w:bookmarkStart w:id="16" w:name="_Toc421363340"/>
      <w:bookmarkStart w:id="17" w:name="_Toc41993941"/>
      <w:bookmarkStart w:id="18" w:name="_Toc42172991"/>
      <w:r w:rsidRPr="00884D4A">
        <w:rPr>
          <w:color w:val="auto"/>
        </w:rPr>
        <w:t>Section 3 Epistemolog</w:t>
      </w:r>
      <w:bookmarkEnd w:id="16"/>
      <w:r w:rsidRPr="00884D4A">
        <w:rPr>
          <w:color w:val="auto"/>
        </w:rPr>
        <w:t>ical Approach to this PhD</w:t>
      </w:r>
      <w:bookmarkEnd w:id="17"/>
      <w:bookmarkEnd w:id="18"/>
    </w:p>
    <w:p w14:paraId="7C69463B" w14:textId="59692A55" w:rsidR="00D92734" w:rsidRPr="00A97A36" w:rsidRDefault="00D92734" w:rsidP="008705E4">
      <w:pPr>
        <w:pStyle w:val="Style1"/>
        <w:jc w:val="both"/>
        <w:rPr>
          <w:rFonts w:asciiTheme="majorHAnsi" w:hAnsiTheme="majorHAnsi"/>
          <w:szCs w:val="24"/>
        </w:rPr>
      </w:pPr>
      <w:r w:rsidRPr="00A97A36">
        <w:rPr>
          <w:rFonts w:asciiTheme="majorHAnsi" w:hAnsiTheme="majorHAnsi"/>
          <w:szCs w:val="24"/>
        </w:rPr>
        <w:t xml:space="preserve">It is suggested that how researchers view reality (ontology), how they ‘know’ what they know (epistemology), what their values are (axiology), their portrayal (rhetoric) and their chosen methodologies all have implications on their research </w:t>
      </w:r>
      <w:r w:rsidRPr="00A97A36">
        <w:rPr>
          <w:rFonts w:asciiTheme="majorHAnsi" w:hAnsiTheme="majorHAnsi"/>
          <w:noProof/>
          <w:szCs w:val="24"/>
        </w:rPr>
        <w:t>(Creswell and Poth, 2007)</w:t>
      </w:r>
      <w:r w:rsidRPr="00A97A36">
        <w:rPr>
          <w:rFonts w:asciiTheme="majorHAnsi" w:hAnsiTheme="majorHAnsi"/>
          <w:szCs w:val="24"/>
        </w:rPr>
        <w:t>. In relation to this thesis, it is my belief that the interaction between the participants’, clinician(s), their close family members; their environment and their social circumstances influence their reality (publications 2, 3 and 6). Table 8 details the epistemological and methodological approaches adopted across the six included publications in this thesis.</w:t>
      </w:r>
    </w:p>
    <w:p w14:paraId="6DB847E2" w14:textId="77777777" w:rsidR="00D92734" w:rsidRPr="00A97A36" w:rsidRDefault="00D92734" w:rsidP="008705E4">
      <w:pPr>
        <w:pStyle w:val="Style1"/>
        <w:spacing w:line="240" w:lineRule="auto"/>
        <w:jc w:val="both"/>
        <w:rPr>
          <w:rFonts w:asciiTheme="majorHAnsi" w:hAnsiTheme="majorHAnsi"/>
          <w:szCs w:val="24"/>
        </w:rPr>
      </w:pPr>
      <w:r w:rsidRPr="005E280F">
        <w:rPr>
          <w:rFonts w:asciiTheme="majorHAnsi" w:hAnsiTheme="majorHAnsi"/>
          <w:b/>
          <w:szCs w:val="24"/>
        </w:rPr>
        <w:t>Table 8.</w:t>
      </w:r>
      <w:r w:rsidRPr="00A97A36">
        <w:rPr>
          <w:rFonts w:asciiTheme="majorHAnsi" w:hAnsiTheme="majorHAnsi"/>
          <w:szCs w:val="24"/>
        </w:rPr>
        <w:t xml:space="preserve"> Outlining epistemological and methodological standpoints of included publications</w:t>
      </w:r>
    </w:p>
    <w:tbl>
      <w:tblPr>
        <w:tblStyle w:val="TableGrid"/>
        <w:tblW w:w="0" w:type="auto"/>
        <w:tblLayout w:type="fixed"/>
        <w:tblLook w:val="04A0" w:firstRow="1" w:lastRow="0" w:firstColumn="1" w:lastColumn="0" w:noHBand="0" w:noVBand="1"/>
      </w:tblPr>
      <w:tblGrid>
        <w:gridCol w:w="959"/>
        <w:gridCol w:w="3260"/>
        <w:gridCol w:w="4163"/>
      </w:tblGrid>
      <w:tr w:rsidR="00D92734" w:rsidRPr="00A97A36" w14:paraId="5E15B4EF" w14:textId="77777777" w:rsidTr="008705E4">
        <w:trPr>
          <w:trHeight w:val="152"/>
        </w:trPr>
        <w:tc>
          <w:tcPr>
            <w:tcW w:w="959" w:type="dxa"/>
          </w:tcPr>
          <w:p w14:paraId="51AA8C15" w14:textId="77777777" w:rsidR="00D92734" w:rsidRPr="00A97A36" w:rsidRDefault="00D92734" w:rsidP="008705E4">
            <w:pPr>
              <w:pStyle w:val="Style1"/>
              <w:spacing w:line="240" w:lineRule="auto"/>
              <w:jc w:val="both"/>
              <w:rPr>
                <w:rFonts w:asciiTheme="majorHAnsi" w:hAnsiTheme="majorHAnsi"/>
                <w:sz w:val="22"/>
              </w:rPr>
            </w:pPr>
          </w:p>
        </w:tc>
        <w:tc>
          <w:tcPr>
            <w:tcW w:w="3260" w:type="dxa"/>
          </w:tcPr>
          <w:p w14:paraId="16CCD986" w14:textId="77777777" w:rsidR="00D92734" w:rsidRPr="00A97A36" w:rsidRDefault="00D92734" w:rsidP="008705E4">
            <w:pPr>
              <w:pStyle w:val="Style1"/>
              <w:spacing w:line="240" w:lineRule="auto"/>
              <w:jc w:val="both"/>
              <w:rPr>
                <w:rFonts w:asciiTheme="majorHAnsi" w:hAnsiTheme="majorHAnsi"/>
                <w:b/>
                <w:sz w:val="22"/>
              </w:rPr>
            </w:pPr>
            <w:r w:rsidRPr="00A97A36">
              <w:rPr>
                <w:rFonts w:asciiTheme="majorHAnsi" w:hAnsiTheme="majorHAnsi"/>
                <w:b/>
                <w:sz w:val="22"/>
              </w:rPr>
              <w:t>Epistemological standpoint</w:t>
            </w:r>
          </w:p>
        </w:tc>
        <w:tc>
          <w:tcPr>
            <w:tcW w:w="4163" w:type="dxa"/>
          </w:tcPr>
          <w:p w14:paraId="4BC19FA1" w14:textId="77777777" w:rsidR="00D92734" w:rsidRPr="00A97A36" w:rsidRDefault="00D92734" w:rsidP="008705E4">
            <w:pPr>
              <w:pStyle w:val="Style1"/>
              <w:spacing w:line="240" w:lineRule="auto"/>
              <w:jc w:val="both"/>
              <w:rPr>
                <w:rFonts w:asciiTheme="majorHAnsi" w:hAnsiTheme="majorHAnsi"/>
                <w:b/>
                <w:sz w:val="22"/>
              </w:rPr>
            </w:pPr>
            <w:r w:rsidRPr="00A97A36">
              <w:rPr>
                <w:rFonts w:asciiTheme="majorHAnsi" w:hAnsiTheme="majorHAnsi"/>
                <w:b/>
                <w:sz w:val="22"/>
              </w:rPr>
              <w:t>Methodological approach</w:t>
            </w:r>
          </w:p>
        </w:tc>
      </w:tr>
      <w:tr w:rsidR="00D92734" w:rsidRPr="00A97A36" w14:paraId="7D6289F3" w14:textId="77777777" w:rsidTr="008705E4">
        <w:trPr>
          <w:trHeight w:val="152"/>
        </w:trPr>
        <w:tc>
          <w:tcPr>
            <w:tcW w:w="959" w:type="dxa"/>
          </w:tcPr>
          <w:p w14:paraId="01CB1FAD" w14:textId="77777777" w:rsidR="00D92734" w:rsidRPr="00A97A36" w:rsidRDefault="00D92734" w:rsidP="008705E4">
            <w:pPr>
              <w:pStyle w:val="Style1"/>
              <w:spacing w:line="240" w:lineRule="auto"/>
              <w:jc w:val="both"/>
              <w:rPr>
                <w:rFonts w:asciiTheme="majorHAnsi" w:hAnsiTheme="majorHAnsi"/>
                <w:sz w:val="22"/>
              </w:rPr>
            </w:pPr>
            <w:r w:rsidRPr="00A97A36">
              <w:rPr>
                <w:rFonts w:asciiTheme="majorHAnsi" w:hAnsiTheme="majorHAnsi"/>
                <w:sz w:val="22"/>
              </w:rPr>
              <w:t>Pubs* 1 and 5</w:t>
            </w:r>
          </w:p>
        </w:tc>
        <w:tc>
          <w:tcPr>
            <w:tcW w:w="3260" w:type="dxa"/>
          </w:tcPr>
          <w:p w14:paraId="688AE412" w14:textId="77777777" w:rsidR="00D92734" w:rsidRPr="00A97A36" w:rsidRDefault="00D92734" w:rsidP="008705E4">
            <w:pPr>
              <w:pStyle w:val="Style1"/>
              <w:spacing w:line="240" w:lineRule="auto"/>
              <w:rPr>
                <w:rFonts w:asciiTheme="majorHAnsi" w:hAnsiTheme="majorHAnsi"/>
                <w:sz w:val="22"/>
              </w:rPr>
            </w:pPr>
            <w:r w:rsidRPr="00A97A36">
              <w:rPr>
                <w:rFonts w:asciiTheme="majorHAnsi" w:hAnsiTheme="majorHAnsi"/>
                <w:sz w:val="22"/>
              </w:rPr>
              <w:t xml:space="preserve">Ontological relativism and epistemological constructivism: Conclusions drawn by the way the authors interpreted the results. </w:t>
            </w:r>
          </w:p>
        </w:tc>
        <w:tc>
          <w:tcPr>
            <w:tcW w:w="4163" w:type="dxa"/>
          </w:tcPr>
          <w:p w14:paraId="335C7789" w14:textId="77777777" w:rsidR="00D92734" w:rsidRPr="00A97A36" w:rsidRDefault="00D92734" w:rsidP="008705E4">
            <w:pPr>
              <w:rPr>
                <w:rFonts w:asciiTheme="majorHAnsi" w:hAnsiTheme="majorHAnsi"/>
                <w:sz w:val="22"/>
                <w:szCs w:val="22"/>
              </w:rPr>
            </w:pPr>
            <w:r w:rsidRPr="00A97A36">
              <w:rPr>
                <w:rFonts w:asciiTheme="majorHAnsi" w:hAnsiTheme="majorHAnsi"/>
                <w:sz w:val="22"/>
                <w:szCs w:val="22"/>
              </w:rPr>
              <w:t xml:space="preserve">Systematic narrative reviews adopting a configurative approach as they aimed to find, interpret and arrange information from the included studies in the reviews to formulate answers to the research questions </w:t>
            </w:r>
            <w:r>
              <w:rPr>
                <w:rFonts w:asciiTheme="majorHAnsi" w:hAnsiTheme="majorHAnsi"/>
                <w:noProof/>
                <w:sz w:val="22"/>
                <w:szCs w:val="22"/>
              </w:rPr>
              <w:t>(Ginis et al.</w:t>
            </w:r>
            <w:r w:rsidRPr="00A97A36">
              <w:rPr>
                <w:rFonts w:asciiTheme="majorHAnsi" w:hAnsiTheme="majorHAnsi"/>
                <w:noProof/>
                <w:sz w:val="22"/>
                <w:szCs w:val="22"/>
              </w:rPr>
              <w:t xml:space="preserve"> 2017)</w:t>
            </w:r>
            <w:r w:rsidRPr="00A97A36">
              <w:rPr>
                <w:rFonts w:asciiTheme="majorHAnsi" w:hAnsiTheme="majorHAnsi"/>
                <w:sz w:val="22"/>
                <w:szCs w:val="22"/>
              </w:rPr>
              <w:t>.</w:t>
            </w:r>
          </w:p>
        </w:tc>
      </w:tr>
      <w:tr w:rsidR="00D92734" w:rsidRPr="00A97A36" w14:paraId="0286BDEF" w14:textId="77777777" w:rsidTr="008705E4">
        <w:trPr>
          <w:trHeight w:val="3038"/>
        </w:trPr>
        <w:tc>
          <w:tcPr>
            <w:tcW w:w="959" w:type="dxa"/>
          </w:tcPr>
          <w:p w14:paraId="48531E8C" w14:textId="77777777" w:rsidR="00D92734" w:rsidRPr="00A97A36" w:rsidRDefault="00D92734" w:rsidP="008705E4">
            <w:pPr>
              <w:pStyle w:val="Style1"/>
              <w:spacing w:line="240" w:lineRule="auto"/>
              <w:jc w:val="both"/>
              <w:rPr>
                <w:rFonts w:asciiTheme="majorHAnsi" w:hAnsiTheme="majorHAnsi"/>
                <w:sz w:val="22"/>
              </w:rPr>
            </w:pPr>
            <w:r w:rsidRPr="00A97A36">
              <w:rPr>
                <w:rFonts w:asciiTheme="majorHAnsi" w:hAnsiTheme="majorHAnsi"/>
                <w:sz w:val="22"/>
              </w:rPr>
              <w:t>Pubs 2, 3 and 6</w:t>
            </w:r>
          </w:p>
        </w:tc>
        <w:tc>
          <w:tcPr>
            <w:tcW w:w="3260" w:type="dxa"/>
          </w:tcPr>
          <w:p w14:paraId="37C7B0A9" w14:textId="77777777" w:rsidR="00D92734" w:rsidRPr="00A97A36" w:rsidRDefault="00D92734" w:rsidP="008705E4">
            <w:pPr>
              <w:pStyle w:val="Style1"/>
              <w:spacing w:line="240" w:lineRule="auto"/>
              <w:rPr>
                <w:rFonts w:asciiTheme="majorHAnsi" w:hAnsiTheme="majorHAnsi"/>
                <w:sz w:val="22"/>
              </w:rPr>
            </w:pPr>
            <w:r w:rsidRPr="00A97A36">
              <w:rPr>
                <w:rFonts w:asciiTheme="majorHAnsi" w:hAnsiTheme="majorHAnsi"/>
                <w:sz w:val="22"/>
              </w:rPr>
              <w:t xml:space="preserve">Constructivist approach as research was undertaken in participants natural settings (home/work), offering the researcher the opportunity to explore human experience as people live and interact in their environmental, social and cultural world </w:t>
            </w:r>
            <w:r w:rsidRPr="00A97A36">
              <w:rPr>
                <w:rFonts w:asciiTheme="majorHAnsi" w:hAnsiTheme="majorHAnsi"/>
                <w:noProof/>
                <w:sz w:val="22"/>
              </w:rPr>
              <w:t>(Guba and Lincoln, 2005)</w:t>
            </w:r>
            <w:r w:rsidRPr="00A97A36">
              <w:rPr>
                <w:rFonts w:asciiTheme="majorHAnsi" w:hAnsiTheme="majorHAnsi"/>
                <w:sz w:val="22"/>
              </w:rPr>
              <w:t>.</w:t>
            </w:r>
          </w:p>
        </w:tc>
        <w:tc>
          <w:tcPr>
            <w:tcW w:w="4163" w:type="dxa"/>
          </w:tcPr>
          <w:p w14:paraId="02D10808" w14:textId="77777777" w:rsidR="00D92734" w:rsidRPr="00A97A36" w:rsidRDefault="00D92734" w:rsidP="008705E4">
            <w:pPr>
              <w:pStyle w:val="Style1"/>
              <w:spacing w:line="240" w:lineRule="auto"/>
              <w:rPr>
                <w:rFonts w:asciiTheme="majorHAnsi" w:hAnsiTheme="majorHAnsi"/>
                <w:sz w:val="22"/>
              </w:rPr>
            </w:pPr>
            <w:r w:rsidRPr="00A97A36">
              <w:rPr>
                <w:rFonts w:asciiTheme="majorHAnsi" w:hAnsiTheme="majorHAnsi"/>
                <w:sz w:val="22"/>
              </w:rPr>
              <w:t xml:space="preserve">Qualitative approaches (publications 2, 3 and 6) to gain detailed and in-depth data to answer the research questions and realist evaluation (publication 6) which uses multiple methods to answer the question “what works for whom and under which circumstances and respects?” </w:t>
            </w:r>
            <w:r w:rsidRPr="00A97A36">
              <w:rPr>
                <w:rFonts w:asciiTheme="majorHAnsi" w:hAnsiTheme="majorHAnsi"/>
                <w:noProof/>
                <w:sz w:val="22"/>
              </w:rPr>
              <w:t>(Pawson and Tilley, 1997)</w:t>
            </w:r>
            <w:r w:rsidRPr="00A97A36">
              <w:rPr>
                <w:rFonts w:asciiTheme="majorHAnsi" w:hAnsiTheme="majorHAnsi"/>
                <w:sz w:val="22"/>
              </w:rPr>
              <w:t>.</w:t>
            </w:r>
          </w:p>
          <w:p w14:paraId="282DDD12" w14:textId="77777777" w:rsidR="00D92734" w:rsidRPr="00A97A36" w:rsidRDefault="00D92734" w:rsidP="008705E4">
            <w:pPr>
              <w:pStyle w:val="Style1"/>
              <w:spacing w:line="240" w:lineRule="auto"/>
              <w:rPr>
                <w:rFonts w:asciiTheme="majorHAnsi" w:hAnsiTheme="majorHAnsi"/>
                <w:sz w:val="22"/>
              </w:rPr>
            </w:pPr>
            <w:r w:rsidRPr="00A97A36">
              <w:rPr>
                <w:rFonts w:asciiTheme="majorHAnsi" w:hAnsiTheme="majorHAnsi"/>
                <w:sz w:val="22"/>
              </w:rPr>
              <w:t xml:space="preserve">Additionally, publication 6 transitions from </w:t>
            </w:r>
            <w:r>
              <w:rPr>
                <w:rFonts w:asciiTheme="majorHAnsi" w:hAnsiTheme="majorHAnsi"/>
                <w:sz w:val="22"/>
              </w:rPr>
              <w:t>a deductive</w:t>
            </w:r>
            <w:r w:rsidRPr="00A97A36">
              <w:rPr>
                <w:rFonts w:asciiTheme="majorHAnsi" w:hAnsiTheme="majorHAnsi"/>
                <w:sz w:val="22"/>
              </w:rPr>
              <w:t xml:space="preserve"> to a</w:t>
            </w:r>
            <w:r>
              <w:rPr>
                <w:rFonts w:asciiTheme="majorHAnsi" w:hAnsiTheme="majorHAnsi"/>
                <w:sz w:val="22"/>
              </w:rPr>
              <w:t>n inductive</w:t>
            </w:r>
            <w:r w:rsidRPr="00A97A36">
              <w:rPr>
                <w:rFonts w:asciiTheme="majorHAnsi" w:hAnsiTheme="majorHAnsi"/>
                <w:sz w:val="22"/>
              </w:rPr>
              <w:t xml:space="preserve"> approach. That is, the </w:t>
            </w:r>
            <w:r>
              <w:rPr>
                <w:rFonts w:asciiTheme="majorHAnsi" w:hAnsiTheme="majorHAnsi"/>
                <w:sz w:val="22"/>
              </w:rPr>
              <w:t>deductive</w:t>
            </w:r>
            <w:r w:rsidRPr="00A97A36">
              <w:rPr>
                <w:rFonts w:asciiTheme="majorHAnsi" w:hAnsiTheme="majorHAnsi"/>
                <w:sz w:val="22"/>
              </w:rPr>
              <w:t xml:space="preserve"> phase is developing the unrefined CMOCs</w:t>
            </w:r>
            <w:r>
              <w:rPr>
                <w:rFonts w:asciiTheme="majorHAnsi" w:hAnsiTheme="majorHAnsi"/>
                <w:sz w:val="22"/>
              </w:rPr>
              <w:t xml:space="preserve"> which are based upon existing theory. T</w:t>
            </w:r>
            <w:r w:rsidRPr="00A97A36">
              <w:rPr>
                <w:rFonts w:asciiTheme="majorHAnsi" w:hAnsiTheme="majorHAnsi"/>
                <w:sz w:val="22"/>
              </w:rPr>
              <w:t xml:space="preserve">he </w:t>
            </w:r>
            <w:r>
              <w:rPr>
                <w:rFonts w:asciiTheme="majorHAnsi" w:hAnsiTheme="majorHAnsi"/>
                <w:sz w:val="22"/>
              </w:rPr>
              <w:t>induct</w:t>
            </w:r>
            <w:r w:rsidRPr="00A97A36">
              <w:rPr>
                <w:rFonts w:asciiTheme="majorHAnsi" w:hAnsiTheme="majorHAnsi"/>
                <w:sz w:val="22"/>
              </w:rPr>
              <w:t>ive phase involves testing and refining the CMOCs using multiple investigation methods</w:t>
            </w:r>
            <w:r>
              <w:rPr>
                <w:rFonts w:asciiTheme="majorHAnsi" w:hAnsiTheme="majorHAnsi"/>
                <w:sz w:val="22"/>
              </w:rPr>
              <w:t xml:space="preserve"> in order to develop and refine theory.</w:t>
            </w:r>
          </w:p>
        </w:tc>
      </w:tr>
      <w:tr w:rsidR="00D92734" w:rsidRPr="00A97A36" w14:paraId="423181F7" w14:textId="77777777" w:rsidTr="008705E4">
        <w:trPr>
          <w:trHeight w:val="521"/>
        </w:trPr>
        <w:tc>
          <w:tcPr>
            <w:tcW w:w="959" w:type="dxa"/>
          </w:tcPr>
          <w:p w14:paraId="06311B65" w14:textId="77777777" w:rsidR="00D92734" w:rsidRPr="00A97A36" w:rsidRDefault="00D92734" w:rsidP="008705E4">
            <w:pPr>
              <w:pStyle w:val="Style1"/>
              <w:spacing w:line="240" w:lineRule="auto"/>
              <w:jc w:val="both"/>
              <w:rPr>
                <w:rFonts w:asciiTheme="majorHAnsi" w:hAnsiTheme="majorHAnsi"/>
                <w:sz w:val="22"/>
              </w:rPr>
            </w:pPr>
            <w:r w:rsidRPr="00A97A36">
              <w:rPr>
                <w:rFonts w:asciiTheme="majorHAnsi" w:hAnsiTheme="majorHAnsi"/>
                <w:sz w:val="22"/>
              </w:rPr>
              <w:t>Pub 4</w:t>
            </w:r>
          </w:p>
        </w:tc>
        <w:tc>
          <w:tcPr>
            <w:tcW w:w="3260" w:type="dxa"/>
          </w:tcPr>
          <w:p w14:paraId="24F4B38F" w14:textId="77777777" w:rsidR="00D92734" w:rsidRPr="00A97A36" w:rsidRDefault="00D92734" w:rsidP="008705E4">
            <w:pPr>
              <w:pStyle w:val="Style1"/>
              <w:spacing w:line="240" w:lineRule="auto"/>
              <w:jc w:val="both"/>
              <w:rPr>
                <w:rFonts w:asciiTheme="majorHAnsi" w:hAnsiTheme="majorHAnsi"/>
                <w:sz w:val="22"/>
              </w:rPr>
            </w:pPr>
            <w:r w:rsidRPr="00A97A36">
              <w:rPr>
                <w:rFonts w:asciiTheme="majorHAnsi" w:hAnsiTheme="majorHAnsi"/>
                <w:sz w:val="22"/>
              </w:rPr>
              <w:t xml:space="preserve">Constructivism underpinned the two examples presented within this publication. The advice is that service users are involved in the </w:t>
            </w:r>
            <w:r w:rsidRPr="00A97A36">
              <w:rPr>
                <w:rFonts w:asciiTheme="majorHAnsi" w:hAnsiTheme="majorHAnsi"/>
                <w:sz w:val="22"/>
              </w:rPr>
              <w:lastRenderedPageBreak/>
              <w:t>quality assessment of healthcare apps. That is, their lived experiences are important when assessing the quality of such apps.</w:t>
            </w:r>
          </w:p>
        </w:tc>
        <w:tc>
          <w:tcPr>
            <w:tcW w:w="4163" w:type="dxa"/>
          </w:tcPr>
          <w:p w14:paraId="5A993274" w14:textId="77777777" w:rsidR="00D92734" w:rsidRPr="00A97A36" w:rsidRDefault="00D92734" w:rsidP="008705E4">
            <w:pPr>
              <w:pStyle w:val="Style1"/>
              <w:spacing w:line="240" w:lineRule="auto"/>
              <w:jc w:val="both"/>
              <w:rPr>
                <w:rFonts w:asciiTheme="majorHAnsi" w:hAnsiTheme="majorHAnsi"/>
                <w:sz w:val="22"/>
              </w:rPr>
            </w:pPr>
            <w:r w:rsidRPr="00A97A36">
              <w:rPr>
                <w:rFonts w:asciiTheme="majorHAnsi" w:hAnsiTheme="majorHAnsi"/>
                <w:sz w:val="22"/>
              </w:rPr>
              <w:lastRenderedPageBreak/>
              <w:t xml:space="preserve">Qualitative approaches were adopted within the examples provided in this publication. In-depth information is required from service </w:t>
            </w:r>
            <w:r w:rsidRPr="00A97A36">
              <w:rPr>
                <w:rFonts w:asciiTheme="majorHAnsi" w:hAnsiTheme="majorHAnsi"/>
                <w:sz w:val="22"/>
              </w:rPr>
              <w:lastRenderedPageBreak/>
              <w:t>users to effectively assess the quality of healthcare apps.</w:t>
            </w:r>
          </w:p>
        </w:tc>
      </w:tr>
    </w:tbl>
    <w:p w14:paraId="0053BF98" w14:textId="77777777" w:rsidR="00D92734" w:rsidRPr="00A41B2F" w:rsidRDefault="00D92734" w:rsidP="008705E4">
      <w:pPr>
        <w:pStyle w:val="Style1"/>
        <w:jc w:val="both"/>
        <w:rPr>
          <w:rFonts w:asciiTheme="majorHAnsi" w:hAnsiTheme="majorHAnsi"/>
        </w:rPr>
      </w:pPr>
      <w:r w:rsidRPr="00A97A36">
        <w:rPr>
          <w:rFonts w:asciiTheme="majorHAnsi" w:hAnsiTheme="majorHAnsi"/>
        </w:rPr>
        <w:lastRenderedPageBreak/>
        <w:t>*</w:t>
      </w:r>
      <w:r w:rsidRPr="00A41B2F">
        <w:rPr>
          <w:rFonts w:asciiTheme="majorHAnsi" w:hAnsiTheme="majorHAnsi"/>
        </w:rPr>
        <w:t>Pub: publication</w:t>
      </w:r>
    </w:p>
    <w:p w14:paraId="27E9DC0C" w14:textId="77777777" w:rsidR="00D92734" w:rsidRPr="00A41B2F" w:rsidRDefault="00D92734" w:rsidP="008705E4">
      <w:pPr>
        <w:pStyle w:val="Heading2"/>
        <w:spacing w:line="360" w:lineRule="auto"/>
        <w:jc w:val="both"/>
        <w:rPr>
          <w:color w:val="auto"/>
        </w:rPr>
      </w:pPr>
      <w:bookmarkStart w:id="19" w:name="_Toc412365418"/>
      <w:bookmarkStart w:id="20" w:name="_Toc421363318"/>
      <w:bookmarkStart w:id="21" w:name="_Toc41993942"/>
      <w:bookmarkStart w:id="22" w:name="_Toc42172992"/>
      <w:r w:rsidRPr="00A41B2F">
        <w:rPr>
          <w:color w:val="auto"/>
        </w:rPr>
        <w:t>Section 4. Narrative Behind Included Publications</w:t>
      </w:r>
      <w:bookmarkEnd w:id="19"/>
      <w:bookmarkEnd w:id="20"/>
      <w:bookmarkEnd w:id="21"/>
      <w:bookmarkEnd w:id="22"/>
    </w:p>
    <w:p w14:paraId="51AB8A2F" w14:textId="48C35186" w:rsidR="00D92734" w:rsidRPr="00A41B2F" w:rsidRDefault="00D92734" w:rsidP="008705E4">
      <w:pPr>
        <w:spacing w:line="360" w:lineRule="auto"/>
        <w:jc w:val="both"/>
        <w:rPr>
          <w:rFonts w:asciiTheme="majorHAnsi" w:hAnsiTheme="majorHAnsi" w:cstheme="majorHAnsi"/>
        </w:rPr>
      </w:pPr>
      <w:r w:rsidRPr="00A41B2F">
        <w:rPr>
          <w:rFonts w:asciiTheme="majorHAnsi" w:hAnsiTheme="majorHAnsi" w:cstheme="majorHAnsi"/>
        </w:rPr>
        <w:t xml:space="preserve">This methodology PhD emerged from my experience of working within a group based in the School of Health and Related Research (ScHARR) at the University of Sheffield that specialises in technology and healthcare. Here I worked on </w:t>
      </w:r>
      <w:r w:rsidR="00A41B2F" w:rsidRPr="00A41B2F">
        <w:rPr>
          <w:rFonts w:asciiTheme="majorHAnsi" w:hAnsiTheme="majorHAnsi" w:cstheme="majorHAnsi"/>
        </w:rPr>
        <w:t>a</w:t>
      </w:r>
      <w:r w:rsidRPr="00A41B2F">
        <w:rPr>
          <w:rFonts w:asciiTheme="majorHAnsi" w:hAnsiTheme="majorHAnsi" w:cstheme="majorHAnsi"/>
        </w:rPr>
        <w:t xml:space="preserve"> number of projects involving technology working with many different populations with different conditions </w:t>
      </w:r>
      <w:r w:rsidR="00A41B2F" w:rsidRPr="00A41B2F">
        <w:rPr>
          <w:rFonts w:asciiTheme="majorHAnsi" w:hAnsiTheme="majorHAnsi" w:cstheme="majorHAnsi"/>
        </w:rPr>
        <w:t>across the life</w:t>
      </w:r>
      <w:r w:rsidR="004D1EC3">
        <w:rPr>
          <w:rFonts w:asciiTheme="majorHAnsi" w:hAnsiTheme="majorHAnsi" w:cstheme="majorHAnsi"/>
        </w:rPr>
        <w:t xml:space="preserve"> </w:t>
      </w:r>
      <w:r w:rsidR="00A41B2F" w:rsidRPr="00A41B2F">
        <w:rPr>
          <w:rFonts w:asciiTheme="majorHAnsi" w:hAnsiTheme="majorHAnsi" w:cstheme="majorHAnsi"/>
        </w:rPr>
        <w:t>course.</w:t>
      </w:r>
    </w:p>
    <w:p w14:paraId="3CE0FC6C" w14:textId="26E5CBB9" w:rsidR="00D92734" w:rsidRPr="00A41B2F" w:rsidRDefault="00D92734" w:rsidP="008705E4">
      <w:pPr>
        <w:spacing w:line="360" w:lineRule="auto"/>
        <w:jc w:val="both"/>
        <w:rPr>
          <w:rFonts w:asciiTheme="majorHAnsi" w:hAnsiTheme="majorHAnsi" w:cstheme="majorHAnsi"/>
        </w:rPr>
      </w:pPr>
      <w:r w:rsidRPr="00A41B2F">
        <w:rPr>
          <w:rFonts w:asciiTheme="majorHAnsi" w:hAnsiTheme="majorHAnsi" w:cstheme="majorHAnsi"/>
        </w:rPr>
        <w:t xml:space="preserve">What I and others often found, was that </w:t>
      </w:r>
      <w:r w:rsidR="00CE2121">
        <w:rPr>
          <w:rFonts w:asciiTheme="majorHAnsi" w:hAnsiTheme="majorHAnsi" w:cstheme="majorHAnsi"/>
        </w:rPr>
        <w:t>a lot</w:t>
      </w:r>
      <w:r w:rsidRPr="00A41B2F">
        <w:rPr>
          <w:rFonts w:asciiTheme="majorHAnsi" w:hAnsiTheme="majorHAnsi" w:cstheme="majorHAnsi"/>
        </w:rPr>
        <w:t xml:space="preserve"> of technology-based companies would share their products with us and ask if there is</w:t>
      </w:r>
      <w:r w:rsidR="00CE2121">
        <w:rPr>
          <w:rFonts w:asciiTheme="majorHAnsi" w:hAnsiTheme="majorHAnsi" w:cstheme="majorHAnsi"/>
        </w:rPr>
        <w:t xml:space="preserve"> </w:t>
      </w:r>
      <w:r w:rsidRPr="00A41B2F">
        <w:rPr>
          <w:rFonts w:asciiTheme="majorHAnsi" w:hAnsiTheme="majorHAnsi" w:cstheme="majorHAnsi"/>
        </w:rPr>
        <w:t xml:space="preserve">a </w:t>
      </w:r>
      <w:r w:rsidR="00CE2121">
        <w:rPr>
          <w:rFonts w:asciiTheme="majorHAnsi" w:hAnsiTheme="majorHAnsi" w:cstheme="majorHAnsi"/>
        </w:rPr>
        <w:t xml:space="preserve">potential </w:t>
      </w:r>
      <w:r w:rsidRPr="00A41B2F">
        <w:rPr>
          <w:rFonts w:asciiTheme="majorHAnsi" w:hAnsiTheme="majorHAnsi" w:cstheme="majorHAnsi"/>
        </w:rPr>
        <w:t xml:space="preserve">clinical application. For example, </w:t>
      </w:r>
      <w:r w:rsidR="00A41B2F" w:rsidRPr="00A41B2F">
        <w:rPr>
          <w:rFonts w:asciiTheme="majorHAnsi" w:hAnsiTheme="majorHAnsi" w:cstheme="majorHAnsi"/>
        </w:rPr>
        <w:t xml:space="preserve">we used inertial sensors to measure hyperactivity in CAYP with ADHD and upper limb activity post stroke. These sensors </w:t>
      </w:r>
      <w:r w:rsidRPr="00A41B2F">
        <w:rPr>
          <w:rFonts w:asciiTheme="majorHAnsi" w:hAnsiTheme="majorHAnsi" w:cstheme="majorHAnsi"/>
        </w:rPr>
        <w:t xml:space="preserve">were not, in their purest form, suitable for use by these populations straight away. Therefore, we </w:t>
      </w:r>
      <w:r w:rsidR="00A41B2F" w:rsidRPr="00A41B2F">
        <w:rPr>
          <w:rFonts w:asciiTheme="majorHAnsi" w:hAnsiTheme="majorHAnsi" w:cstheme="majorHAnsi"/>
        </w:rPr>
        <w:t>undertook</w:t>
      </w:r>
      <w:r w:rsidRPr="00A41B2F">
        <w:rPr>
          <w:rFonts w:asciiTheme="majorHAnsi" w:hAnsiTheme="majorHAnsi" w:cstheme="majorHAnsi"/>
        </w:rPr>
        <w:t xml:space="preserve"> </w:t>
      </w:r>
      <w:r w:rsidR="00A41B2F" w:rsidRPr="00A41B2F">
        <w:rPr>
          <w:rFonts w:asciiTheme="majorHAnsi" w:hAnsiTheme="majorHAnsi" w:cstheme="majorHAnsi"/>
        </w:rPr>
        <w:t xml:space="preserve">feasibility </w:t>
      </w:r>
      <w:r w:rsidRPr="00A41B2F">
        <w:rPr>
          <w:rFonts w:asciiTheme="majorHAnsi" w:hAnsiTheme="majorHAnsi" w:cstheme="majorHAnsi"/>
        </w:rPr>
        <w:t xml:space="preserve">work with end users and stakeholders to make them fit for purpose. </w:t>
      </w:r>
    </w:p>
    <w:p w14:paraId="1E40A2CA" w14:textId="6B0C1168" w:rsidR="00D92734" w:rsidRPr="00A41B2F" w:rsidRDefault="00D92734" w:rsidP="008705E4">
      <w:pPr>
        <w:spacing w:line="360" w:lineRule="auto"/>
        <w:jc w:val="both"/>
        <w:rPr>
          <w:rFonts w:asciiTheme="majorHAnsi" w:hAnsiTheme="majorHAnsi" w:cstheme="majorHAnsi"/>
        </w:rPr>
      </w:pPr>
      <w:r w:rsidRPr="00A41B2F">
        <w:rPr>
          <w:rFonts w:asciiTheme="majorHAnsi" w:hAnsiTheme="majorHAnsi" w:cstheme="majorHAnsi"/>
        </w:rPr>
        <w:t xml:space="preserve">Experiences such as this made me think how there must be </w:t>
      </w:r>
      <w:r w:rsidR="00CE2121">
        <w:rPr>
          <w:rFonts w:asciiTheme="majorHAnsi" w:hAnsiTheme="majorHAnsi" w:cstheme="majorHAnsi"/>
        </w:rPr>
        <w:t>other technologies</w:t>
      </w:r>
      <w:r w:rsidRPr="00A41B2F">
        <w:rPr>
          <w:rFonts w:asciiTheme="majorHAnsi" w:hAnsiTheme="majorHAnsi" w:cstheme="majorHAnsi"/>
        </w:rPr>
        <w:t xml:space="preserve"> t</w:t>
      </w:r>
      <w:r w:rsidR="00A41B2F" w:rsidRPr="00A41B2F">
        <w:rPr>
          <w:rFonts w:asciiTheme="majorHAnsi" w:hAnsiTheme="majorHAnsi" w:cstheme="majorHAnsi"/>
        </w:rPr>
        <w:t xml:space="preserve">hat could </w:t>
      </w:r>
      <w:r w:rsidRPr="00A41B2F">
        <w:rPr>
          <w:rFonts w:asciiTheme="majorHAnsi" w:hAnsiTheme="majorHAnsi" w:cstheme="majorHAnsi"/>
        </w:rPr>
        <w:t xml:space="preserve">help people with LTNs, hence paper one of this PhD explores the effectiveness for available technology for lower limb function in stroke survivors. This found only three of the eleven included </w:t>
      </w:r>
      <w:r w:rsidRPr="00A41B2F">
        <w:rPr>
          <w:rFonts w:asciiTheme="majorHAnsi" w:eastAsia="Times New Roman" w:hAnsiTheme="majorHAnsi" w:cstheme="majorHAnsi"/>
          <w:shd w:val="clear" w:color="auto" w:fill="FFFFFF"/>
        </w:rPr>
        <w:t xml:space="preserve">RCTs reported significant between-group differences in lower limb function for a number of reasons including small sample sizes, aggregating ordinal data, not considering the complexity of the condition or the context and not providing evidence for co-design or end user involvement. Therefore, I decided to look at another LTN in a different age group that was congenital rather than </w:t>
      </w:r>
      <w:r w:rsidR="00A41B2F" w:rsidRPr="00A41B2F">
        <w:rPr>
          <w:rFonts w:asciiTheme="majorHAnsi" w:eastAsia="Times New Roman" w:hAnsiTheme="majorHAnsi" w:cstheme="majorHAnsi"/>
          <w:shd w:val="clear" w:color="auto" w:fill="FFFFFF"/>
        </w:rPr>
        <w:t>acquired</w:t>
      </w:r>
      <w:r w:rsidRPr="00A41B2F">
        <w:rPr>
          <w:rFonts w:asciiTheme="majorHAnsi" w:eastAsia="Times New Roman" w:hAnsiTheme="majorHAnsi" w:cstheme="majorHAnsi"/>
          <w:shd w:val="clear" w:color="auto" w:fill="FFFFFF"/>
        </w:rPr>
        <w:t xml:space="preserve"> (ADHD).</w:t>
      </w:r>
    </w:p>
    <w:p w14:paraId="30B1D3E9" w14:textId="77777777" w:rsidR="00D92734" w:rsidRPr="00A41B2F" w:rsidRDefault="00D92734" w:rsidP="008705E4">
      <w:pPr>
        <w:spacing w:line="360" w:lineRule="auto"/>
        <w:jc w:val="both"/>
        <w:rPr>
          <w:rFonts w:asciiTheme="majorHAnsi" w:eastAsia="Times New Roman" w:hAnsiTheme="majorHAnsi" w:cstheme="majorHAnsi"/>
          <w:shd w:val="clear" w:color="auto" w:fill="FFFFFF"/>
        </w:rPr>
      </w:pPr>
    </w:p>
    <w:p w14:paraId="311B51C9" w14:textId="20DF46F6" w:rsidR="00D92734" w:rsidRPr="00A41B2F" w:rsidRDefault="00D92734" w:rsidP="008705E4">
      <w:pPr>
        <w:spacing w:line="360" w:lineRule="auto"/>
        <w:jc w:val="both"/>
        <w:rPr>
          <w:rFonts w:asciiTheme="majorHAnsi" w:hAnsiTheme="majorHAnsi" w:cstheme="majorHAnsi"/>
        </w:rPr>
      </w:pPr>
      <w:r w:rsidRPr="00A41B2F">
        <w:rPr>
          <w:rFonts w:asciiTheme="majorHAnsi" w:eastAsia="Times New Roman" w:hAnsiTheme="majorHAnsi" w:cstheme="majorHAnsi"/>
          <w:shd w:val="clear" w:color="auto" w:fill="FFFFFF"/>
        </w:rPr>
        <w:t xml:space="preserve">Papers two and three focused on ADHD as it is also a complex LTN. Mobile applications are growing in popularity and young people are often comfortable and used to using them. At the time, there were lots of apps on the market that claimed to help CAYP with ADHD and parents manage their ADHD. Parents also play a large role in ADHD management in children therefore apps were looked at for parents (paper three) and also for CAYP with ADHD (paper two) to see if they are suitable in the self-management of ADHD. These studies found that the apps were </w:t>
      </w:r>
      <w:r w:rsidRPr="00A41B2F">
        <w:rPr>
          <w:rFonts w:asciiTheme="majorHAnsi" w:eastAsia="Times New Roman" w:hAnsiTheme="majorHAnsi" w:cstheme="majorHAnsi"/>
          <w:shd w:val="clear" w:color="auto" w:fill="FFFFFF"/>
        </w:rPr>
        <w:lastRenderedPageBreak/>
        <w:t>often not suitable for the target audience and again, th</w:t>
      </w:r>
      <w:r w:rsidR="00A41B2F" w:rsidRPr="00A41B2F">
        <w:rPr>
          <w:rFonts w:asciiTheme="majorHAnsi" w:eastAsia="Times New Roman" w:hAnsiTheme="majorHAnsi" w:cstheme="majorHAnsi"/>
          <w:shd w:val="clear" w:color="auto" w:fill="FFFFFF"/>
        </w:rPr>
        <w:t>e</w:t>
      </w:r>
      <w:r w:rsidRPr="00A41B2F">
        <w:rPr>
          <w:rFonts w:asciiTheme="majorHAnsi" w:eastAsia="Times New Roman" w:hAnsiTheme="majorHAnsi" w:cstheme="majorHAnsi"/>
          <w:shd w:val="clear" w:color="auto" w:fill="FFFFFF"/>
        </w:rPr>
        <w:t>re was no evidence of end user involvement or co-design.</w:t>
      </w:r>
    </w:p>
    <w:p w14:paraId="001D5215" w14:textId="4C56D5C0" w:rsidR="00D92734" w:rsidRPr="00A41B2F" w:rsidRDefault="00D92734" w:rsidP="008705E4">
      <w:pPr>
        <w:spacing w:line="360" w:lineRule="auto"/>
        <w:jc w:val="both"/>
        <w:rPr>
          <w:rFonts w:asciiTheme="majorHAnsi" w:eastAsia="Times New Roman" w:hAnsiTheme="majorHAnsi" w:cstheme="majorHAnsi"/>
          <w:shd w:val="clear" w:color="auto" w:fill="FFFFFF"/>
        </w:rPr>
      </w:pPr>
      <w:r w:rsidRPr="00A41B2F">
        <w:rPr>
          <w:rFonts w:asciiTheme="majorHAnsi" w:eastAsia="Times New Roman" w:hAnsiTheme="majorHAnsi" w:cstheme="majorHAnsi"/>
          <w:shd w:val="clear" w:color="auto" w:fill="FFFFFF"/>
        </w:rPr>
        <w:t xml:space="preserve">As there then appeared to be </w:t>
      </w:r>
      <w:r w:rsidR="008367DB">
        <w:rPr>
          <w:rFonts w:asciiTheme="majorHAnsi" w:eastAsia="Times New Roman" w:hAnsiTheme="majorHAnsi" w:cstheme="majorHAnsi"/>
          <w:shd w:val="clear" w:color="auto" w:fill="FFFFFF"/>
        </w:rPr>
        <w:t xml:space="preserve">a </w:t>
      </w:r>
      <w:r w:rsidRPr="00A41B2F">
        <w:rPr>
          <w:rFonts w:asciiTheme="majorHAnsi" w:eastAsia="Times New Roman" w:hAnsiTheme="majorHAnsi" w:cstheme="majorHAnsi"/>
          <w:shd w:val="clear" w:color="auto" w:fill="FFFFFF"/>
        </w:rPr>
        <w:t xml:space="preserve">lot of technology available that is not fit for purpose, I thought it would be </w:t>
      </w:r>
      <w:r w:rsidR="008367DB">
        <w:rPr>
          <w:rFonts w:asciiTheme="majorHAnsi" w:eastAsia="Times New Roman" w:hAnsiTheme="majorHAnsi" w:cstheme="majorHAnsi"/>
          <w:shd w:val="clear" w:color="auto" w:fill="FFFFFF"/>
        </w:rPr>
        <w:t>beneficial</w:t>
      </w:r>
      <w:r w:rsidRPr="00A41B2F">
        <w:rPr>
          <w:rFonts w:asciiTheme="majorHAnsi" w:eastAsia="Times New Roman" w:hAnsiTheme="majorHAnsi" w:cstheme="majorHAnsi"/>
          <w:shd w:val="clear" w:color="auto" w:fill="FFFFFF"/>
        </w:rPr>
        <w:t xml:space="preserve"> to involve end users in the suitability assessment of healthcare apps to try to optimise what is available to prevent avoidable research waste (Bleijenberg, 2019). Therefore, Paper four presented two examples of how end users could be involved in the subtility assessment of healthcare apps. This was important as previous healthcare app suitability assessment attempts at the time did not include end users.</w:t>
      </w:r>
    </w:p>
    <w:p w14:paraId="7FE29CBB" w14:textId="77777777" w:rsidR="00D92734" w:rsidRPr="00A41B2F" w:rsidRDefault="00D92734" w:rsidP="008705E4">
      <w:pPr>
        <w:spacing w:line="360" w:lineRule="auto"/>
        <w:jc w:val="both"/>
        <w:rPr>
          <w:rFonts w:asciiTheme="majorHAnsi" w:eastAsia="Times New Roman" w:hAnsiTheme="majorHAnsi" w:cstheme="majorHAnsi"/>
          <w:shd w:val="clear" w:color="auto" w:fill="FFFFFF"/>
        </w:rPr>
      </w:pPr>
      <w:r w:rsidRPr="00A41B2F">
        <w:rPr>
          <w:rFonts w:asciiTheme="majorHAnsi" w:eastAsia="Times New Roman" w:hAnsiTheme="majorHAnsi" w:cstheme="majorHAnsi"/>
          <w:shd w:val="clear" w:color="auto" w:fill="FFFFFF"/>
        </w:rPr>
        <w:t>I then decided to broaden the focus to technology more broadly for CAYP with ADHD in a systematic review looking at the level of evidence for available technology for CAYP with ADHD to self-manage their condition. This also found little evidence of co-design or end user involvement in the development of these technologies. There was also little reflection provided around the importance of context in complex intervention delivery.</w:t>
      </w:r>
    </w:p>
    <w:p w14:paraId="1D017982" w14:textId="106BDEC6" w:rsidR="006B4D3B" w:rsidRDefault="00D92734" w:rsidP="008705E4">
      <w:pPr>
        <w:spacing w:line="360" w:lineRule="auto"/>
        <w:jc w:val="both"/>
        <w:rPr>
          <w:rFonts w:asciiTheme="majorHAnsi" w:hAnsiTheme="majorHAnsi" w:cstheme="majorHAnsi"/>
        </w:rPr>
        <w:sectPr w:rsidR="006B4D3B" w:rsidSect="008705E4">
          <w:footerReference w:type="even" r:id="rId7"/>
          <w:footerReference w:type="default" r:id="rId8"/>
          <w:pgSz w:w="11900" w:h="16840"/>
          <w:pgMar w:top="1440" w:right="1440" w:bottom="1440" w:left="1440" w:header="708" w:footer="708" w:gutter="0"/>
          <w:cols w:space="708"/>
          <w:docGrid w:linePitch="360"/>
        </w:sectPr>
      </w:pPr>
      <w:r w:rsidRPr="00A41B2F">
        <w:rPr>
          <w:rFonts w:asciiTheme="majorHAnsi" w:eastAsia="Times New Roman" w:hAnsiTheme="majorHAnsi" w:cstheme="majorHAnsi"/>
          <w:shd w:val="clear" w:color="auto" w:fill="FFFFFF"/>
        </w:rPr>
        <w:t xml:space="preserve">As a pattern seemed to be emerging, I decided to use Realist Evaluation (RE) in an innovative way to design some recommendations (referred to as “guidelines in the paper) for a technological intervention for CAYP with ADHD to help them self-manage their condition. RE has never been used in this way or with this population before and can help identify detail and the importance of complex and hugely variable contexts in which the intervention could be delivered in.  Therefore, paper six concluded that </w:t>
      </w:r>
      <w:r w:rsidRPr="00A41B2F">
        <w:rPr>
          <w:rFonts w:asciiTheme="majorHAnsi" w:hAnsiTheme="majorHAnsi" w:cstheme="majorHAnsi"/>
        </w:rPr>
        <w:t>if you adopt innovative methods such as co-design and RE that explore the theories and contextual circumstances, the intervention may be more suitable for the target end users and therefore more likely to lead to impact (Greenhalgh et. al., 2016).</w:t>
      </w:r>
      <w:r w:rsidR="006B4D3B">
        <w:rPr>
          <w:rFonts w:asciiTheme="majorHAnsi" w:hAnsiTheme="majorHAnsi" w:cstheme="majorHAnsi"/>
        </w:rPr>
        <w:t xml:space="preserve"> </w:t>
      </w:r>
      <w:r w:rsidR="0081058C">
        <w:rPr>
          <w:rFonts w:asciiTheme="majorHAnsi" w:hAnsiTheme="majorHAnsi" w:cstheme="majorHAnsi"/>
        </w:rPr>
        <w:t xml:space="preserve">Section 8.1 discusses in further detail, the impact of each of the included publications in this thesis. </w:t>
      </w:r>
      <w:r w:rsidR="006B4D3B">
        <w:rPr>
          <w:rFonts w:asciiTheme="majorHAnsi" w:hAnsiTheme="majorHAnsi" w:cstheme="majorHAnsi"/>
        </w:rPr>
        <w:t>Figure 1 presents the research questions and key findings of all six included publications</w:t>
      </w:r>
      <w:r w:rsidR="00AF538C">
        <w:rPr>
          <w:rFonts w:asciiTheme="majorHAnsi" w:hAnsiTheme="majorHAnsi" w:cstheme="majorHAnsi"/>
        </w:rPr>
        <w:t xml:space="preserve"> and </w:t>
      </w:r>
      <w:r w:rsidR="00AF538C">
        <w:rPr>
          <w:rFonts w:asciiTheme="majorHAnsi" w:hAnsiTheme="majorHAnsi"/>
          <w:szCs w:val="22"/>
        </w:rPr>
        <w:t>t</w:t>
      </w:r>
      <w:r w:rsidR="00AF538C" w:rsidRPr="00C35D0F">
        <w:rPr>
          <w:rFonts w:asciiTheme="majorHAnsi" w:hAnsiTheme="majorHAnsi"/>
          <w:szCs w:val="22"/>
        </w:rPr>
        <w:t xml:space="preserve">able 1 provides a summary of the publications </w:t>
      </w:r>
      <w:r w:rsidR="00AF538C">
        <w:rPr>
          <w:rFonts w:asciiTheme="majorHAnsi" w:hAnsiTheme="majorHAnsi"/>
          <w:szCs w:val="22"/>
        </w:rPr>
        <w:t>included in this thesis</w:t>
      </w:r>
      <w:r w:rsidR="00AF538C" w:rsidRPr="00C35D0F">
        <w:rPr>
          <w:rFonts w:asciiTheme="majorHAnsi" w:hAnsiTheme="majorHAnsi"/>
          <w:szCs w:val="22"/>
        </w:rPr>
        <w:t>.</w:t>
      </w:r>
    </w:p>
    <w:p w14:paraId="2E452C9A" w14:textId="154E1751" w:rsidR="006B4D3B" w:rsidRPr="00AF538C" w:rsidRDefault="006B4D3B" w:rsidP="00AF538C">
      <w:pPr>
        <w:sectPr w:rsidR="006B4D3B" w:rsidRPr="00AF538C" w:rsidSect="006B4D3B">
          <w:pgSz w:w="16840" w:h="11900" w:orient="landscape"/>
          <w:pgMar w:top="1440" w:right="1440" w:bottom="1440" w:left="1440" w:header="708" w:footer="708" w:gutter="0"/>
          <w:cols w:space="708"/>
          <w:docGrid w:linePitch="360"/>
        </w:sectPr>
      </w:pPr>
      <w:r>
        <w:rPr>
          <w:noProof/>
        </w:rPr>
        <w:lastRenderedPageBreak/>
        <mc:AlternateContent>
          <mc:Choice Requires="wps">
            <w:drawing>
              <wp:anchor distT="0" distB="0" distL="114300" distR="114300" simplePos="0" relativeHeight="251774976" behindDoc="0" locked="0" layoutInCell="1" allowOverlap="1" wp14:anchorId="112CA65B" wp14:editId="78F69D1D">
                <wp:simplePos x="0" y="0"/>
                <wp:positionH relativeFrom="column">
                  <wp:posOffset>-439838</wp:posOffset>
                </wp:positionH>
                <wp:positionV relativeFrom="paragraph">
                  <wp:posOffset>4977114</wp:posOffset>
                </wp:positionV>
                <wp:extent cx="4201610" cy="1029544"/>
                <wp:effectExtent l="0" t="0" r="2540" b="0"/>
                <wp:wrapNone/>
                <wp:docPr id="107" name="Text Box 107"/>
                <wp:cNvGraphicFramePr/>
                <a:graphic xmlns:a="http://schemas.openxmlformats.org/drawingml/2006/main">
                  <a:graphicData uri="http://schemas.microsoft.com/office/word/2010/wordprocessingShape">
                    <wps:wsp>
                      <wps:cNvSpPr txBox="1"/>
                      <wps:spPr>
                        <a:xfrm>
                          <a:off x="0" y="0"/>
                          <a:ext cx="4201610" cy="1029544"/>
                        </a:xfrm>
                        <a:prstGeom prst="rect">
                          <a:avLst/>
                        </a:prstGeom>
                        <a:solidFill>
                          <a:schemeClr val="lt1"/>
                        </a:solidFill>
                        <a:ln w="6350">
                          <a:noFill/>
                        </a:ln>
                      </wps:spPr>
                      <wps:txbx>
                        <w:txbxContent>
                          <w:p w14:paraId="2ECCEA76" w14:textId="0B0DE132" w:rsidR="006B4D3B" w:rsidRDefault="006B4D3B" w:rsidP="006B4D3B">
                            <w:r w:rsidRPr="008E73E4">
                              <w:rPr>
                                <w:b/>
                                <w:bCs/>
                              </w:rPr>
                              <w:t>Figure 1</w:t>
                            </w:r>
                            <w:r w:rsidR="008E73E4" w:rsidRPr="008E73E4">
                              <w:rPr>
                                <w:b/>
                                <w:bCs/>
                              </w:rPr>
                              <w:t>.</w:t>
                            </w:r>
                            <w:r>
                              <w:t xml:space="preserve"> Research questions of each paper are in the </w:t>
                            </w:r>
                            <w:r w:rsidR="008E73E4">
                              <w:t>blue</w:t>
                            </w:r>
                            <w:r>
                              <w:t xml:space="preserve"> boxes with corresponding </w:t>
                            </w:r>
                            <w:r w:rsidR="008E73E4">
                              <w:t xml:space="preserve">key </w:t>
                            </w:r>
                            <w:r>
                              <w:t>findings on the right-hand side.</w:t>
                            </w:r>
                          </w:p>
                          <w:p w14:paraId="064B7488" w14:textId="77777777" w:rsidR="006B4D3B" w:rsidRDefault="006B4D3B" w:rsidP="006B4D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12CA65B" id="_x0000_t202" coordsize="21600,21600" o:spt="202" path="m,l,21600r21600,l21600,xe">
                <v:stroke joinstyle="miter"/>
                <v:path gradientshapeok="t" o:connecttype="rect"/>
              </v:shapetype>
              <v:shape id="Text Box 107" o:spid="_x0000_s1026" type="#_x0000_t202" style="position:absolute;margin-left:-34.65pt;margin-top:391.9pt;width:330.85pt;height:81.0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" fillcolor="white [3201]" stroked="f" strokeweight=".5pt">
                <v:textbox>
                  <w:txbxContent>
                    <w:p w14:paraId="2ECCEA76" w14:textId="0B0DE132" w:rsidR="006B4D3B" w:rsidRDefault="006B4D3B" w:rsidP="006B4D3B">
                      <w:r w:rsidRPr="008E73E4">
                        <w:rPr>
                          <w:b/>
                          <w:bCs/>
                        </w:rPr>
                        <w:t>Figure 1</w:t>
                      </w:r>
                      <w:r w:rsidR="008E73E4" w:rsidRPr="008E73E4">
                        <w:rPr>
                          <w:b/>
                          <w:bCs/>
                        </w:rPr>
                        <w:t>.</w:t>
                      </w:r>
                      <w:r>
                        <w:t xml:space="preserve"> Research questions of each paper are in the </w:t>
                      </w:r>
                      <w:r w:rsidR="008E73E4">
                        <w:t>blue</w:t>
                      </w:r>
                      <w:r>
                        <w:t xml:space="preserve"> boxes with corresponding </w:t>
                      </w:r>
                      <w:r w:rsidR="008E73E4">
                        <w:t xml:space="preserve">key </w:t>
                      </w:r>
                      <w:r>
                        <w:t>findings on the right-hand side.</w:t>
                      </w:r>
                    </w:p>
                    <w:p w14:paraId="064B7488" w14:textId="77777777" w:rsidR="006B4D3B" w:rsidRDefault="006B4D3B" w:rsidP="006B4D3B"/>
                  </w:txbxContent>
                </v:textbox>
              </v:shape>
            </w:pict>
          </mc:Fallback>
        </mc:AlternateContent>
      </w:r>
      <w:r>
        <w:rPr>
          <w:noProof/>
        </w:rPr>
        <w:drawing>
          <wp:anchor distT="0" distB="0" distL="114300" distR="114300" simplePos="0" relativeHeight="251773952" behindDoc="0" locked="0" layoutInCell="1" allowOverlap="1" wp14:anchorId="27F65A3F" wp14:editId="61AD987E">
            <wp:simplePos x="0" y="0"/>
            <wp:positionH relativeFrom="margin">
              <wp:align>center</wp:align>
            </wp:positionH>
            <wp:positionV relativeFrom="margin">
              <wp:align>center</wp:align>
            </wp:positionV>
            <wp:extent cx="9582785" cy="6296025"/>
            <wp:effectExtent l="25400" t="0" r="0" b="0"/>
            <wp:wrapSquare wrapText="bothSides"/>
            <wp:docPr id="109" name="Diagram 1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14:sizeRelH relativeFrom="margin">
              <wp14:pctWidth>0</wp14:pctWidth>
            </wp14:sizeRelH>
            <wp14:sizeRelV relativeFrom="margin">
              <wp14:pctHeight>0</wp14:pctHeight>
            </wp14:sizeRelV>
          </wp:anchor>
        </w:drawing>
      </w:r>
    </w:p>
    <w:p w14:paraId="021CA8F0" w14:textId="562BF5A4" w:rsidR="00D92734" w:rsidRPr="007151BD" w:rsidRDefault="00D92734" w:rsidP="008705E4">
      <w:pPr>
        <w:spacing w:line="360" w:lineRule="auto"/>
        <w:jc w:val="both"/>
        <w:rPr>
          <w:rFonts w:asciiTheme="majorHAnsi" w:hAnsiTheme="majorHAnsi"/>
          <w:szCs w:val="22"/>
        </w:rPr>
      </w:pPr>
    </w:p>
    <w:tbl>
      <w:tblPr>
        <w:tblStyle w:val="TableGrid"/>
        <w:tblpPr w:leftFromText="180" w:rightFromText="180" w:vertAnchor="text" w:horzAnchor="page" w:tblpX="1369" w:tblpY="391"/>
        <w:tblW w:w="9379" w:type="dxa"/>
        <w:tblLayout w:type="fixed"/>
        <w:tblLook w:val="04A0" w:firstRow="1" w:lastRow="0" w:firstColumn="1" w:lastColumn="0" w:noHBand="0" w:noVBand="1"/>
      </w:tblPr>
      <w:tblGrid>
        <w:gridCol w:w="2518"/>
        <w:gridCol w:w="1559"/>
        <w:gridCol w:w="1276"/>
        <w:gridCol w:w="2750"/>
        <w:gridCol w:w="1276"/>
      </w:tblGrid>
      <w:tr w:rsidR="00D92734" w:rsidRPr="00E568C0" w14:paraId="2D63A8DC" w14:textId="77777777" w:rsidTr="008705E4">
        <w:trPr>
          <w:trHeight w:val="981"/>
        </w:trPr>
        <w:tc>
          <w:tcPr>
            <w:tcW w:w="2518" w:type="dxa"/>
          </w:tcPr>
          <w:p w14:paraId="2089A747" w14:textId="77777777" w:rsidR="00D92734" w:rsidRPr="008345BA" w:rsidRDefault="00D92734" w:rsidP="008705E4">
            <w:pPr>
              <w:rPr>
                <w:rFonts w:asciiTheme="majorHAnsi" w:hAnsiTheme="majorHAnsi"/>
                <w:b/>
                <w:sz w:val="22"/>
                <w:szCs w:val="22"/>
              </w:rPr>
            </w:pPr>
            <w:r w:rsidRPr="008345BA">
              <w:rPr>
                <w:rFonts w:asciiTheme="majorHAnsi" w:hAnsiTheme="majorHAnsi"/>
                <w:b/>
                <w:sz w:val="22"/>
                <w:szCs w:val="22"/>
              </w:rPr>
              <w:t>Article</w:t>
            </w:r>
          </w:p>
        </w:tc>
        <w:tc>
          <w:tcPr>
            <w:tcW w:w="1559" w:type="dxa"/>
          </w:tcPr>
          <w:p w14:paraId="5BE30917" w14:textId="77777777" w:rsidR="00D92734" w:rsidRPr="008345BA" w:rsidRDefault="00D92734" w:rsidP="008705E4">
            <w:pPr>
              <w:rPr>
                <w:rFonts w:asciiTheme="majorHAnsi" w:hAnsiTheme="majorHAnsi"/>
                <w:b/>
                <w:sz w:val="22"/>
                <w:szCs w:val="22"/>
              </w:rPr>
            </w:pPr>
            <w:r w:rsidRPr="008345BA">
              <w:rPr>
                <w:rFonts w:asciiTheme="majorHAnsi" w:hAnsiTheme="majorHAnsi"/>
                <w:b/>
                <w:sz w:val="22"/>
                <w:szCs w:val="22"/>
              </w:rPr>
              <w:t>Funding Source</w:t>
            </w:r>
          </w:p>
        </w:tc>
        <w:tc>
          <w:tcPr>
            <w:tcW w:w="1276" w:type="dxa"/>
          </w:tcPr>
          <w:p w14:paraId="2FE08DF9" w14:textId="77777777" w:rsidR="00D92734" w:rsidRPr="008345BA" w:rsidRDefault="00D92734" w:rsidP="008705E4">
            <w:pPr>
              <w:rPr>
                <w:rFonts w:asciiTheme="majorHAnsi" w:hAnsiTheme="majorHAnsi"/>
                <w:b/>
                <w:sz w:val="22"/>
                <w:szCs w:val="22"/>
              </w:rPr>
            </w:pPr>
            <w:r w:rsidRPr="008345BA">
              <w:rPr>
                <w:rFonts w:asciiTheme="majorHAnsi" w:hAnsiTheme="majorHAnsi"/>
                <w:b/>
                <w:sz w:val="22"/>
                <w:szCs w:val="22"/>
              </w:rPr>
              <w:t>Method</w:t>
            </w:r>
            <w:r>
              <w:rPr>
                <w:rFonts w:asciiTheme="majorHAnsi" w:hAnsiTheme="majorHAnsi"/>
                <w:b/>
                <w:sz w:val="22"/>
                <w:szCs w:val="22"/>
              </w:rPr>
              <w:t>s</w:t>
            </w:r>
          </w:p>
        </w:tc>
        <w:tc>
          <w:tcPr>
            <w:tcW w:w="2750" w:type="dxa"/>
          </w:tcPr>
          <w:p w14:paraId="54B36265" w14:textId="77777777" w:rsidR="00D92734" w:rsidRPr="008345BA" w:rsidRDefault="00D92734" w:rsidP="008705E4">
            <w:pPr>
              <w:rPr>
                <w:rFonts w:asciiTheme="majorHAnsi" w:hAnsiTheme="majorHAnsi"/>
                <w:b/>
                <w:sz w:val="22"/>
                <w:szCs w:val="22"/>
              </w:rPr>
            </w:pPr>
            <w:r w:rsidRPr="008345BA">
              <w:rPr>
                <w:rFonts w:asciiTheme="majorHAnsi" w:hAnsiTheme="majorHAnsi"/>
                <w:b/>
                <w:sz w:val="22"/>
                <w:szCs w:val="22"/>
              </w:rPr>
              <w:t>Setting, population, sample</w:t>
            </w:r>
          </w:p>
        </w:tc>
        <w:tc>
          <w:tcPr>
            <w:tcW w:w="1276" w:type="dxa"/>
          </w:tcPr>
          <w:p w14:paraId="00D2ADD6" w14:textId="77777777" w:rsidR="00D92734" w:rsidRPr="008345BA" w:rsidRDefault="00D92734" w:rsidP="008705E4">
            <w:pPr>
              <w:rPr>
                <w:rFonts w:asciiTheme="majorHAnsi" w:hAnsiTheme="majorHAnsi"/>
                <w:b/>
                <w:sz w:val="22"/>
                <w:szCs w:val="22"/>
              </w:rPr>
            </w:pPr>
            <w:r w:rsidRPr="008345BA">
              <w:rPr>
                <w:rFonts w:asciiTheme="majorHAnsi" w:hAnsiTheme="majorHAnsi"/>
                <w:b/>
                <w:sz w:val="22"/>
                <w:szCs w:val="22"/>
              </w:rPr>
              <w:t>Study duration (from/to)</w:t>
            </w:r>
          </w:p>
        </w:tc>
      </w:tr>
      <w:tr w:rsidR="00D92734" w:rsidRPr="00E568C0" w14:paraId="48A0A64D" w14:textId="77777777" w:rsidTr="008705E4">
        <w:trPr>
          <w:trHeight w:val="162"/>
        </w:trPr>
        <w:tc>
          <w:tcPr>
            <w:tcW w:w="2518" w:type="dxa"/>
          </w:tcPr>
          <w:p w14:paraId="6351C9A7" w14:textId="77777777" w:rsidR="00D92734" w:rsidRPr="008345BA" w:rsidRDefault="00D92734" w:rsidP="008705E4">
            <w:pPr>
              <w:rPr>
                <w:rFonts w:asciiTheme="majorHAnsi" w:hAnsiTheme="majorHAnsi"/>
                <w:sz w:val="22"/>
                <w:szCs w:val="22"/>
              </w:rPr>
            </w:pPr>
            <w:r w:rsidRPr="008345BA">
              <w:rPr>
                <w:rFonts w:asciiTheme="majorHAnsi" w:eastAsia="Times New Roman" w:hAnsiTheme="majorHAnsi" w:cs="Times New Roman"/>
                <w:sz w:val="22"/>
                <w:szCs w:val="22"/>
                <w:shd w:val="clear" w:color="auto" w:fill="FFFFFF"/>
                <w:lang w:val="en-GB"/>
              </w:rPr>
              <w:t>1. The effectiveness of lower limb wearable technology for improving activity and participation in adult stroke survivors: a systematic review (2016). Journal of Medical Internet Research. 18(10):e259</w:t>
            </w:r>
          </w:p>
        </w:tc>
        <w:tc>
          <w:tcPr>
            <w:tcW w:w="1559" w:type="dxa"/>
          </w:tcPr>
          <w:p w14:paraId="53B1E6D1"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NIHR CLAHRC YH (Telehealth and Care Technologies (TaCT) Theme)</w:t>
            </w:r>
          </w:p>
        </w:tc>
        <w:tc>
          <w:tcPr>
            <w:tcW w:w="1276" w:type="dxa"/>
          </w:tcPr>
          <w:p w14:paraId="6AF0CBAC"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Systematic review</w:t>
            </w:r>
          </w:p>
        </w:tc>
        <w:tc>
          <w:tcPr>
            <w:tcW w:w="2750" w:type="dxa"/>
          </w:tcPr>
          <w:p w14:paraId="32C266F8"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 xml:space="preserve">Papers </w:t>
            </w:r>
            <w:r>
              <w:rPr>
                <w:rFonts w:asciiTheme="majorHAnsi" w:hAnsiTheme="majorHAnsi"/>
                <w:sz w:val="22"/>
                <w:szCs w:val="22"/>
              </w:rPr>
              <w:t>assessing</w:t>
            </w:r>
            <w:r w:rsidRPr="008345BA">
              <w:rPr>
                <w:rFonts w:asciiTheme="majorHAnsi" w:hAnsiTheme="majorHAnsi"/>
                <w:sz w:val="22"/>
                <w:szCs w:val="22"/>
              </w:rPr>
              <w:t xml:space="preserve"> the effectiveness of technological interventions </w:t>
            </w:r>
            <w:r>
              <w:rPr>
                <w:rFonts w:asciiTheme="majorHAnsi" w:hAnsiTheme="majorHAnsi"/>
                <w:sz w:val="22"/>
                <w:szCs w:val="22"/>
              </w:rPr>
              <w:t>aiming</w:t>
            </w:r>
            <w:r w:rsidRPr="008345BA">
              <w:rPr>
                <w:rFonts w:asciiTheme="majorHAnsi" w:hAnsiTheme="majorHAnsi"/>
                <w:sz w:val="22"/>
                <w:szCs w:val="22"/>
              </w:rPr>
              <w:t xml:space="preserve"> to improve activity and participation for lower limbs in adult stroke survivors.</w:t>
            </w:r>
          </w:p>
          <w:p w14:paraId="66F4F7B5"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Number of included papers: 11</w:t>
            </w:r>
          </w:p>
          <w:p w14:paraId="5ECFBCC2"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Total n</w:t>
            </w:r>
            <w:r>
              <w:rPr>
                <w:rFonts w:asciiTheme="majorHAnsi" w:hAnsiTheme="majorHAnsi"/>
                <w:sz w:val="22"/>
                <w:szCs w:val="22"/>
              </w:rPr>
              <w:t>umber of participants across</w:t>
            </w:r>
            <w:r w:rsidRPr="008345BA">
              <w:rPr>
                <w:rFonts w:asciiTheme="majorHAnsi" w:hAnsiTheme="majorHAnsi"/>
                <w:sz w:val="22"/>
                <w:szCs w:val="22"/>
              </w:rPr>
              <w:t xml:space="preserve"> 11 included studies: 1002</w:t>
            </w:r>
          </w:p>
        </w:tc>
        <w:tc>
          <w:tcPr>
            <w:tcW w:w="1276" w:type="dxa"/>
          </w:tcPr>
          <w:p w14:paraId="62894ECB"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December 2014- April 2016</w:t>
            </w:r>
          </w:p>
        </w:tc>
      </w:tr>
      <w:tr w:rsidR="00D92734" w:rsidRPr="00E568C0" w14:paraId="1DE1D2B7" w14:textId="77777777" w:rsidTr="008705E4">
        <w:trPr>
          <w:trHeight w:val="175"/>
        </w:trPr>
        <w:tc>
          <w:tcPr>
            <w:tcW w:w="2518" w:type="dxa"/>
          </w:tcPr>
          <w:p w14:paraId="5618A8AB" w14:textId="77777777" w:rsidR="00D92734" w:rsidRPr="008345BA" w:rsidRDefault="00D92734" w:rsidP="008705E4">
            <w:pPr>
              <w:rPr>
                <w:rFonts w:asciiTheme="majorHAnsi" w:eastAsia="Times New Roman" w:hAnsiTheme="majorHAnsi" w:cs="Times New Roman"/>
                <w:sz w:val="22"/>
                <w:szCs w:val="22"/>
                <w:shd w:val="clear" w:color="auto" w:fill="FFFFFF"/>
                <w:lang w:val="en-GB"/>
              </w:rPr>
            </w:pPr>
            <w:r w:rsidRPr="008345BA">
              <w:rPr>
                <w:rFonts w:asciiTheme="majorHAnsi" w:eastAsia="Times New Roman" w:hAnsiTheme="majorHAnsi" w:cs="Times New Roman"/>
                <w:sz w:val="22"/>
                <w:szCs w:val="22"/>
                <w:shd w:val="clear" w:color="auto" w:fill="FFFFFF"/>
                <w:lang w:val="en-GB"/>
              </w:rPr>
              <w:t>2. Attention Deficit Hyperactivity Disorder: is there an app for that? A suitability assessment of apps for children and young people with ADHD Journal of mHealth and uHealth (2017). 5(10):e145. </w:t>
            </w:r>
          </w:p>
        </w:tc>
        <w:tc>
          <w:tcPr>
            <w:tcW w:w="1559" w:type="dxa"/>
          </w:tcPr>
          <w:p w14:paraId="0B0B9A04"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University of Sheffield Teaching Assistant Sheffield undergraduate Research Experience (TASURE), Wellcome Trust, NIHE CLAHRC YH (TaCT Theme)</w:t>
            </w:r>
          </w:p>
        </w:tc>
        <w:tc>
          <w:tcPr>
            <w:tcW w:w="1276" w:type="dxa"/>
          </w:tcPr>
          <w:p w14:paraId="57204286" w14:textId="77777777" w:rsidR="00D92734" w:rsidRPr="008345BA" w:rsidRDefault="00D92734" w:rsidP="008705E4">
            <w:pPr>
              <w:rPr>
                <w:rFonts w:asciiTheme="majorHAnsi" w:hAnsiTheme="majorHAnsi"/>
                <w:sz w:val="22"/>
                <w:szCs w:val="22"/>
              </w:rPr>
            </w:pPr>
            <w:r>
              <w:rPr>
                <w:rFonts w:asciiTheme="majorHAnsi" w:hAnsiTheme="majorHAnsi"/>
                <w:sz w:val="22"/>
                <w:szCs w:val="22"/>
              </w:rPr>
              <w:t xml:space="preserve">Qualitative: </w:t>
            </w:r>
            <w:r w:rsidRPr="008345BA">
              <w:rPr>
                <w:rFonts w:asciiTheme="majorHAnsi" w:hAnsiTheme="majorHAnsi"/>
                <w:sz w:val="22"/>
                <w:szCs w:val="22"/>
              </w:rPr>
              <w:t>Semi-structured face to face interviews</w:t>
            </w:r>
          </w:p>
        </w:tc>
        <w:tc>
          <w:tcPr>
            <w:tcW w:w="2750" w:type="dxa"/>
          </w:tcPr>
          <w:p w14:paraId="0BA4FBEE"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CAYP with ADHD and specialist clinicians who work with CAYP with ADHD across South Yorkshire.</w:t>
            </w:r>
          </w:p>
          <w:p w14:paraId="5361867E"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CAYP n=5; clinicians n=5.</w:t>
            </w:r>
          </w:p>
        </w:tc>
        <w:tc>
          <w:tcPr>
            <w:tcW w:w="1276" w:type="dxa"/>
          </w:tcPr>
          <w:p w14:paraId="5F716FFB"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June 2016- January 2017</w:t>
            </w:r>
          </w:p>
        </w:tc>
      </w:tr>
      <w:tr w:rsidR="00D92734" w:rsidRPr="00E568C0" w14:paraId="7D88CC58" w14:textId="77777777" w:rsidTr="008705E4">
        <w:trPr>
          <w:trHeight w:val="274"/>
        </w:trPr>
        <w:tc>
          <w:tcPr>
            <w:tcW w:w="2518" w:type="dxa"/>
          </w:tcPr>
          <w:p w14:paraId="7B5D8AD9" w14:textId="77777777" w:rsidR="00D92734" w:rsidRPr="008345BA" w:rsidRDefault="00D92734" w:rsidP="008705E4">
            <w:pPr>
              <w:rPr>
                <w:rFonts w:asciiTheme="majorHAnsi" w:eastAsia="Times New Roman" w:hAnsiTheme="majorHAnsi" w:cs="Times New Roman"/>
                <w:sz w:val="22"/>
                <w:szCs w:val="22"/>
                <w:shd w:val="clear" w:color="auto" w:fill="FFFFFF"/>
                <w:lang w:val="en-GB"/>
              </w:rPr>
            </w:pPr>
            <w:r w:rsidRPr="008345BA">
              <w:rPr>
                <w:rFonts w:asciiTheme="majorHAnsi" w:eastAsia="Times New Roman" w:hAnsiTheme="majorHAnsi" w:cs="Times New Roman"/>
                <w:sz w:val="22"/>
                <w:szCs w:val="22"/>
                <w:shd w:val="clear" w:color="auto" w:fill="FFFFFF"/>
                <w:lang w:val="en-GB"/>
              </w:rPr>
              <w:t>3. ADHD: is there an app for that? A suitability assessment of apps for parents of children and young people with ADHD (2017). Journal of mHealth and uHealth 5(10):e149</w:t>
            </w:r>
          </w:p>
        </w:tc>
        <w:tc>
          <w:tcPr>
            <w:tcW w:w="1559" w:type="dxa"/>
          </w:tcPr>
          <w:p w14:paraId="4EA494E7"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NIHR CLAHRC YH (TaCT Theme)</w:t>
            </w:r>
          </w:p>
        </w:tc>
        <w:tc>
          <w:tcPr>
            <w:tcW w:w="1276" w:type="dxa"/>
          </w:tcPr>
          <w:p w14:paraId="1AF13551" w14:textId="77777777" w:rsidR="00D92734" w:rsidRPr="008345BA" w:rsidRDefault="00D92734" w:rsidP="008705E4">
            <w:pPr>
              <w:rPr>
                <w:rFonts w:asciiTheme="majorHAnsi" w:hAnsiTheme="majorHAnsi"/>
                <w:sz w:val="22"/>
                <w:szCs w:val="22"/>
              </w:rPr>
            </w:pPr>
            <w:r>
              <w:rPr>
                <w:rFonts w:asciiTheme="majorHAnsi" w:hAnsiTheme="majorHAnsi"/>
                <w:sz w:val="22"/>
                <w:szCs w:val="22"/>
              </w:rPr>
              <w:t xml:space="preserve">Qualitative: </w:t>
            </w:r>
            <w:r w:rsidRPr="008345BA">
              <w:rPr>
                <w:rFonts w:asciiTheme="majorHAnsi" w:hAnsiTheme="majorHAnsi"/>
                <w:sz w:val="22"/>
                <w:szCs w:val="22"/>
              </w:rPr>
              <w:t xml:space="preserve">Semi-structured face to face interviews </w:t>
            </w:r>
          </w:p>
        </w:tc>
        <w:tc>
          <w:tcPr>
            <w:tcW w:w="2750" w:type="dxa"/>
          </w:tcPr>
          <w:p w14:paraId="32971E46"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Parents of CAYP diagnosed with ADHD and specialist clinicians who work with CAYP with ADHD across South Yorkshire.</w:t>
            </w:r>
          </w:p>
          <w:p w14:paraId="6A711F98"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Parents n=7; clinicians n=6</w:t>
            </w:r>
          </w:p>
        </w:tc>
        <w:tc>
          <w:tcPr>
            <w:tcW w:w="1276" w:type="dxa"/>
          </w:tcPr>
          <w:p w14:paraId="10D604F4"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July 2016- April 2017</w:t>
            </w:r>
          </w:p>
        </w:tc>
      </w:tr>
      <w:tr w:rsidR="00D92734" w:rsidRPr="00E568C0" w14:paraId="5E80EB1A" w14:textId="77777777" w:rsidTr="008705E4">
        <w:trPr>
          <w:trHeight w:val="558"/>
        </w:trPr>
        <w:tc>
          <w:tcPr>
            <w:tcW w:w="2518" w:type="dxa"/>
          </w:tcPr>
          <w:p w14:paraId="041445A8"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shd w:val="clear" w:color="auto" w:fill="FFFFFF"/>
              </w:rPr>
              <w:t>4. Involving users in the evaluation of apps for specific health conditions (2017). Oral presentation and full paper presented at AAATE, 2017; Harnessing the power of technology to improve lives. </w:t>
            </w:r>
            <w:r>
              <w:rPr>
                <w:rFonts w:asciiTheme="majorHAnsi" w:hAnsiTheme="majorHAnsi"/>
                <w:sz w:val="22"/>
                <w:szCs w:val="22"/>
                <w:shd w:val="clear" w:color="auto" w:fill="FFFFFF"/>
              </w:rPr>
              <w:t>242, 646-653.</w:t>
            </w:r>
            <w:r w:rsidRPr="008345BA">
              <w:rPr>
                <w:rFonts w:asciiTheme="majorHAnsi" w:hAnsiTheme="majorHAnsi"/>
                <w:sz w:val="22"/>
                <w:szCs w:val="22"/>
              </w:rPr>
              <w:t xml:space="preserve"> </w:t>
            </w:r>
          </w:p>
        </w:tc>
        <w:tc>
          <w:tcPr>
            <w:tcW w:w="1559" w:type="dxa"/>
          </w:tcPr>
          <w:p w14:paraId="18C0F0E9"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 xml:space="preserve">NIHR CLAHRC YH (TaCT Theme) and </w:t>
            </w:r>
            <w:r>
              <w:rPr>
                <w:rFonts w:asciiTheme="majorHAnsi" w:hAnsiTheme="majorHAnsi"/>
                <w:sz w:val="22"/>
                <w:szCs w:val="22"/>
              </w:rPr>
              <w:t>CATCH</w:t>
            </w:r>
          </w:p>
        </w:tc>
        <w:tc>
          <w:tcPr>
            <w:tcW w:w="1276" w:type="dxa"/>
          </w:tcPr>
          <w:p w14:paraId="3CE6DAEF"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Methodology paper</w:t>
            </w:r>
          </w:p>
        </w:tc>
        <w:tc>
          <w:tcPr>
            <w:tcW w:w="2750" w:type="dxa"/>
          </w:tcPr>
          <w:p w14:paraId="7F69D6D1"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Two examples (ADHD and dementia) presented of how service users can be involved in the suitability assessment of mobile apps.</w:t>
            </w:r>
          </w:p>
          <w:p w14:paraId="1A630185"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Nu</w:t>
            </w:r>
            <w:r>
              <w:rPr>
                <w:rFonts w:asciiTheme="majorHAnsi" w:hAnsiTheme="majorHAnsi"/>
                <w:sz w:val="22"/>
                <w:szCs w:val="22"/>
              </w:rPr>
              <w:t>mber of participants in the two-</w:t>
            </w:r>
            <w:r w:rsidRPr="008345BA">
              <w:rPr>
                <w:rFonts w:asciiTheme="majorHAnsi" w:hAnsiTheme="majorHAnsi"/>
                <w:sz w:val="22"/>
                <w:szCs w:val="22"/>
              </w:rPr>
              <w:t xml:space="preserve">presented examples: 40. </w:t>
            </w:r>
          </w:p>
        </w:tc>
        <w:tc>
          <w:tcPr>
            <w:tcW w:w="1276" w:type="dxa"/>
          </w:tcPr>
          <w:p w14:paraId="633E0CE0" w14:textId="77777777" w:rsidR="00D92734" w:rsidRPr="008345BA" w:rsidRDefault="00D92734" w:rsidP="008705E4">
            <w:pPr>
              <w:tabs>
                <w:tab w:val="left" w:pos="587"/>
              </w:tabs>
              <w:rPr>
                <w:rFonts w:asciiTheme="majorHAnsi" w:hAnsiTheme="majorHAnsi"/>
                <w:sz w:val="22"/>
                <w:szCs w:val="22"/>
              </w:rPr>
            </w:pPr>
            <w:r w:rsidRPr="008345BA">
              <w:rPr>
                <w:rFonts w:asciiTheme="majorHAnsi" w:hAnsiTheme="majorHAnsi"/>
                <w:sz w:val="22"/>
                <w:szCs w:val="22"/>
              </w:rPr>
              <w:t>November 2016- September 2017</w:t>
            </w:r>
          </w:p>
        </w:tc>
      </w:tr>
      <w:tr w:rsidR="00D92734" w:rsidRPr="00E568C0" w14:paraId="060F6F2E" w14:textId="77777777" w:rsidTr="008705E4">
        <w:trPr>
          <w:trHeight w:val="268"/>
        </w:trPr>
        <w:tc>
          <w:tcPr>
            <w:tcW w:w="2518" w:type="dxa"/>
          </w:tcPr>
          <w:p w14:paraId="12C83CB5" w14:textId="77777777" w:rsidR="00D92734" w:rsidRPr="008345BA" w:rsidRDefault="00D92734" w:rsidP="008705E4">
            <w:pPr>
              <w:rPr>
                <w:rFonts w:asciiTheme="majorHAnsi" w:hAnsiTheme="majorHAnsi"/>
                <w:sz w:val="22"/>
                <w:szCs w:val="22"/>
                <w:shd w:val="clear" w:color="auto" w:fill="FFFFFF"/>
              </w:rPr>
            </w:pPr>
            <w:r w:rsidRPr="008345BA">
              <w:rPr>
                <w:rFonts w:asciiTheme="majorHAnsi" w:eastAsia="Times New Roman" w:hAnsiTheme="majorHAnsi" w:cs="Times New Roman"/>
                <w:sz w:val="22"/>
                <w:szCs w:val="22"/>
                <w:shd w:val="clear" w:color="auto" w:fill="FFFFFF"/>
                <w:lang w:val="en-GB"/>
              </w:rPr>
              <w:lastRenderedPageBreak/>
              <w:t xml:space="preserve">5. What is the level of evidence for the use of currently available technologies in managing the difficulties associated with ADHD in children and young people?: A systematic review (2018). Journal of European Child and Adolescent Psychiatry. 27: </w:t>
            </w:r>
            <w:r w:rsidRPr="0096083A">
              <w:rPr>
                <w:rFonts w:asciiTheme="majorHAnsi" w:eastAsia="Times New Roman" w:hAnsiTheme="majorHAnsi" w:cs="Times New Roman"/>
                <w:sz w:val="22"/>
                <w:szCs w:val="22"/>
                <w:shd w:val="clear" w:color="auto" w:fill="FFFFFF"/>
                <w:lang w:val="en-GB"/>
              </w:rPr>
              <w:t>1391.  doi: 10.1007/s00787-017-1092-x.</w:t>
            </w:r>
          </w:p>
        </w:tc>
        <w:tc>
          <w:tcPr>
            <w:tcW w:w="1559" w:type="dxa"/>
          </w:tcPr>
          <w:p w14:paraId="26CDB3B0"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ScHARR Research Stimulation Prize</w:t>
            </w:r>
          </w:p>
        </w:tc>
        <w:tc>
          <w:tcPr>
            <w:tcW w:w="1276" w:type="dxa"/>
          </w:tcPr>
          <w:p w14:paraId="3C7328CD"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Systematic review</w:t>
            </w:r>
          </w:p>
        </w:tc>
        <w:tc>
          <w:tcPr>
            <w:tcW w:w="2750" w:type="dxa"/>
          </w:tcPr>
          <w:p w14:paraId="28F10D5A"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 xml:space="preserve">Papers </w:t>
            </w:r>
            <w:r>
              <w:rPr>
                <w:rFonts w:asciiTheme="majorHAnsi" w:hAnsiTheme="majorHAnsi"/>
                <w:sz w:val="22"/>
                <w:szCs w:val="22"/>
              </w:rPr>
              <w:t>presenting</w:t>
            </w:r>
            <w:r w:rsidRPr="008345BA">
              <w:rPr>
                <w:rFonts w:asciiTheme="majorHAnsi" w:hAnsiTheme="majorHAnsi"/>
                <w:sz w:val="22"/>
                <w:szCs w:val="22"/>
              </w:rPr>
              <w:t xml:space="preserve"> technological interventions </w:t>
            </w:r>
            <w:r>
              <w:rPr>
                <w:rFonts w:asciiTheme="majorHAnsi" w:hAnsiTheme="majorHAnsi"/>
                <w:sz w:val="22"/>
                <w:szCs w:val="22"/>
              </w:rPr>
              <w:t>aiming</w:t>
            </w:r>
            <w:r w:rsidRPr="008345BA">
              <w:rPr>
                <w:rFonts w:asciiTheme="majorHAnsi" w:hAnsiTheme="majorHAnsi"/>
                <w:sz w:val="22"/>
                <w:szCs w:val="22"/>
              </w:rPr>
              <w:t xml:space="preserve"> to help CAYP with ADHD self-manage their condition.</w:t>
            </w:r>
          </w:p>
          <w:p w14:paraId="4299F71C"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Number of included papers: 14</w:t>
            </w:r>
          </w:p>
          <w:p w14:paraId="27A9B69A"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Total n</w:t>
            </w:r>
            <w:r>
              <w:rPr>
                <w:rFonts w:asciiTheme="majorHAnsi" w:hAnsiTheme="majorHAnsi"/>
                <w:sz w:val="22"/>
                <w:szCs w:val="22"/>
              </w:rPr>
              <w:t>umber of participants across</w:t>
            </w:r>
            <w:r w:rsidRPr="008345BA">
              <w:rPr>
                <w:rFonts w:asciiTheme="majorHAnsi" w:hAnsiTheme="majorHAnsi"/>
                <w:sz w:val="22"/>
                <w:szCs w:val="22"/>
              </w:rPr>
              <w:t xml:space="preserve"> 14 </w:t>
            </w:r>
            <w:r>
              <w:rPr>
                <w:rFonts w:asciiTheme="majorHAnsi" w:hAnsiTheme="majorHAnsi"/>
                <w:sz w:val="22"/>
                <w:szCs w:val="22"/>
              </w:rPr>
              <w:t xml:space="preserve">included </w:t>
            </w:r>
            <w:r w:rsidRPr="008345BA">
              <w:rPr>
                <w:rFonts w:asciiTheme="majorHAnsi" w:hAnsiTheme="majorHAnsi"/>
                <w:sz w:val="22"/>
                <w:szCs w:val="22"/>
              </w:rPr>
              <w:t>studies: 1333</w:t>
            </w:r>
          </w:p>
        </w:tc>
        <w:tc>
          <w:tcPr>
            <w:tcW w:w="1276" w:type="dxa"/>
          </w:tcPr>
          <w:p w14:paraId="34CF0C16" w14:textId="77777777" w:rsidR="00D92734" w:rsidRPr="008345BA" w:rsidRDefault="00D92734" w:rsidP="008705E4">
            <w:pPr>
              <w:tabs>
                <w:tab w:val="left" w:pos="587"/>
              </w:tabs>
              <w:rPr>
                <w:rFonts w:asciiTheme="majorHAnsi" w:hAnsiTheme="majorHAnsi"/>
                <w:sz w:val="22"/>
                <w:szCs w:val="22"/>
              </w:rPr>
            </w:pPr>
            <w:r w:rsidRPr="008345BA">
              <w:rPr>
                <w:rFonts w:asciiTheme="majorHAnsi" w:hAnsiTheme="majorHAnsi"/>
                <w:sz w:val="22"/>
                <w:szCs w:val="22"/>
              </w:rPr>
              <w:t>January –August 2017</w:t>
            </w:r>
          </w:p>
        </w:tc>
      </w:tr>
      <w:tr w:rsidR="00D92734" w:rsidRPr="00E568C0" w14:paraId="554DDFA9" w14:textId="77777777" w:rsidTr="008705E4">
        <w:trPr>
          <w:trHeight w:val="311"/>
        </w:trPr>
        <w:tc>
          <w:tcPr>
            <w:tcW w:w="2518" w:type="dxa"/>
          </w:tcPr>
          <w:p w14:paraId="1928DA41" w14:textId="77777777" w:rsidR="00D92734" w:rsidRPr="008345BA" w:rsidRDefault="00D92734" w:rsidP="008705E4">
            <w:pPr>
              <w:rPr>
                <w:rFonts w:asciiTheme="majorHAnsi" w:hAnsiTheme="majorHAnsi"/>
                <w:sz w:val="22"/>
                <w:szCs w:val="22"/>
              </w:rPr>
            </w:pPr>
            <w:r w:rsidRPr="008345BA">
              <w:rPr>
                <w:rFonts w:asciiTheme="majorHAnsi" w:eastAsia="Times New Roman" w:hAnsiTheme="majorHAnsi" w:cs="Times New Roman"/>
                <w:sz w:val="22"/>
                <w:szCs w:val="22"/>
                <w:lang w:val="en-GB"/>
              </w:rPr>
              <w:t xml:space="preserve">6. Guideline development for technological interventions for children and young people to self-manage ADHD: A realist evaluation (2018). Journal of Medical Internet Research </w:t>
            </w:r>
            <w:r w:rsidRPr="001B4679">
              <w:rPr>
                <w:rFonts w:asciiTheme="majorHAnsi" w:eastAsia="Times New Roman" w:hAnsiTheme="majorHAnsi" w:cs="Times New Roman"/>
                <w:sz w:val="22"/>
                <w:szCs w:val="22"/>
                <w:lang w:val="en-GB"/>
              </w:rPr>
              <w:t>21(4):e12831</w:t>
            </w:r>
          </w:p>
        </w:tc>
        <w:tc>
          <w:tcPr>
            <w:tcW w:w="1559" w:type="dxa"/>
          </w:tcPr>
          <w:p w14:paraId="4F49BF56"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NIHR CLAHRC YH (TaCT Theme)</w:t>
            </w:r>
          </w:p>
        </w:tc>
        <w:tc>
          <w:tcPr>
            <w:tcW w:w="1276" w:type="dxa"/>
          </w:tcPr>
          <w:p w14:paraId="5B3E2A45" w14:textId="77777777" w:rsidR="00D92734" w:rsidRPr="008345BA" w:rsidRDefault="00D92734" w:rsidP="008705E4">
            <w:pPr>
              <w:rPr>
                <w:rFonts w:asciiTheme="majorHAnsi" w:hAnsiTheme="majorHAnsi"/>
                <w:sz w:val="22"/>
                <w:szCs w:val="22"/>
              </w:rPr>
            </w:pPr>
            <w:r>
              <w:rPr>
                <w:rFonts w:asciiTheme="majorHAnsi" w:hAnsiTheme="majorHAnsi"/>
                <w:sz w:val="22"/>
                <w:szCs w:val="22"/>
              </w:rPr>
              <w:t xml:space="preserve">Realist Evaluation: </w:t>
            </w:r>
            <w:r w:rsidRPr="008345BA">
              <w:rPr>
                <w:rFonts w:asciiTheme="majorHAnsi" w:hAnsiTheme="majorHAnsi"/>
                <w:sz w:val="22"/>
                <w:szCs w:val="22"/>
              </w:rPr>
              <w:t>Semi-str</w:t>
            </w:r>
            <w:r>
              <w:rPr>
                <w:rFonts w:asciiTheme="majorHAnsi" w:hAnsiTheme="majorHAnsi"/>
                <w:sz w:val="22"/>
                <w:szCs w:val="22"/>
              </w:rPr>
              <w:t>uctured face-to-face interviews.</w:t>
            </w:r>
          </w:p>
        </w:tc>
        <w:tc>
          <w:tcPr>
            <w:tcW w:w="2750" w:type="dxa"/>
          </w:tcPr>
          <w:p w14:paraId="7AE885B6"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CAYP with ADHD and their parents, specialist clinicians who work with CAYP with ADHD across South Yorkshire.</w:t>
            </w:r>
          </w:p>
        </w:tc>
        <w:tc>
          <w:tcPr>
            <w:tcW w:w="1276" w:type="dxa"/>
          </w:tcPr>
          <w:p w14:paraId="455E7F7E" w14:textId="77777777" w:rsidR="00D92734" w:rsidRPr="008345BA" w:rsidRDefault="00D92734" w:rsidP="008705E4">
            <w:pPr>
              <w:rPr>
                <w:rFonts w:asciiTheme="majorHAnsi" w:hAnsiTheme="majorHAnsi"/>
                <w:sz w:val="22"/>
                <w:szCs w:val="22"/>
              </w:rPr>
            </w:pPr>
            <w:r w:rsidRPr="008345BA">
              <w:rPr>
                <w:rFonts w:asciiTheme="majorHAnsi" w:hAnsiTheme="majorHAnsi"/>
                <w:sz w:val="22"/>
                <w:szCs w:val="22"/>
              </w:rPr>
              <w:t>January 2018-February 2019</w:t>
            </w:r>
          </w:p>
        </w:tc>
      </w:tr>
    </w:tbl>
    <w:p w14:paraId="278A3CE6" w14:textId="77777777" w:rsidR="00D92734" w:rsidRDefault="00D92734" w:rsidP="008705E4">
      <w:pPr>
        <w:pStyle w:val="Heading2"/>
        <w:rPr>
          <w:color w:val="auto"/>
        </w:rPr>
      </w:pPr>
      <w:bookmarkStart w:id="23" w:name="_Toc412365419"/>
    </w:p>
    <w:p w14:paraId="7D4F099C" w14:textId="77777777" w:rsidR="00D92734" w:rsidRPr="00085DEA" w:rsidRDefault="00D92734" w:rsidP="008705E4">
      <w:pPr>
        <w:pStyle w:val="Heading3"/>
        <w:spacing w:line="360" w:lineRule="auto"/>
        <w:rPr>
          <w:color w:val="auto"/>
        </w:rPr>
      </w:pPr>
      <w:bookmarkStart w:id="24" w:name="_Toc421363319"/>
      <w:bookmarkStart w:id="25" w:name="_Toc41993943"/>
      <w:bookmarkStart w:id="26" w:name="_Toc42172993"/>
      <w:r>
        <w:rPr>
          <w:color w:val="auto"/>
        </w:rPr>
        <w:t>4</w:t>
      </w:r>
      <w:r w:rsidRPr="00085DEA">
        <w:rPr>
          <w:color w:val="auto"/>
        </w:rPr>
        <w:t>.1 My Role in Included Publications</w:t>
      </w:r>
      <w:bookmarkEnd w:id="23"/>
      <w:bookmarkEnd w:id="24"/>
      <w:bookmarkEnd w:id="25"/>
      <w:bookmarkEnd w:id="26"/>
    </w:p>
    <w:p w14:paraId="5C309F81" w14:textId="77777777" w:rsidR="00D92734" w:rsidRPr="00E568C0" w:rsidRDefault="00D92734" w:rsidP="008705E4">
      <w:pPr>
        <w:tabs>
          <w:tab w:val="left" w:pos="1701"/>
        </w:tabs>
        <w:spacing w:line="360" w:lineRule="auto"/>
        <w:jc w:val="both"/>
        <w:rPr>
          <w:rFonts w:asciiTheme="majorHAnsi" w:hAnsiTheme="majorHAnsi"/>
        </w:rPr>
      </w:pPr>
      <w:r>
        <w:rPr>
          <w:rFonts w:asciiTheme="majorHAnsi" w:hAnsiTheme="majorHAnsi"/>
        </w:rPr>
        <w:t xml:space="preserve">I led a team of researchers for all research studies and subsequent publications included in this thesis. This involved developing research questions for the </w:t>
      </w:r>
      <w:r w:rsidRPr="00E568C0">
        <w:rPr>
          <w:rFonts w:asciiTheme="majorHAnsi" w:hAnsiTheme="majorHAnsi"/>
        </w:rPr>
        <w:t xml:space="preserve">six </w:t>
      </w:r>
      <w:r>
        <w:rPr>
          <w:rFonts w:asciiTheme="majorHAnsi" w:hAnsiTheme="majorHAnsi"/>
        </w:rPr>
        <w:t>included publications,</w:t>
      </w:r>
      <w:r w:rsidRPr="00E568C0">
        <w:rPr>
          <w:rFonts w:asciiTheme="majorHAnsi" w:hAnsiTheme="majorHAnsi"/>
        </w:rPr>
        <w:t xml:space="preserve"> </w:t>
      </w:r>
      <w:r>
        <w:rPr>
          <w:rFonts w:asciiTheme="majorHAnsi" w:hAnsiTheme="majorHAnsi"/>
        </w:rPr>
        <w:t>collecting all</w:t>
      </w:r>
      <w:r w:rsidRPr="00E568C0">
        <w:rPr>
          <w:rFonts w:asciiTheme="majorHAnsi" w:hAnsiTheme="majorHAnsi"/>
        </w:rPr>
        <w:t xml:space="preserve"> data, put</w:t>
      </w:r>
      <w:r>
        <w:rPr>
          <w:rFonts w:asciiTheme="majorHAnsi" w:hAnsiTheme="majorHAnsi"/>
        </w:rPr>
        <w:t>ting</w:t>
      </w:r>
      <w:r w:rsidRPr="00E568C0">
        <w:rPr>
          <w:rFonts w:asciiTheme="majorHAnsi" w:hAnsiTheme="majorHAnsi"/>
        </w:rPr>
        <w:t xml:space="preserve"> together first drafts</w:t>
      </w:r>
      <w:r w:rsidRPr="008D1162">
        <w:rPr>
          <w:rFonts w:asciiTheme="majorHAnsi" w:hAnsiTheme="majorHAnsi"/>
        </w:rPr>
        <w:t xml:space="preserve">, assigning and delegating tasks between co-authors and myself and integrating co-author feedback. This was especially relevant to </w:t>
      </w:r>
      <w:r>
        <w:rPr>
          <w:rFonts w:asciiTheme="majorHAnsi" w:hAnsiTheme="majorHAnsi"/>
        </w:rPr>
        <w:t>publications one and five (systematic reviews)</w:t>
      </w:r>
      <w:r w:rsidRPr="008D1162">
        <w:rPr>
          <w:rFonts w:asciiTheme="majorHAnsi" w:hAnsiTheme="majorHAnsi"/>
        </w:rPr>
        <w:t xml:space="preserve"> where </w:t>
      </w:r>
      <w:r>
        <w:rPr>
          <w:rFonts w:asciiTheme="majorHAnsi" w:hAnsiTheme="majorHAnsi"/>
        </w:rPr>
        <w:t>second</w:t>
      </w:r>
      <w:r w:rsidRPr="008D1162">
        <w:rPr>
          <w:rFonts w:asciiTheme="majorHAnsi" w:hAnsiTheme="majorHAnsi"/>
        </w:rPr>
        <w:t xml:space="preserve"> reviewer was required to screen papers to ensure methodological robustness. I was</w:t>
      </w:r>
      <w:r>
        <w:rPr>
          <w:rFonts w:asciiTheme="majorHAnsi" w:hAnsiTheme="majorHAnsi"/>
        </w:rPr>
        <w:t xml:space="preserve"> </w:t>
      </w:r>
      <w:r w:rsidRPr="00E568C0">
        <w:rPr>
          <w:rFonts w:asciiTheme="majorHAnsi" w:hAnsiTheme="majorHAnsi"/>
        </w:rPr>
        <w:t xml:space="preserve">also </w:t>
      </w:r>
      <w:r>
        <w:rPr>
          <w:rFonts w:asciiTheme="majorHAnsi" w:hAnsiTheme="majorHAnsi"/>
        </w:rPr>
        <w:t xml:space="preserve">the corresponding author and </w:t>
      </w:r>
      <w:r w:rsidRPr="00E568C0">
        <w:rPr>
          <w:rFonts w:asciiTheme="majorHAnsi" w:hAnsiTheme="majorHAnsi"/>
        </w:rPr>
        <w:t xml:space="preserve">led the </w:t>
      </w:r>
      <w:r>
        <w:rPr>
          <w:rFonts w:asciiTheme="majorHAnsi" w:hAnsiTheme="majorHAnsi"/>
        </w:rPr>
        <w:t xml:space="preserve">journal </w:t>
      </w:r>
      <w:r w:rsidRPr="00E568C0">
        <w:rPr>
          <w:rFonts w:asciiTheme="majorHAnsi" w:hAnsiTheme="majorHAnsi"/>
        </w:rPr>
        <w:t xml:space="preserve">submission processes </w:t>
      </w:r>
      <w:r>
        <w:rPr>
          <w:rFonts w:asciiTheme="majorHAnsi" w:hAnsiTheme="majorHAnsi"/>
        </w:rPr>
        <w:t>for all six publications and</w:t>
      </w:r>
      <w:r w:rsidRPr="00E568C0">
        <w:rPr>
          <w:rFonts w:asciiTheme="majorHAnsi" w:hAnsiTheme="majorHAnsi"/>
        </w:rPr>
        <w:t xml:space="preserve"> responded to reviewer comment</w:t>
      </w:r>
      <w:r>
        <w:rPr>
          <w:rFonts w:asciiTheme="majorHAnsi" w:hAnsiTheme="majorHAnsi"/>
        </w:rPr>
        <w:t>s during the peer review processes</w:t>
      </w:r>
      <w:r w:rsidRPr="00E568C0">
        <w:rPr>
          <w:rFonts w:asciiTheme="majorHAnsi" w:hAnsiTheme="majorHAnsi"/>
        </w:rPr>
        <w:t xml:space="preserve">. </w:t>
      </w:r>
      <w:r>
        <w:rPr>
          <w:rFonts w:asciiTheme="majorHAnsi" w:hAnsiTheme="majorHAnsi"/>
        </w:rPr>
        <w:t>Below, the included publication</w:t>
      </w:r>
      <w:r w:rsidRPr="00E568C0">
        <w:rPr>
          <w:rFonts w:asciiTheme="majorHAnsi" w:hAnsiTheme="majorHAnsi"/>
        </w:rPr>
        <w:t xml:space="preserve">s </w:t>
      </w:r>
      <w:r>
        <w:rPr>
          <w:rFonts w:asciiTheme="majorHAnsi" w:hAnsiTheme="majorHAnsi"/>
        </w:rPr>
        <w:t>are</w:t>
      </w:r>
      <w:r w:rsidRPr="00E568C0">
        <w:rPr>
          <w:rFonts w:asciiTheme="majorHAnsi" w:hAnsiTheme="majorHAnsi"/>
        </w:rPr>
        <w:t xml:space="preserve"> broken down by primary and secondary research and a more detailed account of these contributions has been outlined.</w:t>
      </w:r>
    </w:p>
    <w:p w14:paraId="5063FF30" w14:textId="77777777" w:rsidR="00D92734" w:rsidRPr="00E568C0" w:rsidRDefault="00D92734" w:rsidP="008705E4">
      <w:pPr>
        <w:pStyle w:val="Heading3"/>
        <w:spacing w:line="360" w:lineRule="auto"/>
        <w:jc w:val="both"/>
        <w:rPr>
          <w:color w:val="auto"/>
        </w:rPr>
      </w:pPr>
      <w:bookmarkStart w:id="27" w:name="_Toc412365420"/>
      <w:bookmarkStart w:id="28" w:name="_Toc421363320"/>
      <w:bookmarkStart w:id="29" w:name="_Toc41993944"/>
      <w:bookmarkStart w:id="30" w:name="_Toc42172994"/>
      <w:r>
        <w:rPr>
          <w:color w:val="auto"/>
        </w:rPr>
        <w:t xml:space="preserve">4.1.1 </w:t>
      </w:r>
      <w:r w:rsidRPr="00E568C0">
        <w:rPr>
          <w:color w:val="auto"/>
        </w:rPr>
        <w:t>Primary Research</w:t>
      </w:r>
      <w:r>
        <w:rPr>
          <w:color w:val="auto"/>
        </w:rPr>
        <w:t xml:space="preserve"> (publications 2, 3 and 6)</w:t>
      </w:r>
      <w:bookmarkEnd w:id="27"/>
      <w:bookmarkEnd w:id="28"/>
      <w:bookmarkEnd w:id="29"/>
      <w:bookmarkEnd w:id="30"/>
    </w:p>
    <w:p w14:paraId="2741C0C9" w14:textId="77777777" w:rsidR="00D92734" w:rsidRPr="00E568C0" w:rsidRDefault="00D92734" w:rsidP="008705E4">
      <w:pPr>
        <w:spacing w:line="360" w:lineRule="auto"/>
        <w:jc w:val="both"/>
        <w:rPr>
          <w:rFonts w:asciiTheme="majorHAnsi" w:hAnsiTheme="majorHAnsi"/>
        </w:rPr>
      </w:pPr>
      <w:r>
        <w:rPr>
          <w:rFonts w:asciiTheme="majorHAnsi" w:hAnsiTheme="majorHAnsi"/>
        </w:rPr>
        <w:t>For publication</w:t>
      </w:r>
      <w:r w:rsidRPr="00E568C0">
        <w:rPr>
          <w:rFonts w:asciiTheme="majorHAnsi" w:hAnsiTheme="majorHAnsi"/>
        </w:rPr>
        <w:t xml:space="preserve">s two and three I </w:t>
      </w:r>
      <w:r>
        <w:rPr>
          <w:rFonts w:asciiTheme="majorHAnsi" w:hAnsiTheme="majorHAnsi"/>
        </w:rPr>
        <w:t>chaired meetings with</w:t>
      </w:r>
      <w:r w:rsidRPr="00E568C0">
        <w:rPr>
          <w:rFonts w:asciiTheme="majorHAnsi" w:hAnsiTheme="majorHAnsi"/>
        </w:rPr>
        <w:t xml:space="preserve"> coauthors when discussing study aims and objectives and I supervised a student</w:t>
      </w:r>
      <w:r>
        <w:rPr>
          <w:rFonts w:asciiTheme="majorHAnsi" w:hAnsiTheme="majorHAnsi"/>
        </w:rPr>
        <w:t xml:space="preserve"> over the summer</w:t>
      </w:r>
      <w:r w:rsidRPr="00E568C0">
        <w:rPr>
          <w:rFonts w:asciiTheme="majorHAnsi" w:hAnsiTheme="majorHAnsi"/>
        </w:rPr>
        <w:t xml:space="preserve"> </w:t>
      </w:r>
      <w:r>
        <w:rPr>
          <w:rFonts w:asciiTheme="majorHAnsi" w:hAnsiTheme="majorHAnsi"/>
        </w:rPr>
        <w:t>(who I gained funding for). She</w:t>
      </w:r>
      <w:r w:rsidRPr="00E568C0">
        <w:rPr>
          <w:rFonts w:asciiTheme="majorHAnsi" w:hAnsiTheme="majorHAnsi"/>
        </w:rPr>
        <w:t xml:space="preserve"> shadowed the app selection process and </w:t>
      </w:r>
      <w:r>
        <w:rPr>
          <w:rFonts w:asciiTheme="majorHAnsi" w:hAnsiTheme="majorHAnsi"/>
        </w:rPr>
        <w:t xml:space="preserve">interviews (publication 2). </w:t>
      </w:r>
      <w:r w:rsidRPr="00E568C0">
        <w:rPr>
          <w:rFonts w:asciiTheme="majorHAnsi" w:hAnsiTheme="majorHAnsi"/>
        </w:rPr>
        <w:t>I designed both studies, which involved identifying the apps from iTunes and Google Play</w:t>
      </w:r>
      <w:r>
        <w:rPr>
          <w:rFonts w:asciiTheme="majorHAnsi" w:hAnsiTheme="majorHAnsi"/>
        </w:rPr>
        <w:t xml:space="preserve"> and</w:t>
      </w:r>
      <w:r w:rsidRPr="00E568C0">
        <w:rPr>
          <w:rFonts w:asciiTheme="majorHAnsi" w:hAnsiTheme="majorHAnsi"/>
        </w:rPr>
        <w:t xml:space="preserve"> developing the interview topic guides</w:t>
      </w:r>
      <w:r>
        <w:rPr>
          <w:rFonts w:asciiTheme="majorHAnsi" w:hAnsiTheme="majorHAnsi"/>
        </w:rPr>
        <w:t>. I developed the recruitment strategies for both publications. These</w:t>
      </w:r>
      <w:r w:rsidRPr="00E568C0">
        <w:rPr>
          <w:rFonts w:asciiTheme="majorHAnsi" w:hAnsiTheme="majorHAnsi"/>
        </w:rPr>
        <w:t xml:space="preserve"> included visiting ADHD community groups to explain the study to potential participants (parents of CAYP </w:t>
      </w:r>
      <w:r w:rsidRPr="00E568C0">
        <w:rPr>
          <w:rFonts w:asciiTheme="majorHAnsi" w:hAnsiTheme="majorHAnsi"/>
        </w:rPr>
        <w:lastRenderedPageBreak/>
        <w:t xml:space="preserve">with ADHD) and contacting </w:t>
      </w:r>
      <w:r>
        <w:rPr>
          <w:rFonts w:asciiTheme="majorHAnsi" w:hAnsiTheme="majorHAnsi"/>
        </w:rPr>
        <w:t xml:space="preserve">NHS </w:t>
      </w:r>
      <w:r w:rsidRPr="00E568C0">
        <w:rPr>
          <w:rFonts w:asciiTheme="majorHAnsi" w:hAnsiTheme="majorHAnsi"/>
        </w:rPr>
        <w:t>clinicians</w:t>
      </w:r>
      <w:r>
        <w:rPr>
          <w:rFonts w:asciiTheme="majorHAnsi" w:hAnsiTheme="majorHAnsi"/>
        </w:rPr>
        <w:t>. Clinician</w:t>
      </w:r>
      <w:r w:rsidRPr="00E568C0">
        <w:rPr>
          <w:rFonts w:asciiTheme="majorHAnsi" w:hAnsiTheme="majorHAnsi"/>
        </w:rPr>
        <w:t xml:space="preserve"> recruitment was particularly challenging,</w:t>
      </w:r>
      <w:r>
        <w:rPr>
          <w:rFonts w:asciiTheme="majorHAnsi" w:hAnsiTheme="majorHAnsi"/>
        </w:rPr>
        <w:t xml:space="preserve"> as they were</w:t>
      </w:r>
      <w:r w:rsidRPr="00E568C0">
        <w:rPr>
          <w:rFonts w:asciiTheme="majorHAnsi" w:hAnsiTheme="majorHAnsi"/>
        </w:rPr>
        <w:t xml:space="preserve"> especially busy. Fortunately, they were extremely helpful in requesting colleagues </w:t>
      </w:r>
      <w:r>
        <w:rPr>
          <w:rFonts w:asciiTheme="majorHAnsi" w:hAnsiTheme="majorHAnsi"/>
        </w:rPr>
        <w:t>to participate in</w:t>
      </w:r>
      <w:r w:rsidRPr="00E568C0">
        <w:rPr>
          <w:rFonts w:asciiTheme="majorHAnsi" w:hAnsiTheme="majorHAnsi"/>
        </w:rPr>
        <w:t xml:space="preserve"> inte</w:t>
      </w:r>
      <w:r>
        <w:rPr>
          <w:rFonts w:asciiTheme="majorHAnsi" w:hAnsiTheme="majorHAnsi"/>
        </w:rPr>
        <w:t>rviews. I carried out all</w:t>
      </w:r>
      <w:r w:rsidRPr="00E568C0">
        <w:rPr>
          <w:rFonts w:asciiTheme="majorHAnsi" w:hAnsiTheme="majorHAnsi"/>
        </w:rPr>
        <w:t xml:space="preserve"> interviews and analysed </w:t>
      </w:r>
      <w:r>
        <w:rPr>
          <w:rFonts w:asciiTheme="majorHAnsi" w:hAnsiTheme="majorHAnsi"/>
        </w:rPr>
        <w:t>(thematic analysis)</w:t>
      </w:r>
      <w:r w:rsidRPr="00E568C0">
        <w:rPr>
          <w:rFonts w:asciiTheme="majorHAnsi" w:hAnsiTheme="majorHAnsi"/>
        </w:rPr>
        <w:t xml:space="preserve"> </w:t>
      </w:r>
      <w:r>
        <w:rPr>
          <w:rFonts w:asciiTheme="majorHAnsi" w:hAnsiTheme="majorHAnsi"/>
        </w:rPr>
        <w:t>data alongside a coauthor</w:t>
      </w:r>
      <w:r w:rsidRPr="00E568C0">
        <w:rPr>
          <w:rFonts w:asciiTheme="majorHAnsi" w:hAnsiTheme="majorHAnsi"/>
        </w:rPr>
        <w:t xml:space="preserve"> </w:t>
      </w:r>
      <w:r>
        <w:rPr>
          <w:rFonts w:asciiTheme="majorHAnsi" w:hAnsiTheme="majorHAnsi"/>
        </w:rPr>
        <w:t>who</w:t>
      </w:r>
      <w:r w:rsidRPr="00E568C0">
        <w:rPr>
          <w:rFonts w:asciiTheme="majorHAnsi" w:hAnsiTheme="majorHAnsi"/>
        </w:rPr>
        <w:t xml:space="preserve"> assisted with analyses to ensure the process was robust.</w:t>
      </w:r>
    </w:p>
    <w:p w14:paraId="208DAB86" w14:textId="77777777" w:rsidR="00D92734" w:rsidRPr="00E568C0" w:rsidRDefault="00D92734" w:rsidP="008705E4">
      <w:pPr>
        <w:spacing w:line="360" w:lineRule="auto"/>
        <w:jc w:val="both"/>
        <w:rPr>
          <w:rFonts w:asciiTheme="majorHAnsi" w:hAnsiTheme="majorHAnsi"/>
        </w:rPr>
      </w:pPr>
    </w:p>
    <w:p w14:paraId="75F9F89C" w14:textId="77777777" w:rsidR="00D92734" w:rsidRPr="00E568C0" w:rsidRDefault="00D92734" w:rsidP="008705E4">
      <w:pPr>
        <w:spacing w:line="360" w:lineRule="auto"/>
        <w:jc w:val="both"/>
        <w:rPr>
          <w:rFonts w:asciiTheme="majorHAnsi" w:hAnsiTheme="majorHAnsi"/>
        </w:rPr>
      </w:pPr>
      <w:r>
        <w:rPr>
          <w:rFonts w:asciiTheme="majorHAnsi" w:hAnsiTheme="majorHAnsi"/>
        </w:rPr>
        <w:t>For publication six, an RE</w:t>
      </w:r>
      <w:r w:rsidRPr="00E568C0">
        <w:rPr>
          <w:rFonts w:asciiTheme="majorHAnsi" w:hAnsiTheme="majorHAnsi"/>
        </w:rPr>
        <w:t xml:space="preserve"> methodology </w:t>
      </w:r>
      <w:r w:rsidRPr="00E568C0">
        <w:rPr>
          <w:rFonts w:asciiTheme="majorHAnsi" w:hAnsiTheme="majorHAnsi"/>
          <w:noProof/>
        </w:rPr>
        <w:t>(Pawson and Tilley, 1997)</w:t>
      </w:r>
      <w:r w:rsidRPr="00E568C0">
        <w:rPr>
          <w:rFonts w:asciiTheme="majorHAnsi" w:hAnsiTheme="majorHAnsi"/>
        </w:rPr>
        <w:t xml:space="preserve"> was </w:t>
      </w:r>
      <w:r>
        <w:rPr>
          <w:rFonts w:asciiTheme="majorHAnsi" w:hAnsiTheme="majorHAnsi"/>
        </w:rPr>
        <w:t>adopted. This provided me the opportunity to attend</w:t>
      </w:r>
      <w:r w:rsidRPr="00E568C0">
        <w:rPr>
          <w:rFonts w:asciiTheme="majorHAnsi" w:hAnsiTheme="majorHAnsi"/>
        </w:rPr>
        <w:t xml:space="preserve"> a three day course with the Centre for Advancement in Realist Evaluation and Synthesis (CARES) at the University of Liverpool to </w:t>
      </w:r>
      <w:r>
        <w:rPr>
          <w:rFonts w:asciiTheme="majorHAnsi" w:hAnsiTheme="majorHAnsi"/>
        </w:rPr>
        <w:t xml:space="preserve">increase my understanding of RE. </w:t>
      </w:r>
      <w:r w:rsidRPr="00E568C0">
        <w:rPr>
          <w:rFonts w:asciiTheme="majorHAnsi" w:hAnsiTheme="majorHAnsi"/>
        </w:rPr>
        <w:t>An expert in the field conducted this course</w:t>
      </w:r>
      <w:r>
        <w:rPr>
          <w:rFonts w:asciiTheme="majorHAnsi" w:hAnsiTheme="majorHAnsi"/>
        </w:rPr>
        <w:t>. I discussed my RE proposal for publication six with him and he agreed it</w:t>
      </w:r>
      <w:r w:rsidRPr="00E568C0">
        <w:rPr>
          <w:rFonts w:asciiTheme="majorHAnsi" w:hAnsiTheme="majorHAnsi"/>
        </w:rPr>
        <w:t xml:space="preserve"> was suitable.  </w:t>
      </w:r>
    </w:p>
    <w:p w14:paraId="11C37D13" w14:textId="77777777" w:rsidR="00D92734" w:rsidRPr="00E568C0" w:rsidRDefault="00D92734" w:rsidP="008705E4">
      <w:pPr>
        <w:spacing w:line="360" w:lineRule="auto"/>
        <w:jc w:val="both"/>
        <w:rPr>
          <w:rFonts w:asciiTheme="majorHAnsi" w:hAnsiTheme="majorHAnsi"/>
        </w:rPr>
      </w:pPr>
    </w:p>
    <w:p w14:paraId="13A1F3E2" w14:textId="77777777" w:rsidR="00D92734" w:rsidRPr="00E568C0" w:rsidRDefault="00D92734" w:rsidP="008705E4">
      <w:pPr>
        <w:spacing w:line="360" w:lineRule="auto"/>
        <w:jc w:val="both"/>
        <w:rPr>
          <w:rFonts w:asciiTheme="majorHAnsi" w:hAnsiTheme="majorHAnsi"/>
        </w:rPr>
      </w:pPr>
      <w:r w:rsidRPr="00E568C0">
        <w:rPr>
          <w:rFonts w:asciiTheme="majorHAnsi" w:hAnsiTheme="majorHAnsi"/>
        </w:rPr>
        <w:t xml:space="preserve">I </w:t>
      </w:r>
      <w:r>
        <w:rPr>
          <w:rFonts w:asciiTheme="majorHAnsi" w:hAnsiTheme="majorHAnsi"/>
        </w:rPr>
        <w:t>chaired</w:t>
      </w:r>
      <w:r w:rsidRPr="00E568C0">
        <w:rPr>
          <w:rFonts w:asciiTheme="majorHAnsi" w:hAnsiTheme="majorHAnsi"/>
        </w:rPr>
        <w:t xml:space="preserve"> meetings with co-authors when developing the aims and</w:t>
      </w:r>
      <w:r>
        <w:rPr>
          <w:rFonts w:asciiTheme="majorHAnsi" w:hAnsiTheme="majorHAnsi"/>
        </w:rPr>
        <w:t xml:space="preserve"> objectives</w:t>
      </w:r>
      <w:r w:rsidRPr="00E568C0">
        <w:rPr>
          <w:rFonts w:asciiTheme="majorHAnsi" w:hAnsiTheme="majorHAnsi"/>
        </w:rPr>
        <w:t xml:space="preserve"> for the study. I </w:t>
      </w:r>
      <w:r>
        <w:rPr>
          <w:rFonts w:asciiTheme="majorHAnsi" w:hAnsiTheme="majorHAnsi"/>
        </w:rPr>
        <w:t>developed</w:t>
      </w:r>
      <w:r w:rsidRPr="00E568C0">
        <w:rPr>
          <w:rFonts w:asciiTheme="majorHAnsi" w:hAnsiTheme="majorHAnsi"/>
        </w:rPr>
        <w:t xml:space="preserve"> a sampling frame with co-authors to ensure </w:t>
      </w:r>
      <w:r>
        <w:rPr>
          <w:rFonts w:asciiTheme="majorHAnsi" w:hAnsiTheme="majorHAnsi"/>
        </w:rPr>
        <w:t>the</w:t>
      </w:r>
      <w:r w:rsidRPr="00E568C0">
        <w:rPr>
          <w:rFonts w:asciiTheme="majorHAnsi" w:hAnsiTheme="majorHAnsi"/>
        </w:rPr>
        <w:t xml:space="preserve"> sample of CAYP with ADHD, parents and</w:t>
      </w:r>
      <w:r>
        <w:rPr>
          <w:rFonts w:asciiTheme="majorHAnsi" w:hAnsiTheme="majorHAnsi"/>
        </w:rPr>
        <w:t xml:space="preserve"> clinicians</w:t>
      </w:r>
      <w:r w:rsidRPr="00E568C0">
        <w:rPr>
          <w:rFonts w:asciiTheme="majorHAnsi" w:hAnsiTheme="majorHAnsi"/>
        </w:rPr>
        <w:t xml:space="preserve"> was as representative of each of the populations as possible. I </w:t>
      </w:r>
      <w:r>
        <w:rPr>
          <w:rFonts w:asciiTheme="majorHAnsi" w:hAnsiTheme="majorHAnsi"/>
        </w:rPr>
        <w:t>designed this study, developed the</w:t>
      </w:r>
      <w:r w:rsidRPr="00E568C0">
        <w:rPr>
          <w:rFonts w:asciiTheme="majorHAnsi" w:hAnsiTheme="majorHAnsi"/>
        </w:rPr>
        <w:t xml:space="preserve"> recruitment strategy, recruited all participants</w:t>
      </w:r>
      <w:r>
        <w:rPr>
          <w:rFonts w:asciiTheme="majorHAnsi" w:hAnsiTheme="majorHAnsi"/>
        </w:rPr>
        <w:t xml:space="preserve"> and</w:t>
      </w:r>
      <w:r w:rsidRPr="00E568C0">
        <w:rPr>
          <w:rFonts w:asciiTheme="majorHAnsi" w:hAnsiTheme="majorHAnsi"/>
        </w:rPr>
        <w:t xml:space="preserve"> collected and analysed all data. A co-author assisted with the analysis to ensure the process was as robust as possible. </w:t>
      </w:r>
    </w:p>
    <w:p w14:paraId="4715DE7F" w14:textId="77777777" w:rsidR="00D92734" w:rsidRPr="00E568C0" w:rsidRDefault="00D92734" w:rsidP="008705E4">
      <w:pPr>
        <w:spacing w:line="360" w:lineRule="auto"/>
        <w:jc w:val="both"/>
        <w:rPr>
          <w:rFonts w:asciiTheme="majorHAnsi" w:hAnsiTheme="majorHAnsi"/>
        </w:rPr>
      </w:pPr>
    </w:p>
    <w:p w14:paraId="2D058D39" w14:textId="77777777" w:rsidR="00D92734" w:rsidRPr="00E568C0" w:rsidRDefault="00D92734" w:rsidP="008705E4">
      <w:pPr>
        <w:spacing w:line="360" w:lineRule="auto"/>
        <w:jc w:val="both"/>
        <w:rPr>
          <w:rFonts w:asciiTheme="majorHAnsi" w:hAnsiTheme="majorHAnsi"/>
        </w:rPr>
      </w:pPr>
      <w:r>
        <w:rPr>
          <w:rFonts w:asciiTheme="majorHAnsi" w:hAnsiTheme="majorHAnsi"/>
        </w:rPr>
        <w:t xml:space="preserve">I led the data analysis for publication six, which involved </w:t>
      </w:r>
      <w:r w:rsidRPr="00E568C0">
        <w:rPr>
          <w:rFonts w:asciiTheme="majorHAnsi" w:hAnsiTheme="majorHAnsi"/>
        </w:rPr>
        <w:t xml:space="preserve">a </w:t>
      </w:r>
      <w:r>
        <w:rPr>
          <w:rFonts w:asciiTheme="majorHAnsi" w:hAnsiTheme="majorHAnsi"/>
        </w:rPr>
        <w:t>hybrid</w:t>
      </w:r>
      <w:r w:rsidRPr="00E568C0">
        <w:rPr>
          <w:rFonts w:asciiTheme="majorHAnsi" w:hAnsiTheme="majorHAnsi"/>
        </w:rPr>
        <w:t xml:space="preserve"> </w:t>
      </w:r>
      <w:r>
        <w:rPr>
          <w:rFonts w:asciiTheme="majorHAnsi" w:hAnsiTheme="majorHAnsi"/>
        </w:rPr>
        <w:t xml:space="preserve">of </w:t>
      </w:r>
      <w:r w:rsidRPr="00E568C0">
        <w:rPr>
          <w:rFonts w:asciiTheme="majorHAnsi" w:hAnsiTheme="majorHAnsi"/>
        </w:rPr>
        <w:t xml:space="preserve">framework and thematic analysis </w:t>
      </w:r>
      <w:r>
        <w:rPr>
          <w:rFonts w:asciiTheme="majorHAnsi" w:hAnsiTheme="majorHAnsi"/>
          <w:noProof/>
        </w:rPr>
        <w:t>(Parker et al. 2014; Pope et al. 2006; Yin, 2009</w:t>
      </w:r>
      <w:r w:rsidRPr="00E568C0">
        <w:rPr>
          <w:rFonts w:asciiTheme="majorHAnsi" w:hAnsiTheme="majorHAnsi"/>
          <w:noProof/>
        </w:rPr>
        <w:t>)</w:t>
      </w:r>
      <w:r w:rsidRPr="00E568C0">
        <w:rPr>
          <w:rFonts w:asciiTheme="majorHAnsi" w:hAnsiTheme="majorHAnsi"/>
        </w:rPr>
        <w:t xml:space="preserve">. As CMOCs </w:t>
      </w:r>
      <w:r>
        <w:rPr>
          <w:rFonts w:asciiTheme="majorHAnsi" w:hAnsiTheme="majorHAnsi"/>
        </w:rPr>
        <w:t>were pre-</w:t>
      </w:r>
      <w:r w:rsidRPr="00E568C0">
        <w:rPr>
          <w:rFonts w:asciiTheme="majorHAnsi" w:hAnsiTheme="majorHAnsi"/>
        </w:rPr>
        <w:t>defined based on existing behaviour change and self-management theories before data collection took plac</w:t>
      </w:r>
      <w:r>
        <w:rPr>
          <w:rFonts w:asciiTheme="majorHAnsi" w:hAnsiTheme="majorHAnsi"/>
        </w:rPr>
        <w:t>e, applicable data to these pre-</w:t>
      </w:r>
      <w:r w:rsidRPr="00E568C0">
        <w:rPr>
          <w:rFonts w:asciiTheme="majorHAnsi" w:hAnsiTheme="majorHAnsi"/>
        </w:rPr>
        <w:t>defined CMOCs was used to support or refute them (framework analysis approach). Additionally, some data did not apply to pre</w:t>
      </w:r>
      <w:r>
        <w:rPr>
          <w:rFonts w:asciiTheme="majorHAnsi" w:hAnsiTheme="majorHAnsi"/>
        </w:rPr>
        <w:t>-</w:t>
      </w:r>
      <w:r w:rsidRPr="00E568C0">
        <w:rPr>
          <w:rFonts w:asciiTheme="majorHAnsi" w:hAnsiTheme="majorHAnsi"/>
        </w:rPr>
        <w:t xml:space="preserve">existing CMOCs therefore these data were used to produce new CMOCs. This is where a thematic analysis approach was adopted. </w:t>
      </w:r>
      <w:r>
        <w:rPr>
          <w:rFonts w:asciiTheme="majorHAnsi" w:hAnsiTheme="majorHAnsi"/>
        </w:rPr>
        <w:t xml:space="preserve">I ensured the publication was written up in line with the Realist and Meta-narrative Evidence Synthesis: Evolving standards 2 (RAMESES 2) </w:t>
      </w:r>
      <w:r>
        <w:rPr>
          <w:rFonts w:asciiTheme="majorHAnsi" w:hAnsiTheme="majorHAnsi"/>
          <w:noProof/>
        </w:rPr>
        <w:t>(Wong et al. 2016)</w:t>
      </w:r>
      <w:r>
        <w:rPr>
          <w:rFonts w:asciiTheme="majorHAnsi" w:hAnsiTheme="majorHAnsi"/>
        </w:rPr>
        <w:t xml:space="preserve"> guidelines for consistency and robustness of reporting RE methodology.</w:t>
      </w:r>
    </w:p>
    <w:p w14:paraId="49078A70" w14:textId="77777777" w:rsidR="00D92734" w:rsidRPr="00E568C0" w:rsidRDefault="00D92734" w:rsidP="008705E4">
      <w:pPr>
        <w:pStyle w:val="Heading3"/>
        <w:spacing w:line="360" w:lineRule="auto"/>
        <w:jc w:val="both"/>
        <w:rPr>
          <w:color w:val="auto"/>
        </w:rPr>
      </w:pPr>
      <w:bookmarkStart w:id="31" w:name="_Toc412365421"/>
      <w:bookmarkStart w:id="32" w:name="_Toc421363321"/>
      <w:bookmarkStart w:id="33" w:name="_Toc41993945"/>
      <w:bookmarkStart w:id="34" w:name="_Toc42172995"/>
      <w:r>
        <w:rPr>
          <w:color w:val="auto"/>
        </w:rPr>
        <w:t xml:space="preserve">4.1.2 </w:t>
      </w:r>
      <w:r w:rsidRPr="00E568C0">
        <w:rPr>
          <w:color w:val="auto"/>
        </w:rPr>
        <w:t>Secondary Research</w:t>
      </w:r>
      <w:r>
        <w:rPr>
          <w:color w:val="auto"/>
        </w:rPr>
        <w:t xml:space="preserve"> (publications 1, 4 and 5)</w:t>
      </w:r>
      <w:bookmarkEnd w:id="31"/>
      <w:bookmarkEnd w:id="32"/>
      <w:bookmarkEnd w:id="33"/>
      <w:bookmarkEnd w:id="34"/>
    </w:p>
    <w:p w14:paraId="4156D682" w14:textId="77777777" w:rsidR="00D92734" w:rsidRPr="00E568C0" w:rsidRDefault="00D92734" w:rsidP="008705E4">
      <w:pPr>
        <w:spacing w:line="360" w:lineRule="auto"/>
        <w:jc w:val="both"/>
        <w:rPr>
          <w:rFonts w:asciiTheme="majorHAnsi" w:hAnsiTheme="majorHAnsi"/>
        </w:rPr>
      </w:pPr>
      <w:r>
        <w:rPr>
          <w:rFonts w:asciiTheme="majorHAnsi" w:hAnsiTheme="majorHAnsi"/>
        </w:rPr>
        <w:t>Publication</w:t>
      </w:r>
      <w:r w:rsidRPr="00E568C0">
        <w:rPr>
          <w:rFonts w:asciiTheme="majorHAnsi" w:hAnsiTheme="majorHAnsi"/>
        </w:rPr>
        <w:t>s one and five are sy</w:t>
      </w:r>
      <w:r>
        <w:rPr>
          <w:rFonts w:asciiTheme="majorHAnsi" w:hAnsiTheme="majorHAnsi"/>
        </w:rPr>
        <w:t>stematic reviews. For both publication</w:t>
      </w:r>
      <w:r w:rsidRPr="00E568C0">
        <w:rPr>
          <w:rFonts w:asciiTheme="majorHAnsi" w:hAnsiTheme="majorHAnsi"/>
        </w:rPr>
        <w:t>s, I developed and carried out the search st</w:t>
      </w:r>
      <w:r>
        <w:rPr>
          <w:rFonts w:asciiTheme="majorHAnsi" w:hAnsiTheme="majorHAnsi"/>
        </w:rPr>
        <w:t>rategies. A co-author was the</w:t>
      </w:r>
      <w:r w:rsidRPr="00E568C0">
        <w:rPr>
          <w:rFonts w:asciiTheme="majorHAnsi" w:hAnsiTheme="majorHAnsi"/>
        </w:rPr>
        <w:t xml:space="preserve"> second reviewer for </w:t>
      </w:r>
      <w:r>
        <w:rPr>
          <w:rFonts w:asciiTheme="majorHAnsi" w:hAnsiTheme="majorHAnsi"/>
        </w:rPr>
        <w:t xml:space="preserve">included </w:t>
      </w:r>
      <w:r>
        <w:rPr>
          <w:rFonts w:asciiTheme="majorHAnsi" w:hAnsiTheme="majorHAnsi"/>
        </w:rPr>
        <w:lastRenderedPageBreak/>
        <w:t>publication</w:t>
      </w:r>
      <w:r w:rsidRPr="00E568C0">
        <w:rPr>
          <w:rFonts w:asciiTheme="majorHAnsi" w:hAnsiTheme="majorHAnsi"/>
        </w:rPr>
        <w:t xml:space="preserve">s </w:t>
      </w:r>
      <w:r>
        <w:rPr>
          <w:rFonts w:asciiTheme="majorHAnsi" w:hAnsiTheme="majorHAnsi"/>
        </w:rPr>
        <w:t>in</w:t>
      </w:r>
      <w:r w:rsidRPr="00E568C0">
        <w:rPr>
          <w:rFonts w:asciiTheme="majorHAnsi" w:hAnsiTheme="majorHAnsi"/>
        </w:rPr>
        <w:t xml:space="preserve"> both reviews to ensure m</w:t>
      </w:r>
      <w:r>
        <w:rPr>
          <w:rFonts w:asciiTheme="majorHAnsi" w:hAnsiTheme="majorHAnsi"/>
        </w:rPr>
        <w:t>ethodological robustness. I</w:t>
      </w:r>
      <w:r w:rsidRPr="00E568C0">
        <w:rPr>
          <w:rFonts w:asciiTheme="majorHAnsi" w:hAnsiTheme="majorHAnsi"/>
        </w:rPr>
        <w:t xml:space="preserve"> conducted the </w:t>
      </w:r>
      <w:r>
        <w:rPr>
          <w:rFonts w:asciiTheme="majorHAnsi" w:hAnsiTheme="majorHAnsi"/>
        </w:rPr>
        <w:t xml:space="preserve">study </w:t>
      </w:r>
      <w:r w:rsidRPr="00E568C0">
        <w:rPr>
          <w:rFonts w:asciiTheme="majorHAnsi" w:hAnsiTheme="majorHAnsi"/>
        </w:rPr>
        <w:t>qualit</w:t>
      </w:r>
      <w:r>
        <w:rPr>
          <w:rFonts w:asciiTheme="majorHAnsi" w:hAnsiTheme="majorHAnsi"/>
        </w:rPr>
        <w:t>y assessments for both publications</w:t>
      </w:r>
      <w:r w:rsidRPr="00E568C0">
        <w:rPr>
          <w:rFonts w:asciiTheme="majorHAnsi" w:hAnsiTheme="majorHAnsi"/>
        </w:rPr>
        <w:t xml:space="preserve">, which </w:t>
      </w:r>
      <w:r>
        <w:rPr>
          <w:rFonts w:asciiTheme="majorHAnsi" w:hAnsiTheme="majorHAnsi"/>
        </w:rPr>
        <w:t>were</w:t>
      </w:r>
      <w:r w:rsidRPr="00E568C0">
        <w:rPr>
          <w:rFonts w:asciiTheme="majorHAnsi" w:hAnsiTheme="majorHAnsi"/>
        </w:rPr>
        <w:t xml:space="preserve"> </w:t>
      </w:r>
      <w:r>
        <w:rPr>
          <w:rFonts w:asciiTheme="majorHAnsi" w:hAnsiTheme="majorHAnsi"/>
        </w:rPr>
        <w:t>crosschecked</w:t>
      </w:r>
      <w:r w:rsidRPr="00E568C0">
        <w:rPr>
          <w:rFonts w:asciiTheme="majorHAnsi" w:hAnsiTheme="majorHAnsi"/>
        </w:rPr>
        <w:t xml:space="preserve"> </w:t>
      </w:r>
      <w:r>
        <w:rPr>
          <w:rFonts w:asciiTheme="majorHAnsi" w:hAnsiTheme="majorHAnsi"/>
        </w:rPr>
        <w:t>with</w:t>
      </w:r>
      <w:r w:rsidRPr="00E568C0">
        <w:rPr>
          <w:rFonts w:asciiTheme="majorHAnsi" w:hAnsiTheme="majorHAnsi"/>
        </w:rPr>
        <w:t xml:space="preserve"> </w:t>
      </w:r>
      <w:r>
        <w:rPr>
          <w:rFonts w:asciiTheme="majorHAnsi" w:hAnsiTheme="majorHAnsi"/>
        </w:rPr>
        <w:t>the second reviewer</w:t>
      </w:r>
      <w:r w:rsidRPr="00E568C0">
        <w:rPr>
          <w:rFonts w:asciiTheme="majorHAnsi" w:hAnsiTheme="majorHAnsi"/>
        </w:rPr>
        <w:t>.</w:t>
      </w:r>
    </w:p>
    <w:p w14:paraId="3B7021AD" w14:textId="77777777" w:rsidR="00D92734" w:rsidRPr="00E568C0" w:rsidRDefault="00D92734" w:rsidP="008705E4">
      <w:pPr>
        <w:spacing w:line="360" w:lineRule="auto"/>
        <w:jc w:val="both"/>
        <w:rPr>
          <w:rFonts w:asciiTheme="majorHAnsi" w:hAnsiTheme="majorHAnsi"/>
        </w:rPr>
      </w:pPr>
    </w:p>
    <w:p w14:paraId="57C8CBA1" w14:textId="1DE37718" w:rsidR="00D92734" w:rsidRPr="00E568C0" w:rsidRDefault="00D92734" w:rsidP="008705E4">
      <w:pPr>
        <w:spacing w:line="360" w:lineRule="auto"/>
        <w:jc w:val="both"/>
        <w:rPr>
          <w:rFonts w:asciiTheme="majorHAnsi" w:hAnsiTheme="majorHAnsi"/>
        </w:rPr>
      </w:pPr>
      <w:r w:rsidRPr="00E568C0">
        <w:rPr>
          <w:rFonts w:asciiTheme="majorHAnsi" w:hAnsiTheme="majorHAnsi"/>
        </w:rPr>
        <w:t xml:space="preserve">Following reviewer feedback </w:t>
      </w:r>
      <w:r>
        <w:rPr>
          <w:rFonts w:asciiTheme="majorHAnsi" w:hAnsiTheme="majorHAnsi"/>
        </w:rPr>
        <w:t>for publication one</w:t>
      </w:r>
      <w:r w:rsidRPr="00E568C0">
        <w:rPr>
          <w:rFonts w:asciiTheme="majorHAnsi" w:hAnsiTheme="majorHAnsi"/>
        </w:rPr>
        <w:t xml:space="preserve">, I updated the review and its search. As one co-author is an outcome measure expert, she conducted the outcome </w:t>
      </w:r>
      <w:r>
        <w:rPr>
          <w:rFonts w:asciiTheme="majorHAnsi" w:hAnsiTheme="majorHAnsi"/>
        </w:rPr>
        <w:t>measure quality assessment. C</w:t>
      </w:r>
      <w:r w:rsidRPr="00E568C0">
        <w:rPr>
          <w:rFonts w:asciiTheme="majorHAnsi" w:hAnsiTheme="majorHAnsi"/>
        </w:rPr>
        <w:t xml:space="preserve">onducting a systematic review was new to me; </w:t>
      </w:r>
      <w:r w:rsidR="00AF538C">
        <w:rPr>
          <w:rFonts w:asciiTheme="majorHAnsi" w:hAnsiTheme="majorHAnsi"/>
        </w:rPr>
        <w:t>therefore,</w:t>
      </w:r>
      <w:r>
        <w:rPr>
          <w:rFonts w:asciiTheme="majorHAnsi" w:hAnsiTheme="majorHAnsi"/>
        </w:rPr>
        <w:t xml:space="preserve"> I was able to draw upon more experienced systematic reviewers to learn about</w:t>
      </w:r>
      <w:r w:rsidRPr="00E568C0">
        <w:rPr>
          <w:rFonts w:asciiTheme="majorHAnsi" w:hAnsiTheme="majorHAnsi"/>
        </w:rPr>
        <w:t xml:space="preserve"> the methods adopted and the quality assessment of included studies. </w:t>
      </w:r>
    </w:p>
    <w:p w14:paraId="4D38BAE6" w14:textId="77777777" w:rsidR="00D92734" w:rsidRPr="00E568C0" w:rsidRDefault="00D92734" w:rsidP="008705E4">
      <w:pPr>
        <w:spacing w:line="360" w:lineRule="auto"/>
        <w:jc w:val="both"/>
        <w:rPr>
          <w:rFonts w:asciiTheme="majorHAnsi" w:hAnsiTheme="majorHAnsi"/>
        </w:rPr>
      </w:pPr>
    </w:p>
    <w:p w14:paraId="1466FA79" w14:textId="77777777" w:rsidR="00D92734" w:rsidRPr="00E568C0" w:rsidRDefault="00D92734" w:rsidP="008705E4">
      <w:pPr>
        <w:spacing w:line="360" w:lineRule="auto"/>
        <w:jc w:val="both"/>
        <w:rPr>
          <w:rFonts w:asciiTheme="majorHAnsi" w:hAnsiTheme="majorHAnsi"/>
        </w:rPr>
      </w:pPr>
      <w:r w:rsidRPr="00E568C0">
        <w:rPr>
          <w:rFonts w:asciiTheme="majorHAnsi" w:hAnsiTheme="majorHAnsi"/>
        </w:rPr>
        <w:t>Following experience of working with the outcome measure exper</w:t>
      </w:r>
      <w:r>
        <w:rPr>
          <w:rFonts w:asciiTheme="majorHAnsi" w:hAnsiTheme="majorHAnsi"/>
        </w:rPr>
        <w:t xml:space="preserve">t (publication 1), I </w:t>
      </w:r>
      <w:r w:rsidRPr="00E568C0">
        <w:rPr>
          <w:rFonts w:asciiTheme="majorHAnsi" w:hAnsiTheme="majorHAnsi"/>
        </w:rPr>
        <w:t xml:space="preserve">conducted an outcome measure quality assessment for </w:t>
      </w:r>
      <w:r>
        <w:rPr>
          <w:rFonts w:asciiTheme="majorHAnsi" w:hAnsiTheme="majorHAnsi"/>
        </w:rPr>
        <w:t>publication five</w:t>
      </w:r>
      <w:r w:rsidRPr="00E568C0">
        <w:rPr>
          <w:rFonts w:asciiTheme="majorHAnsi" w:hAnsiTheme="majorHAnsi"/>
        </w:rPr>
        <w:t xml:space="preserve">. I </w:t>
      </w:r>
      <w:r>
        <w:rPr>
          <w:rFonts w:asciiTheme="majorHAnsi" w:hAnsiTheme="majorHAnsi"/>
        </w:rPr>
        <w:t>also drafted all sections of publication five</w:t>
      </w:r>
      <w:r w:rsidRPr="00E568C0">
        <w:rPr>
          <w:rFonts w:asciiTheme="majorHAnsi" w:hAnsiTheme="majorHAnsi"/>
        </w:rPr>
        <w:t>.</w:t>
      </w:r>
    </w:p>
    <w:p w14:paraId="4DA3C388" w14:textId="77777777" w:rsidR="00D92734" w:rsidRPr="00E568C0" w:rsidRDefault="00D92734" w:rsidP="008705E4">
      <w:pPr>
        <w:spacing w:line="360" w:lineRule="auto"/>
        <w:jc w:val="both"/>
        <w:rPr>
          <w:rFonts w:asciiTheme="majorHAnsi" w:hAnsiTheme="majorHAnsi"/>
        </w:rPr>
      </w:pPr>
    </w:p>
    <w:p w14:paraId="1E910E80" w14:textId="77777777" w:rsidR="00D92734" w:rsidRPr="00E568C0" w:rsidRDefault="00D92734" w:rsidP="008705E4">
      <w:pPr>
        <w:spacing w:line="360" w:lineRule="auto"/>
        <w:jc w:val="both"/>
        <w:rPr>
          <w:rFonts w:asciiTheme="majorHAnsi" w:hAnsiTheme="majorHAnsi"/>
        </w:rPr>
      </w:pPr>
      <w:r>
        <w:rPr>
          <w:rFonts w:asciiTheme="majorHAnsi" w:hAnsiTheme="majorHAnsi"/>
        </w:rPr>
        <w:t>Publication four</w:t>
      </w:r>
      <w:r w:rsidRPr="00E568C0">
        <w:rPr>
          <w:rFonts w:asciiTheme="majorHAnsi" w:hAnsiTheme="majorHAnsi"/>
        </w:rPr>
        <w:t xml:space="preserve"> derived </w:t>
      </w:r>
      <w:r>
        <w:rPr>
          <w:rFonts w:asciiTheme="majorHAnsi" w:hAnsiTheme="majorHAnsi"/>
        </w:rPr>
        <w:t xml:space="preserve">from </w:t>
      </w:r>
      <w:r w:rsidRPr="00E568C0">
        <w:rPr>
          <w:rFonts w:asciiTheme="majorHAnsi" w:hAnsiTheme="majorHAnsi"/>
        </w:rPr>
        <w:t xml:space="preserve">discussions </w:t>
      </w:r>
      <w:r>
        <w:rPr>
          <w:rFonts w:asciiTheme="majorHAnsi" w:hAnsiTheme="majorHAnsi"/>
        </w:rPr>
        <w:t>with</w:t>
      </w:r>
      <w:r w:rsidRPr="00E568C0">
        <w:rPr>
          <w:rFonts w:asciiTheme="majorHAnsi" w:hAnsiTheme="majorHAnsi"/>
        </w:rPr>
        <w:t xml:space="preserve"> colleague</w:t>
      </w:r>
      <w:r>
        <w:rPr>
          <w:rFonts w:asciiTheme="majorHAnsi" w:hAnsiTheme="majorHAnsi"/>
        </w:rPr>
        <w:t>s</w:t>
      </w:r>
      <w:r w:rsidRPr="00E568C0">
        <w:rPr>
          <w:rFonts w:asciiTheme="majorHAnsi" w:hAnsiTheme="majorHAnsi"/>
        </w:rPr>
        <w:t xml:space="preserve"> </w:t>
      </w:r>
      <w:r>
        <w:rPr>
          <w:rFonts w:asciiTheme="majorHAnsi" w:hAnsiTheme="majorHAnsi"/>
        </w:rPr>
        <w:t>researching dementia</w:t>
      </w:r>
      <w:r w:rsidRPr="00E568C0">
        <w:rPr>
          <w:rFonts w:asciiTheme="majorHAnsi" w:hAnsiTheme="majorHAnsi"/>
        </w:rPr>
        <w:t xml:space="preserve"> </w:t>
      </w:r>
      <w:r>
        <w:rPr>
          <w:rFonts w:asciiTheme="majorHAnsi" w:hAnsiTheme="majorHAnsi"/>
        </w:rPr>
        <w:t>and importance of quality</w:t>
      </w:r>
      <w:r w:rsidRPr="00E568C0">
        <w:rPr>
          <w:rFonts w:asciiTheme="majorHAnsi" w:hAnsiTheme="majorHAnsi"/>
        </w:rPr>
        <w:t xml:space="preserve"> assessment</w:t>
      </w:r>
      <w:r>
        <w:rPr>
          <w:rFonts w:asciiTheme="majorHAnsi" w:hAnsiTheme="majorHAnsi"/>
        </w:rPr>
        <w:t>s</w:t>
      </w:r>
      <w:r w:rsidRPr="00E568C0">
        <w:rPr>
          <w:rFonts w:asciiTheme="majorHAnsi" w:hAnsiTheme="majorHAnsi"/>
        </w:rPr>
        <w:t xml:space="preserve"> of available apps and how it is important to involve k</w:t>
      </w:r>
      <w:r>
        <w:rPr>
          <w:rFonts w:asciiTheme="majorHAnsi" w:hAnsiTheme="majorHAnsi"/>
        </w:rPr>
        <w:t xml:space="preserve">ey stakeholders in these </w:t>
      </w:r>
      <w:r w:rsidRPr="00E568C0">
        <w:rPr>
          <w:rFonts w:asciiTheme="majorHAnsi" w:hAnsiTheme="majorHAnsi"/>
        </w:rPr>
        <w:t xml:space="preserve">assessments. </w:t>
      </w:r>
      <w:r>
        <w:rPr>
          <w:rFonts w:asciiTheme="majorHAnsi" w:hAnsiTheme="majorHAnsi"/>
        </w:rPr>
        <w:t>My colleagues and I</w:t>
      </w:r>
      <w:r w:rsidRPr="00E568C0">
        <w:rPr>
          <w:rFonts w:asciiTheme="majorHAnsi" w:hAnsiTheme="majorHAnsi"/>
        </w:rPr>
        <w:t xml:space="preserve"> had worked on two </w:t>
      </w:r>
      <w:r>
        <w:rPr>
          <w:rFonts w:asciiTheme="majorHAnsi" w:hAnsiTheme="majorHAnsi"/>
        </w:rPr>
        <w:t xml:space="preserve">separate </w:t>
      </w:r>
      <w:r w:rsidRPr="00E568C0">
        <w:rPr>
          <w:rFonts w:asciiTheme="majorHAnsi" w:hAnsiTheme="majorHAnsi"/>
        </w:rPr>
        <w:t>studies adoptin</w:t>
      </w:r>
      <w:r>
        <w:rPr>
          <w:rFonts w:asciiTheme="majorHAnsi" w:hAnsiTheme="majorHAnsi"/>
        </w:rPr>
        <w:t>g slightly different methods</w:t>
      </w:r>
      <w:r w:rsidRPr="00E568C0">
        <w:rPr>
          <w:rFonts w:asciiTheme="majorHAnsi" w:hAnsiTheme="majorHAnsi"/>
        </w:rPr>
        <w:t xml:space="preserve"> with th</w:t>
      </w:r>
      <w:r>
        <w:rPr>
          <w:rFonts w:asciiTheme="majorHAnsi" w:hAnsiTheme="majorHAnsi"/>
        </w:rPr>
        <w:t xml:space="preserve">e same message; </w:t>
      </w:r>
      <w:r w:rsidRPr="00BC3594">
        <w:rPr>
          <w:rFonts w:asciiTheme="majorHAnsi" w:hAnsiTheme="majorHAnsi"/>
          <w:i/>
        </w:rPr>
        <w:t>it is important to involve key stakeholders in the quality assessment of healthcare apps</w:t>
      </w:r>
      <w:r w:rsidRPr="00E568C0">
        <w:rPr>
          <w:rFonts w:asciiTheme="majorHAnsi" w:hAnsiTheme="majorHAnsi"/>
        </w:rPr>
        <w:t xml:space="preserve">. </w:t>
      </w:r>
      <w:r>
        <w:rPr>
          <w:rFonts w:asciiTheme="majorHAnsi" w:hAnsiTheme="majorHAnsi"/>
        </w:rPr>
        <w:t>To share this message, we authored a publication</w:t>
      </w:r>
      <w:r w:rsidRPr="00E568C0">
        <w:rPr>
          <w:rFonts w:asciiTheme="majorHAnsi" w:hAnsiTheme="majorHAnsi"/>
        </w:rPr>
        <w:t xml:space="preserve"> using both of our studies as examples of how to do this and why this is important. I led t</w:t>
      </w:r>
      <w:r>
        <w:rPr>
          <w:rFonts w:asciiTheme="majorHAnsi" w:hAnsiTheme="majorHAnsi"/>
        </w:rPr>
        <w:t>his publication</w:t>
      </w:r>
      <w:r w:rsidRPr="00E568C0">
        <w:rPr>
          <w:rFonts w:asciiTheme="majorHAnsi" w:hAnsiTheme="majorHAnsi"/>
        </w:rPr>
        <w:t xml:space="preserve"> and provided the draft. My colleague</w:t>
      </w:r>
      <w:r>
        <w:rPr>
          <w:rFonts w:asciiTheme="majorHAnsi" w:hAnsiTheme="majorHAnsi"/>
        </w:rPr>
        <w:t xml:space="preserve"> drafted the section presenting</w:t>
      </w:r>
      <w:r w:rsidRPr="00E568C0">
        <w:rPr>
          <w:rFonts w:asciiTheme="majorHAnsi" w:hAnsiTheme="majorHAnsi"/>
        </w:rPr>
        <w:t xml:space="preserve"> </w:t>
      </w:r>
      <w:r>
        <w:rPr>
          <w:rFonts w:asciiTheme="majorHAnsi" w:hAnsiTheme="majorHAnsi"/>
        </w:rPr>
        <w:t>their example</w:t>
      </w:r>
      <w:r w:rsidRPr="00E568C0">
        <w:rPr>
          <w:rFonts w:asciiTheme="majorHAnsi" w:hAnsiTheme="majorHAnsi"/>
        </w:rPr>
        <w:t xml:space="preserve"> </w:t>
      </w:r>
      <w:r>
        <w:rPr>
          <w:rFonts w:asciiTheme="majorHAnsi" w:hAnsiTheme="majorHAnsi"/>
        </w:rPr>
        <w:t xml:space="preserve">based on their </w:t>
      </w:r>
      <w:r w:rsidRPr="00E568C0">
        <w:rPr>
          <w:rFonts w:asciiTheme="majorHAnsi" w:hAnsiTheme="majorHAnsi"/>
        </w:rPr>
        <w:t xml:space="preserve">study with people living with dementia </w:t>
      </w:r>
      <w:r>
        <w:rPr>
          <w:rFonts w:asciiTheme="majorHAnsi" w:hAnsiTheme="majorHAnsi"/>
          <w:noProof/>
        </w:rPr>
        <w:t>(Astell et al.</w:t>
      </w:r>
      <w:r w:rsidRPr="00E568C0">
        <w:rPr>
          <w:rFonts w:asciiTheme="majorHAnsi" w:hAnsiTheme="majorHAnsi"/>
          <w:noProof/>
        </w:rPr>
        <w:t xml:space="preserve"> 2016)</w:t>
      </w:r>
      <w:r w:rsidRPr="00E568C0">
        <w:rPr>
          <w:rFonts w:asciiTheme="majorHAnsi" w:hAnsiTheme="majorHAnsi"/>
        </w:rPr>
        <w:t xml:space="preserve">. </w:t>
      </w:r>
    </w:p>
    <w:p w14:paraId="3DE61306" w14:textId="77777777" w:rsidR="00D92734" w:rsidRDefault="00D92734" w:rsidP="008705E4">
      <w:pPr>
        <w:pStyle w:val="Heading2"/>
        <w:spacing w:line="360" w:lineRule="auto"/>
        <w:jc w:val="both"/>
        <w:rPr>
          <w:color w:val="auto"/>
        </w:rPr>
      </w:pPr>
      <w:bookmarkStart w:id="35" w:name="_Toc412365422"/>
      <w:bookmarkStart w:id="36" w:name="_Toc421363322"/>
      <w:bookmarkStart w:id="37" w:name="_Toc41993946"/>
      <w:bookmarkStart w:id="38" w:name="_Toc42172996"/>
      <w:r>
        <w:rPr>
          <w:color w:val="auto"/>
        </w:rPr>
        <w:t>Section 5</w:t>
      </w:r>
      <w:r w:rsidRPr="002C3B6C">
        <w:rPr>
          <w:color w:val="auto"/>
        </w:rPr>
        <w:t>. The</w:t>
      </w:r>
      <w:r>
        <w:rPr>
          <w:color w:val="auto"/>
        </w:rPr>
        <w:t xml:space="preserve"> theoretical basis for the design and evaluation of technologies for LTN self-management across the life course</w:t>
      </w:r>
      <w:bookmarkEnd w:id="35"/>
      <w:bookmarkEnd w:id="36"/>
      <w:bookmarkEnd w:id="37"/>
      <w:bookmarkEnd w:id="38"/>
    </w:p>
    <w:p w14:paraId="3E74B4CE" w14:textId="77777777" w:rsidR="00D92734" w:rsidRPr="00611EE2" w:rsidRDefault="00D92734" w:rsidP="008705E4">
      <w:pPr>
        <w:pStyle w:val="Heading3"/>
        <w:spacing w:line="360" w:lineRule="auto"/>
        <w:jc w:val="both"/>
        <w:rPr>
          <w:color w:val="auto"/>
        </w:rPr>
      </w:pPr>
      <w:bookmarkStart w:id="39" w:name="_Toc412365423"/>
      <w:bookmarkStart w:id="40" w:name="_Toc421363323"/>
      <w:bookmarkStart w:id="41" w:name="_Toc41993947"/>
      <w:bookmarkStart w:id="42" w:name="_Toc42172997"/>
      <w:r>
        <w:rPr>
          <w:color w:val="auto"/>
        </w:rPr>
        <w:t>5</w:t>
      </w:r>
      <w:r w:rsidRPr="0088082E">
        <w:rPr>
          <w:color w:val="auto"/>
        </w:rPr>
        <w:t>.1 Long term neurological condi</w:t>
      </w:r>
      <w:r>
        <w:rPr>
          <w:color w:val="auto"/>
        </w:rPr>
        <w:t>tions: prevalence and economic impact</w:t>
      </w:r>
      <w:bookmarkEnd w:id="39"/>
      <w:bookmarkEnd w:id="40"/>
      <w:bookmarkEnd w:id="41"/>
      <w:bookmarkEnd w:id="42"/>
    </w:p>
    <w:p w14:paraId="1E4924B2" w14:textId="77777777" w:rsidR="00D92734" w:rsidRDefault="00D92734" w:rsidP="008705E4">
      <w:pPr>
        <w:spacing w:line="360" w:lineRule="auto"/>
        <w:jc w:val="both"/>
        <w:rPr>
          <w:rFonts w:asciiTheme="majorHAnsi" w:hAnsiTheme="majorHAnsi"/>
        </w:rPr>
      </w:pPr>
      <w:r>
        <w:rPr>
          <w:rFonts w:asciiTheme="majorHAnsi" w:hAnsiTheme="majorHAnsi"/>
        </w:rPr>
        <w:t xml:space="preserve">A delphi survey in 2013 defines neurodisabilities as; </w:t>
      </w:r>
    </w:p>
    <w:p w14:paraId="77117CAE" w14:textId="77777777" w:rsidR="00D92734" w:rsidRPr="00B728B5" w:rsidRDefault="00D92734" w:rsidP="008705E4">
      <w:pPr>
        <w:ind w:left="720"/>
        <w:jc w:val="both"/>
        <w:rPr>
          <w:rFonts w:asciiTheme="majorHAnsi" w:eastAsia="Times New Roman" w:hAnsiTheme="majorHAnsi" w:cs="Times New Roman"/>
          <w:i/>
          <w:sz w:val="20"/>
          <w:szCs w:val="20"/>
          <w:lang w:val="en-GB"/>
        </w:rPr>
      </w:pPr>
      <w:r w:rsidRPr="00B728B5">
        <w:rPr>
          <w:rFonts w:asciiTheme="majorHAnsi" w:eastAsia="Times New Roman" w:hAnsiTheme="majorHAnsi" w:cs="Times New Roman"/>
          <w:i/>
          <w:color w:val="1C1D1E"/>
          <w:shd w:val="clear" w:color="auto" w:fill="FFFFFF"/>
          <w:lang w:val="en-GB"/>
        </w:rPr>
        <w:t>“…a group of congenital or acquired long‐term conditions that are attributed to impairment of the brain and/or neuromuscular system and create functional limitations. A specific diagnosis may not be identified. Conditions may vary over time, occur alone or in combination, and include a broad range of severity and complexity. The impact may include difficulties with movement, cognition, hearing and vision, communication, emotion, and behaviour.”</w:t>
      </w:r>
      <w:r w:rsidRPr="009E6584">
        <w:rPr>
          <w:rFonts w:asciiTheme="majorHAnsi" w:eastAsia="Times New Roman" w:hAnsiTheme="majorHAnsi" w:cs="Times New Roman"/>
          <w:color w:val="1C1D1E"/>
          <w:shd w:val="clear" w:color="auto" w:fill="FFFFFF"/>
          <w:lang w:val="en-GB"/>
        </w:rPr>
        <w:t xml:space="preserve"> </w:t>
      </w:r>
      <w:r w:rsidRPr="009E6584">
        <w:rPr>
          <w:rFonts w:asciiTheme="majorHAnsi" w:eastAsia="Times New Roman" w:hAnsiTheme="majorHAnsi" w:cs="Times New Roman"/>
          <w:noProof/>
          <w:color w:val="1C1D1E"/>
          <w:shd w:val="clear" w:color="auto" w:fill="FFFFFF"/>
          <w:lang w:val="en-GB"/>
        </w:rPr>
        <w:t>(Morris et al. 2013)</w:t>
      </w:r>
      <w:r>
        <w:rPr>
          <w:rFonts w:asciiTheme="majorHAnsi" w:eastAsia="Times New Roman" w:hAnsiTheme="majorHAnsi" w:cs="Times New Roman"/>
          <w:noProof/>
          <w:color w:val="1C1D1E"/>
          <w:shd w:val="clear" w:color="auto" w:fill="FFFFFF"/>
          <w:lang w:val="en-GB"/>
        </w:rPr>
        <w:t>.</w:t>
      </w:r>
    </w:p>
    <w:p w14:paraId="74E90C01" w14:textId="77777777" w:rsidR="00D92734" w:rsidRDefault="00D92734" w:rsidP="008705E4">
      <w:pPr>
        <w:jc w:val="both"/>
        <w:rPr>
          <w:rFonts w:asciiTheme="majorHAnsi" w:hAnsiTheme="majorHAnsi"/>
        </w:rPr>
      </w:pPr>
    </w:p>
    <w:p w14:paraId="2B7E78AD" w14:textId="77777777" w:rsidR="00D92734" w:rsidRDefault="00D92734" w:rsidP="008705E4">
      <w:pPr>
        <w:spacing w:line="360" w:lineRule="auto"/>
        <w:jc w:val="both"/>
        <w:rPr>
          <w:rFonts w:asciiTheme="majorHAnsi" w:hAnsiTheme="majorHAnsi"/>
        </w:rPr>
      </w:pPr>
      <w:r>
        <w:rPr>
          <w:rFonts w:asciiTheme="majorHAnsi" w:hAnsiTheme="majorHAnsi"/>
        </w:rPr>
        <w:lastRenderedPageBreak/>
        <w:t xml:space="preserve">There are over 600 types of neurological conditions </w:t>
      </w:r>
      <w:r>
        <w:rPr>
          <w:rFonts w:asciiTheme="majorHAnsi" w:hAnsiTheme="majorHAnsi"/>
          <w:noProof/>
        </w:rPr>
        <w:t>(NHS England, 2019a)</w:t>
      </w:r>
      <w:r>
        <w:rPr>
          <w:rFonts w:asciiTheme="majorHAnsi" w:hAnsiTheme="majorHAnsi"/>
        </w:rPr>
        <w:t xml:space="preserve">. In 2012-2013, £3.3 billion (3.5% of NHS spend) was spent on neurological services in the NHS and 14% of the social care budget is also spent on neurological conditions </w:t>
      </w:r>
      <w:r>
        <w:rPr>
          <w:rFonts w:asciiTheme="majorHAnsi" w:hAnsiTheme="majorHAnsi"/>
          <w:noProof/>
        </w:rPr>
        <w:t>(NHS England, 2019a)</w:t>
      </w:r>
      <w:r>
        <w:rPr>
          <w:rFonts w:asciiTheme="majorHAnsi" w:hAnsiTheme="majorHAnsi"/>
        </w:rPr>
        <w:t xml:space="preserve">. Additionally, £750 million is spent on urgent and emergency care for this population per year with an annual growth of 3.6% </w:t>
      </w:r>
      <w:r>
        <w:rPr>
          <w:rFonts w:asciiTheme="majorHAnsi" w:hAnsiTheme="majorHAnsi"/>
          <w:noProof/>
        </w:rPr>
        <w:t>(NHS England, 2019a)</w:t>
      </w:r>
      <w:r>
        <w:rPr>
          <w:rFonts w:asciiTheme="majorHAnsi" w:hAnsiTheme="majorHAnsi"/>
        </w:rPr>
        <w:t xml:space="preserve">. Additionally, NHS England have emphasised the importance of people having a “key role” in self-managing their health </w:t>
      </w:r>
      <w:r>
        <w:rPr>
          <w:rFonts w:asciiTheme="majorHAnsi" w:hAnsiTheme="majorHAnsi"/>
          <w:noProof/>
        </w:rPr>
        <w:t>(NHS England, 2019c)</w:t>
      </w:r>
      <w:r>
        <w:rPr>
          <w:rFonts w:asciiTheme="majorHAnsi" w:hAnsiTheme="majorHAnsi"/>
        </w:rPr>
        <w:t xml:space="preserve">. In response to this, the NHS five-year forward view has stressed that the NHS should “take advantage of the opportunities that science and technology offer patients” </w:t>
      </w:r>
      <w:r>
        <w:rPr>
          <w:rFonts w:asciiTheme="majorHAnsi" w:hAnsiTheme="majorHAnsi"/>
          <w:noProof/>
        </w:rPr>
        <w:t>(NHS England, 2017)</w:t>
      </w:r>
      <w:r>
        <w:rPr>
          <w:rFonts w:asciiTheme="majorHAnsi" w:hAnsiTheme="majorHAnsi"/>
        </w:rPr>
        <w:t xml:space="preserve">. Technology has remained on the agenda as the NHS Long Term Plan underpins the importance of technology in the NHS </w:t>
      </w:r>
      <w:r>
        <w:rPr>
          <w:rFonts w:asciiTheme="majorHAnsi" w:hAnsiTheme="majorHAnsi"/>
          <w:noProof/>
        </w:rPr>
        <w:t>(NHS England, 2019b)</w:t>
      </w:r>
      <w:r>
        <w:rPr>
          <w:rFonts w:asciiTheme="majorHAnsi" w:hAnsiTheme="majorHAnsi"/>
        </w:rPr>
        <w:t>.</w:t>
      </w:r>
    </w:p>
    <w:p w14:paraId="2DE8577F" w14:textId="77777777" w:rsidR="00D92734" w:rsidRDefault="00D92734" w:rsidP="008705E4">
      <w:pPr>
        <w:spacing w:line="360" w:lineRule="auto"/>
        <w:jc w:val="both"/>
        <w:rPr>
          <w:rFonts w:asciiTheme="majorHAnsi" w:hAnsiTheme="majorHAnsi"/>
        </w:rPr>
      </w:pPr>
    </w:p>
    <w:p w14:paraId="45716406" w14:textId="77777777" w:rsidR="00D92734" w:rsidRDefault="00D92734" w:rsidP="008705E4">
      <w:pPr>
        <w:spacing w:line="360" w:lineRule="auto"/>
        <w:jc w:val="both"/>
        <w:rPr>
          <w:rFonts w:asciiTheme="majorHAnsi" w:hAnsiTheme="majorHAnsi"/>
        </w:rPr>
      </w:pPr>
      <w:r>
        <w:rPr>
          <w:rFonts w:asciiTheme="majorHAnsi" w:hAnsiTheme="majorHAnsi"/>
        </w:rPr>
        <w:t xml:space="preserve">LTNs can occur over the life course and can include conditions such as ADHD, Autism spectrum disorder, cerebral palsy, stroke, Parkinson’s disease and epilepsy. All of these LTNs present differently but all involve brain and or neuromuscular system impairment, which create functional limitations. LTN’s effect a vast amount of our </w:t>
      </w:r>
      <w:r w:rsidRPr="00C35D0F">
        <w:rPr>
          <w:rFonts w:asciiTheme="majorHAnsi" w:hAnsiTheme="majorHAnsi"/>
        </w:rPr>
        <w:t xml:space="preserve">population and have a huge economic impact on healthcare services worldwide. Table 2 lists the prevalence of LTNs and their economic impact. </w:t>
      </w:r>
    </w:p>
    <w:p w14:paraId="2A171F8F" w14:textId="77777777" w:rsidR="00D92734" w:rsidRDefault="00D92734" w:rsidP="008705E4">
      <w:pPr>
        <w:rPr>
          <w:rFonts w:asciiTheme="majorHAnsi" w:hAnsiTheme="majorHAnsi"/>
        </w:rPr>
      </w:pPr>
    </w:p>
    <w:p w14:paraId="54228192" w14:textId="77777777" w:rsidR="00D92734" w:rsidRDefault="00D92734" w:rsidP="008705E4">
      <w:pPr>
        <w:rPr>
          <w:rFonts w:asciiTheme="majorHAnsi" w:hAnsiTheme="majorHAnsi"/>
        </w:rPr>
      </w:pPr>
      <w:r w:rsidRPr="00C35D0F">
        <w:rPr>
          <w:rFonts w:asciiTheme="majorHAnsi" w:hAnsiTheme="majorHAnsi"/>
          <w:b/>
        </w:rPr>
        <w:t>Table 2.</w:t>
      </w:r>
      <w:r>
        <w:rPr>
          <w:rFonts w:asciiTheme="majorHAnsi" w:hAnsiTheme="majorHAnsi"/>
        </w:rPr>
        <w:t xml:space="preserve"> Outlining the prevalence and economic impact of LTNs.</w:t>
      </w:r>
    </w:p>
    <w:tbl>
      <w:tblPr>
        <w:tblStyle w:val="TableGrid"/>
        <w:tblW w:w="8923" w:type="dxa"/>
        <w:tblLook w:val="04A0" w:firstRow="1" w:lastRow="0" w:firstColumn="1" w:lastColumn="0" w:noHBand="0" w:noVBand="1"/>
      </w:tblPr>
      <w:tblGrid>
        <w:gridCol w:w="1384"/>
        <w:gridCol w:w="3544"/>
        <w:gridCol w:w="3995"/>
      </w:tblGrid>
      <w:tr w:rsidR="00D92734" w14:paraId="3557693A" w14:textId="77777777" w:rsidTr="008705E4">
        <w:trPr>
          <w:trHeight w:val="137"/>
        </w:trPr>
        <w:tc>
          <w:tcPr>
            <w:tcW w:w="1384" w:type="dxa"/>
          </w:tcPr>
          <w:p w14:paraId="4AD1A8F6" w14:textId="77777777" w:rsidR="00D92734" w:rsidRPr="00F53C1A" w:rsidRDefault="00D92734" w:rsidP="008705E4">
            <w:pPr>
              <w:rPr>
                <w:rFonts w:asciiTheme="majorHAnsi" w:hAnsiTheme="majorHAnsi"/>
                <w:b/>
                <w:sz w:val="22"/>
                <w:szCs w:val="22"/>
              </w:rPr>
            </w:pPr>
            <w:r w:rsidRPr="00F53C1A">
              <w:rPr>
                <w:rFonts w:asciiTheme="majorHAnsi" w:hAnsiTheme="majorHAnsi"/>
                <w:b/>
                <w:sz w:val="22"/>
                <w:szCs w:val="22"/>
              </w:rPr>
              <w:t>LTN</w:t>
            </w:r>
          </w:p>
        </w:tc>
        <w:tc>
          <w:tcPr>
            <w:tcW w:w="3544" w:type="dxa"/>
          </w:tcPr>
          <w:p w14:paraId="684BC6EC" w14:textId="77777777" w:rsidR="00D92734" w:rsidRPr="00F53C1A" w:rsidRDefault="00D92734" w:rsidP="008705E4">
            <w:pPr>
              <w:rPr>
                <w:rFonts w:asciiTheme="majorHAnsi" w:hAnsiTheme="majorHAnsi"/>
                <w:b/>
                <w:sz w:val="22"/>
                <w:szCs w:val="22"/>
              </w:rPr>
            </w:pPr>
            <w:r w:rsidRPr="00F53C1A">
              <w:rPr>
                <w:rFonts w:asciiTheme="majorHAnsi" w:hAnsiTheme="majorHAnsi"/>
                <w:b/>
                <w:sz w:val="22"/>
                <w:szCs w:val="22"/>
              </w:rPr>
              <w:t>Prevalence</w:t>
            </w:r>
          </w:p>
        </w:tc>
        <w:tc>
          <w:tcPr>
            <w:tcW w:w="3995" w:type="dxa"/>
          </w:tcPr>
          <w:p w14:paraId="3E1B389B" w14:textId="77777777" w:rsidR="00D92734" w:rsidRPr="00F53C1A" w:rsidRDefault="00D92734" w:rsidP="008705E4">
            <w:pPr>
              <w:rPr>
                <w:rFonts w:asciiTheme="majorHAnsi" w:hAnsiTheme="majorHAnsi"/>
                <w:b/>
                <w:sz w:val="22"/>
                <w:szCs w:val="22"/>
              </w:rPr>
            </w:pPr>
            <w:r w:rsidRPr="00F53C1A">
              <w:rPr>
                <w:rFonts w:asciiTheme="majorHAnsi" w:hAnsiTheme="majorHAnsi"/>
                <w:b/>
                <w:sz w:val="22"/>
                <w:szCs w:val="22"/>
              </w:rPr>
              <w:t>Economic impact</w:t>
            </w:r>
          </w:p>
        </w:tc>
      </w:tr>
      <w:tr w:rsidR="00D92734" w14:paraId="7E7BD411" w14:textId="77777777" w:rsidTr="008705E4">
        <w:trPr>
          <w:trHeight w:val="137"/>
        </w:trPr>
        <w:tc>
          <w:tcPr>
            <w:tcW w:w="1384" w:type="dxa"/>
          </w:tcPr>
          <w:p w14:paraId="756CA484"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Stroke</w:t>
            </w:r>
          </w:p>
        </w:tc>
        <w:tc>
          <w:tcPr>
            <w:tcW w:w="3544" w:type="dxa"/>
          </w:tcPr>
          <w:p w14:paraId="63F062F9" w14:textId="77777777" w:rsidR="00D92734" w:rsidRPr="00F53C1A" w:rsidRDefault="00D92734" w:rsidP="008705E4">
            <w:pPr>
              <w:rPr>
                <w:rFonts w:asciiTheme="majorHAnsi" w:hAnsiTheme="majorHAnsi"/>
                <w:sz w:val="22"/>
                <w:szCs w:val="22"/>
              </w:rPr>
            </w:pPr>
            <w:r>
              <w:rPr>
                <w:rFonts w:asciiTheme="majorHAnsi" w:hAnsiTheme="majorHAnsi"/>
                <w:sz w:val="22"/>
                <w:szCs w:val="22"/>
              </w:rPr>
              <w:t xml:space="preserve">Globally, 25.7 million people rising by 25% by 2035 </w:t>
            </w:r>
            <w:r>
              <w:rPr>
                <w:rFonts w:asciiTheme="majorHAnsi" w:hAnsiTheme="majorHAnsi"/>
                <w:noProof/>
                <w:sz w:val="22"/>
                <w:szCs w:val="22"/>
              </w:rPr>
              <w:t>(Feigin et al. 2017)</w:t>
            </w:r>
          </w:p>
        </w:tc>
        <w:tc>
          <w:tcPr>
            <w:tcW w:w="3995" w:type="dxa"/>
          </w:tcPr>
          <w:p w14:paraId="1811D096"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 xml:space="preserve">£8.9 billion annually </w:t>
            </w:r>
            <w:r>
              <w:rPr>
                <w:rFonts w:asciiTheme="majorHAnsi" w:hAnsiTheme="majorHAnsi"/>
                <w:noProof/>
                <w:sz w:val="22"/>
                <w:szCs w:val="22"/>
              </w:rPr>
              <w:t>(Saka et al.</w:t>
            </w:r>
            <w:r w:rsidRPr="00F53C1A">
              <w:rPr>
                <w:rFonts w:asciiTheme="majorHAnsi" w:hAnsiTheme="majorHAnsi"/>
                <w:noProof/>
                <w:sz w:val="22"/>
                <w:szCs w:val="22"/>
              </w:rPr>
              <w:t xml:space="preserve"> 2009)</w:t>
            </w:r>
          </w:p>
        </w:tc>
      </w:tr>
      <w:tr w:rsidR="00D92734" w14:paraId="396AA5C8" w14:textId="77777777" w:rsidTr="008705E4">
        <w:tc>
          <w:tcPr>
            <w:tcW w:w="1384" w:type="dxa"/>
          </w:tcPr>
          <w:p w14:paraId="6F839E9D"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ADHD</w:t>
            </w:r>
          </w:p>
        </w:tc>
        <w:tc>
          <w:tcPr>
            <w:tcW w:w="3544" w:type="dxa"/>
          </w:tcPr>
          <w:p w14:paraId="2768D26A"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 xml:space="preserve">26 million children and adolescents globally </w:t>
            </w:r>
            <w:r>
              <w:rPr>
                <w:rFonts w:asciiTheme="majorHAnsi" w:hAnsiTheme="majorHAnsi"/>
                <w:noProof/>
                <w:sz w:val="22"/>
                <w:szCs w:val="22"/>
              </w:rPr>
              <w:t>(Erskine et al.</w:t>
            </w:r>
            <w:r w:rsidRPr="00F53C1A">
              <w:rPr>
                <w:rFonts w:asciiTheme="majorHAnsi" w:hAnsiTheme="majorHAnsi"/>
                <w:noProof/>
                <w:sz w:val="22"/>
                <w:szCs w:val="22"/>
              </w:rPr>
              <w:t xml:space="preserve"> 2013)</w:t>
            </w:r>
          </w:p>
        </w:tc>
        <w:tc>
          <w:tcPr>
            <w:tcW w:w="3995" w:type="dxa"/>
          </w:tcPr>
          <w:p w14:paraId="7B5CFD34"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 xml:space="preserve">£670 million for young people, mean cost to NHS, social care and education systems per young person of £5493 annually </w:t>
            </w:r>
            <w:r>
              <w:rPr>
                <w:rFonts w:asciiTheme="majorHAnsi" w:hAnsiTheme="majorHAnsi"/>
                <w:noProof/>
                <w:sz w:val="22"/>
                <w:szCs w:val="22"/>
              </w:rPr>
              <w:t>(Telford et al.</w:t>
            </w:r>
            <w:r w:rsidRPr="00F53C1A">
              <w:rPr>
                <w:rFonts w:asciiTheme="majorHAnsi" w:hAnsiTheme="majorHAnsi"/>
                <w:noProof/>
                <w:sz w:val="22"/>
                <w:szCs w:val="22"/>
              </w:rPr>
              <w:t xml:space="preserve"> 2013)</w:t>
            </w:r>
          </w:p>
        </w:tc>
      </w:tr>
      <w:tr w:rsidR="00D92734" w14:paraId="4BE64ED0" w14:textId="77777777" w:rsidTr="008705E4">
        <w:tc>
          <w:tcPr>
            <w:tcW w:w="1384" w:type="dxa"/>
          </w:tcPr>
          <w:p w14:paraId="4B66C717"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Cerebral Palsy</w:t>
            </w:r>
          </w:p>
        </w:tc>
        <w:tc>
          <w:tcPr>
            <w:tcW w:w="3544" w:type="dxa"/>
          </w:tcPr>
          <w:p w14:paraId="40F0AA9A"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 xml:space="preserve">2.11 per 1000 live births </w:t>
            </w:r>
            <w:r>
              <w:rPr>
                <w:rFonts w:asciiTheme="majorHAnsi" w:hAnsiTheme="majorHAnsi"/>
                <w:noProof/>
                <w:sz w:val="22"/>
                <w:szCs w:val="22"/>
              </w:rPr>
              <w:t>(Oskoui et al.</w:t>
            </w:r>
            <w:r w:rsidRPr="00F53C1A">
              <w:rPr>
                <w:rFonts w:asciiTheme="majorHAnsi" w:hAnsiTheme="majorHAnsi"/>
                <w:noProof/>
                <w:sz w:val="22"/>
                <w:szCs w:val="22"/>
              </w:rPr>
              <w:t xml:space="preserve"> 2013)</w:t>
            </w:r>
          </w:p>
        </w:tc>
        <w:tc>
          <w:tcPr>
            <w:tcW w:w="3995" w:type="dxa"/>
          </w:tcPr>
          <w:p w14:paraId="6BCDA957"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Lifetime cost per person of 11.5 billion US dollars</w:t>
            </w:r>
            <w:r>
              <w:rPr>
                <w:rFonts w:asciiTheme="majorHAnsi" w:hAnsiTheme="majorHAnsi"/>
                <w:sz w:val="22"/>
                <w:szCs w:val="22"/>
              </w:rPr>
              <w:t xml:space="preserve"> (Kim et al. 2018)</w:t>
            </w:r>
          </w:p>
        </w:tc>
      </w:tr>
      <w:tr w:rsidR="00D92734" w14:paraId="6922D421" w14:textId="77777777" w:rsidTr="008705E4">
        <w:tc>
          <w:tcPr>
            <w:tcW w:w="1384" w:type="dxa"/>
          </w:tcPr>
          <w:p w14:paraId="5D6A6417"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Autism Spectrum Disorders</w:t>
            </w:r>
          </w:p>
        </w:tc>
        <w:tc>
          <w:tcPr>
            <w:tcW w:w="3544" w:type="dxa"/>
          </w:tcPr>
          <w:p w14:paraId="558EC116" w14:textId="77777777" w:rsidR="00D92734" w:rsidRPr="002D2A0B" w:rsidRDefault="00D92734" w:rsidP="008705E4">
            <w:pPr>
              <w:rPr>
                <w:rFonts w:asciiTheme="majorHAnsi" w:hAnsiTheme="majorHAnsi"/>
                <w:sz w:val="22"/>
                <w:szCs w:val="22"/>
                <w:lang w:val="fr-FR"/>
              </w:rPr>
            </w:pPr>
            <w:r w:rsidRPr="002D2A0B">
              <w:rPr>
                <w:rFonts w:asciiTheme="majorHAnsi" w:hAnsiTheme="majorHAnsi"/>
                <w:sz w:val="22"/>
                <w:szCs w:val="22"/>
                <w:lang w:val="fr-FR"/>
              </w:rPr>
              <w:t xml:space="preserve">1% UK population </w:t>
            </w:r>
            <w:r>
              <w:rPr>
                <w:rFonts w:asciiTheme="majorHAnsi" w:hAnsiTheme="majorHAnsi"/>
                <w:noProof/>
                <w:sz w:val="22"/>
                <w:szCs w:val="22"/>
                <w:lang w:val="fr-FR"/>
              </w:rPr>
              <w:t>(Baron-Cohen et al.</w:t>
            </w:r>
            <w:r w:rsidRPr="002D2A0B">
              <w:rPr>
                <w:rFonts w:asciiTheme="majorHAnsi" w:hAnsiTheme="majorHAnsi"/>
                <w:noProof/>
                <w:sz w:val="22"/>
                <w:szCs w:val="22"/>
                <w:lang w:val="fr-FR"/>
              </w:rPr>
              <w:t xml:space="preserve"> 2009)</w:t>
            </w:r>
          </w:p>
        </w:tc>
        <w:tc>
          <w:tcPr>
            <w:tcW w:w="3995" w:type="dxa"/>
          </w:tcPr>
          <w:p w14:paraId="6092570F"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 xml:space="preserve">ASD with intellectual disability in UK: £1.23 million, without intellectual disability in UK: £0.80 million </w:t>
            </w:r>
            <w:r>
              <w:rPr>
                <w:rFonts w:asciiTheme="majorHAnsi" w:hAnsiTheme="majorHAnsi"/>
                <w:noProof/>
                <w:sz w:val="22"/>
                <w:szCs w:val="22"/>
              </w:rPr>
              <w:t>(Knapp et al.</w:t>
            </w:r>
            <w:r w:rsidRPr="00F53C1A">
              <w:rPr>
                <w:rFonts w:asciiTheme="majorHAnsi" w:hAnsiTheme="majorHAnsi"/>
                <w:noProof/>
                <w:sz w:val="22"/>
                <w:szCs w:val="22"/>
              </w:rPr>
              <w:t xml:space="preserve"> 2009)</w:t>
            </w:r>
          </w:p>
        </w:tc>
      </w:tr>
      <w:tr w:rsidR="00D92734" w:rsidRPr="00095B1D" w14:paraId="0B7E90AE" w14:textId="77777777" w:rsidTr="008705E4">
        <w:tc>
          <w:tcPr>
            <w:tcW w:w="1384" w:type="dxa"/>
          </w:tcPr>
          <w:p w14:paraId="7830F597"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Epilepsy</w:t>
            </w:r>
          </w:p>
        </w:tc>
        <w:tc>
          <w:tcPr>
            <w:tcW w:w="3544" w:type="dxa"/>
          </w:tcPr>
          <w:p w14:paraId="094A8883"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 xml:space="preserve">600, 000 people in the UK </w:t>
            </w:r>
            <w:r w:rsidRPr="00F53C1A">
              <w:rPr>
                <w:rFonts w:asciiTheme="majorHAnsi" w:hAnsiTheme="majorHAnsi"/>
                <w:noProof/>
                <w:sz w:val="22"/>
                <w:szCs w:val="22"/>
              </w:rPr>
              <w:t>(</w:t>
            </w:r>
            <w:r>
              <w:rPr>
                <w:rFonts w:asciiTheme="majorHAnsi" w:hAnsiTheme="majorHAnsi"/>
                <w:noProof/>
                <w:sz w:val="22"/>
                <w:szCs w:val="22"/>
              </w:rPr>
              <w:t xml:space="preserve">Epilepsy </w:t>
            </w:r>
            <w:r w:rsidRPr="00F53C1A">
              <w:rPr>
                <w:rFonts w:asciiTheme="majorHAnsi" w:hAnsiTheme="majorHAnsi"/>
                <w:noProof/>
                <w:sz w:val="22"/>
                <w:szCs w:val="22"/>
              </w:rPr>
              <w:t>Action, 2016)</w:t>
            </w:r>
          </w:p>
        </w:tc>
        <w:tc>
          <w:tcPr>
            <w:tcW w:w="3995" w:type="dxa"/>
          </w:tcPr>
          <w:p w14:paraId="0B63B760" w14:textId="77777777" w:rsidR="00D92734" w:rsidRPr="002D2A0B" w:rsidRDefault="00D92734" w:rsidP="008705E4">
            <w:pPr>
              <w:rPr>
                <w:rFonts w:asciiTheme="majorHAnsi" w:eastAsia="Times New Roman" w:hAnsiTheme="majorHAnsi" w:cs="Times New Roman"/>
                <w:sz w:val="22"/>
                <w:szCs w:val="22"/>
                <w:lang w:val="it-IT"/>
              </w:rPr>
            </w:pPr>
            <w:r w:rsidRPr="002D2A0B">
              <w:rPr>
                <w:rFonts w:asciiTheme="majorHAnsi" w:eastAsia="Times New Roman" w:hAnsiTheme="majorHAnsi" w:cs="Times New Roman"/>
                <w:bCs/>
                <w:color w:val="1C1D1E"/>
                <w:sz w:val="22"/>
                <w:szCs w:val="22"/>
                <w:shd w:val="clear" w:color="auto" w:fill="FFFFFF"/>
                <w:lang w:val="it-IT"/>
              </w:rPr>
              <w:t xml:space="preserve">€15.5 billion in Europe in 2004 </w:t>
            </w:r>
            <w:r>
              <w:rPr>
                <w:rFonts w:asciiTheme="majorHAnsi" w:eastAsia="Times New Roman" w:hAnsiTheme="majorHAnsi" w:cs="Times New Roman"/>
                <w:bCs/>
                <w:noProof/>
                <w:color w:val="1C1D1E"/>
                <w:sz w:val="22"/>
                <w:szCs w:val="22"/>
                <w:shd w:val="clear" w:color="auto" w:fill="FFFFFF"/>
                <w:lang w:val="it-IT"/>
              </w:rPr>
              <w:t>(Pugliatti et al.</w:t>
            </w:r>
            <w:r w:rsidRPr="002D2A0B">
              <w:rPr>
                <w:rFonts w:asciiTheme="majorHAnsi" w:eastAsia="Times New Roman" w:hAnsiTheme="majorHAnsi" w:cs="Times New Roman"/>
                <w:bCs/>
                <w:noProof/>
                <w:color w:val="1C1D1E"/>
                <w:sz w:val="22"/>
                <w:szCs w:val="22"/>
                <w:shd w:val="clear" w:color="auto" w:fill="FFFFFF"/>
                <w:lang w:val="it-IT"/>
              </w:rPr>
              <w:t xml:space="preserve"> 2007)</w:t>
            </w:r>
            <w:r w:rsidRPr="002D2A0B">
              <w:rPr>
                <w:rFonts w:asciiTheme="majorHAnsi" w:eastAsia="Times New Roman" w:hAnsiTheme="majorHAnsi" w:cs="Times New Roman"/>
                <w:bCs/>
                <w:color w:val="1C1D1E"/>
                <w:sz w:val="22"/>
                <w:szCs w:val="22"/>
                <w:shd w:val="clear" w:color="auto" w:fill="FFFFFF"/>
                <w:lang w:val="it-IT"/>
              </w:rPr>
              <w:t xml:space="preserve"> </w:t>
            </w:r>
          </w:p>
        </w:tc>
      </w:tr>
      <w:tr w:rsidR="00D92734" w14:paraId="7BBC9CDA" w14:textId="77777777" w:rsidTr="008705E4">
        <w:tc>
          <w:tcPr>
            <w:tcW w:w="1384" w:type="dxa"/>
          </w:tcPr>
          <w:p w14:paraId="11811C89"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Multiple Sclerosis</w:t>
            </w:r>
          </w:p>
        </w:tc>
        <w:tc>
          <w:tcPr>
            <w:tcW w:w="3544" w:type="dxa"/>
          </w:tcPr>
          <w:p w14:paraId="21306586"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 xml:space="preserve">Prevalence in the UK in 2010: 289 per 100,000 in women and 115 per 100,000 in men </w:t>
            </w:r>
            <w:r>
              <w:rPr>
                <w:rFonts w:asciiTheme="majorHAnsi" w:hAnsiTheme="majorHAnsi"/>
                <w:noProof/>
                <w:sz w:val="22"/>
                <w:szCs w:val="22"/>
              </w:rPr>
              <w:t>(Mackenzie et al.</w:t>
            </w:r>
            <w:r w:rsidRPr="00F53C1A">
              <w:rPr>
                <w:rFonts w:asciiTheme="majorHAnsi" w:hAnsiTheme="majorHAnsi"/>
                <w:noProof/>
                <w:sz w:val="22"/>
                <w:szCs w:val="22"/>
              </w:rPr>
              <w:t xml:space="preserve"> 2014)</w:t>
            </w:r>
          </w:p>
        </w:tc>
        <w:tc>
          <w:tcPr>
            <w:tcW w:w="3995" w:type="dxa"/>
          </w:tcPr>
          <w:p w14:paraId="58B39088"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 xml:space="preserve">In Europe, annual cost per patient </w:t>
            </w:r>
            <w:r w:rsidRPr="00F53C1A">
              <w:rPr>
                <w:rFonts w:asciiTheme="majorHAnsi" w:eastAsia="Times New Roman" w:hAnsiTheme="majorHAnsi" w:cs="Times New Roman"/>
                <w:bCs/>
                <w:color w:val="1C1D1E"/>
                <w:sz w:val="22"/>
                <w:szCs w:val="22"/>
                <w:shd w:val="clear" w:color="auto" w:fill="FFFFFF"/>
                <w:lang w:val="en-GB"/>
              </w:rPr>
              <w:t xml:space="preserve">€18,000, €36,500 and €62,000 for mild, moderate and severe disease, respectively </w:t>
            </w:r>
            <w:r>
              <w:rPr>
                <w:rFonts w:asciiTheme="majorHAnsi" w:eastAsia="Times New Roman" w:hAnsiTheme="majorHAnsi" w:cs="Times New Roman"/>
                <w:bCs/>
                <w:noProof/>
                <w:color w:val="1C1D1E"/>
                <w:sz w:val="22"/>
                <w:szCs w:val="22"/>
                <w:shd w:val="clear" w:color="auto" w:fill="FFFFFF"/>
                <w:lang w:val="en-GB"/>
              </w:rPr>
              <w:t>(Kobelt et al.</w:t>
            </w:r>
            <w:r w:rsidRPr="00F53C1A">
              <w:rPr>
                <w:rFonts w:asciiTheme="majorHAnsi" w:eastAsia="Times New Roman" w:hAnsiTheme="majorHAnsi" w:cs="Times New Roman"/>
                <w:bCs/>
                <w:noProof/>
                <w:color w:val="1C1D1E"/>
                <w:sz w:val="22"/>
                <w:szCs w:val="22"/>
                <w:shd w:val="clear" w:color="auto" w:fill="FFFFFF"/>
                <w:lang w:val="en-GB"/>
              </w:rPr>
              <w:t xml:space="preserve"> 2006)</w:t>
            </w:r>
          </w:p>
        </w:tc>
      </w:tr>
      <w:tr w:rsidR="00D92734" w14:paraId="749473BC" w14:textId="77777777" w:rsidTr="008705E4">
        <w:tc>
          <w:tcPr>
            <w:tcW w:w="1384" w:type="dxa"/>
          </w:tcPr>
          <w:p w14:paraId="0DDA432C"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Alzheimer’s Disease</w:t>
            </w:r>
          </w:p>
        </w:tc>
        <w:tc>
          <w:tcPr>
            <w:tcW w:w="3544" w:type="dxa"/>
          </w:tcPr>
          <w:p w14:paraId="094F98B9"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 xml:space="preserve">More than 520, 000 people in the UK </w:t>
            </w:r>
            <w:r w:rsidRPr="00F53C1A">
              <w:rPr>
                <w:rFonts w:asciiTheme="majorHAnsi" w:hAnsiTheme="majorHAnsi"/>
                <w:noProof/>
                <w:sz w:val="22"/>
                <w:szCs w:val="22"/>
              </w:rPr>
              <w:t>(Society, 2019)</w:t>
            </w:r>
          </w:p>
        </w:tc>
        <w:tc>
          <w:tcPr>
            <w:tcW w:w="3995" w:type="dxa"/>
          </w:tcPr>
          <w:p w14:paraId="4DA2AB5A"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 xml:space="preserve">£7.06 billion - £14.93 billion </w:t>
            </w:r>
            <w:r>
              <w:rPr>
                <w:rFonts w:asciiTheme="majorHAnsi" w:hAnsiTheme="majorHAnsi"/>
                <w:noProof/>
                <w:sz w:val="22"/>
                <w:szCs w:val="22"/>
              </w:rPr>
              <w:t>(Lowin et al.</w:t>
            </w:r>
            <w:r w:rsidRPr="00F53C1A">
              <w:rPr>
                <w:rFonts w:asciiTheme="majorHAnsi" w:hAnsiTheme="majorHAnsi"/>
                <w:noProof/>
                <w:sz w:val="22"/>
                <w:szCs w:val="22"/>
              </w:rPr>
              <w:t xml:space="preserve"> 2001)</w:t>
            </w:r>
          </w:p>
        </w:tc>
      </w:tr>
      <w:tr w:rsidR="00D92734" w14:paraId="13EDE559" w14:textId="77777777" w:rsidTr="008705E4">
        <w:tc>
          <w:tcPr>
            <w:tcW w:w="1384" w:type="dxa"/>
          </w:tcPr>
          <w:p w14:paraId="7E28DD8B"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lastRenderedPageBreak/>
              <w:t>Parkinson’s Disease</w:t>
            </w:r>
          </w:p>
        </w:tc>
        <w:tc>
          <w:tcPr>
            <w:tcW w:w="3544" w:type="dxa"/>
          </w:tcPr>
          <w:p w14:paraId="00C80D38" w14:textId="77777777" w:rsidR="00D92734" w:rsidRPr="002D2A0B" w:rsidRDefault="00D92734" w:rsidP="008705E4">
            <w:pPr>
              <w:rPr>
                <w:rFonts w:asciiTheme="majorHAnsi" w:hAnsiTheme="majorHAnsi"/>
                <w:sz w:val="22"/>
                <w:szCs w:val="22"/>
                <w:lang w:val="nl-NL"/>
              </w:rPr>
            </w:pPr>
            <w:r w:rsidRPr="002D2A0B">
              <w:rPr>
                <w:rFonts w:asciiTheme="majorHAnsi" w:hAnsiTheme="majorHAnsi"/>
                <w:sz w:val="22"/>
                <w:szCs w:val="22"/>
                <w:lang w:val="nl-NL"/>
              </w:rPr>
              <w:t xml:space="preserve">145, 000 adults in UK (1 in 350) </w:t>
            </w:r>
            <w:r w:rsidRPr="002D2A0B">
              <w:rPr>
                <w:rFonts w:asciiTheme="majorHAnsi" w:hAnsiTheme="majorHAnsi"/>
                <w:noProof/>
                <w:sz w:val="22"/>
                <w:szCs w:val="22"/>
                <w:lang w:val="nl-NL"/>
              </w:rPr>
              <w:t>(</w:t>
            </w:r>
            <w:r>
              <w:rPr>
                <w:rFonts w:asciiTheme="majorHAnsi" w:hAnsiTheme="majorHAnsi"/>
                <w:noProof/>
                <w:sz w:val="22"/>
                <w:szCs w:val="22"/>
                <w:lang w:val="nl-NL"/>
              </w:rPr>
              <w:t xml:space="preserve">Parkinson’s </w:t>
            </w:r>
            <w:r w:rsidRPr="002D2A0B">
              <w:rPr>
                <w:rFonts w:asciiTheme="majorHAnsi" w:hAnsiTheme="majorHAnsi"/>
                <w:noProof/>
                <w:sz w:val="22"/>
                <w:szCs w:val="22"/>
                <w:lang w:val="nl-NL"/>
              </w:rPr>
              <w:t>UK, 2019)</w:t>
            </w:r>
          </w:p>
        </w:tc>
        <w:tc>
          <w:tcPr>
            <w:tcW w:w="3995" w:type="dxa"/>
          </w:tcPr>
          <w:p w14:paraId="15AFCA3B" w14:textId="77777777" w:rsidR="00D92734" w:rsidRPr="00F53C1A" w:rsidRDefault="00D92734" w:rsidP="008705E4">
            <w:pPr>
              <w:rPr>
                <w:rFonts w:asciiTheme="majorHAnsi" w:hAnsiTheme="majorHAnsi"/>
                <w:sz w:val="22"/>
                <w:szCs w:val="22"/>
              </w:rPr>
            </w:pPr>
            <w:r w:rsidRPr="00F53C1A">
              <w:rPr>
                <w:rFonts w:asciiTheme="majorHAnsi" w:hAnsiTheme="majorHAnsi"/>
                <w:sz w:val="22"/>
                <w:szCs w:val="22"/>
              </w:rPr>
              <w:t xml:space="preserve">Exceeded $14 billion in the US in 2010 </w:t>
            </w:r>
            <w:r>
              <w:rPr>
                <w:rFonts w:asciiTheme="majorHAnsi" w:hAnsiTheme="majorHAnsi"/>
                <w:noProof/>
                <w:sz w:val="22"/>
                <w:szCs w:val="22"/>
              </w:rPr>
              <w:t>(Kowal et al.</w:t>
            </w:r>
            <w:r w:rsidRPr="00F53C1A">
              <w:rPr>
                <w:rFonts w:asciiTheme="majorHAnsi" w:hAnsiTheme="majorHAnsi"/>
                <w:noProof/>
                <w:sz w:val="22"/>
                <w:szCs w:val="22"/>
              </w:rPr>
              <w:t xml:space="preserve"> 2013)</w:t>
            </w:r>
            <w:r w:rsidRPr="00F53C1A">
              <w:rPr>
                <w:rFonts w:asciiTheme="majorHAnsi" w:hAnsiTheme="majorHAnsi"/>
                <w:sz w:val="22"/>
                <w:szCs w:val="22"/>
              </w:rPr>
              <w:t xml:space="preserve">, twice the cost of age matched controls in the UK </w:t>
            </w:r>
            <w:r w:rsidRPr="00F53C1A">
              <w:rPr>
                <w:rFonts w:asciiTheme="majorHAnsi" w:hAnsiTheme="majorHAnsi"/>
                <w:noProof/>
                <w:sz w:val="22"/>
                <w:szCs w:val="22"/>
              </w:rPr>
              <w:t>(Findley, 2007)</w:t>
            </w:r>
          </w:p>
        </w:tc>
      </w:tr>
    </w:tbl>
    <w:p w14:paraId="288430E2" w14:textId="77777777" w:rsidR="00D92734" w:rsidRPr="00D95BCC" w:rsidRDefault="00D92734" w:rsidP="008705E4">
      <w:pPr>
        <w:rPr>
          <w:rFonts w:asciiTheme="majorHAnsi" w:hAnsiTheme="majorHAnsi"/>
        </w:rPr>
      </w:pPr>
      <w:r>
        <w:rPr>
          <w:rFonts w:asciiTheme="majorHAnsi" w:hAnsiTheme="majorHAnsi"/>
        </w:rPr>
        <w:t xml:space="preserve">  </w:t>
      </w:r>
    </w:p>
    <w:p w14:paraId="72540A01" w14:textId="77777777" w:rsidR="00D92734" w:rsidRDefault="00D92734" w:rsidP="008705E4">
      <w:pPr>
        <w:pStyle w:val="Heading3"/>
        <w:spacing w:line="360" w:lineRule="auto"/>
        <w:rPr>
          <w:color w:val="auto"/>
        </w:rPr>
      </w:pPr>
      <w:bookmarkStart w:id="43" w:name="_Toc412365424"/>
      <w:bookmarkStart w:id="44" w:name="_Toc421363324"/>
      <w:bookmarkStart w:id="45" w:name="_Toc41993948"/>
      <w:bookmarkStart w:id="46" w:name="_Toc42172998"/>
      <w:r>
        <w:rPr>
          <w:color w:val="auto"/>
        </w:rPr>
        <w:t>5.2 LTN examples: Stroke and ADHD</w:t>
      </w:r>
      <w:bookmarkEnd w:id="43"/>
      <w:bookmarkEnd w:id="44"/>
      <w:bookmarkEnd w:id="45"/>
      <w:bookmarkEnd w:id="46"/>
    </w:p>
    <w:p w14:paraId="1D10BDE4" w14:textId="77777777" w:rsidR="00D92734" w:rsidRPr="00853F7A" w:rsidRDefault="00D92734" w:rsidP="008705E4">
      <w:pPr>
        <w:spacing w:line="360" w:lineRule="auto"/>
        <w:rPr>
          <w:rFonts w:asciiTheme="majorHAnsi" w:eastAsia="Times New Roman" w:hAnsiTheme="majorHAnsi" w:cs="Arial"/>
          <w:highlight w:val="green"/>
          <w:shd w:val="clear" w:color="auto" w:fill="FFFFFF"/>
          <w:lang w:val="en-GB"/>
        </w:rPr>
      </w:pPr>
      <w:r w:rsidRPr="00821BC5">
        <w:rPr>
          <w:rFonts w:asciiTheme="majorHAnsi" w:eastAsia="Times New Roman" w:hAnsiTheme="majorHAnsi" w:cs="Arial"/>
          <w:shd w:val="clear" w:color="auto" w:fill="FFFFFF"/>
          <w:lang w:val="en-GB"/>
        </w:rPr>
        <w:t>Stroke and ADHD have</w:t>
      </w:r>
      <w:r>
        <w:rPr>
          <w:rFonts w:asciiTheme="majorHAnsi" w:eastAsia="Times New Roman" w:hAnsiTheme="majorHAnsi" w:cs="Arial"/>
          <w:shd w:val="clear" w:color="auto" w:fill="FFFFFF"/>
          <w:lang w:val="en-GB"/>
        </w:rPr>
        <w:t xml:space="preserve"> been chosen, as they are both LTNs, where the brain is atypical compared to healthy individuals, usually at different stages of life. This results in altered behaviour where interventions require behaviour change that results in altering the brain. Individuals with a stroke or ADHD can also benefit from behavioural interventions that help them self-manage their symptoms. Unfortunately, the need for therapy in both conditions outweighs the supply.</w:t>
      </w:r>
    </w:p>
    <w:p w14:paraId="265196E4" w14:textId="77777777" w:rsidR="00D92734" w:rsidRPr="0009162F" w:rsidRDefault="00D92734" w:rsidP="008705E4">
      <w:pPr>
        <w:pStyle w:val="Heading4"/>
      </w:pPr>
      <w:r>
        <w:t xml:space="preserve">5.2.1 </w:t>
      </w:r>
      <w:r w:rsidRPr="0009162F">
        <w:t>Stroke</w:t>
      </w:r>
    </w:p>
    <w:p w14:paraId="2316721C" w14:textId="77777777" w:rsidR="00D92734" w:rsidRDefault="00D92734" w:rsidP="008705E4">
      <w:pPr>
        <w:spacing w:line="360" w:lineRule="auto"/>
        <w:jc w:val="both"/>
        <w:rPr>
          <w:rFonts w:asciiTheme="majorHAnsi" w:hAnsiTheme="majorHAnsi"/>
        </w:rPr>
      </w:pPr>
      <w:r w:rsidRPr="008E3CF0">
        <w:rPr>
          <w:rFonts w:asciiTheme="majorHAnsi" w:hAnsiTheme="majorHAnsi"/>
        </w:rPr>
        <w:t xml:space="preserve">A stroke is caused by a blood clot or a bleed on the brain that can leave lasting damage. It can cause death or disability and can affect mobility, sight, communication and cognition </w:t>
      </w:r>
      <w:r w:rsidRPr="008E3CF0">
        <w:rPr>
          <w:rFonts w:asciiTheme="majorHAnsi" w:hAnsiTheme="majorHAnsi"/>
          <w:noProof/>
        </w:rPr>
        <w:t>(</w:t>
      </w:r>
      <w:r>
        <w:rPr>
          <w:rFonts w:asciiTheme="majorHAnsi" w:hAnsiTheme="majorHAnsi"/>
          <w:noProof/>
        </w:rPr>
        <w:t xml:space="preserve">Department of </w:t>
      </w:r>
      <w:r w:rsidRPr="008E3CF0">
        <w:rPr>
          <w:rFonts w:asciiTheme="majorHAnsi" w:hAnsiTheme="majorHAnsi"/>
          <w:noProof/>
        </w:rPr>
        <w:t>Health, 2007)</w:t>
      </w:r>
      <w:r w:rsidRPr="008E3CF0">
        <w:rPr>
          <w:rFonts w:asciiTheme="majorHAnsi" w:hAnsiTheme="majorHAnsi"/>
        </w:rPr>
        <w:t xml:space="preserve">. Only 15% of stroke survivors will fully recover </w:t>
      </w:r>
      <w:r>
        <w:rPr>
          <w:rFonts w:asciiTheme="majorHAnsi" w:hAnsiTheme="majorHAnsi"/>
          <w:noProof/>
        </w:rPr>
        <w:t>(Hendricks et al.</w:t>
      </w:r>
      <w:r w:rsidRPr="008E3CF0">
        <w:rPr>
          <w:rFonts w:asciiTheme="majorHAnsi" w:hAnsiTheme="majorHAnsi"/>
          <w:noProof/>
        </w:rPr>
        <w:t xml:space="preserve"> 2002)</w:t>
      </w:r>
      <w:r w:rsidRPr="008E3CF0">
        <w:rPr>
          <w:rFonts w:asciiTheme="majorHAnsi" w:hAnsiTheme="majorHAnsi"/>
        </w:rPr>
        <w:t xml:space="preserve">. Risk factors for stroke include obesity, hypertension and the aging population </w:t>
      </w:r>
      <w:r>
        <w:rPr>
          <w:rFonts w:asciiTheme="majorHAnsi" w:hAnsiTheme="majorHAnsi"/>
          <w:noProof/>
        </w:rPr>
        <w:t>(Strong et al.</w:t>
      </w:r>
      <w:r w:rsidRPr="008E3CF0">
        <w:rPr>
          <w:rFonts w:asciiTheme="majorHAnsi" w:hAnsiTheme="majorHAnsi"/>
          <w:noProof/>
        </w:rPr>
        <w:t xml:space="preserve"> 2007)</w:t>
      </w:r>
      <w:r w:rsidRPr="008E3CF0">
        <w:rPr>
          <w:rFonts w:asciiTheme="majorHAnsi" w:hAnsiTheme="majorHAnsi"/>
        </w:rPr>
        <w:t xml:space="preserve">. Evidence suggests that there is a need for </w:t>
      </w:r>
      <w:r>
        <w:rPr>
          <w:rFonts w:asciiTheme="majorHAnsi" w:hAnsiTheme="majorHAnsi"/>
        </w:rPr>
        <w:t xml:space="preserve">rehabilitation that involves </w:t>
      </w:r>
      <w:r w:rsidRPr="008E3CF0">
        <w:rPr>
          <w:rFonts w:asciiTheme="majorHAnsi" w:hAnsiTheme="majorHAnsi"/>
        </w:rPr>
        <w:t>repetiti</w:t>
      </w:r>
      <w:r>
        <w:rPr>
          <w:rFonts w:asciiTheme="majorHAnsi" w:hAnsiTheme="majorHAnsi"/>
        </w:rPr>
        <w:t>on and intensity</w:t>
      </w:r>
      <w:r w:rsidRPr="008E3CF0">
        <w:rPr>
          <w:rFonts w:asciiTheme="majorHAnsi" w:hAnsiTheme="majorHAnsi"/>
        </w:rPr>
        <w:t xml:space="preserve"> to promote neuroplasticity and motor re-learning </w:t>
      </w:r>
      <w:r w:rsidRPr="008E3CF0">
        <w:rPr>
          <w:rFonts w:asciiTheme="majorHAnsi" w:hAnsiTheme="majorHAnsi"/>
          <w:noProof/>
        </w:rPr>
        <w:t>(Kleim and Jones, 2008)</w:t>
      </w:r>
      <w:r w:rsidRPr="008E3CF0">
        <w:rPr>
          <w:rFonts w:asciiTheme="majorHAnsi" w:hAnsiTheme="majorHAnsi"/>
        </w:rPr>
        <w:t>.</w:t>
      </w:r>
      <w:r>
        <w:rPr>
          <w:rFonts w:asciiTheme="majorHAnsi" w:hAnsiTheme="majorHAnsi"/>
        </w:rPr>
        <w:t xml:space="preserve"> This rehabilitation can improve quality of life, independence and function </w:t>
      </w:r>
      <w:r>
        <w:rPr>
          <w:rFonts w:asciiTheme="majorHAnsi" w:hAnsiTheme="majorHAnsi"/>
          <w:noProof/>
        </w:rPr>
        <w:t>(Kwakkel et al. 2004; Pollock et al. 2007)</w:t>
      </w:r>
      <w:r>
        <w:rPr>
          <w:rFonts w:asciiTheme="majorHAnsi" w:hAnsiTheme="majorHAnsi"/>
        </w:rPr>
        <w:t xml:space="preserve">. However, the need for such rehabilitation outweighs the supply </w:t>
      </w:r>
      <w:r>
        <w:rPr>
          <w:rFonts w:asciiTheme="majorHAnsi" w:hAnsiTheme="majorHAnsi"/>
          <w:noProof/>
        </w:rPr>
        <w:t>(Stroke Association, 2018)</w:t>
      </w:r>
      <w:r>
        <w:rPr>
          <w:rFonts w:asciiTheme="majorHAnsi" w:hAnsiTheme="majorHAnsi"/>
        </w:rPr>
        <w:t xml:space="preserve">. </w:t>
      </w:r>
    </w:p>
    <w:p w14:paraId="2F246860" w14:textId="77777777" w:rsidR="00D92734" w:rsidRPr="00A03535" w:rsidRDefault="00D92734" w:rsidP="008705E4">
      <w:pPr>
        <w:spacing w:line="360" w:lineRule="auto"/>
        <w:jc w:val="both"/>
        <w:rPr>
          <w:rFonts w:asciiTheme="majorHAnsi" w:hAnsiTheme="majorHAnsi"/>
        </w:rPr>
      </w:pPr>
      <w:r>
        <w:rPr>
          <w:rFonts w:asciiTheme="majorHAnsi" w:hAnsiTheme="majorHAnsi"/>
        </w:rPr>
        <w:t xml:space="preserve">Therefore, in the UK, an Expert Patients Programme has self-management as a key theme </w:t>
      </w:r>
      <w:r>
        <w:rPr>
          <w:rFonts w:asciiTheme="majorHAnsi" w:hAnsiTheme="majorHAnsi"/>
          <w:noProof/>
        </w:rPr>
        <w:t>(Department of Health, 2009)</w:t>
      </w:r>
      <w:r>
        <w:rPr>
          <w:rFonts w:asciiTheme="majorHAnsi" w:hAnsiTheme="majorHAnsi"/>
        </w:rPr>
        <w:t xml:space="preserve">, demonstrating a need for interventions to promote self-management for individuals post stroke </w:t>
      </w:r>
      <w:r>
        <w:rPr>
          <w:rFonts w:asciiTheme="majorHAnsi" w:hAnsiTheme="majorHAnsi"/>
          <w:noProof/>
        </w:rPr>
        <w:t>(Lennon et al. 2013)</w:t>
      </w:r>
      <w:r>
        <w:rPr>
          <w:rFonts w:asciiTheme="majorHAnsi" w:hAnsiTheme="majorHAnsi"/>
        </w:rPr>
        <w:t>.</w:t>
      </w:r>
    </w:p>
    <w:p w14:paraId="22C4FA4D" w14:textId="77777777" w:rsidR="00D92734" w:rsidRPr="00BE32F6" w:rsidRDefault="00D92734" w:rsidP="008705E4">
      <w:pPr>
        <w:pStyle w:val="Heading4"/>
        <w:jc w:val="both"/>
      </w:pPr>
      <w:r>
        <w:t xml:space="preserve">5.2.2 </w:t>
      </w:r>
      <w:r w:rsidRPr="00BE32F6">
        <w:t>ADHD</w:t>
      </w:r>
    </w:p>
    <w:p w14:paraId="79C32420" w14:textId="77777777" w:rsidR="00D92734" w:rsidRPr="00A97A36" w:rsidRDefault="00D92734" w:rsidP="008705E4">
      <w:pPr>
        <w:widowControl w:val="0"/>
        <w:autoSpaceDE w:val="0"/>
        <w:autoSpaceDN w:val="0"/>
        <w:adjustRightInd w:val="0"/>
        <w:spacing w:after="240" w:line="360" w:lineRule="auto"/>
        <w:jc w:val="both"/>
        <w:rPr>
          <w:rFonts w:asciiTheme="majorHAnsi" w:hAnsiTheme="majorHAnsi" w:cs="Arial"/>
          <w:color w:val="000000"/>
        </w:rPr>
      </w:pPr>
      <w:r>
        <w:rPr>
          <w:rFonts w:asciiTheme="majorHAnsi" w:hAnsiTheme="majorHAnsi" w:cs="Arial"/>
          <w:color w:val="000000"/>
        </w:rPr>
        <w:t xml:space="preserve">ADHD is a highly comorbid </w:t>
      </w:r>
      <w:r>
        <w:rPr>
          <w:rFonts w:asciiTheme="majorHAnsi" w:hAnsiTheme="majorHAnsi" w:cs="Arial"/>
          <w:noProof/>
          <w:color w:val="000000"/>
        </w:rPr>
        <w:t>(Biederman et al. 1991)</w:t>
      </w:r>
      <w:r w:rsidRPr="009A4A0E">
        <w:rPr>
          <w:rFonts w:asciiTheme="majorHAnsi" w:hAnsiTheme="majorHAnsi" w:cs="Arial"/>
          <w:color w:val="000000"/>
        </w:rPr>
        <w:t xml:space="preserve"> neurodevelopmental disorder, defined by three core symptoms; inattention, </w:t>
      </w:r>
      <w:r>
        <w:rPr>
          <w:rFonts w:asciiTheme="majorHAnsi" w:hAnsiTheme="majorHAnsi" w:cs="Arial"/>
          <w:color w:val="000000"/>
        </w:rPr>
        <w:t xml:space="preserve">impulsivity and hyperactivity </w:t>
      </w:r>
      <w:r>
        <w:rPr>
          <w:rFonts w:asciiTheme="majorHAnsi" w:hAnsiTheme="majorHAnsi" w:cs="Arial"/>
          <w:noProof/>
          <w:color w:val="000000"/>
        </w:rPr>
        <w:t>(NICE, 2018)</w:t>
      </w:r>
      <w:r>
        <w:rPr>
          <w:rFonts w:asciiTheme="majorHAnsi" w:hAnsiTheme="majorHAnsi" w:cs="Arial"/>
          <w:color w:val="000000"/>
        </w:rPr>
        <w:t xml:space="preserve">. </w:t>
      </w:r>
      <w:r w:rsidRPr="009A4A0E">
        <w:rPr>
          <w:rFonts w:asciiTheme="majorHAnsi" w:hAnsiTheme="majorHAnsi" w:cs="Arial"/>
          <w:color w:val="000000"/>
        </w:rPr>
        <w:t>ADHD related difficulties incl</w:t>
      </w:r>
      <w:r>
        <w:rPr>
          <w:rFonts w:asciiTheme="majorHAnsi" w:hAnsiTheme="majorHAnsi" w:cs="Arial"/>
          <w:color w:val="000000"/>
        </w:rPr>
        <w:t>ude</w:t>
      </w:r>
      <w:r w:rsidRPr="009A4A0E">
        <w:rPr>
          <w:rFonts w:asciiTheme="majorHAnsi" w:hAnsiTheme="majorHAnsi" w:cs="Arial"/>
          <w:color w:val="000000"/>
        </w:rPr>
        <w:t xml:space="preserve"> low academic attainment</w:t>
      </w:r>
      <w:r>
        <w:rPr>
          <w:rFonts w:asciiTheme="majorHAnsi" w:hAnsiTheme="majorHAnsi" w:cs="Arial"/>
          <w:color w:val="000000"/>
        </w:rPr>
        <w:t>,</w:t>
      </w:r>
      <w:r w:rsidRPr="009A4A0E">
        <w:rPr>
          <w:rFonts w:asciiTheme="majorHAnsi" w:hAnsiTheme="majorHAnsi" w:cs="Arial"/>
          <w:color w:val="000000"/>
        </w:rPr>
        <w:t xml:space="preserve"> which can persist into adulthood, poor executive functioning, poor social</w:t>
      </w:r>
      <w:r>
        <w:rPr>
          <w:rFonts w:asciiTheme="majorHAnsi" w:hAnsiTheme="majorHAnsi" w:cs="Arial"/>
          <w:color w:val="000000"/>
        </w:rPr>
        <w:t xml:space="preserve"> relationships and</w:t>
      </w:r>
      <w:r w:rsidRPr="009A4A0E">
        <w:rPr>
          <w:rFonts w:asciiTheme="majorHAnsi" w:hAnsiTheme="majorHAnsi" w:cs="Arial"/>
          <w:color w:val="000000"/>
        </w:rPr>
        <w:t xml:space="preserve"> pro</w:t>
      </w:r>
      <w:r>
        <w:rPr>
          <w:rFonts w:asciiTheme="majorHAnsi" w:hAnsiTheme="majorHAnsi" w:cs="Arial"/>
          <w:color w:val="000000"/>
        </w:rPr>
        <w:t xml:space="preserve">blematic social interactions </w:t>
      </w:r>
      <w:r>
        <w:rPr>
          <w:rFonts w:asciiTheme="majorHAnsi" w:hAnsiTheme="majorHAnsi" w:cs="Arial"/>
          <w:noProof/>
          <w:color w:val="000000"/>
        </w:rPr>
        <w:t>(Harpin, 2005; Powell et al. 2016; Verkuijl et al. 2015)</w:t>
      </w:r>
      <w:r w:rsidRPr="009A4A0E">
        <w:rPr>
          <w:rFonts w:asciiTheme="majorHAnsi" w:hAnsiTheme="majorHAnsi" w:cs="Arial"/>
          <w:color w:val="000000"/>
        </w:rPr>
        <w:t>. Adolescents with ADHD are more likely to be suspended or expelled from school, spend less time in education due to truancy and leave sch</w:t>
      </w:r>
      <w:r>
        <w:rPr>
          <w:rFonts w:asciiTheme="majorHAnsi" w:hAnsiTheme="majorHAnsi" w:cs="Arial"/>
          <w:color w:val="000000"/>
        </w:rPr>
        <w:t xml:space="preserve">ool earlier than their peers </w:t>
      </w:r>
      <w:r>
        <w:rPr>
          <w:rFonts w:asciiTheme="majorHAnsi" w:hAnsiTheme="majorHAnsi" w:cs="Arial"/>
          <w:noProof/>
          <w:color w:val="000000"/>
        </w:rPr>
        <w:t>(McGee et al. 1991)</w:t>
      </w:r>
      <w:r w:rsidRPr="009A4A0E">
        <w:rPr>
          <w:rFonts w:asciiTheme="majorHAnsi" w:hAnsiTheme="majorHAnsi" w:cs="Arial"/>
          <w:color w:val="000000"/>
        </w:rPr>
        <w:t xml:space="preserve">. </w:t>
      </w:r>
      <w:r>
        <w:rPr>
          <w:rFonts w:asciiTheme="majorHAnsi" w:hAnsiTheme="majorHAnsi" w:cs="Arial"/>
          <w:color w:val="000000"/>
        </w:rPr>
        <w:t xml:space="preserve">It has also been reported that CAYP with ADHD experience </w:t>
      </w:r>
      <w:r>
        <w:rPr>
          <w:rFonts w:asciiTheme="majorHAnsi" w:hAnsiTheme="majorHAnsi" w:cs="Arial"/>
          <w:color w:val="000000"/>
        </w:rPr>
        <w:lastRenderedPageBreak/>
        <w:t xml:space="preserve">lower quality of life levels than matched controls </w:t>
      </w:r>
      <w:r>
        <w:rPr>
          <w:rFonts w:asciiTheme="majorHAnsi" w:hAnsiTheme="majorHAnsi" w:cs="Arial"/>
          <w:noProof/>
          <w:color w:val="000000"/>
        </w:rPr>
        <w:t>(Peasgood et al. 2016)</w:t>
      </w:r>
      <w:r>
        <w:rPr>
          <w:rFonts w:asciiTheme="majorHAnsi" w:hAnsiTheme="majorHAnsi" w:cs="Arial"/>
          <w:color w:val="000000"/>
        </w:rPr>
        <w:t xml:space="preserve">. </w:t>
      </w:r>
      <w:r w:rsidRPr="009A4A0E">
        <w:rPr>
          <w:rFonts w:asciiTheme="majorHAnsi" w:hAnsiTheme="majorHAnsi" w:cs="Arial"/>
          <w:color w:val="000000"/>
        </w:rPr>
        <w:t>In adulthood, they are more likely to engage in cri</w:t>
      </w:r>
      <w:r>
        <w:rPr>
          <w:rFonts w:asciiTheme="majorHAnsi" w:hAnsiTheme="majorHAnsi" w:cs="Arial"/>
          <w:color w:val="000000"/>
        </w:rPr>
        <w:t xml:space="preserve">minality and substance abuse </w:t>
      </w:r>
      <w:r w:rsidRPr="00A335D8">
        <w:rPr>
          <w:rFonts w:asciiTheme="majorHAnsi" w:hAnsiTheme="majorHAnsi" w:cs="Arial"/>
          <w:noProof/>
          <w:color w:val="000000"/>
        </w:rPr>
        <w:t>(Bie</w:t>
      </w:r>
      <w:r>
        <w:rPr>
          <w:rFonts w:asciiTheme="majorHAnsi" w:hAnsiTheme="majorHAnsi" w:cs="Arial"/>
          <w:noProof/>
          <w:color w:val="000000"/>
        </w:rPr>
        <w:t>derman et al.</w:t>
      </w:r>
      <w:r w:rsidRPr="00A335D8">
        <w:rPr>
          <w:rFonts w:asciiTheme="majorHAnsi" w:hAnsiTheme="majorHAnsi" w:cs="Arial"/>
          <w:noProof/>
          <w:color w:val="000000"/>
        </w:rPr>
        <w:t xml:space="preserve"> 1996)</w:t>
      </w:r>
      <w:r>
        <w:rPr>
          <w:rFonts w:asciiTheme="majorHAnsi" w:hAnsiTheme="majorHAnsi" w:cs="Arial"/>
          <w:color w:val="000000"/>
        </w:rPr>
        <w:t>.</w:t>
      </w:r>
      <w:r w:rsidRPr="00A335D8">
        <w:rPr>
          <w:rFonts w:asciiTheme="majorHAnsi" w:hAnsiTheme="majorHAnsi" w:cs="Arial"/>
          <w:color w:val="000000"/>
        </w:rPr>
        <w:t xml:space="preserve"> CAYP’s knowledge of their ADHD isn’t always accurate </w:t>
      </w:r>
      <w:r>
        <w:rPr>
          <w:rFonts w:asciiTheme="majorHAnsi" w:hAnsiTheme="majorHAnsi" w:cs="Arial"/>
          <w:noProof/>
          <w:color w:val="000000"/>
        </w:rPr>
        <w:t>(Barkley et al. 2002)</w:t>
      </w:r>
      <w:r>
        <w:rPr>
          <w:rFonts w:asciiTheme="majorHAnsi" w:hAnsiTheme="majorHAnsi" w:cs="Arial"/>
          <w:color w:val="000000"/>
        </w:rPr>
        <w:t xml:space="preserve"> (publication 3). For example, evidence </w:t>
      </w:r>
      <w:r w:rsidRPr="00A97A36">
        <w:rPr>
          <w:rFonts w:asciiTheme="majorHAnsi" w:hAnsiTheme="majorHAnsi" w:cs="Arial"/>
          <w:color w:val="000000"/>
        </w:rPr>
        <w:t>suggests that behavioural interventions can benefit</w:t>
      </w:r>
      <w:r>
        <w:rPr>
          <w:rFonts w:asciiTheme="majorHAnsi" w:hAnsiTheme="majorHAnsi" w:cs="Arial"/>
          <w:color w:val="000000"/>
        </w:rPr>
        <w:t xml:space="preserve"> CAYP with ADHD. For example, a</w:t>
      </w:r>
      <w:r w:rsidRPr="00A97A36">
        <w:rPr>
          <w:rFonts w:asciiTheme="majorHAnsi" w:hAnsiTheme="majorHAnsi" w:cs="Arial"/>
          <w:color w:val="000000"/>
        </w:rPr>
        <w:t xml:space="preserve"> meta-analysis of blinded RCTs found that such interventions can decrease comorbid conduct problems in CAYP with ADHD </w:t>
      </w:r>
      <w:r>
        <w:rPr>
          <w:rFonts w:asciiTheme="majorHAnsi" w:hAnsiTheme="majorHAnsi" w:cs="Arial"/>
          <w:noProof/>
          <w:color w:val="000000"/>
        </w:rPr>
        <w:t>(Daley et al.</w:t>
      </w:r>
      <w:r w:rsidRPr="00A97A36">
        <w:rPr>
          <w:rFonts w:asciiTheme="majorHAnsi" w:hAnsiTheme="majorHAnsi" w:cs="Arial"/>
          <w:noProof/>
          <w:color w:val="000000"/>
        </w:rPr>
        <w:t xml:space="preserve"> 2014)</w:t>
      </w:r>
      <w:r w:rsidRPr="00A97A36">
        <w:rPr>
          <w:rFonts w:asciiTheme="majorHAnsi" w:hAnsiTheme="majorHAnsi" w:cs="Arial"/>
          <w:color w:val="000000"/>
        </w:rPr>
        <w:t>.</w:t>
      </w:r>
    </w:p>
    <w:p w14:paraId="4E4DDCC1" w14:textId="77777777" w:rsidR="00D92734" w:rsidRPr="00EC1FA4" w:rsidRDefault="00D92734" w:rsidP="008705E4">
      <w:pPr>
        <w:pStyle w:val="CommentText"/>
        <w:spacing w:line="360" w:lineRule="auto"/>
      </w:pPr>
      <w:r w:rsidRPr="00A97A36">
        <w:rPr>
          <w:rFonts w:asciiTheme="majorHAnsi" w:hAnsiTheme="majorHAnsi" w:cs="Arial"/>
          <w:color w:val="000000"/>
        </w:rPr>
        <w:t xml:space="preserve">Currently, there are </w:t>
      </w:r>
      <w:r w:rsidRPr="00A97A36">
        <w:rPr>
          <w:rFonts w:asciiTheme="majorHAnsi" w:hAnsiTheme="majorHAnsi"/>
        </w:rPr>
        <w:t>insufficient resources for clinicians to provide a desired level of psychoeducation for CAYP with ADHD. However</w:t>
      </w:r>
      <w:r>
        <w:rPr>
          <w:rFonts w:asciiTheme="majorHAnsi" w:hAnsiTheme="majorHAnsi"/>
        </w:rPr>
        <w:t>,</w:t>
      </w:r>
      <w:r w:rsidRPr="00A97A36">
        <w:rPr>
          <w:rFonts w:asciiTheme="majorHAnsi" w:hAnsiTheme="majorHAnsi"/>
        </w:rPr>
        <w:t xml:space="preserve"> the use of technology to help CAYP manage their ADHD can provide support 24 hours a day, seven days a week. </w:t>
      </w:r>
      <w:r w:rsidRPr="00A97A36">
        <w:rPr>
          <w:rFonts w:asciiTheme="majorHAnsi" w:hAnsiTheme="majorHAnsi" w:cs="Arial"/>
          <w:color w:val="000000"/>
        </w:rPr>
        <w:t xml:space="preserve">Guidelines recommend psychoeducation for parent/carer and CAYP with ADHD as a first step to treatment </w:t>
      </w:r>
      <w:r>
        <w:rPr>
          <w:rFonts w:asciiTheme="majorHAnsi" w:hAnsiTheme="majorHAnsi" w:cs="Arial"/>
          <w:noProof/>
          <w:color w:val="000000"/>
        </w:rPr>
        <w:t>(Taylor et al.</w:t>
      </w:r>
      <w:r w:rsidRPr="00A97A36">
        <w:rPr>
          <w:rFonts w:asciiTheme="majorHAnsi" w:hAnsiTheme="majorHAnsi" w:cs="Arial"/>
          <w:noProof/>
          <w:color w:val="000000"/>
        </w:rPr>
        <w:t xml:space="preserve"> 2004)</w:t>
      </w:r>
      <w:r w:rsidRPr="00A97A36">
        <w:rPr>
          <w:rFonts w:asciiTheme="majorHAnsi" w:hAnsiTheme="majorHAnsi" w:cs="Arial"/>
          <w:color w:val="000000"/>
        </w:rPr>
        <w:t xml:space="preserve"> although evidence suggests targeting the parents may not be sufficient to improve the child’s behaviour </w:t>
      </w:r>
      <w:r>
        <w:rPr>
          <w:rFonts w:asciiTheme="majorHAnsi" w:hAnsiTheme="majorHAnsi" w:cs="Arial"/>
          <w:noProof/>
          <w:color w:val="000000"/>
        </w:rPr>
        <w:t>(Daley et al.</w:t>
      </w:r>
      <w:r w:rsidRPr="00A97A36">
        <w:rPr>
          <w:rFonts w:asciiTheme="majorHAnsi" w:hAnsiTheme="majorHAnsi" w:cs="Arial"/>
          <w:noProof/>
          <w:color w:val="000000"/>
        </w:rPr>
        <w:t xml:space="preserve"> 2014)</w:t>
      </w:r>
      <w:r w:rsidRPr="00A97A36">
        <w:rPr>
          <w:rFonts w:asciiTheme="majorHAnsi" w:hAnsiTheme="majorHAnsi" w:cs="Arial"/>
          <w:color w:val="000000"/>
        </w:rPr>
        <w:t>. Focusing on educating CAYP themselves could benefit them in the long term. If</w:t>
      </w:r>
      <w:r w:rsidRPr="009D4BA2">
        <w:rPr>
          <w:rFonts w:asciiTheme="majorHAnsi" w:hAnsiTheme="majorHAnsi" w:cs="Arial"/>
          <w:color w:val="000000"/>
        </w:rPr>
        <w:t xml:space="preserve"> CAYP are not actively involved in the management of their condition, </w:t>
      </w:r>
      <w:r>
        <w:rPr>
          <w:rFonts w:asciiTheme="majorHAnsi" w:hAnsiTheme="majorHAnsi" w:cs="Arial"/>
          <w:color w:val="000000"/>
        </w:rPr>
        <w:t>they may not have the</w:t>
      </w:r>
      <w:r w:rsidRPr="009D4BA2">
        <w:rPr>
          <w:rFonts w:asciiTheme="majorHAnsi" w:hAnsiTheme="majorHAnsi" w:cs="Arial"/>
          <w:color w:val="000000"/>
        </w:rPr>
        <w:t xml:space="preserve"> ability to self-manage as they transition into adulthood affecting the individual, society, the healthcare system and prison services </w:t>
      </w:r>
      <w:r w:rsidRPr="009D4BA2">
        <w:rPr>
          <w:rFonts w:asciiTheme="majorHAnsi" w:hAnsiTheme="majorHAnsi" w:cs="Arial"/>
          <w:noProof/>
          <w:color w:val="000000"/>
        </w:rPr>
        <w:t>(Beecham, 2014)</w:t>
      </w:r>
      <w:r w:rsidRPr="009D4BA2">
        <w:rPr>
          <w:rFonts w:asciiTheme="majorHAnsi" w:hAnsiTheme="majorHAnsi" w:cs="Arial"/>
          <w:color w:val="000000"/>
        </w:rPr>
        <w:t xml:space="preserve">. </w:t>
      </w:r>
      <w:r>
        <w:rPr>
          <w:rFonts w:asciiTheme="majorHAnsi" w:hAnsiTheme="majorHAnsi" w:cs="Arial"/>
          <w:color w:val="000000"/>
        </w:rPr>
        <w:t xml:space="preserve"> Therefore, there is a need to support CAYP self-manage their ADHD. </w:t>
      </w:r>
    </w:p>
    <w:p w14:paraId="1C1ABF24" w14:textId="77777777" w:rsidR="00D92734" w:rsidRPr="00170A9D" w:rsidRDefault="00D92734" w:rsidP="008705E4">
      <w:pPr>
        <w:pStyle w:val="Heading3"/>
        <w:spacing w:line="360" w:lineRule="auto"/>
        <w:jc w:val="both"/>
        <w:rPr>
          <w:color w:val="auto"/>
        </w:rPr>
      </w:pPr>
      <w:bookmarkStart w:id="47" w:name="_Toc412365425"/>
      <w:bookmarkStart w:id="48" w:name="_Toc421363325"/>
      <w:bookmarkStart w:id="49" w:name="_Toc41993949"/>
      <w:bookmarkStart w:id="50" w:name="_Toc42172999"/>
      <w:r>
        <w:rPr>
          <w:color w:val="auto"/>
        </w:rPr>
        <w:t>5.3 Theoretical approaches to LTN self-m</w:t>
      </w:r>
      <w:r w:rsidRPr="00D16D5E">
        <w:rPr>
          <w:color w:val="auto"/>
        </w:rPr>
        <w:t>anagement</w:t>
      </w:r>
      <w:bookmarkEnd w:id="47"/>
      <w:bookmarkEnd w:id="48"/>
      <w:bookmarkEnd w:id="49"/>
      <w:bookmarkEnd w:id="50"/>
    </w:p>
    <w:p w14:paraId="4923988D" w14:textId="77777777" w:rsidR="00D92734" w:rsidRDefault="00D92734" w:rsidP="008705E4">
      <w:pPr>
        <w:spacing w:line="360" w:lineRule="auto"/>
        <w:jc w:val="both"/>
        <w:rPr>
          <w:rFonts w:asciiTheme="majorHAnsi" w:hAnsiTheme="majorHAnsi"/>
        </w:rPr>
      </w:pPr>
      <w:r>
        <w:rPr>
          <w:rFonts w:asciiTheme="majorHAnsi" w:hAnsiTheme="majorHAnsi"/>
        </w:rPr>
        <w:t xml:space="preserve">People with long-term conditions spend &lt;1% of their time interacting with a clinician leaving 99% of their lives self-managing </w:t>
      </w:r>
      <w:r>
        <w:rPr>
          <w:rFonts w:asciiTheme="majorHAnsi" w:hAnsiTheme="majorHAnsi"/>
          <w:noProof/>
        </w:rPr>
        <w:t>(Eaton et al. 2015)</w:t>
      </w:r>
      <w:r>
        <w:rPr>
          <w:rFonts w:asciiTheme="majorHAnsi" w:hAnsiTheme="majorHAnsi"/>
        </w:rPr>
        <w:t xml:space="preserve">. Self-management is defined as “all the actions taken by people to recognise, treat and manage their own health… independently or in partnership with the healthcare system” </w:t>
      </w:r>
      <w:r>
        <w:rPr>
          <w:rFonts w:asciiTheme="majorHAnsi" w:hAnsiTheme="majorHAnsi"/>
          <w:noProof/>
        </w:rPr>
        <w:t>(NHS England, 2019c)</w:t>
      </w:r>
      <w:r>
        <w:rPr>
          <w:rFonts w:asciiTheme="majorHAnsi" w:hAnsiTheme="majorHAnsi"/>
        </w:rPr>
        <w:t xml:space="preserve">. </w:t>
      </w:r>
    </w:p>
    <w:p w14:paraId="75A03635" w14:textId="77777777" w:rsidR="00D92734" w:rsidRDefault="00D92734" w:rsidP="008705E4">
      <w:pPr>
        <w:spacing w:line="360" w:lineRule="auto"/>
        <w:jc w:val="both"/>
        <w:rPr>
          <w:rFonts w:asciiTheme="majorHAnsi" w:hAnsiTheme="majorHAnsi"/>
        </w:rPr>
      </w:pPr>
    </w:p>
    <w:p w14:paraId="1E4C790E" w14:textId="77777777" w:rsidR="00D92734" w:rsidRDefault="00D92734" w:rsidP="008705E4">
      <w:pPr>
        <w:spacing w:line="360" w:lineRule="auto"/>
        <w:jc w:val="both"/>
        <w:rPr>
          <w:rFonts w:asciiTheme="majorHAnsi" w:hAnsiTheme="majorHAnsi"/>
        </w:rPr>
      </w:pPr>
      <w:r>
        <w:rPr>
          <w:rFonts w:asciiTheme="majorHAnsi" w:hAnsiTheme="majorHAnsi"/>
        </w:rPr>
        <w:t xml:space="preserve"> The challenges they face are variable depending on their condition, its severity, as well as their personal and environmental circumstances. It is clear from the stroke and ADHD examples above, that there is a need for further self-management support. There are a number of theoretical approaches that can underpin how LTN self-management interventions are provided and the way in which the user’s behaviour may need to adapt to use the intervention. Examples of the following theories are outlined below:</w:t>
      </w:r>
    </w:p>
    <w:p w14:paraId="76CCD3D7" w14:textId="77777777" w:rsidR="00D92734" w:rsidRDefault="00D92734" w:rsidP="008705E4">
      <w:pPr>
        <w:pStyle w:val="ListParagraph"/>
        <w:numPr>
          <w:ilvl w:val="0"/>
          <w:numId w:val="16"/>
        </w:numPr>
        <w:spacing w:line="360" w:lineRule="auto"/>
        <w:jc w:val="both"/>
        <w:rPr>
          <w:rFonts w:asciiTheme="majorHAnsi" w:hAnsiTheme="majorHAnsi"/>
        </w:rPr>
      </w:pPr>
      <w:r>
        <w:rPr>
          <w:rFonts w:asciiTheme="majorHAnsi" w:hAnsiTheme="majorHAnsi"/>
        </w:rPr>
        <w:t xml:space="preserve">Biopsychosocial Model </w:t>
      </w:r>
      <w:r>
        <w:rPr>
          <w:rFonts w:asciiTheme="majorHAnsi" w:hAnsiTheme="majorHAnsi"/>
          <w:noProof/>
        </w:rPr>
        <w:t>(Engel, 1980)</w:t>
      </w:r>
    </w:p>
    <w:p w14:paraId="2AE7E36E" w14:textId="77777777" w:rsidR="00D92734" w:rsidRPr="00995EEA" w:rsidRDefault="00D92734" w:rsidP="008705E4">
      <w:pPr>
        <w:pStyle w:val="ListParagraph"/>
        <w:numPr>
          <w:ilvl w:val="0"/>
          <w:numId w:val="16"/>
        </w:numPr>
        <w:spacing w:line="360" w:lineRule="auto"/>
        <w:jc w:val="both"/>
        <w:rPr>
          <w:rFonts w:asciiTheme="majorHAnsi" w:hAnsiTheme="majorHAnsi"/>
        </w:rPr>
      </w:pPr>
      <w:r w:rsidRPr="00995EEA">
        <w:rPr>
          <w:rFonts w:asciiTheme="majorHAnsi" w:hAnsiTheme="majorHAnsi"/>
        </w:rPr>
        <w:t>Behaviour C</w:t>
      </w:r>
      <w:r>
        <w:rPr>
          <w:rFonts w:asciiTheme="majorHAnsi" w:hAnsiTheme="majorHAnsi"/>
        </w:rPr>
        <w:t>hange W</w:t>
      </w:r>
      <w:r w:rsidRPr="00995EEA">
        <w:rPr>
          <w:rFonts w:asciiTheme="majorHAnsi" w:hAnsiTheme="majorHAnsi"/>
        </w:rPr>
        <w:t xml:space="preserve">heel </w:t>
      </w:r>
      <w:r>
        <w:rPr>
          <w:rFonts w:asciiTheme="majorHAnsi" w:hAnsiTheme="majorHAnsi"/>
          <w:noProof/>
        </w:rPr>
        <w:t>(Michie et al.</w:t>
      </w:r>
      <w:r w:rsidRPr="00995EEA">
        <w:rPr>
          <w:rFonts w:asciiTheme="majorHAnsi" w:hAnsiTheme="majorHAnsi"/>
          <w:noProof/>
        </w:rPr>
        <w:t xml:space="preserve"> 2011)</w:t>
      </w:r>
    </w:p>
    <w:p w14:paraId="1D0CC469" w14:textId="77777777" w:rsidR="00D92734" w:rsidRPr="005D5AC5" w:rsidRDefault="00D92734" w:rsidP="008705E4">
      <w:pPr>
        <w:pStyle w:val="ListParagraph"/>
        <w:numPr>
          <w:ilvl w:val="0"/>
          <w:numId w:val="16"/>
        </w:numPr>
        <w:spacing w:line="360" w:lineRule="auto"/>
        <w:jc w:val="both"/>
        <w:rPr>
          <w:rFonts w:asciiTheme="majorHAnsi" w:hAnsiTheme="majorHAnsi"/>
        </w:rPr>
      </w:pPr>
      <w:r w:rsidRPr="005D5AC5">
        <w:rPr>
          <w:rFonts w:asciiTheme="majorHAnsi" w:hAnsiTheme="majorHAnsi"/>
        </w:rPr>
        <w:t xml:space="preserve">Self-Efficacy </w:t>
      </w:r>
      <w:r w:rsidRPr="005D5AC5">
        <w:rPr>
          <w:rFonts w:asciiTheme="majorHAnsi" w:hAnsiTheme="majorHAnsi"/>
          <w:noProof/>
        </w:rPr>
        <w:t>(Bandura, 1986)</w:t>
      </w:r>
    </w:p>
    <w:p w14:paraId="0DD7B4A2" w14:textId="77777777" w:rsidR="00D92734" w:rsidRPr="005D5AC5" w:rsidRDefault="00D92734" w:rsidP="008705E4">
      <w:pPr>
        <w:pStyle w:val="ListParagraph"/>
        <w:numPr>
          <w:ilvl w:val="0"/>
          <w:numId w:val="16"/>
        </w:numPr>
        <w:spacing w:line="360" w:lineRule="auto"/>
        <w:jc w:val="both"/>
        <w:rPr>
          <w:rFonts w:asciiTheme="majorHAnsi" w:hAnsiTheme="majorHAnsi"/>
        </w:rPr>
      </w:pPr>
      <w:r w:rsidRPr="005D5AC5">
        <w:rPr>
          <w:rFonts w:asciiTheme="majorHAnsi" w:hAnsiTheme="majorHAnsi"/>
        </w:rPr>
        <w:lastRenderedPageBreak/>
        <w:t xml:space="preserve">Chronic Care Model </w:t>
      </w:r>
      <w:r w:rsidRPr="005D5AC5">
        <w:rPr>
          <w:rFonts w:asciiTheme="majorHAnsi" w:hAnsiTheme="majorHAnsi"/>
          <w:noProof/>
        </w:rPr>
        <w:t>(Wagner et al. 1996)</w:t>
      </w:r>
    </w:p>
    <w:p w14:paraId="27395F14" w14:textId="77777777" w:rsidR="00D92734" w:rsidRPr="003C0066" w:rsidRDefault="00D92734" w:rsidP="008705E4">
      <w:pPr>
        <w:pStyle w:val="Heading4"/>
        <w:jc w:val="both"/>
      </w:pPr>
      <w:r w:rsidRPr="003C0066">
        <w:t>The Biopsychosocial Model</w:t>
      </w:r>
    </w:p>
    <w:p w14:paraId="5F014CE5" w14:textId="77777777" w:rsidR="00D92734" w:rsidRPr="004C5C9F" w:rsidRDefault="00D92734" w:rsidP="008705E4">
      <w:pPr>
        <w:spacing w:line="360" w:lineRule="auto"/>
        <w:jc w:val="both"/>
        <w:rPr>
          <w:rFonts w:asciiTheme="majorHAnsi" w:hAnsiTheme="majorHAnsi"/>
        </w:rPr>
      </w:pPr>
      <w:r w:rsidRPr="004C5C9F">
        <w:rPr>
          <w:rFonts w:asciiTheme="majorHAnsi" w:hAnsiTheme="majorHAnsi"/>
        </w:rPr>
        <w:t xml:space="preserve">The Biopsychosocial model represents an important step in medicine whereby more than only biological factors are accounted for when treating a patient </w:t>
      </w:r>
      <w:r w:rsidRPr="004C5C9F">
        <w:rPr>
          <w:rFonts w:asciiTheme="majorHAnsi" w:hAnsiTheme="majorHAnsi"/>
          <w:noProof/>
        </w:rPr>
        <w:t>(Inerney, 2002)</w:t>
      </w:r>
      <w:r w:rsidRPr="004C5C9F">
        <w:rPr>
          <w:rFonts w:asciiTheme="majorHAnsi" w:hAnsiTheme="majorHAnsi"/>
        </w:rPr>
        <w:t xml:space="preserve">. This model is based on the belief that in order to treat a patient, clinicians must attend to biological, psychological and social dimensions of their illness </w:t>
      </w:r>
      <w:r w:rsidRPr="004C5C9F">
        <w:rPr>
          <w:rFonts w:asciiTheme="majorHAnsi" w:hAnsiTheme="majorHAnsi"/>
          <w:noProof/>
        </w:rPr>
        <w:t>(Engel, 1980)</w:t>
      </w:r>
      <w:r>
        <w:rPr>
          <w:rFonts w:asciiTheme="majorHAnsi" w:hAnsiTheme="majorHAnsi"/>
        </w:rPr>
        <w:t>. This is becaus</w:t>
      </w:r>
      <w:r w:rsidRPr="004C5C9F">
        <w:rPr>
          <w:rFonts w:asciiTheme="majorHAnsi" w:hAnsiTheme="majorHAnsi"/>
        </w:rPr>
        <w:t xml:space="preserve">e behaviours, thoughts and feelings could affect one’s physical state </w:t>
      </w:r>
      <w:r w:rsidRPr="004C5C9F">
        <w:rPr>
          <w:rFonts w:asciiTheme="majorHAnsi" w:hAnsiTheme="majorHAnsi"/>
          <w:noProof/>
        </w:rPr>
        <w:t>(Inerney, 2002)</w:t>
      </w:r>
      <w:r w:rsidRPr="004C5C9F">
        <w:rPr>
          <w:rFonts w:asciiTheme="majorHAnsi" w:hAnsiTheme="majorHAnsi"/>
        </w:rPr>
        <w:t xml:space="preserve">. If one were to take a biopsychosocial approach to the treatment of a condition the approach would be patient centered (see </w:t>
      </w:r>
      <w:r w:rsidRPr="00C35D0F">
        <w:rPr>
          <w:rFonts w:asciiTheme="majorHAnsi" w:hAnsiTheme="majorHAnsi"/>
        </w:rPr>
        <w:t>Table 3</w:t>
      </w:r>
      <w:r w:rsidRPr="004C5C9F">
        <w:rPr>
          <w:rFonts w:asciiTheme="majorHAnsi" w:hAnsiTheme="majorHAnsi"/>
        </w:rPr>
        <w:t xml:space="preserve"> for application to thesis publications). That is, the approach would vary based on the individual’s personal and environmental circumstances as well as their physiological symptoms </w:t>
      </w:r>
      <w:r>
        <w:rPr>
          <w:rFonts w:asciiTheme="majorHAnsi" w:hAnsiTheme="majorHAnsi"/>
          <w:noProof/>
        </w:rPr>
        <w:t>(Lhussier et al.</w:t>
      </w:r>
      <w:r w:rsidRPr="004C5C9F">
        <w:rPr>
          <w:rFonts w:asciiTheme="majorHAnsi" w:hAnsiTheme="majorHAnsi"/>
          <w:noProof/>
        </w:rPr>
        <w:t xml:space="preserve"> 2015)</w:t>
      </w:r>
      <w:r w:rsidRPr="004C5C9F">
        <w:rPr>
          <w:rFonts w:asciiTheme="majorHAnsi" w:hAnsiTheme="majorHAnsi"/>
        </w:rPr>
        <w:t>. An example of implementing the biopsychosocial model may involve asking the patient if their behaviours have changed. If the patient is increasing risk-taking behaviours (a psychological fact</w:t>
      </w:r>
      <w:r>
        <w:rPr>
          <w:rFonts w:asciiTheme="majorHAnsi" w:hAnsiTheme="majorHAnsi"/>
        </w:rPr>
        <w:t>or) such as smoking</w:t>
      </w:r>
      <w:r w:rsidRPr="004C5C9F">
        <w:rPr>
          <w:rFonts w:asciiTheme="majorHAnsi" w:hAnsiTheme="majorHAnsi"/>
        </w:rPr>
        <w:t>, this could affect their health. Social factors could involve loneliness, lack of exercise and unemployment. All of these things could affect ones health despite not being biological influences.</w:t>
      </w:r>
    </w:p>
    <w:p w14:paraId="4FEFC3BC" w14:textId="77777777" w:rsidR="00D92734" w:rsidRDefault="00D92734" w:rsidP="008705E4">
      <w:pPr>
        <w:rPr>
          <w:rFonts w:asciiTheme="majorHAnsi" w:hAnsiTheme="majorHAnsi"/>
        </w:rPr>
      </w:pPr>
    </w:p>
    <w:p w14:paraId="3C34D545" w14:textId="77777777" w:rsidR="00D92734" w:rsidRDefault="00D92734" w:rsidP="008705E4">
      <w:pPr>
        <w:jc w:val="both"/>
        <w:rPr>
          <w:rFonts w:asciiTheme="majorHAnsi" w:hAnsiTheme="majorHAnsi"/>
        </w:rPr>
      </w:pPr>
      <w:r w:rsidRPr="00C35D0F">
        <w:rPr>
          <w:rFonts w:asciiTheme="majorHAnsi" w:hAnsiTheme="majorHAnsi"/>
          <w:b/>
        </w:rPr>
        <w:t>Table 3.</w:t>
      </w:r>
      <w:r>
        <w:rPr>
          <w:rFonts w:asciiTheme="majorHAnsi" w:hAnsiTheme="majorHAnsi"/>
        </w:rPr>
        <w:t xml:space="preserve"> Describes how, on reflection, the Biopsychosocial Model relates to all publications presented in this thesis.</w:t>
      </w:r>
    </w:p>
    <w:p w14:paraId="51E686F7" w14:textId="77777777" w:rsidR="00D92734" w:rsidRDefault="00D92734" w:rsidP="008705E4">
      <w:pPr>
        <w:jc w:val="both"/>
        <w:rPr>
          <w:rFonts w:asciiTheme="majorHAnsi" w:hAnsiTheme="majorHAnsi"/>
        </w:rPr>
      </w:pPr>
    </w:p>
    <w:tbl>
      <w:tblPr>
        <w:tblStyle w:val="TableGrid"/>
        <w:tblW w:w="0" w:type="auto"/>
        <w:tblLook w:val="04A0" w:firstRow="1" w:lastRow="0" w:firstColumn="1" w:lastColumn="0" w:noHBand="0" w:noVBand="1"/>
      </w:tblPr>
      <w:tblGrid>
        <w:gridCol w:w="1202"/>
        <w:gridCol w:w="7613"/>
      </w:tblGrid>
      <w:tr w:rsidR="00D92734" w14:paraId="525D9787" w14:textId="77777777" w:rsidTr="008705E4">
        <w:tc>
          <w:tcPr>
            <w:tcW w:w="817" w:type="dxa"/>
          </w:tcPr>
          <w:p w14:paraId="13D495D6" w14:textId="77777777" w:rsidR="00D92734" w:rsidRPr="00F53C1A" w:rsidRDefault="00D92734" w:rsidP="008705E4">
            <w:pPr>
              <w:rPr>
                <w:rFonts w:asciiTheme="majorHAnsi" w:hAnsiTheme="majorHAnsi"/>
                <w:b/>
                <w:sz w:val="22"/>
              </w:rPr>
            </w:pPr>
            <w:r w:rsidRPr="00F53C1A">
              <w:rPr>
                <w:rFonts w:asciiTheme="majorHAnsi" w:hAnsiTheme="majorHAnsi"/>
                <w:b/>
                <w:sz w:val="22"/>
              </w:rPr>
              <w:t>Publication</w:t>
            </w:r>
          </w:p>
        </w:tc>
        <w:tc>
          <w:tcPr>
            <w:tcW w:w="7613" w:type="dxa"/>
          </w:tcPr>
          <w:p w14:paraId="5D84FFFE" w14:textId="77777777" w:rsidR="00D92734" w:rsidRPr="00F53C1A" w:rsidRDefault="00D92734" w:rsidP="008705E4">
            <w:pPr>
              <w:rPr>
                <w:rFonts w:asciiTheme="majorHAnsi" w:hAnsiTheme="majorHAnsi"/>
                <w:b/>
                <w:sz w:val="22"/>
              </w:rPr>
            </w:pPr>
            <w:r w:rsidRPr="00F53C1A">
              <w:rPr>
                <w:rFonts w:asciiTheme="majorHAnsi" w:hAnsiTheme="majorHAnsi"/>
                <w:b/>
                <w:sz w:val="22"/>
              </w:rPr>
              <w:t>Biopsychosocial model application</w:t>
            </w:r>
          </w:p>
        </w:tc>
      </w:tr>
      <w:tr w:rsidR="00D92734" w14:paraId="7D963159" w14:textId="77777777" w:rsidTr="008705E4">
        <w:tc>
          <w:tcPr>
            <w:tcW w:w="817" w:type="dxa"/>
          </w:tcPr>
          <w:p w14:paraId="6B8AF13A" w14:textId="77777777" w:rsidR="00D92734" w:rsidRPr="00F53C1A" w:rsidRDefault="00D92734" w:rsidP="008705E4">
            <w:pPr>
              <w:rPr>
                <w:rFonts w:asciiTheme="majorHAnsi" w:hAnsiTheme="majorHAnsi"/>
                <w:sz w:val="22"/>
              </w:rPr>
            </w:pPr>
            <w:r w:rsidRPr="00F53C1A">
              <w:rPr>
                <w:rFonts w:asciiTheme="majorHAnsi" w:hAnsiTheme="majorHAnsi"/>
                <w:sz w:val="22"/>
              </w:rPr>
              <w:t>1, 2, 3 and 5</w:t>
            </w:r>
          </w:p>
        </w:tc>
        <w:tc>
          <w:tcPr>
            <w:tcW w:w="7613" w:type="dxa"/>
          </w:tcPr>
          <w:p w14:paraId="4C554072" w14:textId="77777777" w:rsidR="00D92734" w:rsidRPr="00F53C1A" w:rsidRDefault="00D92734" w:rsidP="008705E4">
            <w:pPr>
              <w:rPr>
                <w:rFonts w:asciiTheme="majorHAnsi" w:hAnsiTheme="majorHAnsi"/>
                <w:sz w:val="22"/>
              </w:rPr>
            </w:pPr>
            <w:r w:rsidRPr="00F53C1A">
              <w:rPr>
                <w:rFonts w:asciiTheme="majorHAnsi" w:hAnsiTheme="majorHAnsi"/>
                <w:sz w:val="22"/>
              </w:rPr>
              <w:t xml:space="preserve">Interventions should consider the individual circumstances (e.g. is the family supportive of their LTN self-management) and context when they are provided a self-management intervention for their condition as well as physiological symptoms e.g. </w:t>
            </w:r>
            <w:r w:rsidRPr="00F53C1A">
              <w:rPr>
                <w:rFonts w:asciiTheme="majorHAnsi" w:eastAsia="Times New Roman" w:hAnsiTheme="majorHAnsi" w:cs="Arial"/>
                <w:sz w:val="22"/>
                <w:lang w:val="en-GB"/>
              </w:rPr>
              <w:t>pain, weakness, stiffness, and fatigue (stroke survivors) and impulsivity, hyperactivity and inattentiveness (CAYP with ADHD).</w:t>
            </w:r>
          </w:p>
        </w:tc>
      </w:tr>
      <w:tr w:rsidR="00D92734" w14:paraId="79F87549" w14:textId="77777777" w:rsidTr="008705E4">
        <w:tc>
          <w:tcPr>
            <w:tcW w:w="817" w:type="dxa"/>
          </w:tcPr>
          <w:p w14:paraId="05F01EAB" w14:textId="77777777" w:rsidR="00D92734" w:rsidRPr="00F53C1A" w:rsidRDefault="00D92734" w:rsidP="008705E4">
            <w:pPr>
              <w:rPr>
                <w:rFonts w:asciiTheme="majorHAnsi" w:hAnsiTheme="majorHAnsi"/>
                <w:sz w:val="22"/>
              </w:rPr>
            </w:pPr>
            <w:r w:rsidRPr="00F53C1A">
              <w:rPr>
                <w:rFonts w:asciiTheme="majorHAnsi" w:hAnsiTheme="majorHAnsi"/>
                <w:sz w:val="22"/>
              </w:rPr>
              <w:t>4</w:t>
            </w:r>
          </w:p>
        </w:tc>
        <w:tc>
          <w:tcPr>
            <w:tcW w:w="7613" w:type="dxa"/>
          </w:tcPr>
          <w:p w14:paraId="67D538FF" w14:textId="77777777" w:rsidR="00D92734" w:rsidRPr="00F53C1A" w:rsidRDefault="00D92734" w:rsidP="008705E4">
            <w:pPr>
              <w:rPr>
                <w:rFonts w:asciiTheme="majorHAnsi" w:hAnsiTheme="majorHAnsi"/>
                <w:sz w:val="22"/>
              </w:rPr>
            </w:pPr>
            <w:r w:rsidRPr="00F53C1A">
              <w:rPr>
                <w:rFonts w:asciiTheme="majorHAnsi" w:hAnsiTheme="majorHAnsi"/>
                <w:sz w:val="22"/>
              </w:rPr>
              <w:t>Key stakeholders should think about whether an intervention helps to address physiological, social and psychological factors for the user when assessing the quality of healthcare apps.</w:t>
            </w:r>
          </w:p>
        </w:tc>
      </w:tr>
      <w:tr w:rsidR="00D92734" w14:paraId="52310887" w14:textId="77777777" w:rsidTr="008705E4">
        <w:tc>
          <w:tcPr>
            <w:tcW w:w="817" w:type="dxa"/>
          </w:tcPr>
          <w:p w14:paraId="4BB86BE1" w14:textId="77777777" w:rsidR="00D92734" w:rsidRPr="00F53C1A" w:rsidRDefault="00D92734" w:rsidP="008705E4">
            <w:pPr>
              <w:rPr>
                <w:rFonts w:asciiTheme="majorHAnsi" w:hAnsiTheme="majorHAnsi"/>
                <w:sz w:val="22"/>
              </w:rPr>
            </w:pPr>
            <w:r w:rsidRPr="00F53C1A">
              <w:rPr>
                <w:rFonts w:asciiTheme="majorHAnsi" w:hAnsiTheme="majorHAnsi"/>
                <w:sz w:val="22"/>
              </w:rPr>
              <w:t>6</w:t>
            </w:r>
          </w:p>
        </w:tc>
        <w:tc>
          <w:tcPr>
            <w:tcW w:w="7613" w:type="dxa"/>
          </w:tcPr>
          <w:p w14:paraId="7D0F620A" w14:textId="77777777" w:rsidR="00D92734" w:rsidRPr="00F53C1A" w:rsidRDefault="00D92734" w:rsidP="008705E4">
            <w:pPr>
              <w:rPr>
                <w:rFonts w:asciiTheme="majorHAnsi" w:hAnsiTheme="majorHAnsi"/>
                <w:sz w:val="22"/>
              </w:rPr>
            </w:pPr>
            <w:r w:rsidRPr="00F53C1A">
              <w:rPr>
                <w:rFonts w:asciiTheme="majorHAnsi" w:hAnsiTheme="majorHAnsi"/>
                <w:sz w:val="22"/>
              </w:rPr>
              <w:t>Individual context was accounted for when adopting the realist evaluation methodology to produce the guidelines (psychological). The guidelines also advise that an intervention should help educate CAYP with ADHD about their condition to help them understand which behaviours are symptoms of their ADHD (physiological).</w:t>
            </w:r>
          </w:p>
        </w:tc>
      </w:tr>
    </w:tbl>
    <w:p w14:paraId="3E20F64A" w14:textId="77777777" w:rsidR="00D92734" w:rsidRPr="009A1B9D" w:rsidRDefault="00D92734" w:rsidP="008705E4">
      <w:pPr>
        <w:pStyle w:val="Heading4"/>
        <w:jc w:val="both"/>
      </w:pPr>
      <w:r w:rsidRPr="009A1B9D">
        <w:t>The Behaviour Change Wheel</w:t>
      </w:r>
    </w:p>
    <w:p w14:paraId="11954728" w14:textId="5D00E2D0" w:rsidR="00D92734" w:rsidRDefault="00D92734" w:rsidP="008705E4">
      <w:pPr>
        <w:spacing w:line="360" w:lineRule="auto"/>
        <w:jc w:val="both"/>
        <w:rPr>
          <w:rFonts w:asciiTheme="majorHAnsi" w:hAnsiTheme="majorHAnsi"/>
        </w:rPr>
      </w:pPr>
      <w:r>
        <w:rPr>
          <w:rFonts w:asciiTheme="majorHAnsi" w:hAnsiTheme="majorHAnsi"/>
        </w:rPr>
        <w:t xml:space="preserve">The Behaviour Change Wheel (BCW) contains three layers based on 19 behaviour change frameworks identified in systematic review literature. In the centre of the wheel (the “hub”), outlines the COM-B model, which states in order to change a behaviour, interactions need to </w:t>
      </w:r>
      <w:r>
        <w:rPr>
          <w:rFonts w:asciiTheme="majorHAnsi" w:hAnsiTheme="majorHAnsi"/>
        </w:rPr>
        <w:lastRenderedPageBreak/>
        <w:t xml:space="preserve">occur between the capability (C), the opportunity (O) and their motivation (M) to change their behaviour </w:t>
      </w:r>
      <w:r>
        <w:rPr>
          <w:rFonts w:asciiTheme="majorHAnsi" w:hAnsiTheme="majorHAnsi"/>
          <w:noProof/>
        </w:rPr>
        <w:t>(Michie et al. 2011)</w:t>
      </w:r>
      <w:r>
        <w:rPr>
          <w:rFonts w:asciiTheme="majorHAnsi" w:hAnsiTheme="majorHAnsi"/>
        </w:rPr>
        <w:t xml:space="preserve">. The COM-B model acknowledges that behaviour is part of an interrelating structure involving the C, O and M components, without which, the behaviour may revert to how it was previously </w:t>
      </w:r>
      <w:r>
        <w:rPr>
          <w:rFonts w:asciiTheme="majorHAnsi" w:hAnsiTheme="majorHAnsi"/>
          <w:noProof/>
        </w:rPr>
        <w:t>(Michie et al. 2011)</w:t>
      </w:r>
      <w:r>
        <w:rPr>
          <w:rFonts w:asciiTheme="majorHAnsi" w:hAnsiTheme="majorHAnsi"/>
        </w:rPr>
        <w:t xml:space="preserve">. Around the “hub” are nine factors (“intervention functions”) that relate to each COM-B model component. Lastly, the outer layer presents seven “policy” categories that could support the delivery of the intervention </w:t>
      </w:r>
      <w:r w:rsidRPr="00C35D0F">
        <w:rPr>
          <w:rFonts w:asciiTheme="majorHAnsi" w:hAnsiTheme="majorHAnsi"/>
        </w:rPr>
        <w:t xml:space="preserve">functions.  Figure </w:t>
      </w:r>
      <w:r w:rsidR="00F116F0">
        <w:rPr>
          <w:rFonts w:asciiTheme="majorHAnsi" w:hAnsiTheme="majorHAnsi"/>
        </w:rPr>
        <w:t>2</w:t>
      </w:r>
      <w:r w:rsidRPr="00C35D0F">
        <w:rPr>
          <w:rFonts w:asciiTheme="majorHAnsi" w:hAnsiTheme="majorHAnsi"/>
        </w:rPr>
        <w:t xml:space="preserve"> outlines the BCW and Table 4 outlines</w:t>
      </w:r>
      <w:r>
        <w:rPr>
          <w:rFonts w:asciiTheme="majorHAnsi" w:hAnsiTheme="majorHAnsi"/>
        </w:rPr>
        <w:t xml:space="preserve"> how the BCW relates to the publications presented in this thesis.</w:t>
      </w:r>
    </w:p>
    <w:p w14:paraId="26D78DF1" w14:textId="77777777" w:rsidR="00D92734" w:rsidRDefault="00D92734" w:rsidP="008705E4">
      <w:pPr>
        <w:jc w:val="both"/>
        <w:rPr>
          <w:rFonts w:asciiTheme="majorHAnsi" w:hAnsiTheme="majorHAnsi"/>
        </w:rPr>
      </w:pPr>
    </w:p>
    <w:p w14:paraId="366D2A2C" w14:textId="66E45EFD" w:rsidR="00D92734" w:rsidRDefault="00D92734" w:rsidP="008705E4">
      <w:pPr>
        <w:jc w:val="both"/>
        <w:rPr>
          <w:rFonts w:asciiTheme="majorHAnsi" w:hAnsiTheme="majorHAnsi"/>
        </w:rPr>
      </w:pPr>
      <w:r w:rsidRPr="00DA0722">
        <w:rPr>
          <w:rFonts w:asciiTheme="majorHAnsi" w:hAnsiTheme="majorHAnsi"/>
          <w:b/>
        </w:rPr>
        <w:t xml:space="preserve">Figure </w:t>
      </w:r>
      <w:r w:rsidR="008E73E4">
        <w:rPr>
          <w:rFonts w:asciiTheme="majorHAnsi" w:hAnsiTheme="majorHAnsi"/>
          <w:b/>
        </w:rPr>
        <w:t>2</w:t>
      </w:r>
      <w:r w:rsidRPr="00DA0722">
        <w:rPr>
          <w:rFonts w:asciiTheme="majorHAnsi" w:hAnsiTheme="majorHAnsi"/>
          <w:b/>
        </w:rPr>
        <w:t>.</w:t>
      </w:r>
      <w:r>
        <w:rPr>
          <w:rFonts w:asciiTheme="majorHAnsi" w:hAnsiTheme="majorHAnsi"/>
        </w:rPr>
        <w:t xml:space="preserve"> Outlining the Behaviour Change Wheel </w:t>
      </w:r>
      <w:r>
        <w:rPr>
          <w:rFonts w:asciiTheme="majorHAnsi" w:hAnsiTheme="majorHAnsi"/>
          <w:noProof/>
        </w:rPr>
        <w:t>(Michie et al. 2011)</w:t>
      </w:r>
      <w:r>
        <w:rPr>
          <w:rFonts w:asciiTheme="majorHAnsi" w:hAnsiTheme="majorHAnsi"/>
        </w:rPr>
        <w:t>.</w:t>
      </w:r>
    </w:p>
    <w:p w14:paraId="14F7A8BD" w14:textId="77777777" w:rsidR="00D92734" w:rsidRDefault="00D92734" w:rsidP="008705E4">
      <w:pPr>
        <w:jc w:val="both"/>
        <w:rPr>
          <w:rFonts w:asciiTheme="majorHAnsi" w:hAnsiTheme="majorHAnsi"/>
        </w:rPr>
      </w:pPr>
    </w:p>
    <w:p w14:paraId="7C110A76" w14:textId="77777777" w:rsidR="00D92734" w:rsidRPr="00E65A60" w:rsidRDefault="00D92734" w:rsidP="008705E4">
      <w:pPr>
        <w:rPr>
          <w:rFonts w:asciiTheme="majorHAnsi" w:hAnsiTheme="majorHAnsi"/>
        </w:rPr>
      </w:pPr>
      <w:r>
        <w:rPr>
          <w:rFonts w:asciiTheme="majorHAnsi" w:hAnsiTheme="majorHAnsi"/>
          <w:noProof/>
        </w:rPr>
        <w:drawing>
          <wp:inline distT="0" distB="0" distL="0" distR="0" wp14:anchorId="674337F3" wp14:editId="18C65F1D">
            <wp:extent cx="3825955" cy="2703521"/>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W.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38628" cy="2712476"/>
                    </a:xfrm>
                    <a:prstGeom prst="rect">
                      <a:avLst/>
                    </a:prstGeom>
                  </pic:spPr>
                </pic:pic>
              </a:graphicData>
            </a:graphic>
          </wp:inline>
        </w:drawing>
      </w:r>
    </w:p>
    <w:p w14:paraId="34CB4CBA" w14:textId="77777777" w:rsidR="00D92734" w:rsidRDefault="00D92734" w:rsidP="008705E4">
      <w:pPr>
        <w:jc w:val="both"/>
        <w:rPr>
          <w:rFonts w:asciiTheme="majorHAnsi" w:hAnsiTheme="majorHAnsi"/>
        </w:rPr>
      </w:pPr>
      <w:r w:rsidRPr="00C35D0F">
        <w:rPr>
          <w:rFonts w:asciiTheme="majorHAnsi" w:hAnsiTheme="majorHAnsi"/>
          <w:b/>
        </w:rPr>
        <w:t>Table 4.</w:t>
      </w:r>
      <w:r>
        <w:rPr>
          <w:rFonts w:asciiTheme="majorHAnsi" w:hAnsiTheme="majorHAnsi"/>
        </w:rPr>
        <w:t xml:space="preserve"> Describing how, on reflection, the BCW relates to the six publications included in this thesis.</w:t>
      </w:r>
    </w:p>
    <w:p w14:paraId="764B38C9" w14:textId="77777777" w:rsidR="00D92734" w:rsidRDefault="00D92734" w:rsidP="008705E4">
      <w:pPr>
        <w:jc w:val="both"/>
        <w:rPr>
          <w:rFonts w:asciiTheme="majorHAnsi" w:hAnsiTheme="majorHAnsi"/>
        </w:rPr>
      </w:pPr>
    </w:p>
    <w:tbl>
      <w:tblPr>
        <w:tblStyle w:val="TableGrid"/>
        <w:tblW w:w="0" w:type="auto"/>
        <w:tblLook w:val="04A0" w:firstRow="1" w:lastRow="0" w:firstColumn="1" w:lastColumn="0" w:noHBand="0" w:noVBand="1"/>
      </w:tblPr>
      <w:tblGrid>
        <w:gridCol w:w="1202"/>
        <w:gridCol w:w="7655"/>
      </w:tblGrid>
      <w:tr w:rsidR="00D92734" w14:paraId="660B4131" w14:textId="77777777" w:rsidTr="008705E4">
        <w:tc>
          <w:tcPr>
            <w:tcW w:w="817" w:type="dxa"/>
          </w:tcPr>
          <w:p w14:paraId="3ECE6038" w14:textId="77777777" w:rsidR="00D92734" w:rsidRPr="00F53C1A" w:rsidRDefault="00D92734" w:rsidP="008705E4">
            <w:pPr>
              <w:rPr>
                <w:rFonts w:asciiTheme="majorHAnsi" w:hAnsiTheme="majorHAnsi"/>
                <w:b/>
                <w:sz w:val="22"/>
              </w:rPr>
            </w:pPr>
            <w:r w:rsidRPr="00F53C1A">
              <w:rPr>
                <w:rFonts w:asciiTheme="majorHAnsi" w:hAnsiTheme="majorHAnsi"/>
                <w:b/>
                <w:sz w:val="22"/>
              </w:rPr>
              <w:t>Publication</w:t>
            </w:r>
          </w:p>
        </w:tc>
        <w:tc>
          <w:tcPr>
            <w:tcW w:w="7655" w:type="dxa"/>
          </w:tcPr>
          <w:p w14:paraId="0E4E1F16" w14:textId="77777777" w:rsidR="00D92734" w:rsidRPr="00F53C1A" w:rsidRDefault="00D92734" w:rsidP="008705E4">
            <w:pPr>
              <w:rPr>
                <w:rFonts w:asciiTheme="majorHAnsi" w:hAnsiTheme="majorHAnsi"/>
                <w:b/>
                <w:sz w:val="22"/>
              </w:rPr>
            </w:pPr>
            <w:r w:rsidRPr="00F53C1A">
              <w:rPr>
                <w:rFonts w:asciiTheme="majorHAnsi" w:hAnsiTheme="majorHAnsi"/>
                <w:b/>
                <w:sz w:val="22"/>
              </w:rPr>
              <w:t>BCW COM-B model relevance</w:t>
            </w:r>
          </w:p>
        </w:tc>
      </w:tr>
      <w:tr w:rsidR="00D92734" w14:paraId="715E2CB0" w14:textId="77777777" w:rsidTr="008705E4">
        <w:tc>
          <w:tcPr>
            <w:tcW w:w="817" w:type="dxa"/>
          </w:tcPr>
          <w:p w14:paraId="58D0E977" w14:textId="77777777" w:rsidR="00D92734" w:rsidRPr="00F53C1A" w:rsidRDefault="00D92734" w:rsidP="008705E4">
            <w:pPr>
              <w:rPr>
                <w:rFonts w:asciiTheme="majorHAnsi" w:hAnsiTheme="majorHAnsi"/>
                <w:sz w:val="22"/>
              </w:rPr>
            </w:pPr>
            <w:r w:rsidRPr="00F53C1A">
              <w:rPr>
                <w:rFonts w:asciiTheme="majorHAnsi" w:hAnsiTheme="majorHAnsi"/>
                <w:sz w:val="22"/>
              </w:rPr>
              <w:t>1</w:t>
            </w:r>
          </w:p>
        </w:tc>
        <w:tc>
          <w:tcPr>
            <w:tcW w:w="7655" w:type="dxa"/>
          </w:tcPr>
          <w:p w14:paraId="61994CF3" w14:textId="77777777" w:rsidR="00D92734" w:rsidRPr="00F53C1A" w:rsidRDefault="00D92734" w:rsidP="008705E4">
            <w:pPr>
              <w:rPr>
                <w:rFonts w:asciiTheme="majorHAnsi" w:hAnsiTheme="majorHAnsi"/>
                <w:sz w:val="22"/>
              </w:rPr>
            </w:pPr>
            <w:r w:rsidRPr="00F53C1A">
              <w:rPr>
                <w:rFonts w:asciiTheme="majorHAnsi" w:hAnsiTheme="majorHAnsi"/>
                <w:b/>
                <w:sz w:val="22"/>
              </w:rPr>
              <w:t xml:space="preserve">C: </w:t>
            </w:r>
            <w:r w:rsidRPr="00F53C1A">
              <w:rPr>
                <w:rFonts w:asciiTheme="majorHAnsi" w:hAnsiTheme="majorHAnsi"/>
                <w:sz w:val="22"/>
              </w:rPr>
              <w:t>Stroke survivors will need to be capable to operate the intervention (e.g. no small switches if they have upper limb/dexterity deficits resulting from their stroke).</w:t>
            </w:r>
          </w:p>
          <w:p w14:paraId="5129F47F" w14:textId="77777777" w:rsidR="00D92734" w:rsidRPr="00F53C1A" w:rsidRDefault="00D92734" w:rsidP="008705E4">
            <w:pPr>
              <w:rPr>
                <w:rFonts w:asciiTheme="majorHAnsi" w:hAnsiTheme="majorHAnsi"/>
                <w:sz w:val="22"/>
              </w:rPr>
            </w:pPr>
            <w:r w:rsidRPr="00F53C1A">
              <w:rPr>
                <w:rFonts w:asciiTheme="majorHAnsi" w:hAnsiTheme="majorHAnsi"/>
                <w:b/>
                <w:sz w:val="22"/>
              </w:rPr>
              <w:t>O:</w:t>
            </w:r>
            <w:r w:rsidRPr="00F53C1A">
              <w:rPr>
                <w:rFonts w:asciiTheme="majorHAnsi" w:hAnsiTheme="majorHAnsi"/>
                <w:sz w:val="22"/>
              </w:rPr>
              <w:t xml:space="preserve"> The intervention must be available to them, they must understand how to use it (education), and incentives may be available (i.e. improvements in function post stroke).</w:t>
            </w:r>
          </w:p>
          <w:p w14:paraId="51958D65" w14:textId="77777777" w:rsidR="00D92734" w:rsidRPr="00F53C1A" w:rsidRDefault="00D92734" w:rsidP="008705E4">
            <w:pPr>
              <w:rPr>
                <w:rFonts w:asciiTheme="majorHAnsi" w:hAnsiTheme="majorHAnsi"/>
                <w:sz w:val="22"/>
              </w:rPr>
            </w:pPr>
            <w:r w:rsidRPr="00F53C1A">
              <w:rPr>
                <w:rFonts w:asciiTheme="majorHAnsi" w:hAnsiTheme="majorHAnsi"/>
                <w:b/>
                <w:sz w:val="22"/>
              </w:rPr>
              <w:t>M:</w:t>
            </w:r>
            <w:r w:rsidRPr="00F53C1A">
              <w:rPr>
                <w:rFonts w:asciiTheme="majorHAnsi" w:hAnsiTheme="majorHAnsi"/>
                <w:sz w:val="22"/>
              </w:rPr>
              <w:t xml:space="preserve"> They must be motivated to use the intervention i.e. they may receive visual positive rewarding feedback (shown to be effective in self-management interventions for stroke survivors in the past </w:t>
            </w:r>
            <w:r>
              <w:rPr>
                <w:rFonts w:asciiTheme="majorHAnsi" w:hAnsiTheme="majorHAnsi"/>
                <w:noProof/>
                <w:sz w:val="22"/>
              </w:rPr>
              <w:t>(Parker et al.</w:t>
            </w:r>
            <w:r w:rsidRPr="00F53C1A">
              <w:rPr>
                <w:rFonts w:asciiTheme="majorHAnsi" w:hAnsiTheme="majorHAnsi"/>
                <w:noProof/>
                <w:sz w:val="22"/>
              </w:rPr>
              <w:t xml:space="preserve"> 2014)</w:t>
            </w:r>
            <w:r w:rsidRPr="00F53C1A">
              <w:rPr>
                <w:rFonts w:asciiTheme="majorHAnsi" w:hAnsiTheme="majorHAnsi"/>
                <w:sz w:val="22"/>
              </w:rPr>
              <w:t xml:space="preserve">, or witness somebody else successfully use the intervention to motivate them to follow by example (modeling). </w:t>
            </w:r>
          </w:p>
        </w:tc>
      </w:tr>
      <w:tr w:rsidR="00D92734" w14:paraId="0C308CF4" w14:textId="77777777" w:rsidTr="008705E4">
        <w:tc>
          <w:tcPr>
            <w:tcW w:w="817" w:type="dxa"/>
          </w:tcPr>
          <w:p w14:paraId="44E54357" w14:textId="77777777" w:rsidR="00D92734" w:rsidRPr="00F53C1A" w:rsidRDefault="00D92734" w:rsidP="008705E4">
            <w:pPr>
              <w:rPr>
                <w:rFonts w:asciiTheme="majorHAnsi" w:hAnsiTheme="majorHAnsi"/>
                <w:sz w:val="22"/>
              </w:rPr>
            </w:pPr>
            <w:r w:rsidRPr="00F53C1A">
              <w:rPr>
                <w:rFonts w:asciiTheme="majorHAnsi" w:hAnsiTheme="majorHAnsi"/>
                <w:sz w:val="22"/>
              </w:rPr>
              <w:t>2, 3 and 5</w:t>
            </w:r>
          </w:p>
        </w:tc>
        <w:tc>
          <w:tcPr>
            <w:tcW w:w="7655" w:type="dxa"/>
          </w:tcPr>
          <w:p w14:paraId="2A552D8F" w14:textId="77777777" w:rsidR="00D92734" w:rsidRPr="00F53C1A" w:rsidRDefault="00D92734" w:rsidP="008705E4">
            <w:pPr>
              <w:rPr>
                <w:rFonts w:asciiTheme="majorHAnsi" w:hAnsiTheme="majorHAnsi"/>
                <w:sz w:val="22"/>
              </w:rPr>
            </w:pPr>
            <w:r w:rsidRPr="00F53C1A">
              <w:rPr>
                <w:rFonts w:asciiTheme="majorHAnsi" w:hAnsiTheme="majorHAnsi"/>
                <w:b/>
                <w:sz w:val="22"/>
              </w:rPr>
              <w:t>C:</w:t>
            </w:r>
            <w:r w:rsidRPr="00F53C1A">
              <w:rPr>
                <w:rFonts w:asciiTheme="majorHAnsi" w:hAnsiTheme="majorHAnsi"/>
                <w:sz w:val="22"/>
              </w:rPr>
              <w:t xml:space="preserve"> The intervention must be age appropriate and user friendly.</w:t>
            </w:r>
          </w:p>
          <w:p w14:paraId="20C18F55" w14:textId="77777777" w:rsidR="00D92734" w:rsidRPr="00F53C1A" w:rsidRDefault="00D92734" w:rsidP="008705E4">
            <w:pPr>
              <w:rPr>
                <w:rFonts w:asciiTheme="majorHAnsi" w:hAnsiTheme="majorHAnsi"/>
                <w:sz w:val="22"/>
              </w:rPr>
            </w:pPr>
            <w:r w:rsidRPr="00F53C1A">
              <w:rPr>
                <w:rFonts w:asciiTheme="majorHAnsi" w:hAnsiTheme="majorHAnsi"/>
                <w:b/>
                <w:sz w:val="22"/>
              </w:rPr>
              <w:t>O:</w:t>
            </w:r>
            <w:r w:rsidRPr="00F53C1A">
              <w:rPr>
                <w:rFonts w:asciiTheme="majorHAnsi" w:hAnsiTheme="majorHAnsi"/>
                <w:sz w:val="22"/>
              </w:rPr>
              <w:t xml:space="preserve"> The intervention must be available to use (i.e. compatible with android and apple devices), they must understand how to use it (education), and incentives may be available (i.e. instant reward from the intervention or others, managing ADHD symptoms and understanding what this entails).</w:t>
            </w:r>
          </w:p>
          <w:p w14:paraId="3CA47530" w14:textId="77777777" w:rsidR="00D92734" w:rsidRPr="00F53C1A" w:rsidRDefault="00D92734" w:rsidP="008705E4">
            <w:pPr>
              <w:rPr>
                <w:rFonts w:asciiTheme="majorHAnsi" w:hAnsiTheme="majorHAnsi"/>
                <w:sz w:val="22"/>
              </w:rPr>
            </w:pPr>
            <w:r w:rsidRPr="00F53C1A">
              <w:rPr>
                <w:rFonts w:asciiTheme="majorHAnsi" w:hAnsiTheme="majorHAnsi"/>
                <w:b/>
                <w:sz w:val="22"/>
              </w:rPr>
              <w:lastRenderedPageBreak/>
              <w:t>M:</w:t>
            </w:r>
            <w:r w:rsidRPr="00F53C1A">
              <w:rPr>
                <w:rFonts w:asciiTheme="majorHAnsi" w:hAnsiTheme="majorHAnsi"/>
                <w:sz w:val="22"/>
              </w:rPr>
              <w:t xml:space="preserve"> The user must be motivated to use the intervention e.g. for CAYP with ADHD, instant positive reward must be given to the user (e.g. in the form of coins of points), the user may witness somebody els</w:t>
            </w:r>
            <w:r>
              <w:rPr>
                <w:rFonts w:asciiTheme="majorHAnsi" w:hAnsiTheme="majorHAnsi"/>
                <w:sz w:val="22"/>
              </w:rPr>
              <w:t>e (of a similar age also with A</w:t>
            </w:r>
            <w:r w:rsidRPr="00F53C1A">
              <w:rPr>
                <w:rFonts w:asciiTheme="majorHAnsi" w:hAnsiTheme="majorHAnsi"/>
                <w:sz w:val="22"/>
              </w:rPr>
              <w:t>D</w:t>
            </w:r>
            <w:r>
              <w:rPr>
                <w:rFonts w:asciiTheme="majorHAnsi" w:hAnsiTheme="majorHAnsi"/>
                <w:sz w:val="22"/>
              </w:rPr>
              <w:t>H</w:t>
            </w:r>
            <w:r w:rsidRPr="00F53C1A">
              <w:rPr>
                <w:rFonts w:asciiTheme="majorHAnsi" w:hAnsiTheme="majorHAnsi"/>
                <w:sz w:val="22"/>
              </w:rPr>
              <w:t>D) successfully use the intervention, which may motivate them to follow by example (modeling).</w:t>
            </w:r>
          </w:p>
        </w:tc>
      </w:tr>
      <w:tr w:rsidR="00D92734" w14:paraId="10EB42D1" w14:textId="77777777" w:rsidTr="008705E4">
        <w:tc>
          <w:tcPr>
            <w:tcW w:w="817" w:type="dxa"/>
          </w:tcPr>
          <w:p w14:paraId="3D9C304D" w14:textId="77777777" w:rsidR="00D92734" w:rsidRPr="00F53C1A" w:rsidRDefault="00D92734" w:rsidP="008705E4">
            <w:pPr>
              <w:rPr>
                <w:rFonts w:asciiTheme="majorHAnsi" w:hAnsiTheme="majorHAnsi"/>
                <w:sz w:val="22"/>
              </w:rPr>
            </w:pPr>
            <w:r w:rsidRPr="00F53C1A">
              <w:rPr>
                <w:rFonts w:asciiTheme="majorHAnsi" w:hAnsiTheme="majorHAnsi"/>
                <w:sz w:val="22"/>
              </w:rPr>
              <w:lastRenderedPageBreak/>
              <w:t>4</w:t>
            </w:r>
          </w:p>
        </w:tc>
        <w:tc>
          <w:tcPr>
            <w:tcW w:w="7655" w:type="dxa"/>
          </w:tcPr>
          <w:p w14:paraId="2BF5D4A3" w14:textId="77777777" w:rsidR="00D92734" w:rsidRPr="00F53C1A" w:rsidRDefault="00D92734" w:rsidP="008705E4">
            <w:pPr>
              <w:rPr>
                <w:rFonts w:asciiTheme="majorHAnsi" w:hAnsiTheme="majorHAnsi"/>
                <w:sz w:val="22"/>
              </w:rPr>
            </w:pPr>
            <w:r w:rsidRPr="00F53C1A">
              <w:rPr>
                <w:rFonts w:asciiTheme="majorHAnsi" w:hAnsiTheme="majorHAnsi"/>
                <w:sz w:val="22"/>
              </w:rPr>
              <w:t>Key stakeholders should consider the COM-B model and the relevant intervention functions when assessing healthcare apps and when assessing the quality of healthcare apps.</w:t>
            </w:r>
          </w:p>
        </w:tc>
      </w:tr>
      <w:tr w:rsidR="00D92734" w14:paraId="47E1F942" w14:textId="77777777" w:rsidTr="008705E4">
        <w:tc>
          <w:tcPr>
            <w:tcW w:w="817" w:type="dxa"/>
          </w:tcPr>
          <w:p w14:paraId="2C6EF7FC" w14:textId="77777777" w:rsidR="00D92734" w:rsidRPr="00F53C1A" w:rsidRDefault="00D92734" w:rsidP="008705E4">
            <w:pPr>
              <w:rPr>
                <w:rFonts w:asciiTheme="majorHAnsi" w:hAnsiTheme="majorHAnsi"/>
                <w:sz w:val="22"/>
              </w:rPr>
            </w:pPr>
            <w:r w:rsidRPr="00F53C1A">
              <w:rPr>
                <w:rFonts w:asciiTheme="majorHAnsi" w:hAnsiTheme="majorHAnsi"/>
                <w:sz w:val="22"/>
              </w:rPr>
              <w:t>6</w:t>
            </w:r>
          </w:p>
        </w:tc>
        <w:tc>
          <w:tcPr>
            <w:tcW w:w="7655" w:type="dxa"/>
          </w:tcPr>
          <w:p w14:paraId="382C50E5" w14:textId="77777777" w:rsidR="00D92734" w:rsidRPr="00F53C1A" w:rsidRDefault="00D92734" w:rsidP="008705E4">
            <w:pPr>
              <w:rPr>
                <w:rFonts w:asciiTheme="majorHAnsi" w:hAnsiTheme="majorHAnsi"/>
                <w:sz w:val="22"/>
              </w:rPr>
            </w:pPr>
            <w:r w:rsidRPr="00F53C1A">
              <w:rPr>
                <w:rFonts w:asciiTheme="majorHAnsi" w:hAnsiTheme="majorHAnsi"/>
                <w:b/>
                <w:sz w:val="22"/>
              </w:rPr>
              <w:t>C:</w:t>
            </w:r>
            <w:r w:rsidRPr="00F53C1A">
              <w:rPr>
                <w:rFonts w:asciiTheme="majorHAnsi" w:hAnsiTheme="majorHAnsi"/>
                <w:sz w:val="22"/>
              </w:rPr>
              <w:t xml:space="preserve"> The intervention must be designed to ensure the target population is capable of using it by taking into account varying personal contexts (</w:t>
            </w:r>
            <w:r>
              <w:rPr>
                <w:rFonts w:asciiTheme="majorHAnsi" w:hAnsiTheme="majorHAnsi"/>
                <w:sz w:val="22"/>
              </w:rPr>
              <w:t xml:space="preserve">e.g. CAYP with ADHD are often </w:t>
            </w:r>
            <w:r w:rsidRPr="00F53C1A">
              <w:rPr>
                <w:rFonts w:asciiTheme="majorHAnsi" w:hAnsiTheme="majorHAnsi"/>
                <w:sz w:val="22"/>
              </w:rPr>
              <w:t>developmental</w:t>
            </w:r>
            <w:r>
              <w:rPr>
                <w:rFonts w:asciiTheme="majorHAnsi" w:hAnsiTheme="majorHAnsi"/>
                <w:sz w:val="22"/>
              </w:rPr>
              <w:t>ly behind their peers and can have</w:t>
            </w:r>
            <w:r w:rsidRPr="00F53C1A">
              <w:rPr>
                <w:rFonts w:asciiTheme="majorHAnsi" w:hAnsiTheme="majorHAnsi"/>
                <w:sz w:val="22"/>
              </w:rPr>
              <w:t xml:space="preserve"> comorbid with learning difficulties). It must also be ensured that the physical environment is appropriate for the intervention to ensure the best outcomes for the user (environmental restructuring).</w:t>
            </w:r>
          </w:p>
          <w:p w14:paraId="17282C92" w14:textId="77777777" w:rsidR="00D92734" w:rsidRPr="00F53C1A" w:rsidRDefault="00D92734" w:rsidP="008705E4">
            <w:pPr>
              <w:rPr>
                <w:rFonts w:asciiTheme="majorHAnsi" w:hAnsiTheme="majorHAnsi"/>
                <w:sz w:val="22"/>
              </w:rPr>
            </w:pPr>
            <w:r w:rsidRPr="00F53C1A">
              <w:rPr>
                <w:rFonts w:asciiTheme="majorHAnsi" w:hAnsiTheme="majorHAnsi"/>
                <w:b/>
                <w:sz w:val="22"/>
              </w:rPr>
              <w:t>O:</w:t>
            </w:r>
            <w:r w:rsidRPr="00F53C1A">
              <w:rPr>
                <w:rFonts w:asciiTheme="majorHAnsi" w:hAnsiTheme="majorHAnsi"/>
                <w:sz w:val="22"/>
              </w:rPr>
              <w:t xml:space="preserve"> The intervention must be accessible to the target audience. Too much information must also not be presented to the user at once as CAYP with ADHD may struggle to process too much information at once. The user must also be educated with regards to the potential benefits of the intervention (education).</w:t>
            </w:r>
          </w:p>
          <w:p w14:paraId="7B42AC89" w14:textId="77777777" w:rsidR="00D92734" w:rsidRPr="00F53C1A" w:rsidRDefault="00D92734" w:rsidP="008705E4">
            <w:pPr>
              <w:rPr>
                <w:rFonts w:asciiTheme="majorHAnsi" w:hAnsiTheme="majorHAnsi"/>
                <w:sz w:val="22"/>
              </w:rPr>
            </w:pPr>
            <w:r w:rsidRPr="00F53C1A">
              <w:rPr>
                <w:rFonts w:asciiTheme="majorHAnsi" w:hAnsiTheme="majorHAnsi"/>
                <w:b/>
                <w:sz w:val="22"/>
              </w:rPr>
              <w:t>M:</w:t>
            </w:r>
            <w:r w:rsidRPr="00F53C1A">
              <w:rPr>
                <w:rFonts w:asciiTheme="majorHAnsi" w:hAnsiTheme="majorHAnsi"/>
                <w:sz w:val="22"/>
              </w:rPr>
              <w:t xml:space="preserve"> The intervention must be designed with motivation in mind. That is instant positive reward is essential for CAYP with ADHD, bright colours, and preferably optional audio material must be available. Training may also be provided to ensure the user is able to use/access the intervention.</w:t>
            </w:r>
          </w:p>
        </w:tc>
      </w:tr>
    </w:tbl>
    <w:p w14:paraId="43242B9F" w14:textId="77777777" w:rsidR="00D92734" w:rsidRPr="009A625E" w:rsidRDefault="00D92734" w:rsidP="008705E4">
      <w:pPr>
        <w:pStyle w:val="Heading4"/>
        <w:jc w:val="both"/>
      </w:pPr>
      <w:r w:rsidRPr="009A625E">
        <w:t>Self-Efficacy</w:t>
      </w:r>
    </w:p>
    <w:p w14:paraId="5DAA5A03" w14:textId="77777777" w:rsidR="00D92734" w:rsidRPr="00A70398" w:rsidRDefault="00D92734" w:rsidP="008705E4">
      <w:pPr>
        <w:spacing w:line="360" w:lineRule="auto"/>
        <w:jc w:val="both"/>
        <w:rPr>
          <w:rFonts w:asciiTheme="majorHAnsi" w:hAnsiTheme="majorHAnsi"/>
        </w:rPr>
      </w:pPr>
      <w:r>
        <w:rPr>
          <w:rFonts w:asciiTheme="majorHAnsi" w:hAnsiTheme="majorHAnsi"/>
        </w:rPr>
        <w:t xml:space="preserve">Self-efficacy refers to </w:t>
      </w:r>
      <w:r w:rsidRPr="00215996">
        <w:rPr>
          <w:rFonts w:asciiTheme="majorHAnsi" w:hAnsiTheme="majorHAnsi"/>
          <w:i/>
        </w:rPr>
        <w:t>“people’s beliefs about their capabilities to produce designated levels of performance that exercise influence over events that affect their lives…self-efficacy beliefs determine how people feel, think, motivate themselves and behave”</w:t>
      </w:r>
      <w:r>
        <w:rPr>
          <w:rFonts w:asciiTheme="majorHAnsi" w:hAnsiTheme="majorHAnsi"/>
        </w:rPr>
        <w:t xml:space="preserve"> </w:t>
      </w:r>
      <w:r>
        <w:rPr>
          <w:rFonts w:asciiTheme="majorHAnsi" w:hAnsiTheme="majorHAnsi"/>
          <w:noProof/>
        </w:rPr>
        <w:t>(Bandura and Wessels, 1994)</w:t>
      </w:r>
      <w:r>
        <w:rPr>
          <w:rFonts w:asciiTheme="majorHAnsi" w:hAnsiTheme="majorHAnsi"/>
        </w:rPr>
        <w:t>. Self-efficacy has been described as a</w:t>
      </w:r>
      <w:r w:rsidRPr="00A70398">
        <w:rPr>
          <w:rFonts w:asciiTheme="majorHAnsi" w:hAnsiTheme="majorHAnsi"/>
        </w:rPr>
        <w:t xml:space="preserve"> </w:t>
      </w:r>
      <w:r>
        <w:rPr>
          <w:rFonts w:asciiTheme="majorHAnsi" w:hAnsiTheme="majorHAnsi"/>
        </w:rPr>
        <w:t>psychological aspect that can effect behaviour change. Banduras theory</w:t>
      </w:r>
      <w:r w:rsidRPr="00A70398">
        <w:rPr>
          <w:rFonts w:asciiTheme="majorHAnsi" w:hAnsiTheme="majorHAnsi"/>
        </w:rPr>
        <w:t xml:space="preserve"> of self-efficacy </w:t>
      </w:r>
      <w:r w:rsidRPr="00A70398">
        <w:rPr>
          <w:rFonts w:asciiTheme="majorHAnsi" w:hAnsiTheme="majorHAnsi"/>
          <w:noProof/>
        </w:rPr>
        <w:t>(Bandura, 1986)</w:t>
      </w:r>
      <w:r w:rsidRPr="00A70398">
        <w:rPr>
          <w:rFonts w:asciiTheme="majorHAnsi" w:hAnsiTheme="majorHAnsi"/>
        </w:rPr>
        <w:t xml:space="preserve"> </w:t>
      </w:r>
      <w:r>
        <w:rPr>
          <w:rFonts w:asciiTheme="majorHAnsi" w:hAnsiTheme="majorHAnsi"/>
        </w:rPr>
        <w:t>explains it by outlining four components explained below (</w:t>
      </w:r>
      <w:r w:rsidRPr="00C35D0F">
        <w:rPr>
          <w:rFonts w:asciiTheme="majorHAnsi" w:hAnsiTheme="majorHAnsi"/>
        </w:rPr>
        <w:t>see Table 5</w:t>
      </w:r>
      <w:r>
        <w:rPr>
          <w:rFonts w:asciiTheme="majorHAnsi" w:hAnsiTheme="majorHAnsi"/>
        </w:rPr>
        <w:t xml:space="preserve"> for application to thesis publications);</w:t>
      </w:r>
    </w:p>
    <w:p w14:paraId="6B4C0A77" w14:textId="77777777" w:rsidR="00D92734" w:rsidRPr="00FC23C9" w:rsidRDefault="00D92734" w:rsidP="008705E4">
      <w:pPr>
        <w:pStyle w:val="ListParagraph"/>
        <w:numPr>
          <w:ilvl w:val="0"/>
          <w:numId w:val="17"/>
        </w:numPr>
        <w:shd w:val="clear" w:color="auto" w:fill="FFFFFF"/>
        <w:spacing w:line="360" w:lineRule="auto"/>
        <w:jc w:val="both"/>
        <w:rPr>
          <w:rFonts w:asciiTheme="majorHAnsi" w:eastAsia="Times New Roman" w:hAnsiTheme="majorHAnsi" w:cs="Arial"/>
          <w:lang w:val="en-GB"/>
        </w:rPr>
      </w:pPr>
      <w:r w:rsidRPr="000C3AB9">
        <w:rPr>
          <w:rFonts w:asciiTheme="majorHAnsi" w:eastAsia="Times New Roman" w:hAnsiTheme="majorHAnsi" w:cs="Arial"/>
          <w:b/>
          <w:bCs/>
          <w:lang w:val="en-GB"/>
        </w:rPr>
        <w:t>Mastery experiences:</w:t>
      </w:r>
      <w:r>
        <w:rPr>
          <w:rFonts w:asciiTheme="majorHAnsi" w:eastAsia="Times New Roman" w:hAnsiTheme="majorHAnsi" w:cs="Arial"/>
          <w:bCs/>
          <w:lang w:val="en-GB"/>
        </w:rPr>
        <w:t xml:space="preserve"> T</w:t>
      </w:r>
      <w:r w:rsidRPr="00EF0FF1">
        <w:rPr>
          <w:rFonts w:asciiTheme="majorHAnsi" w:eastAsia="Times New Roman" w:hAnsiTheme="majorHAnsi" w:cs="Arial"/>
          <w:bCs/>
          <w:lang w:val="en-GB"/>
        </w:rPr>
        <w:t>he individual needs to gain</w:t>
      </w:r>
      <w:r>
        <w:rPr>
          <w:rFonts w:asciiTheme="majorHAnsi" w:eastAsia="Times New Roman" w:hAnsiTheme="majorHAnsi" w:cs="Arial"/>
          <w:bCs/>
          <w:lang w:val="en-GB"/>
        </w:rPr>
        <w:t xml:space="preserve"> confidence when they achieve or</w:t>
      </w:r>
      <w:r w:rsidRPr="00EF0FF1">
        <w:rPr>
          <w:rFonts w:asciiTheme="majorHAnsi" w:eastAsia="Times New Roman" w:hAnsiTheme="majorHAnsi" w:cs="Arial"/>
          <w:bCs/>
          <w:lang w:val="en-GB"/>
        </w:rPr>
        <w:t xml:space="preserve"> ac</w:t>
      </w:r>
      <w:r>
        <w:rPr>
          <w:rFonts w:asciiTheme="majorHAnsi" w:eastAsia="Times New Roman" w:hAnsiTheme="majorHAnsi" w:cs="Arial"/>
          <w:bCs/>
          <w:lang w:val="en-GB"/>
        </w:rPr>
        <w:t>complish a task. They can do this by persevering to overcome an obstacle to master a task, which could build confidence and resilience;</w:t>
      </w:r>
    </w:p>
    <w:p w14:paraId="5F3A6E37" w14:textId="77777777" w:rsidR="00D92734" w:rsidRPr="00EE1922" w:rsidRDefault="00D92734" w:rsidP="008705E4">
      <w:pPr>
        <w:pStyle w:val="ListParagraph"/>
        <w:numPr>
          <w:ilvl w:val="0"/>
          <w:numId w:val="17"/>
        </w:numPr>
        <w:shd w:val="clear" w:color="auto" w:fill="FFFFFF"/>
        <w:spacing w:line="360" w:lineRule="auto"/>
        <w:jc w:val="both"/>
        <w:rPr>
          <w:rFonts w:asciiTheme="majorHAnsi" w:eastAsia="Times New Roman" w:hAnsiTheme="majorHAnsi" w:cs="Arial"/>
          <w:lang w:val="en-GB"/>
        </w:rPr>
      </w:pPr>
      <w:r w:rsidRPr="000C3AB9">
        <w:rPr>
          <w:rFonts w:asciiTheme="majorHAnsi" w:eastAsia="Times New Roman" w:hAnsiTheme="majorHAnsi" w:cs="Arial"/>
          <w:b/>
          <w:bCs/>
          <w:lang w:val="en-GB"/>
        </w:rPr>
        <w:t>Modelling</w:t>
      </w:r>
      <w:r w:rsidRPr="00EF0FF1">
        <w:rPr>
          <w:rFonts w:asciiTheme="majorHAnsi" w:eastAsia="Times New Roman" w:hAnsiTheme="majorHAnsi" w:cs="Arial"/>
          <w:i/>
          <w:lang w:val="en-GB"/>
        </w:rPr>
        <w:t>:</w:t>
      </w:r>
      <w:r>
        <w:rPr>
          <w:rFonts w:asciiTheme="majorHAnsi" w:eastAsia="Times New Roman" w:hAnsiTheme="majorHAnsi" w:cs="Arial"/>
          <w:lang w:val="en-GB"/>
        </w:rPr>
        <w:t xml:space="preserve"> T</w:t>
      </w:r>
      <w:r w:rsidRPr="00EF0FF1">
        <w:rPr>
          <w:rFonts w:asciiTheme="majorHAnsi" w:eastAsia="Times New Roman" w:hAnsiTheme="majorHAnsi" w:cs="Arial"/>
          <w:lang w:val="en-GB"/>
        </w:rPr>
        <w:t>o increase self-efficacy, an individual will need to observe a similar individual</w:t>
      </w:r>
      <w:r>
        <w:rPr>
          <w:rFonts w:asciiTheme="majorHAnsi" w:eastAsia="Times New Roman" w:hAnsiTheme="majorHAnsi" w:cs="Arial"/>
          <w:lang w:val="en-GB"/>
        </w:rPr>
        <w:t>, or role model,</w:t>
      </w:r>
      <w:r w:rsidRPr="00EF0FF1">
        <w:rPr>
          <w:rFonts w:asciiTheme="majorHAnsi" w:eastAsia="Times New Roman" w:hAnsiTheme="majorHAnsi" w:cs="Arial"/>
          <w:lang w:val="en-GB"/>
        </w:rPr>
        <w:t xml:space="preserve"> </w:t>
      </w:r>
      <w:r>
        <w:rPr>
          <w:rFonts w:asciiTheme="majorHAnsi" w:eastAsia="Times New Roman" w:hAnsiTheme="majorHAnsi" w:cs="Arial"/>
          <w:lang w:val="en-GB"/>
        </w:rPr>
        <w:t>putting effort in to accomplish a task similar to what</w:t>
      </w:r>
      <w:r w:rsidRPr="00EF0FF1">
        <w:rPr>
          <w:rFonts w:asciiTheme="majorHAnsi" w:eastAsia="Times New Roman" w:hAnsiTheme="majorHAnsi" w:cs="Arial"/>
          <w:lang w:val="en-GB"/>
        </w:rPr>
        <w:t xml:space="preserve"> they wish to ac</w:t>
      </w:r>
      <w:r>
        <w:rPr>
          <w:rFonts w:asciiTheme="majorHAnsi" w:eastAsia="Times New Roman" w:hAnsiTheme="majorHAnsi" w:cs="Arial"/>
          <w:lang w:val="en-GB"/>
        </w:rPr>
        <w:t>c</w:t>
      </w:r>
      <w:r w:rsidRPr="00EF0FF1">
        <w:rPr>
          <w:rFonts w:asciiTheme="majorHAnsi" w:eastAsia="Times New Roman" w:hAnsiTheme="majorHAnsi" w:cs="Arial"/>
          <w:lang w:val="en-GB"/>
        </w:rPr>
        <w:t>omplish</w:t>
      </w:r>
      <w:r>
        <w:rPr>
          <w:rFonts w:asciiTheme="majorHAnsi" w:eastAsia="Times New Roman" w:hAnsiTheme="majorHAnsi" w:cs="Arial"/>
          <w:lang w:val="en-GB"/>
        </w:rPr>
        <w:t>. This could raise their belief that they have the capability to master that activity;</w:t>
      </w:r>
    </w:p>
    <w:p w14:paraId="5FA31EE7" w14:textId="77777777" w:rsidR="00D92734" w:rsidRPr="00940821" w:rsidRDefault="00D92734" w:rsidP="008705E4">
      <w:pPr>
        <w:pStyle w:val="ListParagraph"/>
        <w:numPr>
          <w:ilvl w:val="0"/>
          <w:numId w:val="17"/>
        </w:numPr>
        <w:shd w:val="clear" w:color="auto" w:fill="FFFFFF"/>
        <w:spacing w:line="360" w:lineRule="auto"/>
        <w:jc w:val="both"/>
        <w:rPr>
          <w:rFonts w:asciiTheme="majorHAnsi" w:eastAsia="Times New Roman" w:hAnsiTheme="majorHAnsi" w:cs="Arial"/>
          <w:lang w:val="en-GB"/>
        </w:rPr>
      </w:pPr>
      <w:r w:rsidRPr="000C3AB9">
        <w:rPr>
          <w:rFonts w:asciiTheme="majorHAnsi" w:eastAsia="Times New Roman" w:hAnsiTheme="majorHAnsi" w:cs="Arial"/>
          <w:b/>
          <w:bCs/>
          <w:lang w:val="en-GB"/>
        </w:rPr>
        <w:t>Interpreting physiological signs:</w:t>
      </w:r>
      <w:r w:rsidRPr="000C3AB9">
        <w:rPr>
          <w:rFonts w:asciiTheme="majorHAnsi" w:eastAsia="Times New Roman" w:hAnsiTheme="majorHAnsi" w:cs="Arial"/>
          <w:b/>
          <w:lang w:val="en-GB"/>
        </w:rPr>
        <w:t> </w:t>
      </w:r>
      <w:r>
        <w:rPr>
          <w:rFonts w:asciiTheme="majorHAnsi" w:eastAsia="Times New Roman" w:hAnsiTheme="majorHAnsi" w:cs="Arial"/>
          <w:lang w:val="en-GB"/>
        </w:rPr>
        <w:t>T</w:t>
      </w:r>
      <w:r w:rsidRPr="00EF0FF1">
        <w:rPr>
          <w:rFonts w:asciiTheme="majorHAnsi" w:eastAsia="Times New Roman" w:hAnsiTheme="majorHAnsi" w:cs="Arial"/>
          <w:lang w:val="en-GB"/>
        </w:rPr>
        <w:t xml:space="preserve">he individual will require the ability and confidence to interpret symptoms and </w:t>
      </w:r>
      <w:r>
        <w:rPr>
          <w:rFonts w:asciiTheme="majorHAnsi" w:eastAsia="Times New Roman" w:hAnsiTheme="majorHAnsi" w:cs="Arial"/>
          <w:lang w:val="en-GB"/>
        </w:rPr>
        <w:t xml:space="preserve">symptom </w:t>
      </w:r>
      <w:r w:rsidRPr="00EF0FF1">
        <w:rPr>
          <w:rFonts w:asciiTheme="majorHAnsi" w:eastAsia="Times New Roman" w:hAnsiTheme="majorHAnsi" w:cs="Arial"/>
          <w:lang w:val="en-GB"/>
        </w:rPr>
        <w:t>changes</w:t>
      </w:r>
      <w:r>
        <w:rPr>
          <w:rFonts w:asciiTheme="majorHAnsi" w:eastAsia="Times New Roman" w:hAnsiTheme="majorHAnsi" w:cs="Arial"/>
          <w:lang w:val="en-GB"/>
        </w:rPr>
        <w:t xml:space="preserve">. This also refers to if one becomes depressed or anxious as a result of their condition and or circumstances. Identifying emotional changes can also be helpful as they can influence how one may judge their </w:t>
      </w:r>
      <w:r>
        <w:rPr>
          <w:rFonts w:asciiTheme="majorHAnsi" w:eastAsia="Times New Roman" w:hAnsiTheme="majorHAnsi" w:cs="Arial"/>
          <w:lang w:val="en-GB"/>
        </w:rPr>
        <w:lastRenderedPageBreak/>
        <w:t>self-efficacy. Conversely positive emotional states can increase one’s confidence in their skills and abilities;</w:t>
      </w:r>
    </w:p>
    <w:p w14:paraId="0FE5657A" w14:textId="77777777" w:rsidR="00D92734" w:rsidRPr="005A76A4" w:rsidRDefault="00D92734" w:rsidP="008705E4">
      <w:pPr>
        <w:pStyle w:val="ListParagraph"/>
        <w:numPr>
          <w:ilvl w:val="0"/>
          <w:numId w:val="17"/>
        </w:numPr>
        <w:shd w:val="clear" w:color="auto" w:fill="FFFFFF"/>
        <w:tabs>
          <w:tab w:val="left" w:pos="1701"/>
        </w:tabs>
        <w:spacing w:line="360" w:lineRule="auto"/>
        <w:jc w:val="both"/>
        <w:rPr>
          <w:rFonts w:asciiTheme="majorHAnsi" w:eastAsia="Times New Roman" w:hAnsiTheme="majorHAnsi" w:cs="Arial"/>
          <w:lang w:val="en-GB"/>
        </w:rPr>
      </w:pPr>
      <w:r w:rsidRPr="000C3AB9">
        <w:rPr>
          <w:rFonts w:asciiTheme="majorHAnsi" w:eastAsia="Times New Roman" w:hAnsiTheme="majorHAnsi" w:cs="Arial"/>
          <w:b/>
          <w:bCs/>
          <w:lang w:val="en-GB"/>
        </w:rPr>
        <w:t>Feedback and persuasion:</w:t>
      </w:r>
      <w:r w:rsidRPr="000C3AB9">
        <w:rPr>
          <w:rFonts w:asciiTheme="majorHAnsi" w:eastAsia="Times New Roman" w:hAnsiTheme="majorHAnsi" w:cs="Arial"/>
          <w:b/>
          <w:lang w:val="en-GB"/>
        </w:rPr>
        <w:t> </w:t>
      </w:r>
      <w:r>
        <w:rPr>
          <w:rFonts w:asciiTheme="majorHAnsi" w:eastAsia="Times New Roman" w:hAnsiTheme="majorHAnsi" w:cs="Arial"/>
          <w:lang w:val="en-GB"/>
        </w:rPr>
        <w:t>F</w:t>
      </w:r>
      <w:r w:rsidRPr="00EF0FF1">
        <w:rPr>
          <w:rFonts w:asciiTheme="majorHAnsi" w:eastAsia="Times New Roman" w:hAnsiTheme="majorHAnsi" w:cs="Arial"/>
          <w:lang w:val="en-GB"/>
        </w:rPr>
        <w:t>eedback, often in the form of reward and or en</w:t>
      </w:r>
      <w:r>
        <w:rPr>
          <w:rFonts w:asciiTheme="majorHAnsi" w:eastAsia="Times New Roman" w:hAnsiTheme="majorHAnsi" w:cs="Arial"/>
          <w:lang w:val="en-GB"/>
        </w:rPr>
        <w:t>couragement from influential people (e.g. friends and family), is</w:t>
      </w:r>
      <w:r w:rsidRPr="00EF0FF1">
        <w:rPr>
          <w:rFonts w:asciiTheme="majorHAnsi" w:eastAsia="Times New Roman" w:hAnsiTheme="majorHAnsi" w:cs="Arial"/>
          <w:lang w:val="en-GB"/>
        </w:rPr>
        <w:t xml:space="preserve"> required</w:t>
      </w:r>
      <w:r>
        <w:rPr>
          <w:rFonts w:asciiTheme="majorHAnsi" w:eastAsia="Times New Roman" w:hAnsiTheme="majorHAnsi" w:cs="Arial"/>
          <w:lang w:val="en-GB"/>
        </w:rPr>
        <w:t xml:space="preserve"> so the individual understands</w:t>
      </w:r>
      <w:r w:rsidRPr="00EF0FF1">
        <w:rPr>
          <w:rFonts w:asciiTheme="majorHAnsi" w:eastAsia="Times New Roman" w:hAnsiTheme="majorHAnsi" w:cs="Arial"/>
          <w:lang w:val="en-GB"/>
        </w:rPr>
        <w:t xml:space="preserve"> </w:t>
      </w:r>
      <w:r>
        <w:rPr>
          <w:rFonts w:asciiTheme="majorHAnsi" w:eastAsia="Times New Roman" w:hAnsiTheme="majorHAnsi" w:cs="Arial"/>
          <w:lang w:val="en-GB"/>
        </w:rPr>
        <w:t xml:space="preserve">their behaviour is appropriate and strengthens their belief that they have the capability to succeed. </w:t>
      </w:r>
    </w:p>
    <w:p w14:paraId="6E72BFD3" w14:textId="77777777" w:rsidR="00D92734" w:rsidRDefault="00D92734" w:rsidP="008705E4">
      <w:pPr>
        <w:pStyle w:val="ListParagraph"/>
        <w:shd w:val="clear" w:color="auto" w:fill="FFFFFF"/>
        <w:tabs>
          <w:tab w:val="left" w:pos="1701"/>
        </w:tabs>
        <w:jc w:val="both"/>
        <w:rPr>
          <w:rFonts w:asciiTheme="majorHAnsi" w:eastAsia="Times New Roman" w:hAnsiTheme="majorHAnsi" w:cs="Arial"/>
          <w:lang w:val="en-GB"/>
        </w:rPr>
      </w:pPr>
    </w:p>
    <w:p w14:paraId="4335FEEF" w14:textId="77777777" w:rsidR="00D92734" w:rsidRDefault="00D92734" w:rsidP="008705E4">
      <w:pPr>
        <w:shd w:val="clear" w:color="auto" w:fill="FFFFFF"/>
        <w:tabs>
          <w:tab w:val="left" w:pos="1701"/>
        </w:tabs>
        <w:jc w:val="both"/>
        <w:rPr>
          <w:rFonts w:asciiTheme="majorHAnsi" w:hAnsiTheme="majorHAnsi"/>
        </w:rPr>
      </w:pPr>
      <w:r w:rsidRPr="00C35D0F">
        <w:rPr>
          <w:rFonts w:asciiTheme="majorHAnsi" w:eastAsia="Times New Roman" w:hAnsiTheme="majorHAnsi" w:cs="Arial"/>
          <w:b/>
          <w:lang w:val="en-GB"/>
        </w:rPr>
        <w:t>Table 5.</w:t>
      </w:r>
      <w:r>
        <w:rPr>
          <w:rFonts w:asciiTheme="majorHAnsi" w:eastAsia="Times New Roman" w:hAnsiTheme="majorHAnsi" w:cs="Arial"/>
          <w:lang w:val="en-GB"/>
        </w:rPr>
        <w:t xml:space="preserve"> </w:t>
      </w:r>
      <w:r>
        <w:rPr>
          <w:rFonts w:asciiTheme="majorHAnsi" w:hAnsiTheme="majorHAnsi"/>
        </w:rPr>
        <w:t>Describes how, on reflection, the components of self-efficacy relate to the six publications included in this thesis.</w:t>
      </w:r>
    </w:p>
    <w:tbl>
      <w:tblPr>
        <w:tblStyle w:val="TableGrid"/>
        <w:tblW w:w="0" w:type="auto"/>
        <w:tblInd w:w="-459" w:type="dxa"/>
        <w:tblLook w:val="04A0" w:firstRow="1" w:lastRow="0" w:firstColumn="1" w:lastColumn="0" w:noHBand="0" w:noVBand="1"/>
      </w:tblPr>
      <w:tblGrid>
        <w:gridCol w:w="1276"/>
        <w:gridCol w:w="1843"/>
        <w:gridCol w:w="1984"/>
        <w:gridCol w:w="1843"/>
        <w:gridCol w:w="2029"/>
      </w:tblGrid>
      <w:tr w:rsidR="00D92734" w:rsidRPr="00F53C1A" w14:paraId="5838E09B" w14:textId="77777777" w:rsidTr="008705E4">
        <w:tc>
          <w:tcPr>
            <w:tcW w:w="1276" w:type="dxa"/>
          </w:tcPr>
          <w:p w14:paraId="0981E547" w14:textId="77777777" w:rsidR="00D92734" w:rsidRPr="00F53C1A" w:rsidRDefault="00D92734" w:rsidP="008705E4">
            <w:pPr>
              <w:tabs>
                <w:tab w:val="left" w:pos="1701"/>
              </w:tabs>
              <w:rPr>
                <w:rFonts w:asciiTheme="majorHAnsi" w:hAnsiTheme="majorHAnsi"/>
                <w:b/>
                <w:sz w:val="22"/>
              </w:rPr>
            </w:pPr>
            <w:r w:rsidRPr="00F53C1A">
              <w:rPr>
                <w:rFonts w:asciiTheme="majorHAnsi" w:hAnsiTheme="majorHAnsi"/>
                <w:b/>
                <w:sz w:val="22"/>
              </w:rPr>
              <w:t>Publication</w:t>
            </w:r>
          </w:p>
        </w:tc>
        <w:tc>
          <w:tcPr>
            <w:tcW w:w="1843" w:type="dxa"/>
          </w:tcPr>
          <w:p w14:paraId="57458F16" w14:textId="77777777" w:rsidR="00D92734" w:rsidRPr="00F53C1A" w:rsidRDefault="00D92734" w:rsidP="008705E4">
            <w:pPr>
              <w:tabs>
                <w:tab w:val="left" w:pos="1701"/>
              </w:tabs>
              <w:rPr>
                <w:rFonts w:asciiTheme="majorHAnsi" w:hAnsiTheme="majorHAnsi"/>
                <w:b/>
                <w:sz w:val="22"/>
              </w:rPr>
            </w:pPr>
            <w:r w:rsidRPr="00F53C1A">
              <w:rPr>
                <w:rFonts w:asciiTheme="majorHAnsi" w:hAnsiTheme="majorHAnsi"/>
                <w:b/>
                <w:sz w:val="22"/>
              </w:rPr>
              <w:t>Mastery experiences</w:t>
            </w:r>
          </w:p>
        </w:tc>
        <w:tc>
          <w:tcPr>
            <w:tcW w:w="1984" w:type="dxa"/>
          </w:tcPr>
          <w:p w14:paraId="228F24F9" w14:textId="77777777" w:rsidR="00D92734" w:rsidRPr="00F53C1A" w:rsidRDefault="00D92734" w:rsidP="008705E4">
            <w:pPr>
              <w:tabs>
                <w:tab w:val="left" w:pos="1701"/>
              </w:tabs>
              <w:rPr>
                <w:rFonts w:asciiTheme="majorHAnsi" w:hAnsiTheme="majorHAnsi"/>
                <w:b/>
                <w:sz w:val="22"/>
              </w:rPr>
            </w:pPr>
            <w:r w:rsidRPr="00F53C1A">
              <w:rPr>
                <w:rFonts w:asciiTheme="majorHAnsi" w:hAnsiTheme="majorHAnsi"/>
                <w:b/>
                <w:sz w:val="22"/>
              </w:rPr>
              <w:t>Modeling</w:t>
            </w:r>
          </w:p>
        </w:tc>
        <w:tc>
          <w:tcPr>
            <w:tcW w:w="1843" w:type="dxa"/>
          </w:tcPr>
          <w:p w14:paraId="688A2019" w14:textId="77777777" w:rsidR="00D92734" w:rsidRPr="00F53C1A" w:rsidRDefault="00D92734" w:rsidP="008705E4">
            <w:pPr>
              <w:tabs>
                <w:tab w:val="left" w:pos="1701"/>
              </w:tabs>
              <w:rPr>
                <w:rFonts w:asciiTheme="majorHAnsi" w:hAnsiTheme="majorHAnsi"/>
                <w:b/>
                <w:sz w:val="22"/>
              </w:rPr>
            </w:pPr>
            <w:r w:rsidRPr="00F53C1A">
              <w:rPr>
                <w:rFonts w:asciiTheme="majorHAnsi" w:hAnsiTheme="majorHAnsi"/>
                <w:b/>
                <w:sz w:val="22"/>
              </w:rPr>
              <w:t>Interpreting physiological signs</w:t>
            </w:r>
          </w:p>
        </w:tc>
        <w:tc>
          <w:tcPr>
            <w:tcW w:w="2029" w:type="dxa"/>
          </w:tcPr>
          <w:p w14:paraId="15FE4F67" w14:textId="77777777" w:rsidR="00D92734" w:rsidRPr="00F53C1A" w:rsidRDefault="00D92734" w:rsidP="008705E4">
            <w:pPr>
              <w:tabs>
                <w:tab w:val="left" w:pos="1701"/>
              </w:tabs>
              <w:rPr>
                <w:rFonts w:asciiTheme="majorHAnsi" w:hAnsiTheme="majorHAnsi"/>
                <w:b/>
                <w:sz w:val="22"/>
              </w:rPr>
            </w:pPr>
            <w:r w:rsidRPr="00F53C1A">
              <w:rPr>
                <w:rFonts w:asciiTheme="majorHAnsi" w:hAnsiTheme="majorHAnsi"/>
                <w:b/>
                <w:sz w:val="22"/>
              </w:rPr>
              <w:t>Feedback and persuasion</w:t>
            </w:r>
          </w:p>
        </w:tc>
      </w:tr>
      <w:tr w:rsidR="00D92734" w:rsidRPr="00F53C1A" w14:paraId="53BA51B2" w14:textId="77777777" w:rsidTr="008705E4">
        <w:tc>
          <w:tcPr>
            <w:tcW w:w="1276" w:type="dxa"/>
          </w:tcPr>
          <w:p w14:paraId="190D915F" w14:textId="77777777" w:rsidR="00D92734" w:rsidRPr="00F53C1A" w:rsidRDefault="00D92734" w:rsidP="008705E4">
            <w:pPr>
              <w:tabs>
                <w:tab w:val="left" w:pos="1701"/>
              </w:tabs>
              <w:rPr>
                <w:rFonts w:asciiTheme="majorHAnsi" w:hAnsiTheme="majorHAnsi"/>
                <w:sz w:val="22"/>
              </w:rPr>
            </w:pPr>
            <w:r w:rsidRPr="00F53C1A">
              <w:rPr>
                <w:rFonts w:asciiTheme="majorHAnsi" w:hAnsiTheme="majorHAnsi"/>
                <w:sz w:val="22"/>
              </w:rPr>
              <w:t>1</w:t>
            </w:r>
          </w:p>
        </w:tc>
        <w:tc>
          <w:tcPr>
            <w:tcW w:w="1843" w:type="dxa"/>
          </w:tcPr>
          <w:p w14:paraId="388EB50A" w14:textId="77777777" w:rsidR="00D92734" w:rsidRPr="00F53C1A" w:rsidRDefault="00D92734" w:rsidP="008705E4">
            <w:pPr>
              <w:rPr>
                <w:rFonts w:asciiTheme="majorHAnsi" w:hAnsiTheme="majorHAnsi"/>
                <w:sz w:val="22"/>
              </w:rPr>
            </w:pPr>
            <w:r w:rsidRPr="00F53C1A">
              <w:rPr>
                <w:rFonts w:asciiTheme="majorHAnsi" w:hAnsiTheme="majorHAnsi"/>
                <w:sz w:val="22"/>
              </w:rPr>
              <w:t>If the individual gains confidence using their self-management intervention, they are more likely to continue with usage and therefore continue the self-management of their stroke.</w:t>
            </w:r>
          </w:p>
        </w:tc>
        <w:tc>
          <w:tcPr>
            <w:tcW w:w="1984" w:type="dxa"/>
          </w:tcPr>
          <w:p w14:paraId="55C41E11" w14:textId="77777777" w:rsidR="00D92734" w:rsidRPr="00F53C1A" w:rsidRDefault="00D92734" w:rsidP="008705E4">
            <w:pPr>
              <w:tabs>
                <w:tab w:val="left" w:pos="1701"/>
              </w:tabs>
              <w:rPr>
                <w:rFonts w:asciiTheme="majorHAnsi" w:hAnsiTheme="majorHAnsi"/>
                <w:sz w:val="22"/>
              </w:rPr>
            </w:pPr>
            <w:r w:rsidRPr="00F53C1A">
              <w:rPr>
                <w:rFonts w:asciiTheme="majorHAnsi" w:hAnsiTheme="majorHAnsi"/>
                <w:sz w:val="22"/>
              </w:rPr>
              <w:t>If the stroke survivor witnesses another stroke survivor using said intervention and they observe improvements in their stroke rehabilitation, they are too more likely to engage with the intervention.</w:t>
            </w:r>
          </w:p>
        </w:tc>
        <w:tc>
          <w:tcPr>
            <w:tcW w:w="1843" w:type="dxa"/>
          </w:tcPr>
          <w:p w14:paraId="5FC25F6B" w14:textId="77777777" w:rsidR="00D92734" w:rsidRPr="005E1C41" w:rsidRDefault="00D92734" w:rsidP="008705E4">
            <w:pPr>
              <w:shd w:val="clear" w:color="auto" w:fill="FFFFFF"/>
              <w:rPr>
                <w:rFonts w:asciiTheme="majorHAnsi" w:eastAsia="Times New Roman" w:hAnsiTheme="majorHAnsi" w:cs="Arial"/>
                <w:sz w:val="22"/>
                <w:lang w:val="en-GB"/>
              </w:rPr>
            </w:pPr>
            <w:r w:rsidRPr="00F53C1A">
              <w:rPr>
                <w:rFonts w:asciiTheme="majorHAnsi" w:hAnsiTheme="majorHAnsi"/>
                <w:sz w:val="22"/>
              </w:rPr>
              <w:t>Is the stroke survivor can understand symptoms of their stroke such a</w:t>
            </w:r>
            <w:r w:rsidRPr="00F53C1A">
              <w:rPr>
                <w:rFonts w:asciiTheme="majorHAnsi" w:eastAsia="Times New Roman" w:hAnsiTheme="majorHAnsi" w:cs="Arial"/>
                <w:sz w:val="22"/>
                <w:lang w:val="en-GB"/>
              </w:rPr>
              <w:t>s, pain, weakness, stiffness, and fatigue, they will be able to act on them as part of their self-management.</w:t>
            </w:r>
          </w:p>
        </w:tc>
        <w:tc>
          <w:tcPr>
            <w:tcW w:w="2029" w:type="dxa"/>
          </w:tcPr>
          <w:p w14:paraId="3ED385A1" w14:textId="77777777" w:rsidR="00D92734" w:rsidRPr="00F53C1A" w:rsidRDefault="00D92734" w:rsidP="008705E4">
            <w:pPr>
              <w:tabs>
                <w:tab w:val="left" w:pos="1701"/>
              </w:tabs>
              <w:rPr>
                <w:rFonts w:asciiTheme="majorHAnsi" w:hAnsiTheme="majorHAnsi"/>
                <w:sz w:val="22"/>
              </w:rPr>
            </w:pPr>
            <w:r w:rsidRPr="00F53C1A">
              <w:rPr>
                <w:rFonts w:asciiTheme="majorHAnsi" w:hAnsiTheme="majorHAnsi"/>
                <w:sz w:val="22"/>
              </w:rPr>
              <w:t xml:space="preserve">Feedback from the intervention is useful as computers don’t lie so the user may trust the feedback </w:t>
            </w:r>
            <w:r>
              <w:rPr>
                <w:rFonts w:asciiTheme="majorHAnsi" w:hAnsiTheme="majorHAnsi"/>
                <w:noProof/>
                <w:sz w:val="22"/>
              </w:rPr>
              <w:t>(Parker et al.</w:t>
            </w:r>
            <w:r w:rsidRPr="00F53C1A">
              <w:rPr>
                <w:rFonts w:asciiTheme="majorHAnsi" w:hAnsiTheme="majorHAnsi"/>
                <w:noProof/>
                <w:sz w:val="22"/>
              </w:rPr>
              <w:t xml:space="preserve"> 2014)</w:t>
            </w:r>
            <w:r w:rsidRPr="00F53C1A">
              <w:rPr>
                <w:rFonts w:asciiTheme="majorHAnsi" w:hAnsiTheme="majorHAnsi"/>
                <w:sz w:val="22"/>
              </w:rPr>
              <w:t>, feedback from others e.g. family members may encourage the user to engage with the intervention.</w:t>
            </w:r>
          </w:p>
        </w:tc>
      </w:tr>
      <w:tr w:rsidR="00D92734" w:rsidRPr="00F53C1A" w14:paraId="26C07094" w14:textId="77777777" w:rsidTr="008705E4">
        <w:tc>
          <w:tcPr>
            <w:tcW w:w="1276" w:type="dxa"/>
          </w:tcPr>
          <w:p w14:paraId="2DDCFC32" w14:textId="77777777" w:rsidR="00D92734" w:rsidRPr="00F53C1A" w:rsidRDefault="00D92734" w:rsidP="008705E4">
            <w:pPr>
              <w:tabs>
                <w:tab w:val="left" w:pos="1701"/>
              </w:tabs>
              <w:rPr>
                <w:rFonts w:asciiTheme="majorHAnsi" w:hAnsiTheme="majorHAnsi"/>
                <w:sz w:val="22"/>
              </w:rPr>
            </w:pPr>
            <w:r w:rsidRPr="00F53C1A">
              <w:rPr>
                <w:rFonts w:asciiTheme="majorHAnsi" w:hAnsiTheme="majorHAnsi"/>
                <w:sz w:val="22"/>
              </w:rPr>
              <w:t>2, 3 and 5</w:t>
            </w:r>
          </w:p>
        </w:tc>
        <w:tc>
          <w:tcPr>
            <w:tcW w:w="1843" w:type="dxa"/>
          </w:tcPr>
          <w:p w14:paraId="11C3DE89" w14:textId="77777777" w:rsidR="00D92734" w:rsidRPr="00F53C1A" w:rsidRDefault="00D92734" w:rsidP="008705E4">
            <w:pPr>
              <w:tabs>
                <w:tab w:val="left" w:pos="1701"/>
              </w:tabs>
              <w:rPr>
                <w:rFonts w:asciiTheme="majorHAnsi" w:hAnsiTheme="majorHAnsi"/>
                <w:sz w:val="22"/>
              </w:rPr>
            </w:pPr>
            <w:r w:rsidRPr="00F53C1A">
              <w:rPr>
                <w:rFonts w:asciiTheme="majorHAnsi" w:hAnsiTheme="majorHAnsi"/>
                <w:sz w:val="22"/>
              </w:rPr>
              <w:t xml:space="preserve">Instant positive reward must be given by the intervention to increase the user’s confidence whilst using the app. </w:t>
            </w:r>
          </w:p>
        </w:tc>
        <w:tc>
          <w:tcPr>
            <w:tcW w:w="1984" w:type="dxa"/>
          </w:tcPr>
          <w:p w14:paraId="223CF57A" w14:textId="77777777" w:rsidR="00D92734" w:rsidRPr="00F53C1A" w:rsidRDefault="00D92734" w:rsidP="008705E4">
            <w:pPr>
              <w:tabs>
                <w:tab w:val="left" w:pos="1701"/>
              </w:tabs>
              <w:rPr>
                <w:rFonts w:asciiTheme="majorHAnsi" w:hAnsiTheme="majorHAnsi"/>
                <w:sz w:val="22"/>
              </w:rPr>
            </w:pPr>
            <w:r w:rsidRPr="00F53C1A">
              <w:rPr>
                <w:rFonts w:asciiTheme="majorHAnsi" w:hAnsiTheme="majorHAnsi"/>
                <w:sz w:val="22"/>
              </w:rPr>
              <w:t>If the user observes another CAYP with ADHD (publications 2 and 5) or another parent (publication</w:t>
            </w:r>
            <w:r>
              <w:rPr>
                <w:rFonts w:asciiTheme="majorHAnsi" w:hAnsiTheme="majorHAnsi"/>
                <w:sz w:val="22"/>
              </w:rPr>
              <w:t xml:space="preserve"> 3) using the app, they are</w:t>
            </w:r>
            <w:r w:rsidRPr="00F53C1A">
              <w:rPr>
                <w:rFonts w:asciiTheme="majorHAnsi" w:hAnsiTheme="majorHAnsi"/>
                <w:sz w:val="22"/>
              </w:rPr>
              <w:t xml:space="preserve"> more likely to engage with it.</w:t>
            </w:r>
          </w:p>
        </w:tc>
        <w:tc>
          <w:tcPr>
            <w:tcW w:w="1843" w:type="dxa"/>
          </w:tcPr>
          <w:p w14:paraId="17A21CA5" w14:textId="77777777" w:rsidR="00D92734" w:rsidRPr="00F53C1A" w:rsidRDefault="00D92734" w:rsidP="008705E4">
            <w:pPr>
              <w:tabs>
                <w:tab w:val="left" w:pos="1701"/>
              </w:tabs>
              <w:rPr>
                <w:rFonts w:asciiTheme="majorHAnsi" w:hAnsiTheme="majorHAnsi"/>
                <w:sz w:val="22"/>
              </w:rPr>
            </w:pPr>
            <w:r w:rsidRPr="00F53C1A">
              <w:rPr>
                <w:rFonts w:asciiTheme="majorHAnsi" w:hAnsiTheme="majorHAnsi"/>
                <w:sz w:val="22"/>
              </w:rPr>
              <w:t>If the CAYP with ADHD can interpret their ADHD symptoms and if parents can identify their child’s ADHD symptoms, they can act to self-manage them accordingly.</w:t>
            </w:r>
          </w:p>
        </w:tc>
        <w:tc>
          <w:tcPr>
            <w:tcW w:w="2029" w:type="dxa"/>
          </w:tcPr>
          <w:p w14:paraId="413198D1" w14:textId="77777777" w:rsidR="00D92734" w:rsidRPr="00F53C1A" w:rsidRDefault="00D92734" w:rsidP="008705E4">
            <w:pPr>
              <w:tabs>
                <w:tab w:val="left" w:pos="1701"/>
              </w:tabs>
              <w:rPr>
                <w:rFonts w:asciiTheme="majorHAnsi" w:hAnsiTheme="majorHAnsi"/>
                <w:sz w:val="22"/>
              </w:rPr>
            </w:pPr>
            <w:r w:rsidRPr="00F53C1A">
              <w:rPr>
                <w:rFonts w:asciiTheme="majorHAnsi" w:hAnsiTheme="majorHAnsi"/>
                <w:sz w:val="22"/>
              </w:rPr>
              <w:t>Feedback could be in the form of instant positive reward on the app for CAYP with ADHD or be in the form of encouragement from others (e.g. parents and family members).</w:t>
            </w:r>
          </w:p>
        </w:tc>
      </w:tr>
      <w:tr w:rsidR="00D92734" w:rsidRPr="00F53C1A" w14:paraId="0465E11B" w14:textId="77777777" w:rsidTr="008705E4">
        <w:tc>
          <w:tcPr>
            <w:tcW w:w="1276" w:type="dxa"/>
          </w:tcPr>
          <w:p w14:paraId="3FABB1C3" w14:textId="77777777" w:rsidR="00D92734" w:rsidRPr="00F53C1A" w:rsidRDefault="00D92734" w:rsidP="008705E4">
            <w:pPr>
              <w:tabs>
                <w:tab w:val="left" w:pos="1701"/>
              </w:tabs>
              <w:rPr>
                <w:rFonts w:asciiTheme="majorHAnsi" w:hAnsiTheme="majorHAnsi"/>
                <w:sz w:val="22"/>
              </w:rPr>
            </w:pPr>
            <w:r w:rsidRPr="00F53C1A">
              <w:rPr>
                <w:rFonts w:asciiTheme="majorHAnsi" w:hAnsiTheme="majorHAnsi"/>
                <w:sz w:val="22"/>
              </w:rPr>
              <w:t>4</w:t>
            </w:r>
          </w:p>
        </w:tc>
        <w:tc>
          <w:tcPr>
            <w:tcW w:w="7699" w:type="dxa"/>
            <w:gridSpan w:val="4"/>
          </w:tcPr>
          <w:p w14:paraId="38CF5112" w14:textId="77777777" w:rsidR="00D92734" w:rsidRPr="00F53C1A" w:rsidRDefault="00D92734" w:rsidP="008705E4">
            <w:pPr>
              <w:tabs>
                <w:tab w:val="left" w:pos="1701"/>
              </w:tabs>
              <w:rPr>
                <w:rFonts w:asciiTheme="majorHAnsi" w:hAnsiTheme="majorHAnsi"/>
                <w:sz w:val="22"/>
              </w:rPr>
            </w:pPr>
            <w:r w:rsidRPr="00F53C1A">
              <w:rPr>
                <w:rFonts w:asciiTheme="majorHAnsi" w:hAnsiTheme="majorHAnsi"/>
                <w:sz w:val="22"/>
              </w:rPr>
              <w:t>Key stakeholders should consider the all components of self-efficacy when assessing the quality of healthcare apps.</w:t>
            </w:r>
          </w:p>
        </w:tc>
      </w:tr>
      <w:tr w:rsidR="00D92734" w:rsidRPr="00F53C1A" w14:paraId="09890C24" w14:textId="77777777" w:rsidTr="008705E4">
        <w:tc>
          <w:tcPr>
            <w:tcW w:w="1276" w:type="dxa"/>
          </w:tcPr>
          <w:p w14:paraId="537979D0" w14:textId="77777777" w:rsidR="00D92734" w:rsidRPr="00F53C1A" w:rsidRDefault="00D92734" w:rsidP="008705E4">
            <w:pPr>
              <w:tabs>
                <w:tab w:val="left" w:pos="1701"/>
              </w:tabs>
              <w:rPr>
                <w:rFonts w:asciiTheme="majorHAnsi" w:hAnsiTheme="majorHAnsi"/>
                <w:sz w:val="22"/>
              </w:rPr>
            </w:pPr>
            <w:r w:rsidRPr="00F53C1A">
              <w:rPr>
                <w:rFonts w:asciiTheme="majorHAnsi" w:hAnsiTheme="majorHAnsi"/>
                <w:sz w:val="22"/>
              </w:rPr>
              <w:t>6</w:t>
            </w:r>
          </w:p>
        </w:tc>
        <w:tc>
          <w:tcPr>
            <w:tcW w:w="1843" w:type="dxa"/>
          </w:tcPr>
          <w:p w14:paraId="7642F275" w14:textId="77777777" w:rsidR="00D92734" w:rsidRPr="00F53C1A" w:rsidRDefault="00D92734" w:rsidP="008705E4">
            <w:pPr>
              <w:tabs>
                <w:tab w:val="left" w:pos="1701"/>
              </w:tabs>
              <w:rPr>
                <w:rFonts w:asciiTheme="majorHAnsi" w:hAnsiTheme="majorHAnsi"/>
                <w:sz w:val="22"/>
              </w:rPr>
            </w:pPr>
            <w:r w:rsidRPr="00F53C1A">
              <w:rPr>
                <w:rFonts w:asciiTheme="majorHAnsi" w:hAnsiTheme="majorHAnsi"/>
                <w:sz w:val="22"/>
              </w:rPr>
              <w:t>The user is more likely to be confident using the intervention if they gain support from others and instant positive reward from the intervention.</w:t>
            </w:r>
          </w:p>
        </w:tc>
        <w:tc>
          <w:tcPr>
            <w:tcW w:w="1984" w:type="dxa"/>
          </w:tcPr>
          <w:p w14:paraId="015C60CD" w14:textId="77777777" w:rsidR="00D92734" w:rsidRPr="00F53C1A" w:rsidRDefault="00D92734" w:rsidP="008705E4">
            <w:pPr>
              <w:tabs>
                <w:tab w:val="left" w:pos="1701"/>
              </w:tabs>
              <w:rPr>
                <w:rFonts w:asciiTheme="majorHAnsi" w:hAnsiTheme="majorHAnsi"/>
                <w:sz w:val="22"/>
              </w:rPr>
            </w:pPr>
            <w:r w:rsidRPr="00F53C1A">
              <w:rPr>
                <w:rFonts w:asciiTheme="majorHAnsi" w:hAnsiTheme="majorHAnsi"/>
                <w:sz w:val="22"/>
              </w:rPr>
              <w:t>If the user understands that other CAYP with ADHD successfully uses the intervention they are more likely to engage wit it themselves.</w:t>
            </w:r>
          </w:p>
        </w:tc>
        <w:tc>
          <w:tcPr>
            <w:tcW w:w="1843" w:type="dxa"/>
          </w:tcPr>
          <w:p w14:paraId="4FFA5A55" w14:textId="77777777" w:rsidR="00D92734" w:rsidRPr="00F53C1A" w:rsidRDefault="00D92734" w:rsidP="008705E4">
            <w:pPr>
              <w:tabs>
                <w:tab w:val="left" w:pos="1701"/>
              </w:tabs>
              <w:rPr>
                <w:rFonts w:asciiTheme="majorHAnsi" w:hAnsiTheme="majorHAnsi"/>
                <w:sz w:val="22"/>
              </w:rPr>
            </w:pPr>
            <w:r w:rsidRPr="00F53C1A">
              <w:rPr>
                <w:rFonts w:asciiTheme="majorHAnsi" w:hAnsiTheme="majorHAnsi"/>
                <w:sz w:val="22"/>
              </w:rPr>
              <w:t>The user should be educated about their ADHD so they are able identify behaviours and symptoms that require self-management.</w:t>
            </w:r>
          </w:p>
        </w:tc>
        <w:tc>
          <w:tcPr>
            <w:tcW w:w="2029" w:type="dxa"/>
          </w:tcPr>
          <w:p w14:paraId="5268621E" w14:textId="77777777" w:rsidR="00D92734" w:rsidRPr="00F53C1A" w:rsidRDefault="00D92734" w:rsidP="008705E4">
            <w:pPr>
              <w:tabs>
                <w:tab w:val="left" w:pos="1701"/>
              </w:tabs>
              <w:rPr>
                <w:rFonts w:asciiTheme="majorHAnsi" w:hAnsiTheme="majorHAnsi"/>
                <w:sz w:val="22"/>
              </w:rPr>
            </w:pPr>
            <w:r w:rsidRPr="00F53C1A">
              <w:rPr>
                <w:rFonts w:asciiTheme="majorHAnsi" w:hAnsiTheme="majorHAnsi"/>
                <w:sz w:val="22"/>
              </w:rPr>
              <w:t>Instant positive reward should be incorporated into any technological self-management intervention for CAYP with ADHD.</w:t>
            </w:r>
          </w:p>
        </w:tc>
      </w:tr>
    </w:tbl>
    <w:p w14:paraId="69A3827D" w14:textId="77777777" w:rsidR="00D92734" w:rsidRPr="00ED08BF" w:rsidRDefault="00D92734" w:rsidP="008705E4">
      <w:pPr>
        <w:pStyle w:val="Heading4"/>
        <w:jc w:val="both"/>
      </w:pPr>
      <w:r w:rsidRPr="00ED08BF">
        <w:lastRenderedPageBreak/>
        <w:t>The Chronic Care Model</w:t>
      </w:r>
    </w:p>
    <w:p w14:paraId="40D1E534" w14:textId="77777777" w:rsidR="00D92734" w:rsidRDefault="00D92734" w:rsidP="008705E4">
      <w:pPr>
        <w:spacing w:line="360" w:lineRule="auto"/>
        <w:jc w:val="both"/>
        <w:rPr>
          <w:rFonts w:asciiTheme="majorHAnsi" w:hAnsiTheme="majorHAnsi"/>
        </w:rPr>
      </w:pPr>
      <w:r>
        <w:rPr>
          <w:rFonts w:asciiTheme="majorHAnsi" w:hAnsiTheme="majorHAnsi"/>
        </w:rPr>
        <w:t xml:space="preserve">The three theories described above underpin the behaviour change. The next theory (The Chronic Care Model; CCM) </w:t>
      </w:r>
      <w:r>
        <w:rPr>
          <w:rFonts w:asciiTheme="majorHAnsi" w:hAnsiTheme="majorHAnsi"/>
          <w:noProof/>
        </w:rPr>
        <w:t>(Wagner et al. 1996)</w:t>
      </w:r>
      <w:r>
        <w:rPr>
          <w:rFonts w:asciiTheme="majorHAnsi" w:hAnsiTheme="majorHAnsi"/>
        </w:rPr>
        <w:t xml:space="preserve"> underpins the intervention itself, rather than individual behaviour change. The CCM recognises vital features of a health care system required to provide high quality care of individuals living with chronic conditions. A fundamental principle underlying the CCM is that patients should take an active role in their care that they receive from people who are experts in their field. The CCM is based on the belief that if patients are healthier, healthcare providers are more likely to be satisfied which can lead to cost savings in the long term </w:t>
      </w:r>
      <w:r>
        <w:rPr>
          <w:rFonts w:asciiTheme="majorHAnsi" w:hAnsiTheme="majorHAnsi"/>
          <w:noProof/>
        </w:rPr>
        <w:t>(Improving chronic illness care, 2019)</w:t>
      </w:r>
      <w:r>
        <w:rPr>
          <w:rFonts w:asciiTheme="majorHAnsi" w:hAnsiTheme="majorHAnsi"/>
        </w:rPr>
        <w:t>.</w:t>
      </w:r>
    </w:p>
    <w:p w14:paraId="4F52D607" w14:textId="77777777" w:rsidR="00D92734" w:rsidRDefault="00D92734" w:rsidP="008705E4">
      <w:pPr>
        <w:spacing w:line="360" w:lineRule="auto"/>
        <w:jc w:val="both"/>
        <w:rPr>
          <w:rFonts w:asciiTheme="majorHAnsi" w:hAnsiTheme="majorHAnsi"/>
        </w:rPr>
      </w:pPr>
    </w:p>
    <w:p w14:paraId="37E9B817" w14:textId="77777777" w:rsidR="00D92734" w:rsidRPr="00F84B52" w:rsidRDefault="00D92734" w:rsidP="008705E4">
      <w:pPr>
        <w:spacing w:line="360" w:lineRule="auto"/>
        <w:jc w:val="both"/>
        <w:rPr>
          <w:rFonts w:asciiTheme="majorHAnsi" w:hAnsiTheme="majorHAnsi"/>
        </w:rPr>
      </w:pPr>
      <w:r>
        <w:rPr>
          <w:rFonts w:asciiTheme="majorHAnsi" w:hAnsiTheme="majorHAnsi"/>
        </w:rPr>
        <w:t xml:space="preserve">The CCM </w:t>
      </w:r>
      <w:r w:rsidRPr="007E0EBF">
        <w:rPr>
          <w:rFonts w:asciiTheme="majorHAnsi" w:hAnsiTheme="majorHAnsi"/>
        </w:rPr>
        <w:t xml:space="preserve">identifies six </w:t>
      </w:r>
      <w:r>
        <w:rPr>
          <w:rFonts w:asciiTheme="majorHAnsi" w:hAnsiTheme="majorHAnsi"/>
        </w:rPr>
        <w:t>points</w:t>
      </w:r>
      <w:r w:rsidRPr="00C36FBC">
        <w:rPr>
          <w:rFonts w:asciiTheme="majorHAnsi" w:hAnsiTheme="majorHAnsi"/>
        </w:rPr>
        <w:t xml:space="preserve"> </w:t>
      </w:r>
      <w:r>
        <w:rPr>
          <w:rFonts w:asciiTheme="majorHAnsi" w:hAnsiTheme="majorHAnsi"/>
          <w:noProof/>
        </w:rPr>
        <w:t>(Bodenheimer et al. 2002; Improving chronic illness care, 2019) that can be applied to technological self-management interventions for people with LTN’s (</w:t>
      </w:r>
      <w:r>
        <w:rPr>
          <w:rFonts w:asciiTheme="majorHAnsi" w:hAnsiTheme="majorHAnsi"/>
        </w:rPr>
        <w:t xml:space="preserve">see </w:t>
      </w:r>
      <w:r w:rsidRPr="00C35D0F">
        <w:rPr>
          <w:rFonts w:asciiTheme="majorHAnsi" w:hAnsiTheme="majorHAnsi"/>
        </w:rPr>
        <w:t>Table 6</w:t>
      </w:r>
      <w:r>
        <w:rPr>
          <w:rFonts w:asciiTheme="majorHAnsi" w:hAnsiTheme="majorHAnsi"/>
        </w:rPr>
        <w:t xml:space="preserve"> for application to thesis publications)</w:t>
      </w:r>
      <w:r>
        <w:rPr>
          <w:rFonts w:asciiTheme="majorHAnsi" w:hAnsiTheme="majorHAnsi"/>
          <w:noProof/>
        </w:rPr>
        <w:t>. These are:</w:t>
      </w:r>
    </w:p>
    <w:p w14:paraId="1C481343" w14:textId="77777777" w:rsidR="00D92734" w:rsidRDefault="00D92734" w:rsidP="008705E4">
      <w:pPr>
        <w:pStyle w:val="ListParagraph"/>
        <w:numPr>
          <w:ilvl w:val="0"/>
          <w:numId w:val="18"/>
        </w:numPr>
        <w:spacing w:line="360" w:lineRule="auto"/>
        <w:jc w:val="both"/>
        <w:rPr>
          <w:rFonts w:asciiTheme="majorHAnsi" w:hAnsiTheme="majorHAnsi"/>
        </w:rPr>
      </w:pPr>
      <w:r>
        <w:rPr>
          <w:rFonts w:asciiTheme="majorHAnsi" w:hAnsiTheme="majorHAnsi"/>
          <w:b/>
        </w:rPr>
        <w:t>The health s</w:t>
      </w:r>
      <w:r w:rsidRPr="00B31F07">
        <w:rPr>
          <w:rFonts w:asciiTheme="majorHAnsi" w:hAnsiTheme="majorHAnsi"/>
          <w:b/>
        </w:rPr>
        <w:t>ystem:</w:t>
      </w:r>
      <w:r>
        <w:rPr>
          <w:rFonts w:asciiTheme="majorHAnsi" w:hAnsiTheme="majorHAnsi"/>
        </w:rPr>
        <w:t xml:space="preserve"> </w:t>
      </w:r>
      <w:r w:rsidRPr="001B759D">
        <w:rPr>
          <w:rFonts w:asciiTheme="majorHAnsi" w:hAnsiTheme="majorHAnsi"/>
        </w:rPr>
        <w:t>Self-management interventions need to adhere to quality standards to ensure safe quality of care,</w:t>
      </w:r>
      <w:r>
        <w:rPr>
          <w:rFonts w:asciiTheme="majorHAnsi" w:hAnsiTheme="majorHAnsi"/>
        </w:rPr>
        <w:t xml:space="preserve"> </w:t>
      </w:r>
    </w:p>
    <w:p w14:paraId="1417C111" w14:textId="77777777" w:rsidR="00D92734" w:rsidRPr="001B759D" w:rsidRDefault="00D92734" w:rsidP="008705E4">
      <w:pPr>
        <w:pStyle w:val="ListParagraph"/>
        <w:numPr>
          <w:ilvl w:val="0"/>
          <w:numId w:val="18"/>
        </w:numPr>
        <w:spacing w:line="360" w:lineRule="auto"/>
        <w:jc w:val="both"/>
        <w:rPr>
          <w:rFonts w:asciiTheme="majorHAnsi" w:hAnsiTheme="majorHAnsi"/>
        </w:rPr>
      </w:pPr>
      <w:r w:rsidRPr="00B31F07">
        <w:rPr>
          <w:rFonts w:asciiTheme="majorHAnsi" w:hAnsiTheme="majorHAnsi"/>
          <w:b/>
        </w:rPr>
        <w:t>Delivery system design:</w:t>
      </w:r>
      <w:r>
        <w:rPr>
          <w:rFonts w:asciiTheme="majorHAnsi" w:hAnsiTheme="majorHAnsi"/>
        </w:rPr>
        <w:t xml:space="preserve"> an intervention should ideally cater for diverse cultural and linguistic needs of users;</w:t>
      </w:r>
    </w:p>
    <w:p w14:paraId="6E5666D7" w14:textId="77777777" w:rsidR="00D92734" w:rsidRDefault="00D92734" w:rsidP="008705E4">
      <w:pPr>
        <w:pStyle w:val="ListParagraph"/>
        <w:numPr>
          <w:ilvl w:val="0"/>
          <w:numId w:val="18"/>
        </w:numPr>
        <w:spacing w:line="360" w:lineRule="auto"/>
        <w:jc w:val="both"/>
        <w:rPr>
          <w:rFonts w:asciiTheme="majorHAnsi" w:hAnsiTheme="majorHAnsi"/>
        </w:rPr>
      </w:pPr>
      <w:r w:rsidRPr="00B31F07">
        <w:rPr>
          <w:rFonts w:asciiTheme="majorHAnsi" w:hAnsiTheme="majorHAnsi"/>
          <w:b/>
        </w:rPr>
        <w:t>Decision support:</w:t>
      </w:r>
      <w:r>
        <w:rPr>
          <w:rFonts w:asciiTheme="majorHAnsi" w:hAnsiTheme="majorHAnsi"/>
        </w:rPr>
        <w:t xml:space="preserve"> </w:t>
      </w:r>
      <w:r w:rsidRPr="001B759D">
        <w:rPr>
          <w:rFonts w:asciiTheme="majorHAnsi" w:hAnsiTheme="majorHAnsi"/>
        </w:rPr>
        <w:t xml:space="preserve">Interventions </w:t>
      </w:r>
      <w:r>
        <w:rPr>
          <w:rFonts w:asciiTheme="majorHAnsi" w:hAnsiTheme="majorHAnsi"/>
        </w:rPr>
        <w:t xml:space="preserve">and treatment support </w:t>
      </w:r>
      <w:r w:rsidRPr="001B759D">
        <w:rPr>
          <w:rFonts w:asciiTheme="majorHAnsi" w:hAnsiTheme="majorHAnsi"/>
        </w:rPr>
        <w:t>should be based on evidence and what the target population want and need to increase acceptability of the intervention;</w:t>
      </w:r>
      <w:r>
        <w:rPr>
          <w:rFonts w:asciiTheme="majorHAnsi" w:hAnsiTheme="majorHAnsi"/>
        </w:rPr>
        <w:t xml:space="preserve"> </w:t>
      </w:r>
    </w:p>
    <w:p w14:paraId="03B432C1" w14:textId="77777777" w:rsidR="00D92734" w:rsidRPr="00275AF7" w:rsidRDefault="00D92734" w:rsidP="008705E4">
      <w:pPr>
        <w:pStyle w:val="ListParagraph"/>
        <w:numPr>
          <w:ilvl w:val="0"/>
          <w:numId w:val="18"/>
        </w:numPr>
        <w:spacing w:line="360" w:lineRule="auto"/>
        <w:jc w:val="both"/>
        <w:rPr>
          <w:rFonts w:asciiTheme="majorHAnsi" w:hAnsiTheme="majorHAnsi"/>
        </w:rPr>
      </w:pPr>
      <w:r w:rsidRPr="00B31F07">
        <w:rPr>
          <w:rFonts w:asciiTheme="majorHAnsi" w:hAnsiTheme="majorHAnsi"/>
          <w:b/>
        </w:rPr>
        <w:t xml:space="preserve">Clinical </w:t>
      </w:r>
      <w:r>
        <w:rPr>
          <w:rFonts w:asciiTheme="majorHAnsi" w:hAnsiTheme="majorHAnsi"/>
          <w:b/>
        </w:rPr>
        <w:t>information s</w:t>
      </w:r>
      <w:r w:rsidRPr="00B31F07">
        <w:rPr>
          <w:rFonts w:asciiTheme="majorHAnsi" w:hAnsiTheme="majorHAnsi"/>
          <w:b/>
        </w:rPr>
        <w:t>ystems:</w:t>
      </w:r>
      <w:r>
        <w:rPr>
          <w:rFonts w:asciiTheme="majorHAnsi" w:hAnsiTheme="majorHAnsi"/>
        </w:rPr>
        <w:t xml:space="preserve"> This component refers to the need for timely patient reminders, the facilitation of individual care planning, sharing information with patients to improve their care and monitoring their performance (This may only be relevant to some, not all, LTN self-management interventions);</w:t>
      </w:r>
    </w:p>
    <w:p w14:paraId="330BD847" w14:textId="77777777" w:rsidR="00D92734" w:rsidRPr="001B759D" w:rsidRDefault="00D92734" w:rsidP="008705E4">
      <w:pPr>
        <w:pStyle w:val="ListParagraph"/>
        <w:numPr>
          <w:ilvl w:val="0"/>
          <w:numId w:val="18"/>
        </w:numPr>
        <w:spacing w:line="360" w:lineRule="auto"/>
        <w:jc w:val="both"/>
        <w:rPr>
          <w:rFonts w:asciiTheme="majorHAnsi" w:hAnsiTheme="majorHAnsi"/>
        </w:rPr>
      </w:pPr>
      <w:r w:rsidRPr="00B31F07">
        <w:rPr>
          <w:rFonts w:asciiTheme="majorHAnsi" w:hAnsiTheme="majorHAnsi"/>
          <w:b/>
        </w:rPr>
        <w:t>Self-management support:</w:t>
      </w:r>
      <w:r>
        <w:rPr>
          <w:rFonts w:asciiTheme="majorHAnsi" w:hAnsiTheme="majorHAnsi"/>
        </w:rPr>
        <w:t xml:space="preserve"> t</w:t>
      </w:r>
      <w:r w:rsidRPr="001B759D">
        <w:rPr>
          <w:rFonts w:asciiTheme="majorHAnsi" w:hAnsiTheme="majorHAnsi"/>
        </w:rPr>
        <w:t>he individual should have support available</w:t>
      </w:r>
      <w:r>
        <w:rPr>
          <w:rFonts w:asciiTheme="majorHAnsi" w:hAnsiTheme="majorHAnsi"/>
        </w:rPr>
        <w:t>, including from the community,</w:t>
      </w:r>
      <w:r w:rsidRPr="001B759D">
        <w:rPr>
          <w:rFonts w:asciiTheme="majorHAnsi" w:hAnsiTheme="majorHAnsi"/>
        </w:rPr>
        <w:t xml:space="preserve"> to help them self-manage their condition;</w:t>
      </w:r>
      <w:r>
        <w:rPr>
          <w:rFonts w:asciiTheme="majorHAnsi" w:hAnsiTheme="majorHAnsi"/>
        </w:rPr>
        <w:t xml:space="preserve"> </w:t>
      </w:r>
    </w:p>
    <w:p w14:paraId="6874DE2D" w14:textId="3A5CA1CB" w:rsidR="00D92734" w:rsidRDefault="00D92734" w:rsidP="008705E4">
      <w:pPr>
        <w:pStyle w:val="ListParagraph"/>
        <w:numPr>
          <w:ilvl w:val="0"/>
          <w:numId w:val="18"/>
        </w:numPr>
        <w:spacing w:line="360" w:lineRule="auto"/>
        <w:jc w:val="both"/>
        <w:rPr>
          <w:rFonts w:asciiTheme="majorHAnsi" w:hAnsiTheme="majorHAnsi"/>
        </w:rPr>
      </w:pPr>
      <w:r w:rsidRPr="00B31F07">
        <w:rPr>
          <w:rFonts w:asciiTheme="majorHAnsi" w:hAnsiTheme="majorHAnsi"/>
          <w:b/>
        </w:rPr>
        <w:t xml:space="preserve">The </w:t>
      </w:r>
      <w:r>
        <w:rPr>
          <w:rFonts w:asciiTheme="majorHAnsi" w:hAnsiTheme="majorHAnsi"/>
          <w:b/>
        </w:rPr>
        <w:t>c</w:t>
      </w:r>
      <w:r w:rsidRPr="00B31F07">
        <w:rPr>
          <w:rFonts w:asciiTheme="majorHAnsi" w:hAnsiTheme="majorHAnsi"/>
          <w:b/>
        </w:rPr>
        <w:t>ommunity:</w:t>
      </w:r>
      <w:r>
        <w:rPr>
          <w:rFonts w:asciiTheme="majorHAnsi" w:hAnsiTheme="majorHAnsi"/>
        </w:rPr>
        <w:t xml:space="preserve"> r</w:t>
      </w:r>
      <w:r w:rsidRPr="001B759D">
        <w:rPr>
          <w:rFonts w:asciiTheme="majorHAnsi" w:hAnsiTheme="majorHAnsi"/>
        </w:rPr>
        <w:t>esources should be available in the community to impro</w:t>
      </w:r>
      <w:r>
        <w:rPr>
          <w:rFonts w:asciiTheme="majorHAnsi" w:hAnsiTheme="majorHAnsi"/>
        </w:rPr>
        <w:t>ve access to such interventions e.g. community support groups. This could be part of the individuals LTN self-management strategy.</w:t>
      </w:r>
    </w:p>
    <w:p w14:paraId="0EB7CCEE" w14:textId="62FC7E35" w:rsidR="00AF538C" w:rsidRDefault="00AF538C" w:rsidP="00AF538C">
      <w:pPr>
        <w:spacing w:line="360" w:lineRule="auto"/>
        <w:jc w:val="both"/>
        <w:rPr>
          <w:rFonts w:asciiTheme="majorHAnsi" w:hAnsiTheme="majorHAnsi"/>
        </w:rPr>
      </w:pPr>
    </w:p>
    <w:p w14:paraId="0B82A51A" w14:textId="77777777" w:rsidR="00AF538C" w:rsidRPr="00AF538C" w:rsidRDefault="00AF538C" w:rsidP="00AF538C">
      <w:pPr>
        <w:spacing w:line="360" w:lineRule="auto"/>
        <w:jc w:val="both"/>
        <w:rPr>
          <w:rFonts w:asciiTheme="majorHAnsi" w:hAnsiTheme="majorHAnsi"/>
        </w:rPr>
      </w:pPr>
    </w:p>
    <w:p w14:paraId="667C6200" w14:textId="77777777" w:rsidR="00D92734" w:rsidRDefault="00D92734" w:rsidP="008705E4">
      <w:pPr>
        <w:jc w:val="both"/>
        <w:rPr>
          <w:rFonts w:asciiTheme="majorHAnsi" w:hAnsiTheme="majorHAnsi"/>
        </w:rPr>
      </w:pPr>
    </w:p>
    <w:p w14:paraId="4CC88B4B" w14:textId="77777777" w:rsidR="00D92734" w:rsidRDefault="00D92734" w:rsidP="008705E4">
      <w:pPr>
        <w:jc w:val="both"/>
        <w:rPr>
          <w:rFonts w:asciiTheme="majorHAnsi" w:hAnsiTheme="majorHAnsi"/>
        </w:rPr>
      </w:pPr>
      <w:r w:rsidRPr="00C35D0F">
        <w:rPr>
          <w:rFonts w:asciiTheme="majorHAnsi" w:hAnsiTheme="majorHAnsi"/>
          <w:b/>
        </w:rPr>
        <w:t>Table 6.</w:t>
      </w:r>
      <w:r>
        <w:rPr>
          <w:rFonts w:asciiTheme="majorHAnsi" w:hAnsiTheme="majorHAnsi"/>
        </w:rPr>
        <w:t xml:space="preserve"> Outlines how the CCM model relates to the six included publications. </w:t>
      </w:r>
    </w:p>
    <w:p w14:paraId="4494884C" w14:textId="77777777" w:rsidR="00D92734" w:rsidRPr="00DA2671" w:rsidRDefault="00D92734" w:rsidP="008705E4">
      <w:pPr>
        <w:jc w:val="both"/>
        <w:rPr>
          <w:rFonts w:asciiTheme="majorHAnsi" w:hAnsiTheme="majorHAnsi"/>
        </w:rPr>
      </w:pPr>
    </w:p>
    <w:tbl>
      <w:tblPr>
        <w:tblStyle w:val="TableGrid"/>
        <w:tblW w:w="10207" w:type="dxa"/>
        <w:tblInd w:w="-743" w:type="dxa"/>
        <w:tblLayout w:type="fixed"/>
        <w:tblLook w:val="04A0" w:firstRow="1" w:lastRow="0" w:firstColumn="1" w:lastColumn="0" w:noHBand="0" w:noVBand="1"/>
      </w:tblPr>
      <w:tblGrid>
        <w:gridCol w:w="709"/>
        <w:gridCol w:w="1702"/>
        <w:gridCol w:w="1701"/>
        <w:gridCol w:w="1559"/>
        <w:gridCol w:w="1417"/>
        <w:gridCol w:w="1701"/>
        <w:gridCol w:w="1418"/>
      </w:tblGrid>
      <w:tr w:rsidR="00D92734" w14:paraId="452818A8" w14:textId="77777777" w:rsidTr="008705E4">
        <w:tc>
          <w:tcPr>
            <w:tcW w:w="709" w:type="dxa"/>
          </w:tcPr>
          <w:p w14:paraId="113DB377" w14:textId="77777777" w:rsidR="00D92734" w:rsidRPr="00F53C1A" w:rsidRDefault="00D92734" w:rsidP="008705E4">
            <w:pPr>
              <w:rPr>
                <w:rFonts w:asciiTheme="majorHAnsi" w:hAnsiTheme="majorHAnsi"/>
                <w:b/>
                <w:sz w:val="22"/>
              </w:rPr>
            </w:pPr>
            <w:r>
              <w:rPr>
                <w:rFonts w:asciiTheme="majorHAnsi" w:hAnsiTheme="majorHAnsi"/>
                <w:b/>
                <w:sz w:val="22"/>
              </w:rPr>
              <w:t>Pub*</w:t>
            </w:r>
          </w:p>
        </w:tc>
        <w:tc>
          <w:tcPr>
            <w:tcW w:w="1702" w:type="dxa"/>
          </w:tcPr>
          <w:p w14:paraId="071A8645" w14:textId="77777777" w:rsidR="00D92734" w:rsidRPr="00F53C1A" w:rsidRDefault="00D92734" w:rsidP="008705E4">
            <w:pPr>
              <w:rPr>
                <w:rFonts w:asciiTheme="majorHAnsi" w:hAnsiTheme="majorHAnsi"/>
                <w:b/>
                <w:sz w:val="22"/>
              </w:rPr>
            </w:pPr>
            <w:r w:rsidRPr="00F53C1A">
              <w:rPr>
                <w:rFonts w:asciiTheme="majorHAnsi" w:hAnsiTheme="majorHAnsi"/>
                <w:b/>
                <w:sz w:val="22"/>
              </w:rPr>
              <w:t>The health system</w:t>
            </w:r>
          </w:p>
        </w:tc>
        <w:tc>
          <w:tcPr>
            <w:tcW w:w="1701" w:type="dxa"/>
          </w:tcPr>
          <w:p w14:paraId="1F9DB4B9" w14:textId="77777777" w:rsidR="00D92734" w:rsidRPr="00F53C1A" w:rsidRDefault="00D92734" w:rsidP="008705E4">
            <w:pPr>
              <w:rPr>
                <w:rFonts w:asciiTheme="majorHAnsi" w:hAnsiTheme="majorHAnsi"/>
                <w:b/>
                <w:sz w:val="22"/>
              </w:rPr>
            </w:pPr>
            <w:r w:rsidRPr="00F53C1A">
              <w:rPr>
                <w:rFonts w:asciiTheme="majorHAnsi" w:hAnsiTheme="majorHAnsi"/>
                <w:b/>
                <w:sz w:val="22"/>
              </w:rPr>
              <w:t>Delivery system design</w:t>
            </w:r>
          </w:p>
        </w:tc>
        <w:tc>
          <w:tcPr>
            <w:tcW w:w="1559" w:type="dxa"/>
          </w:tcPr>
          <w:p w14:paraId="002AE4C5" w14:textId="77777777" w:rsidR="00D92734" w:rsidRPr="00F53C1A" w:rsidRDefault="00D92734" w:rsidP="008705E4">
            <w:pPr>
              <w:rPr>
                <w:rFonts w:asciiTheme="majorHAnsi" w:hAnsiTheme="majorHAnsi"/>
                <w:b/>
                <w:sz w:val="22"/>
              </w:rPr>
            </w:pPr>
            <w:r w:rsidRPr="00F53C1A">
              <w:rPr>
                <w:rFonts w:asciiTheme="majorHAnsi" w:hAnsiTheme="majorHAnsi"/>
                <w:b/>
                <w:sz w:val="22"/>
              </w:rPr>
              <w:t>Decision support</w:t>
            </w:r>
          </w:p>
        </w:tc>
        <w:tc>
          <w:tcPr>
            <w:tcW w:w="1417" w:type="dxa"/>
          </w:tcPr>
          <w:p w14:paraId="0896F897" w14:textId="77777777" w:rsidR="00D92734" w:rsidRPr="00F53C1A" w:rsidRDefault="00D92734" w:rsidP="008705E4">
            <w:pPr>
              <w:rPr>
                <w:rFonts w:asciiTheme="majorHAnsi" w:hAnsiTheme="majorHAnsi"/>
                <w:b/>
                <w:sz w:val="22"/>
              </w:rPr>
            </w:pPr>
            <w:r w:rsidRPr="00F53C1A">
              <w:rPr>
                <w:rFonts w:asciiTheme="majorHAnsi" w:hAnsiTheme="majorHAnsi"/>
                <w:b/>
                <w:sz w:val="22"/>
              </w:rPr>
              <w:t>Clinical information systems</w:t>
            </w:r>
          </w:p>
        </w:tc>
        <w:tc>
          <w:tcPr>
            <w:tcW w:w="1701" w:type="dxa"/>
          </w:tcPr>
          <w:p w14:paraId="22CB73FA" w14:textId="77777777" w:rsidR="00D92734" w:rsidRPr="00F53C1A" w:rsidRDefault="00D92734" w:rsidP="008705E4">
            <w:pPr>
              <w:rPr>
                <w:rFonts w:asciiTheme="majorHAnsi" w:hAnsiTheme="majorHAnsi"/>
                <w:b/>
                <w:sz w:val="22"/>
              </w:rPr>
            </w:pPr>
            <w:r w:rsidRPr="00F53C1A">
              <w:rPr>
                <w:rFonts w:asciiTheme="majorHAnsi" w:hAnsiTheme="majorHAnsi"/>
                <w:b/>
                <w:sz w:val="22"/>
              </w:rPr>
              <w:t>Self-management</w:t>
            </w:r>
          </w:p>
        </w:tc>
        <w:tc>
          <w:tcPr>
            <w:tcW w:w="1418" w:type="dxa"/>
          </w:tcPr>
          <w:p w14:paraId="722D0BBC" w14:textId="77777777" w:rsidR="00D92734" w:rsidRPr="00F53C1A" w:rsidRDefault="00D92734" w:rsidP="008705E4">
            <w:pPr>
              <w:rPr>
                <w:rFonts w:asciiTheme="majorHAnsi" w:hAnsiTheme="majorHAnsi"/>
                <w:b/>
                <w:sz w:val="22"/>
              </w:rPr>
            </w:pPr>
            <w:r w:rsidRPr="00F53C1A">
              <w:rPr>
                <w:rFonts w:asciiTheme="majorHAnsi" w:hAnsiTheme="majorHAnsi"/>
                <w:b/>
                <w:sz w:val="22"/>
              </w:rPr>
              <w:t>The Community</w:t>
            </w:r>
          </w:p>
        </w:tc>
      </w:tr>
      <w:tr w:rsidR="00D92734" w14:paraId="66C6343B" w14:textId="77777777" w:rsidTr="008705E4">
        <w:tc>
          <w:tcPr>
            <w:tcW w:w="709" w:type="dxa"/>
          </w:tcPr>
          <w:p w14:paraId="2E46AFBC" w14:textId="77777777" w:rsidR="00D92734" w:rsidRPr="00F53C1A" w:rsidRDefault="00D92734" w:rsidP="008705E4">
            <w:pPr>
              <w:rPr>
                <w:sz w:val="22"/>
              </w:rPr>
            </w:pPr>
            <w:r w:rsidRPr="00F53C1A">
              <w:rPr>
                <w:rFonts w:asciiTheme="majorHAnsi" w:hAnsiTheme="majorHAnsi"/>
                <w:sz w:val="22"/>
              </w:rPr>
              <w:t>1, 2, 3 and 5</w:t>
            </w:r>
          </w:p>
        </w:tc>
        <w:tc>
          <w:tcPr>
            <w:tcW w:w="1702" w:type="dxa"/>
          </w:tcPr>
          <w:p w14:paraId="68D09CCE" w14:textId="77777777" w:rsidR="00D92734" w:rsidRPr="00F53C1A" w:rsidRDefault="00D92734" w:rsidP="008705E4">
            <w:pPr>
              <w:rPr>
                <w:sz w:val="22"/>
              </w:rPr>
            </w:pPr>
            <w:r w:rsidRPr="00F53C1A">
              <w:rPr>
                <w:rFonts w:asciiTheme="majorHAnsi" w:hAnsiTheme="majorHAnsi"/>
                <w:sz w:val="22"/>
              </w:rPr>
              <w:t>The intervention must adhere to quality standards and be underpinned by a trustworthy resource to ensure intervention robustness.</w:t>
            </w:r>
          </w:p>
        </w:tc>
        <w:tc>
          <w:tcPr>
            <w:tcW w:w="1701" w:type="dxa"/>
          </w:tcPr>
          <w:p w14:paraId="261C7F0D" w14:textId="77777777" w:rsidR="00D92734" w:rsidRPr="00F53C1A" w:rsidRDefault="00D92734" w:rsidP="008705E4">
            <w:pPr>
              <w:rPr>
                <w:rFonts w:asciiTheme="majorHAnsi" w:hAnsiTheme="majorHAnsi"/>
                <w:sz w:val="22"/>
              </w:rPr>
            </w:pPr>
            <w:r>
              <w:rPr>
                <w:rFonts w:asciiTheme="majorHAnsi" w:hAnsiTheme="majorHAnsi"/>
                <w:sz w:val="22"/>
              </w:rPr>
              <w:t>I</w:t>
            </w:r>
            <w:r w:rsidRPr="00F53C1A">
              <w:rPr>
                <w:rFonts w:asciiTheme="majorHAnsi" w:hAnsiTheme="majorHAnsi"/>
                <w:sz w:val="22"/>
              </w:rPr>
              <w:t>nterventions should cater for users from different linguistic and cultural backgrounds. It may also provide audio options for the visually impaired.</w:t>
            </w:r>
          </w:p>
        </w:tc>
        <w:tc>
          <w:tcPr>
            <w:tcW w:w="1559" w:type="dxa"/>
          </w:tcPr>
          <w:p w14:paraId="2E42E500" w14:textId="77777777" w:rsidR="00D92734" w:rsidRPr="00F53C1A" w:rsidRDefault="00D92734" w:rsidP="008705E4">
            <w:pPr>
              <w:rPr>
                <w:sz w:val="22"/>
              </w:rPr>
            </w:pPr>
            <w:r w:rsidRPr="00F53C1A">
              <w:rPr>
                <w:rFonts w:asciiTheme="majorHAnsi" w:hAnsiTheme="majorHAnsi"/>
                <w:sz w:val="22"/>
              </w:rPr>
              <w:t xml:space="preserve">Intervention must be evidence </w:t>
            </w:r>
            <w:r>
              <w:rPr>
                <w:rFonts w:asciiTheme="majorHAnsi" w:hAnsiTheme="majorHAnsi"/>
                <w:sz w:val="22"/>
              </w:rPr>
              <w:t>based</w:t>
            </w:r>
            <w:r w:rsidRPr="00F53C1A">
              <w:rPr>
                <w:rFonts w:asciiTheme="majorHAnsi" w:hAnsiTheme="majorHAnsi"/>
                <w:sz w:val="22"/>
              </w:rPr>
              <w:t xml:space="preserve"> and</w:t>
            </w:r>
            <w:r>
              <w:rPr>
                <w:rFonts w:asciiTheme="majorHAnsi" w:hAnsiTheme="majorHAnsi"/>
                <w:sz w:val="22"/>
              </w:rPr>
              <w:t xml:space="preserve"> </w:t>
            </w:r>
            <w:r w:rsidRPr="00F53C1A">
              <w:rPr>
                <w:rFonts w:asciiTheme="majorHAnsi" w:hAnsiTheme="majorHAnsi"/>
                <w:sz w:val="22"/>
              </w:rPr>
              <w:t>should be designed alongside key stakeholders to ensure it accounts for their needs.</w:t>
            </w:r>
          </w:p>
        </w:tc>
        <w:tc>
          <w:tcPr>
            <w:tcW w:w="1417" w:type="dxa"/>
          </w:tcPr>
          <w:p w14:paraId="5757EB38" w14:textId="77777777" w:rsidR="00D92734" w:rsidRPr="00F53C1A" w:rsidRDefault="00D92734" w:rsidP="008705E4">
            <w:pPr>
              <w:rPr>
                <w:rFonts w:asciiTheme="majorHAnsi" w:hAnsiTheme="majorHAnsi"/>
                <w:sz w:val="22"/>
              </w:rPr>
            </w:pPr>
            <w:r w:rsidRPr="00F53C1A">
              <w:rPr>
                <w:rFonts w:asciiTheme="majorHAnsi" w:hAnsiTheme="majorHAnsi"/>
                <w:sz w:val="22"/>
              </w:rPr>
              <w:t>The user could monitor their performance (SM of their LTN) using the intervention.</w:t>
            </w:r>
          </w:p>
        </w:tc>
        <w:tc>
          <w:tcPr>
            <w:tcW w:w="1701" w:type="dxa"/>
          </w:tcPr>
          <w:p w14:paraId="62E7A25A" w14:textId="77777777" w:rsidR="00D92734" w:rsidRPr="00F53C1A" w:rsidRDefault="00D92734" w:rsidP="008705E4">
            <w:pPr>
              <w:rPr>
                <w:sz w:val="22"/>
              </w:rPr>
            </w:pPr>
            <w:r w:rsidRPr="00F53C1A">
              <w:rPr>
                <w:rFonts w:asciiTheme="majorHAnsi" w:hAnsiTheme="majorHAnsi"/>
                <w:sz w:val="22"/>
              </w:rPr>
              <w:t xml:space="preserve">User and technical support must be available. </w:t>
            </w:r>
            <w:r>
              <w:rPr>
                <w:rFonts w:asciiTheme="majorHAnsi" w:hAnsiTheme="majorHAnsi"/>
                <w:sz w:val="22"/>
              </w:rPr>
              <w:t>Close friends and family should provide support</w:t>
            </w:r>
            <w:r w:rsidRPr="00F53C1A">
              <w:rPr>
                <w:rFonts w:asciiTheme="majorHAnsi" w:hAnsiTheme="majorHAnsi"/>
                <w:sz w:val="22"/>
              </w:rPr>
              <w:t>. The latter is emphasised in publication 3.</w:t>
            </w:r>
          </w:p>
        </w:tc>
        <w:tc>
          <w:tcPr>
            <w:tcW w:w="1418" w:type="dxa"/>
          </w:tcPr>
          <w:p w14:paraId="6B4C3CD2" w14:textId="77777777" w:rsidR="00D92734" w:rsidRPr="00F53C1A" w:rsidRDefault="00D92734" w:rsidP="008705E4">
            <w:pPr>
              <w:rPr>
                <w:sz w:val="22"/>
              </w:rPr>
            </w:pPr>
            <w:r w:rsidRPr="00F53C1A">
              <w:rPr>
                <w:rFonts w:asciiTheme="majorHAnsi" w:hAnsiTheme="majorHAnsi"/>
                <w:sz w:val="22"/>
              </w:rPr>
              <w:t>Access to the intervention may be possible within the community.</w:t>
            </w:r>
          </w:p>
        </w:tc>
      </w:tr>
      <w:tr w:rsidR="00D92734" w14:paraId="2A45D9D8" w14:textId="77777777" w:rsidTr="008705E4">
        <w:tc>
          <w:tcPr>
            <w:tcW w:w="709" w:type="dxa"/>
          </w:tcPr>
          <w:p w14:paraId="5CCEA3A8" w14:textId="77777777" w:rsidR="00D92734" w:rsidRPr="00F53C1A" w:rsidRDefault="00D92734" w:rsidP="008705E4">
            <w:pPr>
              <w:rPr>
                <w:sz w:val="22"/>
              </w:rPr>
            </w:pPr>
            <w:r w:rsidRPr="00F53C1A">
              <w:rPr>
                <w:rFonts w:asciiTheme="majorHAnsi" w:hAnsiTheme="majorHAnsi"/>
                <w:sz w:val="22"/>
              </w:rPr>
              <w:t>4</w:t>
            </w:r>
          </w:p>
        </w:tc>
        <w:tc>
          <w:tcPr>
            <w:tcW w:w="9498" w:type="dxa"/>
            <w:gridSpan w:val="6"/>
          </w:tcPr>
          <w:p w14:paraId="7E695744" w14:textId="77777777" w:rsidR="00D92734" w:rsidRPr="00F53C1A" w:rsidRDefault="00D92734" w:rsidP="008705E4">
            <w:pPr>
              <w:rPr>
                <w:sz w:val="22"/>
              </w:rPr>
            </w:pPr>
            <w:r w:rsidRPr="00F53C1A">
              <w:rPr>
                <w:rFonts w:asciiTheme="majorHAnsi" w:hAnsiTheme="majorHAnsi"/>
                <w:sz w:val="22"/>
              </w:rPr>
              <w:t>Key stakeholders should consider the relevant components of the CCM when assessing the quality of healthcare apps.</w:t>
            </w:r>
          </w:p>
        </w:tc>
      </w:tr>
      <w:tr w:rsidR="00D92734" w14:paraId="68CB050E" w14:textId="77777777" w:rsidTr="008705E4">
        <w:tc>
          <w:tcPr>
            <w:tcW w:w="709" w:type="dxa"/>
          </w:tcPr>
          <w:p w14:paraId="54C2FCF9" w14:textId="77777777" w:rsidR="00D92734" w:rsidRPr="00F53C1A" w:rsidRDefault="00D92734" w:rsidP="008705E4">
            <w:pPr>
              <w:rPr>
                <w:rFonts w:asciiTheme="majorHAnsi" w:hAnsiTheme="majorHAnsi"/>
                <w:sz w:val="22"/>
              </w:rPr>
            </w:pPr>
            <w:r w:rsidRPr="00F53C1A">
              <w:rPr>
                <w:rFonts w:asciiTheme="majorHAnsi" w:hAnsiTheme="majorHAnsi"/>
                <w:sz w:val="22"/>
              </w:rPr>
              <w:t>6</w:t>
            </w:r>
          </w:p>
        </w:tc>
        <w:tc>
          <w:tcPr>
            <w:tcW w:w="1702" w:type="dxa"/>
          </w:tcPr>
          <w:p w14:paraId="576FBD90" w14:textId="77777777" w:rsidR="00D92734" w:rsidRPr="00F53C1A" w:rsidRDefault="00D92734" w:rsidP="008705E4">
            <w:pPr>
              <w:rPr>
                <w:rFonts w:asciiTheme="majorHAnsi" w:hAnsiTheme="majorHAnsi"/>
                <w:sz w:val="22"/>
              </w:rPr>
            </w:pPr>
            <w:r w:rsidRPr="00F53C1A">
              <w:rPr>
                <w:rFonts w:asciiTheme="majorHAnsi" w:hAnsiTheme="majorHAnsi"/>
                <w:sz w:val="22"/>
              </w:rPr>
              <w:t xml:space="preserve">When developing an intervention, designers should </w:t>
            </w:r>
            <w:r>
              <w:rPr>
                <w:rFonts w:asciiTheme="majorHAnsi" w:hAnsiTheme="majorHAnsi"/>
                <w:sz w:val="22"/>
              </w:rPr>
              <w:t xml:space="preserve">consider </w:t>
            </w:r>
            <w:r w:rsidRPr="00F53C1A">
              <w:rPr>
                <w:rFonts w:asciiTheme="majorHAnsi" w:hAnsiTheme="majorHAnsi"/>
                <w:sz w:val="22"/>
              </w:rPr>
              <w:t xml:space="preserve">where the information is coming from, what makes it trustworthy and how this will be communicated to the user and </w:t>
            </w:r>
            <w:r>
              <w:rPr>
                <w:rFonts w:asciiTheme="majorHAnsi" w:hAnsiTheme="majorHAnsi"/>
                <w:sz w:val="22"/>
              </w:rPr>
              <w:t>their family.</w:t>
            </w:r>
          </w:p>
        </w:tc>
        <w:tc>
          <w:tcPr>
            <w:tcW w:w="1701" w:type="dxa"/>
          </w:tcPr>
          <w:p w14:paraId="74C826BC" w14:textId="77777777" w:rsidR="00D92734" w:rsidRPr="00F53C1A" w:rsidRDefault="00D92734" w:rsidP="008705E4">
            <w:pPr>
              <w:rPr>
                <w:sz w:val="22"/>
              </w:rPr>
            </w:pPr>
            <w:r>
              <w:rPr>
                <w:rFonts w:asciiTheme="majorHAnsi" w:hAnsiTheme="majorHAnsi"/>
                <w:sz w:val="22"/>
              </w:rPr>
              <w:t>I</w:t>
            </w:r>
            <w:r w:rsidRPr="00F53C1A">
              <w:rPr>
                <w:rFonts w:asciiTheme="majorHAnsi" w:hAnsiTheme="majorHAnsi"/>
                <w:sz w:val="22"/>
              </w:rPr>
              <w:t>nterventions should cater for users from different linguistic and cultural backgrounds. It may also provide audio options for the vi</w:t>
            </w:r>
            <w:r>
              <w:rPr>
                <w:rFonts w:asciiTheme="majorHAnsi" w:hAnsiTheme="majorHAnsi"/>
                <w:sz w:val="22"/>
              </w:rPr>
              <w:t>sually impaired, and visual interventions for the hearing impaired.</w:t>
            </w:r>
          </w:p>
        </w:tc>
        <w:tc>
          <w:tcPr>
            <w:tcW w:w="1559" w:type="dxa"/>
          </w:tcPr>
          <w:p w14:paraId="3D82E9F1" w14:textId="77777777" w:rsidR="00D92734" w:rsidRPr="00F53C1A" w:rsidRDefault="00D92734" w:rsidP="008705E4">
            <w:pPr>
              <w:rPr>
                <w:sz w:val="22"/>
              </w:rPr>
            </w:pPr>
            <w:r w:rsidRPr="00F53C1A">
              <w:rPr>
                <w:rFonts w:asciiTheme="majorHAnsi" w:hAnsiTheme="majorHAnsi"/>
                <w:sz w:val="22"/>
              </w:rPr>
              <w:t xml:space="preserve">Intervention should be co-designed with key stakeholders to ensure it is based on their needs and to increase </w:t>
            </w:r>
            <w:r>
              <w:rPr>
                <w:rFonts w:asciiTheme="majorHAnsi" w:hAnsiTheme="majorHAnsi"/>
                <w:sz w:val="22"/>
              </w:rPr>
              <w:t xml:space="preserve">intervention </w:t>
            </w:r>
            <w:r w:rsidRPr="00F53C1A">
              <w:rPr>
                <w:rFonts w:asciiTheme="majorHAnsi" w:hAnsiTheme="majorHAnsi"/>
                <w:sz w:val="22"/>
              </w:rPr>
              <w:t>acceptability.</w:t>
            </w:r>
          </w:p>
        </w:tc>
        <w:tc>
          <w:tcPr>
            <w:tcW w:w="1417" w:type="dxa"/>
          </w:tcPr>
          <w:p w14:paraId="62558EE7" w14:textId="77777777" w:rsidR="00D92734" w:rsidRPr="00F53C1A" w:rsidRDefault="00D92734" w:rsidP="008705E4">
            <w:pPr>
              <w:rPr>
                <w:sz w:val="22"/>
              </w:rPr>
            </w:pPr>
            <w:r w:rsidRPr="00F53C1A">
              <w:rPr>
                <w:rFonts w:asciiTheme="majorHAnsi" w:hAnsiTheme="majorHAnsi"/>
                <w:sz w:val="22"/>
              </w:rPr>
              <w:t>The user could monitor their performance (SM of their LTN) using the intervention.</w:t>
            </w:r>
          </w:p>
        </w:tc>
        <w:tc>
          <w:tcPr>
            <w:tcW w:w="1701" w:type="dxa"/>
          </w:tcPr>
          <w:p w14:paraId="07581148" w14:textId="77777777" w:rsidR="00D92734" w:rsidRPr="00F53C1A" w:rsidRDefault="00D92734" w:rsidP="008705E4">
            <w:pPr>
              <w:rPr>
                <w:sz w:val="22"/>
              </w:rPr>
            </w:pPr>
            <w:r w:rsidRPr="00F53C1A">
              <w:rPr>
                <w:rFonts w:asciiTheme="majorHAnsi" w:hAnsiTheme="majorHAnsi"/>
                <w:sz w:val="22"/>
              </w:rPr>
              <w:t xml:space="preserve">User and technical support must be available. </w:t>
            </w:r>
            <w:r>
              <w:rPr>
                <w:rFonts w:asciiTheme="majorHAnsi" w:hAnsiTheme="majorHAnsi"/>
                <w:sz w:val="22"/>
              </w:rPr>
              <w:t>Close friends and family should provide support</w:t>
            </w:r>
            <w:r w:rsidRPr="00F53C1A">
              <w:rPr>
                <w:rFonts w:asciiTheme="majorHAnsi" w:hAnsiTheme="majorHAnsi"/>
                <w:sz w:val="22"/>
              </w:rPr>
              <w:t xml:space="preserve"> (latter reported in publication 6).</w:t>
            </w:r>
          </w:p>
        </w:tc>
        <w:tc>
          <w:tcPr>
            <w:tcW w:w="1418" w:type="dxa"/>
          </w:tcPr>
          <w:p w14:paraId="589BB712" w14:textId="77777777" w:rsidR="00D92734" w:rsidRPr="00F53C1A" w:rsidRDefault="00D92734" w:rsidP="008705E4">
            <w:pPr>
              <w:rPr>
                <w:sz w:val="22"/>
              </w:rPr>
            </w:pPr>
            <w:r w:rsidRPr="00F53C1A">
              <w:rPr>
                <w:rFonts w:asciiTheme="majorHAnsi" w:hAnsiTheme="majorHAnsi"/>
                <w:sz w:val="22"/>
              </w:rPr>
              <w:t>Intervention access could be promoted within servic</w:t>
            </w:r>
            <w:r>
              <w:rPr>
                <w:rFonts w:asciiTheme="majorHAnsi" w:hAnsiTheme="majorHAnsi"/>
                <w:sz w:val="22"/>
              </w:rPr>
              <w:t>es (e.g. ADHD clinics) or</w:t>
            </w:r>
            <w:r w:rsidRPr="00F53C1A">
              <w:rPr>
                <w:rFonts w:asciiTheme="majorHAnsi" w:hAnsiTheme="majorHAnsi"/>
                <w:sz w:val="22"/>
              </w:rPr>
              <w:t xml:space="preserve"> the community (e.g. parent support groups).</w:t>
            </w:r>
          </w:p>
        </w:tc>
      </w:tr>
    </w:tbl>
    <w:p w14:paraId="4F8DC9EB" w14:textId="77777777" w:rsidR="00D92734" w:rsidRPr="00C36BAF" w:rsidRDefault="00D92734" w:rsidP="008705E4">
      <w:pPr>
        <w:rPr>
          <w:rFonts w:asciiTheme="majorHAnsi" w:hAnsiTheme="majorHAnsi"/>
          <w:sz w:val="22"/>
        </w:rPr>
      </w:pPr>
      <w:r w:rsidRPr="00C36BAF">
        <w:rPr>
          <w:rFonts w:asciiTheme="majorHAnsi" w:hAnsiTheme="majorHAnsi"/>
          <w:sz w:val="22"/>
        </w:rPr>
        <w:t>Pub* = Publication</w:t>
      </w:r>
    </w:p>
    <w:p w14:paraId="0D88226D" w14:textId="77777777" w:rsidR="00D92734" w:rsidRPr="002B4439" w:rsidRDefault="00D92734" w:rsidP="008705E4">
      <w:pPr>
        <w:pStyle w:val="Heading3"/>
        <w:spacing w:line="360" w:lineRule="auto"/>
        <w:jc w:val="both"/>
        <w:rPr>
          <w:color w:val="auto"/>
        </w:rPr>
      </w:pPr>
      <w:bookmarkStart w:id="51" w:name="_Toc412365427"/>
      <w:bookmarkStart w:id="52" w:name="_Toc421363326"/>
      <w:bookmarkStart w:id="53" w:name="_Toc41993950"/>
      <w:bookmarkStart w:id="54" w:name="_Toc42173000"/>
      <w:r>
        <w:rPr>
          <w:color w:val="auto"/>
        </w:rPr>
        <w:t>5.4 Acceptance of technology in LTN self-management</w:t>
      </w:r>
      <w:bookmarkEnd w:id="51"/>
      <w:bookmarkEnd w:id="52"/>
      <w:bookmarkEnd w:id="53"/>
      <w:bookmarkEnd w:id="54"/>
    </w:p>
    <w:p w14:paraId="3A9D7236" w14:textId="77777777" w:rsidR="00D92734" w:rsidRPr="007C241B" w:rsidRDefault="00D92734" w:rsidP="008705E4">
      <w:pPr>
        <w:pStyle w:val="NoSpacing"/>
        <w:spacing w:line="360" w:lineRule="auto"/>
        <w:jc w:val="both"/>
        <w:rPr>
          <w:rFonts w:asciiTheme="majorHAnsi" w:hAnsiTheme="majorHAnsi"/>
        </w:rPr>
      </w:pPr>
      <w:r w:rsidRPr="007C241B">
        <w:rPr>
          <w:rFonts w:asciiTheme="majorHAnsi" w:hAnsiTheme="majorHAnsi"/>
        </w:rPr>
        <w:t xml:space="preserve">It is clear that there is </w:t>
      </w:r>
      <w:r>
        <w:rPr>
          <w:rFonts w:asciiTheme="majorHAnsi" w:hAnsiTheme="majorHAnsi"/>
        </w:rPr>
        <w:t>evidence</w:t>
      </w:r>
      <w:r w:rsidRPr="007C241B">
        <w:rPr>
          <w:rFonts w:asciiTheme="majorHAnsi" w:hAnsiTheme="majorHAnsi"/>
        </w:rPr>
        <w:t xml:space="preserve"> for self-management interventions for people with LTN’s </w:t>
      </w:r>
      <w:r>
        <w:rPr>
          <w:rFonts w:asciiTheme="majorHAnsi" w:hAnsiTheme="majorHAnsi"/>
        </w:rPr>
        <w:t>as they spend</w:t>
      </w:r>
      <w:r w:rsidRPr="007C241B">
        <w:rPr>
          <w:rFonts w:asciiTheme="majorHAnsi" w:hAnsiTheme="majorHAnsi"/>
        </w:rPr>
        <w:t xml:space="preserve"> </w:t>
      </w:r>
      <w:r>
        <w:rPr>
          <w:rFonts w:asciiTheme="majorHAnsi" w:hAnsiTheme="majorHAnsi"/>
        </w:rPr>
        <w:t>&lt;</w:t>
      </w:r>
      <w:r w:rsidRPr="007C241B">
        <w:rPr>
          <w:rFonts w:asciiTheme="majorHAnsi" w:hAnsiTheme="majorHAnsi"/>
        </w:rPr>
        <w:t xml:space="preserve">1% of their time with a clinician </w:t>
      </w:r>
      <w:r w:rsidRPr="007C241B">
        <w:rPr>
          <w:rFonts w:asciiTheme="majorHAnsi" w:hAnsiTheme="majorHAnsi"/>
          <w:noProof/>
        </w:rPr>
        <w:t xml:space="preserve">(Eaton et </w:t>
      </w:r>
      <w:r>
        <w:rPr>
          <w:rFonts w:asciiTheme="majorHAnsi" w:hAnsiTheme="majorHAnsi"/>
          <w:noProof/>
        </w:rPr>
        <w:t>al.</w:t>
      </w:r>
      <w:r w:rsidRPr="007C241B">
        <w:rPr>
          <w:rFonts w:asciiTheme="majorHAnsi" w:hAnsiTheme="majorHAnsi"/>
          <w:noProof/>
        </w:rPr>
        <w:t xml:space="preserve"> 2015)</w:t>
      </w:r>
      <w:r>
        <w:rPr>
          <w:rFonts w:asciiTheme="majorHAnsi" w:hAnsiTheme="majorHAnsi"/>
        </w:rPr>
        <w:t xml:space="preserve">. </w:t>
      </w:r>
      <w:r w:rsidRPr="007C241B">
        <w:rPr>
          <w:rFonts w:asciiTheme="majorHAnsi" w:hAnsiTheme="majorHAnsi"/>
        </w:rPr>
        <w:t xml:space="preserve">With around 40% of the population having an Internet connection </w:t>
      </w:r>
      <w:r>
        <w:rPr>
          <w:rFonts w:asciiTheme="majorHAnsi" w:hAnsiTheme="majorHAnsi"/>
        </w:rPr>
        <w:t xml:space="preserve">today </w:t>
      </w:r>
      <w:r w:rsidRPr="007C241B">
        <w:rPr>
          <w:rFonts w:asciiTheme="majorHAnsi" w:hAnsiTheme="majorHAnsi"/>
        </w:rPr>
        <w:t xml:space="preserve">compared to less than 1% in 1995 there has been a huge growth in the integration of technology into millions of lives </w:t>
      </w:r>
      <w:r w:rsidRPr="007C241B">
        <w:rPr>
          <w:rFonts w:asciiTheme="majorHAnsi" w:hAnsiTheme="majorHAnsi"/>
          <w:noProof/>
        </w:rPr>
        <w:t>(</w:t>
      </w:r>
      <w:r>
        <w:rPr>
          <w:rFonts w:asciiTheme="majorHAnsi" w:hAnsiTheme="majorHAnsi"/>
          <w:noProof/>
        </w:rPr>
        <w:t>Internet Live Stats.</w:t>
      </w:r>
      <w:r w:rsidRPr="007C241B">
        <w:rPr>
          <w:rFonts w:asciiTheme="majorHAnsi" w:hAnsiTheme="majorHAnsi"/>
          <w:noProof/>
        </w:rPr>
        <w:t xml:space="preserve"> 2016)</w:t>
      </w:r>
      <w:r w:rsidRPr="007C241B">
        <w:rPr>
          <w:rFonts w:asciiTheme="majorHAnsi" w:hAnsiTheme="majorHAnsi"/>
        </w:rPr>
        <w:t xml:space="preserve"> (publications 4 and 5). As a result of this, technology has been harnessed to create self-management interventions (publications 1-5) for people with LTN’s because people</w:t>
      </w:r>
      <w:r>
        <w:rPr>
          <w:rFonts w:asciiTheme="majorHAnsi" w:hAnsiTheme="majorHAnsi"/>
        </w:rPr>
        <w:t>’</w:t>
      </w:r>
      <w:r w:rsidRPr="007C241B">
        <w:rPr>
          <w:rFonts w:asciiTheme="majorHAnsi" w:hAnsiTheme="majorHAnsi"/>
        </w:rPr>
        <w:t>s capability and the opportunity (BCW) to use technology is increasing.</w:t>
      </w:r>
    </w:p>
    <w:p w14:paraId="45334773" w14:textId="77777777" w:rsidR="00D92734" w:rsidRPr="007C241B" w:rsidRDefault="00D92734" w:rsidP="008705E4">
      <w:pPr>
        <w:pStyle w:val="NoSpacing"/>
        <w:spacing w:line="360" w:lineRule="auto"/>
        <w:jc w:val="both"/>
        <w:rPr>
          <w:rFonts w:asciiTheme="majorHAnsi" w:hAnsiTheme="majorHAnsi"/>
        </w:rPr>
      </w:pPr>
    </w:p>
    <w:p w14:paraId="5B48EBB4" w14:textId="77777777" w:rsidR="00D92734" w:rsidRPr="007C241B" w:rsidRDefault="00D92734" w:rsidP="008705E4">
      <w:pPr>
        <w:pStyle w:val="NoSpacing"/>
        <w:spacing w:line="360" w:lineRule="auto"/>
        <w:jc w:val="both"/>
        <w:rPr>
          <w:rFonts w:asciiTheme="majorHAnsi" w:hAnsiTheme="majorHAnsi"/>
        </w:rPr>
      </w:pPr>
      <w:r w:rsidRPr="007C241B">
        <w:rPr>
          <w:rFonts w:asciiTheme="majorHAnsi" w:hAnsiTheme="majorHAnsi"/>
        </w:rPr>
        <w:t xml:space="preserve">For example, available technologies for CAYP with ADHD include Internet based cognitive training based on neuroplasticity theory </w:t>
      </w:r>
      <w:r>
        <w:rPr>
          <w:rFonts w:asciiTheme="majorHAnsi" w:hAnsiTheme="majorHAnsi"/>
          <w:noProof/>
        </w:rPr>
        <w:t>(Mishra et al.</w:t>
      </w:r>
      <w:r w:rsidRPr="007C241B">
        <w:rPr>
          <w:rFonts w:asciiTheme="majorHAnsi" w:hAnsiTheme="majorHAnsi"/>
          <w:noProof/>
        </w:rPr>
        <w:t xml:space="preserve"> 2013)</w:t>
      </w:r>
      <w:r w:rsidRPr="007C241B">
        <w:rPr>
          <w:rFonts w:asciiTheme="majorHAnsi" w:hAnsiTheme="majorHAnsi"/>
        </w:rPr>
        <w:t xml:space="preserve">, computer based working memory </w:t>
      </w:r>
      <w:r w:rsidRPr="007C241B">
        <w:rPr>
          <w:rFonts w:asciiTheme="majorHAnsi" w:hAnsiTheme="majorHAnsi"/>
          <w:noProof/>
        </w:rPr>
        <w:t>(Ruiz-Manrique et</w:t>
      </w:r>
      <w:r>
        <w:rPr>
          <w:rFonts w:asciiTheme="majorHAnsi" w:hAnsiTheme="majorHAnsi"/>
          <w:noProof/>
        </w:rPr>
        <w:t xml:space="preserve"> al. 2014; Van der Oord et al. 2014; van Dongen‐Boomsma et al.</w:t>
      </w:r>
      <w:r w:rsidRPr="007C241B">
        <w:rPr>
          <w:rFonts w:asciiTheme="majorHAnsi" w:hAnsiTheme="majorHAnsi"/>
          <w:noProof/>
        </w:rPr>
        <w:t xml:space="preserve"> 2014)</w:t>
      </w:r>
      <w:r w:rsidRPr="007C241B">
        <w:rPr>
          <w:rFonts w:asciiTheme="majorHAnsi" w:hAnsiTheme="majorHAnsi"/>
        </w:rPr>
        <w:t xml:space="preserve"> and cognitive training </w:t>
      </w:r>
      <w:r>
        <w:rPr>
          <w:rFonts w:asciiTheme="majorHAnsi" w:hAnsiTheme="majorHAnsi"/>
          <w:noProof/>
        </w:rPr>
        <w:t>(Dovis et al.</w:t>
      </w:r>
      <w:r w:rsidRPr="007C241B">
        <w:rPr>
          <w:rFonts w:asciiTheme="majorHAnsi" w:hAnsiTheme="majorHAnsi"/>
          <w:noProof/>
        </w:rPr>
        <w:t xml:space="preserve"> 20</w:t>
      </w:r>
      <w:r>
        <w:rPr>
          <w:rFonts w:asciiTheme="majorHAnsi" w:hAnsiTheme="majorHAnsi"/>
          <w:noProof/>
        </w:rPr>
        <w:t>15; Klingberg et al.</w:t>
      </w:r>
      <w:r w:rsidRPr="007C241B">
        <w:rPr>
          <w:rFonts w:asciiTheme="majorHAnsi" w:hAnsiTheme="majorHAnsi"/>
          <w:noProof/>
        </w:rPr>
        <w:t xml:space="preserve"> 2006)</w:t>
      </w:r>
      <w:r w:rsidRPr="007C241B">
        <w:rPr>
          <w:rFonts w:asciiTheme="majorHAnsi" w:hAnsiTheme="majorHAnsi"/>
        </w:rPr>
        <w:t xml:space="preserve"> (see publication 5). Technologies for stroke rehabilitation includes accelerometers to improve daily waking </w:t>
      </w:r>
      <w:r>
        <w:rPr>
          <w:rFonts w:asciiTheme="majorHAnsi" w:hAnsiTheme="majorHAnsi"/>
          <w:noProof/>
        </w:rPr>
        <w:t>(Mansfield et al.</w:t>
      </w:r>
      <w:r w:rsidRPr="007C241B">
        <w:rPr>
          <w:rFonts w:asciiTheme="majorHAnsi" w:hAnsiTheme="majorHAnsi"/>
          <w:noProof/>
        </w:rPr>
        <w:t xml:space="preserve"> 2015)</w:t>
      </w:r>
      <w:r w:rsidRPr="007C241B">
        <w:rPr>
          <w:rFonts w:asciiTheme="majorHAnsi" w:hAnsiTheme="majorHAnsi"/>
        </w:rPr>
        <w:t xml:space="preserve"> and cycling with Functional Electrical Stimulation (FES) </w:t>
      </w:r>
      <w:r>
        <w:rPr>
          <w:rFonts w:asciiTheme="majorHAnsi" w:hAnsiTheme="majorHAnsi"/>
          <w:noProof/>
        </w:rPr>
        <w:t>(Bauer et al.</w:t>
      </w:r>
      <w:r w:rsidRPr="007C241B">
        <w:rPr>
          <w:rFonts w:asciiTheme="majorHAnsi" w:hAnsiTheme="majorHAnsi"/>
          <w:noProof/>
        </w:rPr>
        <w:t xml:space="preserve"> 2015)</w:t>
      </w:r>
      <w:r w:rsidRPr="007C241B">
        <w:rPr>
          <w:rFonts w:asciiTheme="majorHAnsi" w:hAnsiTheme="majorHAnsi"/>
        </w:rPr>
        <w:t xml:space="preserve"> (see publication 1). Technologies for Multiple Sclerosis include apps to measure fatigue </w:t>
      </w:r>
      <w:r>
        <w:rPr>
          <w:rFonts w:asciiTheme="majorHAnsi" w:hAnsiTheme="majorHAnsi"/>
          <w:noProof/>
        </w:rPr>
        <w:t>(Gamueda et al.</w:t>
      </w:r>
      <w:r w:rsidRPr="007C241B">
        <w:rPr>
          <w:rFonts w:asciiTheme="majorHAnsi" w:hAnsiTheme="majorHAnsi"/>
          <w:noProof/>
        </w:rPr>
        <w:t xml:space="preserve"> 2017)</w:t>
      </w:r>
      <w:r w:rsidRPr="007C241B">
        <w:rPr>
          <w:rFonts w:asciiTheme="majorHAnsi" w:hAnsiTheme="majorHAnsi"/>
        </w:rPr>
        <w:t xml:space="preserve">, remote delivery of a self-management and education course </w:t>
      </w:r>
      <w:r>
        <w:rPr>
          <w:rFonts w:asciiTheme="majorHAnsi" w:hAnsiTheme="majorHAnsi"/>
          <w:noProof/>
        </w:rPr>
        <w:t>(Ehde et al.</w:t>
      </w:r>
      <w:r w:rsidRPr="007C241B">
        <w:rPr>
          <w:rFonts w:asciiTheme="majorHAnsi" w:hAnsiTheme="majorHAnsi"/>
          <w:noProof/>
        </w:rPr>
        <w:t xml:space="preserve"> 2015)</w:t>
      </w:r>
      <w:r w:rsidRPr="007C241B">
        <w:rPr>
          <w:rFonts w:asciiTheme="majorHAnsi" w:hAnsiTheme="majorHAnsi"/>
        </w:rPr>
        <w:t xml:space="preserve">, remote delivery of self-management programmes </w:t>
      </w:r>
      <w:r>
        <w:rPr>
          <w:rFonts w:asciiTheme="majorHAnsi" w:hAnsiTheme="majorHAnsi"/>
          <w:noProof/>
        </w:rPr>
        <w:t>(Khan et al. 2008; Miller et al.</w:t>
      </w:r>
      <w:r w:rsidRPr="007C241B">
        <w:rPr>
          <w:rFonts w:asciiTheme="majorHAnsi" w:hAnsiTheme="majorHAnsi"/>
          <w:noProof/>
        </w:rPr>
        <w:t xml:space="preserve"> 2011)</w:t>
      </w:r>
      <w:r w:rsidRPr="007C241B">
        <w:rPr>
          <w:rFonts w:asciiTheme="majorHAnsi" w:hAnsiTheme="majorHAnsi"/>
        </w:rPr>
        <w:t xml:space="preserve">. Technologies to help individuals self-manage their cerebral palsy include a computer game to improve arm function </w:t>
      </w:r>
      <w:r>
        <w:rPr>
          <w:rFonts w:asciiTheme="majorHAnsi" w:hAnsiTheme="majorHAnsi"/>
          <w:noProof/>
        </w:rPr>
        <w:t>(Preston et al.</w:t>
      </w:r>
      <w:r w:rsidRPr="007C241B">
        <w:rPr>
          <w:rFonts w:asciiTheme="majorHAnsi" w:hAnsiTheme="majorHAnsi"/>
          <w:noProof/>
        </w:rPr>
        <w:t xml:space="preserve"> 2016)</w:t>
      </w:r>
      <w:r w:rsidRPr="007C241B">
        <w:rPr>
          <w:rFonts w:asciiTheme="majorHAnsi" w:hAnsiTheme="majorHAnsi"/>
        </w:rPr>
        <w:t xml:space="preserve">, virtual reality training to improve functional mobility </w:t>
      </w:r>
      <w:r>
        <w:rPr>
          <w:rFonts w:asciiTheme="majorHAnsi" w:hAnsiTheme="majorHAnsi"/>
          <w:noProof/>
        </w:rPr>
        <w:t>(Levac et al.</w:t>
      </w:r>
      <w:r w:rsidRPr="007C241B">
        <w:rPr>
          <w:rFonts w:asciiTheme="majorHAnsi" w:hAnsiTheme="majorHAnsi"/>
          <w:noProof/>
        </w:rPr>
        <w:t xml:space="preserve"> 2018)</w:t>
      </w:r>
      <w:r w:rsidRPr="007C241B">
        <w:rPr>
          <w:rFonts w:asciiTheme="majorHAnsi" w:hAnsiTheme="majorHAnsi"/>
        </w:rPr>
        <w:t xml:space="preserve">, Wii fit to improve balance </w:t>
      </w:r>
      <w:r w:rsidRPr="007C241B">
        <w:rPr>
          <w:rFonts w:asciiTheme="majorHAnsi" w:hAnsiTheme="majorHAnsi"/>
          <w:noProof/>
        </w:rPr>
        <w:t>(Ramstrand and Lygnegård, 2012)</w:t>
      </w:r>
      <w:r w:rsidRPr="007C241B">
        <w:rPr>
          <w:rFonts w:asciiTheme="majorHAnsi" w:hAnsiTheme="majorHAnsi"/>
        </w:rPr>
        <w:t xml:space="preserve"> and a PlayStation2 game to increase physical activity </w:t>
      </w:r>
      <w:r>
        <w:rPr>
          <w:rFonts w:asciiTheme="majorHAnsi" w:hAnsiTheme="majorHAnsi"/>
          <w:noProof/>
        </w:rPr>
        <w:t>(Sandlund et al.</w:t>
      </w:r>
      <w:r w:rsidRPr="007C241B">
        <w:rPr>
          <w:rFonts w:asciiTheme="majorHAnsi" w:hAnsiTheme="majorHAnsi"/>
          <w:noProof/>
        </w:rPr>
        <w:t xml:space="preserve"> 2011)</w:t>
      </w:r>
      <w:r w:rsidRPr="007C241B">
        <w:rPr>
          <w:rFonts w:asciiTheme="majorHAnsi" w:hAnsiTheme="majorHAnsi"/>
        </w:rPr>
        <w:t xml:space="preserve">. Technologies to help individuals living with Autism Spectrum Disorder self-manage their condition focus more on increasing independence and social skills and include videos modeling </w:t>
      </w:r>
      <w:r>
        <w:rPr>
          <w:rFonts w:asciiTheme="majorHAnsi" w:hAnsiTheme="majorHAnsi"/>
          <w:noProof/>
        </w:rPr>
        <w:t>(Allen et al.</w:t>
      </w:r>
      <w:r w:rsidRPr="007C241B">
        <w:rPr>
          <w:rFonts w:asciiTheme="majorHAnsi" w:hAnsiTheme="majorHAnsi"/>
          <w:noProof/>
        </w:rPr>
        <w:t xml:space="preserve"> 2010)</w:t>
      </w:r>
      <w:r w:rsidRPr="007C241B">
        <w:rPr>
          <w:rFonts w:asciiTheme="majorHAnsi" w:hAnsiTheme="majorHAnsi"/>
        </w:rPr>
        <w:t xml:space="preserve"> and video prompting </w:t>
      </w:r>
      <w:r>
        <w:rPr>
          <w:rFonts w:asciiTheme="majorHAnsi" w:hAnsiTheme="majorHAnsi"/>
          <w:noProof/>
        </w:rPr>
        <w:t>(Bereznak et al. 2012; Cannella-Malone et al.</w:t>
      </w:r>
      <w:r w:rsidRPr="007C241B">
        <w:rPr>
          <w:rFonts w:asciiTheme="majorHAnsi" w:hAnsiTheme="majorHAnsi"/>
          <w:noProof/>
        </w:rPr>
        <w:t xml:space="preserve"> 2011)</w:t>
      </w:r>
      <w:r w:rsidRPr="007C241B">
        <w:rPr>
          <w:rFonts w:asciiTheme="majorHAnsi" w:hAnsiTheme="majorHAnsi"/>
        </w:rPr>
        <w:t xml:space="preserve"> to increase independence, face training software </w:t>
      </w:r>
      <w:r>
        <w:rPr>
          <w:rFonts w:asciiTheme="majorHAnsi" w:hAnsiTheme="majorHAnsi"/>
          <w:noProof/>
        </w:rPr>
        <w:t>(Faja et al.</w:t>
      </w:r>
      <w:r w:rsidRPr="007C241B">
        <w:rPr>
          <w:rFonts w:asciiTheme="majorHAnsi" w:hAnsiTheme="majorHAnsi"/>
          <w:noProof/>
        </w:rPr>
        <w:t xml:space="preserve"> 2007)</w:t>
      </w:r>
      <w:r w:rsidRPr="007C241B">
        <w:rPr>
          <w:rFonts w:asciiTheme="majorHAnsi" w:hAnsiTheme="majorHAnsi"/>
        </w:rPr>
        <w:t xml:space="preserve"> and computer based programmes to improve social skills </w:t>
      </w:r>
      <w:r w:rsidRPr="007C241B">
        <w:rPr>
          <w:rFonts w:asciiTheme="majorHAnsi" w:hAnsiTheme="majorHAnsi"/>
          <w:noProof/>
        </w:rPr>
        <w:t>(Hopki</w:t>
      </w:r>
      <w:r>
        <w:rPr>
          <w:rFonts w:asciiTheme="majorHAnsi" w:hAnsiTheme="majorHAnsi"/>
          <w:noProof/>
        </w:rPr>
        <w:t>ns et al.</w:t>
      </w:r>
      <w:r w:rsidRPr="007C241B">
        <w:rPr>
          <w:rFonts w:asciiTheme="majorHAnsi" w:hAnsiTheme="majorHAnsi"/>
          <w:noProof/>
        </w:rPr>
        <w:t xml:space="preserve"> 2011)</w:t>
      </w:r>
      <w:r w:rsidRPr="007C241B">
        <w:rPr>
          <w:rFonts w:asciiTheme="majorHAnsi" w:hAnsiTheme="majorHAnsi"/>
        </w:rPr>
        <w:t>. S</w:t>
      </w:r>
      <w:r>
        <w:rPr>
          <w:rFonts w:asciiTheme="majorHAnsi" w:hAnsiTheme="majorHAnsi"/>
        </w:rPr>
        <w:t>martphone apps are used to self-</w:t>
      </w:r>
      <w:r w:rsidRPr="007C241B">
        <w:rPr>
          <w:rFonts w:asciiTheme="majorHAnsi" w:hAnsiTheme="majorHAnsi"/>
        </w:rPr>
        <w:t xml:space="preserve">manage </w:t>
      </w:r>
      <w:r>
        <w:rPr>
          <w:rFonts w:asciiTheme="majorHAnsi" w:hAnsiTheme="majorHAnsi"/>
        </w:rPr>
        <w:t xml:space="preserve">and monitor </w:t>
      </w:r>
      <w:r w:rsidRPr="007C241B">
        <w:rPr>
          <w:rFonts w:asciiTheme="majorHAnsi" w:hAnsiTheme="majorHAnsi"/>
        </w:rPr>
        <w:t xml:space="preserve">epilepsy. For example, they are used for </w:t>
      </w:r>
      <w:r>
        <w:rPr>
          <w:rFonts w:asciiTheme="majorHAnsi" w:hAnsiTheme="majorHAnsi"/>
        </w:rPr>
        <w:t xml:space="preserve">managing their lives around their </w:t>
      </w:r>
      <w:r w:rsidRPr="007C241B">
        <w:rPr>
          <w:rFonts w:asciiTheme="majorHAnsi" w:hAnsiTheme="majorHAnsi"/>
        </w:rPr>
        <w:t>seizure</w:t>
      </w:r>
      <w:r>
        <w:rPr>
          <w:rFonts w:asciiTheme="majorHAnsi" w:hAnsiTheme="majorHAnsi"/>
        </w:rPr>
        <w:t>s</w:t>
      </w:r>
      <w:r w:rsidRPr="007C241B">
        <w:rPr>
          <w:rFonts w:asciiTheme="majorHAnsi" w:hAnsiTheme="majorHAnsi"/>
        </w:rPr>
        <w:t xml:space="preserve"> </w:t>
      </w:r>
      <w:r w:rsidRPr="007C241B">
        <w:rPr>
          <w:rFonts w:asciiTheme="majorHAnsi" w:hAnsiTheme="majorHAnsi"/>
          <w:noProof/>
        </w:rPr>
        <w:t>(Pandher and Bhullar, 2016)</w:t>
      </w:r>
      <w:r w:rsidRPr="007C241B">
        <w:rPr>
          <w:rFonts w:asciiTheme="majorHAnsi" w:hAnsiTheme="majorHAnsi"/>
        </w:rPr>
        <w:t xml:space="preserve">, to educate individuals about their epilepsy, </w:t>
      </w:r>
      <w:r>
        <w:rPr>
          <w:rFonts w:asciiTheme="majorHAnsi" w:hAnsiTheme="majorHAnsi"/>
        </w:rPr>
        <w:t>seizure frequency monitoring in response to medication</w:t>
      </w:r>
      <w:r w:rsidRPr="007C241B">
        <w:rPr>
          <w:rFonts w:asciiTheme="majorHAnsi" w:hAnsiTheme="majorHAnsi"/>
        </w:rPr>
        <w:t xml:space="preserve">, track symptoms and to receive peer support </w:t>
      </w:r>
      <w:r>
        <w:rPr>
          <w:rFonts w:asciiTheme="majorHAnsi" w:hAnsiTheme="majorHAnsi"/>
          <w:noProof/>
        </w:rPr>
        <w:t>(Escoffery et al.</w:t>
      </w:r>
      <w:r w:rsidRPr="007C241B">
        <w:rPr>
          <w:rFonts w:asciiTheme="majorHAnsi" w:hAnsiTheme="majorHAnsi"/>
          <w:noProof/>
        </w:rPr>
        <w:t xml:space="preserve"> 2018)</w:t>
      </w:r>
      <w:r w:rsidRPr="007C241B">
        <w:rPr>
          <w:rFonts w:asciiTheme="majorHAnsi" w:hAnsiTheme="majorHAnsi"/>
        </w:rPr>
        <w:t xml:space="preserve"> and to self-reporting epilepsy symptoms </w:t>
      </w:r>
      <w:r>
        <w:rPr>
          <w:rFonts w:asciiTheme="majorHAnsi" w:hAnsiTheme="majorHAnsi"/>
          <w:noProof/>
        </w:rPr>
        <w:t>(Bidwell et al.</w:t>
      </w:r>
      <w:r w:rsidRPr="007C241B">
        <w:rPr>
          <w:rFonts w:asciiTheme="majorHAnsi" w:hAnsiTheme="majorHAnsi"/>
          <w:noProof/>
        </w:rPr>
        <w:t xml:space="preserve"> 2018)</w:t>
      </w:r>
      <w:r>
        <w:rPr>
          <w:rFonts w:asciiTheme="majorHAnsi" w:hAnsiTheme="majorHAnsi"/>
        </w:rPr>
        <w:t>. In Parkinson’s Disease,</w:t>
      </w:r>
      <w:r w:rsidRPr="007C241B">
        <w:rPr>
          <w:rFonts w:asciiTheme="majorHAnsi" w:hAnsiTheme="majorHAnsi"/>
        </w:rPr>
        <w:t xml:space="preserve"> accelerometers are to measure falls and skin conductance sensors to measure non-motor symptoms and progression </w:t>
      </w:r>
      <w:r>
        <w:rPr>
          <w:rFonts w:asciiTheme="majorHAnsi" w:hAnsiTheme="majorHAnsi"/>
          <w:noProof/>
        </w:rPr>
        <w:t>(Espay et al.</w:t>
      </w:r>
      <w:r w:rsidRPr="007C241B">
        <w:rPr>
          <w:rFonts w:asciiTheme="majorHAnsi" w:hAnsiTheme="majorHAnsi"/>
          <w:noProof/>
        </w:rPr>
        <w:t xml:space="preserve"> 2016)</w:t>
      </w:r>
      <w:r w:rsidRPr="007C241B">
        <w:rPr>
          <w:rFonts w:asciiTheme="majorHAnsi" w:hAnsiTheme="majorHAnsi"/>
        </w:rPr>
        <w:t xml:space="preserve">. Lastly, touchscreen games are used for people living with Alzheimer’s disease as stimulating recreational activities </w:t>
      </w:r>
      <w:r>
        <w:rPr>
          <w:rFonts w:asciiTheme="majorHAnsi" w:hAnsiTheme="majorHAnsi"/>
          <w:noProof/>
        </w:rPr>
        <w:t>(Joddrell et al.</w:t>
      </w:r>
      <w:r w:rsidRPr="007C241B">
        <w:rPr>
          <w:rFonts w:asciiTheme="majorHAnsi" w:hAnsiTheme="majorHAnsi"/>
          <w:noProof/>
        </w:rPr>
        <w:t xml:space="preserve"> 2016)</w:t>
      </w:r>
      <w:r w:rsidRPr="007C241B">
        <w:rPr>
          <w:rFonts w:asciiTheme="majorHAnsi" w:hAnsiTheme="majorHAnsi"/>
        </w:rPr>
        <w:t xml:space="preserve"> and virtual reality is used for cognitive training </w:t>
      </w:r>
      <w:r w:rsidRPr="007C241B">
        <w:rPr>
          <w:rFonts w:asciiTheme="majorHAnsi" w:hAnsiTheme="majorHAnsi"/>
          <w:noProof/>
        </w:rPr>
        <w:t>(Ch</w:t>
      </w:r>
      <w:r>
        <w:rPr>
          <w:rFonts w:asciiTheme="majorHAnsi" w:hAnsiTheme="majorHAnsi"/>
          <w:noProof/>
        </w:rPr>
        <w:t>apoulie et al.</w:t>
      </w:r>
      <w:r w:rsidRPr="007C241B">
        <w:rPr>
          <w:rFonts w:asciiTheme="majorHAnsi" w:hAnsiTheme="majorHAnsi"/>
          <w:noProof/>
        </w:rPr>
        <w:t xml:space="preserve"> 2014)</w:t>
      </w:r>
      <w:r w:rsidRPr="007C241B">
        <w:rPr>
          <w:rFonts w:asciiTheme="majorHAnsi" w:hAnsiTheme="majorHAnsi"/>
        </w:rPr>
        <w:t>.</w:t>
      </w:r>
    </w:p>
    <w:p w14:paraId="17874BEF" w14:textId="77777777" w:rsidR="00D92734" w:rsidRPr="007C241B" w:rsidRDefault="00D92734" w:rsidP="008705E4">
      <w:pPr>
        <w:pStyle w:val="NoSpacing"/>
        <w:spacing w:line="360" w:lineRule="auto"/>
        <w:jc w:val="both"/>
        <w:rPr>
          <w:rFonts w:asciiTheme="majorHAnsi" w:hAnsiTheme="majorHAnsi"/>
        </w:rPr>
      </w:pPr>
    </w:p>
    <w:p w14:paraId="3C78C6BF" w14:textId="77777777" w:rsidR="00D92734" w:rsidRDefault="00D92734" w:rsidP="008705E4">
      <w:pPr>
        <w:pStyle w:val="NoSpacing"/>
        <w:spacing w:line="360" w:lineRule="auto"/>
        <w:jc w:val="both"/>
        <w:rPr>
          <w:rFonts w:asciiTheme="majorHAnsi" w:hAnsiTheme="majorHAnsi"/>
        </w:rPr>
      </w:pPr>
      <w:r w:rsidRPr="007C241B">
        <w:rPr>
          <w:rFonts w:asciiTheme="majorHAnsi" w:hAnsiTheme="majorHAnsi"/>
        </w:rPr>
        <w:t>The availability of technology to self-manage LTNs such as those highlighted above doesn’t always mean that it is effective. In order for a technology to be effective, it firstly needs to be accepted by the user</w:t>
      </w:r>
      <w:r>
        <w:rPr>
          <w:rFonts w:asciiTheme="majorHAnsi" w:hAnsiTheme="majorHAnsi"/>
        </w:rPr>
        <w:t xml:space="preserve"> </w:t>
      </w:r>
      <w:r>
        <w:rPr>
          <w:rFonts w:asciiTheme="majorHAnsi" w:hAnsiTheme="majorHAnsi"/>
          <w:noProof/>
        </w:rPr>
        <w:t>(Davis, 1989)</w:t>
      </w:r>
      <w:r w:rsidRPr="007C241B">
        <w:rPr>
          <w:rFonts w:asciiTheme="majorHAnsi" w:hAnsiTheme="majorHAnsi"/>
        </w:rPr>
        <w:t xml:space="preserve">. The Technology Acceptance Model (TAM) aims to explain what factors influence technology acceptance and they are </w:t>
      </w:r>
      <w:r w:rsidRPr="00F57ABC">
        <w:rPr>
          <w:rFonts w:asciiTheme="majorHAnsi" w:hAnsiTheme="majorHAnsi"/>
          <w:i/>
          <w:iCs/>
        </w:rPr>
        <w:t>Perceived Usefulness</w:t>
      </w:r>
      <w:r w:rsidRPr="007C241B">
        <w:rPr>
          <w:rFonts w:asciiTheme="majorHAnsi" w:hAnsiTheme="majorHAnsi"/>
        </w:rPr>
        <w:t xml:space="preserve"> (PU) and </w:t>
      </w:r>
      <w:r w:rsidRPr="00F57ABC">
        <w:rPr>
          <w:rFonts w:asciiTheme="majorHAnsi" w:hAnsiTheme="majorHAnsi"/>
          <w:i/>
          <w:iCs/>
        </w:rPr>
        <w:lastRenderedPageBreak/>
        <w:t>Perceived Ease of Use</w:t>
      </w:r>
      <w:r w:rsidRPr="007C241B">
        <w:rPr>
          <w:rFonts w:asciiTheme="majorHAnsi" w:hAnsiTheme="majorHAnsi"/>
        </w:rPr>
        <w:t xml:space="preserve"> (PEU) </w:t>
      </w:r>
      <w:r w:rsidRPr="007C241B">
        <w:rPr>
          <w:rFonts w:asciiTheme="majorHAnsi" w:hAnsiTheme="majorHAnsi"/>
          <w:noProof/>
        </w:rPr>
        <w:t>(Davis, 1989)</w:t>
      </w:r>
      <w:r w:rsidRPr="007C241B">
        <w:rPr>
          <w:rFonts w:asciiTheme="majorHAnsi" w:hAnsiTheme="majorHAnsi"/>
        </w:rPr>
        <w:t>. PU refers to “the degree to which a person believes that using a particular system would enhance his or her job performance.”</w:t>
      </w:r>
      <w:r>
        <w:rPr>
          <w:rFonts w:asciiTheme="majorHAnsi" w:hAnsiTheme="majorHAnsi"/>
        </w:rPr>
        <w:t xml:space="preserve"> </w:t>
      </w:r>
      <w:r>
        <w:rPr>
          <w:rFonts w:asciiTheme="majorHAnsi" w:hAnsiTheme="majorHAnsi"/>
          <w:noProof/>
        </w:rPr>
        <w:t>(Davis, 1989)</w:t>
      </w:r>
      <w:r>
        <w:rPr>
          <w:rFonts w:asciiTheme="majorHAnsi" w:hAnsiTheme="majorHAnsi"/>
        </w:rPr>
        <w:t>.</w:t>
      </w:r>
      <w:r w:rsidRPr="007C241B">
        <w:rPr>
          <w:rFonts w:asciiTheme="majorHAnsi" w:hAnsiTheme="majorHAnsi"/>
        </w:rPr>
        <w:t xml:space="preserve"> PEU is defined as “the degree to which a person believes that using a particular system would be free from effort.”</w:t>
      </w:r>
      <w:r>
        <w:rPr>
          <w:rFonts w:asciiTheme="majorHAnsi" w:hAnsiTheme="majorHAnsi"/>
        </w:rPr>
        <w:t xml:space="preserve"> </w:t>
      </w:r>
      <w:r>
        <w:rPr>
          <w:rFonts w:asciiTheme="majorHAnsi" w:hAnsiTheme="majorHAnsi"/>
          <w:noProof/>
        </w:rPr>
        <w:t>(Davis, 1989)</w:t>
      </w:r>
      <w:r>
        <w:rPr>
          <w:rFonts w:asciiTheme="majorHAnsi" w:hAnsiTheme="majorHAnsi"/>
        </w:rPr>
        <w:t>.</w:t>
      </w:r>
      <w:r w:rsidRPr="007C241B">
        <w:rPr>
          <w:rFonts w:asciiTheme="majorHAnsi" w:hAnsiTheme="majorHAnsi"/>
        </w:rPr>
        <w:t xml:space="preserve"> An</w:t>
      </w:r>
      <w:r>
        <w:rPr>
          <w:rFonts w:asciiTheme="majorHAnsi" w:hAnsiTheme="majorHAnsi"/>
        </w:rPr>
        <w:t xml:space="preserve"> extension of the TAM (TAM2</w:t>
      </w:r>
      <w:r w:rsidRPr="007C241B">
        <w:rPr>
          <w:rFonts w:asciiTheme="majorHAnsi" w:hAnsiTheme="majorHAnsi"/>
        </w:rPr>
        <w:t xml:space="preserve">) </w:t>
      </w:r>
      <w:r>
        <w:rPr>
          <w:rFonts w:asciiTheme="majorHAnsi" w:hAnsiTheme="majorHAnsi"/>
        </w:rPr>
        <w:t>states</w:t>
      </w:r>
      <w:r w:rsidRPr="007C241B">
        <w:rPr>
          <w:rFonts w:asciiTheme="majorHAnsi" w:hAnsiTheme="majorHAnsi"/>
        </w:rPr>
        <w:t xml:space="preserve"> “social influence processes” (what the individua</w:t>
      </w:r>
      <w:r>
        <w:rPr>
          <w:rFonts w:asciiTheme="majorHAnsi" w:hAnsiTheme="majorHAnsi"/>
        </w:rPr>
        <w:t>l believes to be the norm</w:t>
      </w:r>
      <w:r w:rsidRPr="007C241B">
        <w:rPr>
          <w:rFonts w:asciiTheme="majorHAnsi" w:hAnsiTheme="majorHAnsi"/>
        </w:rPr>
        <w:t xml:space="preserve">) and “cognitive instrumental processes (relevance to job, output quality, how results are demonstrated and PEU) significantly influence the acceptance of the intervention by the user </w:t>
      </w:r>
      <w:r w:rsidRPr="007C241B">
        <w:rPr>
          <w:rFonts w:asciiTheme="majorHAnsi" w:hAnsiTheme="majorHAnsi"/>
          <w:noProof/>
        </w:rPr>
        <w:t>(Venkatesh and Davis, 2000)</w:t>
      </w:r>
      <w:r w:rsidRPr="007C241B">
        <w:rPr>
          <w:rFonts w:asciiTheme="majorHAnsi" w:hAnsiTheme="majorHAnsi"/>
        </w:rPr>
        <w:t>.</w:t>
      </w:r>
    </w:p>
    <w:p w14:paraId="006D6CB3" w14:textId="77777777" w:rsidR="00D92734" w:rsidRPr="007C241B" w:rsidRDefault="00D92734" w:rsidP="008705E4">
      <w:pPr>
        <w:pStyle w:val="NoSpacing"/>
        <w:spacing w:line="360" w:lineRule="auto"/>
        <w:jc w:val="both"/>
        <w:rPr>
          <w:rFonts w:asciiTheme="majorHAnsi" w:hAnsiTheme="majorHAnsi"/>
        </w:rPr>
      </w:pPr>
    </w:p>
    <w:p w14:paraId="00EFC44E" w14:textId="77777777" w:rsidR="00D92734" w:rsidRDefault="00D92734" w:rsidP="008705E4">
      <w:pPr>
        <w:pStyle w:val="NoSpacing"/>
        <w:spacing w:line="360" w:lineRule="auto"/>
        <w:jc w:val="both"/>
        <w:rPr>
          <w:rFonts w:asciiTheme="majorHAnsi" w:hAnsiTheme="majorHAnsi"/>
        </w:rPr>
      </w:pPr>
      <w:r w:rsidRPr="007C241B">
        <w:rPr>
          <w:rFonts w:asciiTheme="majorHAnsi" w:hAnsiTheme="majorHAnsi"/>
        </w:rPr>
        <w:t>The TAM and TAM2</w:t>
      </w:r>
      <w:r>
        <w:rPr>
          <w:rFonts w:asciiTheme="majorHAnsi" w:hAnsiTheme="majorHAnsi"/>
        </w:rPr>
        <w:t xml:space="preserve"> are</w:t>
      </w:r>
      <w:r w:rsidRPr="007C241B">
        <w:rPr>
          <w:rFonts w:asciiTheme="majorHAnsi" w:hAnsiTheme="majorHAnsi"/>
        </w:rPr>
        <w:t xml:space="preserve"> widely accepted model</w:t>
      </w:r>
      <w:r>
        <w:rPr>
          <w:rFonts w:asciiTheme="majorHAnsi" w:hAnsiTheme="majorHAnsi"/>
        </w:rPr>
        <w:t>s</w:t>
      </w:r>
      <w:r w:rsidRPr="007C241B">
        <w:rPr>
          <w:rFonts w:asciiTheme="majorHAnsi" w:hAnsiTheme="majorHAnsi"/>
        </w:rPr>
        <w:t xml:space="preserve"> of </w:t>
      </w:r>
      <w:r>
        <w:rPr>
          <w:rFonts w:asciiTheme="majorHAnsi" w:hAnsiTheme="majorHAnsi"/>
        </w:rPr>
        <w:t>technology user acceptance as they</w:t>
      </w:r>
      <w:r w:rsidRPr="007C241B">
        <w:rPr>
          <w:rFonts w:asciiTheme="majorHAnsi" w:hAnsiTheme="majorHAnsi"/>
        </w:rPr>
        <w:t xml:space="preserve"> account for the psychological interaction of the</w:t>
      </w:r>
      <w:r>
        <w:rPr>
          <w:rFonts w:asciiTheme="majorHAnsi" w:hAnsiTheme="majorHAnsi"/>
        </w:rPr>
        <w:t xml:space="preserve"> user with the technology</w:t>
      </w:r>
      <w:r w:rsidRPr="007C241B">
        <w:rPr>
          <w:rFonts w:asciiTheme="majorHAnsi" w:hAnsiTheme="majorHAnsi"/>
        </w:rPr>
        <w:t xml:space="preserve"> </w:t>
      </w:r>
      <w:r w:rsidRPr="007C241B">
        <w:rPr>
          <w:rFonts w:asciiTheme="majorHAnsi" w:hAnsiTheme="majorHAnsi"/>
          <w:noProof/>
        </w:rPr>
        <w:t>(Hismanoglu, 2015)</w:t>
      </w:r>
      <w:r>
        <w:rPr>
          <w:rFonts w:asciiTheme="majorHAnsi" w:hAnsiTheme="majorHAnsi"/>
        </w:rPr>
        <w:t>. If</w:t>
      </w:r>
      <w:r w:rsidRPr="007C241B">
        <w:rPr>
          <w:rFonts w:asciiTheme="majorHAnsi" w:hAnsiTheme="majorHAnsi"/>
        </w:rPr>
        <w:t xml:space="preserve"> a user thinks a </w:t>
      </w:r>
      <w:r>
        <w:rPr>
          <w:rFonts w:asciiTheme="majorHAnsi" w:hAnsiTheme="majorHAnsi"/>
        </w:rPr>
        <w:t>device</w:t>
      </w:r>
      <w:r w:rsidRPr="007C241B">
        <w:rPr>
          <w:rFonts w:asciiTheme="majorHAnsi" w:hAnsiTheme="majorHAnsi"/>
        </w:rPr>
        <w:t xml:space="preserve"> </w:t>
      </w:r>
      <w:r>
        <w:rPr>
          <w:rFonts w:asciiTheme="majorHAnsi" w:hAnsiTheme="majorHAnsi"/>
        </w:rPr>
        <w:t>i</w:t>
      </w:r>
      <w:r w:rsidRPr="007C241B">
        <w:rPr>
          <w:rFonts w:asciiTheme="majorHAnsi" w:hAnsiTheme="majorHAnsi"/>
        </w:rPr>
        <w:t>s useful, they will develop a positive attitude towards it (publication 2).</w:t>
      </w:r>
    </w:p>
    <w:p w14:paraId="094A9D70" w14:textId="77777777" w:rsidR="00D92734" w:rsidRPr="007C241B" w:rsidRDefault="00D92734" w:rsidP="008705E4">
      <w:pPr>
        <w:pStyle w:val="NoSpacing"/>
        <w:spacing w:line="360" w:lineRule="auto"/>
        <w:jc w:val="both"/>
        <w:rPr>
          <w:rFonts w:asciiTheme="majorHAnsi" w:hAnsiTheme="majorHAnsi"/>
        </w:rPr>
      </w:pPr>
    </w:p>
    <w:p w14:paraId="0E867A0A" w14:textId="77777777" w:rsidR="00D92734" w:rsidRDefault="00D92734" w:rsidP="008705E4">
      <w:pPr>
        <w:pStyle w:val="NoSpacing"/>
        <w:spacing w:line="360" w:lineRule="auto"/>
        <w:jc w:val="both"/>
        <w:rPr>
          <w:rFonts w:asciiTheme="majorHAnsi" w:hAnsiTheme="majorHAnsi"/>
        </w:rPr>
      </w:pPr>
      <w:r w:rsidRPr="007C241B">
        <w:rPr>
          <w:rFonts w:asciiTheme="majorHAnsi" w:hAnsiTheme="majorHAnsi"/>
        </w:rPr>
        <w:t>This section has presented a number of available technologies for the self-management of LTNs and emphasised the importance of psychological factors behind the acceptance of these technologies, which is vital if they are to be adopted successfully. However, the publications in</w:t>
      </w:r>
      <w:r>
        <w:rPr>
          <w:rFonts w:asciiTheme="majorHAnsi" w:hAnsiTheme="majorHAnsi"/>
        </w:rPr>
        <w:t>cluded in this thesis have highlighted</w:t>
      </w:r>
      <w:r w:rsidRPr="007C241B">
        <w:rPr>
          <w:rFonts w:asciiTheme="majorHAnsi" w:hAnsiTheme="majorHAnsi"/>
        </w:rPr>
        <w:t xml:space="preserve"> a lack of robust design and evaluation methods of self-management interventions for stroke survivors and CAYP with ADHD. It is important that these technologies are designed properly in the first instance to increase technology acceptance by the target populations. It is sugge</w:t>
      </w:r>
      <w:r>
        <w:rPr>
          <w:rFonts w:asciiTheme="majorHAnsi" w:hAnsiTheme="majorHAnsi"/>
        </w:rPr>
        <w:t>sted that in order to achieve PU and PEU, co-design methodologies</w:t>
      </w:r>
      <w:r w:rsidRPr="007C241B">
        <w:rPr>
          <w:rFonts w:asciiTheme="majorHAnsi" w:hAnsiTheme="majorHAnsi"/>
        </w:rPr>
        <w:t xml:space="preserve"> </w:t>
      </w:r>
      <w:r w:rsidRPr="007C241B">
        <w:rPr>
          <w:rFonts w:asciiTheme="majorHAnsi" w:hAnsiTheme="majorHAnsi"/>
          <w:noProof/>
        </w:rPr>
        <w:t>(Sanders and Stappers, 2008)</w:t>
      </w:r>
      <w:r w:rsidRPr="007C241B">
        <w:rPr>
          <w:rFonts w:asciiTheme="majorHAnsi" w:hAnsiTheme="majorHAnsi"/>
        </w:rPr>
        <w:t xml:space="preserve"> should</w:t>
      </w:r>
      <w:r>
        <w:rPr>
          <w:rFonts w:asciiTheme="majorHAnsi" w:hAnsiTheme="majorHAnsi"/>
        </w:rPr>
        <w:t xml:space="preserve"> be adopted when designing</w:t>
      </w:r>
      <w:r w:rsidRPr="007C241B">
        <w:rPr>
          <w:rFonts w:asciiTheme="majorHAnsi" w:hAnsiTheme="majorHAnsi"/>
        </w:rPr>
        <w:t xml:space="preserve"> complex technological interventions.</w:t>
      </w:r>
      <w:r>
        <w:rPr>
          <w:rFonts w:asciiTheme="majorHAnsi" w:hAnsiTheme="majorHAnsi"/>
        </w:rPr>
        <w:t xml:space="preserve"> </w:t>
      </w:r>
      <w:r w:rsidRPr="005A2FB0">
        <w:rPr>
          <w:rFonts w:asciiTheme="majorHAnsi" w:hAnsiTheme="majorHAnsi"/>
        </w:rPr>
        <w:t xml:space="preserve">This will be discussed in </w:t>
      </w:r>
      <w:r w:rsidRPr="00C35D0F">
        <w:rPr>
          <w:rFonts w:asciiTheme="majorHAnsi" w:hAnsiTheme="majorHAnsi"/>
        </w:rPr>
        <w:t xml:space="preserve">more </w:t>
      </w:r>
      <w:r w:rsidRPr="00EC2271">
        <w:rPr>
          <w:rFonts w:asciiTheme="majorHAnsi" w:hAnsiTheme="majorHAnsi"/>
        </w:rPr>
        <w:t>detail in section 5.7.</w:t>
      </w:r>
    </w:p>
    <w:p w14:paraId="58047A24" w14:textId="77777777" w:rsidR="00D92734" w:rsidRPr="00CC0648" w:rsidRDefault="00D92734" w:rsidP="008705E4">
      <w:pPr>
        <w:pStyle w:val="Heading3"/>
        <w:spacing w:line="360" w:lineRule="auto"/>
        <w:jc w:val="both"/>
        <w:rPr>
          <w:color w:val="auto"/>
        </w:rPr>
      </w:pPr>
      <w:bookmarkStart w:id="55" w:name="_Toc412365426"/>
      <w:bookmarkStart w:id="56" w:name="_Toc421363327"/>
      <w:bookmarkStart w:id="57" w:name="_Toc41993951"/>
      <w:bookmarkStart w:id="58" w:name="_Toc42173001"/>
      <w:r>
        <w:rPr>
          <w:color w:val="auto"/>
        </w:rPr>
        <w:t>5.5 Theoretical approaches to the self-management of Stroke and ADHD</w:t>
      </w:r>
      <w:bookmarkEnd w:id="55"/>
      <w:bookmarkEnd w:id="56"/>
      <w:bookmarkEnd w:id="57"/>
      <w:bookmarkEnd w:id="58"/>
    </w:p>
    <w:p w14:paraId="3ECE93C4" w14:textId="77777777" w:rsidR="00D92734" w:rsidRDefault="00D92734" w:rsidP="008705E4">
      <w:pPr>
        <w:spacing w:line="360" w:lineRule="auto"/>
        <w:jc w:val="both"/>
        <w:rPr>
          <w:rFonts w:asciiTheme="majorHAnsi" w:hAnsiTheme="majorHAnsi"/>
        </w:rPr>
      </w:pPr>
      <w:r>
        <w:rPr>
          <w:rFonts w:asciiTheme="majorHAnsi" w:hAnsiTheme="majorHAnsi"/>
        </w:rPr>
        <w:t xml:space="preserve">This section will focus on the physiological changes of self-managing ADHD and stroke, which involves developing positive neural networks for both conditions. </w:t>
      </w:r>
      <w:r w:rsidRPr="00E110FD">
        <w:rPr>
          <w:rFonts w:asciiTheme="majorHAnsi" w:hAnsiTheme="majorHAnsi"/>
        </w:rPr>
        <w:t>These are important considerations when designing technological interventions for these populations.</w:t>
      </w:r>
    </w:p>
    <w:p w14:paraId="16079422" w14:textId="77777777" w:rsidR="00D92734" w:rsidRDefault="00D92734" w:rsidP="008705E4">
      <w:pPr>
        <w:pStyle w:val="Heading4"/>
        <w:jc w:val="both"/>
      </w:pPr>
      <w:r>
        <w:t>5.5.1 Stroke self-management: neuroplasticity</w:t>
      </w:r>
    </w:p>
    <w:p w14:paraId="3BCA8C3B" w14:textId="77777777" w:rsidR="00D92734" w:rsidRDefault="00D92734" w:rsidP="008705E4">
      <w:pPr>
        <w:spacing w:line="360" w:lineRule="auto"/>
        <w:jc w:val="both"/>
        <w:rPr>
          <w:rFonts w:asciiTheme="majorHAnsi" w:hAnsiTheme="majorHAnsi"/>
        </w:rPr>
      </w:pPr>
      <w:r>
        <w:rPr>
          <w:rFonts w:asciiTheme="majorHAnsi" w:hAnsiTheme="majorHAnsi"/>
        </w:rPr>
        <w:t>N</w:t>
      </w:r>
      <w:r w:rsidRPr="000C469F">
        <w:rPr>
          <w:rFonts w:asciiTheme="majorHAnsi" w:hAnsiTheme="majorHAnsi"/>
        </w:rPr>
        <w:t>europlasticity</w:t>
      </w:r>
      <w:r>
        <w:rPr>
          <w:rFonts w:asciiTheme="majorHAnsi" w:hAnsiTheme="majorHAnsi"/>
        </w:rPr>
        <w:t xml:space="preserve"> is what a stroke survivor is fundamentally trying to achieve when self-managing. Neuroplasticity is defined as the brains capacity to rearrange its structure and function during maturation, learning, environmental challenges and brain damage </w:t>
      </w:r>
      <w:r>
        <w:rPr>
          <w:rFonts w:asciiTheme="majorHAnsi" w:hAnsiTheme="majorHAnsi"/>
          <w:noProof/>
        </w:rPr>
        <w:t>(Lledo et al. 2006)</w:t>
      </w:r>
      <w:r>
        <w:rPr>
          <w:rFonts w:asciiTheme="majorHAnsi" w:hAnsiTheme="majorHAnsi"/>
        </w:rPr>
        <w:t xml:space="preserve">. Seven fundamental components have been identified for successful neuroplasticity for </w:t>
      </w:r>
      <w:r>
        <w:rPr>
          <w:rFonts w:asciiTheme="majorHAnsi" w:hAnsiTheme="majorHAnsi"/>
        </w:rPr>
        <w:lastRenderedPageBreak/>
        <w:t xml:space="preserve">stroke survivors and can be incorporated into a self-management intervention for this population: 1) rehabilitation needs to be long term, 2) intense, 3) feedback must be provided on the users performance, 4) the intervention must be environmentally enriched, 5) tasks should be specific, 6) goal oriented and 7) variable </w:t>
      </w:r>
      <w:r>
        <w:rPr>
          <w:rFonts w:asciiTheme="majorHAnsi" w:hAnsiTheme="majorHAnsi"/>
          <w:noProof/>
        </w:rPr>
        <w:t>(Kleim and Jones, 2008; Langhorne and Rudd, 2014)</w:t>
      </w:r>
      <w:r>
        <w:rPr>
          <w:rFonts w:asciiTheme="majorHAnsi" w:hAnsiTheme="majorHAnsi"/>
        </w:rPr>
        <w:t>. As the intense task specific repetition that is required for stroke rehabilitation, is not always possible due to limited healthcare resources, there is a place for technology to facilitate to help an individual self-manage their own stroke rehabilitation in the hours spent away from their clinician. In order to achieve these seven principles, the user must be capable and motivated to use the intervention as well as have the opportunity to engage with it (BCW, COM-B model). The user must also understand their physiological and psychological factors that may affect their recovery and have the confidence (self-efficacy) to act on these factors. They must also have support available (healthcare and friends/family) to help them engage with their self-management (self-efficacy, CCM).</w:t>
      </w:r>
    </w:p>
    <w:p w14:paraId="64728FE5" w14:textId="77777777" w:rsidR="00D92734" w:rsidRPr="00D25522" w:rsidRDefault="00D92734" w:rsidP="008705E4">
      <w:pPr>
        <w:pStyle w:val="Heading4"/>
        <w:jc w:val="both"/>
      </w:pPr>
      <w:r>
        <w:t>5.5.2 ADHD Self-management: brain development, theory and positive neural networks</w:t>
      </w:r>
    </w:p>
    <w:p w14:paraId="1A072394" w14:textId="77777777" w:rsidR="00D92734" w:rsidRDefault="00D92734" w:rsidP="008705E4">
      <w:pPr>
        <w:spacing w:line="360" w:lineRule="auto"/>
        <w:jc w:val="both"/>
        <w:rPr>
          <w:rFonts w:asciiTheme="majorHAnsi" w:hAnsiTheme="majorHAnsi"/>
        </w:rPr>
      </w:pPr>
      <w:r w:rsidRPr="0039575D">
        <w:rPr>
          <w:rFonts w:asciiTheme="majorHAnsi" w:hAnsiTheme="majorHAnsi"/>
        </w:rPr>
        <w:t>This section outlines the brain development, theory and neural networks involved in ADHD. It is possible that the use of technological interventions to support self-management on CAYP with ADHD could provide them with the skills to understand and to manage underlying difficulties relating to their ADHD. However, similar to stroke rehabilitation, changing behaviour results in changes in brain structure and technological interventions for the self-management of ADHD in CAYP can help support a change in behaviour.</w:t>
      </w:r>
    </w:p>
    <w:p w14:paraId="1EECA103" w14:textId="77777777" w:rsidR="00D92734" w:rsidRDefault="00D92734" w:rsidP="008705E4">
      <w:pPr>
        <w:spacing w:line="360" w:lineRule="auto"/>
        <w:jc w:val="both"/>
        <w:rPr>
          <w:rFonts w:asciiTheme="majorHAnsi" w:hAnsiTheme="majorHAnsi"/>
        </w:rPr>
      </w:pPr>
    </w:p>
    <w:p w14:paraId="76E9A510" w14:textId="77777777" w:rsidR="00D92734" w:rsidRDefault="00D92734" w:rsidP="008705E4">
      <w:pPr>
        <w:spacing w:line="360" w:lineRule="auto"/>
        <w:jc w:val="both"/>
        <w:rPr>
          <w:rFonts w:asciiTheme="majorHAnsi" w:hAnsiTheme="majorHAnsi"/>
        </w:rPr>
      </w:pPr>
      <w:r w:rsidRPr="00025AC0">
        <w:rPr>
          <w:rFonts w:asciiTheme="majorHAnsi" w:hAnsiTheme="majorHAnsi"/>
        </w:rPr>
        <w:t>Evidence su</w:t>
      </w:r>
      <w:r>
        <w:rPr>
          <w:rFonts w:asciiTheme="majorHAnsi" w:hAnsiTheme="majorHAnsi"/>
        </w:rPr>
        <w:t xml:space="preserve">ggests that the structure </w:t>
      </w:r>
      <w:r>
        <w:rPr>
          <w:rFonts w:asciiTheme="majorHAnsi" w:hAnsiTheme="majorHAnsi"/>
          <w:noProof/>
        </w:rPr>
        <w:t>(Krain and Castellanos, 2006)</w:t>
      </w:r>
      <w:r>
        <w:rPr>
          <w:rFonts w:asciiTheme="majorHAnsi" w:hAnsiTheme="majorHAnsi"/>
        </w:rPr>
        <w:t xml:space="preserve"> and development </w:t>
      </w:r>
      <w:r>
        <w:rPr>
          <w:rFonts w:asciiTheme="majorHAnsi" w:hAnsiTheme="majorHAnsi"/>
          <w:noProof/>
        </w:rPr>
        <w:t>(Shaw et al. 2012)</w:t>
      </w:r>
      <w:r>
        <w:rPr>
          <w:rFonts w:asciiTheme="majorHAnsi" w:hAnsiTheme="majorHAnsi"/>
        </w:rPr>
        <w:t xml:space="preserve"> of the ADHD brain </w:t>
      </w:r>
      <w:r w:rsidRPr="00025AC0">
        <w:rPr>
          <w:rFonts w:asciiTheme="majorHAnsi" w:hAnsiTheme="majorHAnsi"/>
        </w:rPr>
        <w:t>is different to the typical</w:t>
      </w:r>
      <w:r>
        <w:rPr>
          <w:rFonts w:asciiTheme="majorHAnsi" w:hAnsiTheme="majorHAnsi"/>
        </w:rPr>
        <w:t>ly developing</w:t>
      </w:r>
      <w:r w:rsidRPr="00025AC0">
        <w:rPr>
          <w:rFonts w:asciiTheme="majorHAnsi" w:hAnsiTheme="majorHAnsi"/>
        </w:rPr>
        <w:t xml:space="preserve"> brain </w:t>
      </w:r>
      <w:r w:rsidRPr="00025AC0">
        <w:rPr>
          <w:rFonts w:asciiTheme="majorHAnsi" w:hAnsiTheme="majorHAnsi"/>
          <w:noProof/>
        </w:rPr>
        <w:t>(Krain and Castellanos, 2006)</w:t>
      </w:r>
      <w:r>
        <w:rPr>
          <w:rFonts w:asciiTheme="majorHAnsi" w:hAnsiTheme="majorHAnsi"/>
        </w:rPr>
        <w:t>. The a</w:t>
      </w:r>
      <w:r w:rsidRPr="00025AC0">
        <w:rPr>
          <w:rFonts w:asciiTheme="majorHAnsi" w:hAnsiTheme="majorHAnsi"/>
        </w:rPr>
        <w:t xml:space="preserve">typical </w:t>
      </w:r>
      <w:r>
        <w:rPr>
          <w:rFonts w:asciiTheme="majorHAnsi" w:hAnsiTheme="majorHAnsi"/>
        </w:rPr>
        <w:t>ADHD brain structure</w:t>
      </w:r>
      <w:r w:rsidRPr="00025AC0">
        <w:rPr>
          <w:rFonts w:asciiTheme="majorHAnsi" w:hAnsiTheme="majorHAnsi"/>
        </w:rPr>
        <w:t xml:space="preserve"> can affect attention, cognitive control, and working memory </w:t>
      </w:r>
      <w:r>
        <w:rPr>
          <w:rFonts w:asciiTheme="majorHAnsi" w:hAnsiTheme="majorHAnsi"/>
          <w:noProof/>
        </w:rPr>
        <w:t>(Arnsten and Rubia, 2012; Valera et al.</w:t>
      </w:r>
      <w:r w:rsidRPr="00025AC0">
        <w:rPr>
          <w:rFonts w:asciiTheme="majorHAnsi" w:hAnsiTheme="majorHAnsi"/>
          <w:noProof/>
        </w:rPr>
        <w:t xml:space="preserve"> 2007)</w:t>
      </w:r>
      <w:r w:rsidRPr="00025AC0">
        <w:rPr>
          <w:rFonts w:asciiTheme="majorHAnsi" w:hAnsiTheme="majorHAnsi"/>
        </w:rPr>
        <w:t xml:space="preserve">. Additionally, prefrontal cortical development is delayed in CAYP with ADHD compared to typically developing CAYP </w:t>
      </w:r>
      <w:r>
        <w:rPr>
          <w:rFonts w:asciiTheme="majorHAnsi" w:hAnsiTheme="majorHAnsi"/>
          <w:noProof/>
        </w:rPr>
        <w:t>(Shaw et al. 2007; Shaw et al.</w:t>
      </w:r>
      <w:r w:rsidRPr="00025AC0">
        <w:rPr>
          <w:rFonts w:asciiTheme="majorHAnsi" w:hAnsiTheme="majorHAnsi"/>
          <w:noProof/>
        </w:rPr>
        <w:t xml:space="preserve"> 2012)</w:t>
      </w:r>
      <w:r w:rsidRPr="00025AC0">
        <w:rPr>
          <w:rFonts w:asciiTheme="majorHAnsi" w:hAnsiTheme="majorHAnsi"/>
        </w:rPr>
        <w:t xml:space="preserve"> and this is most evident in “executive” cortical regions controlling cognitive processes including motor and attention planning </w:t>
      </w:r>
      <w:r w:rsidRPr="00025AC0">
        <w:rPr>
          <w:rFonts w:asciiTheme="majorHAnsi" w:hAnsiTheme="majorHAnsi"/>
          <w:noProof/>
        </w:rPr>
        <w:t>(Friedman and Rapoport, 2015)</w:t>
      </w:r>
      <w:r w:rsidRPr="00025AC0">
        <w:rPr>
          <w:rFonts w:asciiTheme="majorHAnsi" w:hAnsiTheme="majorHAnsi"/>
        </w:rPr>
        <w:t>.</w:t>
      </w:r>
      <w:r>
        <w:rPr>
          <w:rFonts w:asciiTheme="majorHAnsi" w:hAnsiTheme="majorHAnsi"/>
        </w:rPr>
        <w:t xml:space="preserve"> Publication five outlines a number of interventions that focus on improving working memory and other executive functions in CAYP with ADHD.</w:t>
      </w:r>
    </w:p>
    <w:p w14:paraId="7C6E40C2" w14:textId="77777777" w:rsidR="00D92734" w:rsidRDefault="00D92734" w:rsidP="008705E4">
      <w:pPr>
        <w:spacing w:line="360" w:lineRule="auto"/>
        <w:jc w:val="both"/>
        <w:rPr>
          <w:rFonts w:asciiTheme="majorHAnsi" w:hAnsiTheme="majorHAnsi"/>
        </w:rPr>
      </w:pPr>
    </w:p>
    <w:p w14:paraId="2CB74CB0" w14:textId="77777777" w:rsidR="00D92734" w:rsidRDefault="00D92734" w:rsidP="008705E4">
      <w:pPr>
        <w:spacing w:line="360" w:lineRule="auto"/>
        <w:jc w:val="both"/>
        <w:rPr>
          <w:rFonts w:asciiTheme="majorHAnsi" w:eastAsia="Times New Roman" w:hAnsiTheme="majorHAnsi"/>
        </w:rPr>
      </w:pPr>
      <w:r>
        <w:rPr>
          <w:rFonts w:asciiTheme="majorHAnsi" w:hAnsiTheme="majorHAnsi"/>
        </w:rPr>
        <w:lastRenderedPageBreak/>
        <w:t xml:space="preserve">In light of the delayed neurodevelopment in CAYP with ADHD and the difficulties they experience, the aim of ADHD self-management in CAYP is to </w:t>
      </w:r>
      <w:r w:rsidRPr="005252EA">
        <w:rPr>
          <w:rFonts w:asciiTheme="majorHAnsi" w:hAnsiTheme="majorHAnsi"/>
        </w:rPr>
        <w:t>promote positive neural networks as their brain develops</w:t>
      </w:r>
      <w:r>
        <w:rPr>
          <w:rFonts w:asciiTheme="majorHAnsi" w:hAnsiTheme="majorHAnsi"/>
        </w:rPr>
        <w:t>. B</w:t>
      </w:r>
      <w:r w:rsidRPr="00843DE8">
        <w:rPr>
          <w:rFonts w:asciiTheme="majorHAnsi" w:hAnsiTheme="majorHAnsi"/>
        </w:rPr>
        <w:t xml:space="preserve">rain imaging studies have shown that the neurotransmitter dopamine is disrupted in CAYP with ADHD </w:t>
      </w:r>
      <w:r>
        <w:rPr>
          <w:rFonts w:asciiTheme="majorHAnsi" w:eastAsia="Times New Roman" w:hAnsiTheme="majorHAnsi"/>
          <w:noProof/>
        </w:rPr>
        <w:t>(Volkow et al.</w:t>
      </w:r>
      <w:r w:rsidRPr="00843DE8">
        <w:rPr>
          <w:rFonts w:asciiTheme="majorHAnsi" w:eastAsia="Times New Roman" w:hAnsiTheme="majorHAnsi"/>
          <w:noProof/>
        </w:rPr>
        <w:t xml:space="preserve"> 2009)</w:t>
      </w:r>
      <w:r w:rsidRPr="00843DE8">
        <w:rPr>
          <w:rFonts w:asciiTheme="majorHAnsi" w:eastAsia="Times New Roman" w:hAnsiTheme="majorHAnsi"/>
        </w:rPr>
        <w:t>. This deficit could explain</w:t>
      </w:r>
      <w:r>
        <w:rPr>
          <w:rFonts w:asciiTheme="majorHAnsi" w:eastAsia="Times New Roman" w:hAnsiTheme="majorHAnsi"/>
        </w:rPr>
        <w:t xml:space="preserve"> </w:t>
      </w:r>
      <w:r w:rsidRPr="00843DE8">
        <w:rPr>
          <w:rFonts w:asciiTheme="majorHAnsi" w:eastAsia="Times New Roman" w:hAnsiTheme="majorHAnsi"/>
        </w:rPr>
        <w:t xml:space="preserve">the ADHD core symptoms of inattention </w:t>
      </w:r>
      <w:r>
        <w:rPr>
          <w:rFonts w:asciiTheme="majorHAnsi" w:eastAsia="Times New Roman" w:hAnsiTheme="majorHAnsi"/>
          <w:noProof/>
        </w:rPr>
        <w:t>(Volkow et al.</w:t>
      </w:r>
      <w:r w:rsidRPr="00843DE8">
        <w:rPr>
          <w:rFonts w:asciiTheme="majorHAnsi" w:eastAsia="Times New Roman" w:hAnsiTheme="majorHAnsi"/>
          <w:noProof/>
        </w:rPr>
        <w:t xml:space="preserve"> 2007)</w:t>
      </w:r>
      <w:r w:rsidRPr="00843DE8">
        <w:rPr>
          <w:rFonts w:asciiTheme="majorHAnsi" w:eastAsia="Times New Roman" w:hAnsiTheme="majorHAnsi"/>
        </w:rPr>
        <w:t xml:space="preserve"> and impulsivity </w:t>
      </w:r>
      <w:r>
        <w:rPr>
          <w:rFonts w:asciiTheme="majorHAnsi" w:eastAsia="Times New Roman" w:hAnsiTheme="majorHAnsi"/>
          <w:noProof/>
        </w:rPr>
        <w:t>(Rosa et al.</w:t>
      </w:r>
      <w:r w:rsidRPr="00843DE8">
        <w:rPr>
          <w:rFonts w:asciiTheme="majorHAnsi" w:eastAsia="Times New Roman" w:hAnsiTheme="majorHAnsi"/>
          <w:noProof/>
        </w:rPr>
        <w:t xml:space="preserve"> 2002)</w:t>
      </w:r>
      <w:r w:rsidRPr="00843DE8">
        <w:rPr>
          <w:rFonts w:asciiTheme="majorHAnsi" w:eastAsia="Times New Roman" w:hAnsiTheme="majorHAnsi"/>
        </w:rPr>
        <w:t>.</w:t>
      </w:r>
      <w:r>
        <w:rPr>
          <w:rFonts w:asciiTheme="majorHAnsi" w:eastAsia="Times New Roman" w:hAnsiTheme="majorHAnsi"/>
        </w:rPr>
        <w:t xml:space="preserve"> This is important as dopamine modulates both motivation and learning </w:t>
      </w:r>
      <w:r>
        <w:rPr>
          <w:rFonts w:asciiTheme="majorHAnsi" w:eastAsia="Times New Roman" w:hAnsiTheme="majorHAnsi"/>
          <w:noProof/>
        </w:rPr>
        <w:t>(Berke, 2018)</w:t>
      </w:r>
      <w:r>
        <w:rPr>
          <w:rFonts w:asciiTheme="majorHAnsi" w:eastAsia="Times New Roman" w:hAnsiTheme="majorHAnsi"/>
        </w:rPr>
        <w:t xml:space="preserve">. This concurs with the Dynamic Developmental Theory of ADHD, which states that CAYP with ADHD have a narrower window between a behaviour and when it should be rewarded (or reinforced) than a typically developing child </w:t>
      </w:r>
      <w:r>
        <w:rPr>
          <w:rFonts w:asciiTheme="majorHAnsi" w:eastAsia="Times New Roman" w:hAnsiTheme="majorHAnsi"/>
          <w:noProof/>
        </w:rPr>
        <w:t>(Sagvolden et al. 2005)</w:t>
      </w:r>
      <w:r>
        <w:rPr>
          <w:rFonts w:asciiTheme="majorHAnsi" w:eastAsia="Times New Roman" w:hAnsiTheme="majorHAnsi"/>
        </w:rPr>
        <w:t>. This can explain why CAYP with ADHD are particularly responsive to immediate reward (publication 6) as it stimulates the release of dopamine in the brain, enhancing a positive neural network. Publications two, three and six also concur with this as they all found that CAYP with ADHD would like instant reward when engaging with a technological intervention to self-manage their condition.</w:t>
      </w:r>
    </w:p>
    <w:p w14:paraId="0F05B94F" w14:textId="77777777" w:rsidR="00D92734" w:rsidRDefault="00D92734" w:rsidP="008705E4">
      <w:pPr>
        <w:spacing w:line="360" w:lineRule="auto"/>
        <w:jc w:val="both"/>
        <w:rPr>
          <w:rFonts w:asciiTheme="majorHAnsi" w:hAnsiTheme="majorHAnsi"/>
        </w:rPr>
      </w:pPr>
    </w:p>
    <w:p w14:paraId="69A2B61B" w14:textId="77777777" w:rsidR="00D92734" w:rsidRDefault="00D92734" w:rsidP="008705E4">
      <w:pPr>
        <w:spacing w:line="360" w:lineRule="auto"/>
        <w:jc w:val="both"/>
        <w:rPr>
          <w:rFonts w:asciiTheme="majorHAnsi" w:hAnsiTheme="majorHAnsi"/>
        </w:rPr>
      </w:pPr>
      <w:r>
        <w:rPr>
          <w:rFonts w:asciiTheme="majorHAnsi" w:hAnsiTheme="majorHAnsi"/>
        </w:rPr>
        <w:t xml:space="preserve">Evidence suggests that CAYP with ADHD need to understand their condition in order to self-manage it effectively (publications 5 and 6) and that the earlier CAYP with ADHD self-manage their condition, the less likely they are to fall into crisis when they are older (publication 5). One theory that outlines a difficulty with ADHD self-management in CAYP is that of the Self-Regulation theory. This theory states that the main problem in ADHD is lack of self-control, also known as “self-regulation”. As a result, CAYP with ADHD suffer from poor working memory, poor speech internalisation (due to impulsivity), poor sense of time (prevents adaptation of behaviour in response to real world time demands) and pool goal directed behaviour (difficult to reach long-term goals) </w:t>
      </w:r>
      <w:r>
        <w:rPr>
          <w:rFonts w:asciiTheme="majorHAnsi" w:hAnsiTheme="majorHAnsi"/>
          <w:noProof/>
        </w:rPr>
        <w:t>(Barkley, 1997)</w:t>
      </w:r>
      <w:r>
        <w:rPr>
          <w:rFonts w:asciiTheme="majorHAnsi" w:hAnsiTheme="majorHAnsi"/>
        </w:rPr>
        <w:t xml:space="preserve">. Similarly, the theory of executive dysfunction states that CAYP with ADHD will struggle with executive function </w:t>
      </w:r>
      <w:r>
        <w:rPr>
          <w:rFonts w:asciiTheme="majorHAnsi" w:hAnsiTheme="majorHAnsi"/>
          <w:noProof/>
        </w:rPr>
        <w:t>(Willcutt et al. 2005)</w:t>
      </w:r>
      <w:r>
        <w:rPr>
          <w:rFonts w:asciiTheme="majorHAnsi" w:hAnsiTheme="majorHAnsi"/>
        </w:rPr>
        <w:t>. These theories contributed to the underpinning of the development of the guidelines presented in publication six.</w:t>
      </w:r>
    </w:p>
    <w:p w14:paraId="223122AC" w14:textId="77777777" w:rsidR="00D92734" w:rsidRDefault="00D92734" w:rsidP="008705E4">
      <w:pPr>
        <w:spacing w:line="360" w:lineRule="auto"/>
        <w:jc w:val="both"/>
        <w:rPr>
          <w:rFonts w:asciiTheme="majorHAnsi" w:hAnsiTheme="majorHAnsi"/>
        </w:rPr>
      </w:pPr>
    </w:p>
    <w:p w14:paraId="520BD36F" w14:textId="77777777" w:rsidR="00D92734" w:rsidRDefault="00D92734" w:rsidP="008705E4">
      <w:pPr>
        <w:spacing w:line="360" w:lineRule="auto"/>
        <w:jc w:val="both"/>
        <w:rPr>
          <w:rFonts w:asciiTheme="majorHAnsi" w:hAnsiTheme="majorHAnsi"/>
        </w:rPr>
      </w:pPr>
      <w:r>
        <w:rPr>
          <w:rFonts w:asciiTheme="majorHAnsi" w:hAnsiTheme="majorHAnsi"/>
        </w:rPr>
        <w:t xml:space="preserve">In order to engage with interventions that aim to improve deficits in ADHD e.g. working memory, the young person will need to understand their physiological and psychological factors that affect their ADHD. They need to be capable and motivated to engage with the intervention as well as having the opportunity and the confidence (self-efficacy) to engage with </w:t>
      </w:r>
      <w:r>
        <w:rPr>
          <w:rFonts w:asciiTheme="majorHAnsi" w:hAnsiTheme="majorHAnsi"/>
        </w:rPr>
        <w:lastRenderedPageBreak/>
        <w:t>it (BCW COM-B model). Additionally, they must have the support available to help them understand how to use the intervention and why (CCM).</w:t>
      </w:r>
    </w:p>
    <w:p w14:paraId="2ABB36F2" w14:textId="77777777" w:rsidR="00D92734" w:rsidRPr="00E110FD" w:rsidRDefault="00D92734" w:rsidP="008705E4">
      <w:pPr>
        <w:pStyle w:val="Heading3"/>
        <w:spacing w:line="360" w:lineRule="auto"/>
        <w:rPr>
          <w:color w:val="auto"/>
        </w:rPr>
      </w:pPr>
      <w:bookmarkStart w:id="59" w:name="_Toc421363328"/>
      <w:bookmarkStart w:id="60" w:name="_Toc41993952"/>
      <w:bookmarkStart w:id="61" w:name="_Toc42173002"/>
      <w:r>
        <w:rPr>
          <w:color w:val="auto"/>
        </w:rPr>
        <w:t>5</w:t>
      </w:r>
      <w:r w:rsidRPr="00E110FD">
        <w:rPr>
          <w:color w:val="auto"/>
        </w:rPr>
        <w:t>.6 Complex interventions and measuring change</w:t>
      </w:r>
      <w:bookmarkEnd w:id="59"/>
      <w:bookmarkEnd w:id="60"/>
      <w:bookmarkEnd w:id="61"/>
    </w:p>
    <w:p w14:paraId="6B37B1C9" w14:textId="77777777" w:rsidR="00D92734" w:rsidRPr="00E110FD" w:rsidRDefault="00D92734" w:rsidP="008705E4">
      <w:pPr>
        <w:spacing w:line="360" w:lineRule="auto"/>
        <w:jc w:val="both"/>
        <w:rPr>
          <w:rFonts w:asciiTheme="majorHAnsi" w:hAnsiTheme="majorHAnsi"/>
        </w:rPr>
      </w:pPr>
      <w:r w:rsidRPr="00EC2271">
        <w:rPr>
          <w:rFonts w:asciiTheme="majorHAnsi" w:hAnsiTheme="majorHAnsi"/>
        </w:rPr>
        <w:t xml:space="preserve">A complex intervention is defined as having several interacting components that act independently or interdependently </w:t>
      </w:r>
      <w:r w:rsidRPr="00EC2271">
        <w:rPr>
          <w:rFonts w:asciiTheme="majorHAnsi" w:hAnsiTheme="majorHAnsi"/>
          <w:noProof/>
        </w:rPr>
        <w:t>(Campbell, Murray et al. 2007, Craig and Petticrew 2013)</w:t>
      </w:r>
      <w:r w:rsidRPr="00EC2271">
        <w:rPr>
          <w:rFonts w:asciiTheme="majorHAnsi" w:hAnsiTheme="majorHAnsi"/>
        </w:rPr>
        <w:t>.  When designing a complex intervention, it is essential to consider how change will</w:t>
      </w:r>
      <w:r w:rsidRPr="00E110FD">
        <w:rPr>
          <w:rFonts w:asciiTheme="majorHAnsi" w:hAnsiTheme="majorHAnsi"/>
        </w:rPr>
        <w:t xml:space="preserve"> be measured in order to infer if it is effective or not. For example, it is important to measure success during stroke rehabilitation so the individual can see their efforts are working </w:t>
      </w:r>
      <w:r>
        <w:rPr>
          <w:rFonts w:asciiTheme="majorHAnsi" w:hAnsiTheme="majorHAnsi"/>
          <w:noProof/>
        </w:rPr>
        <w:t>(Duncan Millar et al. 2019;</w:t>
      </w:r>
      <w:r w:rsidRPr="00E110FD">
        <w:rPr>
          <w:rFonts w:asciiTheme="majorHAnsi" w:hAnsiTheme="majorHAnsi"/>
          <w:noProof/>
        </w:rPr>
        <w:t xml:space="preserve"> Wade, 2003)</w:t>
      </w:r>
      <w:r w:rsidRPr="00E110FD">
        <w:rPr>
          <w:rFonts w:asciiTheme="majorHAnsi" w:hAnsiTheme="majorHAnsi"/>
        </w:rPr>
        <w:t>. The World Health Organisation (WHO) International Classification of Functioning, Disability and Health (ICF) created a framework to measure disability and health for this reas</w:t>
      </w:r>
      <w:r>
        <w:rPr>
          <w:rFonts w:asciiTheme="majorHAnsi" w:hAnsiTheme="majorHAnsi"/>
        </w:rPr>
        <w:t>on (discussed in publication 1</w:t>
      </w:r>
      <w:r w:rsidRPr="00E110FD">
        <w:rPr>
          <w:rFonts w:asciiTheme="majorHAnsi" w:hAnsiTheme="majorHAnsi"/>
        </w:rPr>
        <w:t xml:space="preserve">). The ICF breaks rehabilitation down into four categories: 1) body structure and function, 2) signs and symptoms, 3) activity (function) and 4) participation (social integration) </w:t>
      </w:r>
      <w:r>
        <w:rPr>
          <w:rFonts w:asciiTheme="majorHAnsi" w:hAnsiTheme="majorHAnsi"/>
          <w:noProof/>
        </w:rPr>
        <w:t>(WHO</w:t>
      </w:r>
      <w:r w:rsidRPr="00E110FD">
        <w:rPr>
          <w:rFonts w:asciiTheme="majorHAnsi" w:hAnsiTheme="majorHAnsi"/>
          <w:noProof/>
        </w:rPr>
        <w:t>, 2018)</w:t>
      </w:r>
      <w:r w:rsidRPr="00E110FD">
        <w:rPr>
          <w:rFonts w:asciiTheme="majorHAnsi" w:hAnsiTheme="majorHAnsi"/>
        </w:rPr>
        <w:t xml:space="preserve">. The latter two categories were used to measure effectiveness of the interventions in the RCT’s presented in publication one. </w:t>
      </w:r>
    </w:p>
    <w:p w14:paraId="52AC5DFC" w14:textId="504EE277" w:rsidR="00D92734" w:rsidRDefault="00D92734" w:rsidP="008705E4">
      <w:pPr>
        <w:spacing w:line="360" w:lineRule="auto"/>
        <w:jc w:val="both"/>
        <w:rPr>
          <w:rFonts w:asciiTheme="majorHAnsi" w:hAnsiTheme="majorHAnsi"/>
        </w:rPr>
      </w:pPr>
      <w:r w:rsidRPr="00E110FD">
        <w:rPr>
          <w:rFonts w:asciiTheme="majorHAnsi" w:hAnsiTheme="majorHAnsi"/>
        </w:rPr>
        <w:t xml:space="preserve">Further, the ICF emphasises the importance of context an intervention is to be developed in and divides it into two categories: personal and environmental. Environmental context refers to the physical environment the intervention is delivered in and the personal context can refer to the specific needs an individual has because of a condition such as stroke or ADHD. The ICF context divide has been used to underpin the guidelines developed in publication six. Figure </w:t>
      </w:r>
      <w:r w:rsidR="00F116F0">
        <w:rPr>
          <w:rFonts w:asciiTheme="majorHAnsi" w:hAnsiTheme="majorHAnsi"/>
        </w:rPr>
        <w:t>3</w:t>
      </w:r>
      <w:r w:rsidRPr="00E110FD">
        <w:rPr>
          <w:rFonts w:asciiTheme="majorHAnsi" w:hAnsiTheme="majorHAnsi"/>
        </w:rPr>
        <w:t xml:space="preserve"> displays the </w:t>
      </w:r>
      <w:r>
        <w:rPr>
          <w:rFonts w:asciiTheme="majorHAnsi" w:hAnsiTheme="majorHAnsi"/>
        </w:rPr>
        <w:t xml:space="preserve">WHO </w:t>
      </w:r>
      <w:r w:rsidRPr="00E110FD">
        <w:rPr>
          <w:rFonts w:asciiTheme="majorHAnsi" w:hAnsiTheme="majorHAnsi"/>
        </w:rPr>
        <w:t>ICF model.</w:t>
      </w:r>
    </w:p>
    <w:p w14:paraId="31CF7D5A" w14:textId="0008C48F" w:rsidR="00391151" w:rsidRDefault="00391151" w:rsidP="008705E4">
      <w:pPr>
        <w:spacing w:line="360" w:lineRule="auto"/>
        <w:jc w:val="both"/>
        <w:rPr>
          <w:rFonts w:asciiTheme="majorHAnsi" w:hAnsiTheme="majorHAnsi"/>
        </w:rPr>
      </w:pPr>
    </w:p>
    <w:p w14:paraId="5A85FA9D" w14:textId="0DC6D3D1" w:rsidR="00391151" w:rsidRDefault="00D92734" w:rsidP="008705E4">
      <w:pPr>
        <w:spacing w:line="360" w:lineRule="auto"/>
        <w:jc w:val="both"/>
        <w:rPr>
          <w:rFonts w:asciiTheme="majorHAnsi" w:hAnsiTheme="majorHAnsi"/>
        </w:rPr>
      </w:pPr>
      <w:r w:rsidRPr="00C35D0F">
        <w:rPr>
          <w:rFonts w:asciiTheme="majorHAnsi" w:hAnsiTheme="majorHAnsi"/>
          <w:b/>
        </w:rPr>
        <w:t xml:space="preserve">Figure </w:t>
      </w:r>
      <w:r w:rsidR="008E73E4">
        <w:rPr>
          <w:rFonts w:asciiTheme="majorHAnsi" w:hAnsiTheme="majorHAnsi"/>
          <w:b/>
        </w:rPr>
        <w:t>3</w:t>
      </w:r>
      <w:r w:rsidRPr="00C35D0F">
        <w:rPr>
          <w:rFonts w:asciiTheme="majorHAnsi" w:hAnsiTheme="majorHAnsi"/>
        </w:rPr>
        <w:t>. Summary</w:t>
      </w:r>
      <w:r>
        <w:rPr>
          <w:rFonts w:asciiTheme="majorHAnsi" w:hAnsiTheme="majorHAnsi"/>
        </w:rPr>
        <w:t xml:space="preserve"> of the WHO ICF </w:t>
      </w:r>
      <w:r>
        <w:rPr>
          <w:rFonts w:asciiTheme="majorHAnsi" w:hAnsiTheme="majorHAnsi"/>
          <w:noProof/>
        </w:rPr>
        <w:t>(WHO, 2018)</w:t>
      </w:r>
      <w:r>
        <w:rPr>
          <w:rFonts w:asciiTheme="majorHAnsi" w:hAnsiTheme="majorHAnsi"/>
        </w:rPr>
        <w:t>.</w:t>
      </w:r>
    </w:p>
    <w:p w14:paraId="12301054" w14:textId="77777777" w:rsidR="00D92734" w:rsidRPr="007C241B" w:rsidRDefault="00D92734" w:rsidP="008705E4">
      <w:pPr>
        <w:spacing w:line="360" w:lineRule="auto"/>
        <w:jc w:val="center"/>
        <w:rPr>
          <w:rFonts w:asciiTheme="majorHAnsi" w:hAnsiTheme="majorHAnsi"/>
        </w:rPr>
      </w:pPr>
      <w:r>
        <w:rPr>
          <w:rFonts w:asciiTheme="majorHAnsi" w:hAnsiTheme="majorHAnsi"/>
          <w:noProof/>
        </w:rPr>
        <w:drawing>
          <wp:inline distT="0" distB="0" distL="0" distR="0" wp14:anchorId="0D3B9C5A" wp14:editId="0471C8AA">
            <wp:extent cx="3344965" cy="218752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O ICF.jpg"/>
                    <pic:cNvPicPr/>
                  </pic:nvPicPr>
                  <pic:blipFill>
                    <a:blip r:embed="rId15">
                      <a:extLst>
                        <a:ext uri="{28A0092B-C50C-407E-A947-70E740481C1C}">
                          <a14:useLocalDpi xmlns:a14="http://schemas.microsoft.com/office/drawing/2010/main" val="0"/>
                        </a:ext>
                      </a:extLst>
                    </a:blip>
                    <a:stretch>
                      <a:fillRect/>
                    </a:stretch>
                  </pic:blipFill>
                  <pic:spPr>
                    <a:xfrm>
                      <a:off x="0" y="0"/>
                      <a:ext cx="3383692" cy="2212853"/>
                    </a:xfrm>
                    <a:prstGeom prst="rect">
                      <a:avLst/>
                    </a:prstGeom>
                  </pic:spPr>
                </pic:pic>
              </a:graphicData>
            </a:graphic>
          </wp:inline>
        </w:drawing>
      </w:r>
    </w:p>
    <w:p w14:paraId="58EF30EC" w14:textId="77777777" w:rsidR="00D92734" w:rsidRPr="00CC5CE6" w:rsidRDefault="00D92734" w:rsidP="008705E4">
      <w:pPr>
        <w:pStyle w:val="Heading3"/>
        <w:spacing w:line="360" w:lineRule="auto"/>
        <w:jc w:val="both"/>
        <w:rPr>
          <w:color w:val="auto"/>
        </w:rPr>
      </w:pPr>
      <w:bookmarkStart w:id="62" w:name="_Toc412365428"/>
      <w:bookmarkStart w:id="63" w:name="_Toc421363329"/>
      <w:bookmarkStart w:id="64" w:name="_Toc41993953"/>
      <w:bookmarkStart w:id="65" w:name="_Toc42173003"/>
      <w:r>
        <w:rPr>
          <w:color w:val="auto"/>
        </w:rPr>
        <w:lastRenderedPageBreak/>
        <w:t>5</w:t>
      </w:r>
      <w:r w:rsidRPr="00B03974">
        <w:rPr>
          <w:color w:val="auto"/>
        </w:rPr>
        <w:t>.</w:t>
      </w:r>
      <w:r>
        <w:rPr>
          <w:color w:val="auto"/>
        </w:rPr>
        <w:t>7</w:t>
      </w:r>
      <w:r w:rsidRPr="00B03974">
        <w:rPr>
          <w:color w:val="auto"/>
        </w:rPr>
        <w:t xml:space="preserve"> </w:t>
      </w:r>
      <w:r>
        <w:rPr>
          <w:color w:val="auto"/>
        </w:rPr>
        <w:t>Designing Complex Interventions</w:t>
      </w:r>
      <w:bookmarkEnd w:id="62"/>
      <w:bookmarkEnd w:id="63"/>
      <w:bookmarkEnd w:id="64"/>
      <w:bookmarkEnd w:id="65"/>
    </w:p>
    <w:p w14:paraId="6B34A65F" w14:textId="0C362C06" w:rsidR="00D92734" w:rsidRDefault="00D92734" w:rsidP="008705E4">
      <w:pPr>
        <w:widowControl w:val="0"/>
        <w:autoSpaceDE w:val="0"/>
        <w:autoSpaceDN w:val="0"/>
        <w:adjustRightInd w:val="0"/>
        <w:spacing w:after="240" w:line="360" w:lineRule="auto"/>
        <w:jc w:val="both"/>
        <w:rPr>
          <w:rFonts w:asciiTheme="majorHAnsi" w:hAnsiTheme="majorHAnsi" w:cs="Arial"/>
          <w:color w:val="000000"/>
          <w:szCs w:val="26"/>
        </w:rPr>
      </w:pPr>
      <w:r w:rsidRPr="00706C6E">
        <w:rPr>
          <w:rFonts w:asciiTheme="majorHAnsi" w:hAnsiTheme="majorHAnsi" w:cs="Arial"/>
          <w:color w:val="000000"/>
          <w:szCs w:val="26"/>
        </w:rPr>
        <w:t xml:space="preserve">In order </w:t>
      </w:r>
      <w:r>
        <w:rPr>
          <w:rFonts w:asciiTheme="majorHAnsi" w:hAnsiTheme="majorHAnsi" w:cs="Arial"/>
          <w:color w:val="000000"/>
          <w:szCs w:val="26"/>
        </w:rPr>
        <w:t>for</w:t>
      </w:r>
      <w:r w:rsidRPr="00706C6E">
        <w:rPr>
          <w:rFonts w:asciiTheme="majorHAnsi" w:hAnsiTheme="majorHAnsi" w:cs="Arial"/>
          <w:color w:val="000000"/>
          <w:szCs w:val="26"/>
        </w:rPr>
        <w:t xml:space="preserve"> a complex technological intervention</w:t>
      </w:r>
      <w:r>
        <w:rPr>
          <w:rFonts w:asciiTheme="majorHAnsi" w:hAnsiTheme="majorHAnsi" w:cs="Arial"/>
          <w:color w:val="000000"/>
          <w:szCs w:val="26"/>
        </w:rPr>
        <w:t xml:space="preserve"> to be</w:t>
      </w:r>
      <w:r w:rsidRPr="00706C6E">
        <w:rPr>
          <w:rFonts w:asciiTheme="majorHAnsi" w:hAnsiTheme="majorHAnsi" w:cs="Arial"/>
          <w:color w:val="000000"/>
          <w:szCs w:val="26"/>
        </w:rPr>
        <w:t xml:space="preserve"> appropriate </w:t>
      </w:r>
      <w:r>
        <w:rPr>
          <w:rFonts w:asciiTheme="majorHAnsi" w:hAnsiTheme="majorHAnsi" w:cs="Arial"/>
          <w:color w:val="000000"/>
          <w:szCs w:val="26"/>
        </w:rPr>
        <w:t>for</w:t>
      </w:r>
      <w:r w:rsidRPr="00706C6E">
        <w:rPr>
          <w:rFonts w:asciiTheme="majorHAnsi" w:hAnsiTheme="majorHAnsi" w:cs="Arial"/>
          <w:color w:val="000000"/>
          <w:szCs w:val="26"/>
        </w:rPr>
        <w:t xml:space="preserve"> its target population, the </w:t>
      </w:r>
      <w:r>
        <w:rPr>
          <w:rFonts w:asciiTheme="majorHAnsi" w:hAnsiTheme="majorHAnsi" w:cs="Arial"/>
          <w:color w:val="000000"/>
          <w:szCs w:val="26"/>
        </w:rPr>
        <w:t>MRC</w:t>
      </w:r>
      <w:r w:rsidRPr="00706C6E">
        <w:rPr>
          <w:rFonts w:asciiTheme="majorHAnsi" w:hAnsiTheme="majorHAnsi" w:cs="Arial"/>
          <w:color w:val="000000"/>
          <w:szCs w:val="26"/>
        </w:rPr>
        <w:t xml:space="preserve"> developed a framework for developing complex interventions. This is essential so that complex interventions can be embedded into healthcare. The steps outlined in the framework outline identification and understanding of relevant theories that can </w:t>
      </w:r>
      <w:r>
        <w:rPr>
          <w:rFonts w:asciiTheme="majorHAnsi" w:hAnsiTheme="majorHAnsi" w:cs="Arial"/>
          <w:color w:val="000000"/>
          <w:szCs w:val="26"/>
        </w:rPr>
        <w:t>underpin the intervention (publication</w:t>
      </w:r>
      <w:r w:rsidRPr="00706C6E">
        <w:rPr>
          <w:rFonts w:asciiTheme="majorHAnsi" w:hAnsiTheme="majorHAnsi" w:cs="Arial"/>
          <w:color w:val="000000"/>
          <w:szCs w:val="26"/>
        </w:rPr>
        <w:t xml:space="preserve"> 6), identifying an appropriate study design, early testing (modeling), exploratory experimental design, robust experimental design (RCT) and long-term implementation and monitoring </w:t>
      </w:r>
      <w:r>
        <w:rPr>
          <w:rFonts w:asciiTheme="majorHAnsi" w:hAnsiTheme="majorHAnsi" w:cs="Arial"/>
          <w:noProof/>
          <w:color w:val="000000"/>
          <w:szCs w:val="26"/>
        </w:rPr>
        <w:t>(MRC</w:t>
      </w:r>
      <w:r w:rsidRPr="00706C6E">
        <w:rPr>
          <w:rFonts w:asciiTheme="majorHAnsi" w:hAnsiTheme="majorHAnsi" w:cs="Arial"/>
          <w:noProof/>
          <w:color w:val="000000"/>
          <w:szCs w:val="26"/>
        </w:rPr>
        <w:t>, 2000)</w:t>
      </w:r>
      <w:r w:rsidRPr="00706C6E">
        <w:rPr>
          <w:rFonts w:asciiTheme="majorHAnsi" w:hAnsiTheme="majorHAnsi" w:cs="Arial"/>
          <w:color w:val="000000"/>
          <w:szCs w:val="26"/>
        </w:rPr>
        <w:t xml:space="preserve"> (</w:t>
      </w:r>
      <w:r w:rsidRPr="00C35D0F">
        <w:rPr>
          <w:rFonts w:asciiTheme="majorHAnsi" w:hAnsiTheme="majorHAnsi" w:cs="Arial"/>
          <w:color w:val="000000"/>
          <w:szCs w:val="26"/>
        </w:rPr>
        <w:t xml:space="preserve">see Figure </w:t>
      </w:r>
      <w:r w:rsidR="008E73E4">
        <w:rPr>
          <w:rFonts w:asciiTheme="majorHAnsi" w:hAnsiTheme="majorHAnsi" w:cs="Arial"/>
          <w:color w:val="000000"/>
          <w:szCs w:val="26"/>
        </w:rPr>
        <w:t>4</w:t>
      </w:r>
      <w:r w:rsidRPr="00C35D0F">
        <w:rPr>
          <w:rFonts w:asciiTheme="majorHAnsi" w:hAnsiTheme="majorHAnsi" w:cs="Arial"/>
          <w:color w:val="000000"/>
          <w:szCs w:val="26"/>
        </w:rPr>
        <w:t>).</w:t>
      </w:r>
    </w:p>
    <w:p w14:paraId="5DDF8624" w14:textId="5BB76C60" w:rsidR="00D92734" w:rsidRPr="00AA7505" w:rsidRDefault="00D92734" w:rsidP="008705E4">
      <w:pPr>
        <w:widowControl w:val="0"/>
        <w:autoSpaceDE w:val="0"/>
        <w:autoSpaceDN w:val="0"/>
        <w:adjustRightInd w:val="0"/>
        <w:spacing w:after="240" w:line="360" w:lineRule="auto"/>
        <w:jc w:val="both"/>
        <w:rPr>
          <w:rFonts w:asciiTheme="majorHAnsi" w:hAnsiTheme="majorHAnsi" w:cs="Arial"/>
          <w:color w:val="000000"/>
          <w:szCs w:val="26"/>
        </w:rPr>
      </w:pPr>
      <w:r w:rsidRPr="00C35D0F">
        <w:rPr>
          <w:rFonts w:asciiTheme="majorHAnsi" w:hAnsiTheme="majorHAnsi" w:cs="Arial"/>
          <w:b/>
          <w:color w:val="000000"/>
          <w:sz w:val="26"/>
          <w:szCs w:val="26"/>
        </w:rPr>
        <w:t xml:space="preserve">Figure </w:t>
      </w:r>
      <w:r w:rsidR="008E73E4">
        <w:rPr>
          <w:rFonts w:asciiTheme="majorHAnsi" w:hAnsiTheme="majorHAnsi" w:cs="Arial"/>
          <w:b/>
          <w:color w:val="000000"/>
          <w:sz w:val="26"/>
          <w:szCs w:val="26"/>
        </w:rPr>
        <w:t>4</w:t>
      </w:r>
      <w:r w:rsidRPr="00C35D0F">
        <w:rPr>
          <w:rFonts w:asciiTheme="majorHAnsi" w:hAnsiTheme="majorHAnsi" w:cs="Arial"/>
          <w:b/>
          <w:color w:val="000000"/>
          <w:sz w:val="26"/>
          <w:szCs w:val="26"/>
        </w:rPr>
        <w:t>.</w:t>
      </w:r>
      <w:r w:rsidRPr="00C35D0F">
        <w:rPr>
          <w:rFonts w:asciiTheme="majorHAnsi" w:hAnsiTheme="majorHAnsi" w:cs="Arial"/>
          <w:color w:val="000000"/>
          <w:sz w:val="26"/>
          <w:szCs w:val="26"/>
        </w:rPr>
        <w:t xml:space="preserve"> Outlining</w:t>
      </w:r>
      <w:r>
        <w:rPr>
          <w:rFonts w:asciiTheme="majorHAnsi" w:hAnsiTheme="majorHAnsi" w:cs="Arial"/>
          <w:color w:val="000000"/>
          <w:sz w:val="26"/>
          <w:szCs w:val="26"/>
        </w:rPr>
        <w:t xml:space="preserve"> the continuum of increasing evidence </w:t>
      </w:r>
      <w:r>
        <w:rPr>
          <w:rFonts w:asciiTheme="majorHAnsi" w:hAnsiTheme="majorHAnsi" w:cs="Arial"/>
          <w:noProof/>
          <w:color w:val="000000"/>
          <w:sz w:val="26"/>
          <w:szCs w:val="26"/>
        </w:rPr>
        <w:t>(MRC, 2000)</w:t>
      </w:r>
      <w:r>
        <w:rPr>
          <w:rFonts w:asciiTheme="majorHAnsi" w:hAnsiTheme="majorHAnsi" w:cs="Arial"/>
          <w:color w:val="000000"/>
          <w:sz w:val="26"/>
          <w:szCs w:val="26"/>
        </w:rPr>
        <w:t>.</w:t>
      </w:r>
    </w:p>
    <w:p w14:paraId="632A0830" w14:textId="77777777" w:rsidR="00D92734" w:rsidRDefault="00D92734" w:rsidP="008705E4">
      <w:pPr>
        <w:widowControl w:val="0"/>
        <w:autoSpaceDE w:val="0"/>
        <w:autoSpaceDN w:val="0"/>
        <w:adjustRightInd w:val="0"/>
        <w:spacing w:after="240" w:line="300" w:lineRule="atLeast"/>
        <w:ind w:left="360"/>
        <w:rPr>
          <w:rFonts w:asciiTheme="majorHAnsi" w:hAnsiTheme="majorHAnsi" w:cs="Arial"/>
          <w:color w:val="000000"/>
          <w:sz w:val="26"/>
          <w:szCs w:val="26"/>
        </w:rPr>
      </w:pPr>
      <w:r w:rsidRPr="007970D1">
        <w:rPr>
          <w:rFonts w:asciiTheme="majorHAnsi" w:hAnsiTheme="majorHAnsi" w:cs="Arial"/>
          <w:noProof/>
          <w:color w:val="000000"/>
          <w:sz w:val="26"/>
          <w:szCs w:val="26"/>
        </w:rPr>
        <w:drawing>
          <wp:inline distT="0" distB="0" distL="0" distR="0" wp14:anchorId="215FADC5" wp14:editId="6E9A22C0">
            <wp:extent cx="5142865" cy="444857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C 2000.png"/>
                    <pic:cNvPicPr/>
                  </pic:nvPicPr>
                  <pic:blipFill>
                    <a:blip r:embed="rId16">
                      <a:extLst>
                        <a:ext uri="{28A0092B-C50C-407E-A947-70E740481C1C}">
                          <a14:useLocalDpi xmlns:a14="http://schemas.microsoft.com/office/drawing/2010/main" val="0"/>
                        </a:ext>
                      </a:extLst>
                    </a:blip>
                    <a:stretch>
                      <a:fillRect/>
                    </a:stretch>
                  </pic:blipFill>
                  <pic:spPr>
                    <a:xfrm>
                      <a:off x="0" y="0"/>
                      <a:ext cx="5146239" cy="4451498"/>
                    </a:xfrm>
                    <a:prstGeom prst="rect">
                      <a:avLst/>
                    </a:prstGeom>
                  </pic:spPr>
                </pic:pic>
              </a:graphicData>
            </a:graphic>
          </wp:inline>
        </w:drawing>
      </w:r>
    </w:p>
    <w:p w14:paraId="5E8915F7" w14:textId="6AA89F1B" w:rsidR="00D92734" w:rsidRDefault="00D92734" w:rsidP="008705E4">
      <w:pPr>
        <w:widowControl w:val="0"/>
        <w:autoSpaceDE w:val="0"/>
        <w:autoSpaceDN w:val="0"/>
        <w:adjustRightInd w:val="0"/>
        <w:spacing w:after="240" w:line="360" w:lineRule="auto"/>
        <w:ind w:left="360"/>
        <w:jc w:val="both"/>
        <w:rPr>
          <w:rFonts w:asciiTheme="majorHAnsi" w:hAnsiTheme="majorHAnsi" w:cs="Arial"/>
          <w:color w:val="000000"/>
          <w:szCs w:val="26"/>
        </w:rPr>
      </w:pPr>
      <w:r w:rsidRPr="000D3BA2">
        <w:rPr>
          <w:rFonts w:asciiTheme="majorHAnsi" w:hAnsiTheme="majorHAnsi" w:cs="Arial"/>
          <w:color w:val="000000"/>
          <w:szCs w:val="26"/>
        </w:rPr>
        <w:t xml:space="preserve">The MRC Framework </w:t>
      </w:r>
      <w:r>
        <w:rPr>
          <w:rFonts w:asciiTheme="majorHAnsi" w:hAnsiTheme="majorHAnsi" w:cs="Arial"/>
          <w:noProof/>
          <w:color w:val="000000"/>
          <w:szCs w:val="26"/>
        </w:rPr>
        <w:t>(MRC</w:t>
      </w:r>
      <w:r w:rsidRPr="000D3BA2">
        <w:rPr>
          <w:rFonts w:asciiTheme="majorHAnsi" w:hAnsiTheme="majorHAnsi" w:cs="Arial"/>
          <w:noProof/>
          <w:color w:val="000000"/>
          <w:szCs w:val="26"/>
        </w:rPr>
        <w:t>, 2000)</w:t>
      </w:r>
      <w:r w:rsidRPr="000D3BA2">
        <w:rPr>
          <w:rFonts w:asciiTheme="majorHAnsi" w:hAnsiTheme="majorHAnsi" w:cs="Arial"/>
          <w:color w:val="000000"/>
          <w:szCs w:val="26"/>
        </w:rPr>
        <w:t xml:space="preserve"> received criticism for being too rigid. It was argued that more emphasis</w:t>
      </w:r>
      <w:r>
        <w:rPr>
          <w:rFonts w:asciiTheme="majorHAnsi" w:hAnsiTheme="majorHAnsi" w:cs="Arial"/>
          <w:color w:val="000000"/>
          <w:szCs w:val="26"/>
        </w:rPr>
        <w:t xml:space="preserve"> was</w:t>
      </w:r>
      <w:r w:rsidRPr="000D3BA2">
        <w:rPr>
          <w:rFonts w:asciiTheme="majorHAnsi" w:hAnsiTheme="majorHAnsi" w:cs="Arial"/>
          <w:color w:val="000000"/>
          <w:szCs w:val="26"/>
        </w:rPr>
        <w:t xml:space="preserve"> needed to be placed on the variable contexts that complex interventions can be delivered in (also recommended </w:t>
      </w:r>
      <w:r>
        <w:rPr>
          <w:rFonts w:asciiTheme="majorHAnsi" w:hAnsiTheme="majorHAnsi" w:cs="Arial"/>
          <w:color w:val="000000"/>
          <w:szCs w:val="26"/>
        </w:rPr>
        <w:t xml:space="preserve">in </w:t>
      </w:r>
      <w:r w:rsidRPr="00C35D0F">
        <w:rPr>
          <w:rFonts w:asciiTheme="majorHAnsi" w:hAnsiTheme="majorHAnsi" w:cs="Arial"/>
          <w:color w:val="000000"/>
          <w:szCs w:val="26"/>
        </w:rPr>
        <w:t xml:space="preserve">publications 1, 5 and 6 and demonstrated in publication 6) and that the process outlined in Figure </w:t>
      </w:r>
      <w:r w:rsidR="00F116F0">
        <w:rPr>
          <w:rFonts w:asciiTheme="majorHAnsi" w:hAnsiTheme="majorHAnsi" w:cs="Arial"/>
          <w:color w:val="000000"/>
          <w:szCs w:val="26"/>
        </w:rPr>
        <w:t>4</w:t>
      </w:r>
      <w:r w:rsidRPr="00C35D0F">
        <w:rPr>
          <w:rFonts w:asciiTheme="majorHAnsi" w:hAnsiTheme="majorHAnsi" w:cs="Arial"/>
          <w:color w:val="000000"/>
          <w:szCs w:val="26"/>
        </w:rPr>
        <w:t xml:space="preserve"> was too linear </w:t>
      </w:r>
      <w:r>
        <w:rPr>
          <w:rFonts w:asciiTheme="majorHAnsi" w:hAnsiTheme="majorHAnsi" w:cs="Arial"/>
          <w:noProof/>
          <w:color w:val="000000"/>
          <w:szCs w:val="26"/>
        </w:rPr>
        <w:t>(Craig et al.</w:t>
      </w:r>
      <w:r w:rsidRPr="00C35D0F">
        <w:rPr>
          <w:rFonts w:asciiTheme="majorHAnsi" w:hAnsiTheme="majorHAnsi" w:cs="Arial"/>
          <w:noProof/>
          <w:color w:val="000000"/>
          <w:szCs w:val="26"/>
        </w:rPr>
        <w:t xml:space="preserve"> 2013)</w:t>
      </w:r>
      <w:r w:rsidRPr="00C35D0F">
        <w:rPr>
          <w:rFonts w:asciiTheme="majorHAnsi" w:hAnsiTheme="majorHAnsi" w:cs="Arial"/>
          <w:color w:val="000000"/>
          <w:szCs w:val="26"/>
        </w:rPr>
        <w:t xml:space="preserve">. As a result, a new refined MRC Framework was developed that </w:t>
      </w:r>
      <w:r w:rsidRPr="00C35D0F">
        <w:rPr>
          <w:rFonts w:asciiTheme="majorHAnsi" w:hAnsiTheme="majorHAnsi" w:cs="Arial"/>
          <w:color w:val="000000"/>
          <w:szCs w:val="26"/>
        </w:rPr>
        <w:lastRenderedPageBreak/>
        <w:t xml:space="preserve">emphasised the development, feasibility and evaluation phases of complex intervention development </w:t>
      </w:r>
      <w:r>
        <w:rPr>
          <w:rFonts w:asciiTheme="majorHAnsi" w:hAnsiTheme="majorHAnsi" w:cs="Arial"/>
          <w:noProof/>
          <w:color w:val="000000"/>
          <w:szCs w:val="26"/>
        </w:rPr>
        <w:t>(Craig et al.</w:t>
      </w:r>
      <w:r w:rsidRPr="00C35D0F">
        <w:rPr>
          <w:rFonts w:asciiTheme="majorHAnsi" w:hAnsiTheme="majorHAnsi" w:cs="Arial"/>
          <w:noProof/>
          <w:color w:val="000000"/>
          <w:szCs w:val="26"/>
        </w:rPr>
        <w:t xml:space="preserve"> 2008)</w:t>
      </w:r>
      <w:r w:rsidRPr="00C35D0F">
        <w:rPr>
          <w:rFonts w:asciiTheme="majorHAnsi" w:hAnsiTheme="majorHAnsi" w:cs="Arial"/>
          <w:color w:val="000000"/>
          <w:szCs w:val="26"/>
        </w:rPr>
        <w:t xml:space="preserve">. Figure </w:t>
      </w:r>
      <w:r w:rsidR="008E73E4">
        <w:rPr>
          <w:rFonts w:asciiTheme="majorHAnsi" w:hAnsiTheme="majorHAnsi" w:cs="Arial"/>
          <w:color w:val="000000"/>
          <w:szCs w:val="26"/>
        </w:rPr>
        <w:t>5</w:t>
      </w:r>
      <w:r w:rsidRPr="00C35D0F">
        <w:rPr>
          <w:rFonts w:asciiTheme="majorHAnsi" w:hAnsiTheme="majorHAnsi" w:cs="Arial"/>
          <w:color w:val="000000"/>
          <w:szCs w:val="26"/>
        </w:rPr>
        <w:t xml:space="preserve"> outlines</w:t>
      </w:r>
      <w:r>
        <w:rPr>
          <w:rFonts w:asciiTheme="majorHAnsi" w:hAnsiTheme="majorHAnsi" w:cs="Arial"/>
          <w:color w:val="000000"/>
          <w:szCs w:val="26"/>
        </w:rPr>
        <w:t xml:space="preserve"> the</w:t>
      </w:r>
      <w:r w:rsidRPr="000D3BA2">
        <w:rPr>
          <w:rFonts w:asciiTheme="majorHAnsi" w:hAnsiTheme="majorHAnsi" w:cs="Arial"/>
          <w:color w:val="000000"/>
          <w:szCs w:val="26"/>
        </w:rPr>
        <w:t xml:space="preserve"> </w:t>
      </w:r>
      <w:r>
        <w:rPr>
          <w:rFonts w:asciiTheme="majorHAnsi" w:hAnsiTheme="majorHAnsi" w:cs="Arial"/>
          <w:color w:val="000000"/>
          <w:szCs w:val="26"/>
        </w:rPr>
        <w:t xml:space="preserve">refined </w:t>
      </w:r>
      <w:r w:rsidRPr="000D3BA2">
        <w:rPr>
          <w:rFonts w:asciiTheme="majorHAnsi" w:hAnsiTheme="majorHAnsi" w:cs="Arial"/>
          <w:color w:val="000000"/>
          <w:szCs w:val="26"/>
        </w:rPr>
        <w:t>Framework.</w:t>
      </w:r>
    </w:p>
    <w:p w14:paraId="4C1CA096" w14:textId="73AA19B8" w:rsidR="00D92734" w:rsidRPr="00F50DE4" w:rsidRDefault="00D92734" w:rsidP="008705E4">
      <w:pPr>
        <w:widowControl w:val="0"/>
        <w:autoSpaceDE w:val="0"/>
        <w:autoSpaceDN w:val="0"/>
        <w:adjustRightInd w:val="0"/>
        <w:spacing w:after="240" w:line="360" w:lineRule="auto"/>
        <w:jc w:val="both"/>
        <w:rPr>
          <w:rFonts w:asciiTheme="majorHAnsi" w:hAnsiTheme="majorHAnsi" w:cs="Arial"/>
          <w:color w:val="000000"/>
          <w:szCs w:val="26"/>
        </w:rPr>
      </w:pPr>
      <w:r w:rsidRPr="00C35D0F">
        <w:rPr>
          <w:rFonts w:asciiTheme="majorHAnsi" w:hAnsiTheme="majorHAnsi" w:cs="Arial"/>
          <w:b/>
          <w:color w:val="000000"/>
          <w:sz w:val="26"/>
          <w:szCs w:val="26"/>
        </w:rPr>
        <w:t xml:space="preserve">Figure </w:t>
      </w:r>
      <w:r w:rsidR="008E73E4">
        <w:rPr>
          <w:rFonts w:asciiTheme="majorHAnsi" w:hAnsiTheme="majorHAnsi" w:cs="Arial"/>
          <w:b/>
          <w:color w:val="000000"/>
          <w:sz w:val="26"/>
          <w:szCs w:val="26"/>
        </w:rPr>
        <w:t>5</w:t>
      </w:r>
      <w:r w:rsidRPr="00C35D0F">
        <w:rPr>
          <w:rFonts w:asciiTheme="majorHAnsi" w:hAnsiTheme="majorHAnsi" w:cs="Arial"/>
          <w:b/>
          <w:color w:val="000000"/>
          <w:sz w:val="26"/>
          <w:szCs w:val="26"/>
        </w:rPr>
        <w:t>.</w:t>
      </w:r>
      <w:r>
        <w:rPr>
          <w:rFonts w:asciiTheme="majorHAnsi" w:hAnsiTheme="majorHAnsi" w:cs="Arial"/>
          <w:color w:val="000000"/>
          <w:sz w:val="26"/>
          <w:szCs w:val="26"/>
        </w:rPr>
        <w:t xml:space="preserve"> Outlining the key components of the refined MRC Framework </w:t>
      </w:r>
      <w:r>
        <w:rPr>
          <w:rFonts w:asciiTheme="majorHAnsi" w:hAnsiTheme="majorHAnsi" w:cs="Arial"/>
          <w:noProof/>
          <w:color w:val="000000"/>
          <w:sz w:val="26"/>
          <w:szCs w:val="26"/>
        </w:rPr>
        <w:t>(Craig et al. 2008)</w:t>
      </w:r>
      <w:r>
        <w:rPr>
          <w:rFonts w:asciiTheme="majorHAnsi" w:hAnsiTheme="majorHAnsi" w:cs="Arial"/>
          <w:color w:val="000000"/>
          <w:sz w:val="26"/>
          <w:szCs w:val="26"/>
        </w:rPr>
        <w:t>.</w:t>
      </w:r>
    </w:p>
    <w:p w14:paraId="01497E00" w14:textId="77777777" w:rsidR="00D92734" w:rsidRDefault="00D92734" w:rsidP="008705E4">
      <w:pPr>
        <w:widowControl w:val="0"/>
        <w:autoSpaceDE w:val="0"/>
        <w:autoSpaceDN w:val="0"/>
        <w:adjustRightInd w:val="0"/>
        <w:spacing w:after="240" w:line="300" w:lineRule="atLeast"/>
        <w:ind w:left="360"/>
        <w:rPr>
          <w:rFonts w:asciiTheme="majorHAnsi" w:hAnsiTheme="majorHAnsi" w:cs="Arial"/>
          <w:color w:val="000000"/>
          <w:sz w:val="26"/>
          <w:szCs w:val="26"/>
        </w:rPr>
      </w:pPr>
      <w:r>
        <w:rPr>
          <w:rFonts w:asciiTheme="majorHAnsi" w:hAnsiTheme="majorHAnsi" w:cs="Arial"/>
          <w:noProof/>
          <w:color w:val="000000"/>
          <w:sz w:val="26"/>
          <w:szCs w:val="26"/>
        </w:rPr>
        <w:drawing>
          <wp:inline distT="0" distB="0" distL="0" distR="0" wp14:anchorId="2A3404D4" wp14:editId="28AA1435">
            <wp:extent cx="4800600" cy="2002750"/>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_resubmission..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00975" cy="2002906"/>
                    </a:xfrm>
                    <a:prstGeom prst="rect">
                      <a:avLst/>
                    </a:prstGeom>
                  </pic:spPr>
                </pic:pic>
              </a:graphicData>
            </a:graphic>
          </wp:inline>
        </w:drawing>
      </w:r>
    </w:p>
    <w:p w14:paraId="7B7381DD" w14:textId="77777777" w:rsidR="00D92734" w:rsidRDefault="00D92734" w:rsidP="008705E4">
      <w:pPr>
        <w:widowControl w:val="0"/>
        <w:autoSpaceDE w:val="0"/>
        <w:autoSpaceDN w:val="0"/>
        <w:adjustRightInd w:val="0"/>
        <w:spacing w:after="240" w:line="360" w:lineRule="auto"/>
        <w:jc w:val="both"/>
        <w:rPr>
          <w:rFonts w:asciiTheme="majorHAnsi" w:hAnsiTheme="majorHAnsi" w:cs="Arial"/>
          <w:color w:val="000000"/>
          <w:szCs w:val="26"/>
        </w:rPr>
      </w:pPr>
      <w:r w:rsidRPr="00543CF8">
        <w:rPr>
          <w:rFonts w:asciiTheme="majorHAnsi" w:hAnsiTheme="majorHAnsi" w:cs="Arial"/>
          <w:color w:val="000000"/>
          <w:szCs w:val="26"/>
        </w:rPr>
        <w:t xml:space="preserve">This thesis has explored relevant theories that could underpin a technological intervention to help </w:t>
      </w:r>
      <w:r>
        <w:rPr>
          <w:rFonts w:asciiTheme="majorHAnsi" w:hAnsiTheme="majorHAnsi" w:cs="Arial"/>
          <w:color w:val="000000"/>
          <w:szCs w:val="26"/>
        </w:rPr>
        <w:t>people living with LTNs</w:t>
      </w:r>
      <w:r w:rsidRPr="00543CF8">
        <w:rPr>
          <w:rFonts w:asciiTheme="majorHAnsi" w:hAnsiTheme="majorHAnsi" w:cs="Arial"/>
          <w:color w:val="000000"/>
          <w:szCs w:val="26"/>
        </w:rPr>
        <w:t xml:space="preserve">. </w:t>
      </w:r>
      <w:r>
        <w:rPr>
          <w:rFonts w:asciiTheme="majorHAnsi" w:hAnsiTheme="majorHAnsi" w:cs="Arial"/>
          <w:color w:val="000000"/>
          <w:szCs w:val="26"/>
        </w:rPr>
        <w:t>More specifically, publication</w:t>
      </w:r>
      <w:r w:rsidRPr="00543CF8">
        <w:rPr>
          <w:rFonts w:asciiTheme="majorHAnsi" w:hAnsiTheme="majorHAnsi" w:cs="Arial"/>
          <w:color w:val="000000"/>
          <w:szCs w:val="26"/>
        </w:rPr>
        <w:t xml:space="preserve"> six is positioned in the development stages of the</w:t>
      </w:r>
      <w:r>
        <w:rPr>
          <w:rFonts w:asciiTheme="majorHAnsi" w:hAnsiTheme="majorHAnsi" w:cs="Arial"/>
          <w:color w:val="000000"/>
          <w:szCs w:val="26"/>
        </w:rPr>
        <w:t xml:space="preserve"> refined</w:t>
      </w:r>
      <w:r w:rsidRPr="00543CF8">
        <w:rPr>
          <w:rFonts w:asciiTheme="majorHAnsi" w:hAnsiTheme="majorHAnsi" w:cs="Arial"/>
          <w:color w:val="000000"/>
          <w:szCs w:val="26"/>
        </w:rPr>
        <w:t xml:space="preserve"> MRC framework </w:t>
      </w:r>
      <w:r>
        <w:rPr>
          <w:rFonts w:asciiTheme="majorHAnsi" w:hAnsiTheme="majorHAnsi" w:cs="Arial"/>
          <w:noProof/>
          <w:color w:val="000000"/>
          <w:szCs w:val="26"/>
        </w:rPr>
        <w:t>(Craig et al.</w:t>
      </w:r>
      <w:r w:rsidRPr="00543CF8">
        <w:rPr>
          <w:rFonts w:asciiTheme="majorHAnsi" w:hAnsiTheme="majorHAnsi" w:cs="Arial"/>
          <w:noProof/>
          <w:color w:val="000000"/>
          <w:szCs w:val="26"/>
        </w:rPr>
        <w:t xml:space="preserve"> 2013)</w:t>
      </w:r>
      <w:r w:rsidRPr="00543CF8">
        <w:rPr>
          <w:rFonts w:asciiTheme="majorHAnsi" w:hAnsiTheme="majorHAnsi" w:cs="Arial"/>
          <w:color w:val="000000"/>
          <w:szCs w:val="26"/>
        </w:rPr>
        <w:t xml:space="preserve">.  Additionally, the refined MRC framework advocates the use of involving the user when developing a complex intervention </w:t>
      </w:r>
      <w:r>
        <w:rPr>
          <w:rFonts w:asciiTheme="majorHAnsi" w:hAnsiTheme="majorHAnsi" w:cs="Arial"/>
          <w:noProof/>
          <w:color w:val="000000"/>
          <w:szCs w:val="26"/>
        </w:rPr>
        <w:t>(Craig et al.</w:t>
      </w:r>
      <w:r w:rsidRPr="00543CF8">
        <w:rPr>
          <w:rFonts w:asciiTheme="majorHAnsi" w:hAnsiTheme="majorHAnsi" w:cs="Arial"/>
          <w:noProof/>
          <w:color w:val="000000"/>
          <w:szCs w:val="26"/>
        </w:rPr>
        <w:t xml:space="preserve"> 2013)</w:t>
      </w:r>
      <w:r w:rsidRPr="00543CF8">
        <w:rPr>
          <w:rFonts w:asciiTheme="majorHAnsi" w:hAnsiTheme="majorHAnsi" w:cs="Arial"/>
          <w:color w:val="000000"/>
          <w:szCs w:val="26"/>
        </w:rPr>
        <w:t>.</w:t>
      </w:r>
    </w:p>
    <w:p w14:paraId="194A0083" w14:textId="77777777" w:rsidR="00D92734" w:rsidRPr="00911664" w:rsidRDefault="00D92734" w:rsidP="008705E4">
      <w:pPr>
        <w:pStyle w:val="Heading3"/>
        <w:spacing w:line="360" w:lineRule="auto"/>
        <w:jc w:val="both"/>
        <w:rPr>
          <w:color w:val="auto"/>
        </w:rPr>
      </w:pPr>
      <w:bookmarkStart w:id="66" w:name="_Toc412365429"/>
      <w:bookmarkStart w:id="67" w:name="_Toc421363330"/>
      <w:bookmarkStart w:id="68" w:name="_Toc41993954"/>
      <w:bookmarkStart w:id="69" w:name="_Toc42173004"/>
      <w:r>
        <w:rPr>
          <w:color w:val="auto"/>
        </w:rPr>
        <w:t>5.8 Engaging</w:t>
      </w:r>
      <w:r w:rsidRPr="00911664">
        <w:rPr>
          <w:color w:val="auto"/>
        </w:rPr>
        <w:t xml:space="preserve"> the “user”</w:t>
      </w:r>
      <w:r>
        <w:rPr>
          <w:color w:val="auto"/>
        </w:rPr>
        <w:t xml:space="preserve"> in</w:t>
      </w:r>
      <w:r w:rsidRPr="00911664">
        <w:rPr>
          <w:color w:val="auto"/>
        </w:rPr>
        <w:t xml:space="preserve"> complex intervention development</w:t>
      </w:r>
      <w:bookmarkEnd w:id="66"/>
      <w:bookmarkEnd w:id="67"/>
      <w:bookmarkEnd w:id="68"/>
      <w:bookmarkEnd w:id="69"/>
    </w:p>
    <w:p w14:paraId="47025EF5" w14:textId="77777777" w:rsidR="00D92734" w:rsidRPr="007C241B" w:rsidRDefault="00D92734" w:rsidP="008705E4">
      <w:pPr>
        <w:widowControl w:val="0"/>
        <w:autoSpaceDE w:val="0"/>
        <w:autoSpaceDN w:val="0"/>
        <w:adjustRightInd w:val="0"/>
        <w:spacing w:after="240" w:line="360" w:lineRule="auto"/>
        <w:jc w:val="both"/>
        <w:rPr>
          <w:rFonts w:asciiTheme="majorHAnsi" w:hAnsiTheme="majorHAnsi" w:cs="Arial"/>
          <w:color w:val="000000"/>
        </w:rPr>
      </w:pPr>
      <w:r>
        <w:rPr>
          <w:rFonts w:asciiTheme="majorHAnsi" w:hAnsiTheme="majorHAnsi" w:cs="Arial"/>
          <w:color w:val="000000"/>
        </w:rPr>
        <w:t xml:space="preserve">In order to design a complex intervention, stakeholders must be involved in the design process to ensure a robust intervention that is more likely to </w:t>
      </w:r>
      <w:r w:rsidRPr="000F2460">
        <w:rPr>
          <w:rFonts w:asciiTheme="majorHAnsi" w:hAnsiTheme="majorHAnsi" w:cs="Arial"/>
          <w:color w:val="000000"/>
        </w:rPr>
        <w:t>lead to long-term</w:t>
      </w:r>
      <w:r>
        <w:rPr>
          <w:rFonts w:asciiTheme="majorHAnsi" w:hAnsiTheme="majorHAnsi" w:cs="Arial"/>
          <w:color w:val="000000"/>
        </w:rPr>
        <w:t xml:space="preserve"> impact </w:t>
      </w:r>
      <w:r>
        <w:rPr>
          <w:rFonts w:asciiTheme="majorHAnsi" w:hAnsiTheme="majorHAnsi" w:cs="Arial"/>
          <w:noProof/>
          <w:color w:val="000000"/>
        </w:rPr>
        <w:t>(Greenhalgh et al. 2016)</w:t>
      </w:r>
      <w:r>
        <w:rPr>
          <w:rFonts w:asciiTheme="majorHAnsi" w:hAnsiTheme="majorHAnsi" w:cs="Arial"/>
          <w:color w:val="000000"/>
        </w:rPr>
        <w:t xml:space="preserve">. </w:t>
      </w:r>
    </w:p>
    <w:p w14:paraId="4101ADC7" w14:textId="77777777" w:rsidR="00D92734" w:rsidRPr="007C241B" w:rsidRDefault="00D92734" w:rsidP="008705E4">
      <w:pPr>
        <w:widowControl w:val="0"/>
        <w:autoSpaceDE w:val="0"/>
        <w:autoSpaceDN w:val="0"/>
        <w:adjustRightInd w:val="0"/>
        <w:spacing w:after="240" w:line="360" w:lineRule="auto"/>
        <w:jc w:val="both"/>
        <w:rPr>
          <w:rFonts w:asciiTheme="majorHAnsi" w:hAnsiTheme="majorHAnsi" w:cs="Arial"/>
          <w:color w:val="000000"/>
        </w:rPr>
      </w:pPr>
      <w:r w:rsidRPr="007C241B">
        <w:rPr>
          <w:rFonts w:asciiTheme="majorHAnsi" w:hAnsiTheme="majorHAnsi" w:cs="Arial"/>
          <w:color w:val="000000"/>
        </w:rPr>
        <w:t xml:space="preserve">Since 2005, the NHS Institute for Innovation and Improvement (NHS III) has used design theory; tools and techniques to develop interventions that aim to help NHS organisations improve their services </w:t>
      </w:r>
      <w:r>
        <w:rPr>
          <w:rFonts w:asciiTheme="majorHAnsi" w:hAnsiTheme="majorHAnsi" w:cs="Arial"/>
          <w:noProof/>
          <w:color w:val="000000"/>
        </w:rPr>
        <w:t>(Carr et al.</w:t>
      </w:r>
      <w:r w:rsidRPr="007C241B">
        <w:rPr>
          <w:rFonts w:asciiTheme="majorHAnsi" w:hAnsiTheme="majorHAnsi" w:cs="Arial"/>
          <w:noProof/>
          <w:color w:val="000000"/>
        </w:rPr>
        <w:t xml:space="preserve"> 2009)</w:t>
      </w:r>
      <w:r w:rsidRPr="007C241B">
        <w:rPr>
          <w:rFonts w:asciiTheme="majorHAnsi" w:hAnsiTheme="majorHAnsi" w:cs="Arial"/>
          <w:color w:val="000000"/>
        </w:rPr>
        <w:t>. The first version of this attempt was referred to as “Experienced-Based Design” (EBD). However</w:t>
      </w:r>
      <w:r>
        <w:rPr>
          <w:rFonts w:asciiTheme="majorHAnsi" w:hAnsiTheme="majorHAnsi" w:cs="Arial"/>
          <w:color w:val="000000"/>
        </w:rPr>
        <w:t>,</w:t>
      </w:r>
      <w:r w:rsidRPr="007C241B">
        <w:rPr>
          <w:rFonts w:asciiTheme="majorHAnsi" w:hAnsiTheme="majorHAnsi" w:cs="Arial"/>
          <w:color w:val="000000"/>
        </w:rPr>
        <w:t xml:space="preserve"> it was quickly learned that using this approach lacked co-design with potential service users. That is, there was a heavier reliance on more limited approaches that did not involve patients in service improvement. Therefore, this approach was soon changed to “Experience-Based Co-design” (EBCD) </w:t>
      </w:r>
      <w:r>
        <w:rPr>
          <w:rFonts w:asciiTheme="majorHAnsi" w:hAnsiTheme="majorHAnsi" w:cs="Arial"/>
          <w:noProof/>
          <w:color w:val="000000"/>
        </w:rPr>
        <w:t>(Donetto et al.</w:t>
      </w:r>
      <w:r w:rsidRPr="007C241B">
        <w:rPr>
          <w:rFonts w:asciiTheme="majorHAnsi" w:hAnsiTheme="majorHAnsi" w:cs="Arial"/>
          <w:noProof/>
          <w:color w:val="000000"/>
        </w:rPr>
        <w:t xml:space="preserve"> 2015)</w:t>
      </w:r>
      <w:r w:rsidRPr="007C241B">
        <w:rPr>
          <w:rFonts w:asciiTheme="majorHAnsi" w:hAnsiTheme="majorHAnsi" w:cs="Arial"/>
          <w:color w:val="000000"/>
        </w:rPr>
        <w:t xml:space="preserve">. EBCD is based on three elements of “good design” </w:t>
      </w:r>
      <w:r w:rsidRPr="007C241B">
        <w:rPr>
          <w:rFonts w:asciiTheme="majorHAnsi" w:hAnsiTheme="majorHAnsi" w:cs="Arial"/>
          <w:noProof/>
          <w:color w:val="000000"/>
        </w:rPr>
        <w:t>(Berkun, 2004)</w:t>
      </w:r>
      <w:r w:rsidRPr="007C241B">
        <w:rPr>
          <w:rFonts w:asciiTheme="majorHAnsi" w:hAnsiTheme="majorHAnsi" w:cs="Arial"/>
          <w:color w:val="000000"/>
        </w:rPr>
        <w:t xml:space="preserve"> that is; 1) Identifies performance (how well the </w:t>
      </w:r>
      <w:r w:rsidRPr="007C241B">
        <w:rPr>
          <w:rFonts w:asciiTheme="majorHAnsi" w:hAnsiTheme="majorHAnsi" w:cs="Arial"/>
          <w:color w:val="000000"/>
        </w:rPr>
        <w:lastRenderedPageBreak/>
        <w:t xml:space="preserve">service or intervention does what it sets out to); 2) Engineering (how safe and reliable it is) and 3) Aesthetics of experience (how it looks and how the user experiences the service/intervention) </w:t>
      </w:r>
      <w:r>
        <w:rPr>
          <w:rFonts w:asciiTheme="majorHAnsi" w:hAnsiTheme="majorHAnsi" w:cs="Arial"/>
          <w:noProof/>
          <w:color w:val="000000"/>
        </w:rPr>
        <w:t>(Donetto et al.</w:t>
      </w:r>
      <w:r w:rsidRPr="007C241B">
        <w:rPr>
          <w:rFonts w:asciiTheme="majorHAnsi" w:hAnsiTheme="majorHAnsi" w:cs="Arial"/>
          <w:noProof/>
          <w:color w:val="000000"/>
        </w:rPr>
        <w:t xml:space="preserve"> 2015)</w:t>
      </w:r>
      <w:r w:rsidRPr="007C241B">
        <w:rPr>
          <w:rFonts w:asciiTheme="majorHAnsi" w:hAnsiTheme="majorHAnsi" w:cs="Arial"/>
          <w:color w:val="000000"/>
        </w:rPr>
        <w:t>.</w:t>
      </w:r>
    </w:p>
    <w:p w14:paraId="78747DC9" w14:textId="77777777" w:rsidR="00D92734" w:rsidRPr="007C241B" w:rsidRDefault="00D92734" w:rsidP="008705E4">
      <w:pPr>
        <w:widowControl w:val="0"/>
        <w:autoSpaceDE w:val="0"/>
        <w:autoSpaceDN w:val="0"/>
        <w:adjustRightInd w:val="0"/>
        <w:spacing w:after="240" w:line="360" w:lineRule="auto"/>
        <w:jc w:val="both"/>
        <w:rPr>
          <w:rFonts w:asciiTheme="majorHAnsi" w:hAnsiTheme="majorHAnsi" w:cs="Arial"/>
          <w:color w:val="000000"/>
        </w:rPr>
      </w:pPr>
      <w:r w:rsidRPr="007C241B">
        <w:rPr>
          <w:rFonts w:asciiTheme="majorHAnsi" w:hAnsiTheme="majorHAnsi" w:cs="Arial"/>
          <w:color w:val="000000"/>
        </w:rPr>
        <w:t xml:space="preserve">Furthermore, EBD is not the only approach that has been described that involves the user as a “subject” in complex intervention, or service, development. For example, the American derived “user-centered design” approach focuses on an “expert perspective” whereby researchers observe or interview passive users who give opinions but are not considered partners in the design process </w:t>
      </w:r>
      <w:r w:rsidRPr="007C241B">
        <w:rPr>
          <w:rFonts w:asciiTheme="majorHAnsi" w:hAnsiTheme="majorHAnsi" w:cs="Arial"/>
          <w:noProof/>
          <w:color w:val="000000"/>
        </w:rPr>
        <w:t>(Sanders and Stappers, 2008)</w:t>
      </w:r>
      <w:r w:rsidRPr="007C241B">
        <w:rPr>
          <w:rFonts w:asciiTheme="majorHAnsi" w:hAnsiTheme="majorHAnsi" w:cs="Arial"/>
          <w:color w:val="000000"/>
        </w:rPr>
        <w:t>.  The user is not considered a partner in the design process when a user-centered design approach is adopted.</w:t>
      </w:r>
    </w:p>
    <w:p w14:paraId="280A87B3" w14:textId="77777777" w:rsidR="00D92734" w:rsidRPr="007C241B" w:rsidRDefault="00D92734" w:rsidP="008705E4">
      <w:pPr>
        <w:widowControl w:val="0"/>
        <w:autoSpaceDE w:val="0"/>
        <w:autoSpaceDN w:val="0"/>
        <w:adjustRightInd w:val="0"/>
        <w:spacing w:after="240" w:line="360" w:lineRule="auto"/>
        <w:jc w:val="both"/>
        <w:rPr>
          <w:rFonts w:asciiTheme="majorHAnsi" w:hAnsiTheme="majorHAnsi" w:cs="Arial"/>
          <w:color w:val="000000"/>
        </w:rPr>
      </w:pPr>
      <w:r w:rsidRPr="007C241B">
        <w:rPr>
          <w:rFonts w:asciiTheme="majorHAnsi" w:hAnsiTheme="majorHAnsi" w:cs="Arial"/>
          <w:color w:val="000000"/>
        </w:rPr>
        <w:t xml:space="preserve">Since the 1970’s, a larger emphasis has been placed on the expertise and participation in “informing, ideating and conceptualising activities in the early design phases” </w:t>
      </w:r>
      <w:r w:rsidRPr="007C241B">
        <w:rPr>
          <w:rFonts w:asciiTheme="majorHAnsi" w:hAnsiTheme="majorHAnsi" w:cs="Arial"/>
          <w:noProof/>
          <w:color w:val="000000"/>
        </w:rPr>
        <w:t>(Sanders and Stappers, 2008)</w:t>
      </w:r>
      <w:r w:rsidRPr="007C241B">
        <w:rPr>
          <w:rFonts w:asciiTheme="majorHAnsi" w:hAnsiTheme="majorHAnsi" w:cs="Arial"/>
          <w:color w:val="000000"/>
        </w:rPr>
        <w:t xml:space="preserve">. Therefore, the Northern European derived participatory approach involves the user as a “partner” in the design process, a concept recommended by publications five and six for complex intervention development. The user-centered design and participatory design approaches have since influenced each other. As a result, concepts of co-creation and co-design have grown </w:t>
      </w:r>
      <w:r w:rsidRPr="007C241B">
        <w:rPr>
          <w:rFonts w:asciiTheme="majorHAnsi" w:hAnsiTheme="majorHAnsi" w:cs="Arial"/>
          <w:noProof/>
          <w:color w:val="000000"/>
        </w:rPr>
        <w:t>(Sanders and Stappers, 2008)</w:t>
      </w:r>
      <w:r w:rsidRPr="007C241B">
        <w:rPr>
          <w:rFonts w:asciiTheme="majorHAnsi" w:hAnsiTheme="majorHAnsi" w:cs="Arial"/>
          <w:color w:val="000000"/>
        </w:rPr>
        <w:t>. Although these terms are often confused and used interchangeably, this thesis will concur with the definitions p</w:t>
      </w:r>
      <w:r>
        <w:rPr>
          <w:rFonts w:asciiTheme="majorHAnsi" w:hAnsiTheme="majorHAnsi" w:cs="Arial"/>
          <w:color w:val="000000"/>
        </w:rPr>
        <w:t>rovided by Sanders and Stappers</w:t>
      </w:r>
      <w:r w:rsidRPr="007C241B">
        <w:rPr>
          <w:rFonts w:asciiTheme="majorHAnsi" w:hAnsiTheme="majorHAnsi" w:cs="Arial"/>
          <w:color w:val="000000"/>
        </w:rPr>
        <w:t xml:space="preserve"> </w:t>
      </w:r>
      <w:r>
        <w:rPr>
          <w:rFonts w:asciiTheme="majorHAnsi" w:hAnsiTheme="majorHAnsi" w:cs="Arial"/>
          <w:color w:val="000000"/>
        </w:rPr>
        <w:t>(</w:t>
      </w:r>
      <w:r w:rsidRPr="007C241B">
        <w:rPr>
          <w:rFonts w:asciiTheme="majorHAnsi" w:hAnsiTheme="majorHAnsi" w:cs="Arial"/>
          <w:color w:val="000000"/>
        </w:rPr>
        <w:t>2008</w:t>
      </w:r>
      <w:r>
        <w:rPr>
          <w:rFonts w:asciiTheme="majorHAnsi" w:hAnsiTheme="majorHAnsi" w:cs="Arial"/>
          <w:color w:val="000000"/>
        </w:rPr>
        <w:t>)</w:t>
      </w:r>
      <w:r w:rsidRPr="007C241B">
        <w:rPr>
          <w:rFonts w:asciiTheme="majorHAnsi" w:hAnsiTheme="majorHAnsi" w:cs="Arial"/>
          <w:color w:val="000000"/>
        </w:rPr>
        <w:t xml:space="preserve">. That is, the broader term co-creation refers to “any act of creativity… shared by two or more people.” </w:t>
      </w:r>
      <w:r w:rsidRPr="007C241B">
        <w:rPr>
          <w:rFonts w:asciiTheme="majorHAnsi" w:hAnsiTheme="majorHAnsi" w:cs="Arial"/>
          <w:noProof/>
          <w:color w:val="000000"/>
        </w:rPr>
        <w:t>(Sanders and Stappers, 2008</w:t>
      </w:r>
      <w:r w:rsidRPr="000F2460">
        <w:rPr>
          <w:rFonts w:asciiTheme="majorHAnsi" w:hAnsiTheme="majorHAnsi" w:cs="Arial"/>
          <w:noProof/>
          <w:color w:val="000000"/>
        </w:rPr>
        <w:t>, p6)</w:t>
      </w:r>
      <w:r w:rsidRPr="000F2460">
        <w:rPr>
          <w:rFonts w:asciiTheme="majorHAnsi" w:hAnsiTheme="majorHAnsi" w:cs="Arial"/>
          <w:color w:val="000000"/>
        </w:rPr>
        <w:t>.</w:t>
      </w:r>
      <w:r w:rsidRPr="007C241B">
        <w:rPr>
          <w:rFonts w:asciiTheme="majorHAnsi" w:hAnsiTheme="majorHAnsi" w:cs="Arial"/>
          <w:color w:val="000000"/>
        </w:rPr>
        <w:t xml:space="preserve"> The more specific term co-design refers to “the creativity of designers and people not trained in design working together in the design development process” </w:t>
      </w:r>
      <w:r w:rsidRPr="007C241B">
        <w:rPr>
          <w:rFonts w:asciiTheme="majorHAnsi" w:hAnsiTheme="majorHAnsi" w:cs="Arial"/>
          <w:noProof/>
          <w:color w:val="000000"/>
        </w:rPr>
        <w:t>(Sanders and Stappers, 2008</w:t>
      </w:r>
      <w:r w:rsidRPr="000F2460">
        <w:rPr>
          <w:rFonts w:asciiTheme="majorHAnsi" w:hAnsiTheme="majorHAnsi" w:cs="Arial"/>
          <w:noProof/>
          <w:color w:val="000000"/>
        </w:rPr>
        <w:t>, p6)</w:t>
      </w:r>
      <w:r w:rsidRPr="000F2460">
        <w:rPr>
          <w:rFonts w:asciiTheme="majorHAnsi" w:hAnsiTheme="majorHAnsi" w:cs="Arial"/>
          <w:color w:val="000000"/>
        </w:rPr>
        <w:t>. That</w:t>
      </w:r>
      <w:r w:rsidRPr="007C241B">
        <w:rPr>
          <w:rFonts w:asciiTheme="majorHAnsi" w:hAnsiTheme="majorHAnsi" w:cs="Arial"/>
          <w:color w:val="000000"/>
        </w:rPr>
        <w:t xml:space="preserve"> is, the intervention is designed for the population in partnership with the population and key stakeholders </w:t>
      </w:r>
      <w:r>
        <w:rPr>
          <w:rFonts w:asciiTheme="majorHAnsi" w:hAnsiTheme="majorHAnsi" w:cs="Arial"/>
          <w:noProof/>
          <w:color w:val="000000"/>
        </w:rPr>
        <w:t>(Boyd et al. 2010; Robert et al.</w:t>
      </w:r>
      <w:r w:rsidRPr="007C241B">
        <w:rPr>
          <w:rFonts w:asciiTheme="majorHAnsi" w:hAnsiTheme="majorHAnsi" w:cs="Arial"/>
          <w:noProof/>
          <w:color w:val="000000"/>
        </w:rPr>
        <w:t xml:space="preserve"> 2015)</w:t>
      </w:r>
      <w:r>
        <w:rPr>
          <w:rFonts w:asciiTheme="majorHAnsi" w:hAnsiTheme="majorHAnsi" w:cs="Arial"/>
          <w:color w:val="000000"/>
        </w:rPr>
        <w:t>. This has been described as</w:t>
      </w:r>
      <w:r w:rsidRPr="007C241B">
        <w:rPr>
          <w:rFonts w:asciiTheme="majorHAnsi" w:hAnsiTheme="majorHAnsi" w:cs="Arial"/>
          <w:color w:val="000000"/>
        </w:rPr>
        <w:t xml:space="preserve"> </w:t>
      </w:r>
      <w:r>
        <w:rPr>
          <w:rFonts w:asciiTheme="majorHAnsi" w:hAnsiTheme="majorHAnsi" w:cs="Arial"/>
          <w:color w:val="000000"/>
        </w:rPr>
        <w:t xml:space="preserve">a </w:t>
      </w:r>
      <w:r w:rsidRPr="007C241B">
        <w:rPr>
          <w:rFonts w:asciiTheme="majorHAnsi" w:hAnsiTheme="majorHAnsi" w:cs="Arial"/>
          <w:color w:val="000000"/>
        </w:rPr>
        <w:t xml:space="preserve">“design-like” method that </w:t>
      </w:r>
      <w:r w:rsidRPr="000F2460">
        <w:rPr>
          <w:rFonts w:asciiTheme="majorHAnsi" w:hAnsiTheme="majorHAnsi" w:cs="Arial"/>
          <w:color w:val="000000"/>
        </w:rPr>
        <w:t xml:space="preserve">involves using design-based tools by non-designers, which may include trigger films during an EBCD approach </w:t>
      </w:r>
      <w:r w:rsidRPr="000F2460">
        <w:rPr>
          <w:rFonts w:asciiTheme="majorHAnsi" w:hAnsiTheme="majorHAnsi" w:cs="Arial"/>
          <w:noProof/>
          <w:color w:val="000000"/>
        </w:rPr>
        <w:t>(Robert and Macdonald</w:t>
      </w:r>
      <w:r w:rsidRPr="007C241B">
        <w:rPr>
          <w:rFonts w:asciiTheme="majorHAnsi" w:hAnsiTheme="majorHAnsi" w:cs="Arial"/>
          <w:noProof/>
          <w:color w:val="000000"/>
        </w:rPr>
        <w:t>, 2017)</w:t>
      </w:r>
      <w:r w:rsidRPr="007C241B">
        <w:rPr>
          <w:rFonts w:asciiTheme="majorHAnsi" w:hAnsiTheme="majorHAnsi" w:cs="Arial"/>
          <w:color w:val="000000"/>
        </w:rPr>
        <w:t xml:space="preserve">. It also provides opportunities for learning that can facilitate knowledge mobilisation (making information accessible and usable during collaborations) between stakeholders </w:t>
      </w:r>
      <w:r w:rsidRPr="007C241B">
        <w:rPr>
          <w:rFonts w:asciiTheme="majorHAnsi" w:hAnsiTheme="majorHAnsi" w:cs="Arial"/>
          <w:noProof/>
          <w:color w:val="000000"/>
        </w:rPr>
        <w:t xml:space="preserve">(Langley et </w:t>
      </w:r>
      <w:r>
        <w:rPr>
          <w:rFonts w:asciiTheme="majorHAnsi" w:hAnsiTheme="majorHAnsi" w:cs="Arial"/>
          <w:noProof/>
          <w:color w:val="000000"/>
        </w:rPr>
        <w:t xml:space="preserve">al. </w:t>
      </w:r>
      <w:r w:rsidRPr="007C241B">
        <w:rPr>
          <w:rFonts w:asciiTheme="majorHAnsi" w:hAnsiTheme="majorHAnsi" w:cs="Arial"/>
          <w:noProof/>
          <w:color w:val="000000"/>
        </w:rPr>
        <w:t>2018)</w:t>
      </w:r>
      <w:r w:rsidRPr="007C241B">
        <w:rPr>
          <w:rFonts w:asciiTheme="majorHAnsi" w:hAnsiTheme="majorHAnsi" w:cs="Arial"/>
          <w:color w:val="000000"/>
        </w:rPr>
        <w:t>.</w:t>
      </w:r>
    </w:p>
    <w:p w14:paraId="3704A549" w14:textId="77777777" w:rsidR="00D92734" w:rsidRPr="007C241B" w:rsidRDefault="00D92734" w:rsidP="008705E4">
      <w:pPr>
        <w:widowControl w:val="0"/>
        <w:autoSpaceDE w:val="0"/>
        <w:autoSpaceDN w:val="0"/>
        <w:adjustRightInd w:val="0"/>
        <w:spacing w:after="240" w:line="360" w:lineRule="auto"/>
        <w:jc w:val="both"/>
        <w:rPr>
          <w:rFonts w:asciiTheme="majorHAnsi" w:hAnsiTheme="majorHAnsi" w:cs="Arial"/>
          <w:color w:val="000000"/>
        </w:rPr>
      </w:pPr>
      <w:r w:rsidRPr="007C241B">
        <w:rPr>
          <w:rFonts w:asciiTheme="majorHAnsi" w:hAnsiTheme="majorHAnsi" w:cs="Arial"/>
          <w:color w:val="000000"/>
        </w:rPr>
        <w:t xml:space="preserve">Therefore, today, participatory design involves various non-designers during the design process </w:t>
      </w:r>
      <w:r>
        <w:rPr>
          <w:rFonts w:asciiTheme="majorHAnsi" w:hAnsiTheme="majorHAnsi" w:cs="Arial"/>
          <w:noProof/>
          <w:color w:val="000000"/>
        </w:rPr>
        <w:t>(Sanders et al.</w:t>
      </w:r>
      <w:r w:rsidRPr="007C241B">
        <w:rPr>
          <w:rFonts w:asciiTheme="majorHAnsi" w:hAnsiTheme="majorHAnsi" w:cs="Arial"/>
          <w:noProof/>
          <w:color w:val="000000"/>
        </w:rPr>
        <w:t xml:space="preserve"> 2010)</w:t>
      </w:r>
      <w:r w:rsidRPr="007C241B">
        <w:rPr>
          <w:rFonts w:asciiTheme="majorHAnsi" w:hAnsiTheme="majorHAnsi" w:cs="Arial"/>
          <w:color w:val="000000"/>
        </w:rPr>
        <w:t xml:space="preserve">. Non-designers refer to anybody other than designers who are considered key stakeholders of the intervention </w:t>
      </w:r>
      <w:r>
        <w:rPr>
          <w:rFonts w:asciiTheme="majorHAnsi" w:hAnsiTheme="majorHAnsi" w:cs="Arial"/>
          <w:noProof/>
          <w:color w:val="000000"/>
        </w:rPr>
        <w:t>(Sanders et al.</w:t>
      </w:r>
      <w:r w:rsidRPr="007C241B">
        <w:rPr>
          <w:rFonts w:asciiTheme="majorHAnsi" w:hAnsiTheme="majorHAnsi" w:cs="Arial"/>
          <w:noProof/>
          <w:color w:val="000000"/>
        </w:rPr>
        <w:t xml:space="preserve"> 2010)</w:t>
      </w:r>
      <w:r w:rsidRPr="007C241B">
        <w:rPr>
          <w:rFonts w:asciiTheme="majorHAnsi" w:hAnsiTheme="majorHAnsi" w:cs="Arial"/>
          <w:color w:val="000000"/>
        </w:rPr>
        <w:t xml:space="preserve">. They usually comprise </w:t>
      </w:r>
      <w:r w:rsidRPr="007C241B">
        <w:rPr>
          <w:rFonts w:asciiTheme="majorHAnsi" w:hAnsiTheme="majorHAnsi" w:cs="Arial"/>
          <w:color w:val="000000"/>
        </w:rPr>
        <w:lastRenderedPageBreak/>
        <w:t xml:space="preserve">of people with varying backgrounds who can provide different perspectives, experience and knowledge </w:t>
      </w:r>
      <w:r>
        <w:rPr>
          <w:rFonts w:asciiTheme="majorHAnsi" w:hAnsiTheme="majorHAnsi" w:cs="Arial"/>
          <w:noProof/>
          <w:color w:val="000000"/>
        </w:rPr>
        <w:t>(Sanders et al.</w:t>
      </w:r>
      <w:r w:rsidRPr="007C241B">
        <w:rPr>
          <w:rFonts w:asciiTheme="majorHAnsi" w:hAnsiTheme="majorHAnsi" w:cs="Arial"/>
          <w:noProof/>
          <w:color w:val="000000"/>
        </w:rPr>
        <w:t xml:space="preserve"> 2010)</w:t>
      </w:r>
      <w:r w:rsidRPr="007C241B">
        <w:rPr>
          <w:rFonts w:asciiTheme="majorHAnsi" w:hAnsiTheme="majorHAnsi" w:cs="Arial"/>
          <w:color w:val="000000"/>
        </w:rPr>
        <w:t xml:space="preserve">. Due to the varying backgrounds of users involves in the co-design process, it is important that varying methods of communication are used to engage everybody in the co-design process </w:t>
      </w:r>
      <w:r w:rsidRPr="007C241B">
        <w:rPr>
          <w:rFonts w:asciiTheme="majorHAnsi" w:hAnsiTheme="majorHAnsi" w:cs="Arial"/>
          <w:noProof/>
          <w:color w:val="000000"/>
        </w:rPr>
        <w:t>(Sanders, 2006)</w:t>
      </w:r>
      <w:r w:rsidRPr="007C241B">
        <w:rPr>
          <w:rFonts w:asciiTheme="majorHAnsi" w:hAnsiTheme="majorHAnsi" w:cs="Arial"/>
          <w:color w:val="000000"/>
        </w:rPr>
        <w:t>.</w:t>
      </w:r>
    </w:p>
    <w:p w14:paraId="4845B165" w14:textId="77777777" w:rsidR="00D92734" w:rsidRPr="007C241B" w:rsidRDefault="00D92734" w:rsidP="008705E4">
      <w:pPr>
        <w:widowControl w:val="0"/>
        <w:tabs>
          <w:tab w:val="left" w:pos="7371"/>
        </w:tabs>
        <w:autoSpaceDE w:val="0"/>
        <w:autoSpaceDN w:val="0"/>
        <w:adjustRightInd w:val="0"/>
        <w:spacing w:after="240" w:line="360" w:lineRule="auto"/>
        <w:jc w:val="both"/>
        <w:rPr>
          <w:rFonts w:asciiTheme="majorHAnsi" w:hAnsiTheme="majorHAnsi" w:cs="Arial"/>
          <w:color w:val="000000"/>
        </w:rPr>
      </w:pPr>
      <w:r w:rsidRPr="007C241B">
        <w:rPr>
          <w:rFonts w:asciiTheme="majorHAnsi" w:hAnsiTheme="majorHAnsi" w:cs="Arial"/>
          <w:color w:val="000000"/>
        </w:rPr>
        <w:t xml:space="preserve">Unlike the original MRC Framework </w:t>
      </w:r>
      <w:r>
        <w:rPr>
          <w:rFonts w:asciiTheme="majorHAnsi" w:hAnsiTheme="majorHAnsi" w:cs="Arial"/>
          <w:noProof/>
          <w:color w:val="000000"/>
        </w:rPr>
        <w:t xml:space="preserve">(MRC, </w:t>
      </w:r>
      <w:r w:rsidRPr="007C241B">
        <w:rPr>
          <w:rFonts w:asciiTheme="majorHAnsi" w:hAnsiTheme="majorHAnsi" w:cs="Arial"/>
          <w:noProof/>
          <w:color w:val="000000"/>
        </w:rPr>
        <w:t>2000)</w:t>
      </w:r>
      <w:r w:rsidRPr="007C241B">
        <w:rPr>
          <w:rFonts w:asciiTheme="majorHAnsi" w:hAnsiTheme="majorHAnsi" w:cs="Arial"/>
          <w:color w:val="000000"/>
        </w:rPr>
        <w:t xml:space="preserve">, co-design processes can involve the iterative design and development of prototypes of an intervention. Prototypes can engage users during the co-design process as they can make their otherwise invisible ideas visible </w:t>
      </w:r>
      <w:r w:rsidRPr="007C241B">
        <w:rPr>
          <w:rFonts w:asciiTheme="majorHAnsi" w:hAnsiTheme="majorHAnsi" w:cs="Arial"/>
          <w:noProof/>
          <w:color w:val="000000"/>
        </w:rPr>
        <w:t>(Sanders and Stappers, 2008)</w:t>
      </w:r>
      <w:r w:rsidRPr="007C241B">
        <w:rPr>
          <w:rFonts w:asciiTheme="majorHAnsi" w:hAnsiTheme="majorHAnsi" w:cs="Arial"/>
          <w:color w:val="000000"/>
        </w:rPr>
        <w:t xml:space="preserve">. </w:t>
      </w:r>
      <w:r w:rsidRPr="007C241B">
        <w:rPr>
          <w:rFonts w:asciiTheme="majorHAnsi" w:hAnsiTheme="majorHAnsi" w:cs="Arial"/>
          <w:color w:val="000000"/>
          <w:szCs w:val="26"/>
        </w:rPr>
        <w:t xml:space="preserve">In line with the TAM/TAM2, if users (and key stakeholders) are involved in the development of a complex intervention, its PU and PEU will be higher, which will mean the intervention is more likely to be accepted by the target population. It may also mean that the intervention is more likely to lead to impact in the long-term </w:t>
      </w:r>
      <w:r>
        <w:rPr>
          <w:rFonts w:asciiTheme="majorHAnsi" w:hAnsiTheme="majorHAnsi" w:cs="Arial"/>
          <w:noProof/>
          <w:color w:val="000000"/>
          <w:szCs w:val="26"/>
        </w:rPr>
        <w:t>(Greenhalgh et al.</w:t>
      </w:r>
      <w:r w:rsidRPr="007C241B">
        <w:rPr>
          <w:rFonts w:asciiTheme="majorHAnsi" w:hAnsiTheme="majorHAnsi" w:cs="Arial"/>
          <w:noProof/>
          <w:color w:val="000000"/>
          <w:szCs w:val="26"/>
        </w:rPr>
        <w:t xml:space="preserve"> 2016)</w:t>
      </w:r>
      <w:r w:rsidRPr="007C241B">
        <w:rPr>
          <w:rFonts w:asciiTheme="majorHAnsi" w:hAnsiTheme="majorHAnsi" w:cs="Arial"/>
          <w:color w:val="000000"/>
          <w:szCs w:val="26"/>
        </w:rPr>
        <w:t>. Adopting a co-design methodology for the design of complex technological interventions for CAYP with ADHD helped form the conclusions made within publication</w:t>
      </w:r>
      <w:r>
        <w:rPr>
          <w:rFonts w:asciiTheme="majorHAnsi" w:hAnsiTheme="majorHAnsi" w:cs="Arial"/>
          <w:color w:val="000000"/>
          <w:szCs w:val="26"/>
        </w:rPr>
        <w:t>s five and six</w:t>
      </w:r>
      <w:r w:rsidRPr="007C241B">
        <w:rPr>
          <w:rFonts w:asciiTheme="majorHAnsi" w:hAnsiTheme="majorHAnsi" w:cs="Arial"/>
          <w:color w:val="000000"/>
          <w:szCs w:val="26"/>
        </w:rPr>
        <w:t>.</w:t>
      </w:r>
    </w:p>
    <w:p w14:paraId="34B33B4C" w14:textId="77777777" w:rsidR="00D92734" w:rsidRPr="00AE47A2" w:rsidRDefault="00D92734" w:rsidP="008705E4">
      <w:pPr>
        <w:pStyle w:val="Heading3"/>
        <w:spacing w:line="360" w:lineRule="auto"/>
        <w:jc w:val="both"/>
        <w:rPr>
          <w:color w:val="auto"/>
        </w:rPr>
      </w:pPr>
      <w:bookmarkStart w:id="70" w:name="_Toc412365430"/>
      <w:bookmarkStart w:id="71" w:name="_Toc421363331"/>
      <w:bookmarkStart w:id="72" w:name="_Toc41993955"/>
      <w:bookmarkStart w:id="73" w:name="_Toc42173005"/>
      <w:r>
        <w:rPr>
          <w:color w:val="auto"/>
        </w:rPr>
        <w:t>5.9</w:t>
      </w:r>
      <w:r w:rsidRPr="00AE47A2">
        <w:rPr>
          <w:color w:val="auto"/>
        </w:rPr>
        <w:t xml:space="preserve"> </w:t>
      </w:r>
      <w:r>
        <w:rPr>
          <w:color w:val="auto"/>
        </w:rPr>
        <w:t>A framework</w:t>
      </w:r>
      <w:r w:rsidRPr="00AE47A2">
        <w:rPr>
          <w:color w:val="auto"/>
        </w:rPr>
        <w:t xml:space="preserve"> for </w:t>
      </w:r>
      <w:r>
        <w:rPr>
          <w:color w:val="auto"/>
        </w:rPr>
        <w:t xml:space="preserve">the development of </w:t>
      </w:r>
      <w:r w:rsidRPr="00AE47A2">
        <w:rPr>
          <w:color w:val="auto"/>
        </w:rPr>
        <w:t>complex technological interventions</w:t>
      </w:r>
      <w:bookmarkEnd w:id="70"/>
      <w:bookmarkEnd w:id="71"/>
      <w:bookmarkEnd w:id="72"/>
      <w:bookmarkEnd w:id="73"/>
    </w:p>
    <w:p w14:paraId="5AF690A6" w14:textId="77777777" w:rsidR="00D92734" w:rsidRPr="00D20D07" w:rsidRDefault="00D92734" w:rsidP="008705E4">
      <w:pPr>
        <w:widowControl w:val="0"/>
        <w:autoSpaceDE w:val="0"/>
        <w:autoSpaceDN w:val="0"/>
        <w:adjustRightInd w:val="0"/>
        <w:spacing w:after="240" w:line="360" w:lineRule="auto"/>
        <w:jc w:val="both"/>
        <w:rPr>
          <w:rFonts w:asciiTheme="majorHAnsi" w:hAnsiTheme="majorHAnsi" w:cs="Arial"/>
          <w:color w:val="000000"/>
        </w:rPr>
      </w:pPr>
      <w:r>
        <w:rPr>
          <w:rFonts w:asciiTheme="majorHAnsi" w:hAnsiTheme="majorHAnsi" w:cs="Arial"/>
          <w:color w:val="000000"/>
        </w:rPr>
        <w:t xml:space="preserve">The previous section described the importance of involving the user in the design of complex interventions. However, there is a bigger picture to be considered when designing these interventions outside of the design process such as the industry partners that may be involved in making the intervention. Due to this together with the </w:t>
      </w:r>
      <w:r w:rsidRPr="00D20D07">
        <w:rPr>
          <w:rFonts w:asciiTheme="majorHAnsi" w:hAnsiTheme="majorHAnsi" w:cs="Arial"/>
          <w:color w:val="000000"/>
        </w:rPr>
        <w:t xml:space="preserve">increased availability of technology </w:t>
      </w:r>
      <w:r>
        <w:rPr>
          <w:rFonts w:asciiTheme="majorHAnsi" w:hAnsiTheme="majorHAnsi" w:cs="Arial"/>
          <w:color w:val="000000"/>
        </w:rPr>
        <w:t>(publication</w:t>
      </w:r>
      <w:r w:rsidRPr="00D20D07">
        <w:rPr>
          <w:rFonts w:asciiTheme="majorHAnsi" w:hAnsiTheme="majorHAnsi" w:cs="Arial"/>
          <w:color w:val="000000"/>
        </w:rPr>
        <w:t>s 1, 4 and 5) and the complexities behind the development of technological complex interventions, the National Institute for Health and Care Excellence (NICE) have developed an evidence standards framework for “D</w:t>
      </w:r>
      <w:r>
        <w:rPr>
          <w:rFonts w:asciiTheme="majorHAnsi" w:hAnsiTheme="majorHAnsi" w:cs="Arial"/>
          <w:color w:val="000000"/>
        </w:rPr>
        <w:t>igital Health Technologies” (DHT</w:t>
      </w:r>
      <w:r w:rsidRPr="00D20D07">
        <w:rPr>
          <w:rFonts w:asciiTheme="majorHAnsi" w:hAnsiTheme="majorHAnsi" w:cs="Arial"/>
          <w:color w:val="000000"/>
        </w:rPr>
        <w:t xml:space="preserve">s) </w:t>
      </w:r>
      <w:r>
        <w:rPr>
          <w:rFonts w:asciiTheme="majorHAnsi" w:hAnsiTheme="majorHAnsi" w:cs="Arial"/>
          <w:noProof/>
          <w:color w:val="000000"/>
        </w:rPr>
        <w:t>(NICE</w:t>
      </w:r>
      <w:r w:rsidRPr="00D20D07">
        <w:rPr>
          <w:rFonts w:asciiTheme="majorHAnsi" w:hAnsiTheme="majorHAnsi" w:cs="Arial"/>
          <w:noProof/>
          <w:color w:val="000000"/>
        </w:rPr>
        <w:t>, 2018)</w:t>
      </w:r>
      <w:r w:rsidRPr="00D20D07">
        <w:rPr>
          <w:rFonts w:asciiTheme="majorHAnsi" w:hAnsiTheme="majorHAnsi" w:cs="Arial"/>
          <w:color w:val="000000"/>
        </w:rPr>
        <w:t>. The aim of these standards is to “make it easier for innovators and commissioners to understand what good levels of evidence for digital healthcare technologies look like, while meeting the needs o</w:t>
      </w:r>
      <w:r>
        <w:rPr>
          <w:rFonts w:asciiTheme="majorHAnsi" w:hAnsiTheme="majorHAnsi" w:cs="Arial"/>
          <w:color w:val="000000"/>
        </w:rPr>
        <w:t>f</w:t>
      </w:r>
      <w:r w:rsidRPr="00D20D07">
        <w:rPr>
          <w:rFonts w:asciiTheme="majorHAnsi" w:hAnsiTheme="majorHAnsi" w:cs="Arial"/>
          <w:color w:val="000000"/>
        </w:rPr>
        <w:t xml:space="preserve"> the health and care system, patients and users.” </w:t>
      </w:r>
      <w:r>
        <w:rPr>
          <w:rFonts w:asciiTheme="majorHAnsi" w:hAnsiTheme="majorHAnsi" w:cs="Arial"/>
          <w:noProof/>
          <w:color w:val="000000"/>
        </w:rPr>
        <w:t>(NICE</w:t>
      </w:r>
      <w:r w:rsidRPr="00D20D07">
        <w:rPr>
          <w:rFonts w:asciiTheme="majorHAnsi" w:hAnsiTheme="majorHAnsi" w:cs="Arial"/>
          <w:noProof/>
          <w:color w:val="000000"/>
        </w:rPr>
        <w:t>, 2018)</w:t>
      </w:r>
      <w:r w:rsidRPr="00D20D07">
        <w:rPr>
          <w:rFonts w:asciiTheme="majorHAnsi" w:hAnsiTheme="majorHAnsi" w:cs="Arial"/>
          <w:color w:val="000000"/>
        </w:rPr>
        <w:t>. These standards were created in partnership with bodies including Public Health England, MedCity and Digital Health London. The standards div</w:t>
      </w:r>
      <w:r>
        <w:rPr>
          <w:rFonts w:asciiTheme="majorHAnsi" w:hAnsiTheme="majorHAnsi" w:cs="Arial"/>
          <w:color w:val="000000"/>
        </w:rPr>
        <w:t>ide Digital health intervention</w:t>
      </w:r>
      <w:r w:rsidRPr="00D20D07">
        <w:rPr>
          <w:rFonts w:asciiTheme="majorHAnsi" w:hAnsiTheme="majorHAnsi" w:cs="Arial"/>
          <w:color w:val="000000"/>
        </w:rPr>
        <w:t>s</w:t>
      </w:r>
      <w:r>
        <w:rPr>
          <w:rFonts w:asciiTheme="majorHAnsi" w:hAnsiTheme="majorHAnsi" w:cs="Arial"/>
          <w:color w:val="000000"/>
        </w:rPr>
        <w:t xml:space="preserve"> (DHIs)</w:t>
      </w:r>
      <w:r w:rsidRPr="00D20D07">
        <w:rPr>
          <w:rFonts w:asciiTheme="majorHAnsi" w:hAnsiTheme="majorHAnsi" w:cs="Arial"/>
          <w:color w:val="000000"/>
        </w:rPr>
        <w:t xml:space="preserve"> into 3 evidence tiers outlined below:</w:t>
      </w:r>
    </w:p>
    <w:p w14:paraId="4018196E" w14:textId="77777777" w:rsidR="00D92734" w:rsidRPr="00D20D07" w:rsidRDefault="00D92734" w:rsidP="008705E4">
      <w:pPr>
        <w:pStyle w:val="ListParagraph"/>
        <w:widowControl w:val="0"/>
        <w:numPr>
          <w:ilvl w:val="0"/>
          <w:numId w:val="20"/>
        </w:numPr>
        <w:autoSpaceDE w:val="0"/>
        <w:autoSpaceDN w:val="0"/>
        <w:adjustRightInd w:val="0"/>
        <w:spacing w:after="240" w:line="360" w:lineRule="auto"/>
        <w:jc w:val="both"/>
        <w:rPr>
          <w:rFonts w:asciiTheme="majorHAnsi" w:hAnsiTheme="majorHAnsi" w:cs="Arial"/>
          <w:color w:val="000000"/>
        </w:rPr>
      </w:pPr>
      <w:r w:rsidRPr="00D20D07">
        <w:rPr>
          <w:rFonts w:asciiTheme="majorHAnsi" w:hAnsiTheme="majorHAnsi" w:cs="Arial"/>
          <w:b/>
          <w:color w:val="000000"/>
        </w:rPr>
        <w:t>Tier 1:</w:t>
      </w:r>
      <w:r w:rsidRPr="00D20D07">
        <w:rPr>
          <w:rFonts w:asciiTheme="majorHAnsi" w:hAnsiTheme="majorHAnsi" w:cs="Arial"/>
          <w:color w:val="000000"/>
        </w:rPr>
        <w:t xml:space="preserve"> </w:t>
      </w:r>
      <w:r>
        <w:rPr>
          <w:rFonts w:asciiTheme="majorHAnsi" w:hAnsiTheme="majorHAnsi" w:cs="Arial"/>
          <w:color w:val="000000"/>
        </w:rPr>
        <w:t>DHTs</w:t>
      </w:r>
      <w:r w:rsidRPr="00D20D07">
        <w:rPr>
          <w:rFonts w:asciiTheme="majorHAnsi" w:hAnsiTheme="majorHAnsi" w:cs="Arial"/>
          <w:color w:val="000000"/>
        </w:rPr>
        <w:t xml:space="preserve"> with potential system benefits but no direct user benefits.</w:t>
      </w:r>
    </w:p>
    <w:p w14:paraId="779464BA" w14:textId="77777777" w:rsidR="00D92734" w:rsidRPr="00D20D07" w:rsidRDefault="00D92734" w:rsidP="008705E4">
      <w:pPr>
        <w:pStyle w:val="ListParagraph"/>
        <w:widowControl w:val="0"/>
        <w:numPr>
          <w:ilvl w:val="0"/>
          <w:numId w:val="20"/>
        </w:numPr>
        <w:autoSpaceDE w:val="0"/>
        <w:autoSpaceDN w:val="0"/>
        <w:adjustRightInd w:val="0"/>
        <w:spacing w:after="240" w:line="360" w:lineRule="auto"/>
        <w:jc w:val="both"/>
        <w:rPr>
          <w:rFonts w:asciiTheme="majorHAnsi" w:hAnsiTheme="majorHAnsi" w:cs="Arial"/>
          <w:color w:val="000000"/>
        </w:rPr>
      </w:pPr>
      <w:r w:rsidRPr="00D20D07">
        <w:rPr>
          <w:rFonts w:asciiTheme="majorHAnsi" w:hAnsiTheme="majorHAnsi" w:cs="Arial"/>
          <w:b/>
          <w:color w:val="000000"/>
        </w:rPr>
        <w:t>Tier 2:</w:t>
      </w:r>
      <w:r w:rsidRPr="00D20D07">
        <w:rPr>
          <w:rFonts w:asciiTheme="majorHAnsi" w:hAnsiTheme="majorHAnsi" w:cs="Arial"/>
          <w:color w:val="000000"/>
        </w:rPr>
        <w:t xml:space="preserve"> DHTs, which help users to understand healthy living and illnesses but are unlikely to have measurable user outcomes.</w:t>
      </w:r>
    </w:p>
    <w:p w14:paraId="12E9369F" w14:textId="77777777" w:rsidR="00D92734" w:rsidRPr="00D20D07" w:rsidRDefault="00D92734" w:rsidP="008705E4">
      <w:pPr>
        <w:pStyle w:val="ListParagraph"/>
        <w:widowControl w:val="0"/>
        <w:numPr>
          <w:ilvl w:val="0"/>
          <w:numId w:val="20"/>
        </w:numPr>
        <w:autoSpaceDE w:val="0"/>
        <w:autoSpaceDN w:val="0"/>
        <w:adjustRightInd w:val="0"/>
        <w:spacing w:after="240" w:line="360" w:lineRule="auto"/>
        <w:jc w:val="both"/>
        <w:rPr>
          <w:rFonts w:asciiTheme="majorHAnsi" w:hAnsiTheme="majorHAnsi" w:cs="Arial"/>
          <w:color w:val="000000"/>
        </w:rPr>
      </w:pPr>
      <w:r w:rsidRPr="00D20D07">
        <w:rPr>
          <w:rFonts w:asciiTheme="majorHAnsi" w:hAnsiTheme="majorHAnsi" w:cs="Arial"/>
          <w:b/>
          <w:color w:val="000000"/>
        </w:rPr>
        <w:lastRenderedPageBreak/>
        <w:t>Tier 3a:</w:t>
      </w:r>
      <w:r w:rsidRPr="00D20D07">
        <w:rPr>
          <w:rFonts w:asciiTheme="majorHAnsi" w:hAnsiTheme="majorHAnsi" w:cs="Arial"/>
          <w:color w:val="000000"/>
        </w:rPr>
        <w:t xml:space="preserve"> DHTs for preventing and managing disease. These may be used alongside treatment and will likely have measurable user benefits.</w:t>
      </w:r>
    </w:p>
    <w:p w14:paraId="17E13FC4" w14:textId="77777777" w:rsidR="00D92734" w:rsidRPr="00D20D07" w:rsidRDefault="00D92734" w:rsidP="008705E4">
      <w:pPr>
        <w:pStyle w:val="ListParagraph"/>
        <w:widowControl w:val="0"/>
        <w:numPr>
          <w:ilvl w:val="0"/>
          <w:numId w:val="20"/>
        </w:numPr>
        <w:autoSpaceDE w:val="0"/>
        <w:autoSpaceDN w:val="0"/>
        <w:adjustRightInd w:val="0"/>
        <w:spacing w:after="240" w:line="360" w:lineRule="auto"/>
        <w:jc w:val="both"/>
        <w:rPr>
          <w:rFonts w:asciiTheme="majorHAnsi" w:hAnsiTheme="majorHAnsi" w:cs="Arial"/>
          <w:color w:val="000000"/>
        </w:rPr>
      </w:pPr>
      <w:r w:rsidRPr="00D20D07">
        <w:rPr>
          <w:rFonts w:asciiTheme="majorHAnsi" w:hAnsiTheme="majorHAnsi" w:cs="Arial"/>
          <w:b/>
          <w:color w:val="000000"/>
        </w:rPr>
        <w:t>Tier 3b:</w:t>
      </w:r>
      <w:r w:rsidRPr="00D20D07">
        <w:rPr>
          <w:rFonts w:asciiTheme="majorHAnsi" w:hAnsiTheme="majorHAnsi" w:cs="Arial"/>
          <w:color w:val="000000"/>
        </w:rPr>
        <w:t xml:space="preserve"> DHTs with measurable user benefits, including tools used for treatment and diagnosis, as well as those influencing clinical management through active monitoring or calculation. It is possible that DHTs in this tier will qualify as medical devices.</w:t>
      </w:r>
    </w:p>
    <w:p w14:paraId="3757F90D" w14:textId="77777777" w:rsidR="00D92734" w:rsidRPr="00D20D07" w:rsidRDefault="00D92734" w:rsidP="008705E4">
      <w:pPr>
        <w:widowControl w:val="0"/>
        <w:autoSpaceDE w:val="0"/>
        <w:autoSpaceDN w:val="0"/>
        <w:adjustRightInd w:val="0"/>
        <w:spacing w:after="240" w:line="360" w:lineRule="auto"/>
        <w:jc w:val="both"/>
        <w:rPr>
          <w:rFonts w:asciiTheme="majorHAnsi" w:hAnsiTheme="majorHAnsi" w:cs="Arial"/>
          <w:color w:val="000000"/>
        </w:rPr>
      </w:pPr>
      <w:r>
        <w:rPr>
          <w:rFonts w:asciiTheme="majorHAnsi" w:hAnsiTheme="majorHAnsi" w:cs="Arial"/>
          <w:color w:val="000000"/>
        </w:rPr>
        <w:t>Interventions presented in publication</w:t>
      </w:r>
      <w:r w:rsidRPr="00D20D07">
        <w:rPr>
          <w:rFonts w:asciiTheme="majorHAnsi" w:hAnsiTheme="majorHAnsi" w:cs="Arial"/>
          <w:color w:val="000000"/>
        </w:rPr>
        <w:t>s 1-5 and interventions that could be designed using the guidelines deve</w:t>
      </w:r>
      <w:r>
        <w:rPr>
          <w:rFonts w:asciiTheme="majorHAnsi" w:hAnsiTheme="majorHAnsi" w:cs="Arial"/>
          <w:color w:val="000000"/>
        </w:rPr>
        <w:t>loped in publication six</w:t>
      </w:r>
      <w:r w:rsidRPr="00D20D07">
        <w:rPr>
          <w:rFonts w:asciiTheme="majorHAnsi" w:hAnsiTheme="majorHAnsi" w:cs="Arial"/>
          <w:color w:val="000000"/>
        </w:rPr>
        <w:t xml:space="preserve"> could fall under any of the evidence tiers 2, 3a or 3b. </w:t>
      </w:r>
      <w:r>
        <w:rPr>
          <w:rFonts w:asciiTheme="majorHAnsi" w:hAnsiTheme="majorHAnsi" w:cs="Arial"/>
          <w:color w:val="000000"/>
        </w:rPr>
        <w:t>In line with publication six</w:t>
      </w:r>
      <w:r w:rsidRPr="00D20D07">
        <w:rPr>
          <w:rFonts w:asciiTheme="majorHAnsi" w:hAnsiTheme="majorHAnsi" w:cs="Arial"/>
          <w:color w:val="000000"/>
        </w:rPr>
        <w:t xml:space="preserve">, these standards also recommend that tier 3 interventions should be underpinned by relevant behaviour change theories. Additionally, the standards also recommend that relevant user groups are to be involved in the design, development and testing of the DHT. This concurs with the recommendations </w:t>
      </w:r>
      <w:r>
        <w:rPr>
          <w:rFonts w:asciiTheme="majorHAnsi" w:hAnsiTheme="majorHAnsi" w:cs="Arial"/>
          <w:color w:val="000000"/>
        </w:rPr>
        <w:t xml:space="preserve">made by publications five and six </w:t>
      </w:r>
      <w:r w:rsidRPr="00D20D07">
        <w:rPr>
          <w:rFonts w:asciiTheme="majorHAnsi" w:hAnsiTheme="majorHAnsi" w:cs="Arial"/>
          <w:color w:val="000000"/>
        </w:rPr>
        <w:t>that the understanding of relevant theories and the adoption of co-design methods are essential when developing a technological complex intervention for the self-management of LTNs.</w:t>
      </w:r>
    </w:p>
    <w:p w14:paraId="44FA4010" w14:textId="77777777" w:rsidR="00D92734" w:rsidRPr="00D20D07" w:rsidRDefault="00D92734" w:rsidP="008705E4">
      <w:pPr>
        <w:widowControl w:val="0"/>
        <w:autoSpaceDE w:val="0"/>
        <w:autoSpaceDN w:val="0"/>
        <w:adjustRightInd w:val="0"/>
        <w:spacing w:after="240" w:line="360" w:lineRule="auto"/>
        <w:jc w:val="both"/>
        <w:rPr>
          <w:rFonts w:asciiTheme="majorHAnsi" w:hAnsiTheme="majorHAnsi" w:cs="Arial"/>
          <w:color w:val="000000"/>
        </w:rPr>
      </w:pPr>
      <w:r w:rsidRPr="00D20D07">
        <w:rPr>
          <w:rFonts w:asciiTheme="majorHAnsi" w:hAnsiTheme="majorHAnsi" w:cs="Arial"/>
          <w:color w:val="000000"/>
        </w:rPr>
        <w:t>Where the NICE</w:t>
      </w:r>
      <w:r>
        <w:rPr>
          <w:rFonts w:asciiTheme="majorHAnsi" w:hAnsiTheme="majorHAnsi" w:cs="Arial"/>
          <w:color w:val="000000"/>
        </w:rPr>
        <w:t xml:space="preserve"> DHI</w:t>
      </w:r>
      <w:r w:rsidRPr="00D20D07">
        <w:rPr>
          <w:rFonts w:asciiTheme="majorHAnsi" w:hAnsiTheme="majorHAnsi" w:cs="Arial"/>
          <w:color w:val="000000"/>
        </w:rPr>
        <w:t xml:space="preserve"> Framework provides respectable evid</w:t>
      </w:r>
      <w:r>
        <w:rPr>
          <w:rFonts w:asciiTheme="majorHAnsi" w:hAnsiTheme="majorHAnsi" w:cs="Arial"/>
          <w:color w:val="000000"/>
        </w:rPr>
        <w:t>ence that concurs with the publication</w:t>
      </w:r>
      <w:r w:rsidRPr="00D20D07">
        <w:rPr>
          <w:rFonts w:asciiTheme="majorHAnsi" w:hAnsiTheme="majorHAnsi" w:cs="Arial"/>
          <w:color w:val="000000"/>
        </w:rPr>
        <w:t>s presented in this thesis, it is still differe</w:t>
      </w:r>
      <w:r>
        <w:rPr>
          <w:rFonts w:asciiTheme="majorHAnsi" w:hAnsiTheme="majorHAnsi" w:cs="Arial"/>
          <w:color w:val="000000"/>
        </w:rPr>
        <w:t>nt to the guidelines developed in publication six</w:t>
      </w:r>
      <w:r w:rsidRPr="00D20D07">
        <w:rPr>
          <w:rFonts w:asciiTheme="majorHAnsi" w:hAnsiTheme="majorHAnsi" w:cs="Arial"/>
          <w:color w:val="000000"/>
        </w:rPr>
        <w:t>. For example, t</w:t>
      </w:r>
      <w:r>
        <w:rPr>
          <w:rFonts w:asciiTheme="majorHAnsi" w:hAnsiTheme="majorHAnsi" w:cs="Arial"/>
          <w:color w:val="000000"/>
        </w:rPr>
        <w:t>he guidelines developed in publication</w:t>
      </w:r>
      <w:r w:rsidRPr="00D20D07">
        <w:rPr>
          <w:rFonts w:asciiTheme="majorHAnsi" w:hAnsiTheme="majorHAnsi" w:cs="Arial"/>
          <w:color w:val="000000"/>
        </w:rPr>
        <w:t xml:space="preserve"> </w:t>
      </w:r>
      <w:r>
        <w:rPr>
          <w:rFonts w:asciiTheme="majorHAnsi" w:hAnsiTheme="majorHAnsi" w:cs="Arial"/>
          <w:color w:val="000000"/>
        </w:rPr>
        <w:t>six</w:t>
      </w:r>
      <w:r w:rsidRPr="00D20D07">
        <w:rPr>
          <w:rFonts w:asciiTheme="majorHAnsi" w:hAnsiTheme="majorHAnsi" w:cs="Arial"/>
          <w:color w:val="000000"/>
        </w:rPr>
        <w:t xml:space="preserve"> are condition specific, made in partnership with the target population of the intervention and are targeted specifically at self-management complex interventions. The NICE DHI Framework is for DHTs for any condition, are not specifically targeted at the development of self-management interventions and were made in partnership with key stakeholders rather than potential users of the complex interventions they intend to inform the development of. Therefore</w:t>
      </w:r>
      <w:r>
        <w:rPr>
          <w:rFonts w:asciiTheme="majorHAnsi" w:hAnsiTheme="majorHAnsi" w:cs="Arial"/>
          <w:color w:val="000000"/>
        </w:rPr>
        <w:t>,</w:t>
      </w:r>
      <w:r w:rsidRPr="00D20D07">
        <w:rPr>
          <w:rFonts w:asciiTheme="majorHAnsi" w:hAnsiTheme="majorHAnsi" w:cs="Arial"/>
          <w:color w:val="000000"/>
        </w:rPr>
        <w:t xml:space="preserve"> both the NICE DHI Framework and t</w:t>
      </w:r>
      <w:r>
        <w:rPr>
          <w:rFonts w:asciiTheme="majorHAnsi" w:hAnsiTheme="majorHAnsi" w:cs="Arial"/>
          <w:color w:val="000000"/>
        </w:rPr>
        <w:t>he guidelines presented in publication six both identify</w:t>
      </w:r>
      <w:r w:rsidRPr="00D20D07">
        <w:rPr>
          <w:rFonts w:asciiTheme="majorHAnsi" w:hAnsiTheme="majorHAnsi" w:cs="Arial"/>
          <w:color w:val="000000"/>
        </w:rPr>
        <w:t xml:space="preserve"> new and novel knowledge.</w:t>
      </w:r>
    </w:p>
    <w:p w14:paraId="4F788592" w14:textId="77777777" w:rsidR="00D92734" w:rsidRPr="00D20D07" w:rsidRDefault="00D92734" w:rsidP="008705E4">
      <w:pPr>
        <w:widowControl w:val="0"/>
        <w:autoSpaceDE w:val="0"/>
        <w:autoSpaceDN w:val="0"/>
        <w:adjustRightInd w:val="0"/>
        <w:spacing w:after="240" w:line="360" w:lineRule="auto"/>
        <w:jc w:val="both"/>
        <w:rPr>
          <w:rFonts w:asciiTheme="majorHAnsi" w:hAnsiTheme="majorHAnsi" w:cs="Arial"/>
          <w:color w:val="000000"/>
        </w:rPr>
      </w:pPr>
      <w:r w:rsidRPr="00D20D07">
        <w:rPr>
          <w:rFonts w:asciiTheme="majorHAnsi" w:hAnsiTheme="majorHAnsi" w:cs="Arial"/>
          <w:color w:val="000000"/>
        </w:rPr>
        <w:t>The evi</w:t>
      </w:r>
      <w:r>
        <w:rPr>
          <w:rFonts w:asciiTheme="majorHAnsi" w:hAnsiTheme="majorHAnsi" w:cs="Arial"/>
          <w:color w:val="000000"/>
        </w:rPr>
        <w:t>dence presented in this section</w:t>
      </w:r>
      <w:r w:rsidRPr="00D20D07">
        <w:rPr>
          <w:rFonts w:asciiTheme="majorHAnsi" w:hAnsiTheme="majorHAnsi" w:cs="Arial"/>
          <w:color w:val="000000"/>
        </w:rPr>
        <w:t xml:space="preserve"> further emphasises the importance of robust methodologies when designing a complex technological intervention for individuals self-managing their LTN. In line with the TAM</w:t>
      </w:r>
      <w:r>
        <w:rPr>
          <w:rFonts w:asciiTheme="majorHAnsi" w:hAnsiTheme="majorHAnsi" w:cs="Arial"/>
          <w:color w:val="000000"/>
        </w:rPr>
        <w:t xml:space="preserve"> and TAM2</w:t>
      </w:r>
      <w:r w:rsidRPr="00D20D07">
        <w:rPr>
          <w:rFonts w:asciiTheme="majorHAnsi" w:hAnsiTheme="majorHAnsi" w:cs="Arial"/>
          <w:color w:val="000000"/>
        </w:rPr>
        <w:t>, this will increase the overall acceptability of the intervention</w:t>
      </w:r>
      <w:r>
        <w:rPr>
          <w:rFonts w:asciiTheme="majorHAnsi" w:hAnsiTheme="majorHAnsi" w:cs="Arial"/>
          <w:color w:val="000000"/>
        </w:rPr>
        <w:t xml:space="preserve"> once it is implemented (publication</w:t>
      </w:r>
      <w:r w:rsidRPr="00D20D07">
        <w:rPr>
          <w:rFonts w:asciiTheme="majorHAnsi" w:hAnsiTheme="majorHAnsi" w:cs="Arial"/>
          <w:color w:val="000000"/>
        </w:rPr>
        <w:t xml:space="preserve"> 2). Once the interventions are implemented, in line with the MRC Framework </w:t>
      </w:r>
      <w:r>
        <w:rPr>
          <w:rFonts w:asciiTheme="majorHAnsi" w:hAnsiTheme="majorHAnsi" w:cs="Arial"/>
          <w:noProof/>
          <w:color w:val="000000"/>
        </w:rPr>
        <w:t>(Craig et al.</w:t>
      </w:r>
      <w:r w:rsidRPr="00D20D07">
        <w:rPr>
          <w:rFonts w:asciiTheme="majorHAnsi" w:hAnsiTheme="majorHAnsi" w:cs="Arial"/>
          <w:noProof/>
          <w:color w:val="000000"/>
        </w:rPr>
        <w:t xml:space="preserve"> 2013)</w:t>
      </w:r>
      <w:r w:rsidRPr="00D20D07">
        <w:rPr>
          <w:rFonts w:asciiTheme="majorHAnsi" w:hAnsiTheme="majorHAnsi" w:cs="Arial"/>
          <w:color w:val="000000"/>
        </w:rPr>
        <w:t xml:space="preserve"> it is important that they are evaluated </w:t>
      </w:r>
      <w:r>
        <w:rPr>
          <w:rFonts w:asciiTheme="majorHAnsi" w:hAnsiTheme="majorHAnsi" w:cs="Arial"/>
          <w:color w:val="000000"/>
        </w:rPr>
        <w:t>to assess their effectiveness (e</w:t>
      </w:r>
      <w:r w:rsidRPr="00D20D07">
        <w:rPr>
          <w:rFonts w:asciiTheme="majorHAnsi" w:hAnsiTheme="majorHAnsi" w:cs="Arial"/>
          <w:color w:val="000000"/>
        </w:rPr>
        <w:t>valuation phase of MRC Framework</w:t>
      </w:r>
      <w:r>
        <w:rPr>
          <w:rFonts w:asciiTheme="majorHAnsi" w:hAnsiTheme="majorHAnsi" w:cs="Arial"/>
          <w:color w:val="000000"/>
        </w:rPr>
        <w:t xml:space="preserve">) and monitored </w:t>
      </w:r>
      <w:r>
        <w:rPr>
          <w:rFonts w:asciiTheme="majorHAnsi" w:hAnsiTheme="majorHAnsi" w:cs="Arial"/>
          <w:color w:val="000000"/>
        </w:rPr>
        <w:lastRenderedPageBreak/>
        <w:t>properly (i</w:t>
      </w:r>
      <w:r w:rsidRPr="00D20D07">
        <w:rPr>
          <w:rFonts w:asciiTheme="majorHAnsi" w:hAnsiTheme="majorHAnsi" w:cs="Arial"/>
          <w:color w:val="000000"/>
        </w:rPr>
        <w:t>mplementation phase of MRC Framework).</w:t>
      </w:r>
    </w:p>
    <w:p w14:paraId="5DA9111F" w14:textId="77777777" w:rsidR="00D92734" w:rsidRPr="000D7A76" w:rsidRDefault="00D92734" w:rsidP="008705E4">
      <w:pPr>
        <w:pStyle w:val="Heading3"/>
        <w:spacing w:line="360" w:lineRule="auto"/>
        <w:jc w:val="both"/>
        <w:rPr>
          <w:color w:val="auto"/>
        </w:rPr>
      </w:pPr>
      <w:bookmarkStart w:id="74" w:name="_Toc412365431"/>
      <w:bookmarkStart w:id="75" w:name="_Toc421363332"/>
      <w:bookmarkStart w:id="76" w:name="_Toc41993956"/>
      <w:bookmarkStart w:id="77" w:name="_Toc42173006"/>
      <w:r>
        <w:rPr>
          <w:color w:val="auto"/>
        </w:rPr>
        <w:t>5.10 Evaluating Complex Interventions</w:t>
      </w:r>
      <w:bookmarkEnd w:id="74"/>
      <w:bookmarkEnd w:id="75"/>
      <w:bookmarkEnd w:id="76"/>
      <w:bookmarkEnd w:id="77"/>
    </w:p>
    <w:p w14:paraId="3A02BF5C" w14:textId="77777777" w:rsidR="00D92734" w:rsidRDefault="00D92734" w:rsidP="008705E4">
      <w:pPr>
        <w:spacing w:line="360" w:lineRule="auto"/>
        <w:jc w:val="both"/>
        <w:rPr>
          <w:rFonts w:asciiTheme="majorHAnsi" w:hAnsiTheme="majorHAnsi"/>
        </w:rPr>
      </w:pPr>
      <w:r w:rsidRPr="00DC6F05">
        <w:rPr>
          <w:rFonts w:asciiTheme="majorHAnsi" w:hAnsiTheme="majorHAnsi"/>
        </w:rPr>
        <w:t>Some traditional complex intervention evaluation methods such as RCT’s and quasi-experimental methods aim to answer the question “What works?”</w:t>
      </w:r>
      <w:r>
        <w:rPr>
          <w:rFonts w:asciiTheme="majorHAnsi" w:hAnsiTheme="majorHAnsi"/>
        </w:rPr>
        <w:t xml:space="preserve"> (publication</w:t>
      </w:r>
      <w:r w:rsidRPr="00DC6F05">
        <w:rPr>
          <w:rFonts w:asciiTheme="majorHAnsi" w:hAnsiTheme="majorHAnsi"/>
        </w:rPr>
        <w:t xml:space="preserve"> 6). It is documented within this thesis that there is a difference between personal and environmental contexts </w:t>
      </w:r>
      <w:r>
        <w:rPr>
          <w:rFonts w:asciiTheme="majorHAnsi" w:hAnsiTheme="majorHAnsi"/>
          <w:noProof/>
        </w:rPr>
        <w:t>(WHO</w:t>
      </w:r>
      <w:r w:rsidRPr="00DC6F05">
        <w:rPr>
          <w:rFonts w:asciiTheme="majorHAnsi" w:hAnsiTheme="majorHAnsi"/>
          <w:noProof/>
        </w:rPr>
        <w:t>, 2018)</w:t>
      </w:r>
      <w:r w:rsidRPr="00DC6F05">
        <w:rPr>
          <w:rFonts w:asciiTheme="majorHAnsi" w:hAnsiTheme="majorHAnsi"/>
        </w:rPr>
        <w:t xml:space="preserve"> and that they can affect the outcomes that result from the use of a complex t</w:t>
      </w:r>
      <w:r>
        <w:rPr>
          <w:rFonts w:asciiTheme="majorHAnsi" w:hAnsiTheme="majorHAnsi"/>
        </w:rPr>
        <w:t>echnological intervention (publication</w:t>
      </w:r>
      <w:r w:rsidRPr="00DC6F05">
        <w:rPr>
          <w:rFonts w:asciiTheme="majorHAnsi" w:hAnsiTheme="majorHAnsi"/>
        </w:rPr>
        <w:t xml:space="preserve"> 6). The “what works?” question addressed by more traditional complex intervention evaluation methods does not address the </w:t>
      </w:r>
      <w:r>
        <w:rPr>
          <w:rFonts w:asciiTheme="majorHAnsi" w:hAnsiTheme="majorHAnsi"/>
        </w:rPr>
        <w:t>components</w:t>
      </w:r>
      <w:r w:rsidRPr="00DC6F05">
        <w:rPr>
          <w:rFonts w:asciiTheme="majorHAnsi" w:hAnsiTheme="majorHAnsi"/>
        </w:rPr>
        <w:t xml:space="preserve"> of complex interventions themselves or the variable environments they are delivered in </w:t>
      </w:r>
      <w:r>
        <w:rPr>
          <w:rFonts w:asciiTheme="majorHAnsi" w:hAnsiTheme="majorHAnsi"/>
          <w:noProof/>
        </w:rPr>
        <w:t>(Keller et al.</w:t>
      </w:r>
      <w:r w:rsidRPr="00DC6F05">
        <w:rPr>
          <w:rFonts w:asciiTheme="majorHAnsi" w:hAnsiTheme="majorHAnsi"/>
          <w:noProof/>
        </w:rPr>
        <w:t xml:space="preserve"> 2009)</w:t>
      </w:r>
      <w:r>
        <w:rPr>
          <w:rFonts w:asciiTheme="majorHAnsi" w:hAnsiTheme="majorHAnsi"/>
        </w:rPr>
        <w:t>, publication six</w:t>
      </w:r>
      <w:r w:rsidRPr="00DC6F05">
        <w:rPr>
          <w:rFonts w:asciiTheme="majorHAnsi" w:hAnsiTheme="majorHAnsi"/>
        </w:rPr>
        <w:t>. This is important as because what works for one group of individuals in one context, may not work for others in different contexts. This is a potential problem when RCTs and quasi-experimental methodologie</w:t>
      </w:r>
      <w:r>
        <w:rPr>
          <w:rFonts w:asciiTheme="majorHAnsi" w:hAnsiTheme="majorHAnsi"/>
        </w:rPr>
        <w:t>s are used alone to evaluate</w:t>
      </w:r>
      <w:r w:rsidRPr="00DC6F05">
        <w:rPr>
          <w:rFonts w:asciiTheme="majorHAnsi" w:hAnsiTheme="majorHAnsi"/>
        </w:rPr>
        <w:t xml:space="preserve"> complex interventions.</w:t>
      </w:r>
      <w:r>
        <w:rPr>
          <w:rFonts w:asciiTheme="majorHAnsi" w:hAnsiTheme="majorHAnsi"/>
        </w:rPr>
        <w:t xml:space="preserve"> In other words, an intervention may not be suitable for two different individuals even with the same complex condition therefore methodologies adopting RE principles should be adopted before larger RCTs are considered.</w:t>
      </w:r>
    </w:p>
    <w:p w14:paraId="1673F1E2" w14:textId="77777777" w:rsidR="00D92734" w:rsidRDefault="00D92734" w:rsidP="008705E4">
      <w:pPr>
        <w:spacing w:line="360" w:lineRule="auto"/>
        <w:jc w:val="both"/>
        <w:rPr>
          <w:rFonts w:asciiTheme="majorHAnsi" w:hAnsiTheme="majorHAnsi"/>
        </w:rPr>
      </w:pPr>
    </w:p>
    <w:p w14:paraId="79132D2F" w14:textId="77777777" w:rsidR="00D92734" w:rsidRPr="00FC4E93" w:rsidRDefault="00D92734" w:rsidP="008705E4">
      <w:pPr>
        <w:widowControl w:val="0"/>
        <w:autoSpaceDE w:val="0"/>
        <w:autoSpaceDN w:val="0"/>
        <w:adjustRightInd w:val="0"/>
        <w:spacing w:after="240" w:line="360" w:lineRule="auto"/>
        <w:jc w:val="both"/>
        <w:rPr>
          <w:rFonts w:asciiTheme="majorHAnsi" w:hAnsiTheme="majorHAnsi" w:cs="Arial"/>
          <w:color w:val="000000"/>
        </w:rPr>
      </w:pPr>
      <w:r w:rsidRPr="00DC6F05">
        <w:rPr>
          <w:rFonts w:asciiTheme="majorHAnsi" w:hAnsiTheme="majorHAnsi" w:cs="Arial"/>
          <w:color w:val="000000"/>
        </w:rPr>
        <w:t xml:space="preserve">The MRC Framework states that early intervention research should involve identifying what could influence the reliability of the research </w:t>
      </w:r>
      <w:r>
        <w:rPr>
          <w:rFonts w:asciiTheme="majorHAnsi" w:hAnsiTheme="majorHAnsi" w:cs="Arial"/>
          <w:noProof/>
          <w:color w:val="000000"/>
        </w:rPr>
        <w:t>(Craig et al.</w:t>
      </w:r>
      <w:r w:rsidRPr="00DC6F05">
        <w:rPr>
          <w:rFonts w:asciiTheme="majorHAnsi" w:hAnsiTheme="majorHAnsi" w:cs="Arial"/>
          <w:noProof/>
          <w:color w:val="000000"/>
        </w:rPr>
        <w:t xml:space="preserve"> 2013)</w:t>
      </w:r>
      <w:r w:rsidRPr="00DC6F05">
        <w:rPr>
          <w:rFonts w:asciiTheme="majorHAnsi" w:hAnsiTheme="majorHAnsi" w:cs="Arial"/>
          <w:color w:val="000000"/>
        </w:rPr>
        <w:t xml:space="preserve">. This may involve confounding variables (such as variable personal and environmental contexts), study limitations and aspects that may affect a future larger trial. Therefore, if feasibility and pilot research does not consider factors such as the context the intervention is delivered in and the variability in the population (especially relevant for complex LTNs), the results of a future larger trial and the acceptance of the intervention during the implementation phase could lack reliability and depth </w:t>
      </w:r>
      <w:r>
        <w:rPr>
          <w:rFonts w:asciiTheme="majorHAnsi" w:hAnsiTheme="majorHAnsi" w:cs="Arial"/>
          <w:noProof/>
          <w:color w:val="000000"/>
        </w:rPr>
        <w:t>(Rycroft-Malone et al.</w:t>
      </w:r>
      <w:r w:rsidRPr="00DC6F05">
        <w:rPr>
          <w:rFonts w:asciiTheme="majorHAnsi" w:hAnsiTheme="majorHAnsi" w:cs="Arial"/>
          <w:noProof/>
          <w:color w:val="000000"/>
        </w:rPr>
        <w:t xml:space="preserve"> 2010)</w:t>
      </w:r>
      <w:r>
        <w:rPr>
          <w:rFonts w:asciiTheme="majorHAnsi" w:hAnsiTheme="majorHAnsi" w:cs="Arial"/>
          <w:color w:val="000000"/>
        </w:rPr>
        <w:t>.</w:t>
      </w:r>
    </w:p>
    <w:p w14:paraId="6FB96C37" w14:textId="5A3E254A" w:rsidR="00D92734" w:rsidRDefault="00D92734" w:rsidP="008705E4">
      <w:pPr>
        <w:spacing w:line="360" w:lineRule="auto"/>
        <w:jc w:val="both"/>
        <w:rPr>
          <w:rFonts w:asciiTheme="majorHAnsi" w:hAnsiTheme="majorHAnsi"/>
        </w:rPr>
      </w:pPr>
      <w:r w:rsidRPr="00DC6F05">
        <w:rPr>
          <w:rFonts w:asciiTheme="majorHAnsi" w:hAnsiTheme="majorHAnsi" w:cs="Arial"/>
          <w:color w:val="000000"/>
        </w:rPr>
        <w:t xml:space="preserve">In order to mitigate against this problem, MRC guidance provides a framework for conducting and reporting process evaluation studies within trials </w:t>
      </w:r>
      <w:r>
        <w:rPr>
          <w:rFonts w:asciiTheme="majorHAnsi" w:hAnsiTheme="majorHAnsi" w:cs="Arial"/>
          <w:noProof/>
          <w:color w:val="000000"/>
        </w:rPr>
        <w:t>(Moore et al.</w:t>
      </w:r>
      <w:r w:rsidRPr="00DC6F05">
        <w:rPr>
          <w:rFonts w:asciiTheme="majorHAnsi" w:hAnsiTheme="majorHAnsi" w:cs="Arial"/>
          <w:noProof/>
          <w:color w:val="000000"/>
        </w:rPr>
        <w:t xml:space="preserve"> 2015)</w:t>
      </w:r>
      <w:r w:rsidRPr="00DC6F05">
        <w:rPr>
          <w:rFonts w:asciiTheme="majorHAnsi" w:hAnsiTheme="majorHAnsi" w:cs="Arial"/>
          <w:color w:val="000000"/>
        </w:rPr>
        <w:t xml:space="preserve">. Emphasis is placed on considering underlying theories of an intervention, including the importance of investigating the “mechanisms of impact” to ensure participants’ responses and interactions with a complex intervention are measured </w:t>
      </w:r>
      <w:r>
        <w:rPr>
          <w:rFonts w:asciiTheme="majorHAnsi" w:hAnsiTheme="majorHAnsi" w:cs="Arial"/>
          <w:noProof/>
          <w:color w:val="000000"/>
        </w:rPr>
        <w:t>(Moore et al.</w:t>
      </w:r>
      <w:r w:rsidRPr="00DC6F05">
        <w:rPr>
          <w:rFonts w:asciiTheme="majorHAnsi" w:hAnsiTheme="majorHAnsi" w:cs="Arial"/>
          <w:noProof/>
          <w:color w:val="000000"/>
        </w:rPr>
        <w:t xml:space="preserve"> 2015)</w:t>
      </w:r>
      <w:r w:rsidRPr="00DC6F05">
        <w:rPr>
          <w:rFonts w:asciiTheme="majorHAnsi" w:hAnsiTheme="majorHAnsi" w:cs="Arial"/>
          <w:color w:val="000000"/>
        </w:rPr>
        <w:t xml:space="preserve">. This concurs with </w:t>
      </w:r>
      <w:r>
        <w:rPr>
          <w:rFonts w:asciiTheme="majorHAnsi" w:hAnsiTheme="majorHAnsi" w:cs="Arial"/>
          <w:color w:val="000000"/>
        </w:rPr>
        <w:t>RE</w:t>
      </w:r>
      <w:r w:rsidRPr="00DC6F05">
        <w:rPr>
          <w:rFonts w:asciiTheme="majorHAnsi" w:hAnsiTheme="majorHAnsi" w:cs="Arial"/>
          <w:color w:val="000000"/>
        </w:rPr>
        <w:t xml:space="preserve"> principles, </w:t>
      </w:r>
      <w:r w:rsidRPr="00DC6F05">
        <w:rPr>
          <w:rFonts w:asciiTheme="majorHAnsi" w:hAnsiTheme="majorHAnsi"/>
        </w:rPr>
        <w:t xml:space="preserve">which is a methodology that goes beyond the question “what works?” and answers the more specific question that is “what works for whom, under which circumstances and respects?” </w:t>
      </w:r>
      <w:r w:rsidRPr="00DC6F05">
        <w:rPr>
          <w:rFonts w:asciiTheme="majorHAnsi" w:hAnsiTheme="majorHAnsi"/>
          <w:noProof/>
        </w:rPr>
        <w:t>(Pawson and Tilley, 1997)</w:t>
      </w:r>
      <w:r w:rsidRPr="00DC6F05">
        <w:rPr>
          <w:rFonts w:asciiTheme="majorHAnsi" w:hAnsiTheme="majorHAnsi"/>
        </w:rPr>
        <w:t xml:space="preserve">. </w:t>
      </w:r>
      <w:r w:rsidRPr="00DC6F05">
        <w:rPr>
          <w:rFonts w:asciiTheme="majorHAnsi" w:hAnsiTheme="majorHAnsi" w:cs="Arial"/>
          <w:color w:val="000000"/>
        </w:rPr>
        <w:t xml:space="preserve">RE explores how different mechanisms can lead to different outcomes if interventions are experienced in different contexts </w:t>
      </w:r>
      <w:r w:rsidRPr="00DC6F05">
        <w:rPr>
          <w:rFonts w:asciiTheme="majorHAnsi" w:hAnsiTheme="majorHAnsi" w:cs="Arial"/>
          <w:noProof/>
          <w:color w:val="000000"/>
        </w:rPr>
        <w:t>(Pawson and Tilley, 1997)</w:t>
      </w:r>
      <w:r w:rsidRPr="00DC6F05">
        <w:rPr>
          <w:rFonts w:asciiTheme="majorHAnsi" w:hAnsiTheme="majorHAnsi" w:cs="Arial"/>
          <w:color w:val="000000"/>
        </w:rPr>
        <w:t>. This is referred to as a CMOC</w:t>
      </w:r>
      <w:r>
        <w:rPr>
          <w:rFonts w:asciiTheme="majorHAnsi" w:hAnsiTheme="majorHAnsi" w:cs="Arial"/>
          <w:color w:val="000000"/>
        </w:rPr>
        <w:t xml:space="preserve"> (Context Mechanism Outcome Configuration)</w:t>
      </w:r>
      <w:r w:rsidRPr="00DC6F05">
        <w:rPr>
          <w:rFonts w:asciiTheme="majorHAnsi" w:hAnsiTheme="majorHAnsi" w:cs="Arial"/>
          <w:color w:val="000000"/>
        </w:rPr>
        <w:t xml:space="preserve">. RE has been shown as an effective framework for evaluating complex health interventions </w:t>
      </w:r>
      <w:r>
        <w:rPr>
          <w:rFonts w:asciiTheme="majorHAnsi" w:hAnsiTheme="majorHAnsi" w:cs="Arial"/>
          <w:noProof/>
          <w:color w:val="000000"/>
        </w:rPr>
        <w:t>(Mawson et al. 2016; Parker et al. 2014)</w:t>
      </w:r>
      <w:r w:rsidRPr="00DC6F05">
        <w:rPr>
          <w:rFonts w:asciiTheme="majorHAnsi" w:hAnsiTheme="majorHAnsi" w:cs="Arial"/>
          <w:color w:val="000000"/>
        </w:rPr>
        <w:t xml:space="preserve"> and how they work </w:t>
      </w:r>
      <w:r>
        <w:rPr>
          <w:rFonts w:asciiTheme="majorHAnsi" w:hAnsiTheme="majorHAnsi" w:cs="Arial"/>
          <w:noProof/>
          <w:color w:val="000000"/>
        </w:rPr>
        <w:t>(Craig et al.</w:t>
      </w:r>
      <w:r w:rsidRPr="00DC6F05">
        <w:rPr>
          <w:rFonts w:asciiTheme="majorHAnsi" w:hAnsiTheme="majorHAnsi" w:cs="Arial"/>
          <w:noProof/>
          <w:color w:val="000000"/>
        </w:rPr>
        <w:t xml:space="preserve"> 2013)</w:t>
      </w:r>
      <w:r w:rsidRPr="00DC6F05">
        <w:rPr>
          <w:rFonts w:asciiTheme="majorHAnsi" w:hAnsiTheme="majorHAnsi" w:cs="Arial"/>
          <w:color w:val="000000"/>
        </w:rPr>
        <w:t>.</w:t>
      </w:r>
      <w:r w:rsidRPr="00DC6F05">
        <w:rPr>
          <w:rFonts w:asciiTheme="majorHAnsi" w:hAnsiTheme="majorHAnsi"/>
        </w:rPr>
        <w:t xml:space="preserve"> Therefore</w:t>
      </w:r>
      <w:r>
        <w:rPr>
          <w:rFonts w:asciiTheme="majorHAnsi" w:hAnsiTheme="majorHAnsi"/>
        </w:rPr>
        <w:t>,</w:t>
      </w:r>
      <w:r w:rsidRPr="00DC6F05">
        <w:rPr>
          <w:rFonts w:asciiTheme="majorHAnsi" w:hAnsiTheme="majorHAnsi"/>
        </w:rPr>
        <w:t xml:space="preserve"> if complex interventions are intended to be used by complex populations such as individuals living with LTNs, it is important that they are underpinned by theory and that they consider the contexts they are delivered in</w:t>
      </w:r>
      <w:r>
        <w:rPr>
          <w:rFonts w:asciiTheme="majorHAnsi" w:hAnsiTheme="majorHAnsi"/>
        </w:rPr>
        <w:t xml:space="preserve">, before they are evaluated using an RCT </w:t>
      </w:r>
      <w:r w:rsidRPr="008F772B">
        <w:rPr>
          <w:rFonts w:asciiTheme="majorHAnsi" w:hAnsiTheme="majorHAnsi"/>
        </w:rPr>
        <w:t>design. Part of a condition being complex, is the complex context it is associated with. What RE does, is it challenges existing theories contextually. That is, how do the theories apply to varying complex contexts? Are they still correct in different contexts? Therefore, RE refines theory by testing it in different contexts.</w:t>
      </w:r>
      <w:r w:rsidRPr="00634DF1">
        <w:rPr>
          <w:rFonts w:asciiTheme="majorHAnsi" w:hAnsiTheme="majorHAnsi"/>
          <w:b/>
          <w:bCs/>
        </w:rPr>
        <w:t xml:space="preserve"> </w:t>
      </w:r>
      <w:r>
        <w:rPr>
          <w:rFonts w:asciiTheme="majorHAnsi" w:hAnsiTheme="majorHAnsi"/>
        </w:rPr>
        <w:t>Principles of RE methodologies were</w:t>
      </w:r>
      <w:r w:rsidRPr="00DC6F05">
        <w:rPr>
          <w:rFonts w:asciiTheme="majorHAnsi" w:hAnsiTheme="majorHAnsi"/>
        </w:rPr>
        <w:t xml:space="preserve"> recommen</w:t>
      </w:r>
      <w:r>
        <w:rPr>
          <w:rFonts w:asciiTheme="majorHAnsi" w:hAnsiTheme="majorHAnsi"/>
        </w:rPr>
        <w:t>ded in publication</w:t>
      </w:r>
      <w:r w:rsidRPr="00DC6F05">
        <w:rPr>
          <w:rFonts w:asciiTheme="majorHAnsi" w:hAnsiTheme="majorHAnsi"/>
        </w:rPr>
        <w:t>s o</w:t>
      </w:r>
      <w:r>
        <w:rPr>
          <w:rFonts w:asciiTheme="majorHAnsi" w:hAnsiTheme="majorHAnsi"/>
        </w:rPr>
        <w:t xml:space="preserve">ne and five and </w:t>
      </w:r>
      <w:r w:rsidR="00FF54E4">
        <w:rPr>
          <w:rFonts w:asciiTheme="majorHAnsi" w:hAnsiTheme="majorHAnsi"/>
        </w:rPr>
        <w:t xml:space="preserve">uniquely </w:t>
      </w:r>
      <w:r>
        <w:rPr>
          <w:rFonts w:asciiTheme="majorHAnsi" w:hAnsiTheme="majorHAnsi"/>
        </w:rPr>
        <w:t>adopted in publication</w:t>
      </w:r>
      <w:r w:rsidRPr="00DC6F05">
        <w:rPr>
          <w:rFonts w:asciiTheme="majorHAnsi" w:hAnsiTheme="majorHAnsi"/>
        </w:rPr>
        <w:t xml:space="preserve"> six. </w:t>
      </w:r>
    </w:p>
    <w:p w14:paraId="37797BD5" w14:textId="77777777" w:rsidR="00D92734" w:rsidRPr="00FC4E93" w:rsidRDefault="00D92734" w:rsidP="008705E4">
      <w:pPr>
        <w:spacing w:line="360" w:lineRule="auto"/>
        <w:jc w:val="both"/>
        <w:rPr>
          <w:rFonts w:asciiTheme="majorHAnsi" w:hAnsiTheme="majorHAnsi"/>
        </w:rPr>
      </w:pPr>
      <w:r w:rsidRPr="00DC6F05">
        <w:rPr>
          <w:rFonts w:asciiTheme="majorHAnsi" w:hAnsiTheme="majorHAnsi"/>
        </w:rPr>
        <w:t>RE is traditionally adopted after an intervention has been developed in order to assess if the components (“mechanisms”) of the intervention work and if personal and/or environmental contexts influence the out</w:t>
      </w:r>
      <w:r>
        <w:rPr>
          <w:rFonts w:asciiTheme="majorHAnsi" w:hAnsiTheme="majorHAnsi"/>
        </w:rPr>
        <w:t>comes of the intervention</w:t>
      </w:r>
      <w:r w:rsidRPr="00DC6F05">
        <w:rPr>
          <w:rFonts w:asciiTheme="majorHAnsi" w:hAnsiTheme="majorHAnsi"/>
        </w:rPr>
        <w:t xml:space="preserve">. RE methodology was adopted to develop </w:t>
      </w:r>
      <w:r>
        <w:rPr>
          <w:rFonts w:asciiTheme="majorHAnsi" w:hAnsiTheme="majorHAnsi"/>
        </w:rPr>
        <w:t>a set of</w:t>
      </w:r>
      <w:r w:rsidRPr="00DC6F05">
        <w:rPr>
          <w:rFonts w:asciiTheme="majorHAnsi" w:hAnsiTheme="majorHAnsi"/>
        </w:rPr>
        <w:t xml:space="preserve"> guidelines</w:t>
      </w:r>
      <w:r>
        <w:rPr>
          <w:rFonts w:asciiTheme="majorHAnsi" w:hAnsiTheme="majorHAnsi"/>
        </w:rPr>
        <w:t xml:space="preserve"> (rather than evaluate an existing intervention)</w:t>
      </w:r>
      <w:r w:rsidRPr="00DC6F05">
        <w:rPr>
          <w:rFonts w:asciiTheme="majorHAnsi" w:hAnsiTheme="majorHAnsi"/>
        </w:rPr>
        <w:t xml:space="preserve">, which </w:t>
      </w:r>
      <w:r w:rsidRPr="000F2460">
        <w:rPr>
          <w:rFonts w:asciiTheme="majorHAnsi" w:hAnsiTheme="majorHAnsi"/>
        </w:rPr>
        <w:t>to the author’s knowledge, has never been done before. To summarise,</w:t>
      </w:r>
      <w:r>
        <w:rPr>
          <w:rFonts w:asciiTheme="majorHAnsi" w:hAnsiTheme="majorHAnsi"/>
        </w:rPr>
        <w:t xml:space="preserve"> Publication</w:t>
      </w:r>
      <w:r w:rsidRPr="00DC6F05">
        <w:rPr>
          <w:rFonts w:asciiTheme="majorHAnsi" w:hAnsiTheme="majorHAnsi"/>
        </w:rPr>
        <w:t xml:space="preserve"> six </w:t>
      </w:r>
      <w:r>
        <w:rPr>
          <w:rFonts w:asciiTheme="majorHAnsi" w:hAnsiTheme="majorHAnsi"/>
        </w:rPr>
        <w:t xml:space="preserve">showcases an alternative and innovative use of RE methodology. </w:t>
      </w:r>
    </w:p>
    <w:p w14:paraId="4A906BFA" w14:textId="77777777" w:rsidR="00D92734" w:rsidRDefault="00D92734" w:rsidP="008705E4">
      <w:pPr>
        <w:pStyle w:val="Heading3"/>
        <w:spacing w:line="360" w:lineRule="auto"/>
        <w:jc w:val="both"/>
        <w:rPr>
          <w:color w:val="auto"/>
        </w:rPr>
      </w:pPr>
      <w:bookmarkStart w:id="78" w:name="_Toc412365432"/>
      <w:bookmarkStart w:id="79" w:name="_Toc421363333"/>
      <w:bookmarkStart w:id="80" w:name="_Toc41993957"/>
      <w:bookmarkStart w:id="81" w:name="_Toc42173007"/>
      <w:r>
        <w:rPr>
          <w:color w:val="auto"/>
        </w:rPr>
        <w:t xml:space="preserve">5.11 </w:t>
      </w:r>
      <w:r w:rsidRPr="00693A4B">
        <w:rPr>
          <w:color w:val="auto"/>
        </w:rPr>
        <w:t>Importance of complex intervention quality assessment</w:t>
      </w:r>
      <w:bookmarkEnd w:id="78"/>
      <w:bookmarkEnd w:id="79"/>
      <w:bookmarkEnd w:id="80"/>
      <w:bookmarkEnd w:id="81"/>
    </w:p>
    <w:p w14:paraId="218B283E" w14:textId="77777777" w:rsidR="00D92734" w:rsidRDefault="00D92734" w:rsidP="008705E4">
      <w:pPr>
        <w:spacing w:line="360" w:lineRule="auto"/>
        <w:jc w:val="both"/>
        <w:rPr>
          <w:rFonts w:asciiTheme="majorHAnsi" w:hAnsiTheme="majorHAnsi"/>
        </w:rPr>
      </w:pPr>
      <w:r>
        <w:rPr>
          <w:rFonts w:asciiTheme="majorHAnsi" w:hAnsiTheme="majorHAnsi"/>
        </w:rPr>
        <w:t xml:space="preserve">Once a complex intervention is designed and in use, it is still important to assess the quality of it (publication 4). This is especially important given the risks associated with providing misleading information </w:t>
      </w:r>
      <w:r>
        <w:rPr>
          <w:rFonts w:asciiTheme="majorHAnsi" w:hAnsiTheme="majorHAnsi"/>
          <w:noProof/>
        </w:rPr>
        <w:t>(Boulos et al. 2014)</w:t>
      </w:r>
      <w:r>
        <w:rPr>
          <w:rFonts w:asciiTheme="majorHAnsi" w:hAnsiTheme="majorHAnsi"/>
        </w:rPr>
        <w:t xml:space="preserve">. It has been argued that users and key stakeholders should be involved in the quality assessment of complex interventions as they have the experience and expertise that the layperson does not have (publication 4). This concurs with the TAM as involving users and key stakeholders in complex intervention quality assessment can provide the opportunity to evaluate the PU and PEU </w:t>
      </w:r>
      <w:r>
        <w:rPr>
          <w:rFonts w:asciiTheme="majorHAnsi" w:hAnsiTheme="majorHAnsi"/>
          <w:noProof/>
        </w:rPr>
        <w:t>(Davis, 1989)</w:t>
      </w:r>
      <w:r>
        <w:rPr>
          <w:rFonts w:asciiTheme="majorHAnsi" w:hAnsiTheme="majorHAnsi"/>
        </w:rPr>
        <w:t xml:space="preserve">, which are important for technology to be accepted in the long-term. It further concurs with the TAM2, which places an emphasis on the output quality, image and norm </w:t>
      </w:r>
      <w:r>
        <w:rPr>
          <w:rFonts w:asciiTheme="majorHAnsi" w:hAnsiTheme="majorHAnsi"/>
          <w:noProof/>
        </w:rPr>
        <w:t>(Venkatesh and Davis, 2000)</w:t>
      </w:r>
      <w:r>
        <w:rPr>
          <w:rFonts w:asciiTheme="majorHAnsi" w:hAnsiTheme="majorHAnsi"/>
        </w:rPr>
        <w:t xml:space="preserve">. These are all elements that users could comment on during a quality assessment of a technological complex intervention. Involving users as well as stakeholders will also provide a number of viewpoints to add depth to the quality assessment (publication 4). A framework for assessing the quality of healthcare apps does exist </w:t>
      </w:r>
      <w:r>
        <w:rPr>
          <w:rFonts w:asciiTheme="majorHAnsi" w:hAnsiTheme="majorHAnsi"/>
          <w:noProof/>
        </w:rPr>
        <w:t>(Stoyanov et al. 2015)</w:t>
      </w:r>
      <w:r>
        <w:rPr>
          <w:rFonts w:asciiTheme="majorHAnsi" w:hAnsiTheme="majorHAnsi"/>
        </w:rPr>
        <w:t xml:space="preserve"> however this is restricted to apps only and not technological complex interventions generally and does not include the involvement of users or key stakeholders in the quality assessment process (publication 4). Publication four sits within the evaluation stage of MRC Framework. That is, users should be involved in the evaluation of intervention suitability </w:t>
      </w:r>
      <w:r>
        <w:rPr>
          <w:rFonts w:asciiTheme="majorHAnsi" w:hAnsiTheme="majorHAnsi"/>
          <w:noProof/>
        </w:rPr>
        <w:t>(Craig et al. 2013)</w:t>
      </w:r>
      <w:r>
        <w:rPr>
          <w:rFonts w:asciiTheme="majorHAnsi" w:hAnsiTheme="majorHAnsi"/>
        </w:rPr>
        <w:t>.</w:t>
      </w:r>
    </w:p>
    <w:p w14:paraId="7293A4DE" w14:textId="77777777" w:rsidR="00D92734" w:rsidRDefault="00D92734" w:rsidP="008705E4">
      <w:pPr>
        <w:pStyle w:val="Heading2"/>
        <w:spacing w:line="360" w:lineRule="auto"/>
        <w:jc w:val="both"/>
        <w:rPr>
          <w:color w:val="auto"/>
        </w:rPr>
      </w:pPr>
      <w:bookmarkStart w:id="82" w:name="_Toc412365434"/>
      <w:bookmarkStart w:id="83" w:name="_Toc421363334"/>
      <w:bookmarkStart w:id="84" w:name="_Toc41993958"/>
      <w:bookmarkStart w:id="85" w:name="_Toc42173008"/>
      <w:r>
        <w:rPr>
          <w:color w:val="auto"/>
        </w:rPr>
        <w:t>Section 6</w:t>
      </w:r>
      <w:r w:rsidRPr="00E568C0">
        <w:rPr>
          <w:color w:val="auto"/>
        </w:rPr>
        <w:t>. Discussion</w:t>
      </w:r>
      <w:bookmarkEnd w:id="82"/>
      <w:bookmarkEnd w:id="83"/>
      <w:bookmarkEnd w:id="84"/>
      <w:bookmarkEnd w:id="85"/>
    </w:p>
    <w:p w14:paraId="2528CA64" w14:textId="77777777" w:rsidR="00D92734" w:rsidRDefault="00D92734" w:rsidP="008705E4">
      <w:pPr>
        <w:spacing w:line="360" w:lineRule="auto"/>
        <w:jc w:val="both"/>
        <w:rPr>
          <w:rFonts w:asciiTheme="majorHAnsi" w:hAnsiTheme="majorHAnsi"/>
        </w:rPr>
      </w:pPr>
      <w:r>
        <w:rPr>
          <w:rFonts w:asciiTheme="majorHAnsi" w:hAnsiTheme="majorHAnsi"/>
        </w:rPr>
        <w:t>This thesis presents six peer reviewed publications that outline my contribution to the scientific literature around the design, quality assessment and evaluation of complex technological intervention for the self-management of LTNs across the life course.</w:t>
      </w:r>
    </w:p>
    <w:p w14:paraId="28E92DFB" w14:textId="77777777" w:rsidR="00D92734" w:rsidRPr="00BA024F" w:rsidRDefault="00D92734" w:rsidP="008705E4">
      <w:pPr>
        <w:spacing w:line="360" w:lineRule="auto"/>
        <w:jc w:val="both"/>
        <w:rPr>
          <w:rFonts w:asciiTheme="majorHAnsi" w:hAnsiTheme="majorHAnsi"/>
        </w:rPr>
      </w:pPr>
    </w:p>
    <w:p w14:paraId="1495ACE2" w14:textId="77777777" w:rsidR="00D92734" w:rsidRDefault="00D92734" w:rsidP="008705E4">
      <w:pPr>
        <w:spacing w:line="360" w:lineRule="auto"/>
        <w:jc w:val="both"/>
        <w:rPr>
          <w:rFonts w:asciiTheme="majorHAnsi" w:hAnsiTheme="majorHAnsi"/>
        </w:rPr>
      </w:pPr>
      <w:r>
        <w:rPr>
          <w:rFonts w:asciiTheme="majorHAnsi" w:hAnsiTheme="majorHAnsi"/>
        </w:rPr>
        <w:t>From these six publications, I argue that complex technological interventions need to be designed appropriately adopting co-design methodologies and methodologies such as RE to ensure the involvement of the user as a partner in the design process and consideration of complex contextual factors, respectively. This is to increase the likelihood that the intervention will lead to impact and be accepted by the users (this is supported by the principles of the TAM and TAM2). I also argue that the quality assessments of these interventions should involve users to ensure the intervention continues to be impactful and accepted by the target population. Lastly, I state that the evaluation of these complex technological interventions is paramount and should account for the individual parts (mechanisms) of the interventions as well as the personal and environmental contexts they are delivered in. I have presented this in relation to the broader context of the literature, the MRC framework, self-management, intervention development and specific theories and relevant design and evaluation methodologies.</w:t>
      </w:r>
    </w:p>
    <w:p w14:paraId="4D162481" w14:textId="77777777" w:rsidR="00D92734" w:rsidRPr="00DB6DBB" w:rsidRDefault="00D92734" w:rsidP="008705E4">
      <w:pPr>
        <w:pStyle w:val="Heading3"/>
        <w:spacing w:line="360" w:lineRule="auto"/>
        <w:jc w:val="both"/>
        <w:rPr>
          <w:color w:val="auto"/>
        </w:rPr>
      </w:pPr>
      <w:bookmarkStart w:id="86" w:name="_Toc412365435"/>
      <w:bookmarkStart w:id="87" w:name="_Toc421363335"/>
      <w:bookmarkStart w:id="88" w:name="_Toc41993959"/>
      <w:bookmarkStart w:id="89" w:name="_Toc42173009"/>
      <w:r>
        <w:rPr>
          <w:color w:val="auto"/>
        </w:rPr>
        <w:t xml:space="preserve">6.1 </w:t>
      </w:r>
      <w:r w:rsidRPr="00DB6DBB">
        <w:rPr>
          <w:color w:val="auto"/>
        </w:rPr>
        <w:t xml:space="preserve">Engaging users in </w:t>
      </w:r>
      <w:r>
        <w:rPr>
          <w:color w:val="auto"/>
        </w:rPr>
        <w:t xml:space="preserve">the </w:t>
      </w:r>
      <w:r w:rsidRPr="00DB6DBB">
        <w:rPr>
          <w:color w:val="auto"/>
        </w:rPr>
        <w:t xml:space="preserve">design </w:t>
      </w:r>
      <w:r>
        <w:rPr>
          <w:color w:val="auto"/>
        </w:rPr>
        <w:t>of complex interventions</w:t>
      </w:r>
      <w:bookmarkEnd w:id="86"/>
      <w:bookmarkEnd w:id="87"/>
      <w:bookmarkEnd w:id="88"/>
      <w:bookmarkEnd w:id="89"/>
    </w:p>
    <w:p w14:paraId="658350DD" w14:textId="77777777" w:rsidR="00D92734" w:rsidRPr="007C241B" w:rsidRDefault="00D92734" w:rsidP="008705E4">
      <w:pPr>
        <w:spacing w:line="360" w:lineRule="auto"/>
        <w:jc w:val="both"/>
        <w:rPr>
          <w:rFonts w:asciiTheme="majorHAnsi" w:hAnsiTheme="majorHAnsi"/>
        </w:rPr>
      </w:pPr>
      <w:r w:rsidRPr="007C241B">
        <w:rPr>
          <w:rFonts w:asciiTheme="majorHAnsi" w:hAnsiTheme="majorHAnsi"/>
        </w:rPr>
        <w:t xml:space="preserve">It must be noted that although co-design increases the likelihood of </w:t>
      </w:r>
      <w:r>
        <w:rPr>
          <w:rFonts w:asciiTheme="majorHAnsi" w:hAnsiTheme="majorHAnsi"/>
        </w:rPr>
        <w:t xml:space="preserve">intervention </w:t>
      </w:r>
      <w:r w:rsidRPr="007C241B">
        <w:rPr>
          <w:rFonts w:asciiTheme="majorHAnsi" w:hAnsiTheme="majorHAnsi"/>
        </w:rPr>
        <w:t xml:space="preserve">success and impact </w:t>
      </w:r>
      <w:r>
        <w:rPr>
          <w:rFonts w:asciiTheme="majorHAnsi" w:hAnsiTheme="majorHAnsi"/>
          <w:noProof/>
        </w:rPr>
        <w:t>(Greenhalgh et al. 2016; Langley et al.</w:t>
      </w:r>
      <w:r w:rsidRPr="007C241B">
        <w:rPr>
          <w:rFonts w:asciiTheme="majorHAnsi" w:hAnsiTheme="majorHAnsi"/>
          <w:noProof/>
        </w:rPr>
        <w:t xml:space="preserve"> 2018)</w:t>
      </w:r>
      <w:r w:rsidRPr="007C241B">
        <w:rPr>
          <w:rFonts w:asciiTheme="majorHAnsi" w:hAnsiTheme="majorHAnsi"/>
        </w:rPr>
        <w:t xml:space="preserve">, it does not come without its challenges. For example, </w:t>
      </w:r>
      <w:r>
        <w:rPr>
          <w:rFonts w:asciiTheme="majorHAnsi" w:hAnsiTheme="majorHAnsi"/>
        </w:rPr>
        <w:t xml:space="preserve">there are </w:t>
      </w:r>
      <w:r w:rsidRPr="007C241B">
        <w:rPr>
          <w:rFonts w:asciiTheme="majorHAnsi" w:hAnsiTheme="majorHAnsi"/>
        </w:rPr>
        <w:t xml:space="preserve">barriers to public involvement such as resistance, resource limitations (organisational barriers), problematic relationships with stakeholders (organisational barriers) and the perception that the stakeholders have a lack of expertise or burden (personal barriers) </w:t>
      </w:r>
      <w:r w:rsidRPr="007C241B">
        <w:rPr>
          <w:rFonts w:asciiTheme="majorHAnsi" w:hAnsiTheme="majorHAnsi"/>
          <w:noProof/>
        </w:rPr>
        <w:t>(Coulter and Ellins, 2006)</w:t>
      </w:r>
      <w:r w:rsidRPr="007C241B">
        <w:rPr>
          <w:rFonts w:asciiTheme="majorHAnsi" w:hAnsiTheme="majorHAnsi"/>
        </w:rPr>
        <w:t xml:space="preserve">. It has been suggested that people prefer to have good relationships with health care professionals and only the minority of people would like to be consulted with service and intervention developments </w:t>
      </w:r>
      <w:r w:rsidRPr="007C241B">
        <w:rPr>
          <w:rFonts w:asciiTheme="majorHAnsi" w:hAnsiTheme="majorHAnsi"/>
          <w:noProof/>
        </w:rPr>
        <w:t>(Coulter, 2006)</w:t>
      </w:r>
      <w:r w:rsidRPr="007C241B">
        <w:rPr>
          <w:rFonts w:asciiTheme="majorHAnsi" w:hAnsiTheme="majorHAnsi"/>
        </w:rPr>
        <w:t xml:space="preserve">. </w:t>
      </w:r>
    </w:p>
    <w:p w14:paraId="79C20C9E" w14:textId="77777777" w:rsidR="00D92734" w:rsidRPr="007C241B" w:rsidRDefault="00D92734" w:rsidP="008705E4">
      <w:pPr>
        <w:spacing w:line="360" w:lineRule="auto"/>
        <w:jc w:val="both"/>
        <w:rPr>
          <w:rFonts w:asciiTheme="majorHAnsi" w:hAnsiTheme="majorHAnsi"/>
        </w:rPr>
      </w:pPr>
    </w:p>
    <w:p w14:paraId="246AFD8A" w14:textId="77777777" w:rsidR="00D92734" w:rsidRPr="00DB2669" w:rsidRDefault="00D92734" w:rsidP="008705E4">
      <w:pPr>
        <w:spacing w:line="360" w:lineRule="auto"/>
        <w:jc w:val="both"/>
        <w:rPr>
          <w:rFonts w:asciiTheme="majorHAnsi" w:hAnsiTheme="majorHAnsi"/>
        </w:rPr>
      </w:pPr>
      <w:r w:rsidRPr="00DB2669">
        <w:rPr>
          <w:rFonts w:asciiTheme="majorHAnsi" w:hAnsiTheme="majorHAnsi"/>
        </w:rPr>
        <w:t xml:space="preserve">Further, “conflict and tension” has been present between patients and healthcare professionals in a co-design setting. This is reported to be due to power dynamics, whereby patients sometimes find it difficult to share views if they received poor care in the past </w:t>
      </w:r>
      <w:r w:rsidRPr="00DB2669">
        <w:rPr>
          <w:rFonts w:asciiTheme="majorHAnsi" w:hAnsiTheme="majorHAnsi"/>
          <w:noProof/>
        </w:rPr>
        <w:t>(Robert et al. 2015)</w:t>
      </w:r>
      <w:r w:rsidRPr="00DB2669">
        <w:rPr>
          <w:rFonts w:asciiTheme="majorHAnsi" w:hAnsiTheme="majorHAnsi"/>
        </w:rPr>
        <w:t xml:space="preserve">.  This may be addressed by handing power over to patients in a co-design setting however this has been reported to be unclear how “power” should be renegotiated when patients return to their patient roles rather than co-designers </w:t>
      </w:r>
      <w:r w:rsidRPr="00DB2669">
        <w:rPr>
          <w:rFonts w:asciiTheme="majorHAnsi" w:hAnsiTheme="majorHAnsi"/>
          <w:noProof/>
        </w:rPr>
        <w:t>(Thomson et al. 2015)</w:t>
      </w:r>
      <w:r w:rsidRPr="00DB2669">
        <w:rPr>
          <w:rFonts w:asciiTheme="majorHAnsi" w:hAnsiTheme="majorHAnsi"/>
        </w:rPr>
        <w:t>.</w:t>
      </w:r>
    </w:p>
    <w:p w14:paraId="378D5F97" w14:textId="6DB3ECA2" w:rsidR="00D92734" w:rsidRPr="00DB2669" w:rsidRDefault="00D92734" w:rsidP="008705E4">
      <w:pPr>
        <w:spacing w:line="360" w:lineRule="auto"/>
        <w:jc w:val="both"/>
        <w:rPr>
          <w:rFonts w:asciiTheme="majorHAnsi" w:hAnsiTheme="majorHAnsi"/>
        </w:rPr>
      </w:pPr>
      <w:r w:rsidRPr="00DB2669">
        <w:rPr>
          <w:rFonts w:asciiTheme="majorHAnsi" w:hAnsiTheme="majorHAnsi"/>
        </w:rPr>
        <w:t>Therefore, it may be that when designers, researchers and other professionals wish to engage the public in intervention development, where possible, they should ensure they have good relationships with target populations (users/patients and key stakeholders) and services and be clear as to the benefits of their assistance. There is evidence in favour of this approach, which is supported by Weiss’s</w:t>
      </w:r>
      <w:r w:rsidR="00DB2669">
        <w:rPr>
          <w:rFonts w:asciiTheme="majorHAnsi" w:hAnsiTheme="majorHAnsi"/>
        </w:rPr>
        <w:t xml:space="preserve"> </w:t>
      </w:r>
      <w:r w:rsidRPr="00DB2669">
        <w:rPr>
          <w:rFonts w:asciiTheme="majorHAnsi" w:hAnsiTheme="majorHAnsi"/>
        </w:rPr>
        <w:t xml:space="preserve">Taxonomy (Greenhalgh et al, 2016). It may also be beneficial to explain why the patients are considered the experts (e.g. a stroke survivor lives with the condition and will therefore understand daily difficulties better than a researcher who has not suffered a stroke). This approach has worked well in the past when users (CAYP with ADHD) and stakeholders (their parents) have been engaged in research and design activities </w:t>
      </w:r>
      <w:r w:rsidRPr="00DB2669">
        <w:rPr>
          <w:rFonts w:asciiTheme="majorHAnsi" w:hAnsiTheme="majorHAnsi"/>
          <w:noProof/>
        </w:rPr>
        <w:t>(Powell et al. 2017a)</w:t>
      </w:r>
      <w:r w:rsidRPr="00DB2669">
        <w:rPr>
          <w:rFonts w:asciiTheme="majorHAnsi" w:hAnsiTheme="majorHAnsi"/>
        </w:rPr>
        <w:t xml:space="preserve"> and has also worked well when recruiting participants’ (publications 2, 3 and 6). See appendix 4 for other examples of where this approach has been applied.</w:t>
      </w:r>
    </w:p>
    <w:p w14:paraId="4598F022" w14:textId="77777777" w:rsidR="00D92734" w:rsidRPr="00DB2669" w:rsidRDefault="00D92734" w:rsidP="008705E4">
      <w:pPr>
        <w:spacing w:line="360" w:lineRule="auto"/>
        <w:jc w:val="both"/>
        <w:rPr>
          <w:rFonts w:asciiTheme="majorHAnsi" w:eastAsia="Times New Roman" w:hAnsiTheme="majorHAnsi" w:cstheme="majorHAnsi"/>
          <w:lang w:val="en-GB" w:eastAsia="en-GB"/>
        </w:rPr>
      </w:pPr>
      <w:r w:rsidRPr="00DB2669">
        <w:rPr>
          <w:rFonts w:asciiTheme="majorHAnsi" w:hAnsiTheme="majorHAnsi"/>
        </w:rPr>
        <w:t xml:space="preserve">Co-design has also been critisised for lacking scalability, reproducibility and transferability as it involves </w:t>
      </w:r>
      <w:r w:rsidRPr="00DB2669">
        <w:rPr>
          <w:rFonts w:asciiTheme="majorHAnsi" w:eastAsia="Times New Roman" w:hAnsiTheme="majorHAnsi" w:cstheme="majorHAnsi"/>
          <w:lang w:val="en-GB" w:eastAsia="en-GB"/>
        </w:rPr>
        <w:t xml:space="preserve">designing for specific population subset for their very specific needs </w:t>
      </w:r>
      <w:r w:rsidRPr="00DB2669">
        <w:rPr>
          <w:rFonts w:asciiTheme="majorHAnsi" w:eastAsia="Times New Roman" w:hAnsiTheme="majorHAnsi" w:cstheme="majorHAnsi"/>
          <w:noProof/>
          <w:lang w:val="en-GB" w:eastAsia="en-GB"/>
        </w:rPr>
        <w:t>(Robert and Macdonald 2017)</w:t>
      </w:r>
      <w:r w:rsidRPr="00DB2669">
        <w:rPr>
          <w:rFonts w:asciiTheme="majorHAnsi" w:eastAsia="Times New Roman" w:hAnsiTheme="majorHAnsi" w:cstheme="majorHAnsi"/>
          <w:lang w:val="en-GB" w:eastAsia="en-GB"/>
        </w:rPr>
        <w:t xml:space="preserve">. In order to mitigate against scalability, one technique that can be used is that of personas. This is where participants may be asked to imagine they represent all young people with ADHD (for example) so that they are designing for the population rather than just themselves. </w:t>
      </w:r>
    </w:p>
    <w:p w14:paraId="17411EBF" w14:textId="06C5E719" w:rsidR="00D92734" w:rsidRPr="00DB2669" w:rsidRDefault="00D92734" w:rsidP="008705E4">
      <w:pPr>
        <w:spacing w:line="360" w:lineRule="auto"/>
        <w:jc w:val="both"/>
        <w:rPr>
          <w:rFonts w:asciiTheme="majorHAnsi" w:eastAsia="Times New Roman" w:hAnsiTheme="majorHAnsi" w:cstheme="majorHAnsi"/>
          <w:lang w:val="en-GB" w:eastAsia="en-GB"/>
        </w:rPr>
      </w:pPr>
      <w:r w:rsidRPr="00DB2669">
        <w:rPr>
          <w:rFonts w:asciiTheme="majorHAnsi" w:eastAsia="Times New Roman" w:hAnsiTheme="majorHAnsi" w:cstheme="majorHAnsi"/>
          <w:lang w:val="en-GB" w:eastAsia="en-GB"/>
        </w:rPr>
        <w:t xml:space="preserve">Lessons can also be drawn from the implementation literature to help mitigate against transferability. For example, the Consolidated </w:t>
      </w:r>
      <w:r w:rsidR="00000B0D">
        <w:rPr>
          <w:rFonts w:asciiTheme="majorHAnsi" w:eastAsia="Times New Roman" w:hAnsiTheme="majorHAnsi" w:cstheme="majorHAnsi"/>
          <w:lang w:val="en-GB" w:eastAsia="en-GB"/>
        </w:rPr>
        <w:t>F</w:t>
      </w:r>
      <w:r w:rsidRPr="00DB2669">
        <w:rPr>
          <w:rFonts w:asciiTheme="majorHAnsi" w:eastAsia="Times New Roman" w:hAnsiTheme="majorHAnsi" w:cstheme="majorHAnsi"/>
          <w:lang w:val="en-GB" w:eastAsia="en-GB"/>
        </w:rPr>
        <w:t xml:space="preserve">ramework for </w:t>
      </w:r>
      <w:r w:rsidR="00000B0D">
        <w:rPr>
          <w:rFonts w:asciiTheme="majorHAnsi" w:eastAsia="Times New Roman" w:hAnsiTheme="majorHAnsi" w:cstheme="majorHAnsi"/>
          <w:lang w:val="en-GB" w:eastAsia="en-GB"/>
        </w:rPr>
        <w:t>I</w:t>
      </w:r>
      <w:r w:rsidRPr="00DB2669">
        <w:rPr>
          <w:rFonts w:asciiTheme="majorHAnsi" w:eastAsia="Times New Roman" w:hAnsiTheme="majorHAnsi" w:cstheme="majorHAnsi"/>
          <w:lang w:val="en-GB" w:eastAsia="en-GB"/>
        </w:rPr>
        <w:t xml:space="preserve">mplementation </w:t>
      </w:r>
      <w:r w:rsidR="00000B0D">
        <w:rPr>
          <w:rFonts w:asciiTheme="majorHAnsi" w:eastAsia="Times New Roman" w:hAnsiTheme="majorHAnsi" w:cstheme="majorHAnsi"/>
          <w:lang w:val="en-GB" w:eastAsia="en-GB"/>
        </w:rPr>
        <w:t>R</w:t>
      </w:r>
      <w:r w:rsidRPr="00DB2669">
        <w:rPr>
          <w:rFonts w:asciiTheme="majorHAnsi" w:eastAsia="Times New Roman" w:hAnsiTheme="majorHAnsi" w:cstheme="majorHAnsi"/>
          <w:lang w:val="en-GB" w:eastAsia="en-GB"/>
        </w:rPr>
        <w:t xml:space="preserve">esearch (CFIR) describes the idea that a complex intervention has an unadaptable and an adaptable periphery around it where lessons from previous work can help dictate how the periphery is to be adapted in the future for a different population and or context </w:t>
      </w:r>
      <w:r w:rsidRPr="00DB2669">
        <w:rPr>
          <w:rFonts w:asciiTheme="majorHAnsi" w:eastAsia="Times New Roman" w:hAnsiTheme="majorHAnsi" w:cstheme="majorHAnsi"/>
          <w:noProof/>
          <w:lang w:val="en-GB" w:eastAsia="en-GB"/>
        </w:rPr>
        <w:t>(Damschroder, Aron et al</w:t>
      </w:r>
      <w:r w:rsidR="00000B0D">
        <w:rPr>
          <w:rFonts w:asciiTheme="majorHAnsi" w:eastAsia="Times New Roman" w:hAnsiTheme="majorHAnsi" w:cstheme="majorHAnsi"/>
          <w:noProof/>
          <w:lang w:val="en-GB" w:eastAsia="en-GB"/>
        </w:rPr>
        <w:t>,</w:t>
      </w:r>
      <w:r w:rsidRPr="00DB2669">
        <w:rPr>
          <w:rFonts w:asciiTheme="majorHAnsi" w:eastAsia="Times New Roman" w:hAnsiTheme="majorHAnsi" w:cstheme="majorHAnsi"/>
          <w:noProof/>
          <w:lang w:val="en-GB" w:eastAsia="en-GB"/>
        </w:rPr>
        <w:t xml:space="preserve"> 2009)</w:t>
      </w:r>
      <w:r w:rsidRPr="00DB2669">
        <w:rPr>
          <w:rFonts w:asciiTheme="majorHAnsi" w:eastAsia="Times New Roman" w:hAnsiTheme="majorHAnsi" w:cstheme="majorHAnsi"/>
          <w:lang w:val="en-GB" w:eastAsia="en-GB"/>
        </w:rPr>
        <w:t>. For example, the content of a complex intervention could be the transferable “core” and the way in which it is delivered and presented may be the “adaptable periphery”.</w:t>
      </w:r>
    </w:p>
    <w:p w14:paraId="3845496C" w14:textId="77777777" w:rsidR="00D92734" w:rsidRDefault="00D92734" w:rsidP="008705E4">
      <w:pPr>
        <w:spacing w:line="360" w:lineRule="auto"/>
        <w:jc w:val="both"/>
        <w:rPr>
          <w:rFonts w:asciiTheme="majorHAnsi" w:eastAsia="Times New Roman" w:hAnsiTheme="majorHAnsi" w:cstheme="majorHAnsi"/>
          <w:lang w:val="en-GB" w:eastAsia="en-GB"/>
        </w:rPr>
      </w:pPr>
      <w:r w:rsidRPr="00DB2669">
        <w:rPr>
          <w:rFonts w:asciiTheme="majorHAnsi" w:eastAsia="Times New Roman" w:hAnsiTheme="majorHAnsi" w:cstheme="majorHAnsi"/>
          <w:lang w:val="en-GB" w:eastAsia="en-GB"/>
        </w:rPr>
        <w:t>It is more challenging to erase the issue of reproducibility as no designer is the same and interpretation between designers may vary due to varying positionality and experiences. It is therefore important to be transparent about this when reporting co-design activities.</w:t>
      </w:r>
      <w:r>
        <w:rPr>
          <w:rFonts w:asciiTheme="majorHAnsi" w:eastAsia="Times New Roman" w:hAnsiTheme="majorHAnsi" w:cstheme="majorHAnsi"/>
          <w:lang w:val="en-GB" w:eastAsia="en-GB"/>
        </w:rPr>
        <w:t xml:space="preserve"> </w:t>
      </w:r>
    </w:p>
    <w:p w14:paraId="551E8B60" w14:textId="77777777" w:rsidR="00D92734" w:rsidRDefault="00D92734" w:rsidP="008705E4">
      <w:pPr>
        <w:pStyle w:val="Heading3"/>
        <w:spacing w:line="360" w:lineRule="auto"/>
        <w:jc w:val="both"/>
        <w:rPr>
          <w:color w:val="auto"/>
        </w:rPr>
      </w:pPr>
      <w:bookmarkStart w:id="90" w:name="_Toc412365436"/>
      <w:bookmarkStart w:id="91" w:name="_Toc421363336"/>
      <w:bookmarkStart w:id="92" w:name="_Toc41993960"/>
      <w:bookmarkStart w:id="93" w:name="_Toc42173010"/>
      <w:r>
        <w:rPr>
          <w:color w:val="auto"/>
        </w:rPr>
        <w:t xml:space="preserve">6.2 </w:t>
      </w:r>
      <w:r w:rsidRPr="00795F68">
        <w:rPr>
          <w:color w:val="auto"/>
        </w:rPr>
        <w:t>Realist Evaluation: the perfect evaluation methodology?</w:t>
      </w:r>
      <w:bookmarkEnd w:id="90"/>
      <w:bookmarkEnd w:id="91"/>
      <w:bookmarkEnd w:id="92"/>
      <w:bookmarkEnd w:id="93"/>
    </w:p>
    <w:p w14:paraId="0FD5C53C" w14:textId="03396784" w:rsidR="00D92734" w:rsidRDefault="00D92734" w:rsidP="008705E4">
      <w:pPr>
        <w:spacing w:line="360" w:lineRule="auto"/>
        <w:jc w:val="both"/>
        <w:rPr>
          <w:rFonts w:asciiTheme="majorHAnsi" w:hAnsiTheme="majorHAnsi"/>
        </w:rPr>
      </w:pPr>
      <w:r>
        <w:rPr>
          <w:rFonts w:asciiTheme="majorHAnsi" w:hAnsiTheme="majorHAnsi"/>
        </w:rPr>
        <w:t>W</w:t>
      </w:r>
      <w:r w:rsidRPr="007C241B">
        <w:rPr>
          <w:rFonts w:asciiTheme="majorHAnsi" w:hAnsiTheme="majorHAnsi"/>
        </w:rPr>
        <w:t xml:space="preserve">ork presented in this thesis presents recommendations for the use of RE (publications 1 and 5) and evidence that it can be used </w:t>
      </w:r>
      <w:r>
        <w:rPr>
          <w:rFonts w:asciiTheme="majorHAnsi" w:hAnsiTheme="majorHAnsi"/>
        </w:rPr>
        <w:t>pre</w:t>
      </w:r>
      <w:r w:rsidRPr="007C241B">
        <w:rPr>
          <w:rFonts w:asciiTheme="majorHAnsi" w:hAnsiTheme="majorHAnsi"/>
        </w:rPr>
        <w:t xml:space="preserve"> </w:t>
      </w:r>
      <w:r>
        <w:rPr>
          <w:rFonts w:asciiTheme="majorHAnsi" w:hAnsiTheme="majorHAnsi"/>
        </w:rPr>
        <w:t>intervention development</w:t>
      </w:r>
      <w:r w:rsidRPr="007C241B">
        <w:rPr>
          <w:rFonts w:asciiTheme="majorHAnsi" w:hAnsiTheme="majorHAnsi"/>
        </w:rPr>
        <w:t xml:space="preserve"> (publication 6). Arguments have been made in favour of using RE to inform a future RCT to ensure that the results do not lack reliability and depth </w:t>
      </w:r>
      <w:r>
        <w:rPr>
          <w:rFonts w:asciiTheme="majorHAnsi" w:hAnsiTheme="majorHAnsi"/>
          <w:noProof/>
        </w:rPr>
        <w:t>(Rycroft-Malone et al.</w:t>
      </w:r>
      <w:r w:rsidRPr="007C241B">
        <w:rPr>
          <w:rFonts w:asciiTheme="majorHAnsi" w:hAnsiTheme="majorHAnsi"/>
          <w:noProof/>
        </w:rPr>
        <w:t xml:space="preserve"> 2010)</w:t>
      </w:r>
      <w:r w:rsidRPr="007C241B">
        <w:rPr>
          <w:rFonts w:asciiTheme="majorHAnsi" w:hAnsiTheme="majorHAnsi"/>
        </w:rPr>
        <w:t xml:space="preserve">. </w:t>
      </w:r>
      <w:r>
        <w:rPr>
          <w:rFonts w:asciiTheme="majorHAnsi" w:hAnsiTheme="majorHAnsi"/>
        </w:rPr>
        <w:t xml:space="preserve">However, </w:t>
      </w:r>
      <w:r w:rsidRPr="007C241B">
        <w:rPr>
          <w:rFonts w:asciiTheme="majorHAnsi" w:hAnsiTheme="majorHAnsi"/>
        </w:rPr>
        <w:t xml:space="preserve">RE methodology is not without its limitations </w:t>
      </w:r>
      <w:r w:rsidRPr="007C241B">
        <w:rPr>
          <w:rFonts w:asciiTheme="majorHAnsi" w:hAnsiTheme="majorHAnsi"/>
          <w:noProof/>
        </w:rPr>
        <w:t>(Salter and Kothari, 2014)</w:t>
      </w:r>
      <w:r w:rsidRPr="007C241B">
        <w:rPr>
          <w:rFonts w:asciiTheme="majorHAnsi" w:hAnsiTheme="majorHAnsi"/>
        </w:rPr>
        <w:t>. It should be acknowledged that the validation of the CMOCs generated from the RE methodology is limited to the participant sample, which could lead to potential bias of results (publication 6). However</w:t>
      </w:r>
      <w:r>
        <w:rPr>
          <w:rFonts w:asciiTheme="majorHAnsi" w:hAnsiTheme="majorHAnsi"/>
        </w:rPr>
        <w:t>,</w:t>
      </w:r>
      <w:r w:rsidRPr="007C241B">
        <w:rPr>
          <w:rFonts w:asciiTheme="majorHAnsi" w:hAnsiTheme="majorHAnsi"/>
        </w:rPr>
        <w:t xml:space="preserve"> if a sampling frame is adhered to, then this limitation can be minimised (publication 6). Further, due to the complexity of RE, there is no standardised way to conduct a study </w:t>
      </w:r>
      <w:r w:rsidRPr="00DB2669">
        <w:rPr>
          <w:rFonts w:asciiTheme="majorHAnsi" w:hAnsiTheme="majorHAnsi"/>
        </w:rPr>
        <w:t>that adheres to RE methodology</w:t>
      </w:r>
      <w:r w:rsidR="00DB2669" w:rsidRPr="00DB2669">
        <w:rPr>
          <w:rFonts w:asciiTheme="majorHAnsi" w:hAnsiTheme="majorHAnsi"/>
        </w:rPr>
        <w:t xml:space="preserve"> as demonstrated by systematic review evidence which found variability in the reporting and conduct of RE’s </w:t>
      </w:r>
      <w:r w:rsidR="00DB2669" w:rsidRPr="00DB2669">
        <w:rPr>
          <w:rFonts w:asciiTheme="majorHAnsi" w:hAnsiTheme="majorHAnsi"/>
          <w:noProof/>
        </w:rPr>
        <w:t>(Salter and Kothari, 2014)</w:t>
      </w:r>
      <w:r w:rsidR="00DB2669" w:rsidRPr="00DB2669">
        <w:rPr>
          <w:rFonts w:asciiTheme="majorHAnsi" w:hAnsiTheme="majorHAnsi"/>
        </w:rPr>
        <w:t>. Although it should be noted that since the publication of the RAMESES II checklist, conduct of RE is being adopted more frequently and it's reporting is becoming more standardised (Wong et al, 2016).</w:t>
      </w:r>
      <w:r w:rsidRPr="00DB2669">
        <w:rPr>
          <w:rFonts w:asciiTheme="majorHAnsi" w:hAnsiTheme="majorHAnsi"/>
        </w:rPr>
        <w:t xml:space="preserve"> Further</w:t>
      </w:r>
      <w:r w:rsidRPr="007C241B">
        <w:rPr>
          <w:rFonts w:asciiTheme="majorHAnsi" w:hAnsiTheme="majorHAnsi"/>
        </w:rPr>
        <w:t xml:space="preserve">, RE has been criticised for being time and resource intensive </w:t>
      </w:r>
      <w:r>
        <w:rPr>
          <w:rFonts w:asciiTheme="majorHAnsi" w:hAnsiTheme="majorHAnsi"/>
          <w:noProof/>
        </w:rPr>
        <w:t>(Rycroft-Malone et al.</w:t>
      </w:r>
      <w:r w:rsidRPr="007C241B">
        <w:rPr>
          <w:rFonts w:asciiTheme="majorHAnsi" w:hAnsiTheme="majorHAnsi"/>
          <w:noProof/>
        </w:rPr>
        <w:t xml:space="preserve"> 2010)</w:t>
      </w:r>
      <w:r w:rsidRPr="007C241B">
        <w:rPr>
          <w:rFonts w:asciiTheme="majorHAnsi" w:hAnsiTheme="majorHAnsi"/>
        </w:rPr>
        <w:t xml:space="preserve">, which is not uncommon with other better-established methodologies such as RCTs. Another reported limitation of RE is the inability to use results to predict future outcomes </w:t>
      </w:r>
      <w:r>
        <w:rPr>
          <w:rFonts w:asciiTheme="majorHAnsi" w:hAnsiTheme="majorHAnsi"/>
          <w:noProof/>
        </w:rPr>
        <w:t>(Wiechula et al.</w:t>
      </w:r>
      <w:r w:rsidRPr="007C241B">
        <w:rPr>
          <w:rFonts w:asciiTheme="majorHAnsi" w:hAnsiTheme="majorHAnsi"/>
          <w:noProof/>
        </w:rPr>
        <w:t xml:space="preserve"> 2009)</w:t>
      </w:r>
      <w:r w:rsidRPr="007C241B">
        <w:rPr>
          <w:rFonts w:asciiTheme="majorHAnsi" w:hAnsiTheme="majorHAnsi"/>
        </w:rPr>
        <w:t xml:space="preserve">. An example of this is publication </w:t>
      </w:r>
      <w:r>
        <w:rPr>
          <w:rFonts w:asciiTheme="majorHAnsi" w:hAnsiTheme="majorHAnsi"/>
        </w:rPr>
        <w:t>six</w:t>
      </w:r>
      <w:r w:rsidRPr="007C241B">
        <w:rPr>
          <w:rFonts w:asciiTheme="majorHAnsi" w:hAnsiTheme="majorHAnsi"/>
        </w:rPr>
        <w:t>. Where the guidelines presented may require updating in the future, they provide a knowledge base to build on. Lastly, RE</w:t>
      </w:r>
      <w:r>
        <w:rPr>
          <w:rFonts w:asciiTheme="majorHAnsi" w:hAnsiTheme="majorHAnsi"/>
        </w:rPr>
        <w:t xml:space="preserve"> has</w:t>
      </w:r>
      <w:r w:rsidRPr="007C241B">
        <w:rPr>
          <w:rFonts w:asciiTheme="majorHAnsi" w:hAnsiTheme="majorHAnsi"/>
        </w:rPr>
        <w:t xml:space="preserve"> been criticised as there is often a limited amount of prior information and or evidence to support CMOCs </w:t>
      </w:r>
      <w:r>
        <w:rPr>
          <w:rFonts w:asciiTheme="majorHAnsi" w:hAnsiTheme="majorHAnsi"/>
          <w:noProof/>
        </w:rPr>
        <w:t>(Goicolea et al. 2013; Rycroft-Malone et al.</w:t>
      </w:r>
      <w:r w:rsidRPr="007C241B">
        <w:rPr>
          <w:rFonts w:asciiTheme="majorHAnsi" w:hAnsiTheme="majorHAnsi"/>
          <w:noProof/>
        </w:rPr>
        <w:t xml:space="preserve"> 2010)</w:t>
      </w:r>
      <w:r w:rsidRPr="007C241B">
        <w:rPr>
          <w:rFonts w:asciiTheme="majorHAnsi" w:hAnsiTheme="majorHAnsi"/>
        </w:rPr>
        <w:t>.</w:t>
      </w:r>
      <w:r>
        <w:rPr>
          <w:rFonts w:asciiTheme="majorHAnsi" w:hAnsiTheme="majorHAnsi"/>
        </w:rPr>
        <w:t xml:space="preserve"> </w:t>
      </w:r>
      <w:r w:rsidRPr="007C241B">
        <w:rPr>
          <w:rFonts w:asciiTheme="majorHAnsi" w:hAnsiTheme="majorHAnsi"/>
        </w:rPr>
        <w:t>However</w:t>
      </w:r>
      <w:r>
        <w:rPr>
          <w:rFonts w:asciiTheme="majorHAnsi" w:hAnsiTheme="majorHAnsi"/>
        </w:rPr>
        <w:t>,</w:t>
      </w:r>
      <w:r w:rsidRPr="007C241B">
        <w:rPr>
          <w:rFonts w:asciiTheme="majorHAnsi" w:hAnsiTheme="majorHAnsi"/>
        </w:rPr>
        <w:t xml:space="preserve"> it could be argued that RE generates new, in depth knowled</w:t>
      </w:r>
      <w:r>
        <w:rPr>
          <w:rFonts w:asciiTheme="majorHAnsi" w:hAnsiTheme="majorHAnsi"/>
        </w:rPr>
        <w:t>ge, which could be useful and could</w:t>
      </w:r>
      <w:r w:rsidRPr="007C241B">
        <w:rPr>
          <w:rFonts w:asciiTheme="majorHAnsi" w:hAnsiTheme="majorHAnsi"/>
        </w:rPr>
        <w:t xml:space="preserve"> inform future larger RCTs</w:t>
      </w:r>
      <w:r>
        <w:rPr>
          <w:rFonts w:asciiTheme="majorHAnsi" w:hAnsiTheme="majorHAnsi"/>
        </w:rPr>
        <w:t>.</w:t>
      </w:r>
    </w:p>
    <w:p w14:paraId="16FC3CBB" w14:textId="77777777" w:rsidR="00D92734" w:rsidRDefault="00D92734" w:rsidP="008705E4">
      <w:pPr>
        <w:spacing w:line="360" w:lineRule="auto"/>
        <w:jc w:val="both"/>
        <w:rPr>
          <w:rFonts w:asciiTheme="majorHAnsi" w:hAnsiTheme="majorHAnsi"/>
        </w:rPr>
      </w:pPr>
    </w:p>
    <w:p w14:paraId="65B292AB" w14:textId="77777777" w:rsidR="00D92734" w:rsidRPr="002E5912" w:rsidRDefault="00D92734" w:rsidP="008705E4">
      <w:pPr>
        <w:spacing w:line="360" w:lineRule="auto"/>
        <w:jc w:val="both"/>
      </w:pPr>
      <w:r>
        <w:rPr>
          <w:rFonts w:asciiTheme="majorHAnsi" w:hAnsiTheme="majorHAnsi"/>
        </w:rPr>
        <w:t xml:space="preserve"> Therefore, both RE and co-design could be used side by side both when developing an intervention and also when conducting pre intervention work such as the work conducted in this PhD. For example, co-design workshops could have been conducted alongside paper 6, and the principles identified in the CMOCs (from the theory and participants in the RE) could be integrated into the co-design workshops to integrate the approaches rather than conduct them as standalone methods.</w:t>
      </w:r>
    </w:p>
    <w:p w14:paraId="0EB1A7EE" w14:textId="77777777" w:rsidR="00D92734" w:rsidRDefault="00D92734" w:rsidP="008705E4">
      <w:pPr>
        <w:pStyle w:val="Heading3"/>
        <w:spacing w:line="360" w:lineRule="auto"/>
        <w:jc w:val="both"/>
        <w:rPr>
          <w:color w:val="auto"/>
        </w:rPr>
      </w:pPr>
      <w:bookmarkStart w:id="94" w:name="_Toc412365437"/>
      <w:bookmarkStart w:id="95" w:name="_Toc421363337"/>
      <w:bookmarkStart w:id="96" w:name="_Toc41993961"/>
      <w:bookmarkStart w:id="97" w:name="_Toc42173011"/>
      <w:r>
        <w:rPr>
          <w:color w:val="auto"/>
        </w:rPr>
        <w:t>6.3</w:t>
      </w:r>
      <w:r w:rsidRPr="006D7549">
        <w:rPr>
          <w:color w:val="auto"/>
        </w:rPr>
        <w:t xml:space="preserve"> Limitations</w:t>
      </w:r>
      <w:r>
        <w:rPr>
          <w:color w:val="auto"/>
        </w:rPr>
        <w:t xml:space="preserve"> of this thesis</w:t>
      </w:r>
      <w:bookmarkEnd w:id="94"/>
      <w:bookmarkEnd w:id="95"/>
      <w:bookmarkEnd w:id="96"/>
      <w:bookmarkEnd w:id="97"/>
    </w:p>
    <w:p w14:paraId="508407F6" w14:textId="77777777" w:rsidR="00D92734" w:rsidRDefault="00D92734" w:rsidP="008705E4">
      <w:pPr>
        <w:spacing w:line="360" w:lineRule="auto"/>
        <w:jc w:val="both"/>
        <w:rPr>
          <w:rFonts w:asciiTheme="majorHAnsi" w:hAnsiTheme="majorHAnsi"/>
        </w:rPr>
      </w:pPr>
      <w:r>
        <w:rPr>
          <w:rFonts w:asciiTheme="majorHAnsi" w:hAnsiTheme="majorHAnsi"/>
        </w:rPr>
        <w:t xml:space="preserve">This thesis is limited to the information given within the six included publications. </w:t>
      </w:r>
      <w:r w:rsidRPr="000F2460">
        <w:rPr>
          <w:rFonts w:asciiTheme="majorHAnsi" w:hAnsiTheme="majorHAnsi"/>
        </w:rPr>
        <w:t>However, the thesis does discuss the publications in the context of broader literature, theories and</w:t>
      </w:r>
      <w:r>
        <w:rPr>
          <w:rFonts w:asciiTheme="majorHAnsi" w:hAnsiTheme="majorHAnsi"/>
        </w:rPr>
        <w:t xml:space="preserve"> research methodologies, which are limited to the themes relevant to the presented publications.</w:t>
      </w:r>
    </w:p>
    <w:p w14:paraId="7432528A" w14:textId="77777777" w:rsidR="00D92734" w:rsidRDefault="00D92734" w:rsidP="008705E4">
      <w:pPr>
        <w:spacing w:line="360" w:lineRule="auto"/>
        <w:jc w:val="both"/>
        <w:rPr>
          <w:rFonts w:asciiTheme="majorHAnsi" w:hAnsiTheme="majorHAnsi"/>
        </w:rPr>
      </w:pPr>
    </w:p>
    <w:p w14:paraId="499560BC" w14:textId="77777777" w:rsidR="00D92734" w:rsidRDefault="00D92734" w:rsidP="008705E4">
      <w:pPr>
        <w:spacing w:line="360" w:lineRule="auto"/>
        <w:jc w:val="both"/>
        <w:rPr>
          <w:rFonts w:asciiTheme="majorHAnsi" w:hAnsiTheme="majorHAnsi"/>
        </w:rPr>
      </w:pPr>
      <w:r>
        <w:rPr>
          <w:rFonts w:asciiTheme="majorHAnsi" w:hAnsiTheme="majorHAnsi"/>
        </w:rPr>
        <w:t xml:space="preserve">The results from publications one and five should be generalised with caution due to small sample sizes in the majority of the included RCTs (publication 1: n=11, publication 5: n=14) in the review. Additionally, lack of efficacy within some of the trials presented in these publications should be interpreted with caution due to lack of the methodological quality in these trials. Further, the results from publications one and five were not combined for a meta-analysis due to the variety of included outcome measures, some of which lacked validity as a measure of activity and participation (publication 1). </w:t>
      </w:r>
      <w:r w:rsidRPr="00B40695">
        <w:rPr>
          <w:rFonts w:asciiTheme="majorHAnsi" w:hAnsiTheme="majorHAnsi"/>
        </w:rPr>
        <w:t>It must also be noted that the long-term effectiveness of technological interventions that aim to help individuals self-manage LTNs is not always assessed and is not the focus of the included publications</w:t>
      </w:r>
      <w:r>
        <w:rPr>
          <w:rFonts w:asciiTheme="majorHAnsi" w:hAnsiTheme="majorHAnsi"/>
        </w:rPr>
        <w:t xml:space="preserve"> in this thesis</w:t>
      </w:r>
      <w:r w:rsidRPr="00B40695">
        <w:rPr>
          <w:rFonts w:asciiTheme="majorHAnsi" w:hAnsiTheme="majorHAnsi"/>
        </w:rPr>
        <w:t>. Therefore</w:t>
      </w:r>
      <w:r>
        <w:rPr>
          <w:rFonts w:asciiTheme="majorHAnsi" w:hAnsiTheme="majorHAnsi"/>
        </w:rPr>
        <w:t>,</w:t>
      </w:r>
      <w:r w:rsidRPr="00B40695">
        <w:rPr>
          <w:rFonts w:asciiTheme="majorHAnsi" w:hAnsiTheme="majorHAnsi"/>
        </w:rPr>
        <w:t xml:space="preserve"> it is often challenging to make inferences around how long any benefits of such interventions may last. Further research should consider this important consideration as LTNs can often involve life-long self-management</w:t>
      </w:r>
      <w:r>
        <w:rPr>
          <w:rFonts w:asciiTheme="majorHAnsi" w:hAnsiTheme="majorHAnsi"/>
        </w:rPr>
        <w:t xml:space="preserve"> (recommendation also made in publication 5)</w:t>
      </w:r>
      <w:r w:rsidRPr="00B40695">
        <w:rPr>
          <w:rFonts w:asciiTheme="majorHAnsi" w:hAnsiTheme="majorHAnsi"/>
        </w:rPr>
        <w:t>.</w:t>
      </w:r>
      <w:r>
        <w:rPr>
          <w:rFonts w:asciiTheme="majorHAnsi" w:hAnsiTheme="majorHAnsi"/>
        </w:rPr>
        <w:t xml:space="preserve"> </w:t>
      </w:r>
    </w:p>
    <w:p w14:paraId="02ACD5A8" w14:textId="77777777" w:rsidR="00D92734" w:rsidRDefault="00D92734" w:rsidP="008705E4">
      <w:pPr>
        <w:spacing w:line="360" w:lineRule="auto"/>
        <w:jc w:val="both"/>
        <w:rPr>
          <w:rFonts w:asciiTheme="majorHAnsi" w:hAnsiTheme="majorHAnsi"/>
        </w:rPr>
      </w:pPr>
    </w:p>
    <w:p w14:paraId="3B8D3AD7" w14:textId="77777777" w:rsidR="00D92734" w:rsidRDefault="00D92734" w:rsidP="008705E4">
      <w:pPr>
        <w:spacing w:line="360" w:lineRule="auto"/>
        <w:jc w:val="both"/>
        <w:rPr>
          <w:rFonts w:asciiTheme="majorHAnsi" w:hAnsiTheme="majorHAnsi"/>
        </w:rPr>
      </w:pPr>
      <w:r>
        <w:rPr>
          <w:rFonts w:asciiTheme="majorHAnsi" w:hAnsiTheme="majorHAnsi"/>
        </w:rPr>
        <w:t xml:space="preserve">The claims made in publications two, three and six should also be generalised with caution as due to the qualitative nature of these studies sample sizes remained low (publication 2: n=10, publication 3: n=13, publication 6: n=21). Due to the qualitative nature of these studies, the results were more detailed than if a quantitative methodology was adopted with a larger sample size. Key stakeholders (clinicians and parents of CAYP with ADHD) were also interviewed as part of these publications as well as the users (publications 2 and 6: CAYP with ADHD, publication 3: parents of CAYP with ADHD) however interviewing other stakeholders such as teachers, game designers, app developers (publications 2 and 3) and web developers (publication 6) may have added breadth to the results.Publication six developed a set of guidelines that may become outdated quickly due to the technological nature of the interventions they provide guidance for and will need regularly updating. However, the novelty of the way RE was used in this study may not require updating and could be useful for researchers working on future complex intervention development for any condition and not just for technological interventions. </w:t>
      </w:r>
    </w:p>
    <w:p w14:paraId="34171569" w14:textId="77777777" w:rsidR="00D92734" w:rsidRDefault="00D92734" w:rsidP="008705E4">
      <w:pPr>
        <w:spacing w:line="360" w:lineRule="auto"/>
        <w:jc w:val="both"/>
        <w:rPr>
          <w:rFonts w:asciiTheme="majorHAnsi" w:hAnsiTheme="majorHAnsi"/>
        </w:rPr>
      </w:pPr>
    </w:p>
    <w:p w14:paraId="749D3CAD" w14:textId="77777777" w:rsidR="00D92734" w:rsidRPr="00416792" w:rsidRDefault="00D92734" w:rsidP="008705E4">
      <w:pPr>
        <w:pStyle w:val="Heading2"/>
        <w:spacing w:line="360" w:lineRule="auto"/>
        <w:jc w:val="both"/>
        <w:rPr>
          <w:color w:val="auto"/>
        </w:rPr>
      </w:pPr>
      <w:bookmarkStart w:id="98" w:name="_Toc412365438"/>
      <w:bookmarkStart w:id="99" w:name="_Toc421363338"/>
      <w:bookmarkStart w:id="100" w:name="_Toc41993962"/>
      <w:bookmarkStart w:id="101" w:name="_Toc42173012"/>
      <w:r>
        <w:rPr>
          <w:color w:val="auto"/>
        </w:rPr>
        <w:t>Section 7</w:t>
      </w:r>
      <w:r w:rsidRPr="00E568C0">
        <w:rPr>
          <w:color w:val="auto"/>
        </w:rPr>
        <w:t>. Reflexivity</w:t>
      </w:r>
      <w:bookmarkEnd w:id="98"/>
      <w:bookmarkEnd w:id="99"/>
      <w:bookmarkEnd w:id="100"/>
      <w:bookmarkEnd w:id="101"/>
      <w:r>
        <w:rPr>
          <w:color w:val="auto"/>
        </w:rPr>
        <w:t xml:space="preserve"> </w:t>
      </w:r>
    </w:p>
    <w:p w14:paraId="4F2DA964" w14:textId="77777777" w:rsidR="00D92734" w:rsidRPr="00A97A36" w:rsidRDefault="00D92734" w:rsidP="008705E4">
      <w:pPr>
        <w:spacing w:line="360" w:lineRule="auto"/>
        <w:jc w:val="both"/>
        <w:rPr>
          <w:rFonts w:asciiTheme="majorHAnsi" w:hAnsiTheme="majorHAnsi"/>
        </w:rPr>
      </w:pPr>
      <w:r>
        <w:rPr>
          <w:rFonts w:asciiTheme="majorHAnsi" w:hAnsiTheme="majorHAnsi"/>
        </w:rPr>
        <w:t xml:space="preserve">During this section, I will reflect on </w:t>
      </w:r>
      <w:r w:rsidRPr="00A97A36">
        <w:rPr>
          <w:rFonts w:asciiTheme="majorHAnsi" w:hAnsiTheme="majorHAnsi"/>
        </w:rPr>
        <w:t>the process of conducting the research for and writing the six included publications, definitions of theories and models, my philosophical standpoint and how this affected the data. I will also reflect on how I came to write this thesis and the implications of it.</w:t>
      </w:r>
    </w:p>
    <w:p w14:paraId="25C83493" w14:textId="77777777" w:rsidR="00D92734" w:rsidRPr="00A97A36" w:rsidRDefault="00D92734" w:rsidP="008705E4">
      <w:pPr>
        <w:pStyle w:val="Heading3"/>
        <w:spacing w:line="360" w:lineRule="auto"/>
        <w:rPr>
          <w:color w:val="auto"/>
        </w:rPr>
      </w:pPr>
      <w:bookmarkStart w:id="102" w:name="_Toc421363339"/>
      <w:bookmarkStart w:id="103" w:name="_Toc41993963"/>
      <w:bookmarkStart w:id="104" w:name="_Toc42173013"/>
      <w:r>
        <w:rPr>
          <w:color w:val="auto"/>
        </w:rPr>
        <w:t>7</w:t>
      </w:r>
      <w:r w:rsidRPr="00A97A36">
        <w:rPr>
          <w:color w:val="auto"/>
        </w:rPr>
        <w:t>.1 Theory or model?</w:t>
      </w:r>
      <w:bookmarkEnd w:id="102"/>
      <w:bookmarkEnd w:id="103"/>
      <w:bookmarkEnd w:id="104"/>
    </w:p>
    <w:p w14:paraId="0C95BDAD" w14:textId="161691EC" w:rsidR="00D92734" w:rsidRPr="00A97A36" w:rsidRDefault="00D92734" w:rsidP="008705E4">
      <w:pPr>
        <w:pStyle w:val="Style1"/>
        <w:jc w:val="both"/>
        <w:rPr>
          <w:rFonts w:asciiTheme="majorHAnsi" w:hAnsiTheme="majorHAnsi"/>
          <w:szCs w:val="24"/>
        </w:rPr>
      </w:pPr>
      <w:r w:rsidRPr="00A97A36">
        <w:rPr>
          <w:rFonts w:asciiTheme="majorHAnsi" w:hAnsiTheme="majorHAnsi"/>
          <w:szCs w:val="24"/>
        </w:rPr>
        <w:t xml:space="preserve">This thesis outlines a variety of theories and </w:t>
      </w:r>
      <w:r w:rsidRPr="007462A4">
        <w:rPr>
          <w:rFonts w:asciiTheme="majorHAnsi" w:hAnsiTheme="majorHAnsi"/>
          <w:szCs w:val="24"/>
        </w:rPr>
        <w:t>models. Whilst</w:t>
      </w:r>
      <w:r w:rsidRPr="00A97A36">
        <w:rPr>
          <w:rFonts w:asciiTheme="majorHAnsi" w:hAnsiTheme="majorHAnsi"/>
          <w:szCs w:val="24"/>
        </w:rPr>
        <w:t xml:space="preserve"> writing this thesis, I have noticed the terms “theory” and “model” can be used inconsistently in the literature. Table 7 clarifies the definitions of these terms. It is also helpful to understand the terms “phenomenon” and “concept” to understand the meaning of theories and models.</w:t>
      </w:r>
    </w:p>
    <w:p w14:paraId="679A5A41" w14:textId="77777777" w:rsidR="00D92734" w:rsidRPr="00A97A36" w:rsidRDefault="00D92734" w:rsidP="008705E4">
      <w:pPr>
        <w:pStyle w:val="Style1"/>
        <w:spacing w:line="240" w:lineRule="auto"/>
        <w:ind w:left="720" w:hanging="720"/>
        <w:jc w:val="both"/>
        <w:rPr>
          <w:rFonts w:asciiTheme="majorHAnsi" w:hAnsiTheme="majorHAnsi"/>
        </w:rPr>
      </w:pPr>
      <w:r w:rsidRPr="002671C6">
        <w:rPr>
          <w:rFonts w:asciiTheme="majorHAnsi" w:hAnsiTheme="majorHAnsi"/>
          <w:b/>
          <w:szCs w:val="24"/>
        </w:rPr>
        <w:t>Table 7</w:t>
      </w:r>
      <w:r>
        <w:rPr>
          <w:rFonts w:asciiTheme="majorHAnsi" w:hAnsiTheme="majorHAnsi"/>
          <w:b/>
          <w:szCs w:val="24"/>
        </w:rPr>
        <w:t>.</w:t>
      </w:r>
      <w:r w:rsidRPr="00A97A36">
        <w:rPr>
          <w:rFonts w:asciiTheme="majorHAnsi" w:hAnsiTheme="majorHAnsi"/>
          <w:szCs w:val="24"/>
        </w:rPr>
        <w:t xml:space="preserve"> Term clarification: </w:t>
      </w:r>
      <w:r w:rsidRPr="00A97A36">
        <w:rPr>
          <w:rFonts w:asciiTheme="majorHAnsi" w:hAnsiTheme="majorHAnsi"/>
        </w:rPr>
        <w:t>Phenomenon, concepts, theories and models.</w:t>
      </w:r>
    </w:p>
    <w:p w14:paraId="27856999" w14:textId="77777777" w:rsidR="00D92734" w:rsidRPr="00A97A36" w:rsidRDefault="00D92734" w:rsidP="008705E4">
      <w:pPr>
        <w:pStyle w:val="Style1"/>
        <w:spacing w:line="240" w:lineRule="auto"/>
        <w:ind w:left="720" w:hanging="720"/>
        <w:jc w:val="both"/>
        <w:rPr>
          <w:rFonts w:asciiTheme="majorHAnsi" w:hAnsiTheme="majorHAnsi"/>
          <w:szCs w:val="24"/>
        </w:rPr>
      </w:pPr>
      <w:r w:rsidRPr="00A97A36">
        <w:rPr>
          <w:rFonts w:asciiTheme="majorHAnsi" w:hAnsiTheme="majorHAnsi"/>
          <w:szCs w:val="24"/>
        </w:rPr>
        <w:t xml:space="preserve">N.b. Contrary definitions exist. These definitions are based upon McKenna, (2006) who selected definitions with the most support in the literature </w:t>
      </w:r>
      <w:r w:rsidRPr="00A97A36">
        <w:rPr>
          <w:rFonts w:asciiTheme="majorHAnsi" w:hAnsiTheme="majorHAnsi"/>
          <w:noProof/>
          <w:szCs w:val="24"/>
        </w:rPr>
        <w:t>(McKenna, 2006)</w:t>
      </w:r>
      <w:r w:rsidRPr="00A97A36">
        <w:rPr>
          <w:rFonts w:asciiTheme="majorHAnsi" w:hAnsiTheme="majorHAnsi"/>
          <w:szCs w:val="24"/>
        </w:rPr>
        <w:t xml:space="preserve">. </w:t>
      </w:r>
    </w:p>
    <w:tbl>
      <w:tblPr>
        <w:tblStyle w:val="TableGrid"/>
        <w:tblW w:w="0" w:type="auto"/>
        <w:tblLook w:val="04A0" w:firstRow="1" w:lastRow="0" w:firstColumn="1" w:lastColumn="0" w:noHBand="0" w:noVBand="1"/>
      </w:tblPr>
      <w:tblGrid>
        <w:gridCol w:w="1809"/>
        <w:gridCol w:w="6707"/>
      </w:tblGrid>
      <w:tr w:rsidR="00D92734" w:rsidRPr="00A97A36" w14:paraId="3EA8B1DA" w14:textId="77777777" w:rsidTr="008705E4">
        <w:trPr>
          <w:trHeight w:val="249"/>
        </w:trPr>
        <w:tc>
          <w:tcPr>
            <w:tcW w:w="1809" w:type="dxa"/>
          </w:tcPr>
          <w:p w14:paraId="4430E155" w14:textId="77777777" w:rsidR="00D92734" w:rsidRPr="00A97A36" w:rsidRDefault="00D92734" w:rsidP="008705E4">
            <w:pPr>
              <w:pStyle w:val="Style1"/>
              <w:spacing w:line="240" w:lineRule="auto"/>
              <w:jc w:val="both"/>
              <w:rPr>
                <w:rFonts w:asciiTheme="majorHAnsi" w:hAnsiTheme="majorHAnsi"/>
                <w:b/>
                <w:sz w:val="22"/>
              </w:rPr>
            </w:pPr>
            <w:r w:rsidRPr="00A97A36">
              <w:rPr>
                <w:rFonts w:asciiTheme="majorHAnsi" w:hAnsiTheme="majorHAnsi"/>
                <w:b/>
                <w:sz w:val="22"/>
              </w:rPr>
              <w:t>Term</w:t>
            </w:r>
          </w:p>
        </w:tc>
        <w:tc>
          <w:tcPr>
            <w:tcW w:w="6707" w:type="dxa"/>
          </w:tcPr>
          <w:p w14:paraId="2241500C" w14:textId="77777777" w:rsidR="00D92734" w:rsidRPr="00A97A36" w:rsidRDefault="00D92734" w:rsidP="008705E4">
            <w:pPr>
              <w:pStyle w:val="Style1"/>
              <w:spacing w:line="240" w:lineRule="auto"/>
              <w:jc w:val="both"/>
              <w:rPr>
                <w:rFonts w:asciiTheme="majorHAnsi" w:hAnsiTheme="majorHAnsi"/>
                <w:b/>
                <w:sz w:val="22"/>
              </w:rPr>
            </w:pPr>
            <w:r w:rsidRPr="00A97A36">
              <w:rPr>
                <w:rFonts w:asciiTheme="majorHAnsi" w:hAnsiTheme="majorHAnsi"/>
                <w:b/>
                <w:sz w:val="22"/>
              </w:rPr>
              <w:t>Definition</w:t>
            </w:r>
          </w:p>
        </w:tc>
      </w:tr>
      <w:tr w:rsidR="00D92734" w:rsidRPr="00A97A36" w14:paraId="2E8F76D6" w14:textId="77777777" w:rsidTr="008705E4">
        <w:tc>
          <w:tcPr>
            <w:tcW w:w="1809" w:type="dxa"/>
          </w:tcPr>
          <w:p w14:paraId="68BBDBB3" w14:textId="77777777" w:rsidR="00D92734" w:rsidRPr="00A97A36" w:rsidRDefault="00D92734" w:rsidP="008705E4">
            <w:pPr>
              <w:pStyle w:val="Style1"/>
              <w:spacing w:line="240" w:lineRule="auto"/>
              <w:jc w:val="both"/>
              <w:rPr>
                <w:rFonts w:asciiTheme="majorHAnsi" w:hAnsiTheme="majorHAnsi"/>
                <w:sz w:val="22"/>
              </w:rPr>
            </w:pPr>
            <w:r w:rsidRPr="00A97A36">
              <w:rPr>
                <w:rFonts w:asciiTheme="majorHAnsi" w:hAnsiTheme="majorHAnsi"/>
                <w:sz w:val="22"/>
              </w:rPr>
              <w:t>Phenomenon</w:t>
            </w:r>
          </w:p>
        </w:tc>
        <w:tc>
          <w:tcPr>
            <w:tcW w:w="6707" w:type="dxa"/>
          </w:tcPr>
          <w:p w14:paraId="09E84443" w14:textId="77777777" w:rsidR="00D92734" w:rsidRPr="00A97A36" w:rsidRDefault="00D92734" w:rsidP="008705E4">
            <w:pPr>
              <w:rPr>
                <w:rFonts w:asciiTheme="majorHAnsi" w:hAnsiTheme="majorHAnsi"/>
                <w:sz w:val="22"/>
                <w:szCs w:val="22"/>
              </w:rPr>
            </w:pPr>
            <w:r w:rsidRPr="00A97A36">
              <w:rPr>
                <w:rFonts w:asciiTheme="majorHAnsi" w:hAnsiTheme="majorHAnsi"/>
                <w:sz w:val="22"/>
                <w:szCs w:val="22"/>
              </w:rPr>
              <w:t xml:space="preserve">A fact of a situation that has been observed </w:t>
            </w:r>
            <w:r w:rsidRPr="00A97A36">
              <w:rPr>
                <w:rFonts w:asciiTheme="majorHAnsi" w:hAnsiTheme="majorHAnsi"/>
                <w:noProof/>
                <w:sz w:val="22"/>
                <w:szCs w:val="22"/>
              </w:rPr>
              <w:t>(McKenna, 2006)</w:t>
            </w:r>
            <w:r w:rsidRPr="00A97A36">
              <w:rPr>
                <w:rFonts w:asciiTheme="majorHAnsi" w:hAnsiTheme="majorHAnsi"/>
                <w:sz w:val="22"/>
                <w:szCs w:val="22"/>
              </w:rPr>
              <w:t xml:space="preserve"> e.g. a child with ADHD shaking in the waiting room.</w:t>
            </w:r>
          </w:p>
        </w:tc>
      </w:tr>
      <w:tr w:rsidR="00D92734" w:rsidRPr="00A97A36" w14:paraId="4821BA44" w14:textId="77777777" w:rsidTr="008705E4">
        <w:tc>
          <w:tcPr>
            <w:tcW w:w="1809" w:type="dxa"/>
          </w:tcPr>
          <w:p w14:paraId="50CEC7EF" w14:textId="77777777" w:rsidR="00D92734" w:rsidRPr="00A97A36" w:rsidRDefault="00D92734" w:rsidP="008705E4">
            <w:pPr>
              <w:pStyle w:val="Style1"/>
              <w:spacing w:line="240" w:lineRule="auto"/>
              <w:jc w:val="both"/>
              <w:rPr>
                <w:rFonts w:asciiTheme="majorHAnsi" w:hAnsiTheme="majorHAnsi"/>
                <w:sz w:val="22"/>
              </w:rPr>
            </w:pPr>
            <w:r w:rsidRPr="00A97A36">
              <w:rPr>
                <w:rFonts w:asciiTheme="majorHAnsi" w:hAnsiTheme="majorHAnsi"/>
                <w:sz w:val="22"/>
              </w:rPr>
              <w:t>Concept</w:t>
            </w:r>
          </w:p>
        </w:tc>
        <w:tc>
          <w:tcPr>
            <w:tcW w:w="6707" w:type="dxa"/>
          </w:tcPr>
          <w:p w14:paraId="27D8EDA6" w14:textId="77777777" w:rsidR="00D92734" w:rsidRPr="00A97A36" w:rsidRDefault="00D92734" w:rsidP="008705E4">
            <w:pPr>
              <w:pStyle w:val="Style1"/>
              <w:spacing w:line="240" w:lineRule="auto"/>
              <w:jc w:val="both"/>
              <w:rPr>
                <w:rFonts w:asciiTheme="majorHAnsi" w:hAnsiTheme="majorHAnsi"/>
                <w:sz w:val="22"/>
              </w:rPr>
            </w:pPr>
            <w:r w:rsidRPr="00A97A36">
              <w:rPr>
                <w:rFonts w:asciiTheme="majorHAnsi" w:hAnsiTheme="majorHAnsi"/>
                <w:sz w:val="22"/>
              </w:rPr>
              <w:t xml:space="preserve">A label used to define a phenomenon or group of phenomena </w:t>
            </w:r>
            <w:r w:rsidRPr="00A97A36">
              <w:rPr>
                <w:rFonts w:asciiTheme="majorHAnsi" w:hAnsiTheme="majorHAnsi"/>
                <w:noProof/>
                <w:sz w:val="22"/>
              </w:rPr>
              <w:t>(McKenna, 2006)</w:t>
            </w:r>
            <w:r w:rsidRPr="00A97A36">
              <w:rPr>
                <w:rFonts w:asciiTheme="majorHAnsi" w:hAnsiTheme="majorHAnsi"/>
                <w:sz w:val="22"/>
              </w:rPr>
              <w:t xml:space="preserve"> e.g. child in above example is anxious. A different person may label this phenomenon differently e.g. child is cold.</w:t>
            </w:r>
          </w:p>
        </w:tc>
      </w:tr>
      <w:tr w:rsidR="00D92734" w:rsidRPr="00A97A36" w14:paraId="28524002" w14:textId="77777777" w:rsidTr="008705E4">
        <w:trPr>
          <w:trHeight w:val="274"/>
        </w:trPr>
        <w:tc>
          <w:tcPr>
            <w:tcW w:w="1809" w:type="dxa"/>
          </w:tcPr>
          <w:p w14:paraId="50F3AF0C" w14:textId="77777777" w:rsidR="00D92734" w:rsidRPr="00A97A36" w:rsidRDefault="00D92734" w:rsidP="008705E4">
            <w:pPr>
              <w:pStyle w:val="Style1"/>
              <w:spacing w:line="240" w:lineRule="auto"/>
              <w:jc w:val="both"/>
              <w:rPr>
                <w:rFonts w:asciiTheme="majorHAnsi" w:hAnsiTheme="majorHAnsi"/>
                <w:sz w:val="22"/>
              </w:rPr>
            </w:pPr>
            <w:r w:rsidRPr="00A97A36">
              <w:rPr>
                <w:rFonts w:asciiTheme="majorHAnsi" w:hAnsiTheme="majorHAnsi"/>
                <w:sz w:val="22"/>
              </w:rPr>
              <w:t>Theory</w:t>
            </w:r>
          </w:p>
        </w:tc>
        <w:tc>
          <w:tcPr>
            <w:tcW w:w="6707" w:type="dxa"/>
          </w:tcPr>
          <w:p w14:paraId="2F8F523A" w14:textId="77777777" w:rsidR="00D92734" w:rsidRPr="00A97A36" w:rsidRDefault="00D92734" w:rsidP="008705E4">
            <w:pPr>
              <w:pStyle w:val="Style1"/>
              <w:spacing w:line="240" w:lineRule="auto"/>
              <w:jc w:val="both"/>
              <w:rPr>
                <w:rFonts w:asciiTheme="majorHAnsi" w:hAnsiTheme="majorHAnsi"/>
                <w:sz w:val="22"/>
              </w:rPr>
            </w:pPr>
            <w:r w:rsidRPr="00A97A36">
              <w:rPr>
                <w:rFonts w:asciiTheme="majorHAnsi" w:eastAsia="Times New Roman" w:hAnsiTheme="majorHAnsi"/>
                <w:sz w:val="22"/>
              </w:rPr>
              <w:t>“A careful and rigorous structuring of ideas that project a tentative, purposeful and systematic view of phenomena”</w:t>
            </w:r>
            <w:r w:rsidRPr="00A97A36">
              <w:rPr>
                <w:rFonts w:asciiTheme="majorHAnsi" w:hAnsiTheme="majorHAnsi"/>
                <w:sz w:val="22"/>
              </w:rPr>
              <w:t xml:space="preserve"> </w:t>
            </w:r>
            <w:r w:rsidRPr="00A97A36">
              <w:rPr>
                <w:rFonts w:asciiTheme="majorHAnsi" w:hAnsiTheme="majorHAnsi"/>
                <w:noProof/>
                <w:sz w:val="22"/>
              </w:rPr>
              <w:t>(Chinn and Kramer, 1995)</w:t>
            </w:r>
            <w:r w:rsidRPr="00A97A36">
              <w:rPr>
                <w:rFonts w:asciiTheme="majorHAnsi" w:hAnsiTheme="majorHAnsi"/>
                <w:sz w:val="22"/>
              </w:rPr>
              <w:t>. A more specific definition could also be “</w:t>
            </w:r>
            <w:r w:rsidRPr="00A97A36">
              <w:rPr>
                <w:rFonts w:asciiTheme="majorHAnsi" w:eastAsia="Times New Roman" w:hAnsiTheme="majorHAnsi"/>
                <w:sz w:val="22"/>
              </w:rPr>
              <w:t xml:space="preserve">a set of concepts, definitions and propositions that project a systematic view of phenomena </w:t>
            </w:r>
            <w:r w:rsidRPr="00A97A36">
              <w:rPr>
                <w:rFonts w:asciiTheme="majorHAnsi" w:eastAsia="Times New Roman" w:hAnsiTheme="majorHAnsi"/>
                <w:noProof/>
                <w:sz w:val="22"/>
              </w:rPr>
              <w:t>(Chinn and Jacobs, 1987)</w:t>
            </w:r>
            <w:r w:rsidRPr="00A97A36">
              <w:rPr>
                <w:rFonts w:asciiTheme="majorHAnsi" w:eastAsia="Times New Roman" w:hAnsiTheme="majorHAnsi"/>
                <w:sz w:val="22"/>
              </w:rPr>
              <w:t>.</w:t>
            </w:r>
          </w:p>
        </w:tc>
      </w:tr>
      <w:tr w:rsidR="00D92734" w:rsidRPr="00A97A36" w14:paraId="41FE83BB" w14:textId="77777777" w:rsidTr="008705E4">
        <w:trPr>
          <w:trHeight w:val="274"/>
        </w:trPr>
        <w:tc>
          <w:tcPr>
            <w:tcW w:w="1809" w:type="dxa"/>
          </w:tcPr>
          <w:p w14:paraId="766E4465" w14:textId="77777777" w:rsidR="00D92734" w:rsidRPr="00A97A36" w:rsidRDefault="00D92734" w:rsidP="008705E4">
            <w:pPr>
              <w:pStyle w:val="Style1"/>
              <w:spacing w:line="240" w:lineRule="auto"/>
              <w:jc w:val="both"/>
              <w:rPr>
                <w:rFonts w:asciiTheme="majorHAnsi" w:hAnsiTheme="majorHAnsi"/>
                <w:sz w:val="22"/>
              </w:rPr>
            </w:pPr>
            <w:r w:rsidRPr="00A97A36">
              <w:rPr>
                <w:rFonts w:asciiTheme="majorHAnsi" w:hAnsiTheme="majorHAnsi"/>
                <w:sz w:val="22"/>
              </w:rPr>
              <w:t>Model</w:t>
            </w:r>
          </w:p>
        </w:tc>
        <w:tc>
          <w:tcPr>
            <w:tcW w:w="6707" w:type="dxa"/>
          </w:tcPr>
          <w:p w14:paraId="7F42D551" w14:textId="2910F6C5" w:rsidR="00D92734" w:rsidRPr="00A97A36" w:rsidRDefault="00D92734" w:rsidP="008705E4">
            <w:pPr>
              <w:pStyle w:val="Style1"/>
              <w:spacing w:line="240" w:lineRule="auto"/>
              <w:jc w:val="both"/>
              <w:rPr>
                <w:rFonts w:asciiTheme="majorHAnsi" w:hAnsiTheme="majorHAnsi"/>
                <w:sz w:val="22"/>
              </w:rPr>
            </w:pPr>
            <w:r w:rsidRPr="00A97A36">
              <w:rPr>
                <w:rFonts w:asciiTheme="majorHAnsi" w:hAnsiTheme="majorHAnsi"/>
                <w:sz w:val="22"/>
              </w:rPr>
              <w:t>A model train represents what a real train may look like. Therefore</w:t>
            </w:r>
            <w:r w:rsidR="00A84AD6">
              <w:rPr>
                <w:rFonts w:asciiTheme="majorHAnsi" w:hAnsiTheme="majorHAnsi"/>
                <w:sz w:val="22"/>
              </w:rPr>
              <w:t>,</w:t>
            </w:r>
            <w:r w:rsidRPr="00A97A36">
              <w:rPr>
                <w:rFonts w:asciiTheme="majorHAnsi" w:hAnsiTheme="majorHAnsi"/>
                <w:sz w:val="22"/>
              </w:rPr>
              <w:t xml:space="preserve"> a model is a “representation of reality” </w:t>
            </w:r>
            <w:r w:rsidRPr="00A97A36">
              <w:rPr>
                <w:rFonts w:asciiTheme="majorHAnsi" w:hAnsiTheme="majorHAnsi"/>
                <w:noProof/>
                <w:sz w:val="22"/>
              </w:rPr>
              <w:t>(McFarlane, 1986)</w:t>
            </w:r>
            <w:r w:rsidRPr="00A97A36">
              <w:rPr>
                <w:rFonts w:asciiTheme="majorHAnsi" w:hAnsiTheme="majorHAnsi"/>
                <w:sz w:val="22"/>
              </w:rPr>
              <w:t xml:space="preserve"> or a model “represents a situation in logical terms to show structure of original idea or object” </w:t>
            </w:r>
            <w:r w:rsidRPr="00A97A36">
              <w:rPr>
                <w:rFonts w:asciiTheme="majorHAnsi" w:hAnsiTheme="majorHAnsi"/>
                <w:noProof/>
                <w:sz w:val="22"/>
              </w:rPr>
              <w:t>(Rambo, 1984)</w:t>
            </w:r>
            <w:r>
              <w:rPr>
                <w:rFonts w:asciiTheme="majorHAnsi" w:hAnsiTheme="majorHAnsi"/>
                <w:sz w:val="22"/>
              </w:rPr>
              <w:t>.</w:t>
            </w:r>
          </w:p>
        </w:tc>
      </w:tr>
    </w:tbl>
    <w:p w14:paraId="5C1067C9" w14:textId="77777777" w:rsidR="00D92734" w:rsidRDefault="00D92734" w:rsidP="008705E4">
      <w:pPr>
        <w:pStyle w:val="Style1"/>
        <w:jc w:val="both"/>
        <w:rPr>
          <w:rFonts w:asciiTheme="majorHAnsi" w:hAnsiTheme="majorHAnsi"/>
          <w:szCs w:val="24"/>
        </w:rPr>
      </w:pPr>
    </w:p>
    <w:p w14:paraId="7C6A7577" w14:textId="77777777" w:rsidR="00D92734" w:rsidRPr="00A97A36" w:rsidRDefault="00D92734" w:rsidP="008705E4">
      <w:pPr>
        <w:pStyle w:val="Style1"/>
        <w:jc w:val="both"/>
        <w:rPr>
          <w:rFonts w:asciiTheme="majorHAnsi" w:hAnsiTheme="majorHAnsi"/>
          <w:szCs w:val="24"/>
        </w:rPr>
      </w:pPr>
      <w:r w:rsidRPr="00A97A36">
        <w:rPr>
          <w:rFonts w:asciiTheme="majorHAnsi" w:hAnsiTheme="majorHAnsi"/>
          <w:szCs w:val="24"/>
        </w:rPr>
        <w:t xml:space="preserve">The key difference between models and theories is that models provide a more generalised broader view of phenomena whereas theories are more specific and contain “more clearly defined concepts with a narrower focus” </w:t>
      </w:r>
      <w:r w:rsidRPr="00A97A36">
        <w:rPr>
          <w:rFonts w:asciiTheme="majorHAnsi" w:hAnsiTheme="majorHAnsi"/>
          <w:noProof/>
          <w:szCs w:val="24"/>
        </w:rPr>
        <w:t>(Fawcett, 1995)</w:t>
      </w:r>
      <w:r w:rsidRPr="00A97A36">
        <w:rPr>
          <w:rFonts w:asciiTheme="majorHAnsi" w:hAnsiTheme="majorHAnsi"/>
          <w:szCs w:val="24"/>
        </w:rPr>
        <w:t xml:space="preserve">. This has led me to question the labels of “theory” and “model” for certain theories and models discussed in this thesis. For example, despite Engel stating the biopsychosocial model is a model, it has been criticised for not satisfying the model definition, and for being a broad theory at the most </w:t>
      </w:r>
      <w:r w:rsidRPr="00A97A36">
        <w:rPr>
          <w:rFonts w:asciiTheme="majorHAnsi" w:hAnsiTheme="majorHAnsi"/>
          <w:noProof/>
          <w:szCs w:val="24"/>
        </w:rPr>
        <w:t>(McLaren, 1998)</w:t>
      </w:r>
      <w:r w:rsidRPr="00A97A36">
        <w:rPr>
          <w:rFonts w:asciiTheme="majorHAnsi" w:hAnsiTheme="majorHAnsi"/>
          <w:szCs w:val="24"/>
        </w:rPr>
        <w:t>. The BCW is a theory of behaviour change and within this theory is the “COM-B model”. As models are defined to be broader than theories, it could be argued that the COM-B model is a component of the BCW theory and not a model in its own right. This has led me to think about the careful and accurate use of these terms and being aware of others using them inconsistently, in the future.</w:t>
      </w:r>
    </w:p>
    <w:p w14:paraId="1B294234" w14:textId="77777777" w:rsidR="00D92734" w:rsidRPr="00F70EF2" w:rsidRDefault="00D92734" w:rsidP="008705E4">
      <w:pPr>
        <w:pStyle w:val="Heading3"/>
        <w:spacing w:line="360" w:lineRule="auto"/>
        <w:rPr>
          <w:color w:val="auto"/>
        </w:rPr>
      </w:pPr>
      <w:bookmarkStart w:id="105" w:name="_Toc421363341"/>
      <w:bookmarkStart w:id="106" w:name="_Toc41993964"/>
      <w:bookmarkStart w:id="107" w:name="_Toc42173014"/>
      <w:r>
        <w:rPr>
          <w:color w:val="auto"/>
        </w:rPr>
        <w:t>7</w:t>
      </w:r>
      <w:r w:rsidRPr="00C35D0F">
        <w:rPr>
          <w:color w:val="auto"/>
        </w:rPr>
        <w:t>.</w:t>
      </w:r>
      <w:r>
        <w:rPr>
          <w:color w:val="auto"/>
        </w:rPr>
        <w:t>2</w:t>
      </w:r>
      <w:r w:rsidRPr="00C35D0F">
        <w:rPr>
          <w:color w:val="auto"/>
        </w:rPr>
        <w:t xml:space="preserve"> Further reflections</w:t>
      </w:r>
      <w:bookmarkEnd w:id="105"/>
      <w:bookmarkEnd w:id="106"/>
      <w:bookmarkEnd w:id="107"/>
    </w:p>
    <w:p w14:paraId="18DD94FE" w14:textId="77777777" w:rsidR="00D92734" w:rsidRPr="00537CDF" w:rsidRDefault="00D92734" w:rsidP="008705E4">
      <w:pPr>
        <w:pStyle w:val="Style1"/>
        <w:jc w:val="both"/>
        <w:rPr>
          <w:rFonts w:asciiTheme="majorHAnsi" w:hAnsiTheme="majorHAnsi"/>
        </w:rPr>
      </w:pPr>
      <w:r w:rsidRPr="00537CDF">
        <w:rPr>
          <w:rFonts w:asciiTheme="majorHAnsi" w:hAnsiTheme="majorHAnsi"/>
        </w:rPr>
        <w:t>For publications two, three and six, I felt I need</w:t>
      </w:r>
      <w:r>
        <w:rPr>
          <w:rFonts w:asciiTheme="majorHAnsi" w:hAnsiTheme="majorHAnsi"/>
        </w:rPr>
        <w:t>ed to explore the environment,</w:t>
      </w:r>
      <w:r w:rsidRPr="00537CDF">
        <w:rPr>
          <w:rFonts w:asciiTheme="majorHAnsi" w:hAnsiTheme="majorHAnsi"/>
        </w:rPr>
        <w:t xml:space="preserve"> which potential participants (clinicians, </w:t>
      </w:r>
      <w:r>
        <w:rPr>
          <w:rFonts w:asciiTheme="majorHAnsi" w:hAnsiTheme="majorHAnsi"/>
        </w:rPr>
        <w:t>and families) experience so I could develop an</w:t>
      </w:r>
      <w:r w:rsidRPr="00537CDF">
        <w:rPr>
          <w:rFonts w:asciiTheme="majorHAnsi" w:hAnsiTheme="majorHAnsi"/>
        </w:rPr>
        <w:t xml:space="preserve"> in-depth understanding of the population and also to assist with recruitment. I did this by observing a n</w:t>
      </w:r>
      <w:r>
        <w:rPr>
          <w:rFonts w:asciiTheme="majorHAnsi" w:hAnsiTheme="majorHAnsi"/>
        </w:rPr>
        <w:t>umber of</w:t>
      </w:r>
      <w:r w:rsidRPr="00537CDF">
        <w:rPr>
          <w:rFonts w:asciiTheme="majorHAnsi" w:hAnsiTheme="majorHAnsi"/>
        </w:rPr>
        <w:t xml:space="preserve"> ADHD clinics with clinicians, which helped provide an insight into how ADHD</w:t>
      </w:r>
      <w:r>
        <w:rPr>
          <w:rFonts w:asciiTheme="majorHAnsi" w:hAnsiTheme="majorHAnsi"/>
        </w:rPr>
        <w:t xml:space="preserve"> in CAYP is managed clinically</w:t>
      </w:r>
      <w:r w:rsidRPr="00537CDF">
        <w:rPr>
          <w:rFonts w:asciiTheme="majorHAnsi" w:hAnsiTheme="majorHAnsi"/>
        </w:rPr>
        <w:t>. This was useful when interviewing clinicians as I had an understanding of their role and</w:t>
      </w:r>
      <w:r>
        <w:rPr>
          <w:rFonts w:asciiTheme="majorHAnsi" w:hAnsiTheme="majorHAnsi"/>
        </w:rPr>
        <w:t xml:space="preserve"> patient</w:t>
      </w:r>
      <w:r w:rsidRPr="00537CDF">
        <w:rPr>
          <w:rFonts w:asciiTheme="majorHAnsi" w:hAnsiTheme="majorHAnsi"/>
        </w:rPr>
        <w:t xml:space="preserve"> interactions. Additionally, I attended </w:t>
      </w:r>
      <w:r>
        <w:rPr>
          <w:rFonts w:asciiTheme="majorHAnsi" w:hAnsiTheme="majorHAnsi"/>
        </w:rPr>
        <w:t>parent</w:t>
      </w:r>
      <w:r w:rsidRPr="00537CDF">
        <w:rPr>
          <w:rFonts w:asciiTheme="majorHAnsi" w:hAnsiTheme="majorHAnsi"/>
        </w:rPr>
        <w:t xml:space="preserve"> groups whereby parents of CAYP with ADHD attended when their child was diagnosed with ADHD. These groups provided the parent with</w:t>
      </w:r>
      <w:r>
        <w:rPr>
          <w:rFonts w:asciiTheme="majorHAnsi" w:hAnsiTheme="majorHAnsi"/>
        </w:rPr>
        <w:t xml:space="preserve"> psychoeducation and </w:t>
      </w:r>
      <w:r w:rsidRPr="00537CDF">
        <w:rPr>
          <w:rFonts w:asciiTheme="majorHAnsi" w:hAnsiTheme="majorHAnsi"/>
        </w:rPr>
        <w:t xml:space="preserve">ways to manage their child’s ADHD and also provided </w:t>
      </w:r>
      <w:r>
        <w:rPr>
          <w:rFonts w:asciiTheme="majorHAnsi" w:hAnsiTheme="majorHAnsi"/>
        </w:rPr>
        <w:t>parents the opportunity</w:t>
      </w:r>
      <w:r w:rsidRPr="00537CDF">
        <w:rPr>
          <w:rFonts w:asciiTheme="majorHAnsi" w:hAnsiTheme="majorHAnsi"/>
        </w:rPr>
        <w:t xml:space="preserve"> to share their experiences as a parent of a child with ADHD (and often other comorbiditie</w:t>
      </w:r>
      <w:r>
        <w:rPr>
          <w:rFonts w:asciiTheme="majorHAnsi" w:hAnsiTheme="majorHAnsi"/>
        </w:rPr>
        <w:t>s). This helped me understand</w:t>
      </w:r>
      <w:r w:rsidRPr="00537CDF">
        <w:rPr>
          <w:rFonts w:asciiTheme="majorHAnsi" w:hAnsiTheme="majorHAnsi"/>
        </w:rPr>
        <w:t xml:space="preserve"> the day-to-day difficulties experienced by these families. During clinical and parent group interactions, I adopted an “observer as participant” approach </w:t>
      </w:r>
      <w:r w:rsidRPr="00537CDF">
        <w:rPr>
          <w:rFonts w:asciiTheme="majorHAnsi" w:hAnsiTheme="majorHAnsi"/>
          <w:noProof/>
        </w:rPr>
        <w:t>(Wallace, 2005)</w:t>
      </w:r>
      <w:r w:rsidRPr="00537CDF">
        <w:rPr>
          <w:rFonts w:asciiTheme="majorHAnsi" w:hAnsiTheme="majorHAnsi"/>
        </w:rPr>
        <w:t xml:space="preserve"> which enabled me to marginally engage in the situation without being fully immersed. This allowed me to ask questions, observe behaviours and interactions without actively being involved </w:t>
      </w:r>
      <w:r w:rsidRPr="00537CDF">
        <w:rPr>
          <w:rFonts w:asciiTheme="majorHAnsi" w:hAnsiTheme="majorHAnsi"/>
          <w:noProof/>
        </w:rPr>
        <w:t>(Wallace, 2005)</w:t>
      </w:r>
      <w:r w:rsidRPr="00537CDF">
        <w:rPr>
          <w:rFonts w:asciiTheme="majorHAnsi" w:hAnsiTheme="majorHAnsi"/>
        </w:rPr>
        <w:t>.</w:t>
      </w:r>
    </w:p>
    <w:p w14:paraId="07A98E6C" w14:textId="56B65286" w:rsidR="00D92734" w:rsidRPr="00220C5D" w:rsidRDefault="00D92734" w:rsidP="008705E4">
      <w:pPr>
        <w:spacing w:line="360" w:lineRule="auto"/>
        <w:rPr>
          <w:rFonts w:asciiTheme="majorHAnsi" w:hAnsiTheme="majorHAnsi"/>
        </w:rPr>
      </w:pPr>
      <w:r w:rsidRPr="00220C5D">
        <w:rPr>
          <w:rFonts w:asciiTheme="majorHAnsi" w:hAnsiTheme="majorHAnsi"/>
        </w:rPr>
        <w:t>During data colle</w:t>
      </w:r>
      <w:r>
        <w:rPr>
          <w:rFonts w:asciiTheme="majorHAnsi" w:hAnsiTheme="majorHAnsi"/>
        </w:rPr>
        <w:t>ction with parents</w:t>
      </w:r>
      <w:r w:rsidRPr="00220C5D">
        <w:rPr>
          <w:rFonts w:asciiTheme="majorHAnsi" w:hAnsiTheme="majorHAnsi"/>
        </w:rPr>
        <w:t>,</w:t>
      </w:r>
      <w:r>
        <w:rPr>
          <w:rFonts w:asciiTheme="majorHAnsi" w:hAnsiTheme="majorHAnsi"/>
        </w:rPr>
        <w:t xml:space="preserve"> it was a challenge to make it clear</w:t>
      </w:r>
      <w:r w:rsidRPr="00220C5D">
        <w:rPr>
          <w:rFonts w:asciiTheme="majorHAnsi" w:hAnsiTheme="majorHAnsi"/>
        </w:rPr>
        <w:t xml:space="preserve"> that I am a non-clinical res</w:t>
      </w:r>
      <w:r>
        <w:rPr>
          <w:rFonts w:asciiTheme="majorHAnsi" w:hAnsiTheme="majorHAnsi"/>
        </w:rPr>
        <w:t>earch professional. I found</w:t>
      </w:r>
      <w:r w:rsidRPr="00220C5D">
        <w:rPr>
          <w:rFonts w:asciiTheme="majorHAnsi" w:hAnsiTheme="majorHAnsi"/>
        </w:rPr>
        <w:t xml:space="preserve"> at times there was an assumption that I could advise on </w:t>
      </w:r>
      <w:r>
        <w:rPr>
          <w:rFonts w:asciiTheme="majorHAnsi" w:hAnsiTheme="majorHAnsi"/>
        </w:rPr>
        <w:t xml:space="preserve">ADHD </w:t>
      </w:r>
      <w:r w:rsidRPr="00220C5D">
        <w:rPr>
          <w:rFonts w:asciiTheme="majorHAnsi" w:hAnsiTheme="majorHAnsi"/>
        </w:rPr>
        <w:t xml:space="preserve">medication </w:t>
      </w:r>
      <w:r>
        <w:rPr>
          <w:rFonts w:asciiTheme="majorHAnsi" w:hAnsiTheme="majorHAnsi"/>
        </w:rPr>
        <w:t>and help them</w:t>
      </w:r>
      <w:r w:rsidRPr="00220C5D">
        <w:rPr>
          <w:rFonts w:asciiTheme="majorHAnsi" w:hAnsiTheme="majorHAnsi"/>
        </w:rPr>
        <w:t xml:space="preserve"> differentiate between </w:t>
      </w:r>
      <w:r>
        <w:rPr>
          <w:rFonts w:asciiTheme="majorHAnsi" w:hAnsiTheme="majorHAnsi"/>
        </w:rPr>
        <w:t xml:space="preserve">“bad </w:t>
      </w:r>
      <w:r w:rsidRPr="00220C5D">
        <w:rPr>
          <w:rFonts w:asciiTheme="majorHAnsi" w:hAnsiTheme="majorHAnsi"/>
        </w:rPr>
        <w:t>behaviour</w:t>
      </w:r>
      <w:r>
        <w:rPr>
          <w:rFonts w:asciiTheme="majorHAnsi" w:hAnsiTheme="majorHAnsi"/>
        </w:rPr>
        <w:t xml:space="preserve">” and </w:t>
      </w:r>
      <w:r w:rsidRPr="00220C5D">
        <w:rPr>
          <w:rFonts w:asciiTheme="majorHAnsi" w:hAnsiTheme="majorHAnsi"/>
        </w:rPr>
        <w:t xml:space="preserve">behaviour </w:t>
      </w:r>
      <w:r>
        <w:rPr>
          <w:rFonts w:asciiTheme="majorHAnsi" w:hAnsiTheme="majorHAnsi"/>
        </w:rPr>
        <w:t>resulting from</w:t>
      </w:r>
      <w:r w:rsidRPr="00220C5D">
        <w:rPr>
          <w:rFonts w:asciiTheme="majorHAnsi" w:hAnsiTheme="majorHAnsi"/>
        </w:rPr>
        <w:t xml:space="preserve"> their child’s ADHD. This may be because I met many of the parents at their parent groups where other clinicians were often present. In these situations, I </w:t>
      </w:r>
      <w:r>
        <w:rPr>
          <w:rFonts w:asciiTheme="majorHAnsi" w:hAnsiTheme="majorHAnsi"/>
        </w:rPr>
        <w:t>made</w:t>
      </w:r>
      <w:r w:rsidRPr="00220C5D">
        <w:rPr>
          <w:rFonts w:asciiTheme="majorHAnsi" w:hAnsiTheme="majorHAnsi"/>
        </w:rPr>
        <w:t xml:space="preserve"> my role clear and provide</w:t>
      </w:r>
      <w:r>
        <w:rPr>
          <w:rFonts w:asciiTheme="majorHAnsi" w:hAnsiTheme="majorHAnsi"/>
        </w:rPr>
        <w:t>d</w:t>
      </w:r>
      <w:r w:rsidRPr="00220C5D">
        <w:rPr>
          <w:rFonts w:asciiTheme="majorHAnsi" w:hAnsiTheme="majorHAnsi"/>
        </w:rPr>
        <w:t xml:space="preserve"> advice as to who they could contact to answer these questions (usually their ADHD nurse). I felt this distinction was important for ethical and data credibility reasons. </w:t>
      </w:r>
    </w:p>
    <w:p w14:paraId="61E3B2E4" w14:textId="2F2FCA5C" w:rsidR="00D92734" w:rsidRDefault="00964F0C" w:rsidP="008705E4">
      <w:pPr>
        <w:spacing w:line="360" w:lineRule="auto"/>
        <w:jc w:val="both"/>
        <w:rPr>
          <w:rFonts w:asciiTheme="majorHAnsi" w:hAnsiTheme="majorHAnsi"/>
        </w:rPr>
      </w:pPr>
      <w:r>
        <w:rPr>
          <w:rFonts w:asciiTheme="majorHAnsi" w:hAnsiTheme="majorHAnsi"/>
        </w:rPr>
        <w:t>Additionally, f</w:t>
      </w:r>
      <w:r w:rsidR="00D92734" w:rsidRPr="003C1633">
        <w:rPr>
          <w:rFonts w:asciiTheme="majorHAnsi" w:hAnsiTheme="majorHAnsi"/>
        </w:rPr>
        <w:t xml:space="preserve">or publications one and five, a co-author assisted with identifying included articles for the reviews to ensure that the methodology was robust </w:t>
      </w:r>
      <w:r w:rsidR="00D92734">
        <w:rPr>
          <w:rFonts w:asciiTheme="majorHAnsi" w:hAnsiTheme="majorHAnsi"/>
        </w:rPr>
        <w:t>and to mitigate any personal bias.</w:t>
      </w:r>
    </w:p>
    <w:p w14:paraId="3D45424A" w14:textId="77777777" w:rsidR="00D92734" w:rsidRPr="004C6963" w:rsidRDefault="00D92734" w:rsidP="008705E4">
      <w:pPr>
        <w:pStyle w:val="Heading3"/>
        <w:spacing w:line="360" w:lineRule="auto"/>
        <w:jc w:val="both"/>
        <w:rPr>
          <w:color w:val="auto"/>
        </w:rPr>
      </w:pPr>
      <w:bookmarkStart w:id="108" w:name="_Toc412365440"/>
      <w:bookmarkStart w:id="109" w:name="_Toc421363342"/>
      <w:bookmarkStart w:id="110" w:name="_Toc41993965"/>
      <w:bookmarkStart w:id="111" w:name="_Toc42173015"/>
      <w:r>
        <w:rPr>
          <w:color w:val="auto"/>
        </w:rPr>
        <w:t>7.3</w:t>
      </w:r>
      <w:r w:rsidRPr="004C6963">
        <w:rPr>
          <w:color w:val="auto"/>
        </w:rPr>
        <w:t xml:space="preserve"> This thesis</w:t>
      </w:r>
      <w:bookmarkEnd w:id="108"/>
      <w:bookmarkEnd w:id="109"/>
      <w:bookmarkEnd w:id="110"/>
      <w:bookmarkEnd w:id="111"/>
    </w:p>
    <w:p w14:paraId="250CE46E" w14:textId="77777777" w:rsidR="00D92734" w:rsidRDefault="00D92734" w:rsidP="008705E4">
      <w:pPr>
        <w:widowControl w:val="0"/>
        <w:autoSpaceDE w:val="0"/>
        <w:autoSpaceDN w:val="0"/>
        <w:adjustRightInd w:val="0"/>
        <w:spacing w:after="240" w:line="360" w:lineRule="auto"/>
        <w:jc w:val="both"/>
        <w:rPr>
          <w:rFonts w:asciiTheme="majorHAnsi" w:hAnsiTheme="majorHAnsi" w:cs="Arial"/>
          <w:color w:val="000000"/>
        </w:rPr>
      </w:pPr>
      <w:r>
        <w:rPr>
          <w:rFonts w:asciiTheme="majorHAnsi" w:hAnsiTheme="majorHAnsi" w:cs="Arial"/>
          <w:color w:val="000000"/>
        </w:rPr>
        <w:t>I have worked in health service research since 2011, conducted and published my own research, contributed to new knowledge and achieved a promotion to Research Associate. These experiences led me to decide that I would like to remain in academia eventually building my own team and area of expertise. Therefore, I felt a natural progression would be to gain a PhD. The PhD by publication route was decided upon due to my publications and experience in health service research. It has provided me with the opportunity to reflect on my other publications, and reflect how in combination, they could inform future research.</w:t>
      </w:r>
    </w:p>
    <w:p w14:paraId="7AA417BD" w14:textId="77777777" w:rsidR="00D92734" w:rsidRDefault="00D92734" w:rsidP="008705E4">
      <w:pPr>
        <w:widowControl w:val="0"/>
        <w:autoSpaceDE w:val="0"/>
        <w:autoSpaceDN w:val="0"/>
        <w:adjustRightInd w:val="0"/>
        <w:spacing w:after="240" w:line="360" w:lineRule="auto"/>
        <w:jc w:val="both"/>
        <w:rPr>
          <w:rFonts w:asciiTheme="majorHAnsi" w:hAnsiTheme="majorHAnsi" w:cs="Arial"/>
          <w:color w:val="000000"/>
        </w:rPr>
      </w:pPr>
      <w:r>
        <w:rPr>
          <w:rFonts w:asciiTheme="majorHAnsi" w:hAnsiTheme="majorHAnsi" w:cs="Arial"/>
          <w:color w:val="000000"/>
        </w:rPr>
        <w:t>There is a limited number of PhD by publications as it was a new option at the University of Sheffield in 2012. Therefore, there was a lack of clear guidance of what information should be included in the thesis. I was fortunate enough to be introduced to a colleague who undertook this process in 2012 who shared their thesis with me, which I could refer to. I quickly learned our research was very different, so I had to adapt her template to suit my own work.</w:t>
      </w:r>
    </w:p>
    <w:p w14:paraId="042FAE51" w14:textId="77777777" w:rsidR="00D92734" w:rsidRPr="00D5448B" w:rsidRDefault="00D92734" w:rsidP="008705E4">
      <w:pPr>
        <w:widowControl w:val="0"/>
        <w:autoSpaceDE w:val="0"/>
        <w:autoSpaceDN w:val="0"/>
        <w:adjustRightInd w:val="0"/>
        <w:spacing w:after="240" w:line="360" w:lineRule="auto"/>
        <w:jc w:val="both"/>
        <w:rPr>
          <w:rFonts w:asciiTheme="majorHAnsi" w:hAnsiTheme="majorHAnsi" w:cs="Arial"/>
          <w:color w:val="000000"/>
        </w:rPr>
      </w:pPr>
      <w:r>
        <w:rPr>
          <w:rFonts w:asciiTheme="majorHAnsi" w:hAnsiTheme="majorHAnsi" w:cs="Arial"/>
          <w:color w:val="000000"/>
        </w:rPr>
        <w:t>Writing the thesis was challenging mainly because I wanted to ensure I was clear as to how the publications shared the same themes to form a theoretical and methodological story. I wanted to ensure the reader understood my recommendations and where they came from. This involved revisiting studies I conducted a number of years ago and combining them with more recent work. Since publication one, I feel I have learned a huge amount about co-design methods, what they mean as well as theorising, RE methodology and writing for publication. I believe this thesis draws on what I have learned over the past seven years and I have thoroughly enjoyed the process.</w:t>
      </w:r>
    </w:p>
    <w:p w14:paraId="343F0842" w14:textId="77777777" w:rsidR="00D92734" w:rsidRDefault="00D92734" w:rsidP="008705E4">
      <w:pPr>
        <w:pStyle w:val="Heading2"/>
        <w:spacing w:line="360" w:lineRule="auto"/>
        <w:jc w:val="both"/>
        <w:rPr>
          <w:color w:val="auto"/>
        </w:rPr>
      </w:pPr>
      <w:bookmarkStart w:id="112" w:name="_Toc412365441"/>
      <w:bookmarkStart w:id="113" w:name="_Toc421363343"/>
      <w:bookmarkStart w:id="114" w:name="_Toc41993966"/>
      <w:bookmarkStart w:id="115" w:name="_Toc42173016"/>
      <w:r>
        <w:rPr>
          <w:color w:val="auto"/>
        </w:rPr>
        <w:t>Section 8.</w:t>
      </w:r>
      <w:r w:rsidRPr="00E568C0">
        <w:rPr>
          <w:color w:val="auto"/>
        </w:rPr>
        <w:t xml:space="preserve"> Dissemination and Impact of Included Publications</w:t>
      </w:r>
      <w:bookmarkEnd w:id="112"/>
      <w:bookmarkEnd w:id="113"/>
      <w:bookmarkEnd w:id="114"/>
      <w:bookmarkEnd w:id="115"/>
    </w:p>
    <w:p w14:paraId="712C939B" w14:textId="77777777" w:rsidR="00D92734" w:rsidRPr="00087CD6" w:rsidRDefault="00D92734" w:rsidP="008705E4">
      <w:pPr>
        <w:spacing w:line="360" w:lineRule="auto"/>
        <w:jc w:val="both"/>
        <w:rPr>
          <w:rFonts w:asciiTheme="majorHAnsi" w:eastAsia="Times New Roman" w:hAnsiTheme="majorHAnsi" w:cs="Times New Roman"/>
          <w:lang w:val="en-GB"/>
        </w:rPr>
      </w:pPr>
      <w:r w:rsidRPr="006101F3">
        <w:rPr>
          <w:rFonts w:asciiTheme="majorHAnsi" w:eastAsia="Times New Roman" w:hAnsiTheme="majorHAnsi" w:cs="Times New Roman"/>
          <w:color w:val="111111"/>
          <w:shd w:val="clear" w:color="auto" w:fill="FFFFFF"/>
          <w:lang w:val="en-GB"/>
        </w:rPr>
        <w:t>Impact is </w:t>
      </w:r>
      <w:r>
        <w:rPr>
          <w:rFonts w:asciiTheme="majorHAnsi" w:eastAsia="Times New Roman" w:hAnsiTheme="majorHAnsi" w:cs="Times New Roman"/>
          <w:color w:val="111111"/>
          <w:shd w:val="clear" w:color="auto" w:fill="FFFFFF"/>
          <w:lang w:val="en-GB"/>
        </w:rPr>
        <w:t>“</w:t>
      </w:r>
      <w:r w:rsidRPr="006101F3">
        <w:rPr>
          <w:rFonts w:asciiTheme="majorHAnsi" w:eastAsia="Times New Roman" w:hAnsiTheme="majorHAnsi" w:cs="Times New Roman"/>
          <w:bCs/>
          <w:color w:val="111111"/>
          <w:shd w:val="clear" w:color="auto" w:fill="FFFFFF"/>
          <w:lang w:val="en-GB"/>
        </w:rPr>
        <w:t>the demonstrable contribution that excellent research makes to society and the economy</w:t>
      </w:r>
      <w:r w:rsidRPr="006101F3">
        <w:rPr>
          <w:rFonts w:asciiTheme="majorHAnsi" w:eastAsia="Times New Roman" w:hAnsiTheme="majorHAnsi" w:cs="Times New Roman"/>
          <w:color w:val="111111"/>
          <w:shd w:val="clear" w:color="auto" w:fill="FFFFFF"/>
          <w:lang w:val="en-GB"/>
        </w:rPr>
        <w:t>. This occurs in many ways – through creating and shari</w:t>
      </w:r>
      <w:r>
        <w:rPr>
          <w:rFonts w:asciiTheme="majorHAnsi" w:eastAsia="Times New Roman" w:hAnsiTheme="majorHAnsi" w:cs="Times New Roman"/>
          <w:color w:val="111111"/>
          <w:shd w:val="clear" w:color="auto" w:fill="FFFFFF"/>
          <w:lang w:val="en-GB"/>
        </w:rPr>
        <w:t xml:space="preserve">ng new knowledge and innovation…” </w:t>
      </w:r>
      <w:r>
        <w:rPr>
          <w:rFonts w:asciiTheme="majorHAnsi" w:eastAsia="Times New Roman" w:hAnsiTheme="majorHAnsi" w:cs="Times New Roman"/>
          <w:noProof/>
          <w:color w:val="111111"/>
          <w:shd w:val="clear" w:color="auto" w:fill="FFFFFF"/>
          <w:lang w:val="en-GB"/>
        </w:rPr>
        <w:t>(UK Research and Innovation, 2019)</w:t>
      </w:r>
      <w:r>
        <w:rPr>
          <w:rFonts w:asciiTheme="majorHAnsi" w:eastAsia="Times New Roman" w:hAnsiTheme="majorHAnsi" w:cs="Times New Roman"/>
          <w:color w:val="111111"/>
          <w:shd w:val="clear" w:color="auto" w:fill="FFFFFF"/>
          <w:lang w:val="en-GB"/>
        </w:rPr>
        <w:t>.</w:t>
      </w:r>
      <w:r>
        <w:rPr>
          <w:rFonts w:asciiTheme="majorHAnsi" w:eastAsia="Times New Roman" w:hAnsiTheme="majorHAnsi" w:cs="Times New Roman"/>
          <w:lang w:val="en-GB"/>
        </w:rPr>
        <w:t xml:space="preserve"> </w:t>
      </w:r>
      <w:r>
        <w:rPr>
          <w:rFonts w:asciiTheme="majorHAnsi" w:hAnsiTheme="majorHAnsi"/>
        </w:rPr>
        <w:t>The impact (and dissemination) of the six included publications are described below.</w:t>
      </w:r>
    </w:p>
    <w:p w14:paraId="56279406" w14:textId="77777777" w:rsidR="00D92734" w:rsidRPr="00087CD6" w:rsidRDefault="00D92734" w:rsidP="008705E4">
      <w:pPr>
        <w:pStyle w:val="Heading3"/>
        <w:spacing w:line="360" w:lineRule="auto"/>
        <w:jc w:val="both"/>
        <w:rPr>
          <w:color w:val="auto"/>
        </w:rPr>
      </w:pPr>
      <w:bookmarkStart w:id="116" w:name="_Toc421363344"/>
      <w:bookmarkStart w:id="117" w:name="_Toc41993967"/>
      <w:bookmarkStart w:id="118" w:name="_Toc42173017"/>
      <w:r>
        <w:rPr>
          <w:color w:val="auto"/>
        </w:rPr>
        <w:t>8</w:t>
      </w:r>
      <w:r w:rsidRPr="00087CD6">
        <w:rPr>
          <w:color w:val="auto"/>
        </w:rPr>
        <w:t>.1.1 Publication one</w:t>
      </w:r>
      <w:r>
        <w:rPr>
          <w:color w:val="auto"/>
        </w:rPr>
        <w:t>: JMIR, IF (impact factor): 4.7</w:t>
      </w:r>
      <w:bookmarkEnd w:id="116"/>
      <w:bookmarkEnd w:id="117"/>
      <w:bookmarkEnd w:id="118"/>
    </w:p>
    <w:p w14:paraId="4766879D" w14:textId="77777777" w:rsidR="00D92734" w:rsidRPr="006938D0" w:rsidRDefault="00D92734" w:rsidP="008705E4">
      <w:pPr>
        <w:spacing w:line="360" w:lineRule="auto"/>
        <w:rPr>
          <w:rFonts w:asciiTheme="majorHAnsi" w:hAnsiTheme="majorHAnsi"/>
        </w:rPr>
      </w:pPr>
      <w:bookmarkStart w:id="119" w:name="_Toc412365442"/>
      <w:r w:rsidRPr="006938D0">
        <w:rPr>
          <w:rFonts w:asciiTheme="majorHAnsi" w:hAnsiTheme="majorHAnsi"/>
        </w:rPr>
        <w:t xml:space="preserve">This publication has been presented to CLAHRC YH colleagues and used as a systematic review example for one of my Masters of Public Health dissertation students and for a number of colleagues who have requested my support when conducting their own systematic reviews. This publication provided me with the opportunity to widen my skills as a researcher that I have since found invaluable. It is also currently being used to underpin a number </w:t>
      </w:r>
      <w:r>
        <w:rPr>
          <w:rFonts w:asciiTheme="majorHAnsi" w:hAnsiTheme="majorHAnsi"/>
        </w:rPr>
        <w:t>of</w:t>
      </w:r>
      <w:r w:rsidRPr="006938D0">
        <w:rPr>
          <w:rFonts w:asciiTheme="majorHAnsi" w:hAnsiTheme="majorHAnsi"/>
        </w:rPr>
        <w:t xml:space="preserve"> funding applications. During the development of publication one, I developed a </w:t>
      </w:r>
      <w:r w:rsidRPr="003E595E">
        <w:rPr>
          <w:rFonts w:asciiTheme="majorHAnsi" w:hAnsiTheme="majorHAnsi"/>
        </w:rPr>
        <w:t xml:space="preserve">tool on Microsoft Excel to help myself with the systematic search and article selection process. Internal and external colleagues conducting systematic reviews are now using this tool. Lastly, this publication has also been cited by teams including those from across the UK </w:t>
      </w:r>
      <w:r w:rsidRPr="003E595E">
        <w:rPr>
          <w:rFonts w:asciiTheme="majorHAnsi" w:hAnsiTheme="majorHAnsi"/>
          <w:noProof/>
        </w:rPr>
        <w:t>(Wortley, An et al. 2017, Lin, Papi et al. 2019, Martinez-Hernandez and Dehghani-Sanij 2019)</w:t>
      </w:r>
      <w:r w:rsidRPr="003E595E">
        <w:rPr>
          <w:rFonts w:asciiTheme="majorHAnsi" w:hAnsiTheme="majorHAnsi"/>
        </w:rPr>
        <w:t xml:space="preserve">, America </w:t>
      </w:r>
      <w:r w:rsidRPr="003E595E">
        <w:rPr>
          <w:rFonts w:asciiTheme="majorHAnsi" w:hAnsiTheme="majorHAnsi"/>
          <w:noProof/>
        </w:rPr>
        <w:t>(Dobkin and Dorsch 2017, Dobkin and Martinez 2018, Lin, Finklestein et al. 2018)</w:t>
      </w:r>
      <w:r w:rsidRPr="003E595E">
        <w:rPr>
          <w:rFonts w:asciiTheme="majorHAnsi" w:hAnsiTheme="majorHAnsi"/>
        </w:rPr>
        <w:t xml:space="preserve">, New Zealand </w:t>
      </w:r>
      <w:r w:rsidRPr="003E595E">
        <w:rPr>
          <w:rFonts w:asciiTheme="majorHAnsi" w:hAnsiTheme="majorHAnsi"/>
          <w:noProof/>
        </w:rPr>
        <w:t>(Penno and Gauld 2017)</w:t>
      </w:r>
      <w:r w:rsidRPr="003E595E">
        <w:rPr>
          <w:rFonts w:asciiTheme="majorHAnsi" w:hAnsiTheme="majorHAnsi"/>
        </w:rPr>
        <w:t xml:space="preserve">, China </w:t>
      </w:r>
      <w:r w:rsidRPr="003E595E">
        <w:rPr>
          <w:rFonts w:asciiTheme="majorHAnsi" w:hAnsiTheme="majorHAnsi"/>
          <w:noProof/>
        </w:rPr>
        <w:t>(Li, Liu et al. 2018)</w:t>
      </w:r>
      <w:r w:rsidRPr="003E595E">
        <w:rPr>
          <w:rFonts w:asciiTheme="majorHAnsi" w:hAnsiTheme="majorHAnsi"/>
        </w:rPr>
        <w:t xml:space="preserve"> and Canada </w:t>
      </w:r>
      <w:r w:rsidRPr="003E595E">
        <w:rPr>
          <w:rFonts w:asciiTheme="majorHAnsi" w:hAnsiTheme="majorHAnsi"/>
          <w:noProof/>
        </w:rPr>
        <w:t>(John and Fallavollita 2020)</w:t>
      </w:r>
      <w:r w:rsidRPr="003E595E">
        <w:rPr>
          <w:rFonts w:asciiTheme="majorHAnsi" w:hAnsiTheme="majorHAnsi"/>
        </w:rPr>
        <w:t>.</w:t>
      </w:r>
    </w:p>
    <w:p w14:paraId="436D7F48" w14:textId="77777777" w:rsidR="00D92734" w:rsidRPr="00E568C0" w:rsidRDefault="00D92734" w:rsidP="008705E4">
      <w:pPr>
        <w:pStyle w:val="Heading3"/>
        <w:spacing w:line="360" w:lineRule="auto"/>
        <w:jc w:val="both"/>
        <w:rPr>
          <w:color w:val="auto"/>
        </w:rPr>
      </w:pPr>
      <w:bookmarkStart w:id="120" w:name="_Toc421363345"/>
      <w:bookmarkStart w:id="121" w:name="_Toc41993968"/>
      <w:bookmarkStart w:id="122" w:name="_Toc42173018"/>
      <w:r>
        <w:rPr>
          <w:color w:val="auto"/>
        </w:rPr>
        <w:t xml:space="preserve">8.1.2 </w:t>
      </w:r>
      <w:r w:rsidRPr="00E568C0">
        <w:rPr>
          <w:color w:val="auto"/>
        </w:rPr>
        <w:t>Publications two and three</w:t>
      </w:r>
      <w:bookmarkEnd w:id="119"/>
      <w:r>
        <w:rPr>
          <w:color w:val="auto"/>
        </w:rPr>
        <w:t>, Journal of mHealth and uHealth, IF: 4.5</w:t>
      </w:r>
      <w:bookmarkEnd w:id="120"/>
      <w:bookmarkEnd w:id="121"/>
      <w:bookmarkEnd w:id="122"/>
    </w:p>
    <w:p w14:paraId="5AB8C08D" w14:textId="77777777" w:rsidR="00D92734" w:rsidRDefault="00D92734" w:rsidP="008705E4">
      <w:pPr>
        <w:spacing w:line="360" w:lineRule="auto"/>
        <w:rPr>
          <w:rFonts w:asciiTheme="majorHAnsi" w:hAnsiTheme="majorHAnsi"/>
        </w:rPr>
      </w:pPr>
      <w:bookmarkStart w:id="123" w:name="_Toc412365443"/>
      <w:r w:rsidRPr="006938D0">
        <w:rPr>
          <w:rFonts w:asciiTheme="majorHAnsi" w:hAnsiTheme="majorHAnsi"/>
        </w:rPr>
        <w:t>A Research Derived Actionable Tool (RDAT) is something that is informed by research findings, that intends to ch</w:t>
      </w:r>
      <w:r>
        <w:rPr>
          <w:rFonts w:asciiTheme="majorHAnsi" w:hAnsiTheme="majorHAnsi"/>
        </w:rPr>
        <w:t>ange thinking, promote decision-</w:t>
      </w:r>
      <w:r w:rsidRPr="006938D0">
        <w:rPr>
          <w:rFonts w:asciiTheme="majorHAnsi" w:hAnsiTheme="majorHAnsi"/>
        </w:rPr>
        <w:t xml:space="preserve">making or instigate an action around an issue </w:t>
      </w:r>
      <w:r>
        <w:rPr>
          <w:rFonts w:asciiTheme="majorHAnsi" w:hAnsiTheme="majorHAnsi"/>
          <w:noProof/>
        </w:rPr>
        <w:t>(Hampshaw et al.</w:t>
      </w:r>
      <w:r w:rsidRPr="006938D0">
        <w:rPr>
          <w:rFonts w:asciiTheme="majorHAnsi" w:hAnsiTheme="majorHAnsi"/>
          <w:noProof/>
        </w:rPr>
        <w:t xml:space="preserve"> 2018)</w:t>
      </w:r>
      <w:r w:rsidRPr="006938D0">
        <w:rPr>
          <w:rFonts w:asciiTheme="majorHAnsi" w:hAnsiTheme="majorHAnsi"/>
        </w:rPr>
        <w:t xml:space="preserve">. The results of these publications were used to develop an RDAT to help parents of CAYP with ADHD choose wisely when looking for an app for themselves or for their child </w:t>
      </w:r>
      <w:r>
        <w:rPr>
          <w:rFonts w:asciiTheme="majorHAnsi" w:hAnsiTheme="majorHAnsi"/>
          <w:noProof/>
        </w:rPr>
        <w:t>(Powell et al.</w:t>
      </w:r>
      <w:r w:rsidRPr="006938D0">
        <w:rPr>
          <w:rFonts w:asciiTheme="majorHAnsi" w:hAnsiTheme="majorHAnsi"/>
          <w:noProof/>
        </w:rPr>
        <w:t xml:space="preserve"> 2017c)</w:t>
      </w:r>
      <w:r w:rsidRPr="006938D0">
        <w:rPr>
          <w:rFonts w:asciiTheme="majorHAnsi" w:hAnsiTheme="majorHAnsi"/>
        </w:rPr>
        <w:t xml:space="preserve">. The RDAT was provided to NHS clinicians and a Sheffield based charity that supports parents of CAYP with ADHD for distribution to their patients/clients. </w:t>
      </w:r>
    </w:p>
    <w:p w14:paraId="7CBFC16D" w14:textId="77777777" w:rsidR="00D92734" w:rsidRPr="006938D0" w:rsidRDefault="00D92734" w:rsidP="008705E4">
      <w:pPr>
        <w:spacing w:line="360" w:lineRule="auto"/>
        <w:rPr>
          <w:rFonts w:asciiTheme="majorHAnsi" w:hAnsiTheme="majorHAnsi"/>
        </w:rPr>
      </w:pPr>
    </w:p>
    <w:p w14:paraId="636C7B7D" w14:textId="77777777" w:rsidR="00D92734" w:rsidRPr="006938D0" w:rsidRDefault="00D92734" w:rsidP="008705E4">
      <w:pPr>
        <w:spacing w:line="360" w:lineRule="auto"/>
        <w:rPr>
          <w:rFonts w:asciiTheme="majorHAnsi" w:hAnsiTheme="majorHAnsi"/>
        </w:rPr>
      </w:pPr>
      <w:r w:rsidRPr="006938D0">
        <w:rPr>
          <w:rFonts w:asciiTheme="majorHAnsi" w:hAnsiTheme="majorHAnsi"/>
        </w:rPr>
        <w:t xml:space="preserve">I presented poster presentations at the Royal College of Psychiatry International Congress 2017, Edinburgh (publication 2) and 2018, Birmingham (publication 3). </w:t>
      </w:r>
    </w:p>
    <w:p w14:paraId="53CA6537" w14:textId="77777777" w:rsidR="00D92734" w:rsidRPr="006938D0" w:rsidRDefault="00D92734" w:rsidP="008705E4">
      <w:pPr>
        <w:spacing w:line="360" w:lineRule="auto"/>
        <w:rPr>
          <w:rFonts w:asciiTheme="majorHAnsi" w:hAnsiTheme="majorHAnsi"/>
        </w:rPr>
      </w:pPr>
      <w:r w:rsidRPr="006938D0">
        <w:rPr>
          <w:rFonts w:asciiTheme="majorHAnsi" w:hAnsiTheme="majorHAnsi"/>
        </w:rPr>
        <w:t>These publications have been used as discussion pieces about reporting qualitative data during Masters of European Public Health sessions I have delivered.</w:t>
      </w:r>
    </w:p>
    <w:p w14:paraId="1699E405" w14:textId="77777777" w:rsidR="00D92734" w:rsidRDefault="00D92734" w:rsidP="008705E4">
      <w:pPr>
        <w:pStyle w:val="Heading3"/>
        <w:spacing w:line="360" w:lineRule="auto"/>
        <w:jc w:val="both"/>
        <w:rPr>
          <w:color w:val="auto"/>
        </w:rPr>
      </w:pPr>
      <w:bookmarkStart w:id="124" w:name="_Toc421363346"/>
      <w:bookmarkStart w:id="125" w:name="_Toc41993969"/>
      <w:bookmarkStart w:id="126" w:name="_Toc42173019"/>
      <w:r>
        <w:rPr>
          <w:color w:val="auto"/>
        </w:rPr>
        <w:t xml:space="preserve">8.1.3 </w:t>
      </w:r>
      <w:r w:rsidRPr="00E568C0">
        <w:rPr>
          <w:color w:val="auto"/>
        </w:rPr>
        <w:t>Publication four</w:t>
      </w:r>
      <w:bookmarkEnd w:id="123"/>
      <w:r>
        <w:rPr>
          <w:color w:val="auto"/>
        </w:rPr>
        <w:t>, AAATE, IF not reported.</w:t>
      </w:r>
      <w:bookmarkEnd w:id="124"/>
      <w:bookmarkEnd w:id="125"/>
      <w:bookmarkEnd w:id="126"/>
    </w:p>
    <w:p w14:paraId="28CD6304" w14:textId="77777777" w:rsidR="00D92734" w:rsidRPr="00B1734B" w:rsidRDefault="00D92734" w:rsidP="008705E4">
      <w:pPr>
        <w:spacing w:line="360" w:lineRule="auto"/>
      </w:pPr>
      <w:r w:rsidRPr="00E568C0">
        <w:rPr>
          <w:rFonts w:asciiTheme="majorHAnsi" w:hAnsiTheme="majorHAnsi"/>
        </w:rPr>
        <w:t>I presented this at the AAATE conference in</w:t>
      </w:r>
      <w:r>
        <w:rPr>
          <w:rFonts w:asciiTheme="majorHAnsi" w:hAnsiTheme="majorHAnsi"/>
        </w:rPr>
        <w:t xml:space="preserve"> 2017 where example 1 (of publication 2)</w:t>
      </w:r>
      <w:r w:rsidRPr="00E568C0">
        <w:rPr>
          <w:rFonts w:asciiTheme="majorHAnsi" w:hAnsiTheme="majorHAnsi"/>
        </w:rPr>
        <w:t xml:space="preserve"> was focused on and discussed at length in relation to the involvement of key stakeholders in the quality assessment of healthcare apps.</w:t>
      </w:r>
    </w:p>
    <w:p w14:paraId="6A5C6A11" w14:textId="77777777" w:rsidR="00D92734" w:rsidRPr="00E568C0" w:rsidRDefault="00D92734" w:rsidP="008705E4">
      <w:pPr>
        <w:pStyle w:val="Heading3"/>
        <w:spacing w:line="360" w:lineRule="auto"/>
        <w:jc w:val="both"/>
        <w:rPr>
          <w:color w:val="auto"/>
        </w:rPr>
      </w:pPr>
      <w:bookmarkStart w:id="127" w:name="_Toc412365444"/>
      <w:bookmarkStart w:id="128" w:name="_Toc421363347"/>
      <w:bookmarkStart w:id="129" w:name="_Toc41993970"/>
      <w:bookmarkStart w:id="130" w:name="_Toc42173020"/>
      <w:r>
        <w:rPr>
          <w:color w:val="auto"/>
        </w:rPr>
        <w:t xml:space="preserve">8.1.4 </w:t>
      </w:r>
      <w:r w:rsidRPr="00E568C0">
        <w:rPr>
          <w:color w:val="auto"/>
        </w:rPr>
        <w:t>Publication five</w:t>
      </w:r>
      <w:bookmarkEnd w:id="127"/>
      <w:r>
        <w:rPr>
          <w:color w:val="auto"/>
        </w:rPr>
        <w:t>, European Child and Adolescent Psychiatry, IF: 3.5</w:t>
      </w:r>
      <w:bookmarkEnd w:id="128"/>
      <w:bookmarkEnd w:id="129"/>
      <w:bookmarkEnd w:id="130"/>
    </w:p>
    <w:p w14:paraId="32F1F69C" w14:textId="3667D942" w:rsidR="00D92734" w:rsidRPr="00E568C0" w:rsidRDefault="00D92734" w:rsidP="008705E4">
      <w:pPr>
        <w:spacing w:line="360" w:lineRule="auto"/>
        <w:jc w:val="both"/>
        <w:rPr>
          <w:rFonts w:asciiTheme="majorHAnsi" w:hAnsiTheme="majorHAnsi"/>
        </w:rPr>
      </w:pPr>
      <w:r w:rsidRPr="006938D0">
        <w:rPr>
          <w:rFonts w:asciiTheme="majorHAnsi" w:hAnsiTheme="majorHAnsi"/>
        </w:rPr>
        <w:t xml:space="preserve">I presented a poster displaying this work at the Royal College of Psychiatry International Congress 2018, Birmingham. It has also underpinned a new project that hopes to develop a </w:t>
      </w:r>
      <w:r w:rsidRPr="003E595E">
        <w:rPr>
          <w:rFonts w:asciiTheme="majorHAnsi" w:hAnsiTheme="majorHAnsi"/>
        </w:rPr>
        <w:t xml:space="preserve">website for young people with ADHD. This new project has gained £2000 funding to conduct co-design workshops to initiate the website development. This publication has also been cited by a number of researchers across the world including those form America </w:t>
      </w:r>
      <w:r w:rsidRPr="003E595E">
        <w:rPr>
          <w:rFonts w:asciiTheme="majorHAnsi" w:hAnsiTheme="majorHAnsi"/>
          <w:noProof/>
        </w:rPr>
        <w:t>(Churchill et al. 2018)</w:t>
      </w:r>
      <w:r w:rsidRPr="003E595E">
        <w:rPr>
          <w:rFonts w:asciiTheme="majorHAnsi" w:hAnsiTheme="majorHAnsi"/>
        </w:rPr>
        <w:t xml:space="preserve">, Brazil </w:t>
      </w:r>
      <w:r w:rsidRPr="003E595E">
        <w:rPr>
          <w:rFonts w:asciiTheme="majorHAnsi" w:hAnsiTheme="majorHAnsi"/>
          <w:noProof/>
        </w:rPr>
        <w:t>(Fatori and Polanczyk, 2019)</w:t>
      </w:r>
      <w:r w:rsidRPr="003E595E">
        <w:rPr>
          <w:rFonts w:asciiTheme="majorHAnsi" w:hAnsiTheme="majorHAnsi"/>
        </w:rPr>
        <w:t xml:space="preserve">, Italy </w:t>
      </w:r>
      <w:r w:rsidRPr="003E595E">
        <w:rPr>
          <w:rFonts w:asciiTheme="majorHAnsi" w:hAnsiTheme="majorHAnsi"/>
          <w:noProof/>
        </w:rPr>
        <w:t>(Somma, Rega et al.)</w:t>
      </w:r>
      <w:r w:rsidRPr="003E595E">
        <w:rPr>
          <w:rFonts w:asciiTheme="majorHAnsi" w:hAnsiTheme="majorHAnsi"/>
        </w:rPr>
        <w:t xml:space="preserve"> and China</w:t>
      </w:r>
      <w:r w:rsidRPr="003E595E">
        <w:t xml:space="preserve"> </w:t>
      </w:r>
      <w:r w:rsidRPr="003E595E">
        <w:rPr>
          <w:rFonts w:asciiTheme="majorHAnsi" w:hAnsiTheme="majorHAnsi"/>
          <w:noProof/>
        </w:rPr>
        <w:t>(Fang and Dai Han 2019)</w:t>
      </w:r>
      <w:r w:rsidRPr="003E595E">
        <w:rPr>
          <w:rFonts w:asciiTheme="majorHAnsi" w:hAnsiTheme="majorHAnsi"/>
        </w:rPr>
        <w:t>.</w:t>
      </w:r>
    </w:p>
    <w:p w14:paraId="078E7C91" w14:textId="77777777" w:rsidR="00D92734" w:rsidRPr="00E568C0" w:rsidRDefault="00D92734" w:rsidP="008705E4">
      <w:pPr>
        <w:pStyle w:val="Heading3"/>
        <w:spacing w:line="360" w:lineRule="auto"/>
        <w:jc w:val="both"/>
        <w:rPr>
          <w:color w:val="auto"/>
        </w:rPr>
      </w:pPr>
      <w:bookmarkStart w:id="131" w:name="_Toc412365445"/>
      <w:bookmarkStart w:id="132" w:name="_Toc421363348"/>
      <w:bookmarkStart w:id="133" w:name="_Toc41993971"/>
      <w:bookmarkStart w:id="134" w:name="_Toc42173021"/>
      <w:r>
        <w:rPr>
          <w:color w:val="auto"/>
        </w:rPr>
        <w:t xml:space="preserve">8.1.5 </w:t>
      </w:r>
      <w:r w:rsidRPr="00E568C0">
        <w:rPr>
          <w:color w:val="auto"/>
        </w:rPr>
        <w:t>Publication six</w:t>
      </w:r>
      <w:bookmarkEnd w:id="131"/>
      <w:r>
        <w:rPr>
          <w:color w:val="auto"/>
        </w:rPr>
        <w:t>, JMIR, IF: 4.7</w:t>
      </w:r>
      <w:bookmarkEnd w:id="132"/>
      <w:bookmarkEnd w:id="133"/>
      <w:bookmarkEnd w:id="134"/>
    </w:p>
    <w:p w14:paraId="004D7B81" w14:textId="77777777" w:rsidR="00D92734" w:rsidRPr="006938D0" w:rsidRDefault="00D92734" w:rsidP="008705E4">
      <w:pPr>
        <w:spacing w:line="360" w:lineRule="auto"/>
        <w:rPr>
          <w:rFonts w:asciiTheme="majorHAnsi" w:hAnsiTheme="majorHAnsi"/>
        </w:rPr>
      </w:pPr>
      <w:bookmarkStart w:id="135" w:name="_Toc412365446"/>
      <w:r w:rsidRPr="006938D0">
        <w:rPr>
          <w:rFonts w:asciiTheme="majorHAnsi" w:hAnsiTheme="majorHAnsi"/>
        </w:rPr>
        <w:t xml:space="preserve">Results have been disseminated to participants in an age appropriate manner to study participants, which involved activities and paper-based games for the CAYP. Feedback from the CAYP and parents has been positive and is something I will adopt for future study results dissemination for this population. It is also intended that the guidelines developed in this publication will be used to develop a minimal viable product (MVP) of the website proposed for CAYP with ADHD that was underpinned by publication five. </w:t>
      </w:r>
    </w:p>
    <w:p w14:paraId="3787B983" w14:textId="77777777" w:rsidR="00D92734" w:rsidRPr="00DD682D" w:rsidRDefault="00D92734" w:rsidP="008705E4">
      <w:pPr>
        <w:pStyle w:val="Heading3"/>
        <w:spacing w:line="360" w:lineRule="auto"/>
        <w:rPr>
          <w:color w:val="auto"/>
        </w:rPr>
      </w:pPr>
      <w:bookmarkStart w:id="136" w:name="_Toc421363349"/>
      <w:bookmarkStart w:id="137" w:name="_Toc41993972"/>
      <w:bookmarkStart w:id="138" w:name="_Toc42173022"/>
      <w:r>
        <w:rPr>
          <w:color w:val="auto"/>
        </w:rPr>
        <w:t>8</w:t>
      </w:r>
      <w:r w:rsidRPr="000B5A93">
        <w:rPr>
          <w:color w:val="auto"/>
        </w:rPr>
        <w:t>.2 Implications for Practice and Research</w:t>
      </w:r>
      <w:bookmarkEnd w:id="135"/>
      <w:bookmarkEnd w:id="136"/>
      <w:bookmarkEnd w:id="137"/>
      <w:bookmarkEnd w:id="138"/>
    </w:p>
    <w:p w14:paraId="6CE4B287" w14:textId="77777777" w:rsidR="00D92734" w:rsidRDefault="00D92734" w:rsidP="008705E4">
      <w:pPr>
        <w:spacing w:line="360" w:lineRule="auto"/>
        <w:jc w:val="both"/>
        <w:rPr>
          <w:rFonts w:asciiTheme="majorHAnsi" w:hAnsiTheme="majorHAnsi"/>
        </w:rPr>
      </w:pPr>
      <w:r>
        <w:rPr>
          <w:rFonts w:asciiTheme="majorHAnsi" w:hAnsiTheme="majorHAnsi"/>
        </w:rPr>
        <w:t>The RDAT derived from publication</w:t>
      </w:r>
      <w:r w:rsidRPr="00E568C0">
        <w:rPr>
          <w:rFonts w:asciiTheme="majorHAnsi" w:hAnsiTheme="majorHAnsi"/>
        </w:rPr>
        <w:t xml:space="preserve">s two </w:t>
      </w:r>
      <w:r>
        <w:rPr>
          <w:rFonts w:asciiTheme="majorHAnsi" w:hAnsiTheme="majorHAnsi"/>
        </w:rPr>
        <w:t>and</w:t>
      </w:r>
      <w:r w:rsidRPr="00E568C0">
        <w:rPr>
          <w:rFonts w:asciiTheme="majorHAnsi" w:hAnsiTheme="majorHAnsi"/>
        </w:rPr>
        <w:t xml:space="preserve"> three as well as the results pr</w:t>
      </w:r>
      <w:r>
        <w:rPr>
          <w:rFonts w:asciiTheme="majorHAnsi" w:hAnsiTheme="majorHAnsi"/>
        </w:rPr>
        <w:t>esented in these publications could</w:t>
      </w:r>
      <w:r w:rsidRPr="00E568C0">
        <w:rPr>
          <w:rFonts w:asciiTheme="majorHAnsi" w:hAnsiTheme="majorHAnsi"/>
        </w:rPr>
        <w:t xml:space="preserve"> be used by companies who develop apps for parents and CAYP with ADHD to ensure their apps are underpinned by research </w:t>
      </w:r>
      <w:r>
        <w:rPr>
          <w:rFonts w:asciiTheme="majorHAnsi" w:hAnsiTheme="majorHAnsi"/>
        </w:rPr>
        <w:t xml:space="preserve">and knowledge and opinions of </w:t>
      </w:r>
      <w:r w:rsidRPr="00E568C0">
        <w:rPr>
          <w:rFonts w:asciiTheme="majorHAnsi" w:hAnsiTheme="majorHAnsi"/>
        </w:rPr>
        <w:t>key stakeholders.</w:t>
      </w:r>
      <w:r>
        <w:rPr>
          <w:rFonts w:asciiTheme="majorHAnsi" w:hAnsiTheme="majorHAnsi"/>
        </w:rPr>
        <w:t xml:space="preserve"> This is something I am currently taking forwards for a project separately to the work presented in this thesis.</w:t>
      </w:r>
    </w:p>
    <w:p w14:paraId="1CA1C866" w14:textId="77777777" w:rsidR="00D92734" w:rsidRDefault="00D92734" w:rsidP="008705E4">
      <w:pPr>
        <w:spacing w:line="360" w:lineRule="auto"/>
        <w:jc w:val="both"/>
        <w:rPr>
          <w:rFonts w:asciiTheme="majorHAnsi" w:hAnsiTheme="majorHAnsi"/>
        </w:rPr>
      </w:pPr>
    </w:p>
    <w:p w14:paraId="0591C581" w14:textId="77777777" w:rsidR="00D92734" w:rsidRPr="00E568C0" w:rsidRDefault="00D92734" w:rsidP="008705E4">
      <w:pPr>
        <w:spacing w:line="360" w:lineRule="auto"/>
        <w:jc w:val="both"/>
        <w:rPr>
          <w:rFonts w:asciiTheme="majorHAnsi" w:hAnsiTheme="majorHAnsi"/>
        </w:rPr>
      </w:pPr>
      <w:r>
        <w:rPr>
          <w:rFonts w:asciiTheme="majorHAnsi" w:hAnsiTheme="majorHAnsi"/>
        </w:rPr>
        <w:t>Clinicians and charities working with families with ADHD should also consider using guidelines such as the RDAT I developed when recommending apps to parents and or CAYP with ADHD.</w:t>
      </w:r>
    </w:p>
    <w:p w14:paraId="44528E2D" w14:textId="77777777" w:rsidR="00D92734" w:rsidRPr="00AA07F3" w:rsidRDefault="00D92734" w:rsidP="008705E4">
      <w:pPr>
        <w:spacing w:line="360" w:lineRule="auto"/>
      </w:pPr>
    </w:p>
    <w:p w14:paraId="2E25238C" w14:textId="77777777" w:rsidR="00D92734" w:rsidRDefault="00D92734" w:rsidP="008705E4">
      <w:pPr>
        <w:spacing w:line="360" w:lineRule="auto"/>
        <w:jc w:val="both"/>
        <w:rPr>
          <w:rFonts w:asciiTheme="majorHAnsi" w:hAnsiTheme="majorHAnsi"/>
        </w:rPr>
      </w:pPr>
      <w:r>
        <w:rPr>
          <w:rFonts w:asciiTheme="majorHAnsi" w:hAnsiTheme="majorHAnsi"/>
        </w:rPr>
        <w:t>Publications one and five</w:t>
      </w:r>
      <w:r w:rsidRPr="00E568C0">
        <w:rPr>
          <w:rFonts w:asciiTheme="majorHAnsi" w:hAnsiTheme="majorHAnsi"/>
        </w:rPr>
        <w:t xml:space="preserve"> high</w:t>
      </w:r>
      <w:r>
        <w:rPr>
          <w:rFonts w:asciiTheme="majorHAnsi" w:hAnsiTheme="majorHAnsi"/>
        </w:rPr>
        <w:t xml:space="preserve">lighted the significance of research </w:t>
      </w:r>
      <w:r w:rsidRPr="00E568C0">
        <w:rPr>
          <w:rFonts w:asciiTheme="majorHAnsi" w:hAnsiTheme="majorHAnsi"/>
        </w:rPr>
        <w:t>outcome measures</w:t>
      </w:r>
      <w:r>
        <w:rPr>
          <w:rFonts w:asciiTheme="majorHAnsi" w:hAnsiTheme="majorHAnsi"/>
        </w:rPr>
        <w:t xml:space="preserve"> and display a method to assess outcome measure quality</w:t>
      </w:r>
      <w:r w:rsidRPr="00E568C0">
        <w:rPr>
          <w:rFonts w:asciiTheme="majorHAnsi" w:hAnsiTheme="majorHAnsi"/>
        </w:rPr>
        <w:t xml:space="preserve">. </w:t>
      </w:r>
      <w:r>
        <w:rPr>
          <w:rFonts w:asciiTheme="majorHAnsi" w:hAnsiTheme="majorHAnsi"/>
        </w:rPr>
        <w:t>For example</w:t>
      </w:r>
      <w:r w:rsidRPr="00E568C0">
        <w:rPr>
          <w:rFonts w:asciiTheme="majorHAnsi" w:hAnsiTheme="majorHAnsi"/>
        </w:rPr>
        <w:t>, aggregating ordinal data can skew results</w:t>
      </w:r>
      <w:r>
        <w:rPr>
          <w:rFonts w:asciiTheme="majorHAnsi" w:hAnsiTheme="majorHAnsi"/>
        </w:rPr>
        <w:t xml:space="preserve"> and using non-validated measures can produce questionable results</w:t>
      </w:r>
      <w:r w:rsidRPr="00E568C0">
        <w:rPr>
          <w:rFonts w:asciiTheme="majorHAnsi" w:hAnsiTheme="majorHAnsi"/>
        </w:rPr>
        <w:t>.</w:t>
      </w:r>
      <w:r>
        <w:rPr>
          <w:rFonts w:asciiTheme="majorHAnsi" w:hAnsiTheme="majorHAnsi"/>
        </w:rPr>
        <w:t xml:space="preserve"> Th</w:t>
      </w:r>
      <w:r w:rsidRPr="00E568C0">
        <w:rPr>
          <w:rFonts w:asciiTheme="majorHAnsi" w:hAnsiTheme="majorHAnsi"/>
        </w:rPr>
        <w:t>is important for systematic reviews as it complements the traditional overall quality assessment of included studies</w:t>
      </w:r>
      <w:r>
        <w:rPr>
          <w:rFonts w:asciiTheme="majorHAnsi" w:hAnsiTheme="majorHAnsi"/>
        </w:rPr>
        <w:t xml:space="preserve"> and can unpick rationales behind study findings.</w:t>
      </w:r>
      <w:r w:rsidRPr="00E568C0">
        <w:rPr>
          <w:rFonts w:asciiTheme="majorHAnsi" w:hAnsiTheme="majorHAnsi"/>
        </w:rPr>
        <w:t xml:space="preserve"> Therefore</w:t>
      </w:r>
      <w:r>
        <w:rPr>
          <w:rFonts w:asciiTheme="majorHAnsi" w:hAnsiTheme="majorHAnsi"/>
        </w:rPr>
        <w:t>,</w:t>
      </w:r>
      <w:r w:rsidRPr="00E568C0">
        <w:rPr>
          <w:rFonts w:asciiTheme="majorHAnsi" w:hAnsiTheme="majorHAnsi"/>
        </w:rPr>
        <w:t xml:space="preserve"> </w:t>
      </w:r>
      <w:r>
        <w:rPr>
          <w:rFonts w:asciiTheme="majorHAnsi" w:hAnsiTheme="majorHAnsi"/>
        </w:rPr>
        <w:t xml:space="preserve">researchers should consider </w:t>
      </w:r>
      <w:r w:rsidRPr="00E568C0">
        <w:rPr>
          <w:rFonts w:asciiTheme="majorHAnsi" w:hAnsiTheme="majorHAnsi"/>
        </w:rPr>
        <w:t>conducting a quality assessment of outcome measures</w:t>
      </w:r>
      <w:r>
        <w:rPr>
          <w:rFonts w:asciiTheme="majorHAnsi" w:hAnsiTheme="majorHAnsi"/>
        </w:rPr>
        <w:t xml:space="preserve"> in the future.</w:t>
      </w:r>
      <w:r w:rsidRPr="00E568C0">
        <w:rPr>
          <w:rFonts w:asciiTheme="majorHAnsi" w:hAnsiTheme="majorHAnsi"/>
        </w:rPr>
        <w:t xml:space="preserve"> </w:t>
      </w:r>
    </w:p>
    <w:p w14:paraId="61D18B79" w14:textId="77777777" w:rsidR="00D92734" w:rsidRDefault="00D92734" w:rsidP="008705E4">
      <w:pPr>
        <w:spacing w:line="360" w:lineRule="auto"/>
        <w:jc w:val="both"/>
        <w:rPr>
          <w:rFonts w:asciiTheme="majorHAnsi" w:hAnsiTheme="majorHAnsi"/>
        </w:rPr>
      </w:pPr>
    </w:p>
    <w:p w14:paraId="3EE08416" w14:textId="77777777" w:rsidR="00D92734" w:rsidRDefault="00D92734" w:rsidP="008705E4">
      <w:pPr>
        <w:spacing w:line="360" w:lineRule="auto"/>
        <w:jc w:val="both"/>
        <w:rPr>
          <w:rFonts w:asciiTheme="majorHAnsi" w:hAnsiTheme="majorHAnsi"/>
        </w:rPr>
      </w:pPr>
      <w:r w:rsidRPr="00E568C0">
        <w:rPr>
          <w:rFonts w:asciiTheme="majorHAnsi" w:hAnsiTheme="majorHAnsi"/>
        </w:rPr>
        <w:t xml:space="preserve"> Additi</w:t>
      </w:r>
      <w:r>
        <w:rPr>
          <w:rFonts w:asciiTheme="majorHAnsi" w:hAnsiTheme="majorHAnsi"/>
        </w:rPr>
        <w:t>onally, publications one and five</w:t>
      </w:r>
      <w:r w:rsidRPr="00E568C0">
        <w:rPr>
          <w:rFonts w:asciiTheme="majorHAnsi" w:hAnsiTheme="majorHAnsi"/>
        </w:rPr>
        <w:t xml:space="preserve"> highlighted the lack of considerat</w:t>
      </w:r>
      <w:r>
        <w:rPr>
          <w:rFonts w:asciiTheme="majorHAnsi" w:hAnsiTheme="majorHAnsi"/>
        </w:rPr>
        <w:t>ion of context within the studies</w:t>
      </w:r>
      <w:r w:rsidRPr="00E568C0">
        <w:rPr>
          <w:rFonts w:asciiTheme="majorHAnsi" w:hAnsiTheme="majorHAnsi"/>
        </w:rPr>
        <w:t xml:space="preserve"> presented</w:t>
      </w:r>
      <w:r>
        <w:rPr>
          <w:rFonts w:asciiTheme="majorHAnsi" w:hAnsiTheme="majorHAnsi"/>
        </w:rPr>
        <w:t>. Both publication</w:t>
      </w:r>
      <w:r w:rsidRPr="00E568C0">
        <w:rPr>
          <w:rFonts w:asciiTheme="majorHAnsi" w:hAnsiTheme="majorHAnsi"/>
        </w:rPr>
        <w:t xml:space="preserve">s </w:t>
      </w:r>
      <w:r>
        <w:rPr>
          <w:rFonts w:asciiTheme="majorHAnsi" w:hAnsiTheme="majorHAnsi"/>
        </w:rPr>
        <w:t>recommended that future research should consider a</w:t>
      </w:r>
      <w:r w:rsidRPr="00E568C0">
        <w:rPr>
          <w:rFonts w:asciiTheme="majorHAnsi" w:hAnsiTheme="majorHAnsi"/>
        </w:rPr>
        <w:t xml:space="preserve"> RE approach </w:t>
      </w:r>
      <w:r>
        <w:rPr>
          <w:rFonts w:asciiTheme="majorHAnsi" w:hAnsiTheme="majorHAnsi"/>
        </w:rPr>
        <w:t>for the assessment of</w:t>
      </w:r>
      <w:r w:rsidRPr="00E568C0">
        <w:rPr>
          <w:rFonts w:asciiTheme="majorHAnsi" w:hAnsiTheme="majorHAnsi"/>
        </w:rPr>
        <w:t xml:space="preserve"> complex interventions in the future. This would lead to answering the question “what works for whom under what circumstances and respects?” </w:t>
      </w:r>
      <w:r w:rsidRPr="00E568C0">
        <w:rPr>
          <w:rFonts w:asciiTheme="majorHAnsi" w:hAnsiTheme="majorHAnsi"/>
          <w:noProof/>
        </w:rPr>
        <w:t>(Pawson and Tilley, 1997)</w:t>
      </w:r>
      <w:r w:rsidRPr="00E568C0">
        <w:rPr>
          <w:rFonts w:asciiTheme="majorHAnsi" w:hAnsiTheme="majorHAnsi"/>
        </w:rPr>
        <w:t xml:space="preserve"> rather than only “what works?”</w:t>
      </w:r>
    </w:p>
    <w:p w14:paraId="463825BF" w14:textId="77777777" w:rsidR="00D92734" w:rsidRDefault="00D92734" w:rsidP="008705E4">
      <w:pPr>
        <w:spacing w:line="360" w:lineRule="auto"/>
        <w:jc w:val="both"/>
        <w:rPr>
          <w:rFonts w:asciiTheme="majorHAnsi" w:hAnsiTheme="majorHAnsi"/>
        </w:rPr>
      </w:pPr>
    </w:p>
    <w:p w14:paraId="730CDD7C" w14:textId="77777777" w:rsidR="00D92734" w:rsidRDefault="00D92734" w:rsidP="008705E4">
      <w:pPr>
        <w:spacing w:line="360" w:lineRule="auto"/>
        <w:jc w:val="both"/>
        <w:rPr>
          <w:rFonts w:asciiTheme="majorHAnsi" w:hAnsiTheme="majorHAnsi"/>
        </w:rPr>
      </w:pPr>
      <w:r>
        <w:rPr>
          <w:rFonts w:asciiTheme="majorHAnsi" w:hAnsiTheme="majorHAnsi"/>
        </w:rPr>
        <w:t>Publication five highlighted the lack of co-</w:t>
      </w:r>
      <w:r w:rsidRPr="00E568C0">
        <w:rPr>
          <w:rFonts w:asciiTheme="majorHAnsi" w:hAnsiTheme="majorHAnsi"/>
        </w:rPr>
        <w:t>design approach</w:t>
      </w:r>
      <w:r>
        <w:rPr>
          <w:rFonts w:asciiTheme="majorHAnsi" w:hAnsiTheme="majorHAnsi"/>
        </w:rPr>
        <w:t>es</w:t>
      </w:r>
      <w:r w:rsidRPr="00E568C0">
        <w:rPr>
          <w:rFonts w:asciiTheme="majorHAnsi" w:hAnsiTheme="majorHAnsi"/>
        </w:rPr>
        <w:t xml:space="preserve"> within the </w:t>
      </w:r>
      <w:r>
        <w:rPr>
          <w:rFonts w:asciiTheme="majorHAnsi" w:hAnsiTheme="majorHAnsi"/>
        </w:rPr>
        <w:t xml:space="preserve">included studies </w:t>
      </w:r>
      <w:r w:rsidRPr="00E568C0">
        <w:rPr>
          <w:rFonts w:asciiTheme="majorHAnsi" w:hAnsiTheme="majorHAnsi"/>
        </w:rPr>
        <w:t>and recommende</w:t>
      </w:r>
      <w:r>
        <w:rPr>
          <w:rFonts w:asciiTheme="majorHAnsi" w:hAnsiTheme="majorHAnsi"/>
        </w:rPr>
        <w:t xml:space="preserve">d </w:t>
      </w:r>
      <w:r w:rsidRPr="00E568C0">
        <w:rPr>
          <w:rFonts w:asciiTheme="majorHAnsi" w:hAnsiTheme="majorHAnsi"/>
        </w:rPr>
        <w:t>this approach for the future complex intervention development to increase their likelihood of success. Fol</w:t>
      </w:r>
      <w:r>
        <w:rPr>
          <w:rFonts w:asciiTheme="majorHAnsi" w:hAnsiTheme="majorHAnsi"/>
        </w:rPr>
        <w:t>lowing data analysis, this publication</w:t>
      </w:r>
      <w:r w:rsidRPr="00E568C0">
        <w:rPr>
          <w:rFonts w:asciiTheme="majorHAnsi" w:hAnsiTheme="majorHAnsi"/>
        </w:rPr>
        <w:t xml:space="preserve"> also advised the research community to consider psychoeducation for CAYP with ADHD.</w:t>
      </w:r>
      <w:r>
        <w:rPr>
          <w:rFonts w:asciiTheme="majorHAnsi" w:hAnsiTheme="majorHAnsi"/>
        </w:rPr>
        <w:t xml:space="preserve"> </w:t>
      </w:r>
    </w:p>
    <w:p w14:paraId="4F99DABA" w14:textId="77777777" w:rsidR="00D92734" w:rsidRDefault="00D92734" w:rsidP="008705E4">
      <w:pPr>
        <w:spacing w:line="360" w:lineRule="auto"/>
        <w:jc w:val="both"/>
        <w:rPr>
          <w:rFonts w:asciiTheme="majorHAnsi" w:hAnsiTheme="majorHAnsi"/>
        </w:rPr>
      </w:pPr>
    </w:p>
    <w:p w14:paraId="5C68F500" w14:textId="77777777" w:rsidR="00D92734" w:rsidRPr="00E568C0" w:rsidRDefault="00D92734" w:rsidP="008705E4">
      <w:pPr>
        <w:spacing w:line="360" w:lineRule="auto"/>
        <w:jc w:val="both"/>
        <w:rPr>
          <w:rFonts w:asciiTheme="majorHAnsi" w:hAnsiTheme="majorHAnsi"/>
        </w:rPr>
      </w:pPr>
      <w:r>
        <w:rPr>
          <w:rFonts w:asciiTheme="majorHAnsi" w:hAnsiTheme="majorHAnsi"/>
        </w:rPr>
        <w:t>Publication</w:t>
      </w:r>
      <w:r w:rsidRPr="00E568C0">
        <w:rPr>
          <w:rFonts w:asciiTheme="majorHAnsi" w:hAnsiTheme="majorHAnsi"/>
        </w:rPr>
        <w:t xml:space="preserve"> four’s message was entirely about the importance of assessing the quality of healthcare apps and the inclusion of key stakeholders in this process. This is intended to encourage the research community to consider this in the future. </w:t>
      </w:r>
    </w:p>
    <w:p w14:paraId="418BDC43" w14:textId="77777777" w:rsidR="00D92734" w:rsidRDefault="00D92734" w:rsidP="008705E4">
      <w:pPr>
        <w:spacing w:line="360" w:lineRule="auto"/>
        <w:jc w:val="both"/>
        <w:rPr>
          <w:rFonts w:asciiTheme="majorHAnsi" w:hAnsiTheme="majorHAnsi"/>
        </w:rPr>
      </w:pPr>
    </w:p>
    <w:p w14:paraId="2D8DD952" w14:textId="77777777" w:rsidR="00D92734" w:rsidRPr="002D7A95" w:rsidRDefault="00D92734" w:rsidP="008705E4">
      <w:pPr>
        <w:spacing w:line="360" w:lineRule="auto"/>
        <w:jc w:val="both"/>
        <w:rPr>
          <w:rFonts w:asciiTheme="majorHAnsi" w:hAnsiTheme="majorHAnsi"/>
        </w:rPr>
      </w:pPr>
      <w:r>
        <w:rPr>
          <w:rFonts w:asciiTheme="majorHAnsi" w:hAnsiTheme="majorHAnsi"/>
        </w:rPr>
        <w:t>Publication</w:t>
      </w:r>
      <w:r w:rsidRPr="00E568C0">
        <w:rPr>
          <w:rFonts w:asciiTheme="majorHAnsi" w:hAnsiTheme="majorHAnsi"/>
        </w:rPr>
        <w:t xml:space="preserve"> six </w:t>
      </w:r>
      <w:r>
        <w:rPr>
          <w:rFonts w:asciiTheme="majorHAnsi" w:hAnsiTheme="majorHAnsi"/>
        </w:rPr>
        <w:t>provides</w:t>
      </w:r>
      <w:r w:rsidRPr="00E568C0">
        <w:rPr>
          <w:rFonts w:asciiTheme="majorHAnsi" w:hAnsiTheme="majorHAnsi"/>
        </w:rPr>
        <w:t xml:space="preserve"> the r</w:t>
      </w:r>
      <w:r>
        <w:rPr>
          <w:rFonts w:asciiTheme="majorHAnsi" w:hAnsiTheme="majorHAnsi"/>
        </w:rPr>
        <w:t>esearch and design communities</w:t>
      </w:r>
      <w:r w:rsidRPr="00E568C0">
        <w:rPr>
          <w:rFonts w:asciiTheme="majorHAnsi" w:hAnsiTheme="majorHAnsi"/>
        </w:rPr>
        <w:t xml:space="preserve"> with information that could influence their future practice. It encourages the res</w:t>
      </w:r>
      <w:r>
        <w:rPr>
          <w:rFonts w:asciiTheme="majorHAnsi" w:hAnsiTheme="majorHAnsi"/>
        </w:rPr>
        <w:t>earch community to adopt a co-</w:t>
      </w:r>
      <w:r w:rsidRPr="00E568C0">
        <w:rPr>
          <w:rFonts w:asciiTheme="majorHAnsi" w:hAnsiTheme="majorHAnsi"/>
        </w:rPr>
        <w:t xml:space="preserve">design approach for the design of complex interventions and a RE approach for the development and evaluation of complex interventions. The RE methodology was used in an innovative way as it was used to develop a set of guidelines that could also be used by </w:t>
      </w:r>
      <w:r>
        <w:rPr>
          <w:rFonts w:asciiTheme="majorHAnsi" w:hAnsiTheme="majorHAnsi"/>
        </w:rPr>
        <w:t xml:space="preserve">complex intervention </w:t>
      </w:r>
      <w:r w:rsidRPr="00E568C0">
        <w:rPr>
          <w:rFonts w:asciiTheme="majorHAnsi" w:hAnsiTheme="majorHAnsi"/>
        </w:rPr>
        <w:t>designers in the future (rather than evaluate an existing intervention).</w:t>
      </w:r>
      <w:r>
        <w:rPr>
          <w:rFonts w:asciiTheme="majorHAnsi" w:hAnsiTheme="majorHAnsi"/>
        </w:rPr>
        <w:t xml:space="preserve"> The publication </w:t>
      </w:r>
      <w:r w:rsidRPr="00E568C0">
        <w:rPr>
          <w:rFonts w:asciiTheme="majorHAnsi" w:hAnsiTheme="majorHAnsi"/>
        </w:rPr>
        <w:t xml:space="preserve">encourages the research community to </w:t>
      </w:r>
      <w:r>
        <w:rPr>
          <w:rFonts w:asciiTheme="majorHAnsi" w:hAnsiTheme="majorHAnsi"/>
        </w:rPr>
        <w:t>also adopt</w:t>
      </w:r>
      <w:r w:rsidRPr="00E568C0">
        <w:rPr>
          <w:rFonts w:asciiTheme="majorHAnsi" w:hAnsiTheme="majorHAnsi"/>
        </w:rPr>
        <w:t xml:space="preserve"> this methodology.</w:t>
      </w:r>
    </w:p>
    <w:p w14:paraId="35D6F69B" w14:textId="77777777" w:rsidR="00D92734" w:rsidRPr="009012F9" w:rsidRDefault="00D92734" w:rsidP="004E4816">
      <w:pPr>
        <w:pStyle w:val="Heading2"/>
        <w:spacing w:line="360" w:lineRule="auto"/>
        <w:rPr>
          <w:color w:val="000000" w:themeColor="text1"/>
        </w:rPr>
      </w:pPr>
      <w:bookmarkStart w:id="139" w:name="_Toc41993973"/>
      <w:bookmarkStart w:id="140" w:name="_Toc42173023"/>
      <w:bookmarkStart w:id="141" w:name="_Toc412365433"/>
      <w:bookmarkStart w:id="142" w:name="_Toc421363350"/>
      <w:bookmarkStart w:id="143" w:name="_Toc412365447"/>
      <w:r w:rsidRPr="009012F9">
        <w:rPr>
          <w:color w:val="000000" w:themeColor="text1"/>
        </w:rPr>
        <w:t>Section 9. Conclusion</w:t>
      </w:r>
      <w:bookmarkEnd w:id="139"/>
      <w:bookmarkEnd w:id="140"/>
      <w:r w:rsidRPr="009012F9">
        <w:rPr>
          <w:color w:val="000000" w:themeColor="text1"/>
        </w:rPr>
        <w:t xml:space="preserve"> </w:t>
      </w:r>
    </w:p>
    <w:p w14:paraId="12BF6DA8" w14:textId="77777777" w:rsidR="00D92734" w:rsidRPr="009012F9" w:rsidRDefault="00D92734" w:rsidP="004E4816">
      <w:pPr>
        <w:pStyle w:val="Heading3"/>
        <w:spacing w:line="360" w:lineRule="auto"/>
        <w:rPr>
          <w:color w:val="auto"/>
        </w:rPr>
      </w:pPr>
      <w:bookmarkStart w:id="144" w:name="_Toc41993974"/>
      <w:bookmarkStart w:id="145" w:name="_Toc42173024"/>
      <w:r w:rsidRPr="009012F9">
        <w:rPr>
          <w:color w:val="auto"/>
        </w:rPr>
        <w:t>9.1 Unique contribution of this body of work</w:t>
      </w:r>
      <w:bookmarkEnd w:id="141"/>
      <w:bookmarkEnd w:id="142"/>
      <w:bookmarkEnd w:id="144"/>
      <w:bookmarkEnd w:id="145"/>
    </w:p>
    <w:p w14:paraId="75446944" w14:textId="4A4CCD9D" w:rsidR="00D92734" w:rsidRPr="00721211" w:rsidRDefault="00D92734" w:rsidP="004E4816">
      <w:pPr>
        <w:shd w:val="clear" w:color="auto" w:fill="FFFFFF"/>
        <w:spacing w:line="360" w:lineRule="auto"/>
        <w:rPr>
          <w:rFonts w:asciiTheme="majorHAnsi" w:hAnsiTheme="majorHAnsi"/>
        </w:rPr>
      </w:pPr>
      <w:r w:rsidRPr="009012F9">
        <w:rPr>
          <w:rFonts w:asciiTheme="majorHAnsi" w:hAnsiTheme="majorHAnsi"/>
          <w:color w:val="000000" w:themeColor="text1"/>
        </w:rPr>
        <w:t xml:space="preserve">In summary, papers one to five led to the unique contribution of the work demonstrated in paper six. </w:t>
      </w:r>
      <w:r w:rsidRPr="009012F9">
        <w:rPr>
          <w:rFonts w:asciiTheme="majorHAnsi" w:eastAsia="Times New Roman" w:hAnsiTheme="majorHAnsi" w:cstheme="majorHAnsi"/>
          <w:color w:val="000000" w:themeColor="text1"/>
          <w:lang w:val="en-GB" w:eastAsia="en-GB"/>
        </w:rPr>
        <w:t xml:space="preserve">Through my work, I have identified a problem that is common across many walks of life. That is, that there is lots of available technology to help support people with LTNs and that technology is often unsuitable. One reason for this could be the lack of robust design methods such as co-design. My contribution to the field is that I have used RE with ADHD for the first time showing it is possible, the list of recommendations resulting from this are unique as is the use of RE pre intervention. This approach is also supported by existing literature </w:t>
      </w:r>
      <w:r w:rsidRPr="009012F9">
        <w:rPr>
          <w:rFonts w:asciiTheme="majorHAnsi" w:eastAsia="Times New Roman" w:hAnsiTheme="majorHAnsi" w:cstheme="majorHAnsi"/>
          <w:noProof/>
          <w:color w:val="000000" w:themeColor="text1"/>
          <w:lang w:val="en-GB" w:eastAsia="en-GB"/>
        </w:rPr>
        <w:t>(Bonell, Fletcher et al. 2012, O'Cathain, Croot et al. 2019)</w:t>
      </w:r>
      <w:r w:rsidRPr="009012F9">
        <w:rPr>
          <w:rFonts w:asciiTheme="majorHAnsi" w:eastAsia="Times New Roman" w:hAnsiTheme="majorHAnsi" w:cstheme="majorHAnsi"/>
          <w:color w:val="000000" w:themeColor="text1"/>
          <w:lang w:val="en-GB" w:eastAsia="en-GB"/>
        </w:rPr>
        <w:t xml:space="preserve">, as this unique approach still ensures the intervention is theoretically underpinned and that end users and stakeholders are involved from the offset of intervention development, which is reported to help reduce avoidable research waste </w:t>
      </w:r>
      <w:r w:rsidRPr="009012F9">
        <w:rPr>
          <w:rFonts w:asciiTheme="majorHAnsi" w:eastAsia="Times New Roman" w:hAnsiTheme="majorHAnsi" w:cstheme="majorHAnsi"/>
          <w:noProof/>
          <w:color w:val="000000" w:themeColor="text1"/>
          <w:lang w:val="en-GB" w:eastAsia="en-GB"/>
        </w:rPr>
        <w:t>(Bleijenberg, Janneke et al. 2018)</w:t>
      </w:r>
      <w:r w:rsidRPr="009012F9">
        <w:rPr>
          <w:rFonts w:asciiTheme="majorHAnsi" w:eastAsia="Times New Roman" w:hAnsiTheme="majorHAnsi" w:cstheme="majorHAnsi"/>
          <w:color w:val="000000" w:themeColor="text1"/>
          <w:lang w:val="en-GB" w:eastAsia="en-GB"/>
        </w:rPr>
        <w:t xml:space="preserve"> and increase research efficiency. </w:t>
      </w:r>
      <w:r w:rsidR="009012F9" w:rsidRPr="009012F9">
        <w:rPr>
          <w:rFonts w:asciiTheme="majorHAnsi" w:eastAsia="Times New Roman" w:hAnsiTheme="majorHAnsi" w:cstheme="majorHAnsi"/>
          <w:color w:val="000000" w:themeColor="text1"/>
          <w:lang w:val="en-GB" w:eastAsia="en-GB"/>
        </w:rPr>
        <w:t xml:space="preserve">Appendix 4 presents </w:t>
      </w:r>
      <w:r w:rsidR="0081058C">
        <w:rPr>
          <w:rFonts w:asciiTheme="majorHAnsi" w:eastAsia="Times New Roman" w:hAnsiTheme="majorHAnsi" w:cstheme="majorHAnsi"/>
          <w:color w:val="000000" w:themeColor="text1"/>
          <w:lang w:val="en-GB" w:eastAsia="en-GB"/>
        </w:rPr>
        <w:t xml:space="preserve">work within this PhD and </w:t>
      </w:r>
      <w:r w:rsidR="009012F9" w:rsidRPr="009012F9">
        <w:rPr>
          <w:rFonts w:asciiTheme="majorHAnsi" w:eastAsia="Times New Roman" w:hAnsiTheme="majorHAnsi" w:cstheme="majorHAnsi"/>
          <w:color w:val="000000" w:themeColor="text1"/>
          <w:lang w:val="en-GB" w:eastAsia="en-GB"/>
        </w:rPr>
        <w:t xml:space="preserve">other </w:t>
      </w:r>
      <w:r w:rsidR="0081058C">
        <w:rPr>
          <w:rFonts w:asciiTheme="majorHAnsi" w:eastAsia="Times New Roman" w:hAnsiTheme="majorHAnsi" w:cstheme="majorHAnsi"/>
          <w:color w:val="000000" w:themeColor="text1"/>
          <w:lang w:val="en-GB" w:eastAsia="en-GB"/>
        </w:rPr>
        <w:t xml:space="preserve">related </w:t>
      </w:r>
      <w:r w:rsidR="009012F9" w:rsidRPr="009012F9">
        <w:rPr>
          <w:rFonts w:asciiTheme="majorHAnsi" w:eastAsia="Times New Roman" w:hAnsiTheme="majorHAnsi" w:cstheme="majorHAnsi"/>
          <w:color w:val="000000" w:themeColor="text1"/>
          <w:lang w:val="en-GB" w:eastAsia="en-GB"/>
        </w:rPr>
        <w:t>work that was conducted and disseminated alongside the work within this PhD</w:t>
      </w:r>
      <w:r w:rsidR="0081058C">
        <w:rPr>
          <w:rFonts w:asciiTheme="majorHAnsi" w:eastAsia="Times New Roman" w:hAnsiTheme="majorHAnsi" w:cstheme="majorHAnsi"/>
          <w:color w:val="000000" w:themeColor="text1"/>
          <w:lang w:val="en-GB" w:eastAsia="en-GB"/>
        </w:rPr>
        <w:t>. It also</w:t>
      </w:r>
      <w:r w:rsidR="009012F9" w:rsidRPr="009012F9">
        <w:rPr>
          <w:rFonts w:asciiTheme="majorHAnsi" w:eastAsia="Times New Roman" w:hAnsiTheme="majorHAnsi" w:cstheme="majorHAnsi"/>
          <w:color w:val="000000" w:themeColor="text1"/>
          <w:lang w:val="en-GB" w:eastAsia="en-GB"/>
        </w:rPr>
        <w:t xml:space="preserve"> outlines the intended audiences for these disseminations. It is important that this work is shared with academics from a methodological perspective, clinicians so that they are aware of available interventions and their flaws as well as the participants of the included research so that they are aware of their contributions.</w:t>
      </w:r>
      <w:bookmarkEnd w:id="8"/>
      <w:bookmarkEnd w:id="9"/>
    </w:p>
    <w:p w14:paraId="5C875A2D" w14:textId="77777777" w:rsidR="00D92734" w:rsidRPr="004E4816" w:rsidRDefault="00D92734" w:rsidP="008705E4">
      <w:pPr>
        <w:pStyle w:val="Heading3"/>
        <w:rPr>
          <w:color w:val="auto"/>
        </w:rPr>
      </w:pPr>
      <w:bookmarkStart w:id="146" w:name="_Toc41993975"/>
      <w:bookmarkStart w:id="147" w:name="_Toc42173025"/>
      <w:r w:rsidRPr="004E4816">
        <w:rPr>
          <w:color w:val="auto"/>
        </w:rPr>
        <w:t>9.2 Future recommendations</w:t>
      </w:r>
      <w:bookmarkEnd w:id="146"/>
      <w:bookmarkEnd w:id="147"/>
      <w:r w:rsidRPr="004E4816">
        <w:rPr>
          <w:color w:val="auto"/>
        </w:rPr>
        <w:t xml:space="preserve"> </w:t>
      </w:r>
    </w:p>
    <w:p w14:paraId="4F9B4F95" w14:textId="77777777" w:rsidR="00D92734" w:rsidRPr="004E4816" w:rsidRDefault="00D92734" w:rsidP="008705E4">
      <w:pPr>
        <w:spacing w:line="360" w:lineRule="auto"/>
        <w:jc w:val="both"/>
        <w:rPr>
          <w:rFonts w:asciiTheme="majorHAnsi" w:hAnsiTheme="majorHAnsi"/>
        </w:rPr>
      </w:pPr>
      <w:r w:rsidRPr="004E4816">
        <w:rPr>
          <w:rFonts w:asciiTheme="majorHAnsi" w:hAnsiTheme="majorHAnsi"/>
        </w:rPr>
        <w:t>Future recommendations resulting from the work undertaken within this PhD are outlined below:</w:t>
      </w:r>
    </w:p>
    <w:p w14:paraId="1448DBCD" w14:textId="3063EC86" w:rsidR="00D92734" w:rsidRPr="004E4816" w:rsidRDefault="00D92734" w:rsidP="008705E4">
      <w:pPr>
        <w:pStyle w:val="ListParagraph"/>
        <w:numPr>
          <w:ilvl w:val="0"/>
          <w:numId w:val="20"/>
        </w:numPr>
        <w:spacing w:line="360" w:lineRule="auto"/>
        <w:jc w:val="both"/>
        <w:rPr>
          <w:rFonts w:asciiTheme="majorHAnsi" w:hAnsiTheme="majorHAnsi"/>
        </w:rPr>
      </w:pPr>
      <w:r w:rsidRPr="004E4816">
        <w:rPr>
          <w:rFonts w:asciiTheme="majorHAnsi" w:hAnsiTheme="majorHAnsi"/>
        </w:rPr>
        <w:t>To include end users and stakeholders at every stage of complex intervention development, including when discovering and defin</w:t>
      </w:r>
      <w:r w:rsidR="00000B0D">
        <w:rPr>
          <w:rFonts w:asciiTheme="majorHAnsi" w:hAnsiTheme="majorHAnsi"/>
        </w:rPr>
        <w:t>ing</w:t>
      </w:r>
      <w:r w:rsidRPr="004E4816">
        <w:rPr>
          <w:rFonts w:asciiTheme="majorHAnsi" w:hAnsiTheme="majorHAnsi"/>
        </w:rPr>
        <w:t xml:space="preserve"> the problem;</w:t>
      </w:r>
    </w:p>
    <w:p w14:paraId="4A2504B0" w14:textId="77777777" w:rsidR="00D92734" w:rsidRPr="004E4816" w:rsidRDefault="00D92734" w:rsidP="008705E4">
      <w:pPr>
        <w:pStyle w:val="ListParagraph"/>
        <w:numPr>
          <w:ilvl w:val="0"/>
          <w:numId w:val="20"/>
        </w:numPr>
        <w:spacing w:line="360" w:lineRule="auto"/>
        <w:jc w:val="both"/>
        <w:rPr>
          <w:rFonts w:asciiTheme="majorHAnsi" w:hAnsiTheme="majorHAnsi"/>
        </w:rPr>
      </w:pPr>
      <w:r w:rsidRPr="004E4816">
        <w:rPr>
          <w:rFonts w:asciiTheme="majorHAnsi" w:hAnsiTheme="majorHAnsi"/>
        </w:rPr>
        <w:t>To maintain transparency in reporting, always distinguish between end users and stakeholders and to define who stakeholders are;</w:t>
      </w:r>
    </w:p>
    <w:p w14:paraId="0931BD24" w14:textId="77777777" w:rsidR="00D92734" w:rsidRPr="004E4816" w:rsidRDefault="00D92734" w:rsidP="008705E4">
      <w:pPr>
        <w:pStyle w:val="ListParagraph"/>
        <w:numPr>
          <w:ilvl w:val="0"/>
          <w:numId w:val="20"/>
        </w:numPr>
        <w:spacing w:line="360" w:lineRule="auto"/>
        <w:jc w:val="both"/>
        <w:rPr>
          <w:rFonts w:asciiTheme="majorHAnsi" w:hAnsiTheme="majorHAnsi"/>
        </w:rPr>
      </w:pPr>
      <w:r w:rsidRPr="004E4816">
        <w:rPr>
          <w:rFonts w:asciiTheme="majorHAnsi" w:hAnsiTheme="majorHAnsi"/>
        </w:rPr>
        <w:t>To always consider both broad and condition specific existing theory to support complex intervention development;</w:t>
      </w:r>
    </w:p>
    <w:p w14:paraId="5431C274" w14:textId="77777777" w:rsidR="00D92734" w:rsidRPr="004E4816" w:rsidRDefault="00D92734" w:rsidP="008705E4">
      <w:pPr>
        <w:pStyle w:val="ListParagraph"/>
        <w:numPr>
          <w:ilvl w:val="0"/>
          <w:numId w:val="20"/>
        </w:numPr>
        <w:spacing w:line="360" w:lineRule="auto"/>
        <w:jc w:val="both"/>
        <w:rPr>
          <w:rFonts w:asciiTheme="majorHAnsi" w:hAnsiTheme="majorHAnsi"/>
        </w:rPr>
      </w:pPr>
      <w:r w:rsidRPr="004E4816">
        <w:rPr>
          <w:rFonts w:asciiTheme="majorHAnsi" w:hAnsiTheme="majorHAnsi"/>
        </w:rPr>
        <w:t>To consider both the personal and environmental contexts before developing an intervention;</w:t>
      </w:r>
    </w:p>
    <w:p w14:paraId="13FDB4B5" w14:textId="7932C828" w:rsidR="00D92734" w:rsidRPr="004E4816" w:rsidRDefault="00D92734" w:rsidP="008705E4">
      <w:pPr>
        <w:pStyle w:val="ListParagraph"/>
        <w:numPr>
          <w:ilvl w:val="0"/>
          <w:numId w:val="20"/>
        </w:numPr>
        <w:spacing w:line="360" w:lineRule="auto"/>
        <w:jc w:val="both"/>
        <w:rPr>
          <w:rFonts w:asciiTheme="majorHAnsi" w:hAnsiTheme="majorHAnsi"/>
        </w:rPr>
      </w:pPr>
      <w:r w:rsidRPr="004E4816">
        <w:rPr>
          <w:rFonts w:asciiTheme="majorHAnsi" w:hAnsiTheme="majorHAnsi"/>
        </w:rPr>
        <w:t xml:space="preserve">To </w:t>
      </w:r>
      <w:r w:rsidR="00DC3FE1">
        <w:rPr>
          <w:rFonts w:asciiTheme="majorHAnsi" w:hAnsiTheme="majorHAnsi"/>
        </w:rPr>
        <w:t>use</w:t>
      </w:r>
      <w:r w:rsidRPr="004E4816">
        <w:rPr>
          <w:rFonts w:asciiTheme="majorHAnsi" w:hAnsiTheme="majorHAnsi"/>
        </w:rPr>
        <w:t xml:space="preserve"> </w:t>
      </w:r>
      <w:r w:rsidR="00DC3FE1" w:rsidRPr="004E4816">
        <w:rPr>
          <w:rFonts w:asciiTheme="majorHAnsi" w:hAnsiTheme="majorHAnsi"/>
        </w:rPr>
        <w:t xml:space="preserve">iterative methods </w:t>
      </w:r>
      <w:r w:rsidR="00DC3FE1">
        <w:rPr>
          <w:rFonts w:asciiTheme="majorHAnsi" w:hAnsiTheme="majorHAnsi"/>
        </w:rPr>
        <w:t xml:space="preserve">in the </w:t>
      </w:r>
      <w:r w:rsidRPr="004E4816">
        <w:rPr>
          <w:rFonts w:asciiTheme="majorHAnsi" w:hAnsiTheme="majorHAnsi"/>
        </w:rPr>
        <w:t>develop</w:t>
      </w:r>
      <w:r w:rsidR="00DC3FE1">
        <w:rPr>
          <w:rFonts w:asciiTheme="majorHAnsi" w:hAnsiTheme="majorHAnsi"/>
        </w:rPr>
        <w:t>ment of</w:t>
      </w:r>
      <w:r w:rsidRPr="004E4816">
        <w:rPr>
          <w:rFonts w:asciiTheme="majorHAnsi" w:hAnsiTheme="majorHAnsi"/>
        </w:rPr>
        <w:t xml:space="preserve"> a complex intervention;</w:t>
      </w:r>
    </w:p>
    <w:p w14:paraId="070A520F" w14:textId="2C3B92EB" w:rsidR="00D92734" w:rsidRPr="004E4816" w:rsidRDefault="00D92734" w:rsidP="008705E4">
      <w:pPr>
        <w:pStyle w:val="ListParagraph"/>
        <w:numPr>
          <w:ilvl w:val="0"/>
          <w:numId w:val="20"/>
        </w:numPr>
        <w:spacing w:line="360" w:lineRule="auto"/>
        <w:jc w:val="both"/>
        <w:rPr>
          <w:rFonts w:asciiTheme="majorHAnsi" w:hAnsiTheme="majorHAnsi"/>
        </w:rPr>
      </w:pPr>
      <w:r w:rsidRPr="004E4816">
        <w:rPr>
          <w:rFonts w:asciiTheme="majorHAnsi" w:hAnsiTheme="majorHAnsi"/>
        </w:rPr>
        <w:t xml:space="preserve">To disseminate findings to </w:t>
      </w:r>
      <w:r w:rsidR="00DC3FE1">
        <w:rPr>
          <w:rFonts w:asciiTheme="majorHAnsi" w:hAnsiTheme="majorHAnsi"/>
        </w:rPr>
        <w:t>all of the</w:t>
      </w:r>
      <w:r w:rsidRPr="004E4816">
        <w:rPr>
          <w:rFonts w:asciiTheme="majorHAnsi" w:hAnsiTheme="majorHAnsi"/>
        </w:rPr>
        <w:t xml:space="preserve"> participants and stakeholders;</w:t>
      </w:r>
    </w:p>
    <w:p w14:paraId="31FAB5CF" w14:textId="77777777" w:rsidR="00D92734" w:rsidRPr="004E4816" w:rsidRDefault="00D92734" w:rsidP="008705E4">
      <w:pPr>
        <w:pStyle w:val="ListParagraph"/>
        <w:numPr>
          <w:ilvl w:val="0"/>
          <w:numId w:val="20"/>
        </w:numPr>
        <w:spacing w:line="360" w:lineRule="auto"/>
        <w:jc w:val="both"/>
        <w:rPr>
          <w:rFonts w:asciiTheme="majorHAnsi" w:hAnsiTheme="majorHAnsi"/>
        </w:rPr>
      </w:pPr>
      <w:r w:rsidRPr="004E4816">
        <w:rPr>
          <w:rFonts w:asciiTheme="majorHAnsi" w:hAnsiTheme="majorHAnsi"/>
        </w:rPr>
        <w:t>To boundary span: talk to people outside of your field of work to gain a wider perspective;</w:t>
      </w:r>
    </w:p>
    <w:p w14:paraId="7A1D8E0D" w14:textId="6FF75708" w:rsidR="00D92734" w:rsidRPr="004E4816" w:rsidRDefault="00D92734" w:rsidP="00D92734">
      <w:pPr>
        <w:pStyle w:val="ListParagraph"/>
        <w:numPr>
          <w:ilvl w:val="0"/>
          <w:numId w:val="20"/>
        </w:numPr>
        <w:spacing w:line="360" w:lineRule="auto"/>
        <w:jc w:val="both"/>
        <w:rPr>
          <w:rFonts w:asciiTheme="majorHAnsi" w:hAnsiTheme="majorHAnsi"/>
        </w:rPr>
      </w:pPr>
      <w:r w:rsidRPr="004E4816">
        <w:rPr>
          <w:rFonts w:asciiTheme="majorHAnsi" w:hAnsiTheme="majorHAnsi"/>
        </w:rPr>
        <w:t>Talk to people. Always develop relationships with new and existing end users and stakeholders.</w:t>
      </w:r>
      <w:r w:rsidRPr="004E4816">
        <w:rPr>
          <w:noProof/>
        </w:rPr>
        <w:tab/>
      </w:r>
    </w:p>
    <w:p w14:paraId="3DBAC9B8" w14:textId="7ABF762D" w:rsidR="00964F0C" w:rsidRPr="004E4816" w:rsidRDefault="00964F0C" w:rsidP="00964F0C">
      <w:pPr>
        <w:pStyle w:val="Heading3"/>
        <w:rPr>
          <w:color w:val="auto"/>
        </w:rPr>
      </w:pPr>
      <w:bookmarkStart w:id="148" w:name="_Toc41993976"/>
      <w:bookmarkStart w:id="149" w:name="_Toc42173026"/>
      <w:r w:rsidRPr="004E4816">
        <w:rPr>
          <w:color w:val="auto"/>
        </w:rPr>
        <w:t>9.3 Future work</w:t>
      </w:r>
      <w:bookmarkEnd w:id="148"/>
      <w:bookmarkEnd w:id="149"/>
      <w:r w:rsidRPr="004E4816">
        <w:rPr>
          <w:color w:val="auto"/>
        </w:rPr>
        <w:t xml:space="preserve"> </w:t>
      </w:r>
    </w:p>
    <w:p w14:paraId="009DD7DC" w14:textId="4EC09842" w:rsidR="00964F0C" w:rsidRDefault="0069193A" w:rsidP="00964F0C">
      <w:pPr>
        <w:spacing w:line="360" w:lineRule="auto"/>
        <w:jc w:val="both"/>
        <w:rPr>
          <w:rFonts w:asciiTheme="majorHAnsi" w:hAnsiTheme="majorHAnsi"/>
        </w:rPr>
      </w:pPr>
      <w:r>
        <w:rPr>
          <w:rFonts w:asciiTheme="majorHAnsi" w:hAnsiTheme="majorHAnsi"/>
        </w:rPr>
        <w:t>The n</w:t>
      </w:r>
      <w:r w:rsidR="00964F0C" w:rsidRPr="00964F0C">
        <w:rPr>
          <w:rFonts w:asciiTheme="majorHAnsi" w:hAnsiTheme="majorHAnsi"/>
        </w:rPr>
        <w:t>ext steps</w:t>
      </w:r>
      <w:r w:rsidR="00964F0C">
        <w:rPr>
          <w:rFonts w:asciiTheme="majorHAnsi" w:hAnsiTheme="majorHAnsi"/>
        </w:rPr>
        <w:t xml:space="preserve"> in this programme of research will involve the following:</w:t>
      </w:r>
    </w:p>
    <w:p w14:paraId="1667D557" w14:textId="0132494C" w:rsidR="00964F0C" w:rsidRDefault="00964F0C" w:rsidP="00964F0C">
      <w:pPr>
        <w:pStyle w:val="ListParagraph"/>
        <w:numPr>
          <w:ilvl w:val="0"/>
          <w:numId w:val="20"/>
        </w:numPr>
        <w:spacing w:line="360" w:lineRule="auto"/>
        <w:jc w:val="both"/>
        <w:rPr>
          <w:rFonts w:asciiTheme="majorHAnsi" w:hAnsiTheme="majorHAnsi"/>
        </w:rPr>
      </w:pPr>
      <w:r>
        <w:rPr>
          <w:rFonts w:asciiTheme="majorHAnsi" w:hAnsiTheme="majorHAnsi"/>
        </w:rPr>
        <w:t>The development of a psychoeducational tool for CAYP with ADHD adopting all of the above recommendations. Funding has been gained to adopt co-design methodologies to achieve this;</w:t>
      </w:r>
    </w:p>
    <w:p w14:paraId="47E346D0" w14:textId="44981A8A" w:rsidR="00964F0C" w:rsidRDefault="00964F0C" w:rsidP="00964F0C">
      <w:pPr>
        <w:pStyle w:val="ListParagraph"/>
        <w:numPr>
          <w:ilvl w:val="0"/>
          <w:numId w:val="20"/>
        </w:numPr>
        <w:spacing w:line="360" w:lineRule="auto"/>
        <w:jc w:val="both"/>
        <w:rPr>
          <w:rFonts w:asciiTheme="majorHAnsi" w:hAnsiTheme="majorHAnsi"/>
        </w:rPr>
      </w:pPr>
      <w:r w:rsidRPr="00964F0C">
        <w:rPr>
          <w:rFonts w:asciiTheme="majorHAnsi" w:hAnsiTheme="majorHAnsi"/>
        </w:rPr>
        <w:t>A systematic review and meta</w:t>
      </w:r>
      <w:r>
        <w:rPr>
          <w:rFonts w:asciiTheme="majorHAnsi" w:hAnsiTheme="majorHAnsi"/>
        </w:rPr>
        <w:t>-</w:t>
      </w:r>
      <w:r w:rsidRPr="00964F0C">
        <w:rPr>
          <w:rFonts w:asciiTheme="majorHAnsi" w:hAnsiTheme="majorHAnsi"/>
        </w:rPr>
        <w:t>analysis of existing RCT evidence for the effect psychoeducation behavioural interventions can have on the social skills of CAYP with ADHD</w:t>
      </w:r>
      <w:r>
        <w:rPr>
          <w:rFonts w:asciiTheme="majorHAnsi" w:hAnsiTheme="majorHAnsi"/>
        </w:rPr>
        <w:t>;</w:t>
      </w:r>
    </w:p>
    <w:p w14:paraId="7B900A36" w14:textId="01A8E4DC" w:rsidR="00964F0C" w:rsidRDefault="00964F0C" w:rsidP="00964F0C">
      <w:pPr>
        <w:pStyle w:val="ListParagraph"/>
        <w:numPr>
          <w:ilvl w:val="0"/>
          <w:numId w:val="20"/>
        </w:numPr>
        <w:spacing w:line="360" w:lineRule="auto"/>
        <w:jc w:val="both"/>
        <w:rPr>
          <w:rFonts w:asciiTheme="majorHAnsi" w:hAnsiTheme="majorHAnsi"/>
        </w:rPr>
      </w:pPr>
      <w:r>
        <w:rPr>
          <w:rFonts w:asciiTheme="majorHAnsi" w:hAnsiTheme="majorHAnsi"/>
        </w:rPr>
        <w:t>Funding has also been gained for co-design activities to discover and define the “problem” for information provision and healthcare services for CAYP with neurofibromatosis type 1, adopting the above recommendations;</w:t>
      </w:r>
    </w:p>
    <w:p w14:paraId="7ED2C364" w14:textId="2E0494DD" w:rsidR="00964F0C" w:rsidRDefault="00964F0C" w:rsidP="00964F0C">
      <w:pPr>
        <w:spacing w:line="360" w:lineRule="auto"/>
        <w:ind w:left="360"/>
        <w:jc w:val="both"/>
        <w:rPr>
          <w:rFonts w:asciiTheme="majorHAnsi" w:hAnsiTheme="majorHAnsi"/>
        </w:rPr>
      </w:pPr>
      <w:r w:rsidRPr="00964F0C">
        <w:rPr>
          <w:rFonts w:asciiTheme="majorHAnsi" w:hAnsiTheme="majorHAnsi"/>
        </w:rPr>
        <w:t>I will use the skills, experience and expertise gained during this PhD to work with other conditions, alongside a team of designers, other academic individuals, education and healthcare professionals. The psychoeducation and development of complex interventions for CAYP living with long term conditions is the area I intend to continue to explore.</w:t>
      </w:r>
    </w:p>
    <w:p w14:paraId="00CFA187" w14:textId="106BDF91" w:rsidR="00AF538C" w:rsidRDefault="00AF538C" w:rsidP="00964F0C">
      <w:pPr>
        <w:spacing w:line="360" w:lineRule="auto"/>
        <w:ind w:left="360"/>
        <w:jc w:val="both"/>
        <w:rPr>
          <w:rFonts w:asciiTheme="majorHAnsi" w:hAnsiTheme="majorHAnsi"/>
        </w:rPr>
      </w:pPr>
    </w:p>
    <w:p w14:paraId="156C67CA" w14:textId="4B6CAEF4" w:rsidR="00AF538C" w:rsidRDefault="00AF538C" w:rsidP="00964F0C">
      <w:pPr>
        <w:spacing w:line="360" w:lineRule="auto"/>
        <w:ind w:left="360"/>
        <w:jc w:val="both"/>
        <w:rPr>
          <w:rFonts w:asciiTheme="majorHAnsi" w:hAnsiTheme="majorHAnsi"/>
        </w:rPr>
      </w:pPr>
    </w:p>
    <w:p w14:paraId="2380B17E" w14:textId="32922ECA" w:rsidR="00AF538C" w:rsidRDefault="00AF538C" w:rsidP="00964F0C">
      <w:pPr>
        <w:spacing w:line="360" w:lineRule="auto"/>
        <w:ind w:left="360"/>
        <w:jc w:val="both"/>
        <w:rPr>
          <w:rFonts w:asciiTheme="majorHAnsi" w:hAnsiTheme="majorHAnsi"/>
        </w:rPr>
      </w:pPr>
    </w:p>
    <w:p w14:paraId="2D19C710" w14:textId="091AD176" w:rsidR="00AF538C" w:rsidRDefault="00AF538C" w:rsidP="00964F0C">
      <w:pPr>
        <w:spacing w:line="360" w:lineRule="auto"/>
        <w:ind w:left="360"/>
        <w:jc w:val="both"/>
        <w:rPr>
          <w:rFonts w:asciiTheme="majorHAnsi" w:hAnsiTheme="majorHAnsi"/>
        </w:rPr>
      </w:pPr>
    </w:p>
    <w:p w14:paraId="64E24D9E" w14:textId="39C406A0" w:rsidR="00AF538C" w:rsidRDefault="00AF538C" w:rsidP="00964F0C">
      <w:pPr>
        <w:spacing w:line="360" w:lineRule="auto"/>
        <w:ind w:left="360"/>
        <w:jc w:val="both"/>
        <w:rPr>
          <w:rFonts w:asciiTheme="majorHAnsi" w:hAnsiTheme="majorHAnsi"/>
        </w:rPr>
      </w:pPr>
    </w:p>
    <w:p w14:paraId="303F044A" w14:textId="1E6644C6" w:rsidR="00AF538C" w:rsidRDefault="00AF538C" w:rsidP="00964F0C">
      <w:pPr>
        <w:spacing w:line="360" w:lineRule="auto"/>
        <w:ind w:left="360"/>
        <w:jc w:val="both"/>
        <w:rPr>
          <w:rFonts w:asciiTheme="majorHAnsi" w:hAnsiTheme="majorHAnsi"/>
        </w:rPr>
      </w:pPr>
    </w:p>
    <w:p w14:paraId="54692E27" w14:textId="3C3179C2" w:rsidR="00AF538C" w:rsidRDefault="00AF538C" w:rsidP="00964F0C">
      <w:pPr>
        <w:spacing w:line="360" w:lineRule="auto"/>
        <w:ind w:left="360"/>
        <w:jc w:val="both"/>
        <w:rPr>
          <w:rFonts w:asciiTheme="majorHAnsi" w:hAnsiTheme="majorHAnsi"/>
        </w:rPr>
      </w:pPr>
    </w:p>
    <w:p w14:paraId="3C163A96" w14:textId="406CC80B" w:rsidR="00AF538C" w:rsidRDefault="00AF538C" w:rsidP="00964F0C">
      <w:pPr>
        <w:spacing w:line="360" w:lineRule="auto"/>
        <w:ind w:left="360"/>
        <w:jc w:val="both"/>
        <w:rPr>
          <w:rFonts w:asciiTheme="majorHAnsi" w:hAnsiTheme="majorHAnsi"/>
        </w:rPr>
      </w:pPr>
    </w:p>
    <w:p w14:paraId="284334F3" w14:textId="77777777" w:rsidR="00AF538C" w:rsidRDefault="00AF538C" w:rsidP="00964F0C">
      <w:pPr>
        <w:spacing w:line="360" w:lineRule="auto"/>
        <w:ind w:left="360"/>
        <w:jc w:val="both"/>
        <w:rPr>
          <w:rFonts w:asciiTheme="majorHAnsi" w:hAnsiTheme="majorHAnsi"/>
        </w:rPr>
      </w:pPr>
    </w:p>
    <w:p w14:paraId="5ADF9057" w14:textId="77777777" w:rsidR="00D92734" w:rsidRPr="00267AFB" w:rsidRDefault="00D92734" w:rsidP="008705E4">
      <w:pPr>
        <w:pStyle w:val="Heading2"/>
        <w:spacing w:line="360" w:lineRule="auto"/>
        <w:jc w:val="both"/>
        <w:rPr>
          <w:color w:val="auto"/>
        </w:rPr>
      </w:pPr>
      <w:bookmarkStart w:id="150" w:name="_Toc421363351"/>
      <w:bookmarkStart w:id="151" w:name="_Toc41993977"/>
      <w:bookmarkStart w:id="152" w:name="_Toc42173027"/>
      <w:r w:rsidRPr="002C6B33">
        <w:rPr>
          <w:color w:val="auto"/>
        </w:rPr>
        <w:t xml:space="preserve">Section </w:t>
      </w:r>
      <w:r>
        <w:rPr>
          <w:color w:val="auto"/>
        </w:rPr>
        <w:t>10</w:t>
      </w:r>
      <w:r w:rsidRPr="002C6B33">
        <w:rPr>
          <w:color w:val="auto"/>
        </w:rPr>
        <w:t>. References</w:t>
      </w:r>
      <w:bookmarkStart w:id="153" w:name="_Toc412365448"/>
      <w:bookmarkStart w:id="154" w:name="_Toc421363352"/>
      <w:bookmarkEnd w:id="143"/>
      <w:bookmarkEnd w:id="150"/>
      <w:bookmarkEnd w:id="151"/>
      <w:bookmarkEnd w:id="152"/>
    </w:p>
    <w:p w14:paraId="4DB1511E" w14:textId="77777777" w:rsidR="00D92734"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ALLEN, K. D., WALLACE, D. P., GREENE, D. J., BOWEN, S. L. &amp; BURKE, R. V. 2010. Community-based vocational instruction using videotaped modeling for young adults with autism spectrum disorders performing in air-inflated mascots. </w:t>
      </w:r>
      <w:r w:rsidRPr="007F561A">
        <w:rPr>
          <w:rFonts w:asciiTheme="majorHAnsi" w:hAnsiTheme="majorHAnsi"/>
          <w:i/>
          <w:noProof/>
        </w:rPr>
        <w:t>Focus on Autism and Other Developmental Disabilities,</w:t>
      </w:r>
      <w:r w:rsidRPr="007F561A">
        <w:rPr>
          <w:rFonts w:asciiTheme="majorHAnsi" w:hAnsiTheme="majorHAnsi"/>
          <w:noProof/>
        </w:rPr>
        <w:t xml:space="preserve"> 25</w:t>
      </w:r>
      <w:r w:rsidRPr="007F561A">
        <w:rPr>
          <w:rFonts w:asciiTheme="majorHAnsi" w:hAnsiTheme="majorHAnsi"/>
          <w:b/>
          <w:noProof/>
        </w:rPr>
        <w:t>,</w:t>
      </w:r>
      <w:r w:rsidRPr="007F561A">
        <w:rPr>
          <w:rFonts w:asciiTheme="majorHAnsi" w:hAnsiTheme="majorHAnsi"/>
          <w:noProof/>
        </w:rPr>
        <w:t xml:space="preserve"> 186-192.</w:t>
      </w:r>
    </w:p>
    <w:p w14:paraId="2681BAE0" w14:textId="77777777" w:rsidR="00D92734" w:rsidRPr="007F561A"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ALZHEIMERS SOCIETY. 2019. </w:t>
      </w:r>
      <w:r w:rsidRPr="008B2711">
        <w:rPr>
          <w:rFonts w:asciiTheme="majorHAnsi" w:hAnsiTheme="majorHAnsi"/>
          <w:i/>
          <w:noProof/>
        </w:rPr>
        <w:t xml:space="preserve">Alzheimer's Disease </w:t>
      </w:r>
      <w:r w:rsidRPr="008B2711">
        <w:rPr>
          <w:rFonts w:asciiTheme="majorHAnsi" w:hAnsiTheme="majorHAnsi"/>
          <w:noProof/>
        </w:rPr>
        <w:t>[Online]. Alzheimer's Society. Available: https://www.alzheimers.org.uk/about-dementia/types-dementia/alzheimers-disease [Accessed 16t January 2019 2019].</w:t>
      </w:r>
    </w:p>
    <w:p w14:paraId="59EAE815"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ARNSTEN, A. F. &amp; RUBIA, K. 2012. Neurobiological circuits regulating attention, cognitive control, motivation, and emotion: disruptions in neurodevelopmental psychiatric disorders. </w:t>
      </w:r>
      <w:r w:rsidRPr="007F561A">
        <w:rPr>
          <w:rFonts w:asciiTheme="majorHAnsi" w:hAnsiTheme="majorHAnsi"/>
          <w:i/>
          <w:noProof/>
        </w:rPr>
        <w:t>Journal of the American Academy of Child &amp; Adolescent Psychiatry,</w:t>
      </w:r>
      <w:r w:rsidRPr="007F561A">
        <w:rPr>
          <w:rFonts w:asciiTheme="majorHAnsi" w:hAnsiTheme="majorHAnsi"/>
          <w:noProof/>
        </w:rPr>
        <w:t xml:space="preserve"> 51</w:t>
      </w:r>
      <w:r w:rsidRPr="007F561A">
        <w:rPr>
          <w:rFonts w:asciiTheme="majorHAnsi" w:hAnsiTheme="majorHAnsi"/>
          <w:b/>
          <w:noProof/>
        </w:rPr>
        <w:t>,</w:t>
      </w:r>
      <w:r w:rsidRPr="007F561A">
        <w:rPr>
          <w:rFonts w:asciiTheme="majorHAnsi" w:hAnsiTheme="majorHAnsi"/>
          <w:noProof/>
        </w:rPr>
        <w:t xml:space="preserve"> 356-367.</w:t>
      </w:r>
    </w:p>
    <w:p w14:paraId="23D65D20"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ASTELL, A. J., JODDRELL, P., GROENEWOUD, H., DE LANGE, J., GOUMANS, M., CORDIA, A. &amp; SCHIKHOF, Y. 2016. Does familiarity affect the enjoyment of touchscreen games for people with dementia? </w:t>
      </w:r>
      <w:r w:rsidRPr="007F561A">
        <w:rPr>
          <w:rFonts w:asciiTheme="majorHAnsi" w:hAnsiTheme="majorHAnsi"/>
          <w:i/>
          <w:noProof/>
        </w:rPr>
        <w:t>International journal of medical informatics,</w:t>
      </w:r>
      <w:r w:rsidRPr="007F561A">
        <w:rPr>
          <w:rFonts w:asciiTheme="majorHAnsi" w:hAnsiTheme="majorHAnsi"/>
          <w:noProof/>
        </w:rPr>
        <w:t xml:space="preserve"> 91</w:t>
      </w:r>
      <w:r w:rsidRPr="007F561A">
        <w:rPr>
          <w:rFonts w:asciiTheme="majorHAnsi" w:hAnsiTheme="majorHAnsi"/>
          <w:b/>
          <w:noProof/>
        </w:rPr>
        <w:t>,</w:t>
      </w:r>
      <w:r w:rsidRPr="007F561A">
        <w:rPr>
          <w:rFonts w:asciiTheme="majorHAnsi" w:hAnsiTheme="majorHAnsi"/>
          <w:noProof/>
        </w:rPr>
        <w:t xml:space="preserve"> e1-e8.</w:t>
      </w:r>
    </w:p>
    <w:p w14:paraId="71BF52E3"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BANDURA, A. 1986. Social foundations of thought and action. </w:t>
      </w:r>
      <w:r w:rsidRPr="007F561A">
        <w:rPr>
          <w:rFonts w:asciiTheme="majorHAnsi" w:hAnsiTheme="majorHAnsi"/>
          <w:i/>
          <w:noProof/>
        </w:rPr>
        <w:t>Englewood Cliffs, NJ,</w:t>
      </w:r>
      <w:r w:rsidRPr="007F561A">
        <w:rPr>
          <w:rFonts w:asciiTheme="majorHAnsi" w:hAnsiTheme="majorHAnsi"/>
          <w:noProof/>
        </w:rPr>
        <w:t xml:space="preserve"> 1986.</w:t>
      </w:r>
    </w:p>
    <w:p w14:paraId="53DBCC7E" w14:textId="77777777" w:rsidR="00D92734" w:rsidRPr="00C31EEA" w:rsidRDefault="00D92734" w:rsidP="008705E4">
      <w:pPr>
        <w:pStyle w:val="EndNoteBibliography"/>
        <w:spacing w:line="360" w:lineRule="auto"/>
        <w:ind w:left="720" w:hanging="720"/>
        <w:rPr>
          <w:rFonts w:asciiTheme="majorHAnsi" w:hAnsiTheme="majorHAnsi"/>
          <w:noProof/>
          <w:lang w:val="pl-PL"/>
        </w:rPr>
      </w:pPr>
      <w:r w:rsidRPr="00C31EEA">
        <w:rPr>
          <w:rFonts w:asciiTheme="majorHAnsi" w:hAnsiTheme="majorHAnsi"/>
          <w:noProof/>
        </w:rPr>
        <w:t xml:space="preserve">BANDURA, A. 1994. </w:t>
      </w:r>
      <w:r w:rsidRPr="00C31EEA">
        <w:rPr>
          <w:rFonts w:asciiTheme="majorHAnsi" w:hAnsiTheme="majorHAnsi"/>
          <w:noProof/>
          <w:lang w:val="pl-PL"/>
        </w:rPr>
        <w:t>Self-efficacy in V. S. Ramachaudran (Ed.), Encyclopedia of human behaivour, 4, 71-81. New York.</w:t>
      </w:r>
    </w:p>
    <w:p w14:paraId="3240EBB2"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lang w:val="pl-PL"/>
        </w:rPr>
        <w:t xml:space="preserve">BARKLEY, R. A. 1997. </w:t>
      </w:r>
      <w:r w:rsidRPr="007F561A">
        <w:rPr>
          <w:rFonts w:asciiTheme="majorHAnsi" w:hAnsiTheme="majorHAnsi"/>
          <w:noProof/>
        </w:rPr>
        <w:t xml:space="preserve">Behavioral inhibition, sustained attention, and executive functions: constructing a unifying theory of ADHD. </w:t>
      </w:r>
      <w:r w:rsidRPr="007F561A">
        <w:rPr>
          <w:rFonts w:asciiTheme="majorHAnsi" w:hAnsiTheme="majorHAnsi"/>
          <w:i/>
          <w:noProof/>
        </w:rPr>
        <w:t>Psychological bulletin,</w:t>
      </w:r>
      <w:r w:rsidRPr="007F561A">
        <w:rPr>
          <w:rFonts w:asciiTheme="majorHAnsi" w:hAnsiTheme="majorHAnsi"/>
          <w:noProof/>
        </w:rPr>
        <w:t xml:space="preserve"> 121</w:t>
      </w:r>
      <w:r w:rsidRPr="007F561A">
        <w:rPr>
          <w:rFonts w:asciiTheme="majorHAnsi" w:hAnsiTheme="majorHAnsi"/>
          <w:b/>
          <w:noProof/>
        </w:rPr>
        <w:t>,</w:t>
      </w:r>
      <w:r w:rsidRPr="007F561A">
        <w:rPr>
          <w:rFonts w:asciiTheme="majorHAnsi" w:hAnsiTheme="majorHAnsi"/>
          <w:noProof/>
        </w:rPr>
        <w:t xml:space="preserve"> 65.</w:t>
      </w:r>
    </w:p>
    <w:p w14:paraId="7F9ED10B"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BARKLEY, R. A., FISCHER, M., SMALLISH, L. &amp; FLETCHER, K. 2002. The persistence of attention-deficit/hyperactivity disorder into young adulthood as a function of reporting source and definition of disorder. </w:t>
      </w:r>
      <w:r w:rsidRPr="007F561A">
        <w:rPr>
          <w:rFonts w:asciiTheme="majorHAnsi" w:hAnsiTheme="majorHAnsi"/>
          <w:i/>
          <w:noProof/>
        </w:rPr>
        <w:t>Journal of abnormal psychology,</w:t>
      </w:r>
      <w:r w:rsidRPr="007F561A">
        <w:rPr>
          <w:rFonts w:asciiTheme="majorHAnsi" w:hAnsiTheme="majorHAnsi"/>
          <w:noProof/>
        </w:rPr>
        <w:t xml:space="preserve"> 111</w:t>
      </w:r>
      <w:r w:rsidRPr="007F561A">
        <w:rPr>
          <w:rFonts w:asciiTheme="majorHAnsi" w:hAnsiTheme="majorHAnsi"/>
          <w:b/>
          <w:noProof/>
        </w:rPr>
        <w:t>,</w:t>
      </w:r>
      <w:r w:rsidRPr="007F561A">
        <w:rPr>
          <w:rFonts w:asciiTheme="majorHAnsi" w:hAnsiTheme="majorHAnsi"/>
          <w:noProof/>
        </w:rPr>
        <w:t xml:space="preserve"> 279.</w:t>
      </w:r>
    </w:p>
    <w:p w14:paraId="0AC69AD8"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BARON-COHEN, S., SCOTT, F. J., ALLISON, C., WILLIAMS, J., BOLTON, P., MATTHEWS, F. E. &amp; BRAYNE, C. 2009. Prevalence of autism-spectrum conditions: UK school-based population study. </w:t>
      </w:r>
      <w:r w:rsidRPr="007F561A">
        <w:rPr>
          <w:rFonts w:asciiTheme="majorHAnsi" w:hAnsiTheme="majorHAnsi"/>
          <w:i/>
          <w:noProof/>
        </w:rPr>
        <w:t>The British Journal of Psychiatry,</w:t>
      </w:r>
      <w:r w:rsidRPr="007F561A">
        <w:rPr>
          <w:rFonts w:asciiTheme="majorHAnsi" w:hAnsiTheme="majorHAnsi"/>
          <w:noProof/>
        </w:rPr>
        <w:t xml:space="preserve"> 194</w:t>
      </w:r>
      <w:r w:rsidRPr="007F561A">
        <w:rPr>
          <w:rFonts w:asciiTheme="majorHAnsi" w:hAnsiTheme="majorHAnsi"/>
          <w:b/>
          <w:noProof/>
        </w:rPr>
        <w:t>,</w:t>
      </w:r>
      <w:r w:rsidRPr="007F561A">
        <w:rPr>
          <w:rFonts w:asciiTheme="majorHAnsi" w:hAnsiTheme="majorHAnsi"/>
          <w:noProof/>
        </w:rPr>
        <w:t xml:space="preserve"> 500-509.</w:t>
      </w:r>
    </w:p>
    <w:p w14:paraId="002F1016"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BAUER, P., KREWER, C., GOLASZEWSKI, S., KOENIG, E. &amp; MÜLLER, F. 2015. Functional Electrical Stimulation–Assisted Active Cycling—Therapeutic Effects in Patients With Hemiparesis From 7 Days to 6 Months After Stroke: A Randomized Controlled Pilot Study. </w:t>
      </w:r>
      <w:r w:rsidRPr="007F561A">
        <w:rPr>
          <w:rFonts w:asciiTheme="majorHAnsi" w:hAnsiTheme="majorHAnsi"/>
          <w:i/>
          <w:noProof/>
        </w:rPr>
        <w:t>Archives of physical medicine and rehabilitation,</w:t>
      </w:r>
      <w:r w:rsidRPr="007F561A">
        <w:rPr>
          <w:rFonts w:asciiTheme="majorHAnsi" w:hAnsiTheme="majorHAnsi"/>
          <w:noProof/>
        </w:rPr>
        <w:t xml:space="preserve"> 96</w:t>
      </w:r>
      <w:r w:rsidRPr="007F561A">
        <w:rPr>
          <w:rFonts w:asciiTheme="majorHAnsi" w:hAnsiTheme="majorHAnsi"/>
          <w:b/>
          <w:noProof/>
        </w:rPr>
        <w:t>,</w:t>
      </w:r>
      <w:r w:rsidRPr="007F561A">
        <w:rPr>
          <w:rFonts w:asciiTheme="majorHAnsi" w:hAnsiTheme="majorHAnsi"/>
          <w:noProof/>
        </w:rPr>
        <w:t xml:space="preserve"> 188-196.</w:t>
      </w:r>
    </w:p>
    <w:p w14:paraId="2888D7A3"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BEECHAM, J. 2014. Annual research review: Child and adolescent mental health interventions: A review of progress in economic studies across different disorders. </w:t>
      </w:r>
      <w:r w:rsidRPr="007F561A">
        <w:rPr>
          <w:rFonts w:asciiTheme="majorHAnsi" w:hAnsiTheme="majorHAnsi"/>
          <w:i/>
          <w:noProof/>
        </w:rPr>
        <w:t>Journal of Child Psychology and Psychiatry,</w:t>
      </w:r>
      <w:r w:rsidRPr="007F561A">
        <w:rPr>
          <w:rFonts w:asciiTheme="majorHAnsi" w:hAnsiTheme="majorHAnsi"/>
          <w:noProof/>
        </w:rPr>
        <w:t xml:space="preserve"> 55</w:t>
      </w:r>
      <w:r w:rsidRPr="007F561A">
        <w:rPr>
          <w:rFonts w:asciiTheme="majorHAnsi" w:hAnsiTheme="majorHAnsi"/>
          <w:b/>
          <w:noProof/>
        </w:rPr>
        <w:t>,</w:t>
      </w:r>
      <w:r w:rsidRPr="007F561A">
        <w:rPr>
          <w:rFonts w:asciiTheme="majorHAnsi" w:hAnsiTheme="majorHAnsi"/>
          <w:noProof/>
        </w:rPr>
        <w:t xml:space="preserve"> 714-732.</w:t>
      </w:r>
    </w:p>
    <w:p w14:paraId="24C5522C"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BEREZNAK, S., AYRES, K. M., MECHLING, L. C. &amp; ALEXANDER, J. L. 2012. Video self-prompting and mobile technology to increase daily living and vocational independence for students with autism spectrum disorders. </w:t>
      </w:r>
      <w:r w:rsidRPr="007F561A">
        <w:rPr>
          <w:rFonts w:asciiTheme="majorHAnsi" w:hAnsiTheme="majorHAnsi"/>
          <w:i/>
          <w:noProof/>
        </w:rPr>
        <w:t>Journal of Developmental and Physical Disabilities,</w:t>
      </w:r>
      <w:r w:rsidRPr="007F561A">
        <w:rPr>
          <w:rFonts w:asciiTheme="majorHAnsi" w:hAnsiTheme="majorHAnsi"/>
          <w:noProof/>
        </w:rPr>
        <w:t xml:space="preserve"> 24</w:t>
      </w:r>
      <w:r w:rsidRPr="007F561A">
        <w:rPr>
          <w:rFonts w:asciiTheme="majorHAnsi" w:hAnsiTheme="majorHAnsi"/>
          <w:b/>
          <w:noProof/>
        </w:rPr>
        <w:t>,</w:t>
      </w:r>
      <w:r w:rsidRPr="007F561A">
        <w:rPr>
          <w:rFonts w:asciiTheme="majorHAnsi" w:hAnsiTheme="majorHAnsi"/>
          <w:noProof/>
        </w:rPr>
        <w:t xml:space="preserve"> 269-285.</w:t>
      </w:r>
    </w:p>
    <w:p w14:paraId="0C7D1638" w14:textId="3B5CB93A" w:rsidR="00D92734" w:rsidRPr="00B15B62" w:rsidRDefault="00D92734" w:rsidP="00B15B62">
      <w:pPr>
        <w:rPr>
          <w:rFonts w:ascii="Times New Roman" w:eastAsia="Times New Roman" w:hAnsi="Times New Roman" w:cs="Times New Roman"/>
          <w:sz w:val="20"/>
          <w:szCs w:val="20"/>
          <w:lang w:val="en-GB"/>
        </w:rPr>
      </w:pPr>
      <w:r w:rsidRPr="0046280C">
        <w:rPr>
          <w:rFonts w:asciiTheme="majorHAnsi" w:hAnsiTheme="majorHAnsi"/>
          <w:noProof/>
        </w:rPr>
        <w:t xml:space="preserve">BERKE, J. D. 2018. What does dopamine mean? </w:t>
      </w:r>
      <w:r w:rsidRPr="0046280C">
        <w:rPr>
          <w:rFonts w:asciiTheme="majorHAnsi" w:hAnsiTheme="majorHAnsi"/>
          <w:i/>
          <w:noProof/>
        </w:rPr>
        <w:t>Nature Neuroscience</w:t>
      </w:r>
      <w:r>
        <w:rPr>
          <w:rFonts w:ascii="Palatino" w:eastAsia="Times New Roman" w:hAnsi="Palatino" w:cs="Times New Roman"/>
          <w:color w:val="222222"/>
          <w:spacing w:val="3"/>
          <w:sz w:val="26"/>
          <w:szCs w:val="26"/>
          <w:shd w:val="clear" w:color="auto" w:fill="FFFFFF"/>
          <w:lang w:val="en-GB"/>
        </w:rPr>
        <w:t xml:space="preserve">, </w:t>
      </w:r>
      <w:r w:rsidRPr="0046280C">
        <w:rPr>
          <w:rFonts w:asciiTheme="majorHAnsi" w:eastAsia="Times New Roman" w:hAnsiTheme="majorHAnsi" w:cs="Times New Roman"/>
          <w:bCs/>
          <w:color w:val="222222"/>
          <w:spacing w:val="3"/>
          <w:shd w:val="clear" w:color="auto" w:fill="FFFFFF"/>
          <w:lang w:val="en-GB"/>
        </w:rPr>
        <w:t>21</w:t>
      </w:r>
      <w:r w:rsidRPr="0046280C">
        <w:rPr>
          <w:rFonts w:asciiTheme="majorHAnsi" w:eastAsia="Times New Roman" w:hAnsiTheme="majorHAnsi" w:cs="Times New Roman"/>
          <w:color w:val="222222"/>
          <w:spacing w:val="3"/>
          <w:shd w:val="clear" w:color="auto" w:fill="FFFFFF"/>
          <w:lang w:val="en-GB"/>
        </w:rPr>
        <w:t>, 787–793</w:t>
      </w:r>
      <w:r>
        <w:rPr>
          <w:rFonts w:asciiTheme="majorHAnsi" w:eastAsia="Times New Roman" w:hAnsiTheme="majorHAnsi" w:cs="Times New Roman"/>
          <w:color w:val="222222"/>
          <w:spacing w:val="3"/>
          <w:shd w:val="clear" w:color="auto" w:fill="FFFFFF"/>
          <w:lang w:val="en-GB"/>
        </w:rPr>
        <w:t>.</w:t>
      </w:r>
    </w:p>
    <w:p w14:paraId="4C2E065B" w14:textId="77777777" w:rsidR="00B15B62" w:rsidRDefault="00D92734" w:rsidP="00B15B62">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BERKUN, S. 2004. Programmers, designers and the Brooklyn Bridge. Essays on design, engineering and project management. </w:t>
      </w:r>
      <w:r w:rsidRPr="007F561A">
        <w:rPr>
          <w:rFonts w:asciiTheme="majorHAnsi" w:hAnsiTheme="majorHAnsi"/>
          <w:i/>
          <w:noProof/>
        </w:rPr>
        <w:t>Retrieved May,</w:t>
      </w:r>
      <w:r w:rsidRPr="007F561A">
        <w:rPr>
          <w:rFonts w:asciiTheme="majorHAnsi" w:hAnsiTheme="majorHAnsi"/>
          <w:noProof/>
        </w:rPr>
        <w:t xml:space="preserve"> 15</w:t>
      </w:r>
      <w:r w:rsidRPr="007F561A">
        <w:rPr>
          <w:rFonts w:asciiTheme="majorHAnsi" w:hAnsiTheme="majorHAnsi"/>
          <w:b/>
          <w:noProof/>
        </w:rPr>
        <w:t>,</w:t>
      </w:r>
      <w:r w:rsidRPr="007F561A">
        <w:rPr>
          <w:rFonts w:asciiTheme="majorHAnsi" w:hAnsiTheme="majorHAnsi"/>
          <w:noProof/>
        </w:rPr>
        <w:t xml:space="preserve"> 2006.</w:t>
      </w:r>
    </w:p>
    <w:p w14:paraId="601C5E5B" w14:textId="77777777" w:rsidR="00B15B62" w:rsidRDefault="00D92734" w:rsidP="00B15B62">
      <w:pPr>
        <w:pStyle w:val="EndNoteBibliography"/>
        <w:spacing w:line="360" w:lineRule="auto"/>
        <w:ind w:left="720" w:hanging="720"/>
        <w:rPr>
          <w:rFonts w:asciiTheme="majorHAnsi" w:hAnsiTheme="majorHAnsi"/>
          <w:noProof/>
        </w:rPr>
      </w:pPr>
      <w:r w:rsidRPr="0079549F">
        <w:rPr>
          <w:rFonts w:asciiTheme="majorHAnsi" w:hAnsiTheme="majorHAnsi"/>
          <w:noProof/>
        </w:rPr>
        <w:t xml:space="preserve">BIDWELL, J., KOVICH, E., ESCOFFERY, C., FRAZIER, C. &amp; MYNATT, E. D. 2018. Self-Reporting Technologies for Supporting Epilepsy Treatment, in </w:t>
      </w:r>
      <w:r>
        <w:rPr>
          <w:rFonts w:asciiTheme="majorHAnsi" w:eastAsia="Times New Roman" w:hAnsiTheme="majorHAnsi" w:cs="Times New Roman"/>
          <w:szCs w:val="20"/>
          <w:lang w:val="en-GB"/>
        </w:rPr>
        <w:t>BIDWELL et al.</w:t>
      </w:r>
      <w:r w:rsidRPr="0079549F">
        <w:rPr>
          <w:rFonts w:asciiTheme="majorHAnsi" w:eastAsia="Times New Roman" w:hAnsiTheme="majorHAnsi" w:cs="Times New Roman"/>
          <w:szCs w:val="20"/>
          <w:lang w:val="en-GB"/>
        </w:rPr>
        <w:t xml:space="preserve"> </w:t>
      </w:r>
      <w:r>
        <w:rPr>
          <w:rFonts w:asciiTheme="majorHAnsi" w:eastAsia="Times New Roman" w:hAnsiTheme="majorHAnsi" w:cs="Times New Roman"/>
          <w:szCs w:val="20"/>
          <w:lang w:val="en-GB"/>
        </w:rPr>
        <w:t xml:space="preserve">2015. </w:t>
      </w:r>
      <w:r w:rsidRPr="0079549F">
        <w:rPr>
          <w:rFonts w:asciiTheme="majorHAnsi" w:eastAsia="Times New Roman" w:hAnsiTheme="majorHAnsi" w:cs="Times New Roman"/>
          <w:szCs w:val="20"/>
          <w:lang w:val="en-GB"/>
        </w:rPr>
        <w:t xml:space="preserve">Seizure reporting technologies for epilepsy treatment: A review of clinical information needs and supporting </w:t>
      </w:r>
      <w:r>
        <w:rPr>
          <w:rFonts w:asciiTheme="majorHAnsi" w:eastAsia="Times New Roman" w:hAnsiTheme="majorHAnsi" w:cs="Times New Roman"/>
          <w:szCs w:val="20"/>
          <w:lang w:val="en-GB"/>
        </w:rPr>
        <w:t>technologies. Chapter 4 Seizure</w:t>
      </w:r>
      <w:r w:rsidRPr="0079549F">
        <w:rPr>
          <w:rFonts w:asciiTheme="majorHAnsi" w:eastAsia="Times New Roman" w:hAnsiTheme="majorHAnsi" w:cs="Times New Roman"/>
          <w:szCs w:val="20"/>
          <w:lang w:val="en-GB"/>
        </w:rPr>
        <w:t>;</w:t>
      </w:r>
      <w:r>
        <w:rPr>
          <w:rFonts w:asciiTheme="majorHAnsi" w:eastAsia="Times New Roman" w:hAnsiTheme="majorHAnsi" w:cs="Times New Roman"/>
          <w:szCs w:val="20"/>
          <w:lang w:val="en-GB"/>
        </w:rPr>
        <w:t xml:space="preserve"> </w:t>
      </w:r>
      <w:r w:rsidRPr="0079549F">
        <w:rPr>
          <w:rFonts w:asciiTheme="majorHAnsi" w:eastAsia="Times New Roman" w:hAnsiTheme="majorHAnsi" w:cs="Times New Roman"/>
          <w:szCs w:val="20"/>
          <w:lang w:val="en-GB"/>
        </w:rPr>
        <w:t>32:109-117</w:t>
      </w:r>
    </w:p>
    <w:p w14:paraId="1B8E08E8" w14:textId="28F1D245" w:rsidR="00D92734" w:rsidRPr="007F561A" w:rsidRDefault="00D92734" w:rsidP="00B15B62">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BIEDERMAN, J., FARAONE, S., MILBERGER, S., CURTIS, S., CHEN, L., MARRS, A., OUELLETTE, C., MOORE, P. &amp; SPENCER, T. 1996. Predictors of persistence and remission of ADHD into adolescence: results from a four-year prospective follow-up study. </w:t>
      </w:r>
      <w:r w:rsidRPr="007F561A">
        <w:rPr>
          <w:rFonts w:asciiTheme="majorHAnsi" w:hAnsiTheme="majorHAnsi"/>
          <w:i/>
          <w:noProof/>
        </w:rPr>
        <w:t>Journal of the American Academy of Child &amp; Adolescent Psychiatry,</w:t>
      </w:r>
      <w:r w:rsidRPr="007F561A">
        <w:rPr>
          <w:rFonts w:asciiTheme="majorHAnsi" w:hAnsiTheme="majorHAnsi"/>
          <w:noProof/>
        </w:rPr>
        <w:t xml:space="preserve"> 35</w:t>
      </w:r>
      <w:r w:rsidRPr="007F561A">
        <w:rPr>
          <w:rFonts w:asciiTheme="majorHAnsi" w:hAnsiTheme="majorHAnsi"/>
          <w:b/>
          <w:noProof/>
        </w:rPr>
        <w:t>,</w:t>
      </w:r>
      <w:r w:rsidRPr="007F561A">
        <w:rPr>
          <w:rFonts w:asciiTheme="majorHAnsi" w:hAnsiTheme="majorHAnsi"/>
          <w:noProof/>
        </w:rPr>
        <w:t xml:space="preserve"> 343-351.</w:t>
      </w:r>
    </w:p>
    <w:p w14:paraId="32F87483" w14:textId="77777777" w:rsidR="00D92734" w:rsidRPr="00C81DA7" w:rsidRDefault="00D92734" w:rsidP="00D9273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BIEDERMAN, J., NEWCORN, J. &amp; SPRICH, S. 1991. Comorbidity of attention deficit </w:t>
      </w:r>
      <w:r w:rsidRPr="00C81DA7">
        <w:rPr>
          <w:rFonts w:asciiTheme="majorHAnsi" w:hAnsiTheme="majorHAnsi"/>
          <w:noProof/>
        </w:rPr>
        <w:t xml:space="preserve">hyperactivity disorder. </w:t>
      </w:r>
      <w:r w:rsidRPr="00C81DA7">
        <w:rPr>
          <w:rFonts w:asciiTheme="majorHAnsi" w:hAnsiTheme="majorHAnsi"/>
          <w:i/>
          <w:noProof/>
        </w:rPr>
        <w:t>Am J Psychiatry,</w:t>
      </w:r>
      <w:r w:rsidRPr="00C81DA7">
        <w:rPr>
          <w:rFonts w:asciiTheme="majorHAnsi" w:hAnsiTheme="majorHAnsi"/>
          <w:noProof/>
        </w:rPr>
        <w:t xml:space="preserve"> 148</w:t>
      </w:r>
      <w:r w:rsidRPr="00C81DA7">
        <w:rPr>
          <w:rFonts w:asciiTheme="majorHAnsi" w:hAnsiTheme="majorHAnsi"/>
          <w:b/>
          <w:noProof/>
        </w:rPr>
        <w:t>,</w:t>
      </w:r>
      <w:r w:rsidRPr="00C81DA7">
        <w:rPr>
          <w:rFonts w:asciiTheme="majorHAnsi" w:hAnsiTheme="majorHAnsi"/>
          <w:noProof/>
        </w:rPr>
        <w:t xml:space="preserve"> 564-577.</w:t>
      </w:r>
    </w:p>
    <w:p w14:paraId="009AA354" w14:textId="5C46117F" w:rsidR="00D92734" w:rsidRPr="008B55B5" w:rsidRDefault="00D92734" w:rsidP="00D92734">
      <w:pPr>
        <w:pStyle w:val="EndNoteBibliography"/>
        <w:spacing w:line="360" w:lineRule="auto"/>
        <w:ind w:left="720" w:hanging="720"/>
        <w:rPr>
          <w:rFonts w:asciiTheme="majorHAnsi" w:hAnsiTheme="majorHAnsi" w:cstheme="majorHAnsi"/>
          <w:noProof/>
        </w:rPr>
      </w:pPr>
      <w:r w:rsidRPr="008B55B5">
        <w:rPr>
          <w:rFonts w:asciiTheme="majorHAnsi" w:hAnsiTheme="majorHAnsi" w:cstheme="majorHAnsi"/>
          <w:noProof/>
        </w:rPr>
        <w:t>B</w:t>
      </w:r>
      <w:r w:rsidR="00917CD5" w:rsidRPr="008B55B5">
        <w:rPr>
          <w:rFonts w:asciiTheme="majorHAnsi" w:hAnsiTheme="majorHAnsi" w:cstheme="majorHAnsi"/>
          <w:noProof/>
        </w:rPr>
        <w:t>LEIJENBERG</w:t>
      </w:r>
      <w:r w:rsidRPr="008B55B5">
        <w:rPr>
          <w:rFonts w:asciiTheme="majorHAnsi" w:hAnsiTheme="majorHAnsi" w:cstheme="majorHAnsi"/>
          <w:noProof/>
        </w:rPr>
        <w:t xml:space="preserve">, N., </w:t>
      </w:r>
      <w:r w:rsidR="00917CD5" w:rsidRPr="008B55B5">
        <w:rPr>
          <w:rFonts w:asciiTheme="majorHAnsi" w:hAnsiTheme="majorHAnsi" w:cstheme="majorHAnsi"/>
          <w:noProof/>
        </w:rPr>
        <w:t>DE</w:t>
      </w:r>
      <w:r w:rsidR="00C81DA7" w:rsidRPr="008B55B5">
        <w:rPr>
          <w:rFonts w:asciiTheme="majorHAnsi" w:hAnsiTheme="majorHAnsi" w:cstheme="majorHAnsi"/>
          <w:noProof/>
        </w:rPr>
        <w:t xml:space="preserve"> M</w:t>
      </w:r>
      <w:r w:rsidR="00917CD5" w:rsidRPr="008B55B5">
        <w:rPr>
          <w:rFonts w:asciiTheme="majorHAnsi" w:hAnsiTheme="majorHAnsi" w:cstheme="majorHAnsi"/>
          <w:noProof/>
        </w:rPr>
        <w:t>AN</w:t>
      </w:r>
      <w:r w:rsidR="00C81DA7" w:rsidRPr="008B55B5">
        <w:rPr>
          <w:rFonts w:asciiTheme="majorHAnsi" w:hAnsiTheme="majorHAnsi" w:cstheme="majorHAnsi"/>
          <w:noProof/>
        </w:rPr>
        <w:t xml:space="preserve"> </w:t>
      </w:r>
      <w:r w:rsidR="00917CD5" w:rsidRPr="008B55B5">
        <w:rPr>
          <w:rFonts w:asciiTheme="majorHAnsi" w:hAnsiTheme="majorHAnsi" w:cstheme="majorHAnsi"/>
          <w:noProof/>
        </w:rPr>
        <w:t>VAN</w:t>
      </w:r>
      <w:r w:rsidR="00C81DA7" w:rsidRPr="008B55B5">
        <w:rPr>
          <w:rFonts w:asciiTheme="majorHAnsi" w:hAnsiTheme="majorHAnsi" w:cstheme="majorHAnsi"/>
          <w:noProof/>
        </w:rPr>
        <w:t>- G</w:t>
      </w:r>
      <w:r w:rsidR="00917CD5" w:rsidRPr="008B55B5">
        <w:rPr>
          <w:rFonts w:asciiTheme="majorHAnsi" w:hAnsiTheme="majorHAnsi" w:cstheme="majorHAnsi"/>
          <w:noProof/>
        </w:rPr>
        <w:t>INKEL</w:t>
      </w:r>
      <w:r w:rsidR="00C81DA7" w:rsidRPr="008B55B5">
        <w:rPr>
          <w:rFonts w:asciiTheme="majorHAnsi" w:hAnsiTheme="majorHAnsi" w:cstheme="majorHAnsi"/>
          <w:noProof/>
        </w:rPr>
        <w:t>, JM., T</w:t>
      </w:r>
      <w:r w:rsidR="00917CD5" w:rsidRPr="008B55B5">
        <w:rPr>
          <w:rFonts w:asciiTheme="majorHAnsi" w:hAnsiTheme="majorHAnsi" w:cstheme="majorHAnsi"/>
          <w:noProof/>
        </w:rPr>
        <w:t>RAPPENBURG</w:t>
      </w:r>
      <w:r w:rsidR="00C81DA7" w:rsidRPr="008B55B5">
        <w:rPr>
          <w:rFonts w:asciiTheme="majorHAnsi" w:hAnsiTheme="majorHAnsi" w:cstheme="majorHAnsi"/>
          <w:noProof/>
        </w:rPr>
        <w:t>, JCA., E</w:t>
      </w:r>
      <w:r w:rsidR="00917CD5" w:rsidRPr="008B55B5">
        <w:rPr>
          <w:rFonts w:asciiTheme="majorHAnsi" w:hAnsiTheme="majorHAnsi" w:cstheme="majorHAnsi"/>
          <w:noProof/>
        </w:rPr>
        <w:t>TTEMA</w:t>
      </w:r>
      <w:r w:rsidR="00C81DA7" w:rsidRPr="008B55B5">
        <w:rPr>
          <w:rFonts w:asciiTheme="majorHAnsi" w:hAnsiTheme="majorHAnsi" w:cstheme="majorHAnsi"/>
          <w:noProof/>
        </w:rPr>
        <w:t>, RGA., S</w:t>
      </w:r>
      <w:r w:rsidR="00917CD5" w:rsidRPr="008B55B5">
        <w:rPr>
          <w:rFonts w:asciiTheme="majorHAnsi" w:hAnsiTheme="majorHAnsi" w:cstheme="majorHAnsi"/>
          <w:noProof/>
        </w:rPr>
        <w:t>INO</w:t>
      </w:r>
      <w:r w:rsidR="00C81DA7" w:rsidRPr="008B55B5">
        <w:rPr>
          <w:rFonts w:asciiTheme="majorHAnsi" w:hAnsiTheme="majorHAnsi" w:cstheme="majorHAnsi"/>
          <w:noProof/>
        </w:rPr>
        <w:t>, CG., H</w:t>
      </w:r>
      <w:r w:rsidR="00917CD5" w:rsidRPr="008B55B5">
        <w:rPr>
          <w:rFonts w:asciiTheme="majorHAnsi" w:hAnsiTheme="majorHAnsi" w:cstheme="majorHAnsi"/>
          <w:noProof/>
        </w:rPr>
        <w:t>EIM</w:t>
      </w:r>
      <w:r w:rsidR="00C81DA7" w:rsidRPr="008B55B5">
        <w:rPr>
          <w:rFonts w:asciiTheme="majorHAnsi" w:hAnsiTheme="majorHAnsi" w:cstheme="majorHAnsi"/>
          <w:noProof/>
        </w:rPr>
        <w:t>, N., H</w:t>
      </w:r>
      <w:r w:rsidR="00917CD5" w:rsidRPr="008B55B5">
        <w:rPr>
          <w:rFonts w:asciiTheme="majorHAnsi" w:hAnsiTheme="majorHAnsi" w:cstheme="majorHAnsi"/>
          <w:noProof/>
        </w:rPr>
        <w:t>AFSTEINDOTTIR</w:t>
      </w:r>
      <w:r w:rsidR="00C81DA7" w:rsidRPr="008B55B5">
        <w:rPr>
          <w:rFonts w:asciiTheme="majorHAnsi" w:hAnsiTheme="majorHAnsi" w:cstheme="majorHAnsi"/>
          <w:noProof/>
        </w:rPr>
        <w:t>, TB., R</w:t>
      </w:r>
      <w:r w:rsidR="00917CD5" w:rsidRPr="008B55B5">
        <w:rPr>
          <w:rFonts w:asciiTheme="majorHAnsi" w:hAnsiTheme="majorHAnsi" w:cstheme="majorHAnsi"/>
          <w:noProof/>
        </w:rPr>
        <w:t>ICHARDS</w:t>
      </w:r>
      <w:r w:rsidR="00C81DA7" w:rsidRPr="008B55B5">
        <w:rPr>
          <w:rFonts w:asciiTheme="majorHAnsi" w:hAnsiTheme="majorHAnsi" w:cstheme="majorHAnsi"/>
          <w:noProof/>
        </w:rPr>
        <w:t>, DA.</w:t>
      </w:r>
      <w:r w:rsidR="008B55B5" w:rsidRPr="008B55B5">
        <w:rPr>
          <w:rFonts w:asciiTheme="majorHAnsi" w:hAnsiTheme="majorHAnsi" w:cstheme="majorHAnsi"/>
          <w:noProof/>
        </w:rPr>
        <w:t xml:space="preserve"> &amp; </w:t>
      </w:r>
      <w:r w:rsidR="00C81DA7" w:rsidRPr="008B55B5">
        <w:rPr>
          <w:rFonts w:asciiTheme="majorHAnsi" w:hAnsiTheme="majorHAnsi" w:cstheme="majorHAnsi"/>
          <w:noProof/>
        </w:rPr>
        <w:t>S</w:t>
      </w:r>
      <w:r w:rsidR="00917CD5" w:rsidRPr="008B55B5">
        <w:rPr>
          <w:rFonts w:asciiTheme="majorHAnsi" w:hAnsiTheme="majorHAnsi" w:cstheme="majorHAnsi"/>
          <w:noProof/>
        </w:rPr>
        <w:t>CHUURMANS</w:t>
      </w:r>
      <w:r w:rsidR="00C81DA7" w:rsidRPr="008B55B5">
        <w:rPr>
          <w:rFonts w:asciiTheme="majorHAnsi" w:hAnsiTheme="majorHAnsi" w:cstheme="majorHAnsi"/>
          <w:noProof/>
        </w:rPr>
        <w:t>, MJ</w:t>
      </w:r>
      <w:r w:rsidRPr="008B55B5">
        <w:rPr>
          <w:rFonts w:asciiTheme="majorHAnsi" w:hAnsiTheme="majorHAnsi" w:cstheme="majorHAnsi"/>
          <w:noProof/>
        </w:rPr>
        <w:t xml:space="preserve">. 2018. Increasing value and reducing waste by optimizing the development of complex interventions: Enriching the development phase of the Medical Research Council (MRC) Framework. </w:t>
      </w:r>
      <w:r w:rsidRPr="008B55B5">
        <w:rPr>
          <w:rFonts w:asciiTheme="majorHAnsi" w:hAnsiTheme="majorHAnsi" w:cstheme="majorHAnsi"/>
          <w:i/>
          <w:iCs/>
          <w:noProof/>
        </w:rPr>
        <w:t>International Journal of Nursing Studies</w:t>
      </w:r>
      <w:r w:rsidR="00B15B62">
        <w:rPr>
          <w:rFonts w:asciiTheme="majorHAnsi" w:hAnsiTheme="majorHAnsi" w:cstheme="majorHAnsi"/>
          <w:i/>
          <w:iCs/>
          <w:noProof/>
        </w:rPr>
        <w:t>,</w:t>
      </w:r>
      <w:r w:rsidRPr="008B55B5">
        <w:rPr>
          <w:rFonts w:asciiTheme="majorHAnsi" w:hAnsiTheme="majorHAnsi" w:cstheme="majorHAnsi"/>
          <w:noProof/>
        </w:rPr>
        <w:t xml:space="preserve"> </w:t>
      </w:r>
      <w:r w:rsidRPr="008B55B5">
        <w:rPr>
          <w:rFonts w:asciiTheme="majorHAnsi" w:hAnsiTheme="majorHAnsi" w:cstheme="majorHAnsi"/>
          <w:bCs/>
          <w:noProof/>
        </w:rPr>
        <w:t>79:</w:t>
      </w:r>
      <w:r w:rsidRPr="008B55B5">
        <w:rPr>
          <w:rFonts w:asciiTheme="majorHAnsi" w:hAnsiTheme="majorHAnsi" w:cstheme="majorHAnsi"/>
          <w:noProof/>
        </w:rPr>
        <w:t xml:space="preserve"> 86-93.</w:t>
      </w:r>
    </w:p>
    <w:p w14:paraId="477889E8" w14:textId="77777777" w:rsidR="00D92734" w:rsidRPr="008B55B5" w:rsidRDefault="00D92734" w:rsidP="00D92734">
      <w:pPr>
        <w:pStyle w:val="EndNoteBibliography"/>
        <w:spacing w:line="360" w:lineRule="auto"/>
        <w:ind w:left="720" w:hanging="720"/>
        <w:rPr>
          <w:rFonts w:asciiTheme="majorHAnsi" w:hAnsiTheme="majorHAnsi" w:cstheme="majorHAnsi"/>
          <w:noProof/>
        </w:rPr>
      </w:pPr>
      <w:r w:rsidRPr="007F561A">
        <w:rPr>
          <w:rFonts w:asciiTheme="majorHAnsi" w:hAnsiTheme="majorHAnsi"/>
          <w:noProof/>
          <w:lang w:val="de-DE"/>
        </w:rPr>
        <w:t xml:space="preserve">BODENHEIMER, T., WAGNER, E. H. &amp; GRUMBACH, K. 2002. </w:t>
      </w:r>
      <w:r w:rsidRPr="007F561A">
        <w:rPr>
          <w:rFonts w:asciiTheme="majorHAnsi" w:hAnsiTheme="majorHAnsi"/>
          <w:noProof/>
        </w:rPr>
        <w:t xml:space="preserve">Improving primary care for </w:t>
      </w:r>
      <w:r w:rsidRPr="008B55B5">
        <w:rPr>
          <w:rFonts w:asciiTheme="majorHAnsi" w:hAnsiTheme="majorHAnsi" w:cstheme="majorHAnsi"/>
          <w:noProof/>
        </w:rPr>
        <w:t xml:space="preserve">patients with chronic illness. </w:t>
      </w:r>
      <w:r w:rsidRPr="008B55B5">
        <w:rPr>
          <w:rFonts w:asciiTheme="majorHAnsi" w:hAnsiTheme="majorHAnsi" w:cstheme="majorHAnsi"/>
          <w:i/>
          <w:noProof/>
        </w:rPr>
        <w:t>Jama,</w:t>
      </w:r>
      <w:r w:rsidRPr="008B55B5">
        <w:rPr>
          <w:rFonts w:asciiTheme="majorHAnsi" w:hAnsiTheme="majorHAnsi" w:cstheme="majorHAnsi"/>
          <w:noProof/>
        </w:rPr>
        <w:t xml:space="preserve"> 288</w:t>
      </w:r>
      <w:r w:rsidRPr="008B55B5">
        <w:rPr>
          <w:rFonts w:asciiTheme="majorHAnsi" w:hAnsiTheme="majorHAnsi" w:cstheme="majorHAnsi"/>
          <w:b/>
          <w:noProof/>
        </w:rPr>
        <w:t>,</w:t>
      </w:r>
      <w:r w:rsidRPr="008B55B5">
        <w:rPr>
          <w:rFonts w:asciiTheme="majorHAnsi" w:hAnsiTheme="majorHAnsi" w:cstheme="majorHAnsi"/>
          <w:noProof/>
        </w:rPr>
        <w:t xml:space="preserve"> 1775-1779.</w:t>
      </w:r>
    </w:p>
    <w:p w14:paraId="764F728E" w14:textId="4C7FC219" w:rsidR="00D92734" w:rsidRPr="008B55B5" w:rsidRDefault="00D92734" w:rsidP="00D92734">
      <w:pPr>
        <w:pStyle w:val="EndNoteBibliography"/>
        <w:spacing w:line="360" w:lineRule="auto"/>
        <w:ind w:left="720" w:hanging="720"/>
        <w:rPr>
          <w:rFonts w:asciiTheme="majorHAnsi" w:hAnsiTheme="majorHAnsi" w:cstheme="majorHAnsi"/>
          <w:noProof/>
        </w:rPr>
      </w:pPr>
      <w:r w:rsidRPr="008B55B5">
        <w:rPr>
          <w:rFonts w:asciiTheme="majorHAnsi" w:hAnsiTheme="majorHAnsi" w:cstheme="majorHAnsi"/>
          <w:noProof/>
        </w:rPr>
        <w:t>B</w:t>
      </w:r>
      <w:r w:rsidR="00917CD5" w:rsidRPr="008B55B5">
        <w:rPr>
          <w:rFonts w:asciiTheme="majorHAnsi" w:hAnsiTheme="majorHAnsi" w:cstheme="majorHAnsi"/>
          <w:noProof/>
        </w:rPr>
        <w:t>ONELL</w:t>
      </w:r>
      <w:r w:rsidRPr="008B55B5">
        <w:rPr>
          <w:rFonts w:asciiTheme="majorHAnsi" w:hAnsiTheme="majorHAnsi" w:cstheme="majorHAnsi"/>
          <w:noProof/>
        </w:rPr>
        <w:t xml:space="preserve"> C.,</w:t>
      </w:r>
      <w:r w:rsidR="00917CD5" w:rsidRPr="008B55B5">
        <w:rPr>
          <w:rFonts w:asciiTheme="majorHAnsi" w:hAnsiTheme="majorHAnsi" w:cstheme="majorHAnsi"/>
          <w:noProof/>
        </w:rPr>
        <w:t xml:space="preserve"> FLETCHER, A., MORTON, M., LORENC, T.</w:t>
      </w:r>
      <w:r w:rsidR="008B55B5" w:rsidRPr="008B55B5">
        <w:rPr>
          <w:rFonts w:asciiTheme="majorHAnsi" w:hAnsiTheme="majorHAnsi" w:cstheme="majorHAnsi"/>
          <w:noProof/>
        </w:rPr>
        <w:t xml:space="preserve"> &amp; </w:t>
      </w:r>
      <w:r w:rsidR="00917CD5" w:rsidRPr="008B55B5">
        <w:rPr>
          <w:rFonts w:asciiTheme="majorHAnsi" w:hAnsiTheme="majorHAnsi" w:cstheme="majorHAnsi"/>
          <w:noProof/>
        </w:rPr>
        <w:t>MOORE, L.</w:t>
      </w:r>
      <w:r w:rsidRPr="008B55B5">
        <w:rPr>
          <w:rFonts w:asciiTheme="majorHAnsi" w:hAnsiTheme="majorHAnsi" w:cstheme="majorHAnsi"/>
          <w:noProof/>
        </w:rPr>
        <w:t xml:space="preserve"> 2012. Realist randomised controlled trials: a new approach to evaluating complex public health interventions. </w:t>
      </w:r>
      <w:r w:rsidRPr="008B55B5">
        <w:rPr>
          <w:rFonts w:asciiTheme="majorHAnsi" w:hAnsiTheme="majorHAnsi" w:cstheme="majorHAnsi"/>
          <w:i/>
          <w:iCs/>
          <w:noProof/>
        </w:rPr>
        <w:t>Social science &amp; medicin</w:t>
      </w:r>
      <w:r w:rsidR="00B15B62">
        <w:rPr>
          <w:rFonts w:asciiTheme="majorHAnsi" w:hAnsiTheme="majorHAnsi" w:cstheme="majorHAnsi"/>
          <w:i/>
          <w:iCs/>
          <w:noProof/>
        </w:rPr>
        <w:t>,</w:t>
      </w:r>
      <w:r w:rsidRPr="008B55B5">
        <w:rPr>
          <w:rFonts w:asciiTheme="majorHAnsi" w:hAnsiTheme="majorHAnsi" w:cstheme="majorHAnsi"/>
          <w:i/>
          <w:iCs/>
          <w:noProof/>
        </w:rPr>
        <w:t>e</w:t>
      </w:r>
      <w:r w:rsidRPr="008B55B5">
        <w:rPr>
          <w:rFonts w:asciiTheme="majorHAnsi" w:hAnsiTheme="majorHAnsi" w:cstheme="majorHAnsi"/>
          <w:noProof/>
        </w:rPr>
        <w:t xml:space="preserve"> </w:t>
      </w:r>
      <w:r w:rsidRPr="008B55B5">
        <w:rPr>
          <w:rFonts w:asciiTheme="majorHAnsi" w:hAnsiTheme="majorHAnsi" w:cstheme="majorHAnsi"/>
          <w:bCs/>
          <w:noProof/>
        </w:rPr>
        <w:t>75</w:t>
      </w:r>
      <w:r w:rsidRPr="008B55B5">
        <w:rPr>
          <w:rFonts w:asciiTheme="majorHAnsi" w:hAnsiTheme="majorHAnsi" w:cstheme="majorHAnsi"/>
          <w:noProof/>
        </w:rPr>
        <w:t>(12): 2299-2306.</w:t>
      </w:r>
    </w:p>
    <w:p w14:paraId="60EA9EC1"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BOULOS, M. N. K., BREWER, A. C., KARIMKHANI, C., BULLER, D. B. &amp; DELLAVALLE, R. P. 2014. Mobile medical and health apps: state of the art, concerns, regulatory control and certification. </w:t>
      </w:r>
      <w:r w:rsidRPr="007F561A">
        <w:rPr>
          <w:rFonts w:asciiTheme="majorHAnsi" w:hAnsiTheme="majorHAnsi"/>
          <w:i/>
          <w:noProof/>
        </w:rPr>
        <w:t>Online journal of public health informatics,</w:t>
      </w:r>
      <w:r w:rsidRPr="007F561A">
        <w:rPr>
          <w:rFonts w:asciiTheme="majorHAnsi" w:hAnsiTheme="majorHAnsi"/>
          <w:noProof/>
        </w:rPr>
        <w:t xml:space="preserve"> 5</w:t>
      </w:r>
      <w:r w:rsidRPr="007F561A">
        <w:rPr>
          <w:rFonts w:asciiTheme="majorHAnsi" w:hAnsiTheme="majorHAnsi"/>
          <w:b/>
          <w:noProof/>
        </w:rPr>
        <w:t>,</w:t>
      </w:r>
      <w:r w:rsidRPr="007F561A">
        <w:rPr>
          <w:rFonts w:asciiTheme="majorHAnsi" w:hAnsiTheme="majorHAnsi"/>
          <w:noProof/>
        </w:rPr>
        <w:t xml:space="preserve"> 229.</w:t>
      </w:r>
    </w:p>
    <w:p w14:paraId="23D944FB" w14:textId="77777777" w:rsidR="00D92734" w:rsidRPr="008705E4" w:rsidRDefault="00D92734" w:rsidP="00D9273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BOYD, H., MCKERNON, S. &amp; OLD, A. 2010. </w:t>
      </w:r>
      <w:r w:rsidRPr="008705E4">
        <w:rPr>
          <w:rFonts w:asciiTheme="majorHAnsi" w:hAnsiTheme="majorHAnsi"/>
          <w:i/>
          <w:noProof/>
        </w:rPr>
        <w:t>Health service co-design: working with patients to improve healthcare services: guide and toolkit</w:t>
      </w:r>
      <w:r w:rsidRPr="008705E4">
        <w:rPr>
          <w:rFonts w:asciiTheme="majorHAnsi" w:hAnsiTheme="majorHAnsi"/>
          <w:noProof/>
        </w:rPr>
        <w:t>, Waitemata District Health Board</w:t>
      </w:r>
    </w:p>
    <w:p w14:paraId="6138161E" w14:textId="6A39F52D" w:rsidR="00D92734" w:rsidRPr="008B55B5" w:rsidRDefault="00D92734" w:rsidP="00D92734">
      <w:pPr>
        <w:pStyle w:val="EndNoteBibliography"/>
        <w:spacing w:line="360" w:lineRule="auto"/>
        <w:ind w:left="720" w:hanging="720"/>
        <w:rPr>
          <w:rFonts w:asciiTheme="majorHAnsi" w:hAnsiTheme="majorHAnsi" w:cstheme="majorHAnsi"/>
          <w:noProof/>
        </w:rPr>
      </w:pPr>
      <w:r w:rsidRPr="008B55B5">
        <w:rPr>
          <w:rFonts w:asciiTheme="majorHAnsi" w:hAnsiTheme="majorHAnsi" w:cstheme="majorHAnsi"/>
          <w:noProof/>
        </w:rPr>
        <w:t>C</w:t>
      </w:r>
      <w:r w:rsidR="008705E4" w:rsidRPr="008B55B5">
        <w:rPr>
          <w:rFonts w:asciiTheme="majorHAnsi" w:hAnsiTheme="majorHAnsi" w:cstheme="majorHAnsi"/>
          <w:noProof/>
        </w:rPr>
        <w:t>AMPBELL</w:t>
      </w:r>
      <w:r w:rsidRPr="008B55B5">
        <w:rPr>
          <w:rFonts w:asciiTheme="majorHAnsi" w:hAnsiTheme="majorHAnsi" w:cstheme="majorHAnsi"/>
          <w:noProof/>
        </w:rPr>
        <w:t>, NC.,</w:t>
      </w:r>
      <w:r w:rsidR="008705E4" w:rsidRPr="008B55B5">
        <w:rPr>
          <w:rFonts w:asciiTheme="majorHAnsi" w:hAnsiTheme="majorHAnsi" w:cstheme="majorHAnsi"/>
          <w:noProof/>
        </w:rPr>
        <w:t xml:space="preserve"> MURRAY, E., DARBYSHIRE, J., EMERY, J., FARMER, A., GRIFFITHS, F., GUTHRIE, B., LESTER H., WILSON.</w:t>
      </w:r>
      <w:r w:rsidR="008B55B5" w:rsidRPr="008B55B5">
        <w:rPr>
          <w:rFonts w:asciiTheme="majorHAnsi" w:hAnsiTheme="majorHAnsi" w:cstheme="majorHAnsi"/>
          <w:noProof/>
        </w:rPr>
        <w:t xml:space="preserve"> &amp; </w:t>
      </w:r>
      <w:r w:rsidR="008705E4" w:rsidRPr="008B55B5">
        <w:rPr>
          <w:rFonts w:asciiTheme="majorHAnsi" w:hAnsiTheme="majorHAnsi" w:cstheme="majorHAnsi"/>
          <w:noProof/>
        </w:rPr>
        <w:t>PKINMONTH, AL.</w:t>
      </w:r>
      <w:r w:rsidRPr="008B55B5">
        <w:rPr>
          <w:rFonts w:asciiTheme="majorHAnsi" w:hAnsiTheme="majorHAnsi" w:cstheme="majorHAnsi"/>
          <w:noProof/>
        </w:rPr>
        <w:t xml:space="preserve"> 2007. Designing and evaluating complex interventions to improve health care. </w:t>
      </w:r>
      <w:r w:rsidR="00B15B62" w:rsidRPr="00B15B62">
        <w:rPr>
          <w:rFonts w:asciiTheme="majorHAnsi" w:hAnsiTheme="majorHAnsi" w:cstheme="majorHAnsi"/>
          <w:i/>
          <w:iCs/>
          <w:noProof/>
        </w:rPr>
        <w:t>BMJ,</w:t>
      </w:r>
      <w:r w:rsidRPr="008B55B5">
        <w:rPr>
          <w:rFonts w:asciiTheme="majorHAnsi" w:hAnsiTheme="majorHAnsi" w:cstheme="majorHAnsi"/>
          <w:noProof/>
        </w:rPr>
        <w:t xml:space="preserve"> 334(7591): 455-459.</w:t>
      </w:r>
    </w:p>
    <w:p w14:paraId="3FB55AEF" w14:textId="77777777" w:rsidR="00D92734" w:rsidRPr="007F561A" w:rsidRDefault="00D92734" w:rsidP="008705E4">
      <w:pPr>
        <w:pStyle w:val="EndNoteBibliography"/>
        <w:spacing w:line="360" w:lineRule="auto"/>
        <w:ind w:left="720" w:hanging="720"/>
        <w:rPr>
          <w:rFonts w:asciiTheme="majorHAnsi" w:hAnsiTheme="majorHAnsi"/>
          <w:noProof/>
        </w:rPr>
      </w:pPr>
      <w:r w:rsidRPr="008705E4">
        <w:rPr>
          <w:rFonts w:asciiTheme="majorHAnsi" w:hAnsiTheme="majorHAnsi"/>
          <w:noProof/>
        </w:rPr>
        <w:t xml:space="preserve">CANNELLA-MALONE, H. I., FLEMING, C., CHUNG, Y.-C., WHEELER, G. M., BASBAGILL, A. R. &amp; SINGH, A. H. 2011. Teaching daily living skills to seven individuals with severe intellectual disabilities: A comparison of video prompting to video </w:t>
      </w:r>
      <w:r w:rsidRPr="007F561A">
        <w:rPr>
          <w:rFonts w:asciiTheme="majorHAnsi" w:hAnsiTheme="majorHAnsi"/>
          <w:noProof/>
        </w:rPr>
        <w:t xml:space="preserve">modeling. </w:t>
      </w:r>
      <w:r w:rsidRPr="007F561A">
        <w:rPr>
          <w:rFonts w:asciiTheme="majorHAnsi" w:hAnsiTheme="majorHAnsi"/>
          <w:i/>
          <w:noProof/>
        </w:rPr>
        <w:t>Journal of Positive Behavior Interventions,</w:t>
      </w:r>
      <w:r w:rsidRPr="007F561A">
        <w:rPr>
          <w:rFonts w:asciiTheme="majorHAnsi" w:hAnsiTheme="majorHAnsi"/>
          <w:noProof/>
        </w:rPr>
        <w:t xml:space="preserve"> 13</w:t>
      </w:r>
      <w:r w:rsidRPr="007F561A">
        <w:rPr>
          <w:rFonts w:asciiTheme="majorHAnsi" w:hAnsiTheme="majorHAnsi"/>
          <w:b/>
          <w:noProof/>
        </w:rPr>
        <w:t>,</w:t>
      </w:r>
      <w:r w:rsidRPr="007F561A">
        <w:rPr>
          <w:rFonts w:asciiTheme="majorHAnsi" w:hAnsiTheme="majorHAnsi"/>
          <w:noProof/>
        </w:rPr>
        <w:t xml:space="preserve"> 144-153.</w:t>
      </w:r>
    </w:p>
    <w:p w14:paraId="2B6E5B17"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IMPROVING CHRONIC ILLNESS CARE. 2019. </w:t>
      </w:r>
      <w:r w:rsidRPr="007F561A">
        <w:rPr>
          <w:rFonts w:asciiTheme="majorHAnsi" w:hAnsiTheme="majorHAnsi"/>
          <w:i/>
          <w:noProof/>
        </w:rPr>
        <w:t xml:space="preserve">The Chronic Care Model </w:t>
      </w:r>
      <w:r w:rsidRPr="007F561A">
        <w:rPr>
          <w:rFonts w:asciiTheme="majorHAnsi" w:hAnsiTheme="majorHAnsi"/>
          <w:noProof/>
        </w:rPr>
        <w:t>[Online]. Washington: Washington Health Research Institute. Available: http://www.improvingchroniccare.org/index.php?p=The_Chronic_Care_Model&amp;s=2 [Accessed 18.02.2019 2019].</w:t>
      </w:r>
    </w:p>
    <w:p w14:paraId="43A95A25"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CARR, V., SANGIORGI, D., BÜSCHER, M., COOPER, R. &amp; JUNGINGER, S. Clinicians as service designers? Reflections on current transformation in the UK health services.  First Nordic Conference on Service Design and Service Innovation, 2009. SWE, 31-42.</w:t>
      </w:r>
    </w:p>
    <w:p w14:paraId="52F420A5"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CHAPOULIE, E., GUERCHOUCHE, R., PETIT, P.-D., CHAURASIA, G., ROBERT, P. &amp; DRETTAKIS, G. Reminiscence therapy using image-based rendering in VR.  2014 IEEE Virtual Reality (VR), 2014. IEEE, 45-50.</w:t>
      </w:r>
    </w:p>
    <w:p w14:paraId="7A9546A9"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CHINN, P. &amp; JACOBS, M. 1987. Theory and Nursing: ASystematic Approach (2nd edn; 1st edn 1983). </w:t>
      </w:r>
      <w:r w:rsidRPr="007F561A">
        <w:rPr>
          <w:rFonts w:asciiTheme="majorHAnsi" w:hAnsiTheme="majorHAnsi"/>
          <w:i/>
          <w:noProof/>
        </w:rPr>
        <w:t>St Louis: CV Mosby</w:t>
      </w:r>
      <w:r w:rsidRPr="007F561A">
        <w:rPr>
          <w:rFonts w:asciiTheme="majorHAnsi" w:hAnsiTheme="majorHAnsi"/>
          <w:noProof/>
        </w:rPr>
        <w:t>.</w:t>
      </w:r>
    </w:p>
    <w:p w14:paraId="4BC4B0BD"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CHINN, P. &amp; KRAMER, M. 1995. Theory and Nursing a Systematic Approach Mosby. </w:t>
      </w:r>
      <w:r w:rsidRPr="007F561A">
        <w:rPr>
          <w:rFonts w:asciiTheme="majorHAnsi" w:hAnsiTheme="majorHAnsi"/>
          <w:i/>
          <w:noProof/>
        </w:rPr>
        <w:t>New York, Philadelphia (St. Louis, Missouri)</w:t>
      </w:r>
      <w:r w:rsidRPr="007F561A">
        <w:rPr>
          <w:rFonts w:asciiTheme="majorHAnsi" w:hAnsiTheme="majorHAnsi"/>
          <w:noProof/>
        </w:rPr>
        <w:t>.</w:t>
      </w:r>
    </w:p>
    <w:p w14:paraId="53BD1980"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CHURCH, G., PARKER, J., POWELL, L. &amp; MAWSON, S. 2019. The effectiveness of group exercise for improving activity and participation in adult stroke survivors: a systematic review. </w:t>
      </w:r>
      <w:r w:rsidRPr="007F561A">
        <w:rPr>
          <w:rFonts w:asciiTheme="majorHAnsi" w:hAnsiTheme="majorHAnsi"/>
          <w:i/>
          <w:noProof/>
        </w:rPr>
        <w:t>Physiotherapy</w:t>
      </w:r>
      <w:r w:rsidRPr="007F561A">
        <w:rPr>
          <w:rFonts w:asciiTheme="majorHAnsi" w:hAnsiTheme="majorHAnsi"/>
          <w:noProof/>
        </w:rPr>
        <w:t>.</w:t>
      </w:r>
    </w:p>
    <w:p w14:paraId="18883159" w14:textId="77777777" w:rsidR="00D92734"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CHURCHILL, S. S., LEO, M. C., BRENNAN, E. M., SELLMAIER, C., KENDALL, J. &amp; HOUCK, G. M. 2018. Longitudinal Impact of a Randomized Clinical Trial to Improve Family Function, Reduce Maternal Stress and Improve Child Outcomes in Families of Children with ADHD. </w:t>
      </w:r>
      <w:r w:rsidRPr="007F561A">
        <w:rPr>
          <w:rFonts w:asciiTheme="majorHAnsi" w:hAnsiTheme="majorHAnsi"/>
          <w:i/>
          <w:noProof/>
        </w:rPr>
        <w:t>Maternal and child health journal</w:t>
      </w:r>
      <w:r w:rsidRPr="007F561A">
        <w:rPr>
          <w:rFonts w:asciiTheme="majorHAnsi" w:hAnsiTheme="majorHAnsi"/>
          <w:b/>
          <w:noProof/>
        </w:rPr>
        <w:t>,</w:t>
      </w:r>
      <w:r w:rsidRPr="007F561A">
        <w:rPr>
          <w:rFonts w:asciiTheme="majorHAnsi" w:hAnsiTheme="majorHAnsi"/>
          <w:noProof/>
        </w:rPr>
        <w:t xml:space="preserve"> 1-11.</w:t>
      </w:r>
    </w:p>
    <w:p w14:paraId="3BD9E1BF" w14:textId="77777777" w:rsidR="00D92734" w:rsidRPr="0080346B" w:rsidRDefault="00D92734" w:rsidP="008705E4">
      <w:pPr>
        <w:pStyle w:val="EndNoteBibliography"/>
        <w:spacing w:line="360" w:lineRule="auto"/>
        <w:ind w:left="720" w:hanging="720"/>
        <w:rPr>
          <w:rFonts w:asciiTheme="majorHAnsi" w:hAnsiTheme="majorHAnsi"/>
          <w:noProof/>
        </w:rPr>
      </w:pPr>
      <w:r w:rsidRPr="0080346B">
        <w:rPr>
          <w:rFonts w:asciiTheme="majorHAnsi" w:hAnsiTheme="majorHAnsi"/>
          <w:noProof/>
        </w:rPr>
        <w:t xml:space="preserve">COULTER, A. 2006. </w:t>
      </w:r>
      <w:r w:rsidRPr="0080346B">
        <w:rPr>
          <w:rFonts w:asciiTheme="majorHAnsi" w:hAnsiTheme="majorHAnsi"/>
          <w:i/>
          <w:noProof/>
        </w:rPr>
        <w:t>Trends in patients' experience of the NHS</w:t>
      </w:r>
      <w:r w:rsidRPr="0080346B">
        <w:rPr>
          <w:rFonts w:asciiTheme="majorHAnsi" w:hAnsiTheme="majorHAnsi"/>
          <w:noProof/>
        </w:rPr>
        <w:t xml:space="preserve">, Picker Institute Europe Oxford. Available: </w:t>
      </w:r>
      <w:r w:rsidRPr="0080346B">
        <w:rPr>
          <w:rFonts w:asciiTheme="majorHAnsi" w:eastAsia="Times New Roman" w:hAnsiTheme="majorHAnsi"/>
        </w:rPr>
        <w:t>https://www.picker.org/wp-content/uploads/2014/10/Trends-in-patients-experience-of-the-NHS.pdf</w:t>
      </w:r>
      <w:r w:rsidRPr="0080346B">
        <w:rPr>
          <w:rFonts w:asciiTheme="majorHAnsi" w:hAnsiTheme="majorHAnsi"/>
          <w:noProof/>
        </w:rPr>
        <w:t xml:space="preserve"> [Accessed 5</w:t>
      </w:r>
      <w:r w:rsidRPr="0080346B">
        <w:rPr>
          <w:rFonts w:asciiTheme="majorHAnsi" w:hAnsiTheme="majorHAnsi"/>
          <w:noProof/>
          <w:vertAlign w:val="superscript"/>
        </w:rPr>
        <w:t>th</w:t>
      </w:r>
      <w:r w:rsidRPr="0080346B">
        <w:rPr>
          <w:rFonts w:asciiTheme="majorHAnsi" w:hAnsiTheme="majorHAnsi"/>
          <w:noProof/>
        </w:rPr>
        <w:t xml:space="preserve"> June 2019 2019].</w:t>
      </w:r>
    </w:p>
    <w:p w14:paraId="30B641FE"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COULTER, A. &amp; ELLINS, J. 2006. </w:t>
      </w:r>
      <w:r w:rsidRPr="007F561A">
        <w:rPr>
          <w:rFonts w:asciiTheme="majorHAnsi" w:hAnsiTheme="majorHAnsi"/>
          <w:i/>
          <w:noProof/>
        </w:rPr>
        <w:t>Patient-focused interventions: a review of the evidence</w:t>
      </w:r>
      <w:r w:rsidRPr="007F561A">
        <w:rPr>
          <w:rFonts w:asciiTheme="majorHAnsi" w:hAnsiTheme="majorHAnsi"/>
          <w:noProof/>
        </w:rPr>
        <w:t>, Health Foundation London.</w:t>
      </w:r>
    </w:p>
    <w:p w14:paraId="5B0E6C70" w14:textId="77777777" w:rsidR="00D92734" w:rsidRDefault="00D92734" w:rsidP="00D9273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CRAIG, P., DIEPPE, P., MACINTYRE, S., MICHIE, S., NAZARETH, I. &amp; PETTICREW, M. 2008. Developing and evaluating complex interventions: the new Medical Research Council guidance. </w:t>
      </w:r>
      <w:r w:rsidRPr="007F561A">
        <w:rPr>
          <w:rFonts w:asciiTheme="majorHAnsi" w:hAnsiTheme="majorHAnsi"/>
          <w:i/>
          <w:noProof/>
        </w:rPr>
        <w:t>Bmj,</w:t>
      </w:r>
      <w:r w:rsidRPr="007F561A">
        <w:rPr>
          <w:rFonts w:asciiTheme="majorHAnsi" w:hAnsiTheme="majorHAnsi"/>
          <w:noProof/>
        </w:rPr>
        <w:t xml:space="preserve"> 337</w:t>
      </w:r>
      <w:r w:rsidRPr="007F561A">
        <w:rPr>
          <w:rFonts w:asciiTheme="majorHAnsi" w:hAnsiTheme="majorHAnsi"/>
          <w:b/>
          <w:noProof/>
        </w:rPr>
        <w:t>,</w:t>
      </w:r>
      <w:r w:rsidRPr="007F561A">
        <w:rPr>
          <w:rFonts w:asciiTheme="majorHAnsi" w:hAnsiTheme="majorHAnsi"/>
          <w:noProof/>
        </w:rPr>
        <w:t xml:space="preserve"> a1655.</w:t>
      </w:r>
    </w:p>
    <w:p w14:paraId="5362E33F" w14:textId="1B247C21" w:rsidR="00D92734" w:rsidRPr="008B55B5" w:rsidRDefault="00D92734" w:rsidP="00D92734">
      <w:pPr>
        <w:pStyle w:val="EndNoteBibliography"/>
        <w:spacing w:line="360" w:lineRule="auto"/>
        <w:ind w:left="720" w:hanging="720"/>
        <w:rPr>
          <w:rFonts w:asciiTheme="majorHAnsi" w:hAnsiTheme="majorHAnsi" w:cstheme="majorHAnsi"/>
          <w:noProof/>
        </w:rPr>
      </w:pPr>
      <w:r w:rsidRPr="008B55B5">
        <w:rPr>
          <w:rFonts w:asciiTheme="majorHAnsi" w:hAnsiTheme="majorHAnsi" w:cstheme="majorHAnsi"/>
          <w:noProof/>
        </w:rPr>
        <w:t>C</w:t>
      </w:r>
      <w:r w:rsidR="008705E4" w:rsidRPr="008B55B5">
        <w:rPr>
          <w:rFonts w:asciiTheme="majorHAnsi" w:hAnsiTheme="majorHAnsi" w:cstheme="majorHAnsi"/>
          <w:noProof/>
        </w:rPr>
        <w:t>RAIG</w:t>
      </w:r>
      <w:r w:rsidRPr="008B55B5">
        <w:rPr>
          <w:rFonts w:asciiTheme="majorHAnsi" w:hAnsiTheme="majorHAnsi" w:cstheme="majorHAnsi"/>
          <w:noProof/>
        </w:rPr>
        <w:t>, P. and Petticrew</w:t>
      </w:r>
      <w:r w:rsidR="008705E4" w:rsidRPr="008B55B5">
        <w:rPr>
          <w:rFonts w:asciiTheme="majorHAnsi" w:hAnsiTheme="majorHAnsi" w:cstheme="majorHAnsi"/>
          <w:noProof/>
        </w:rPr>
        <w:t>, M.</w:t>
      </w:r>
      <w:r w:rsidRPr="008B55B5">
        <w:rPr>
          <w:rFonts w:asciiTheme="majorHAnsi" w:hAnsiTheme="majorHAnsi" w:cstheme="majorHAnsi"/>
          <w:noProof/>
        </w:rPr>
        <w:t xml:space="preserve"> 2013</w:t>
      </w:r>
      <w:r w:rsidR="008705E4" w:rsidRPr="008B55B5">
        <w:rPr>
          <w:rFonts w:asciiTheme="majorHAnsi" w:hAnsiTheme="majorHAnsi" w:cstheme="majorHAnsi"/>
          <w:noProof/>
        </w:rPr>
        <w:t xml:space="preserve">. </w:t>
      </w:r>
      <w:r w:rsidRPr="008B55B5">
        <w:rPr>
          <w:rFonts w:asciiTheme="majorHAnsi" w:hAnsiTheme="majorHAnsi" w:cstheme="majorHAnsi"/>
          <w:noProof/>
        </w:rPr>
        <w:t xml:space="preserve">Developing and evaluating complex interventions: reflections on the 2008 MRC guidance. </w:t>
      </w:r>
      <w:r w:rsidRPr="00B15B62">
        <w:rPr>
          <w:rFonts w:asciiTheme="majorHAnsi" w:hAnsiTheme="majorHAnsi" w:cstheme="majorHAnsi"/>
          <w:i/>
          <w:iCs/>
          <w:noProof/>
        </w:rPr>
        <w:t>International Journal of Nursing Studies</w:t>
      </w:r>
      <w:r w:rsidR="00B15B62">
        <w:rPr>
          <w:rFonts w:asciiTheme="majorHAnsi" w:hAnsiTheme="majorHAnsi" w:cstheme="majorHAnsi"/>
          <w:i/>
          <w:iCs/>
          <w:noProof/>
        </w:rPr>
        <w:t>,</w:t>
      </w:r>
      <w:r w:rsidRPr="008B55B5">
        <w:rPr>
          <w:rFonts w:asciiTheme="majorHAnsi" w:hAnsiTheme="majorHAnsi" w:cstheme="majorHAnsi"/>
          <w:noProof/>
        </w:rPr>
        <w:t xml:space="preserve"> 50(5): 585-587.</w:t>
      </w:r>
    </w:p>
    <w:p w14:paraId="13B4CA92"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CRAIG, P., DIEPPE, P., MACINTYRE, S., MICHIE, S., NAZARETH, I. &amp; PETTICREW, M. 2013. Developing and evaluating complex interventions: the new Medical Research Council guidance. </w:t>
      </w:r>
      <w:r w:rsidRPr="007F561A">
        <w:rPr>
          <w:rFonts w:asciiTheme="majorHAnsi" w:hAnsiTheme="majorHAnsi"/>
          <w:i/>
          <w:noProof/>
        </w:rPr>
        <w:t>International journal of nursing studies,</w:t>
      </w:r>
      <w:r w:rsidRPr="007F561A">
        <w:rPr>
          <w:rFonts w:asciiTheme="majorHAnsi" w:hAnsiTheme="majorHAnsi"/>
          <w:noProof/>
        </w:rPr>
        <w:t xml:space="preserve"> 50</w:t>
      </w:r>
      <w:r w:rsidRPr="007F561A">
        <w:rPr>
          <w:rFonts w:asciiTheme="majorHAnsi" w:hAnsiTheme="majorHAnsi"/>
          <w:b/>
          <w:noProof/>
        </w:rPr>
        <w:t>,</w:t>
      </w:r>
      <w:r w:rsidRPr="007F561A">
        <w:rPr>
          <w:rFonts w:asciiTheme="majorHAnsi" w:hAnsiTheme="majorHAnsi"/>
          <w:noProof/>
        </w:rPr>
        <w:t xml:space="preserve"> 587-592.</w:t>
      </w:r>
    </w:p>
    <w:p w14:paraId="19CBFEFC"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CRESWELL, J. W. &amp; POTH, C. 2007. Philosophical, paradigm, and interpretive frameworks. </w:t>
      </w:r>
      <w:r w:rsidRPr="007F561A">
        <w:rPr>
          <w:rFonts w:asciiTheme="majorHAnsi" w:hAnsiTheme="majorHAnsi"/>
          <w:i/>
          <w:noProof/>
        </w:rPr>
        <w:t>Qualitative inquiry and research design: Choosing among five approaches</w:t>
      </w:r>
      <w:r w:rsidRPr="007F561A">
        <w:rPr>
          <w:rFonts w:asciiTheme="majorHAnsi" w:hAnsiTheme="majorHAnsi"/>
          <w:b/>
          <w:noProof/>
        </w:rPr>
        <w:t>,</w:t>
      </w:r>
      <w:r w:rsidRPr="007F561A">
        <w:rPr>
          <w:rFonts w:asciiTheme="majorHAnsi" w:hAnsiTheme="majorHAnsi"/>
          <w:noProof/>
        </w:rPr>
        <w:t xml:space="preserve"> 15-34.</w:t>
      </w:r>
    </w:p>
    <w:p w14:paraId="4201C903" w14:textId="77777777" w:rsidR="00D92734" w:rsidRDefault="00D92734" w:rsidP="00D9273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DALEY, D., VAN DER OORD, S., FERRIN, M., DANCKAERTS, M., DOEPFNER, M., CORTESE, S., SONUGA-BARKE, E. J. &amp; GROUP, E. A. G. 2014. Behavioral interventions in attention-deficit/hyperactivity disorder: a meta-analysis of randomized controlled trials across multiple outcome domains. </w:t>
      </w:r>
      <w:r w:rsidRPr="007F561A">
        <w:rPr>
          <w:rFonts w:asciiTheme="majorHAnsi" w:hAnsiTheme="majorHAnsi"/>
          <w:i/>
          <w:noProof/>
        </w:rPr>
        <w:t>Journal of the American Academy of Child &amp; Adolescent Psychiatry,</w:t>
      </w:r>
      <w:r w:rsidRPr="007F561A">
        <w:rPr>
          <w:rFonts w:asciiTheme="majorHAnsi" w:hAnsiTheme="majorHAnsi"/>
          <w:noProof/>
        </w:rPr>
        <w:t xml:space="preserve"> 53</w:t>
      </w:r>
      <w:r w:rsidRPr="007F561A">
        <w:rPr>
          <w:rFonts w:asciiTheme="majorHAnsi" w:hAnsiTheme="majorHAnsi"/>
          <w:b/>
          <w:noProof/>
        </w:rPr>
        <w:t>,</w:t>
      </w:r>
      <w:r w:rsidRPr="007F561A">
        <w:rPr>
          <w:rFonts w:asciiTheme="majorHAnsi" w:hAnsiTheme="majorHAnsi"/>
          <w:noProof/>
        </w:rPr>
        <w:t xml:space="preserve"> 835-847. e5.</w:t>
      </w:r>
    </w:p>
    <w:p w14:paraId="59894C28" w14:textId="1D7E8E44" w:rsidR="00D92734" w:rsidRPr="008705E4" w:rsidRDefault="00D92734" w:rsidP="008B55B5">
      <w:pPr>
        <w:pStyle w:val="EndNoteBibliography"/>
        <w:spacing w:line="360" w:lineRule="auto"/>
        <w:ind w:left="720" w:hanging="720"/>
        <w:rPr>
          <w:rFonts w:asciiTheme="majorHAnsi" w:hAnsiTheme="majorHAnsi" w:cstheme="majorHAnsi"/>
          <w:noProof/>
        </w:rPr>
      </w:pPr>
      <w:r w:rsidRPr="008705E4">
        <w:rPr>
          <w:rFonts w:asciiTheme="majorHAnsi" w:hAnsiTheme="majorHAnsi" w:cstheme="majorHAnsi"/>
          <w:noProof/>
        </w:rPr>
        <w:t>D</w:t>
      </w:r>
      <w:r w:rsidR="008705E4" w:rsidRPr="008705E4">
        <w:rPr>
          <w:rFonts w:asciiTheme="majorHAnsi" w:hAnsiTheme="majorHAnsi" w:cstheme="majorHAnsi"/>
          <w:noProof/>
        </w:rPr>
        <w:t>AMSCHRODER</w:t>
      </w:r>
      <w:r w:rsidRPr="008705E4">
        <w:rPr>
          <w:rFonts w:asciiTheme="majorHAnsi" w:hAnsiTheme="majorHAnsi" w:cstheme="majorHAnsi"/>
          <w:noProof/>
        </w:rPr>
        <w:t xml:space="preserve">, LJ., </w:t>
      </w:r>
      <w:r w:rsidR="008705E4" w:rsidRPr="008705E4">
        <w:rPr>
          <w:rFonts w:asciiTheme="majorHAnsi" w:hAnsiTheme="majorHAnsi" w:cstheme="majorHAnsi"/>
          <w:noProof/>
        </w:rPr>
        <w:t>ARON, DC., KEITH, RE., KIRSH, SR., ALEXANDER, JA.</w:t>
      </w:r>
      <w:r w:rsidR="008B55B5">
        <w:rPr>
          <w:rFonts w:asciiTheme="majorHAnsi" w:hAnsiTheme="majorHAnsi" w:cstheme="majorHAnsi"/>
          <w:noProof/>
        </w:rPr>
        <w:t xml:space="preserve"> &amp; </w:t>
      </w:r>
      <w:r w:rsidR="008705E4" w:rsidRPr="008705E4">
        <w:rPr>
          <w:rFonts w:asciiTheme="majorHAnsi" w:hAnsiTheme="majorHAnsi" w:cstheme="majorHAnsi"/>
          <w:noProof/>
        </w:rPr>
        <w:t xml:space="preserve">LOWERY, JC. </w:t>
      </w:r>
      <w:r w:rsidRPr="008705E4">
        <w:rPr>
          <w:rFonts w:asciiTheme="majorHAnsi" w:hAnsiTheme="majorHAnsi" w:cstheme="majorHAnsi"/>
          <w:noProof/>
        </w:rPr>
        <w:t xml:space="preserve">2009. Fostering implementation of health services research findings into practice: a consolidated framework for advancing implementation science. </w:t>
      </w:r>
      <w:r w:rsidRPr="00B15B62">
        <w:rPr>
          <w:rFonts w:asciiTheme="majorHAnsi" w:hAnsiTheme="majorHAnsi" w:cstheme="majorHAnsi"/>
          <w:i/>
          <w:iCs/>
          <w:noProof/>
        </w:rPr>
        <w:t>Implementation science</w:t>
      </w:r>
      <w:r w:rsidR="00B15B62">
        <w:rPr>
          <w:rFonts w:asciiTheme="majorHAnsi" w:hAnsiTheme="majorHAnsi" w:cstheme="majorHAnsi"/>
          <w:noProof/>
        </w:rPr>
        <w:t>,</w:t>
      </w:r>
      <w:r w:rsidRPr="008705E4">
        <w:rPr>
          <w:rFonts w:asciiTheme="majorHAnsi" w:hAnsiTheme="majorHAnsi" w:cstheme="majorHAnsi"/>
          <w:noProof/>
        </w:rPr>
        <w:t xml:space="preserve"> 4(1): 50.</w:t>
      </w:r>
    </w:p>
    <w:p w14:paraId="033B9318"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DAVIS, F. D. 1989. Perceived usefulness, perceived ease of use, and user acceptance of information technology. </w:t>
      </w:r>
      <w:r w:rsidRPr="007F561A">
        <w:rPr>
          <w:rFonts w:asciiTheme="majorHAnsi" w:hAnsiTheme="majorHAnsi"/>
          <w:i/>
          <w:noProof/>
        </w:rPr>
        <w:t>MIS quarterly</w:t>
      </w:r>
      <w:r w:rsidRPr="007F561A">
        <w:rPr>
          <w:rFonts w:asciiTheme="majorHAnsi" w:hAnsiTheme="majorHAnsi"/>
          <w:b/>
          <w:noProof/>
        </w:rPr>
        <w:t>,</w:t>
      </w:r>
      <w:r w:rsidRPr="007F561A">
        <w:rPr>
          <w:rFonts w:asciiTheme="majorHAnsi" w:hAnsiTheme="majorHAnsi"/>
          <w:noProof/>
        </w:rPr>
        <w:t xml:space="preserve"> 319-340.</w:t>
      </w:r>
    </w:p>
    <w:p w14:paraId="1F86BD2A" w14:textId="77777777" w:rsidR="00D92734" w:rsidRPr="00430016" w:rsidRDefault="00D92734" w:rsidP="008705E4">
      <w:pPr>
        <w:pStyle w:val="EndNoteBibliography"/>
        <w:spacing w:line="360" w:lineRule="auto"/>
        <w:ind w:left="720" w:hanging="720"/>
        <w:rPr>
          <w:rFonts w:asciiTheme="majorHAnsi" w:hAnsiTheme="majorHAnsi"/>
          <w:noProof/>
        </w:rPr>
      </w:pPr>
      <w:r w:rsidRPr="00430016">
        <w:rPr>
          <w:rFonts w:asciiTheme="majorHAnsi" w:hAnsiTheme="majorHAnsi"/>
          <w:noProof/>
        </w:rPr>
        <w:t xml:space="preserve">DEPARTMENT OF HEALTH. 2007. </w:t>
      </w:r>
      <w:r w:rsidRPr="00430016">
        <w:rPr>
          <w:rFonts w:asciiTheme="majorHAnsi" w:hAnsiTheme="majorHAnsi"/>
          <w:i/>
          <w:noProof/>
        </w:rPr>
        <w:t xml:space="preserve">National Stroke Strategy </w:t>
      </w:r>
      <w:r w:rsidRPr="00430016">
        <w:rPr>
          <w:rFonts w:asciiTheme="majorHAnsi" w:hAnsiTheme="majorHAnsi"/>
          <w:noProof/>
        </w:rPr>
        <w:t>[Online]. Department of Health. Available: https://webarchive.nationalarchives.gov.uk/20130105121530/http://www.dh.gov.uk/en/Publicationsandstatistics/Publications/PublicationsPolicyandguidance/dh_08</w:t>
      </w:r>
      <w:r>
        <w:rPr>
          <w:rFonts w:asciiTheme="majorHAnsi" w:hAnsiTheme="majorHAnsi"/>
          <w:noProof/>
        </w:rPr>
        <w:t>1062 [Accessed 16th January</w:t>
      </w:r>
      <w:r w:rsidRPr="00430016">
        <w:rPr>
          <w:rFonts w:asciiTheme="majorHAnsi" w:hAnsiTheme="majorHAnsi"/>
          <w:noProof/>
        </w:rPr>
        <w:t xml:space="preserve"> 2019].</w:t>
      </w:r>
    </w:p>
    <w:p w14:paraId="0F13A5A4" w14:textId="77777777" w:rsidR="00D92734" w:rsidRDefault="00D92734" w:rsidP="00D92734">
      <w:pPr>
        <w:pStyle w:val="EndNoteBibliography"/>
        <w:spacing w:line="360" w:lineRule="auto"/>
        <w:ind w:left="720" w:hanging="720"/>
        <w:rPr>
          <w:rFonts w:asciiTheme="majorHAnsi" w:hAnsiTheme="majorHAnsi"/>
          <w:noProof/>
        </w:rPr>
      </w:pPr>
      <w:r w:rsidRPr="00430016">
        <w:rPr>
          <w:rFonts w:asciiTheme="majorHAnsi" w:hAnsiTheme="majorHAnsi"/>
          <w:noProof/>
        </w:rPr>
        <w:t xml:space="preserve">DEPARTMENT OF HEALTH. 2009. </w:t>
      </w:r>
      <w:r w:rsidRPr="00430016">
        <w:rPr>
          <w:rFonts w:asciiTheme="majorHAnsi" w:hAnsiTheme="majorHAnsi"/>
          <w:i/>
          <w:noProof/>
        </w:rPr>
        <w:t xml:space="preserve">The Expert Patients Programme </w:t>
      </w:r>
      <w:r w:rsidRPr="00430016">
        <w:rPr>
          <w:rFonts w:asciiTheme="majorHAnsi" w:hAnsiTheme="majorHAnsi"/>
          <w:noProof/>
        </w:rPr>
        <w:t>[Online]. Department of Health. Available: https://webarchive.nationalarchives.gov.uk/+/http://www.dh.gov.uk/en/Aboutus/MinistersandDepartmentLeaders/ChiefMedicalOfficer/Archive/ProgressOnPolicy/ProgressBrowsableDocument/DH_4102757 [Accessed 5th June 2019].</w:t>
      </w:r>
    </w:p>
    <w:p w14:paraId="7FC64397" w14:textId="57AF62ED" w:rsidR="00D92734" w:rsidRPr="008705E4" w:rsidRDefault="00D92734" w:rsidP="00D92734">
      <w:pPr>
        <w:pStyle w:val="EndNoteBibliography"/>
        <w:spacing w:line="360" w:lineRule="auto"/>
        <w:ind w:left="720" w:hanging="720"/>
        <w:rPr>
          <w:rFonts w:asciiTheme="majorHAnsi" w:hAnsiTheme="majorHAnsi" w:cstheme="majorHAnsi"/>
          <w:noProof/>
        </w:rPr>
      </w:pPr>
      <w:r w:rsidRPr="008705E4">
        <w:rPr>
          <w:rFonts w:asciiTheme="majorHAnsi" w:hAnsiTheme="majorHAnsi" w:cstheme="majorHAnsi"/>
          <w:noProof/>
        </w:rPr>
        <w:t>D</w:t>
      </w:r>
      <w:r w:rsidR="008705E4" w:rsidRPr="008705E4">
        <w:rPr>
          <w:rFonts w:asciiTheme="majorHAnsi" w:hAnsiTheme="majorHAnsi" w:cstheme="majorHAnsi"/>
          <w:noProof/>
        </w:rPr>
        <w:t>OBKIN</w:t>
      </w:r>
      <w:r w:rsidRPr="008705E4">
        <w:rPr>
          <w:rFonts w:asciiTheme="majorHAnsi" w:hAnsiTheme="majorHAnsi" w:cstheme="majorHAnsi"/>
          <w:noProof/>
        </w:rPr>
        <w:t>, BH. and D</w:t>
      </w:r>
      <w:r w:rsidR="008705E4" w:rsidRPr="008705E4">
        <w:rPr>
          <w:rFonts w:asciiTheme="majorHAnsi" w:hAnsiTheme="majorHAnsi" w:cstheme="majorHAnsi"/>
          <w:noProof/>
        </w:rPr>
        <w:t>ORSCH</w:t>
      </w:r>
      <w:r w:rsidR="008B55B5">
        <w:rPr>
          <w:rFonts w:asciiTheme="majorHAnsi" w:hAnsiTheme="majorHAnsi" w:cstheme="majorHAnsi"/>
          <w:noProof/>
        </w:rPr>
        <w:t>,</w:t>
      </w:r>
      <w:r w:rsidR="008705E4" w:rsidRPr="008705E4">
        <w:rPr>
          <w:rFonts w:asciiTheme="majorHAnsi" w:hAnsiTheme="majorHAnsi" w:cstheme="majorHAnsi"/>
          <w:noProof/>
        </w:rPr>
        <w:t xml:space="preserve"> AK</w:t>
      </w:r>
      <w:r w:rsidRPr="008705E4">
        <w:rPr>
          <w:rFonts w:asciiTheme="majorHAnsi" w:hAnsiTheme="majorHAnsi" w:cstheme="majorHAnsi"/>
          <w:noProof/>
        </w:rPr>
        <w:t xml:space="preserve"> (2017). The evolution of personalized behavioral intervention technology: will it change how we measure or deliver rehabilitation? </w:t>
      </w:r>
      <w:r w:rsidRPr="00B15B62">
        <w:rPr>
          <w:rFonts w:asciiTheme="majorHAnsi" w:hAnsiTheme="majorHAnsi" w:cstheme="majorHAnsi"/>
          <w:i/>
          <w:iCs/>
          <w:noProof/>
        </w:rPr>
        <w:t>Stroke</w:t>
      </w:r>
      <w:r w:rsidR="00B15B62" w:rsidRPr="00B15B62">
        <w:rPr>
          <w:rFonts w:asciiTheme="majorHAnsi" w:hAnsiTheme="majorHAnsi" w:cstheme="majorHAnsi"/>
          <w:i/>
          <w:iCs/>
          <w:noProof/>
        </w:rPr>
        <w:t>,</w:t>
      </w:r>
      <w:r w:rsidRPr="008705E4">
        <w:rPr>
          <w:rFonts w:asciiTheme="majorHAnsi" w:hAnsiTheme="majorHAnsi" w:cstheme="majorHAnsi"/>
          <w:noProof/>
        </w:rPr>
        <w:t xml:space="preserve"> 48(8): 2329-2334.</w:t>
      </w:r>
    </w:p>
    <w:p w14:paraId="741BEED7" w14:textId="7E730472" w:rsidR="00D92734" w:rsidRPr="002A4901" w:rsidRDefault="00D92734" w:rsidP="00D92734">
      <w:pPr>
        <w:pStyle w:val="EndNoteBibliography"/>
        <w:spacing w:line="360" w:lineRule="auto"/>
        <w:ind w:left="720" w:hanging="720"/>
        <w:rPr>
          <w:rFonts w:asciiTheme="majorHAnsi" w:hAnsiTheme="majorHAnsi" w:cstheme="majorHAnsi"/>
          <w:noProof/>
        </w:rPr>
      </w:pPr>
      <w:r w:rsidRPr="002A4901">
        <w:rPr>
          <w:rFonts w:asciiTheme="majorHAnsi" w:hAnsiTheme="majorHAnsi" w:cstheme="majorHAnsi"/>
          <w:noProof/>
        </w:rPr>
        <w:t>D</w:t>
      </w:r>
      <w:r w:rsidR="008705E4" w:rsidRPr="002A4901">
        <w:rPr>
          <w:rFonts w:asciiTheme="majorHAnsi" w:hAnsiTheme="majorHAnsi" w:cstheme="majorHAnsi"/>
          <w:noProof/>
        </w:rPr>
        <w:t>OBKIN</w:t>
      </w:r>
      <w:r w:rsidRPr="002A4901">
        <w:rPr>
          <w:rFonts w:asciiTheme="majorHAnsi" w:hAnsiTheme="majorHAnsi" w:cstheme="majorHAnsi"/>
          <w:noProof/>
        </w:rPr>
        <w:t>, BH</w:t>
      </w:r>
      <w:r w:rsidR="008705E4" w:rsidRPr="002A4901">
        <w:rPr>
          <w:rFonts w:asciiTheme="majorHAnsi" w:hAnsiTheme="majorHAnsi" w:cstheme="majorHAnsi"/>
          <w:noProof/>
        </w:rPr>
        <w:t>.,</w:t>
      </w:r>
      <w:r w:rsidRPr="002A4901">
        <w:rPr>
          <w:rFonts w:asciiTheme="majorHAnsi" w:hAnsiTheme="majorHAnsi" w:cstheme="majorHAnsi"/>
          <w:noProof/>
        </w:rPr>
        <w:t xml:space="preserve"> and Martinez</w:t>
      </w:r>
      <w:r w:rsidR="008705E4" w:rsidRPr="002A4901">
        <w:rPr>
          <w:rFonts w:asciiTheme="majorHAnsi" w:hAnsiTheme="majorHAnsi" w:cstheme="majorHAnsi"/>
          <w:noProof/>
        </w:rPr>
        <w:t xml:space="preserve">, C. </w:t>
      </w:r>
      <w:r w:rsidRPr="002A4901">
        <w:rPr>
          <w:rFonts w:asciiTheme="majorHAnsi" w:hAnsiTheme="majorHAnsi" w:cstheme="majorHAnsi"/>
          <w:noProof/>
        </w:rPr>
        <w:t xml:space="preserve">2018. Wearable sensors to monitor, enable feedback, and measure outcomes of activity and practice. </w:t>
      </w:r>
      <w:r w:rsidRPr="00B15B62">
        <w:rPr>
          <w:rFonts w:asciiTheme="majorHAnsi" w:hAnsiTheme="majorHAnsi" w:cstheme="majorHAnsi"/>
          <w:i/>
          <w:iCs/>
          <w:noProof/>
        </w:rPr>
        <w:t>Current neurology and neuroscience reports</w:t>
      </w:r>
      <w:r w:rsidR="00B15B62">
        <w:rPr>
          <w:rFonts w:asciiTheme="majorHAnsi" w:hAnsiTheme="majorHAnsi" w:cstheme="majorHAnsi"/>
          <w:i/>
          <w:iCs/>
          <w:noProof/>
        </w:rPr>
        <w:t>,</w:t>
      </w:r>
      <w:r w:rsidRPr="002A4901">
        <w:rPr>
          <w:rFonts w:asciiTheme="majorHAnsi" w:hAnsiTheme="majorHAnsi" w:cstheme="majorHAnsi"/>
          <w:noProof/>
        </w:rPr>
        <w:t xml:space="preserve"> 18(12): 87.</w:t>
      </w:r>
    </w:p>
    <w:p w14:paraId="6EA69907"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DONETTO, S., PIERRI, P., TSIANAKAS, V. &amp; ROBERT, G. 2015. Experience-based co-design and healthcare improvement: realizing participatory design in the public sector. </w:t>
      </w:r>
      <w:r w:rsidRPr="007F561A">
        <w:rPr>
          <w:rFonts w:asciiTheme="majorHAnsi" w:hAnsiTheme="majorHAnsi"/>
          <w:i/>
          <w:noProof/>
        </w:rPr>
        <w:t>The Design Journal,</w:t>
      </w:r>
      <w:r w:rsidRPr="007F561A">
        <w:rPr>
          <w:rFonts w:asciiTheme="majorHAnsi" w:hAnsiTheme="majorHAnsi"/>
          <w:noProof/>
        </w:rPr>
        <w:t xml:space="preserve"> 18</w:t>
      </w:r>
      <w:r w:rsidRPr="007F561A">
        <w:rPr>
          <w:rFonts w:asciiTheme="majorHAnsi" w:hAnsiTheme="majorHAnsi"/>
          <w:b/>
          <w:noProof/>
        </w:rPr>
        <w:t>,</w:t>
      </w:r>
      <w:r w:rsidRPr="007F561A">
        <w:rPr>
          <w:rFonts w:asciiTheme="majorHAnsi" w:hAnsiTheme="majorHAnsi"/>
          <w:noProof/>
        </w:rPr>
        <w:t xml:space="preserve"> 227-248.</w:t>
      </w:r>
    </w:p>
    <w:p w14:paraId="5F72F1B4" w14:textId="77777777" w:rsidR="00B15B62" w:rsidRDefault="00D92734" w:rsidP="00B15B62">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DOVIS, S., VAN DER OORD, S., WIERS, R. W. &amp; PRINS, P. J. 2015. Improving executive functioning in children with ADHD: Training multiple executive functions within the context of a computer game. A randomized double-blind placebo controlled trial. </w:t>
      </w:r>
      <w:r w:rsidRPr="007F561A">
        <w:rPr>
          <w:rFonts w:asciiTheme="majorHAnsi" w:hAnsiTheme="majorHAnsi"/>
          <w:i/>
          <w:noProof/>
        </w:rPr>
        <w:t>PloS one,</w:t>
      </w:r>
      <w:r w:rsidRPr="007F561A">
        <w:rPr>
          <w:rFonts w:asciiTheme="majorHAnsi" w:hAnsiTheme="majorHAnsi"/>
          <w:noProof/>
        </w:rPr>
        <w:t xml:space="preserve"> 10</w:t>
      </w:r>
      <w:r w:rsidRPr="007F561A">
        <w:rPr>
          <w:rFonts w:asciiTheme="majorHAnsi" w:hAnsiTheme="majorHAnsi"/>
          <w:b/>
          <w:noProof/>
        </w:rPr>
        <w:t>,</w:t>
      </w:r>
      <w:r w:rsidRPr="007F561A">
        <w:rPr>
          <w:rFonts w:asciiTheme="majorHAnsi" w:hAnsiTheme="majorHAnsi"/>
          <w:noProof/>
        </w:rPr>
        <w:t xml:space="preserve"> e0121651.</w:t>
      </w:r>
    </w:p>
    <w:p w14:paraId="073A22E7" w14:textId="234D16DD" w:rsidR="00D92734" w:rsidRPr="00B15B62" w:rsidRDefault="00D92734" w:rsidP="00B15B62">
      <w:pPr>
        <w:pStyle w:val="EndNoteBibliography"/>
        <w:spacing w:line="360" w:lineRule="auto"/>
        <w:ind w:left="720" w:hanging="720"/>
        <w:rPr>
          <w:rFonts w:asciiTheme="majorHAnsi" w:hAnsiTheme="majorHAnsi"/>
          <w:noProof/>
        </w:rPr>
      </w:pPr>
      <w:r w:rsidRPr="007F5460">
        <w:rPr>
          <w:rFonts w:asciiTheme="majorHAnsi" w:hAnsiTheme="majorHAnsi"/>
          <w:noProof/>
          <w:lang w:val="sv-SE"/>
        </w:rPr>
        <w:t xml:space="preserve">DUNCAN MILLAR, J., VAN WIJCK, F., POLLOCK, A. &amp; ALI, M. 2019. </w:t>
      </w:r>
      <w:r w:rsidRPr="007F5460">
        <w:rPr>
          <w:rFonts w:asciiTheme="majorHAnsi" w:hAnsiTheme="majorHAnsi"/>
          <w:noProof/>
        </w:rPr>
        <w:t xml:space="preserve">Outcome measures in post-stroke arm rehabilitation trials: do existing measures capture outcomes that are important to stroke survivors, carers, and clinicians? </w:t>
      </w:r>
      <w:r w:rsidRPr="007F5460">
        <w:rPr>
          <w:rFonts w:asciiTheme="majorHAnsi" w:hAnsiTheme="majorHAnsi"/>
          <w:i/>
          <w:noProof/>
        </w:rPr>
        <w:t>Clinical rehabilitation</w:t>
      </w:r>
      <w:r>
        <w:rPr>
          <w:rFonts w:asciiTheme="majorHAnsi" w:eastAsia="Times New Roman" w:hAnsiTheme="majorHAnsi" w:cs="Times New Roman"/>
          <w:color w:val="000000"/>
          <w:shd w:val="clear" w:color="auto" w:fill="FFFFFF"/>
          <w:lang w:val="en-GB"/>
        </w:rPr>
        <w:t xml:space="preserve">, </w:t>
      </w:r>
      <w:r w:rsidRPr="007F5460">
        <w:rPr>
          <w:rFonts w:asciiTheme="majorHAnsi" w:eastAsia="Times New Roman" w:hAnsiTheme="majorHAnsi" w:cs="Times New Roman"/>
          <w:color w:val="000000"/>
          <w:shd w:val="clear" w:color="auto" w:fill="FFFFFF"/>
          <w:lang w:val="en-GB"/>
        </w:rPr>
        <w:t>33, 4:737‐49.</w:t>
      </w:r>
    </w:p>
    <w:p w14:paraId="5C59AB51" w14:textId="77777777" w:rsidR="00D92734" w:rsidRPr="00DF3B0C" w:rsidRDefault="00D92734" w:rsidP="008705E4">
      <w:pPr>
        <w:pStyle w:val="EndNoteBibliography"/>
        <w:spacing w:line="360" w:lineRule="auto"/>
        <w:ind w:left="720" w:hanging="720"/>
        <w:rPr>
          <w:rFonts w:asciiTheme="majorHAnsi" w:hAnsiTheme="majorHAnsi"/>
          <w:noProof/>
          <w:highlight w:val="magenta"/>
        </w:rPr>
      </w:pPr>
    </w:p>
    <w:p w14:paraId="770E337D"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EATON, S., ROBERTS, S. &amp; TURNER, B. 2015. Delivering person centred care in long term conditions. </w:t>
      </w:r>
      <w:r w:rsidRPr="007F561A">
        <w:rPr>
          <w:rFonts w:asciiTheme="majorHAnsi" w:hAnsiTheme="majorHAnsi"/>
          <w:i/>
          <w:noProof/>
        </w:rPr>
        <w:t>Bmj,</w:t>
      </w:r>
      <w:r w:rsidRPr="007F561A">
        <w:rPr>
          <w:rFonts w:asciiTheme="majorHAnsi" w:hAnsiTheme="majorHAnsi"/>
          <w:noProof/>
        </w:rPr>
        <w:t xml:space="preserve"> 350</w:t>
      </w:r>
      <w:r w:rsidRPr="007F561A">
        <w:rPr>
          <w:rFonts w:asciiTheme="majorHAnsi" w:hAnsiTheme="majorHAnsi"/>
          <w:b/>
          <w:noProof/>
        </w:rPr>
        <w:t>,</w:t>
      </w:r>
      <w:r w:rsidRPr="007F561A">
        <w:rPr>
          <w:rFonts w:asciiTheme="majorHAnsi" w:hAnsiTheme="majorHAnsi"/>
          <w:noProof/>
        </w:rPr>
        <w:t xml:space="preserve"> h181.</w:t>
      </w:r>
    </w:p>
    <w:p w14:paraId="76DA4648"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EHDE, D. M., ELZEA, J. L., VERRALL, A. M., GIBBONS, L. E., SMITH, A. E. &amp; AMTMANN, D. 2015. Efficacy of a telephone-delivered self-management intervention for persons with multiple sclerosis: a randomized controlled trial with a one-year follow-up. </w:t>
      </w:r>
      <w:r w:rsidRPr="007F561A">
        <w:rPr>
          <w:rFonts w:asciiTheme="majorHAnsi" w:hAnsiTheme="majorHAnsi"/>
          <w:i/>
          <w:noProof/>
        </w:rPr>
        <w:t>Archives of physical medicine and rehabilitation,</w:t>
      </w:r>
      <w:r w:rsidRPr="007F561A">
        <w:rPr>
          <w:rFonts w:asciiTheme="majorHAnsi" w:hAnsiTheme="majorHAnsi"/>
          <w:noProof/>
        </w:rPr>
        <w:t xml:space="preserve"> 96</w:t>
      </w:r>
      <w:r w:rsidRPr="007F561A">
        <w:rPr>
          <w:rFonts w:asciiTheme="majorHAnsi" w:hAnsiTheme="majorHAnsi"/>
          <w:b/>
          <w:noProof/>
        </w:rPr>
        <w:t>,</w:t>
      </w:r>
      <w:r w:rsidRPr="007F561A">
        <w:rPr>
          <w:rFonts w:asciiTheme="majorHAnsi" w:hAnsiTheme="majorHAnsi"/>
          <w:noProof/>
        </w:rPr>
        <w:t xml:space="preserve"> 1945-1958. e2.</w:t>
      </w:r>
    </w:p>
    <w:p w14:paraId="2EC72C5F" w14:textId="77777777" w:rsidR="00D92734" w:rsidRPr="007F561A" w:rsidRDefault="00D92734" w:rsidP="008705E4">
      <w:pPr>
        <w:pStyle w:val="EndNoteBibliography"/>
        <w:spacing w:line="360" w:lineRule="auto"/>
        <w:ind w:left="720" w:hanging="720"/>
        <w:rPr>
          <w:rFonts w:asciiTheme="majorHAnsi" w:hAnsiTheme="majorHAnsi"/>
          <w:noProof/>
        </w:rPr>
      </w:pPr>
      <w:r w:rsidRPr="007F561A">
        <w:rPr>
          <w:rFonts w:asciiTheme="majorHAnsi" w:hAnsiTheme="majorHAnsi"/>
          <w:noProof/>
        </w:rPr>
        <w:t xml:space="preserve">EPILEPSY ACTION. 2016. </w:t>
      </w:r>
      <w:r w:rsidRPr="007F561A">
        <w:rPr>
          <w:rFonts w:asciiTheme="majorHAnsi" w:hAnsiTheme="majorHAnsi"/>
          <w:i/>
          <w:noProof/>
        </w:rPr>
        <w:t xml:space="preserve">What is epilepsy? </w:t>
      </w:r>
      <w:r w:rsidRPr="007F561A">
        <w:rPr>
          <w:rFonts w:asciiTheme="majorHAnsi" w:hAnsiTheme="majorHAnsi"/>
          <w:noProof/>
        </w:rPr>
        <w:t>[Online]. Epilepsy Action. Available: https://www.epilepsy.org.uk/info/what-is-epilepsy [Accessed 16.01.2019 2019].</w:t>
      </w:r>
    </w:p>
    <w:p w14:paraId="29FE07DD" w14:textId="77777777" w:rsidR="00D92734" w:rsidRPr="00236B4F" w:rsidRDefault="00D92734" w:rsidP="008705E4">
      <w:pPr>
        <w:pStyle w:val="EndNoteBibliography"/>
        <w:spacing w:line="360" w:lineRule="auto"/>
        <w:ind w:left="720" w:hanging="720"/>
        <w:rPr>
          <w:rFonts w:asciiTheme="majorHAnsi" w:hAnsiTheme="majorHAnsi"/>
          <w:noProof/>
        </w:rPr>
      </w:pPr>
      <w:r w:rsidRPr="00236B4F">
        <w:rPr>
          <w:rFonts w:asciiTheme="majorHAnsi" w:hAnsiTheme="majorHAnsi"/>
          <w:noProof/>
        </w:rPr>
        <w:t xml:space="preserve">ERSKINE, H. E., FERRARI, A. J., NELSON, P., POLANCZYK, G. V., FLAXMAN, A. D., VOS, T., WHITEFORD, H. A. &amp; SCOTT, J. G. 2013. Research Review: Epidemiological modelling of attention‐deficit/hyperactivity disorder and conduct disorder for the Global Burden of Disease Study 2010. </w:t>
      </w:r>
      <w:r w:rsidRPr="00236B4F">
        <w:rPr>
          <w:rFonts w:asciiTheme="majorHAnsi" w:hAnsiTheme="majorHAnsi"/>
          <w:i/>
          <w:noProof/>
        </w:rPr>
        <w:t>Journal of Child Psychology and Psychiatry,</w:t>
      </w:r>
      <w:r w:rsidRPr="00236B4F">
        <w:rPr>
          <w:rFonts w:asciiTheme="majorHAnsi" w:hAnsiTheme="majorHAnsi"/>
          <w:noProof/>
        </w:rPr>
        <w:t xml:space="preserve"> 54</w:t>
      </w:r>
      <w:r w:rsidRPr="00236B4F">
        <w:rPr>
          <w:rFonts w:asciiTheme="majorHAnsi" w:hAnsiTheme="majorHAnsi"/>
          <w:b/>
          <w:noProof/>
        </w:rPr>
        <w:t>,</w:t>
      </w:r>
      <w:r w:rsidRPr="00236B4F">
        <w:rPr>
          <w:rFonts w:asciiTheme="majorHAnsi" w:hAnsiTheme="majorHAnsi"/>
          <w:noProof/>
        </w:rPr>
        <w:t xml:space="preserve"> 1263-1274.</w:t>
      </w:r>
    </w:p>
    <w:p w14:paraId="11806A7A" w14:textId="77777777" w:rsidR="00D92734" w:rsidRPr="00236B4F" w:rsidRDefault="00D92734" w:rsidP="008705E4">
      <w:pPr>
        <w:pStyle w:val="EndNoteBibliography"/>
        <w:spacing w:line="360" w:lineRule="auto"/>
        <w:ind w:left="720" w:hanging="720"/>
        <w:rPr>
          <w:rFonts w:asciiTheme="majorHAnsi" w:hAnsiTheme="majorHAnsi"/>
          <w:noProof/>
        </w:rPr>
      </w:pPr>
      <w:r w:rsidRPr="00236B4F">
        <w:rPr>
          <w:rFonts w:asciiTheme="majorHAnsi" w:hAnsiTheme="majorHAnsi"/>
          <w:noProof/>
        </w:rPr>
        <w:t xml:space="preserve">ESCOFFERY, C., MCGEE, R., BIDWELL, J., SIMS, C., THROPP, E. K., FRAZIER, C. &amp; MYNATT, E. D. 2018. A review of mobile apps for epilepsy self-management. </w:t>
      </w:r>
      <w:r w:rsidRPr="00236B4F">
        <w:rPr>
          <w:rFonts w:asciiTheme="majorHAnsi" w:hAnsiTheme="majorHAnsi"/>
          <w:i/>
          <w:noProof/>
        </w:rPr>
        <w:t>Epilepsy &amp; Behavior,</w:t>
      </w:r>
      <w:r w:rsidRPr="00236B4F">
        <w:rPr>
          <w:rFonts w:asciiTheme="majorHAnsi" w:hAnsiTheme="majorHAnsi"/>
          <w:noProof/>
        </w:rPr>
        <w:t xml:space="preserve"> 81</w:t>
      </w:r>
      <w:r w:rsidRPr="00236B4F">
        <w:rPr>
          <w:rFonts w:asciiTheme="majorHAnsi" w:hAnsiTheme="majorHAnsi"/>
          <w:b/>
          <w:noProof/>
        </w:rPr>
        <w:t>,</w:t>
      </w:r>
      <w:r w:rsidRPr="00236B4F">
        <w:rPr>
          <w:rFonts w:asciiTheme="majorHAnsi" w:hAnsiTheme="majorHAnsi"/>
          <w:noProof/>
        </w:rPr>
        <w:t xml:space="preserve"> 62-69.</w:t>
      </w:r>
    </w:p>
    <w:p w14:paraId="06817ED9" w14:textId="77777777" w:rsidR="00D92734" w:rsidRPr="00236B4F" w:rsidRDefault="00D92734" w:rsidP="008705E4">
      <w:pPr>
        <w:pStyle w:val="EndNoteBibliography"/>
        <w:spacing w:line="360" w:lineRule="auto"/>
        <w:ind w:left="720" w:hanging="720"/>
        <w:rPr>
          <w:rFonts w:asciiTheme="majorHAnsi" w:hAnsiTheme="majorHAnsi"/>
          <w:noProof/>
        </w:rPr>
      </w:pPr>
      <w:r w:rsidRPr="00236B4F">
        <w:rPr>
          <w:rFonts w:asciiTheme="majorHAnsi" w:hAnsiTheme="majorHAnsi"/>
          <w:noProof/>
        </w:rPr>
        <w:t xml:space="preserve">ESPAY, A. J., BONATO, P., NAHAB, F. B., MAETZLER, W., DEAN, J. M., KLUCKEN, J., ESKOFIER, B. M., MEROLA, A., HORAK, F. &amp; LANG, A. E. 2016. Technology in Parkinson's disease: Challenges and opportunities. </w:t>
      </w:r>
      <w:r w:rsidRPr="00236B4F">
        <w:rPr>
          <w:rFonts w:asciiTheme="majorHAnsi" w:hAnsiTheme="majorHAnsi"/>
          <w:i/>
          <w:noProof/>
        </w:rPr>
        <w:t>Movement Disorders,</w:t>
      </w:r>
      <w:r w:rsidRPr="00236B4F">
        <w:rPr>
          <w:rFonts w:asciiTheme="majorHAnsi" w:hAnsiTheme="majorHAnsi"/>
          <w:noProof/>
        </w:rPr>
        <w:t xml:space="preserve"> 31</w:t>
      </w:r>
      <w:r w:rsidRPr="00236B4F">
        <w:rPr>
          <w:rFonts w:asciiTheme="majorHAnsi" w:hAnsiTheme="majorHAnsi"/>
          <w:b/>
          <w:noProof/>
        </w:rPr>
        <w:t>,</w:t>
      </w:r>
      <w:r w:rsidRPr="00236B4F">
        <w:rPr>
          <w:rFonts w:asciiTheme="majorHAnsi" w:hAnsiTheme="majorHAnsi"/>
          <w:noProof/>
        </w:rPr>
        <w:t xml:space="preserve"> 1272-1282.</w:t>
      </w:r>
    </w:p>
    <w:p w14:paraId="30EC0AF9" w14:textId="77777777" w:rsidR="00D92734" w:rsidRPr="00236B4F" w:rsidRDefault="00D92734" w:rsidP="008705E4">
      <w:pPr>
        <w:pStyle w:val="EndNoteBibliography"/>
        <w:spacing w:line="360" w:lineRule="auto"/>
        <w:ind w:left="720" w:hanging="720"/>
        <w:rPr>
          <w:rFonts w:asciiTheme="majorHAnsi" w:hAnsiTheme="majorHAnsi"/>
          <w:noProof/>
        </w:rPr>
      </w:pPr>
      <w:r w:rsidRPr="00236B4F">
        <w:rPr>
          <w:rFonts w:asciiTheme="majorHAnsi" w:hAnsiTheme="majorHAnsi"/>
          <w:noProof/>
        </w:rPr>
        <w:t xml:space="preserve">FAJA, S., AYLWARD, E., BERNIER, R. &amp; DAWSON, G. 2007. Becoming a face expert: A computerized face-training program for high-functioning individuals with autism spectrum disorders. </w:t>
      </w:r>
      <w:r w:rsidRPr="00236B4F">
        <w:rPr>
          <w:rFonts w:asciiTheme="majorHAnsi" w:hAnsiTheme="majorHAnsi"/>
          <w:i/>
          <w:noProof/>
        </w:rPr>
        <w:t>Developmental neuropsychology,</w:t>
      </w:r>
      <w:r w:rsidRPr="00236B4F">
        <w:rPr>
          <w:rFonts w:asciiTheme="majorHAnsi" w:hAnsiTheme="majorHAnsi"/>
          <w:noProof/>
        </w:rPr>
        <w:t xml:space="preserve"> 33</w:t>
      </w:r>
      <w:r w:rsidRPr="00236B4F">
        <w:rPr>
          <w:rFonts w:asciiTheme="majorHAnsi" w:hAnsiTheme="majorHAnsi"/>
          <w:b/>
          <w:noProof/>
        </w:rPr>
        <w:t>,</w:t>
      </w:r>
      <w:r w:rsidRPr="00236B4F">
        <w:rPr>
          <w:rFonts w:asciiTheme="majorHAnsi" w:hAnsiTheme="majorHAnsi"/>
          <w:noProof/>
        </w:rPr>
        <w:t xml:space="preserve"> 1-24.</w:t>
      </w:r>
    </w:p>
    <w:p w14:paraId="6A6DB883" w14:textId="77777777" w:rsidR="00D92734" w:rsidRPr="00236B4F" w:rsidRDefault="00D92734" w:rsidP="008705E4">
      <w:pPr>
        <w:pStyle w:val="EndNoteBibliography"/>
        <w:spacing w:line="360" w:lineRule="auto"/>
        <w:ind w:left="720" w:hanging="720"/>
        <w:rPr>
          <w:rFonts w:asciiTheme="majorHAnsi" w:hAnsiTheme="majorHAnsi"/>
          <w:noProof/>
        </w:rPr>
      </w:pPr>
      <w:r w:rsidRPr="00236B4F">
        <w:rPr>
          <w:rFonts w:asciiTheme="majorHAnsi" w:hAnsiTheme="majorHAnsi"/>
          <w:noProof/>
        </w:rPr>
        <w:t xml:space="preserve">FATORI, D. &amp; POLANCZYK, G. V. 2019. The role of digital technology in bridging the child mental health care gap. </w:t>
      </w:r>
      <w:r w:rsidRPr="00236B4F">
        <w:rPr>
          <w:rFonts w:asciiTheme="majorHAnsi" w:hAnsiTheme="majorHAnsi"/>
          <w:i/>
          <w:noProof/>
        </w:rPr>
        <w:t>Eur Child Adolesc Psychiatry</w:t>
      </w:r>
      <w:r w:rsidRPr="00236B4F">
        <w:rPr>
          <w:rFonts w:asciiTheme="majorHAnsi" w:hAnsiTheme="majorHAnsi"/>
          <w:b/>
          <w:noProof/>
        </w:rPr>
        <w:t>,</w:t>
      </w:r>
      <w:r w:rsidRPr="00236B4F">
        <w:rPr>
          <w:rFonts w:asciiTheme="majorHAnsi" w:hAnsiTheme="majorHAnsi"/>
          <w:noProof/>
        </w:rPr>
        <w:t xml:space="preserve"> 1-2.</w:t>
      </w:r>
    </w:p>
    <w:p w14:paraId="0E4C736D" w14:textId="77777777" w:rsidR="00D92734" w:rsidRPr="00236B4F" w:rsidRDefault="00D92734" w:rsidP="008705E4">
      <w:pPr>
        <w:pStyle w:val="EndNoteBibliography"/>
        <w:spacing w:line="360" w:lineRule="auto"/>
        <w:ind w:left="720" w:hanging="720"/>
        <w:rPr>
          <w:rFonts w:asciiTheme="majorHAnsi" w:hAnsiTheme="majorHAnsi"/>
          <w:noProof/>
        </w:rPr>
      </w:pPr>
      <w:r w:rsidRPr="00236B4F">
        <w:rPr>
          <w:rFonts w:asciiTheme="majorHAnsi" w:hAnsiTheme="majorHAnsi"/>
          <w:noProof/>
        </w:rPr>
        <w:t xml:space="preserve">FAWCETT, J. 1995. Analysis and evaluation of theories of nursing. </w:t>
      </w:r>
      <w:r w:rsidRPr="00236B4F">
        <w:rPr>
          <w:rFonts w:asciiTheme="majorHAnsi" w:hAnsiTheme="majorHAnsi"/>
          <w:i/>
          <w:noProof/>
        </w:rPr>
        <w:t>Philadelphia’FA Davis</w:t>
      </w:r>
      <w:r w:rsidRPr="00236B4F">
        <w:rPr>
          <w:rFonts w:asciiTheme="majorHAnsi" w:hAnsiTheme="majorHAnsi"/>
          <w:noProof/>
        </w:rPr>
        <w:t>.</w:t>
      </w:r>
    </w:p>
    <w:p w14:paraId="25F4DD6A" w14:textId="77777777" w:rsidR="00D92734" w:rsidRPr="00F53D1B" w:rsidRDefault="00D92734" w:rsidP="008705E4">
      <w:pPr>
        <w:pStyle w:val="EndNoteBibliography"/>
        <w:spacing w:line="360" w:lineRule="auto"/>
        <w:ind w:left="720" w:hanging="720"/>
        <w:rPr>
          <w:rFonts w:asciiTheme="majorHAnsi" w:hAnsiTheme="majorHAnsi"/>
          <w:noProof/>
        </w:rPr>
      </w:pPr>
      <w:r w:rsidRPr="00F53D1B">
        <w:rPr>
          <w:rFonts w:asciiTheme="majorHAnsi" w:hAnsiTheme="majorHAnsi"/>
          <w:noProof/>
        </w:rPr>
        <w:t xml:space="preserve">FEIGIN, V. L., NORRVING, B. &amp; MENSAH, G. A. 2017. Global burden of stroke. </w:t>
      </w:r>
      <w:r w:rsidRPr="00F53D1B">
        <w:rPr>
          <w:rFonts w:asciiTheme="majorHAnsi" w:hAnsiTheme="majorHAnsi"/>
          <w:i/>
          <w:noProof/>
        </w:rPr>
        <w:t>Circulation research,</w:t>
      </w:r>
      <w:r w:rsidRPr="00F53D1B">
        <w:rPr>
          <w:rFonts w:asciiTheme="majorHAnsi" w:hAnsiTheme="majorHAnsi"/>
          <w:noProof/>
        </w:rPr>
        <w:t xml:space="preserve"> 120</w:t>
      </w:r>
      <w:r w:rsidRPr="00F53D1B">
        <w:rPr>
          <w:rFonts w:asciiTheme="majorHAnsi" w:hAnsiTheme="majorHAnsi"/>
          <w:b/>
          <w:noProof/>
        </w:rPr>
        <w:t>,</w:t>
      </w:r>
      <w:r w:rsidRPr="00F53D1B">
        <w:rPr>
          <w:rFonts w:asciiTheme="majorHAnsi" w:hAnsiTheme="majorHAnsi"/>
          <w:noProof/>
        </w:rPr>
        <w:t xml:space="preserve"> 439-448.</w:t>
      </w:r>
    </w:p>
    <w:p w14:paraId="3DDEE38E" w14:textId="77777777" w:rsidR="00D92734" w:rsidRPr="00F53D1B" w:rsidRDefault="00D92734" w:rsidP="008705E4">
      <w:pPr>
        <w:pStyle w:val="EndNoteBibliography"/>
        <w:spacing w:line="360" w:lineRule="auto"/>
        <w:ind w:left="720" w:hanging="720"/>
        <w:rPr>
          <w:rFonts w:asciiTheme="majorHAnsi" w:hAnsiTheme="majorHAnsi"/>
          <w:noProof/>
        </w:rPr>
      </w:pPr>
      <w:r w:rsidRPr="00F53D1B">
        <w:rPr>
          <w:rFonts w:asciiTheme="majorHAnsi" w:hAnsiTheme="majorHAnsi"/>
          <w:noProof/>
        </w:rPr>
        <w:t xml:space="preserve">FINDLEY, L. J. 2007. The economic impact of Parkinson's disease. </w:t>
      </w:r>
      <w:r w:rsidRPr="00F53D1B">
        <w:rPr>
          <w:rFonts w:asciiTheme="majorHAnsi" w:hAnsiTheme="majorHAnsi"/>
          <w:i/>
          <w:noProof/>
        </w:rPr>
        <w:t>Parkinsonism &amp; related disorders,</w:t>
      </w:r>
      <w:r w:rsidRPr="00F53D1B">
        <w:rPr>
          <w:rFonts w:asciiTheme="majorHAnsi" w:hAnsiTheme="majorHAnsi"/>
          <w:noProof/>
        </w:rPr>
        <w:t xml:space="preserve"> 13</w:t>
      </w:r>
      <w:r w:rsidRPr="00F53D1B">
        <w:rPr>
          <w:rFonts w:asciiTheme="majorHAnsi" w:hAnsiTheme="majorHAnsi"/>
          <w:b/>
          <w:noProof/>
        </w:rPr>
        <w:t>,</w:t>
      </w:r>
      <w:r w:rsidRPr="00F53D1B">
        <w:rPr>
          <w:rFonts w:asciiTheme="majorHAnsi" w:hAnsiTheme="majorHAnsi"/>
          <w:noProof/>
        </w:rPr>
        <w:t xml:space="preserve"> S8-S12.</w:t>
      </w:r>
    </w:p>
    <w:p w14:paraId="2ACC9355" w14:textId="77777777" w:rsidR="00D92734" w:rsidRPr="00236B4F" w:rsidRDefault="00D92734" w:rsidP="008705E4">
      <w:pPr>
        <w:pStyle w:val="EndNoteBibliography"/>
        <w:spacing w:line="360" w:lineRule="auto"/>
        <w:ind w:left="720" w:hanging="720"/>
        <w:rPr>
          <w:rFonts w:asciiTheme="majorHAnsi" w:hAnsiTheme="majorHAnsi"/>
          <w:noProof/>
        </w:rPr>
      </w:pPr>
      <w:r w:rsidRPr="00236B4F">
        <w:rPr>
          <w:rFonts w:asciiTheme="majorHAnsi" w:hAnsiTheme="majorHAnsi"/>
          <w:noProof/>
        </w:rPr>
        <w:t xml:space="preserve">FRIEDMAN, L. &amp; RAPOPORT, J. 2015. Brain development in ADHD. </w:t>
      </w:r>
      <w:r w:rsidRPr="00236B4F">
        <w:rPr>
          <w:rFonts w:asciiTheme="majorHAnsi" w:hAnsiTheme="majorHAnsi"/>
          <w:i/>
          <w:noProof/>
        </w:rPr>
        <w:t>Current opinion in neurobiology,</w:t>
      </w:r>
      <w:r w:rsidRPr="00236B4F">
        <w:rPr>
          <w:rFonts w:asciiTheme="majorHAnsi" w:hAnsiTheme="majorHAnsi"/>
          <w:noProof/>
        </w:rPr>
        <w:t xml:space="preserve"> 30</w:t>
      </w:r>
      <w:r w:rsidRPr="00236B4F">
        <w:rPr>
          <w:rFonts w:asciiTheme="majorHAnsi" w:hAnsiTheme="majorHAnsi"/>
          <w:b/>
          <w:noProof/>
        </w:rPr>
        <w:t>,</w:t>
      </w:r>
      <w:r w:rsidRPr="00236B4F">
        <w:rPr>
          <w:rFonts w:asciiTheme="majorHAnsi" w:hAnsiTheme="majorHAnsi"/>
          <w:noProof/>
        </w:rPr>
        <w:t xml:space="preserve"> 106-111.</w:t>
      </w:r>
    </w:p>
    <w:p w14:paraId="053CE811" w14:textId="77777777" w:rsidR="00D92734" w:rsidRPr="0054139A" w:rsidRDefault="00D92734" w:rsidP="008705E4">
      <w:pPr>
        <w:pStyle w:val="EndNoteBibliography"/>
        <w:spacing w:line="360" w:lineRule="auto"/>
        <w:ind w:left="720" w:hanging="720"/>
        <w:rPr>
          <w:rFonts w:asciiTheme="majorHAnsi" w:hAnsiTheme="majorHAnsi"/>
          <w:noProof/>
        </w:rPr>
      </w:pPr>
      <w:r w:rsidRPr="0054139A">
        <w:rPr>
          <w:rFonts w:asciiTheme="majorHAnsi" w:hAnsiTheme="majorHAnsi"/>
          <w:noProof/>
        </w:rPr>
        <w:t>GAMUEDA, M. A., GRANT, J., ORTEGA, A. &amp; SONG, J. 2017. Managing Fatigue with Technology for Individuals with Multiple Sclerosis. Student Research Posters. 58. https://scholar.dominican.edu//ug-student-posters/58</w:t>
      </w:r>
    </w:p>
    <w:p w14:paraId="0C9F92E5" w14:textId="77777777" w:rsidR="00D92734" w:rsidRDefault="00D92734" w:rsidP="00D92734">
      <w:pPr>
        <w:pStyle w:val="EndNoteBibliography"/>
        <w:spacing w:line="360" w:lineRule="auto"/>
        <w:ind w:left="720" w:hanging="720"/>
        <w:rPr>
          <w:rFonts w:asciiTheme="majorHAnsi" w:hAnsiTheme="majorHAnsi"/>
          <w:noProof/>
        </w:rPr>
      </w:pPr>
      <w:r w:rsidRPr="00855F08">
        <w:rPr>
          <w:rFonts w:asciiTheme="majorHAnsi" w:hAnsiTheme="majorHAnsi"/>
          <w:noProof/>
        </w:rPr>
        <w:t>ENGEL, G. 1980</w:t>
      </w:r>
      <w:r w:rsidRPr="00236B4F">
        <w:rPr>
          <w:rFonts w:asciiTheme="majorHAnsi" w:hAnsiTheme="majorHAnsi"/>
          <w:noProof/>
        </w:rPr>
        <w:t xml:space="preserve">. The clinical application of the biopsychosocial model. </w:t>
      </w:r>
      <w:r w:rsidRPr="00236B4F">
        <w:rPr>
          <w:rFonts w:asciiTheme="majorHAnsi" w:hAnsiTheme="majorHAnsi"/>
          <w:i/>
          <w:noProof/>
        </w:rPr>
        <w:t>American journal of Psychiatry,</w:t>
      </w:r>
      <w:r w:rsidRPr="00236B4F">
        <w:rPr>
          <w:rFonts w:asciiTheme="majorHAnsi" w:hAnsiTheme="majorHAnsi"/>
          <w:noProof/>
        </w:rPr>
        <w:t xml:space="preserve"> 137</w:t>
      </w:r>
      <w:r w:rsidRPr="00236B4F">
        <w:rPr>
          <w:rFonts w:asciiTheme="majorHAnsi" w:hAnsiTheme="majorHAnsi"/>
          <w:b/>
          <w:noProof/>
        </w:rPr>
        <w:t>,</w:t>
      </w:r>
      <w:r w:rsidRPr="00236B4F">
        <w:rPr>
          <w:rFonts w:asciiTheme="majorHAnsi" w:hAnsiTheme="majorHAnsi"/>
          <w:noProof/>
        </w:rPr>
        <w:t xml:space="preserve"> 535-544.</w:t>
      </w:r>
    </w:p>
    <w:p w14:paraId="60D30FF0" w14:textId="113580EC" w:rsidR="00D92734" w:rsidRPr="002A4901" w:rsidRDefault="00D92734" w:rsidP="00D92734">
      <w:pPr>
        <w:pStyle w:val="EndNoteBibliography"/>
        <w:spacing w:line="360" w:lineRule="auto"/>
        <w:ind w:left="720" w:hanging="720"/>
        <w:rPr>
          <w:rFonts w:asciiTheme="majorHAnsi" w:hAnsiTheme="majorHAnsi" w:cstheme="majorHAnsi"/>
          <w:noProof/>
        </w:rPr>
      </w:pPr>
      <w:r w:rsidRPr="002A4901">
        <w:rPr>
          <w:rFonts w:asciiTheme="majorHAnsi" w:hAnsiTheme="majorHAnsi" w:cstheme="majorHAnsi"/>
          <w:noProof/>
        </w:rPr>
        <w:t>F</w:t>
      </w:r>
      <w:r w:rsidR="002A4901" w:rsidRPr="002A4901">
        <w:rPr>
          <w:rFonts w:asciiTheme="majorHAnsi" w:hAnsiTheme="majorHAnsi" w:cstheme="majorHAnsi"/>
          <w:noProof/>
        </w:rPr>
        <w:t>ANG</w:t>
      </w:r>
      <w:r w:rsidRPr="002A4901">
        <w:rPr>
          <w:rFonts w:asciiTheme="majorHAnsi" w:hAnsiTheme="majorHAnsi" w:cstheme="majorHAnsi"/>
          <w:noProof/>
        </w:rPr>
        <w:t>, Y.</w:t>
      </w:r>
      <w:r w:rsidR="002A4901" w:rsidRPr="002A4901">
        <w:rPr>
          <w:rFonts w:asciiTheme="majorHAnsi" w:hAnsiTheme="majorHAnsi" w:cstheme="majorHAnsi"/>
          <w:noProof/>
        </w:rPr>
        <w:t xml:space="preserve">, </w:t>
      </w:r>
      <w:r w:rsidRPr="002A4901">
        <w:rPr>
          <w:rFonts w:asciiTheme="majorHAnsi" w:hAnsiTheme="majorHAnsi" w:cstheme="majorHAnsi"/>
          <w:noProof/>
        </w:rPr>
        <w:t>H</w:t>
      </w:r>
      <w:r w:rsidR="002A4901" w:rsidRPr="002A4901">
        <w:rPr>
          <w:rFonts w:asciiTheme="majorHAnsi" w:hAnsiTheme="majorHAnsi" w:cstheme="majorHAnsi"/>
          <w:noProof/>
        </w:rPr>
        <w:t>AN, D. &amp; LUO, H.</w:t>
      </w:r>
      <w:r w:rsidRPr="002A4901">
        <w:rPr>
          <w:rFonts w:asciiTheme="majorHAnsi" w:hAnsiTheme="majorHAnsi" w:cstheme="majorHAnsi"/>
          <w:noProof/>
        </w:rPr>
        <w:t xml:space="preserve"> 2019. A virtual reality application for assessment for attention deficit hyperactivity disorder in school-aged children.</w:t>
      </w:r>
      <w:r w:rsidR="002A4901" w:rsidRPr="002A4901">
        <w:rPr>
          <w:rFonts w:asciiTheme="majorHAnsi" w:hAnsiTheme="majorHAnsi" w:cstheme="majorHAnsi"/>
          <w:noProof/>
        </w:rPr>
        <w:t xml:space="preserve"> </w:t>
      </w:r>
      <w:r w:rsidRPr="00B15B62">
        <w:rPr>
          <w:rFonts w:asciiTheme="majorHAnsi" w:hAnsiTheme="majorHAnsi" w:cstheme="majorHAnsi"/>
          <w:i/>
          <w:iCs/>
          <w:noProof/>
        </w:rPr>
        <w:t>Neuropsychiatric disease and treatment</w:t>
      </w:r>
      <w:r w:rsidR="00B15B62" w:rsidRPr="00B15B62">
        <w:rPr>
          <w:rFonts w:asciiTheme="majorHAnsi" w:hAnsiTheme="majorHAnsi" w:cstheme="majorHAnsi"/>
          <w:i/>
          <w:iCs/>
          <w:noProof/>
        </w:rPr>
        <w:t>,</w:t>
      </w:r>
      <w:r w:rsidRPr="00B15B62">
        <w:rPr>
          <w:rFonts w:asciiTheme="majorHAnsi" w:hAnsiTheme="majorHAnsi" w:cstheme="majorHAnsi"/>
          <w:i/>
          <w:iCs/>
          <w:noProof/>
        </w:rPr>
        <w:t xml:space="preserve"> </w:t>
      </w:r>
      <w:r w:rsidRPr="002A4901">
        <w:rPr>
          <w:rFonts w:asciiTheme="majorHAnsi" w:hAnsiTheme="majorHAnsi" w:cstheme="majorHAnsi"/>
          <w:noProof/>
        </w:rPr>
        <w:t>15: 1517.</w:t>
      </w:r>
    </w:p>
    <w:p w14:paraId="1C176599" w14:textId="77777777" w:rsidR="00D92734" w:rsidRPr="00236B4F" w:rsidRDefault="00D92734" w:rsidP="008705E4">
      <w:pPr>
        <w:pStyle w:val="EndNoteBibliography"/>
        <w:spacing w:line="360" w:lineRule="auto"/>
        <w:ind w:left="720" w:hanging="720"/>
        <w:rPr>
          <w:rFonts w:asciiTheme="majorHAnsi" w:hAnsiTheme="majorHAnsi"/>
          <w:noProof/>
        </w:rPr>
      </w:pPr>
      <w:r w:rsidRPr="00236B4F">
        <w:rPr>
          <w:rFonts w:asciiTheme="majorHAnsi" w:hAnsiTheme="majorHAnsi"/>
          <w:noProof/>
        </w:rPr>
        <w:t xml:space="preserve">GINIS, K. A. M., EVANS, M. B., MORTENSON, W. B. &amp; NOREAU, L. 2017. Broadening the conceptualization of participation of persons with physical disabilities: a configurative review and recommendations. </w:t>
      </w:r>
      <w:r w:rsidRPr="00236B4F">
        <w:rPr>
          <w:rFonts w:asciiTheme="majorHAnsi" w:hAnsiTheme="majorHAnsi"/>
          <w:i/>
          <w:noProof/>
        </w:rPr>
        <w:t>Archives of physical medicine and rehabilitation,</w:t>
      </w:r>
      <w:r w:rsidRPr="00236B4F">
        <w:rPr>
          <w:rFonts w:asciiTheme="majorHAnsi" w:hAnsiTheme="majorHAnsi"/>
          <w:noProof/>
        </w:rPr>
        <w:t xml:space="preserve"> 98</w:t>
      </w:r>
      <w:r w:rsidRPr="00236B4F">
        <w:rPr>
          <w:rFonts w:asciiTheme="majorHAnsi" w:hAnsiTheme="majorHAnsi"/>
          <w:b/>
          <w:noProof/>
        </w:rPr>
        <w:t>,</w:t>
      </w:r>
      <w:r w:rsidRPr="00236B4F">
        <w:rPr>
          <w:rFonts w:asciiTheme="majorHAnsi" w:hAnsiTheme="majorHAnsi"/>
          <w:noProof/>
        </w:rPr>
        <w:t xml:space="preserve"> 395-402.</w:t>
      </w:r>
    </w:p>
    <w:p w14:paraId="48A15847" w14:textId="77777777" w:rsidR="00D92734" w:rsidRPr="00236B4F" w:rsidRDefault="00D92734" w:rsidP="008705E4">
      <w:pPr>
        <w:pStyle w:val="EndNoteBibliography"/>
        <w:spacing w:line="360" w:lineRule="auto"/>
        <w:ind w:left="720" w:hanging="720"/>
        <w:rPr>
          <w:rFonts w:asciiTheme="majorHAnsi" w:hAnsiTheme="majorHAnsi"/>
          <w:noProof/>
        </w:rPr>
      </w:pPr>
      <w:r w:rsidRPr="00236B4F">
        <w:rPr>
          <w:rFonts w:asciiTheme="majorHAnsi" w:hAnsiTheme="majorHAnsi"/>
          <w:noProof/>
        </w:rPr>
        <w:t xml:space="preserve">GOICOLEA, I., VIVES-CASES, C., SAN SEBASTIAN, M., MARCHAL, B., KEGELS, G. &amp; HURTIG, A.-K. 2013. How do primary health care teams learn to integrate intimate partner violence (IPV) management? A realist evaluation protocol. </w:t>
      </w:r>
      <w:r w:rsidRPr="00236B4F">
        <w:rPr>
          <w:rFonts w:asciiTheme="majorHAnsi" w:hAnsiTheme="majorHAnsi"/>
          <w:i/>
          <w:noProof/>
        </w:rPr>
        <w:t>Implementation science,</w:t>
      </w:r>
      <w:r w:rsidRPr="00236B4F">
        <w:rPr>
          <w:rFonts w:asciiTheme="majorHAnsi" w:hAnsiTheme="majorHAnsi"/>
          <w:noProof/>
        </w:rPr>
        <w:t xml:space="preserve"> 8</w:t>
      </w:r>
      <w:r w:rsidRPr="00236B4F">
        <w:rPr>
          <w:rFonts w:asciiTheme="majorHAnsi" w:hAnsiTheme="majorHAnsi"/>
          <w:b/>
          <w:noProof/>
        </w:rPr>
        <w:t>,</w:t>
      </w:r>
      <w:r w:rsidRPr="00236B4F">
        <w:rPr>
          <w:rFonts w:asciiTheme="majorHAnsi" w:hAnsiTheme="majorHAnsi"/>
          <w:noProof/>
        </w:rPr>
        <w:t xml:space="preserve"> 36.</w:t>
      </w:r>
    </w:p>
    <w:p w14:paraId="7CCCC4FA" w14:textId="77777777" w:rsidR="00583B24" w:rsidRDefault="00D92734" w:rsidP="00583B24">
      <w:pPr>
        <w:pStyle w:val="EndNoteBibliography"/>
        <w:spacing w:line="360" w:lineRule="auto"/>
        <w:ind w:left="720" w:hanging="720"/>
        <w:rPr>
          <w:rFonts w:asciiTheme="majorHAnsi" w:hAnsiTheme="majorHAnsi"/>
          <w:noProof/>
        </w:rPr>
      </w:pPr>
      <w:r w:rsidRPr="00236B4F">
        <w:rPr>
          <w:rFonts w:asciiTheme="majorHAnsi" w:hAnsiTheme="majorHAnsi"/>
          <w:noProof/>
        </w:rPr>
        <w:t xml:space="preserve">GREENHALGH, T., JACKSON, C., SHAW, S. &amp; JANAMIAN, T. 2016. Achieving research impact through co‐creation in community‐based health services: literature review and case study. </w:t>
      </w:r>
      <w:r w:rsidRPr="00236B4F">
        <w:rPr>
          <w:rFonts w:asciiTheme="majorHAnsi" w:hAnsiTheme="majorHAnsi"/>
          <w:i/>
          <w:noProof/>
        </w:rPr>
        <w:t>The Milbank Quarterly,</w:t>
      </w:r>
      <w:r w:rsidRPr="00236B4F">
        <w:rPr>
          <w:rFonts w:asciiTheme="majorHAnsi" w:hAnsiTheme="majorHAnsi"/>
          <w:noProof/>
        </w:rPr>
        <w:t xml:space="preserve"> 94</w:t>
      </w:r>
      <w:r w:rsidRPr="00236B4F">
        <w:rPr>
          <w:rFonts w:asciiTheme="majorHAnsi" w:hAnsiTheme="majorHAnsi"/>
          <w:b/>
          <w:noProof/>
        </w:rPr>
        <w:t>,</w:t>
      </w:r>
      <w:r w:rsidRPr="00236B4F">
        <w:rPr>
          <w:rFonts w:asciiTheme="majorHAnsi" w:hAnsiTheme="majorHAnsi"/>
          <w:noProof/>
        </w:rPr>
        <w:t xml:space="preserve"> 392-429.</w:t>
      </w:r>
    </w:p>
    <w:p w14:paraId="3B186294" w14:textId="004F49BF" w:rsidR="00D92734" w:rsidRPr="00583B24" w:rsidRDefault="00D92734" w:rsidP="00583B24">
      <w:pPr>
        <w:pStyle w:val="EndNoteBibliography"/>
        <w:spacing w:line="360" w:lineRule="auto"/>
        <w:ind w:left="720" w:hanging="720"/>
        <w:rPr>
          <w:rFonts w:asciiTheme="majorHAnsi" w:hAnsiTheme="majorHAnsi"/>
          <w:noProof/>
        </w:rPr>
      </w:pPr>
      <w:r w:rsidRPr="001F06B5">
        <w:rPr>
          <w:rFonts w:asciiTheme="majorHAnsi" w:hAnsiTheme="majorHAnsi"/>
          <w:noProof/>
        </w:rPr>
        <w:t xml:space="preserve">GUBA, E. G. &amp; LINCOLN, Y. S. 2005. Paradigmatic controversies, contradictions, and emerging confluences. </w:t>
      </w:r>
      <w:r w:rsidRPr="001F06B5">
        <w:rPr>
          <w:rFonts w:asciiTheme="majorHAnsi" w:eastAsia="Times New Roman" w:hAnsiTheme="majorHAnsi" w:cs="Times New Roman"/>
          <w:szCs w:val="20"/>
          <w:lang w:val="en-GB"/>
        </w:rPr>
        <w:t>In</w:t>
      </w:r>
      <w:r>
        <w:rPr>
          <w:rFonts w:asciiTheme="majorHAnsi" w:eastAsia="Times New Roman" w:hAnsiTheme="majorHAnsi" w:cs="Times New Roman"/>
          <w:szCs w:val="20"/>
          <w:lang w:val="en-GB"/>
        </w:rPr>
        <w:t xml:space="preserve"> N. K. DENZIN &amp; Y. S. LINCOLN</w:t>
      </w:r>
      <w:r w:rsidRPr="001F06B5">
        <w:rPr>
          <w:rFonts w:asciiTheme="majorHAnsi" w:eastAsia="Times New Roman" w:hAnsiTheme="majorHAnsi" w:cs="Times New Roman"/>
          <w:szCs w:val="20"/>
          <w:lang w:val="en-GB"/>
        </w:rPr>
        <w:t>, The Sage handbook of qualitative research (3rd ed., pp. 191-215). Thousand Oaks, CA: Sage</w:t>
      </w:r>
    </w:p>
    <w:p w14:paraId="318A8EB9" w14:textId="77777777" w:rsidR="00D92734" w:rsidRPr="00236B4F" w:rsidRDefault="00D92734" w:rsidP="008705E4">
      <w:pPr>
        <w:pStyle w:val="EndNoteBibliography"/>
        <w:spacing w:line="360" w:lineRule="auto"/>
        <w:ind w:left="720" w:hanging="720"/>
        <w:rPr>
          <w:rFonts w:asciiTheme="majorHAnsi" w:hAnsiTheme="majorHAnsi"/>
          <w:noProof/>
        </w:rPr>
      </w:pPr>
      <w:r w:rsidRPr="00236B4F">
        <w:rPr>
          <w:rFonts w:asciiTheme="majorHAnsi" w:hAnsiTheme="majorHAnsi"/>
          <w:noProof/>
        </w:rPr>
        <w:t xml:space="preserve">HAMPSHAW, S., COOKE, J. &amp; MOTT, L. 2018. What is a research derived actionable tool, and what factors should be considered in their development? A Delphi study. </w:t>
      </w:r>
      <w:r w:rsidRPr="00236B4F">
        <w:rPr>
          <w:rFonts w:asciiTheme="majorHAnsi" w:hAnsiTheme="majorHAnsi"/>
          <w:i/>
          <w:noProof/>
        </w:rPr>
        <w:t>BMC health services research,</w:t>
      </w:r>
      <w:r w:rsidRPr="00236B4F">
        <w:rPr>
          <w:rFonts w:asciiTheme="majorHAnsi" w:hAnsiTheme="majorHAnsi"/>
          <w:noProof/>
        </w:rPr>
        <w:t xml:space="preserve"> 18</w:t>
      </w:r>
      <w:r w:rsidRPr="00236B4F">
        <w:rPr>
          <w:rFonts w:asciiTheme="majorHAnsi" w:hAnsiTheme="majorHAnsi"/>
          <w:b/>
          <w:noProof/>
        </w:rPr>
        <w:t>,</w:t>
      </w:r>
      <w:r w:rsidRPr="00236B4F">
        <w:rPr>
          <w:rFonts w:asciiTheme="majorHAnsi" w:hAnsiTheme="majorHAnsi"/>
          <w:noProof/>
        </w:rPr>
        <w:t xml:space="preserve"> 740.</w:t>
      </w:r>
    </w:p>
    <w:p w14:paraId="2B922992" w14:textId="77777777" w:rsidR="00D92734" w:rsidRPr="00236B4F" w:rsidRDefault="00D92734" w:rsidP="008705E4">
      <w:pPr>
        <w:pStyle w:val="EndNoteBibliography"/>
        <w:spacing w:line="360" w:lineRule="auto"/>
        <w:ind w:left="720" w:hanging="720"/>
        <w:rPr>
          <w:rFonts w:asciiTheme="majorHAnsi" w:hAnsiTheme="majorHAnsi"/>
          <w:noProof/>
        </w:rPr>
      </w:pPr>
      <w:r w:rsidRPr="00236B4F">
        <w:rPr>
          <w:rFonts w:asciiTheme="majorHAnsi" w:hAnsiTheme="majorHAnsi"/>
          <w:noProof/>
        </w:rPr>
        <w:t xml:space="preserve">HARPIN, V. A. 2005. The effect of ADHD on the life of an individual, their family, and community from preschool to adult life. </w:t>
      </w:r>
      <w:r w:rsidRPr="00236B4F">
        <w:rPr>
          <w:rFonts w:asciiTheme="majorHAnsi" w:hAnsiTheme="majorHAnsi"/>
          <w:i/>
          <w:noProof/>
        </w:rPr>
        <w:t>Archives of disease in childhood,</w:t>
      </w:r>
      <w:r w:rsidRPr="00236B4F">
        <w:rPr>
          <w:rFonts w:asciiTheme="majorHAnsi" w:hAnsiTheme="majorHAnsi"/>
          <w:noProof/>
        </w:rPr>
        <w:t xml:space="preserve"> 90</w:t>
      </w:r>
      <w:r w:rsidRPr="00236B4F">
        <w:rPr>
          <w:rFonts w:asciiTheme="majorHAnsi" w:hAnsiTheme="majorHAnsi"/>
          <w:b/>
          <w:noProof/>
        </w:rPr>
        <w:t>,</w:t>
      </w:r>
      <w:r w:rsidRPr="00236B4F">
        <w:rPr>
          <w:rFonts w:asciiTheme="majorHAnsi" w:hAnsiTheme="majorHAnsi"/>
          <w:noProof/>
        </w:rPr>
        <w:t xml:space="preserve"> i2-i7.</w:t>
      </w:r>
    </w:p>
    <w:p w14:paraId="2151A221" w14:textId="77777777" w:rsidR="00D92734" w:rsidRPr="00236B4F" w:rsidRDefault="00D92734" w:rsidP="008705E4">
      <w:pPr>
        <w:pStyle w:val="EndNoteBibliography"/>
        <w:spacing w:line="360" w:lineRule="auto"/>
        <w:ind w:left="720" w:hanging="720"/>
        <w:rPr>
          <w:rFonts w:asciiTheme="majorHAnsi" w:hAnsiTheme="majorHAnsi"/>
          <w:noProof/>
        </w:rPr>
      </w:pPr>
      <w:r w:rsidRPr="00236B4F">
        <w:rPr>
          <w:rFonts w:asciiTheme="majorHAnsi" w:hAnsiTheme="majorHAnsi"/>
          <w:noProof/>
          <w:lang w:val="nl-NL"/>
        </w:rPr>
        <w:t xml:space="preserve">HENDRICKS, H. T., VAN LIMBEEK, J., GEURTS, A. C. &amp; ZWARTS, M. J. 2002. </w:t>
      </w:r>
      <w:r w:rsidRPr="00236B4F">
        <w:rPr>
          <w:rFonts w:asciiTheme="majorHAnsi" w:hAnsiTheme="majorHAnsi"/>
          <w:noProof/>
        </w:rPr>
        <w:t xml:space="preserve">Motor recovery after stroke: a systematic review of the literature. </w:t>
      </w:r>
      <w:r w:rsidRPr="00236B4F">
        <w:rPr>
          <w:rFonts w:asciiTheme="majorHAnsi" w:hAnsiTheme="majorHAnsi"/>
          <w:i/>
          <w:noProof/>
        </w:rPr>
        <w:t>Archives of physical medicine and rehabilitation,</w:t>
      </w:r>
      <w:r w:rsidRPr="00236B4F">
        <w:rPr>
          <w:rFonts w:asciiTheme="majorHAnsi" w:hAnsiTheme="majorHAnsi"/>
          <w:noProof/>
        </w:rPr>
        <w:t xml:space="preserve"> 83</w:t>
      </w:r>
      <w:r w:rsidRPr="00236B4F">
        <w:rPr>
          <w:rFonts w:asciiTheme="majorHAnsi" w:hAnsiTheme="majorHAnsi"/>
          <w:b/>
          <w:noProof/>
        </w:rPr>
        <w:t>,</w:t>
      </w:r>
      <w:r w:rsidRPr="00236B4F">
        <w:rPr>
          <w:rFonts w:asciiTheme="majorHAnsi" w:hAnsiTheme="majorHAnsi"/>
          <w:noProof/>
        </w:rPr>
        <w:t xml:space="preserve"> 1629-1637.</w:t>
      </w:r>
    </w:p>
    <w:p w14:paraId="53C58888" w14:textId="77777777" w:rsidR="00D92734" w:rsidRPr="00557AD2" w:rsidRDefault="00D92734" w:rsidP="008705E4">
      <w:pPr>
        <w:pStyle w:val="EndNoteBibliography"/>
        <w:spacing w:line="360" w:lineRule="auto"/>
        <w:ind w:left="720" w:hanging="720"/>
        <w:rPr>
          <w:rFonts w:asciiTheme="majorHAnsi" w:hAnsiTheme="majorHAnsi"/>
          <w:noProof/>
        </w:rPr>
      </w:pPr>
      <w:r w:rsidRPr="00557AD2">
        <w:rPr>
          <w:rFonts w:asciiTheme="majorHAnsi" w:hAnsiTheme="majorHAnsi"/>
          <w:noProof/>
        </w:rPr>
        <w:t xml:space="preserve">HISMANOGLU, M. 2015. TURKISH K-12 EFL TEACHERS'ATTITUDES TOWARD ICT INTEGRATION INTO LANGUAGE INSTRUCTION. </w:t>
      </w:r>
      <w:r w:rsidRPr="00557AD2">
        <w:rPr>
          <w:rFonts w:asciiTheme="majorHAnsi" w:hAnsiTheme="majorHAnsi"/>
          <w:i/>
          <w:noProof/>
        </w:rPr>
        <w:t>Journal of Educational &amp; Instructional Studies in the World,</w:t>
      </w:r>
      <w:r w:rsidRPr="00557AD2">
        <w:rPr>
          <w:rFonts w:asciiTheme="majorHAnsi" w:hAnsiTheme="majorHAnsi"/>
          <w:noProof/>
        </w:rPr>
        <w:t xml:space="preserve"> 5 (1).</w:t>
      </w:r>
    </w:p>
    <w:p w14:paraId="5C139A41" w14:textId="77777777" w:rsidR="00D92734" w:rsidRPr="00DF3B0C" w:rsidRDefault="00D92734" w:rsidP="008705E4">
      <w:pPr>
        <w:pStyle w:val="EndNoteBibliography"/>
        <w:spacing w:line="360" w:lineRule="auto"/>
        <w:ind w:left="720" w:hanging="720"/>
        <w:rPr>
          <w:rFonts w:asciiTheme="majorHAnsi" w:hAnsiTheme="majorHAnsi"/>
          <w:noProof/>
          <w:highlight w:val="magenta"/>
        </w:rPr>
      </w:pPr>
      <w:r w:rsidRPr="00236B4F">
        <w:rPr>
          <w:rFonts w:asciiTheme="majorHAnsi" w:hAnsiTheme="majorHAnsi"/>
          <w:noProof/>
        </w:rPr>
        <w:t xml:space="preserve">HOPKINS, I. M., GOWER, M. W., PEREZ, T. A., SMITH, D. S., AMTHOR, F. R., WIMSATT, F. C. &amp; BIASINI, F. J. 2011. Avatar assistant: improving social skills in students with an ASD through a computer-based intervention. </w:t>
      </w:r>
      <w:r w:rsidRPr="00236B4F">
        <w:rPr>
          <w:rFonts w:asciiTheme="majorHAnsi" w:hAnsiTheme="majorHAnsi"/>
          <w:i/>
          <w:noProof/>
        </w:rPr>
        <w:t>Journal of autism and developmental disorders,</w:t>
      </w:r>
      <w:r w:rsidRPr="00236B4F">
        <w:rPr>
          <w:rFonts w:asciiTheme="majorHAnsi" w:hAnsiTheme="majorHAnsi"/>
          <w:noProof/>
        </w:rPr>
        <w:t xml:space="preserve"> 41</w:t>
      </w:r>
      <w:r w:rsidRPr="00236B4F">
        <w:rPr>
          <w:rFonts w:asciiTheme="majorHAnsi" w:hAnsiTheme="majorHAnsi"/>
          <w:b/>
          <w:noProof/>
        </w:rPr>
        <w:t>,</w:t>
      </w:r>
      <w:r w:rsidRPr="00236B4F">
        <w:rPr>
          <w:rFonts w:asciiTheme="majorHAnsi" w:hAnsiTheme="majorHAnsi"/>
          <w:noProof/>
        </w:rPr>
        <w:t xml:space="preserve"> 1543-1555.</w:t>
      </w:r>
    </w:p>
    <w:p w14:paraId="77118913" w14:textId="77777777" w:rsidR="00D92734" w:rsidRPr="00236B4F" w:rsidRDefault="00D92734" w:rsidP="00D92734">
      <w:pPr>
        <w:pStyle w:val="EndNoteBibliography"/>
        <w:spacing w:line="360" w:lineRule="auto"/>
        <w:ind w:left="720" w:hanging="720"/>
        <w:rPr>
          <w:rFonts w:asciiTheme="majorHAnsi" w:hAnsiTheme="majorHAnsi"/>
          <w:noProof/>
        </w:rPr>
      </w:pPr>
      <w:r w:rsidRPr="00236B4F">
        <w:rPr>
          <w:rFonts w:asciiTheme="majorHAnsi" w:hAnsiTheme="majorHAnsi"/>
          <w:noProof/>
        </w:rPr>
        <w:t xml:space="preserve">INTERNET LIVE STATS. 2016. </w:t>
      </w:r>
      <w:r w:rsidRPr="00236B4F">
        <w:rPr>
          <w:rFonts w:asciiTheme="majorHAnsi" w:hAnsiTheme="majorHAnsi"/>
          <w:i/>
          <w:noProof/>
        </w:rPr>
        <w:t xml:space="preserve">Number of Internet Users </w:t>
      </w:r>
      <w:r w:rsidRPr="00236B4F">
        <w:rPr>
          <w:rFonts w:asciiTheme="majorHAnsi" w:hAnsiTheme="majorHAnsi"/>
          <w:noProof/>
        </w:rPr>
        <w:t>[Online]. Available: http://www.internetlivestats.com/internet-users/ [Accessed 07.02.2019 2019]</w:t>
      </w:r>
    </w:p>
    <w:p w14:paraId="76C49975" w14:textId="77777777" w:rsidR="00D92734" w:rsidRDefault="00D92734" w:rsidP="00D92734">
      <w:pPr>
        <w:pStyle w:val="EndNoteBibliography"/>
        <w:spacing w:line="360" w:lineRule="auto"/>
        <w:ind w:left="720" w:hanging="720"/>
        <w:rPr>
          <w:rFonts w:asciiTheme="majorHAnsi" w:hAnsiTheme="majorHAnsi"/>
          <w:noProof/>
        </w:rPr>
      </w:pPr>
      <w:r w:rsidRPr="003959A6">
        <w:rPr>
          <w:rFonts w:asciiTheme="majorHAnsi" w:hAnsiTheme="majorHAnsi"/>
          <w:noProof/>
        </w:rPr>
        <w:t>JODDRELL, P., HERNANDEZ, A. &amp; ASTELL, A. J. Identifying existing, accessible touchscreen games for people living with dementia.  International Conference on Computers Helping People with Special Needs, 2016. Springer, 509-514.</w:t>
      </w:r>
    </w:p>
    <w:p w14:paraId="6F400B92" w14:textId="3CF35321" w:rsidR="00D92734" w:rsidRPr="00583B24" w:rsidRDefault="00D92734" w:rsidP="00D92734">
      <w:pPr>
        <w:pStyle w:val="EndNoteBibliography"/>
        <w:spacing w:line="360" w:lineRule="auto"/>
        <w:ind w:left="720" w:hanging="720"/>
        <w:rPr>
          <w:rFonts w:asciiTheme="majorHAnsi" w:hAnsiTheme="majorHAnsi" w:cstheme="majorHAnsi"/>
          <w:noProof/>
        </w:rPr>
      </w:pPr>
      <w:r w:rsidRPr="00583B24">
        <w:rPr>
          <w:rFonts w:asciiTheme="majorHAnsi" w:hAnsiTheme="majorHAnsi" w:cstheme="majorHAnsi"/>
          <w:noProof/>
        </w:rPr>
        <w:t>J</w:t>
      </w:r>
      <w:r w:rsidR="00583B24" w:rsidRPr="00583B24">
        <w:rPr>
          <w:rFonts w:asciiTheme="majorHAnsi" w:hAnsiTheme="majorHAnsi" w:cstheme="majorHAnsi"/>
          <w:noProof/>
        </w:rPr>
        <w:t>OHN</w:t>
      </w:r>
      <w:r w:rsidRPr="00583B24">
        <w:rPr>
          <w:rFonts w:asciiTheme="majorHAnsi" w:hAnsiTheme="majorHAnsi" w:cstheme="majorHAnsi"/>
          <w:noProof/>
        </w:rPr>
        <w:t>, O. and F</w:t>
      </w:r>
      <w:r w:rsidR="00583B24" w:rsidRPr="00583B24">
        <w:rPr>
          <w:rFonts w:asciiTheme="majorHAnsi" w:hAnsiTheme="majorHAnsi" w:cstheme="majorHAnsi"/>
          <w:noProof/>
        </w:rPr>
        <w:t xml:space="preserve">ALLAVOLLITA, P. </w:t>
      </w:r>
      <w:r w:rsidRPr="00583B24">
        <w:rPr>
          <w:rFonts w:asciiTheme="majorHAnsi" w:hAnsiTheme="majorHAnsi" w:cstheme="majorHAnsi"/>
          <w:noProof/>
        </w:rPr>
        <w:t xml:space="preserve">2020. Health Promotion Technology and the Aging Population. </w:t>
      </w:r>
      <w:r w:rsidRPr="00583B24">
        <w:rPr>
          <w:rFonts w:asciiTheme="majorHAnsi" w:hAnsiTheme="majorHAnsi" w:cstheme="majorHAnsi"/>
          <w:i/>
          <w:iCs/>
          <w:noProof/>
        </w:rPr>
        <w:t>Connected Health in Smart Cities</w:t>
      </w:r>
      <w:r w:rsidRPr="00583B24">
        <w:rPr>
          <w:rFonts w:asciiTheme="majorHAnsi" w:hAnsiTheme="majorHAnsi" w:cstheme="majorHAnsi"/>
          <w:noProof/>
        </w:rPr>
        <w:t>, Springer</w:t>
      </w:r>
      <w:r w:rsidRPr="00583B24">
        <w:rPr>
          <w:rFonts w:asciiTheme="majorHAnsi" w:hAnsiTheme="majorHAnsi" w:cstheme="majorHAnsi"/>
          <w:b/>
          <w:noProof/>
        </w:rPr>
        <w:t xml:space="preserve">: </w:t>
      </w:r>
      <w:r w:rsidRPr="00583B24">
        <w:rPr>
          <w:rFonts w:asciiTheme="majorHAnsi" w:hAnsiTheme="majorHAnsi" w:cstheme="majorHAnsi"/>
          <w:noProof/>
        </w:rPr>
        <w:t>179-190.</w:t>
      </w:r>
    </w:p>
    <w:p w14:paraId="0708D9CD"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KADESJÖ, B. &amp; GILLBERG, C. 2001. The comorbidity of ADHD in the general population of Swedish school-age children. </w:t>
      </w:r>
      <w:r w:rsidRPr="003959A6">
        <w:rPr>
          <w:rFonts w:asciiTheme="majorHAnsi" w:hAnsiTheme="majorHAnsi"/>
          <w:i/>
          <w:noProof/>
        </w:rPr>
        <w:t>The Journal of Child Psychology and Psychiatry and allied disciplines,</w:t>
      </w:r>
      <w:r w:rsidRPr="003959A6">
        <w:rPr>
          <w:rFonts w:asciiTheme="majorHAnsi" w:hAnsiTheme="majorHAnsi"/>
          <w:noProof/>
        </w:rPr>
        <w:t xml:space="preserve"> 42</w:t>
      </w:r>
      <w:r w:rsidRPr="003959A6">
        <w:rPr>
          <w:rFonts w:asciiTheme="majorHAnsi" w:hAnsiTheme="majorHAnsi"/>
          <w:b/>
          <w:noProof/>
        </w:rPr>
        <w:t>,</w:t>
      </w:r>
      <w:r w:rsidRPr="003959A6">
        <w:rPr>
          <w:rFonts w:asciiTheme="majorHAnsi" w:hAnsiTheme="majorHAnsi"/>
          <w:noProof/>
        </w:rPr>
        <w:t xml:space="preserve"> 487-492.</w:t>
      </w:r>
    </w:p>
    <w:p w14:paraId="79984764" w14:textId="77777777" w:rsidR="00D92734" w:rsidRPr="00DF3B0C" w:rsidRDefault="00D92734" w:rsidP="008705E4">
      <w:pPr>
        <w:pStyle w:val="EndNoteBibliography"/>
        <w:spacing w:line="360" w:lineRule="auto"/>
        <w:ind w:left="720" w:hanging="720"/>
        <w:rPr>
          <w:rFonts w:asciiTheme="majorHAnsi" w:hAnsiTheme="majorHAnsi"/>
          <w:noProof/>
          <w:highlight w:val="magenta"/>
        </w:rPr>
      </w:pPr>
      <w:r w:rsidRPr="003959A6">
        <w:rPr>
          <w:rFonts w:asciiTheme="majorHAnsi" w:hAnsiTheme="majorHAnsi"/>
          <w:noProof/>
        </w:rPr>
        <w:t>KELLER, C., GÄRE, K., EDENIUS, M. &amp; LINDBLAD, S. Designing for complex innovations in health care: design theory and realist evaluation combined.  Proceedings of the 4th international conference on design science research in information systems and technology, 2009. ACM, 3.</w:t>
      </w:r>
    </w:p>
    <w:p w14:paraId="61F7B0D3" w14:textId="77777777" w:rsidR="00D92734" w:rsidRPr="00CC52C5" w:rsidRDefault="00D92734" w:rsidP="008705E4">
      <w:pPr>
        <w:pStyle w:val="EndNoteBibliography"/>
        <w:spacing w:line="360" w:lineRule="auto"/>
        <w:ind w:left="720" w:hanging="720"/>
        <w:rPr>
          <w:rFonts w:asciiTheme="majorHAnsi" w:hAnsiTheme="majorHAnsi"/>
          <w:noProof/>
        </w:rPr>
      </w:pPr>
      <w:r w:rsidRPr="00CC52C5">
        <w:rPr>
          <w:rFonts w:asciiTheme="majorHAnsi" w:hAnsiTheme="majorHAnsi"/>
          <w:noProof/>
        </w:rPr>
        <w:t xml:space="preserve">KHAN, F., PALLANT, J., BRAND, C. &amp; KILPATRICK, T. 2008. Effectiveness of Rehabilitation Intervention in persons with Multiple sclerosis: A Randomized Controlled Trial. </w:t>
      </w:r>
      <w:r w:rsidRPr="00CC52C5">
        <w:rPr>
          <w:rFonts w:asciiTheme="majorHAnsi" w:hAnsiTheme="majorHAnsi"/>
          <w:i/>
          <w:noProof/>
        </w:rPr>
        <w:t>Journal of Neurology, Neurosurgery &amp; Psychiatry, 79: 1230-1235</w:t>
      </w:r>
      <w:r w:rsidRPr="00CC52C5">
        <w:rPr>
          <w:rFonts w:asciiTheme="majorHAnsi" w:hAnsiTheme="majorHAnsi"/>
          <w:noProof/>
        </w:rPr>
        <w:t>.</w:t>
      </w:r>
    </w:p>
    <w:p w14:paraId="76478543"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KIM, S. W., JEON, H. R., YOUK, T. &amp; KIM, J. 2018. Cost of Rehabilitation Treatment of Patients With Cerebral Palsy in Korea. </w:t>
      </w:r>
      <w:r w:rsidRPr="003959A6">
        <w:rPr>
          <w:rFonts w:asciiTheme="majorHAnsi" w:hAnsiTheme="majorHAnsi"/>
          <w:i/>
          <w:noProof/>
        </w:rPr>
        <w:t>Annals of rehabilitation medicine,</w:t>
      </w:r>
      <w:r w:rsidRPr="003959A6">
        <w:rPr>
          <w:rFonts w:asciiTheme="majorHAnsi" w:hAnsiTheme="majorHAnsi"/>
          <w:noProof/>
        </w:rPr>
        <w:t xml:space="preserve"> 42</w:t>
      </w:r>
      <w:r w:rsidRPr="003959A6">
        <w:rPr>
          <w:rFonts w:asciiTheme="majorHAnsi" w:hAnsiTheme="majorHAnsi"/>
          <w:b/>
          <w:noProof/>
        </w:rPr>
        <w:t>,</w:t>
      </w:r>
      <w:r w:rsidRPr="003959A6">
        <w:rPr>
          <w:rFonts w:asciiTheme="majorHAnsi" w:hAnsiTheme="majorHAnsi"/>
          <w:noProof/>
        </w:rPr>
        <w:t xml:space="preserve"> 722.</w:t>
      </w:r>
    </w:p>
    <w:p w14:paraId="30D049C9"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KLEIM, J. A. &amp; JONES, T. A. 2008. Principles of experience-dependent neural plasticity: implications for rehabilitation after brain damage. </w:t>
      </w:r>
      <w:r w:rsidRPr="003959A6">
        <w:rPr>
          <w:rFonts w:asciiTheme="majorHAnsi" w:hAnsiTheme="majorHAnsi"/>
          <w:i/>
          <w:noProof/>
        </w:rPr>
        <w:t>Journal of speech, language, and hearing research,</w:t>
      </w:r>
      <w:r w:rsidRPr="003959A6">
        <w:rPr>
          <w:rFonts w:asciiTheme="majorHAnsi" w:hAnsiTheme="majorHAnsi"/>
          <w:noProof/>
        </w:rPr>
        <w:t xml:space="preserve"> 51</w:t>
      </w:r>
      <w:r w:rsidRPr="003959A6">
        <w:rPr>
          <w:rFonts w:asciiTheme="majorHAnsi" w:hAnsiTheme="majorHAnsi"/>
          <w:b/>
          <w:noProof/>
        </w:rPr>
        <w:t>,</w:t>
      </w:r>
      <w:r w:rsidRPr="003959A6">
        <w:rPr>
          <w:rFonts w:asciiTheme="majorHAnsi" w:hAnsiTheme="majorHAnsi"/>
          <w:noProof/>
        </w:rPr>
        <w:t xml:space="preserve"> S225-S239.</w:t>
      </w:r>
    </w:p>
    <w:p w14:paraId="41AB73F8"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KLINGBERG, T., FERNELL, E. &amp; OLESEN, P. 2006. Computerized Training of Working Memory in Children With Adhd: A Randomized, Controlled Trial. </w:t>
      </w:r>
      <w:r w:rsidRPr="003959A6">
        <w:rPr>
          <w:rFonts w:asciiTheme="majorHAnsi" w:hAnsiTheme="majorHAnsi"/>
          <w:i/>
          <w:noProof/>
        </w:rPr>
        <w:t>Year Book of Psychiatry &amp; Applied Mental Health,</w:t>
      </w:r>
      <w:r w:rsidRPr="003959A6">
        <w:rPr>
          <w:rFonts w:asciiTheme="majorHAnsi" w:hAnsiTheme="majorHAnsi"/>
          <w:noProof/>
        </w:rPr>
        <w:t xml:space="preserve"> 2006</w:t>
      </w:r>
      <w:r w:rsidRPr="003959A6">
        <w:rPr>
          <w:rFonts w:asciiTheme="majorHAnsi" w:hAnsiTheme="majorHAnsi"/>
          <w:b/>
          <w:noProof/>
        </w:rPr>
        <w:t>,</w:t>
      </w:r>
      <w:r w:rsidRPr="003959A6">
        <w:rPr>
          <w:rFonts w:asciiTheme="majorHAnsi" w:hAnsiTheme="majorHAnsi"/>
          <w:noProof/>
        </w:rPr>
        <w:t xml:space="preserve"> 42-43.</w:t>
      </w:r>
    </w:p>
    <w:p w14:paraId="698CC3AA" w14:textId="77777777" w:rsidR="00D92734" w:rsidRPr="003959A6" w:rsidRDefault="00D92734" w:rsidP="008705E4">
      <w:pPr>
        <w:pStyle w:val="EndNoteBibliography"/>
        <w:spacing w:line="360" w:lineRule="auto"/>
        <w:ind w:left="720" w:hanging="720"/>
        <w:rPr>
          <w:rFonts w:asciiTheme="majorHAnsi" w:hAnsiTheme="majorHAnsi"/>
          <w:noProof/>
          <w:lang w:val="sv-SE"/>
        </w:rPr>
      </w:pPr>
      <w:r w:rsidRPr="003959A6">
        <w:rPr>
          <w:rFonts w:asciiTheme="majorHAnsi" w:hAnsiTheme="majorHAnsi"/>
          <w:noProof/>
        </w:rPr>
        <w:t xml:space="preserve">KNAPP, M., ROMEO, R. &amp; BEECHAM, J. 2009. Economic cost of autism in the UK. </w:t>
      </w:r>
      <w:r w:rsidRPr="003959A6">
        <w:rPr>
          <w:rFonts w:asciiTheme="majorHAnsi" w:hAnsiTheme="majorHAnsi"/>
          <w:i/>
          <w:noProof/>
          <w:lang w:val="sv-SE"/>
        </w:rPr>
        <w:t>Autism,</w:t>
      </w:r>
      <w:r w:rsidRPr="003959A6">
        <w:rPr>
          <w:rFonts w:asciiTheme="majorHAnsi" w:hAnsiTheme="majorHAnsi"/>
          <w:noProof/>
          <w:lang w:val="sv-SE"/>
        </w:rPr>
        <w:t xml:space="preserve"> 13</w:t>
      </w:r>
      <w:r w:rsidRPr="003959A6">
        <w:rPr>
          <w:rFonts w:asciiTheme="majorHAnsi" w:hAnsiTheme="majorHAnsi"/>
          <w:b/>
          <w:noProof/>
          <w:lang w:val="sv-SE"/>
        </w:rPr>
        <w:t>,</w:t>
      </w:r>
      <w:r w:rsidRPr="003959A6">
        <w:rPr>
          <w:rFonts w:asciiTheme="majorHAnsi" w:hAnsiTheme="majorHAnsi"/>
          <w:noProof/>
          <w:lang w:val="sv-SE"/>
        </w:rPr>
        <w:t xml:space="preserve"> 317-336.</w:t>
      </w:r>
    </w:p>
    <w:p w14:paraId="583B310A"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lang w:val="sv-SE"/>
        </w:rPr>
        <w:t xml:space="preserve">KOBELT, G., BERG, J., LINDGREN, P., FREDRIKSON, S. &amp; JÖNSSON, B. 2006. </w:t>
      </w:r>
      <w:r w:rsidRPr="003959A6">
        <w:rPr>
          <w:rFonts w:asciiTheme="majorHAnsi" w:hAnsiTheme="majorHAnsi"/>
          <w:noProof/>
        </w:rPr>
        <w:t xml:space="preserve">Costs and quality of life of patients with multiple sclerosis in Europe. </w:t>
      </w:r>
      <w:r w:rsidRPr="003959A6">
        <w:rPr>
          <w:rFonts w:asciiTheme="majorHAnsi" w:hAnsiTheme="majorHAnsi"/>
          <w:i/>
          <w:noProof/>
        </w:rPr>
        <w:t>Journal of Neurology, Neurosurgery &amp; Psychiatry,</w:t>
      </w:r>
      <w:r w:rsidRPr="003959A6">
        <w:rPr>
          <w:rFonts w:asciiTheme="majorHAnsi" w:hAnsiTheme="majorHAnsi"/>
          <w:noProof/>
        </w:rPr>
        <w:t xml:space="preserve"> 77</w:t>
      </w:r>
      <w:r w:rsidRPr="003959A6">
        <w:rPr>
          <w:rFonts w:asciiTheme="majorHAnsi" w:hAnsiTheme="majorHAnsi"/>
          <w:b/>
          <w:noProof/>
        </w:rPr>
        <w:t>,</w:t>
      </w:r>
      <w:r w:rsidRPr="003959A6">
        <w:rPr>
          <w:rFonts w:asciiTheme="majorHAnsi" w:hAnsiTheme="majorHAnsi"/>
          <w:noProof/>
        </w:rPr>
        <w:t xml:space="preserve"> 918-926.</w:t>
      </w:r>
    </w:p>
    <w:p w14:paraId="71D53621"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KOWAL, S. L., DALL, T. M., CHAKRABARTI, R., STORM, M. V. &amp; JAIN, A. 2013. The current and projected economic burden of Parkinson's disease in the United States. </w:t>
      </w:r>
      <w:r w:rsidRPr="003959A6">
        <w:rPr>
          <w:rFonts w:asciiTheme="majorHAnsi" w:hAnsiTheme="majorHAnsi"/>
          <w:i/>
          <w:noProof/>
        </w:rPr>
        <w:t>Movement Disorders,</w:t>
      </w:r>
      <w:r w:rsidRPr="003959A6">
        <w:rPr>
          <w:rFonts w:asciiTheme="majorHAnsi" w:hAnsiTheme="majorHAnsi"/>
          <w:noProof/>
        </w:rPr>
        <w:t xml:space="preserve"> 28</w:t>
      </w:r>
      <w:r w:rsidRPr="003959A6">
        <w:rPr>
          <w:rFonts w:asciiTheme="majorHAnsi" w:hAnsiTheme="majorHAnsi"/>
          <w:b/>
          <w:noProof/>
        </w:rPr>
        <w:t>,</w:t>
      </w:r>
      <w:r w:rsidRPr="003959A6">
        <w:rPr>
          <w:rFonts w:asciiTheme="majorHAnsi" w:hAnsiTheme="majorHAnsi"/>
          <w:noProof/>
        </w:rPr>
        <w:t xml:space="preserve"> 311-318.</w:t>
      </w:r>
    </w:p>
    <w:p w14:paraId="1B8A869A"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KRAIN, A. &amp; CASTELLANOS, F. 2006. Brain development and ADHD. </w:t>
      </w:r>
      <w:r w:rsidRPr="003959A6">
        <w:rPr>
          <w:rFonts w:asciiTheme="majorHAnsi" w:hAnsiTheme="majorHAnsi"/>
          <w:i/>
          <w:noProof/>
        </w:rPr>
        <w:t>Clinical Psychology Review,</w:t>
      </w:r>
      <w:r w:rsidRPr="003959A6">
        <w:rPr>
          <w:rFonts w:asciiTheme="majorHAnsi" w:hAnsiTheme="majorHAnsi"/>
          <w:noProof/>
        </w:rPr>
        <w:t xml:space="preserve"> 26</w:t>
      </w:r>
      <w:r w:rsidRPr="003959A6">
        <w:rPr>
          <w:rFonts w:asciiTheme="majorHAnsi" w:hAnsiTheme="majorHAnsi"/>
          <w:b/>
          <w:noProof/>
        </w:rPr>
        <w:t>,</w:t>
      </w:r>
      <w:r w:rsidRPr="003959A6">
        <w:rPr>
          <w:rFonts w:asciiTheme="majorHAnsi" w:hAnsiTheme="majorHAnsi"/>
          <w:noProof/>
        </w:rPr>
        <w:t xml:space="preserve"> 433-444.</w:t>
      </w:r>
    </w:p>
    <w:p w14:paraId="2C5A8A1A"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KWAKKEL, G., VAN PEPPEN, R., WAGENAAR, R. C., WOOD DAUPHINEE, S., RICHARDS, C., ASHBURN, A., MILLER, K., LINCOLN, N., PARTRIDGE, C. &amp; WELLWOOD, I. 2004. Effects of augmented exercise therapy time after stroke: a meta-analysis. </w:t>
      </w:r>
      <w:r w:rsidRPr="003959A6">
        <w:rPr>
          <w:rFonts w:asciiTheme="majorHAnsi" w:hAnsiTheme="majorHAnsi"/>
          <w:i/>
          <w:noProof/>
        </w:rPr>
        <w:t>stroke,</w:t>
      </w:r>
      <w:r w:rsidRPr="003959A6">
        <w:rPr>
          <w:rFonts w:asciiTheme="majorHAnsi" w:hAnsiTheme="majorHAnsi"/>
          <w:noProof/>
        </w:rPr>
        <w:t xml:space="preserve"> 35</w:t>
      </w:r>
      <w:r w:rsidRPr="003959A6">
        <w:rPr>
          <w:rFonts w:asciiTheme="majorHAnsi" w:hAnsiTheme="majorHAnsi"/>
          <w:b/>
          <w:noProof/>
        </w:rPr>
        <w:t>,</w:t>
      </w:r>
      <w:r w:rsidRPr="003959A6">
        <w:rPr>
          <w:rFonts w:asciiTheme="majorHAnsi" w:hAnsiTheme="majorHAnsi"/>
          <w:noProof/>
        </w:rPr>
        <w:t xml:space="preserve"> 2529-2539.</w:t>
      </w:r>
    </w:p>
    <w:p w14:paraId="2870DE37" w14:textId="77777777" w:rsidR="00D92734" w:rsidRPr="00E3780D" w:rsidRDefault="00D92734" w:rsidP="008705E4">
      <w:pPr>
        <w:pStyle w:val="EndNoteBibliography"/>
        <w:spacing w:line="360" w:lineRule="auto"/>
        <w:ind w:left="720" w:hanging="720"/>
        <w:rPr>
          <w:rFonts w:asciiTheme="majorHAnsi" w:hAnsiTheme="majorHAnsi"/>
          <w:noProof/>
        </w:rPr>
      </w:pPr>
      <w:r w:rsidRPr="00E3780D">
        <w:rPr>
          <w:rFonts w:asciiTheme="majorHAnsi" w:hAnsiTheme="majorHAnsi"/>
          <w:noProof/>
        </w:rPr>
        <w:t xml:space="preserve">LANGHORNE, P. &amp; RUDD, A. G. 2009. Stroke services: a global perspective in STEIN, J., HARVEY, R. L., MACKO, R. F., WINSTEIN, C, J., ZOROWITZ, R. D. 2009, 597-606. </w:t>
      </w:r>
    </w:p>
    <w:p w14:paraId="0D09A47F"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LANGLEY, J., WOLSTENHOLME, D. &amp; COOKE, J. 2018. ‘Collective making’as knowledge mobilisation: the contribution of participatory design in the co-creation of knowledge in healthcare. </w:t>
      </w:r>
      <w:r w:rsidRPr="003959A6">
        <w:rPr>
          <w:rFonts w:asciiTheme="majorHAnsi" w:hAnsiTheme="majorHAnsi"/>
          <w:i/>
          <w:noProof/>
        </w:rPr>
        <w:t>BMC health services research,</w:t>
      </w:r>
      <w:r w:rsidRPr="003959A6">
        <w:rPr>
          <w:rFonts w:asciiTheme="majorHAnsi" w:hAnsiTheme="majorHAnsi"/>
          <w:noProof/>
        </w:rPr>
        <w:t xml:space="preserve"> 18</w:t>
      </w:r>
      <w:r w:rsidRPr="003959A6">
        <w:rPr>
          <w:rFonts w:asciiTheme="majorHAnsi" w:hAnsiTheme="majorHAnsi"/>
          <w:b/>
          <w:noProof/>
        </w:rPr>
        <w:t>,</w:t>
      </w:r>
      <w:r w:rsidRPr="003959A6">
        <w:rPr>
          <w:rFonts w:asciiTheme="majorHAnsi" w:hAnsiTheme="majorHAnsi"/>
          <w:noProof/>
        </w:rPr>
        <w:t xml:space="preserve"> 585.</w:t>
      </w:r>
    </w:p>
    <w:p w14:paraId="45F85EAC"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LENNON, S., MCKENNA, S. &amp; JONES, F. 2013. Self-management programmes for people post stroke: a systematic review. </w:t>
      </w:r>
      <w:r w:rsidRPr="003959A6">
        <w:rPr>
          <w:rFonts w:asciiTheme="majorHAnsi" w:hAnsiTheme="majorHAnsi"/>
          <w:i/>
          <w:noProof/>
        </w:rPr>
        <w:t>Clinical Rehabilitation,</w:t>
      </w:r>
      <w:r w:rsidRPr="003959A6">
        <w:rPr>
          <w:rFonts w:asciiTheme="majorHAnsi" w:hAnsiTheme="majorHAnsi"/>
          <w:noProof/>
        </w:rPr>
        <w:t xml:space="preserve"> 27</w:t>
      </w:r>
      <w:r w:rsidRPr="003959A6">
        <w:rPr>
          <w:rFonts w:asciiTheme="majorHAnsi" w:hAnsiTheme="majorHAnsi"/>
          <w:b/>
          <w:noProof/>
        </w:rPr>
        <w:t>,</w:t>
      </w:r>
      <w:r w:rsidRPr="003959A6">
        <w:rPr>
          <w:rFonts w:asciiTheme="majorHAnsi" w:hAnsiTheme="majorHAnsi"/>
          <w:noProof/>
        </w:rPr>
        <w:t xml:space="preserve"> 867-878.</w:t>
      </w:r>
    </w:p>
    <w:p w14:paraId="6454D1B6"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LEVAC, D., MCCORMICK, A., LEVIN, M. F., BRIEN, M., MILLS, R., MILLER, E. &amp; SVEISTRUP, H. 2018. Active video gaming for children with cerebral palsy: Does a clinic-based virtual reality component offer an additive benefit? A pilot study. </w:t>
      </w:r>
      <w:r w:rsidRPr="003959A6">
        <w:rPr>
          <w:rFonts w:asciiTheme="majorHAnsi" w:hAnsiTheme="majorHAnsi"/>
          <w:i/>
          <w:noProof/>
        </w:rPr>
        <w:t>Physical &amp; occupational therapy in pediatrics,</w:t>
      </w:r>
      <w:r w:rsidRPr="003959A6">
        <w:rPr>
          <w:rFonts w:asciiTheme="majorHAnsi" w:hAnsiTheme="majorHAnsi"/>
          <w:noProof/>
        </w:rPr>
        <w:t xml:space="preserve"> 38</w:t>
      </w:r>
      <w:r w:rsidRPr="003959A6">
        <w:rPr>
          <w:rFonts w:asciiTheme="majorHAnsi" w:hAnsiTheme="majorHAnsi"/>
          <w:b/>
          <w:noProof/>
        </w:rPr>
        <w:t>,</w:t>
      </w:r>
      <w:r w:rsidRPr="003959A6">
        <w:rPr>
          <w:rFonts w:asciiTheme="majorHAnsi" w:hAnsiTheme="majorHAnsi"/>
          <w:noProof/>
        </w:rPr>
        <w:t xml:space="preserve"> 74-87.</w:t>
      </w:r>
    </w:p>
    <w:p w14:paraId="24FE1C2B" w14:textId="77777777" w:rsidR="00D92734" w:rsidRDefault="00D92734" w:rsidP="00D9273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LHUSSIER, M., EATON, S., FORSTER, N., THOMAS, M., ROBERTS, S. &amp; CARR, S. M. 2015. Care planning for long‐term conditions–a concept mapping. </w:t>
      </w:r>
      <w:r w:rsidRPr="003959A6">
        <w:rPr>
          <w:rFonts w:asciiTheme="majorHAnsi" w:hAnsiTheme="majorHAnsi"/>
          <w:i/>
          <w:noProof/>
        </w:rPr>
        <w:t>Health Expectations,</w:t>
      </w:r>
      <w:r w:rsidRPr="003959A6">
        <w:rPr>
          <w:rFonts w:asciiTheme="majorHAnsi" w:hAnsiTheme="majorHAnsi"/>
          <w:noProof/>
        </w:rPr>
        <w:t xml:space="preserve"> 18</w:t>
      </w:r>
      <w:r w:rsidRPr="003959A6">
        <w:rPr>
          <w:rFonts w:asciiTheme="majorHAnsi" w:hAnsiTheme="majorHAnsi"/>
          <w:b/>
          <w:noProof/>
        </w:rPr>
        <w:t>,</w:t>
      </w:r>
      <w:r w:rsidRPr="003959A6">
        <w:rPr>
          <w:rFonts w:asciiTheme="majorHAnsi" w:hAnsiTheme="majorHAnsi"/>
          <w:noProof/>
        </w:rPr>
        <w:t xml:space="preserve"> 605-624.</w:t>
      </w:r>
    </w:p>
    <w:p w14:paraId="438B6A6C" w14:textId="598A4CE7" w:rsidR="00D92734" w:rsidRPr="007A68F0" w:rsidRDefault="00D92734" w:rsidP="00D92734">
      <w:pPr>
        <w:pStyle w:val="EndNoteBibliography"/>
        <w:spacing w:line="360" w:lineRule="auto"/>
        <w:ind w:left="720" w:hanging="720"/>
        <w:rPr>
          <w:rFonts w:asciiTheme="majorHAnsi" w:hAnsiTheme="majorHAnsi" w:cstheme="majorHAnsi"/>
          <w:noProof/>
        </w:rPr>
      </w:pPr>
      <w:r w:rsidRPr="007A68F0">
        <w:rPr>
          <w:rFonts w:asciiTheme="majorHAnsi" w:hAnsiTheme="majorHAnsi" w:cstheme="majorHAnsi"/>
          <w:noProof/>
        </w:rPr>
        <w:t>L</w:t>
      </w:r>
      <w:r w:rsidR="007A68F0" w:rsidRPr="007A68F0">
        <w:rPr>
          <w:rFonts w:asciiTheme="majorHAnsi" w:hAnsiTheme="majorHAnsi" w:cstheme="majorHAnsi"/>
          <w:noProof/>
        </w:rPr>
        <w:t>I</w:t>
      </w:r>
      <w:r w:rsidRPr="007A68F0">
        <w:rPr>
          <w:rFonts w:asciiTheme="majorHAnsi" w:hAnsiTheme="majorHAnsi" w:cstheme="majorHAnsi"/>
          <w:noProof/>
        </w:rPr>
        <w:t>, C.,</w:t>
      </w:r>
      <w:r w:rsidR="007A68F0" w:rsidRPr="007A68F0">
        <w:rPr>
          <w:rFonts w:asciiTheme="majorHAnsi" w:hAnsiTheme="majorHAnsi" w:cstheme="majorHAnsi"/>
          <w:noProof/>
        </w:rPr>
        <w:t xml:space="preserve"> LIU, J., CHI, Z., ZHANG, H. &amp; PENG, X.</w:t>
      </w:r>
      <w:r w:rsidRPr="007A68F0">
        <w:rPr>
          <w:rFonts w:asciiTheme="majorHAnsi" w:hAnsiTheme="majorHAnsi" w:cstheme="majorHAnsi"/>
          <w:noProof/>
        </w:rPr>
        <w:t xml:space="preserve"> 2018. Wearable Wrist Joint Movement Detection using Two Sensitivity-Enhanced Plastic Optical Fibers. 2018 IEEE SENSORS, IEEE.</w:t>
      </w:r>
    </w:p>
    <w:p w14:paraId="567E920A" w14:textId="7FF5E2B9" w:rsidR="00D92734" w:rsidRPr="007A68F0" w:rsidRDefault="00D92734" w:rsidP="00D92734">
      <w:pPr>
        <w:pStyle w:val="EndNoteBibliography"/>
        <w:spacing w:line="360" w:lineRule="auto"/>
        <w:ind w:left="720" w:hanging="720"/>
        <w:rPr>
          <w:rFonts w:asciiTheme="majorHAnsi" w:hAnsiTheme="majorHAnsi" w:cstheme="majorHAnsi"/>
          <w:noProof/>
        </w:rPr>
      </w:pPr>
      <w:r w:rsidRPr="007A68F0">
        <w:rPr>
          <w:rFonts w:asciiTheme="majorHAnsi" w:hAnsiTheme="majorHAnsi" w:cstheme="majorHAnsi"/>
          <w:noProof/>
        </w:rPr>
        <w:t>L</w:t>
      </w:r>
      <w:r w:rsidR="007A68F0" w:rsidRPr="007A68F0">
        <w:rPr>
          <w:rFonts w:asciiTheme="majorHAnsi" w:hAnsiTheme="majorHAnsi" w:cstheme="majorHAnsi"/>
          <w:noProof/>
        </w:rPr>
        <w:t>IN</w:t>
      </w:r>
      <w:r w:rsidRPr="007A68F0">
        <w:rPr>
          <w:rFonts w:asciiTheme="majorHAnsi" w:hAnsiTheme="majorHAnsi" w:cstheme="majorHAnsi"/>
          <w:noProof/>
        </w:rPr>
        <w:t xml:space="preserve">, D., </w:t>
      </w:r>
      <w:r w:rsidR="007A68F0" w:rsidRPr="007A68F0">
        <w:rPr>
          <w:rFonts w:asciiTheme="majorHAnsi" w:hAnsiTheme="majorHAnsi" w:cstheme="majorHAnsi"/>
          <w:noProof/>
        </w:rPr>
        <w:t xml:space="preserve">PAPI, E. &amp; MCGREGOR, AH. </w:t>
      </w:r>
      <w:r w:rsidRPr="007A68F0">
        <w:rPr>
          <w:rFonts w:asciiTheme="majorHAnsi" w:hAnsiTheme="majorHAnsi" w:cstheme="majorHAnsi"/>
          <w:noProof/>
        </w:rPr>
        <w:t xml:space="preserve">2019. Exploring the clinical context of adopting an instrumented insole: a qualitative study of clinicians’ preferences in England. </w:t>
      </w:r>
      <w:r w:rsidRPr="00583B24">
        <w:rPr>
          <w:rFonts w:asciiTheme="majorHAnsi" w:hAnsiTheme="majorHAnsi" w:cstheme="majorHAnsi"/>
          <w:i/>
          <w:iCs/>
          <w:noProof/>
        </w:rPr>
        <w:t xml:space="preserve">BMJ </w:t>
      </w:r>
      <w:r w:rsidR="00583B24">
        <w:rPr>
          <w:rFonts w:asciiTheme="majorHAnsi" w:hAnsiTheme="majorHAnsi" w:cstheme="majorHAnsi"/>
          <w:i/>
          <w:iCs/>
          <w:noProof/>
        </w:rPr>
        <w:t>O</w:t>
      </w:r>
      <w:r w:rsidRPr="00583B24">
        <w:rPr>
          <w:rFonts w:asciiTheme="majorHAnsi" w:hAnsiTheme="majorHAnsi" w:cstheme="majorHAnsi"/>
          <w:i/>
          <w:iCs/>
          <w:noProof/>
        </w:rPr>
        <w:t>pen</w:t>
      </w:r>
      <w:r w:rsidR="00583B24">
        <w:rPr>
          <w:rFonts w:asciiTheme="majorHAnsi" w:hAnsiTheme="majorHAnsi" w:cstheme="majorHAnsi"/>
          <w:i/>
          <w:iCs/>
          <w:noProof/>
        </w:rPr>
        <w:t>,</w:t>
      </w:r>
      <w:r w:rsidRPr="007A68F0">
        <w:rPr>
          <w:rFonts w:asciiTheme="majorHAnsi" w:hAnsiTheme="majorHAnsi" w:cstheme="majorHAnsi"/>
          <w:noProof/>
        </w:rPr>
        <w:t xml:space="preserve"> 9(4): e023656.</w:t>
      </w:r>
    </w:p>
    <w:p w14:paraId="50B57D8C" w14:textId="64A3DABA" w:rsidR="00D92734" w:rsidRPr="007A68F0" w:rsidRDefault="00D92734" w:rsidP="00D92734">
      <w:pPr>
        <w:pStyle w:val="EndNoteBibliography"/>
        <w:spacing w:line="360" w:lineRule="auto"/>
        <w:ind w:left="720" w:hanging="720"/>
        <w:rPr>
          <w:rFonts w:asciiTheme="majorHAnsi" w:hAnsiTheme="majorHAnsi" w:cstheme="majorHAnsi"/>
          <w:noProof/>
        </w:rPr>
      </w:pPr>
      <w:r w:rsidRPr="007A68F0">
        <w:rPr>
          <w:rFonts w:asciiTheme="majorHAnsi" w:hAnsiTheme="majorHAnsi" w:cstheme="majorHAnsi"/>
          <w:noProof/>
        </w:rPr>
        <w:t>L</w:t>
      </w:r>
      <w:r w:rsidR="007A68F0" w:rsidRPr="007A68F0">
        <w:rPr>
          <w:rFonts w:asciiTheme="majorHAnsi" w:hAnsiTheme="majorHAnsi" w:cstheme="majorHAnsi"/>
          <w:noProof/>
        </w:rPr>
        <w:t>IN,</w:t>
      </w:r>
      <w:r w:rsidRPr="007A68F0">
        <w:rPr>
          <w:rFonts w:asciiTheme="majorHAnsi" w:hAnsiTheme="majorHAnsi" w:cstheme="majorHAnsi"/>
          <w:noProof/>
        </w:rPr>
        <w:t xml:space="preserve"> DJ., </w:t>
      </w:r>
      <w:r w:rsidR="007A68F0" w:rsidRPr="007A68F0">
        <w:rPr>
          <w:rFonts w:asciiTheme="majorHAnsi" w:hAnsiTheme="majorHAnsi" w:cstheme="majorHAnsi"/>
          <w:noProof/>
        </w:rPr>
        <w:t xml:space="preserve">FINKLESTEIN, SP. CRAMER, S. </w:t>
      </w:r>
      <w:r w:rsidRPr="007A68F0">
        <w:rPr>
          <w:rFonts w:asciiTheme="majorHAnsi" w:hAnsiTheme="majorHAnsi" w:cstheme="majorHAnsi"/>
          <w:noProof/>
        </w:rPr>
        <w:t>2018. New directions in treatments targeting stroke recovery.</w:t>
      </w:r>
      <w:r w:rsidR="007A68F0" w:rsidRPr="007A68F0">
        <w:rPr>
          <w:rFonts w:asciiTheme="majorHAnsi" w:hAnsiTheme="majorHAnsi" w:cstheme="majorHAnsi"/>
          <w:noProof/>
        </w:rPr>
        <w:t xml:space="preserve"> </w:t>
      </w:r>
      <w:r w:rsidRPr="00583B24">
        <w:rPr>
          <w:rFonts w:asciiTheme="majorHAnsi" w:hAnsiTheme="majorHAnsi" w:cstheme="majorHAnsi"/>
          <w:i/>
          <w:iCs/>
          <w:noProof/>
        </w:rPr>
        <w:t>Stroke</w:t>
      </w:r>
      <w:r w:rsidR="00583B24" w:rsidRPr="00583B24">
        <w:rPr>
          <w:rFonts w:asciiTheme="majorHAnsi" w:hAnsiTheme="majorHAnsi" w:cstheme="majorHAnsi"/>
          <w:i/>
          <w:iCs/>
          <w:noProof/>
        </w:rPr>
        <w:t>,</w:t>
      </w:r>
      <w:r w:rsidRPr="007A68F0">
        <w:rPr>
          <w:rFonts w:asciiTheme="majorHAnsi" w:hAnsiTheme="majorHAnsi" w:cstheme="majorHAnsi"/>
          <w:noProof/>
        </w:rPr>
        <w:t xml:space="preserve"> 49(12): 3107-3114.</w:t>
      </w:r>
    </w:p>
    <w:p w14:paraId="5D9E3D9F"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lang w:val="it-IT"/>
        </w:rPr>
        <w:t xml:space="preserve">LLEDO, P.-M., ALONSO, M. &amp; GRUBB, M. S. 2006. </w:t>
      </w:r>
      <w:r w:rsidRPr="003959A6">
        <w:rPr>
          <w:rFonts w:asciiTheme="majorHAnsi" w:hAnsiTheme="majorHAnsi"/>
          <w:noProof/>
        </w:rPr>
        <w:t xml:space="preserve">Adult neurogenesis and functional plasticity in neuronal circuits. </w:t>
      </w:r>
      <w:r w:rsidRPr="003959A6">
        <w:rPr>
          <w:rFonts w:asciiTheme="majorHAnsi" w:hAnsiTheme="majorHAnsi"/>
          <w:i/>
          <w:noProof/>
        </w:rPr>
        <w:t>Nature Reviews Neuroscience,</w:t>
      </w:r>
      <w:r w:rsidRPr="003959A6">
        <w:rPr>
          <w:rFonts w:asciiTheme="majorHAnsi" w:hAnsiTheme="majorHAnsi"/>
          <w:noProof/>
        </w:rPr>
        <w:t xml:space="preserve"> 7</w:t>
      </w:r>
      <w:r w:rsidRPr="003959A6">
        <w:rPr>
          <w:rFonts w:asciiTheme="majorHAnsi" w:hAnsiTheme="majorHAnsi"/>
          <w:b/>
          <w:noProof/>
        </w:rPr>
        <w:t>,</w:t>
      </w:r>
      <w:r w:rsidRPr="003959A6">
        <w:rPr>
          <w:rFonts w:asciiTheme="majorHAnsi" w:hAnsiTheme="majorHAnsi"/>
          <w:noProof/>
        </w:rPr>
        <w:t xml:space="preserve"> 179.</w:t>
      </w:r>
    </w:p>
    <w:p w14:paraId="1AAEEDD5"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LOWIN, A., KNAPP, M. &amp; MCCRONE, P. 2001. Alzheimer's disease in the UK: comparative evidence on cost of illness and volume of health services research funding. </w:t>
      </w:r>
      <w:r w:rsidRPr="003959A6">
        <w:rPr>
          <w:rFonts w:asciiTheme="majorHAnsi" w:hAnsiTheme="majorHAnsi"/>
          <w:i/>
          <w:noProof/>
        </w:rPr>
        <w:t>International journal of geriatric psychiatry,</w:t>
      </w:r>
      <w:r w:rsidRPr="003959A6">
        <w:rPr>
          <w:rFonts w:asciiTheme="majorHAnsi" w:hAnsiTheme="majorHAnsi"/>
          <w:noProof/>
        </w:rPr>
        <w:t xml:space="preserve"> 16</w:t>
      </w:r>
      <w:r w:rsidRPr="003959A6">
        <w:rPr>
          <w:rFonts w:asciiTheme="majorHAnsi" w:hAnsiTheme="majorHAnsi"/>
          <w:b/>
          <w:noProof/>
        </w:rPr>
        <w:t>,</w:t>
      </w:r>
      <w:r w:rsidRPr="003959A6">
        <w:rPr>
          <w:rFonts w:asciiTheme="majorHAnsi" w:hAnsiTheme="majorHAnsi"/>
          <w:noProof/>
        </w:rPr>
        <w:t xml:space="preserve"> 1143-1148.</w:t>
      </w:r>
    </w:p>
    <w:p w14:paraId="43E6BB87"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MACKENZIE, I., MORANT, S., BLOOMFIELD, G., MACDONALD, T. &amp; O'RIORDAN, J. 2014. Incidence and prevalence of multiple sclerosis in the UK 1990–2010: a descriptive study in the General Practice Research Database. </w:t>
      </w:r>
      <w:r w:rsidRPr="003959A6">
        <w:rPr>
          <w:rFonts w:asciiTheme="majorHAnsi" w:hAnsiTheme="majorHAnsi"/>
          <w:i/>
          <w:noProof/>
        </w:rPr>
        <w:t>J Neurol Neurosurg Psychiatry,</w:t>
      </w:r>
      <w:r w:rsidRPr="003959A6">
        <w:rPr>
          <w:rFonts w:asciiTheme="majorHAnsi" w:hAnsiTheme="majorHAnsi"/>
          <w:noProof/>
        </w:rPr>
        <w:t xml:space="preserve"> 85</w:t>
      </w:r>
      <w:r w:rsidRPr="003959A6">
        <w:rPr>
          <w:rFonts w:asciiTheme="majorHAnsi" w:hAnsiTheme="majorHAnsi"/>
          <w:b/>
          <w:noProof/>
        </w:rPr>
        <w:t>,</w:t>
      </w:r>
      <w:r w:rsidRPr="003959A6">
        <w:rPr>
          <w:rFonts w:asciiTheme="majorHAnsi" w:hAnsiTheme="majorHAnsi"/>
          <w:noProof/>
        </w:rPr>
        <w:t xml:space="preserve"> 76-84.</w:t>
      </w:r>
    </w:p>
    <w:p w14:paraId="05B4F7E6" w14:textId="77777777" w:rsidR="00D92734" w:rsidRDefault="00D92734" w:rsidP="00D9273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MANSFIELD, A., WONG, J. S., BRYCE, J., BRUNTON, K., INNESS, E. L., KNORR, S., JONES, S., TAATI, B. &amp; MCILROY, W. E. 2015. Use of accelerometer-based feedback of walking activity for appraising progress with walking-related goals in inpatient stroke rehabilitation: a randomized controlled trial. </w:t>
      </w:r>
      <w:r w:rsidRPr="003959A6">
        <w:rPr>
          <w:rFonts w:asciiTheme="majorHAnsi" w:hAnsiTheme="majorHAnsi"/>
          <w:i/>
          <w:noProof/>
        </w:rPr>
        <w:t>Neurorehabilitation and neural repair,</w:t>
      </w:r>
      <w:r w:rsidRPr="003959A6">
        <w:rPr>
          <w:rFonts w:asciiTheme="majorHAnsi" w:hAnsiTheme="majorHAnsi"/>
          <w:noProof/>
        </w:rPr>
        <w:t xml:space="preserve"> 29</w:t>
      </w:r>
      <w:r w:rsidRPr="003959A6">
        <w:rPr>
          <w:rFonts w:asciiTheme="majorHAnsi" w:hAnsiTheme="majorHAnsi"/>
          <w:b/>
          <w:noProof/>
        </w:rPr>
        <w:t>,</w:t>
      </w:r>
      <w:r w:rsidRPr="003959A6">
        <w:rPr>
          <w:rFonts w:asciiTheme="majorHAnsi" w:hAnsiTheme="majorHAnsi"/>
          <w:noProof/>
        </w:rPr>
        <w:t xml:space="preserve"> 847-857.</w:t>
      </w:r>
    </w:p>
    <w:p w14:paraId="0A96DB78" w14:textId="49B29FA8" w:rsidR="00D92734" w:rsidRPr="007A68F0" w:rsidRDefault="00D92734" w:rsidP="00D92734">
      <w:pPr>
        <w:pStyle w:val="EndNoteBibliography"/>
        <w:spacing w:line="360" w:lineRule="auto"/>
        <w:ind w:left="720" w:hanging="720"/>
        <w:rPr>
          <w:rFonts w:asciiTheme="majorHAnsi" w:hAnsiTheme="majorHAnsi" w:cstheme="majorHAnsi"/>
          <w:noProof/>
        </w:rPr>
      </w:pPr>
      <w:r w:rsidRPr="007A68F0">
        <w:rPr>
          <w:rFonts w:asciiTheme="majorHAnsi" w:hAnsiTheme="majorHAnsi" w:cstheme="majorHAnsi"/>
          <w:noProof/>
        </w:rPr>
        <w:t>M</w:t>
      </w:r>
      <w:r w:rsidR="007A68F0" w:rsidRPr="007A68F0">
        <w:rPr>
          <w:rFonts w:asciiTheme="majorHAnsi" w:hAnsiTheme="majorHAnsi" w:cstheme="majorHAnsi"/>
          <w:noProof/>
        </w:rPr>
        <w:t>ARTINEZ</w:t>
      </w:r>
      <w:r w:rsidRPr="007A68F0">
        <w:rPr>
          <w:rFonts w:asciiTheme="majorHAnsi" w:hAnsiTheme="majorHAnsi" w:cstheme="majorHAnsi"/>
          <w:noProof/>
        </w:rPr>
        <w:t>-H</w:t>
      </w:r>
      <w:r w:rsidR="007A68F0" w:rsidRPr="007A68F0">
        <w:rPr>
          <w:rFonts w:asciiTheme="majorHAnsi" w:hAnsiTheme="majorHAnsi" w:cstheme="majorHAnsi"/>
          <w:noProof/>
        </w:rPr>
        <w:t>ERNANDEZ</w:t>
      </w:r>
      <w:r w:rsidRPr="007A68F0">
        <w:rPr>
          <w:rFonts w:asciiTheme="majorHAnsi" w:hAnsiTheme="majorHAnsi" w:cstheme="majorHAnsi"/>
          <w:noProof/>
        </w:rPr>
        <w:t>, U. and D</w:t>
      </w:r>
      <w:r w:rsidR="007A68F0" w:rsidRPr="007A68F0">
        <w:rPr>
          <w:rFonts w:asciiTheme="majorHAnsi" w:hAnsiTheme="majorHAnsi" w:cstheme="majorHAnsi"/>
          <w:noProof/>
        </w:rPr>
        <w:t>EHGHANI</w:t>
      </w:r>
      <w:r w:rsidRPr="007A68F0">
        <w:rPr>
          <w:rFonts w:asciiTheme="majorHAnsi" w:hAnsiTheme="majorHAnsi" w:cstheme="majorHAnsi"/>
          <w:noProof/>
        </w:rPr>
        <w:t>-S</w:t>
      </w:r>
      <w:r w:rsidR="007A68F0" w:rsidRPr="007A68F0">
        <w:rPr>
          <w:rFonts w:asciiTheme="majorHAnsi" w:hAnsiTheme="majorHAnsi" w:cstheme="majorHAnsi"/>
          <w:noProof/>
        </w:rPr>
        <w:t xml:space="preserve">ANIJ, AA. </w:t>
      </w:r>
      <w:r w:rsidRPr="007A68F0">
        <w:rPr>
          <w:rFonts w:asciiTheme="majorHAnsi" w:hAnsiTheme="majorHAnsi" w:cstheme="majorHAnsi"/>
          <w:noProof/>
        </w:rPr>
        <w:t xml:space="preserve">2019. Probabilistic identification of sit-to-stand and stand-to-sit with a wearable sensor. </w:t>
      </w:r>
      <w:r w:rsidRPr="00583B24">
        <w:rPr>
          <w:rFonts w:asciiTheme="majorHAnsi" w:hAnsiTheme="majorHAnsi" w:cstheme="majorHAnsi"/>
          <w:i/>
          <w:iCs/>
          <w:noProof/>
        </w:rPr>
        <w:t>Pattern Recognition Letters</w:t>
      </w:r>
      <w:r w:rsidR="00583B24">
        <w:rPr>
          <w:rFonts w:asciiTheme="majorHAnsi" w:hAnsiTheme="majorHAnsi" w:cstheme="majorHAnsi"/>
          <w:i/>
          <w:iCs/>
          <w:noProof/>
        </w:rPr>
        <w:t>,</w:t>
      </w:r>
      <w:r w:rsidRPr="007A68F0">
        <w:rPr>
          <w:rFonts w:asciiTheme="majorHAnsi" w:hAnsiTheme="majorHAnsi" w:cstheme="majorHAnsi"/>
          <w:noProof/>
        </w:rPr>
        <w:t xml:space="preserve"> </w:t>
      </w:r>
      <w:r w:rsidRPr="007A68F0">
        <w:rPr>
          <w:rFonts w:asciiTheme="majorHAnsi" w:hAnsiTheme="majorHAnsi" w:cstheme="majorHAnsi"/>
          <w:bCs/>
          <w:noProof/>
        </w:rPr>
        <w:t>118</w:t>
      </w:r>
      <w:r w:rsidRPr="007A68F0">
        <w:rPr>
          <w:rFonts w:asciiTheme="majorHAnsi" w:hAnsiTheme="majorHAnsi" w:cstheme="majorHAnsi"/>
          <w:noProof/>
        </w:rPr>
        <w:t>: 32-41.</w:t>
      </w:r>
    </w:p>
    <w:p w14:paraId="586E44D0" w14:textId="77777777" w:rsidR="00D92734" w:rsidRPr="002B29F1" w:rsidRDefault="00D92734" w:rsidP="008705E4">
      <w:pPr>
        <w:pStyle w:val="EndNoteBibliography"/>
        <w:spacing w:line="360" w:lineRule="auto"/>
        <w:ind w:left="720" w:hanging="720"/>
        <w:rPr>
          <w:rFonts w:asciiTheme="majorHAnsi" w:hAnsiTheme="majorHAnsi"/>
          <w:noProof/>
        </w:rPr>
      </w:pPr>
      <w:r w:rsidRPr="002B29F1">
        <w:rPr>
          <w:rFonts w:asciiTheme="majorHAnsi" w:hAnsiTheme="majorHAnsi"/>
          <w:noProof/>
        </w:rPr>
        <w:t xml:space="preserve">MAWSON, S., NASR, N., PARKER, J., DAVIES, R., ZHENG, H. &amp; MOUNTAIN, G. 2016. A personalized self-management rehabilitation system with an intelligent shoe for stroke survivors: a realist evaluation. </w:t>
      </w:r>
      <w:r w:rsidRPr="002B29F1">
        <w:rPr>
          <w:rFonts w:asciiTheme="majorHAnsi" w:hAnsiTheme="majorHAnsi"/>
          <w:i/>
          <w:noProof/>
        </w:rPr>
        <w:t>JMIR rehabilitation and assistive technologies,</w:t>
      </w:r>
      <w:r w:rsidRPr="002B29F1">
        <w:rPr>
          <w:rFonts w:asciiTheme="majorHAnsi" w:hAnsiTheme="majorHAnsi"/>
          <w:noProof/>
        </w:rPr>
        <w:t xml:space="preserve"> 3(1):e1.</w:t>
      </w:r>
    </w:p>
    <w:p w14:paraId="1952BE93"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MCFARLANE, J. 1986. </w:t>
      </w:r>
      <w:r w:rsidRPr="003959A6">
        <w:rPr>
          <w:rFonts w:asciiTheme="majorHAnsi" w:hAnsiTheme="majorHAnsi"/>
          <w:i/>
          <w:noProof/>
        </w:rPr>
        <w:t>Looking to the future</w:t>
      </w:r>
      <w:r w:rsidRPr="003959A6">
        <w:rPr>
          <w:rFonts w:asciiTheme="majorHAnsi" w:hAnsiTheme="majorHAnsi"/>
          <w:noProof/>
        </w:rPr>
        <w:t>, Chichester: John Wiley and Sons.</w:t>
      </w:r>
    </w:p>
    <w:p w14:paraId="1665CD2B" w14:textId="77777777" w:rsidR="00D92734"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MCGEE, R., PARTRIDGE, F., WILLIAMS, S. &amp; SILVA, P. A. 1991. A twelve-year follow-up of preschool hyperactive children. </w:t>
      </w:r>
      <w:r w:rsidRPr="003959A6">
        <w:rPr>
          <w:rFonts w:asciiTheme="majorHAnsi" w:hAnsiTheme="majorHAnsi"/>
          <w:i/>
          <w:noProof/>
        </w:rPr>
        <w:t>Journal of the American Academy of Child &amp; Adolescent Psychiatry,</w:t>
      </w:r>
      <w:r w:rsidRPr="003959A6">
        <w:rPr>
          <w:rFonts w:asciiTheme="majorHAnsi" w:hAnsiTheme="majorHAnsi"/>
          <w:noProof/>
        </w:rPr>
        <w:t xml:space="preserve"> 30</w:t>
      </w:r>
      <w:r w:rsidRPr="003959A6">
        <w:rPr>
          <w:rFonts w:asciiTheme="majorHAnsi" w:hAnsiTheme="majorHAnsi"/>
          <w:b/>
          <w:noProof/>
        </w:rPr>
        <w:t>,</w:t>
      </w:r>
      <w:r w:rsidRPr="003959A6">
        <w:rPr>
          <w:rFonts w:asciiTheme="majorHAnsi" w:hAnsiTheme="majorHAnsi"/>
          <w:noProof/>
        </w:rPr>
        <w:t xml:space="preserve"> 224-232.</w:t>
      </w:r>
    </w:p>
    <w:p w14:paraId="5A7CB433" w14:textId="77777777" w:rsidR="00D92734" w:rsidRPr="002A0136" w:rsidRDefault="00D92734" w:rsidP="008705E4">
      <w:pPr>
        <w:pStyle w:val="EndNoteBibliography"/>
        <w:spacing w:line="360" w:lineRule="auto"/>
        <w:ind w:left="720" w:hanging="720"/>
        <w:rPr>
          <w:rFonts w:asciiTheme="majorHAnsi" w:hAnsiTheme="majorHAnsi"/>
          <w:noProof/>
        </w:rPr>
      </w:pPr>
      <w:r w:rsidRPr="002A0136">
        <w:rPr>
          <w:rFonts w:asciiTheme="majorHAnsi" w:hAnsiTheme="majorHAnsi"/>
          <w:noProof/>
        </w:rPr>
        <w:t xml:space="preserve">MC INERNEY, S. J. M. 2002. Introducing the Biopsychosocial Model for good medicine and good doctors. </w:t>
      </w:r>
      <w:r w:rsidRPr="002A0136">
        <w:rPr>
          <w:rFonts w:asciiTheme="majorHAnsi" w:hAnsiTheme="majorHAnsi"/>
          <w:i/>
          <w:noProof/>
        </w:rPr>
        <w:t>BMJ</w:t>
      </w:r>
      <w:r w:rsidRPr="002A0136">
        <w:rPr>
          <w:rFonts w:asciiTheme="majorHAnsi" w:hAnsiTheme="majorHAnsi"/>
          <w:noProof/>
        </w:rPr>
        <w:t xml:space="preserve">, </w:t>
      </w:r>
      <w:r w:rsidRPr="002A0136">
        <w:rPr>
          <w:rFonts w:asciiTheme="majorHAnsi" w:eastAsia="Times New Roman" w:hAnsiTheme="majorHAnsi" w:cs="Times New Roman"/>
          <w:color w:val="333333"/>
          <w:shd w:val="clear" w:color="auto" w:fill="FFFFFF"/>
          <w:lang w:val="en-GB"/>
        </w:rPr>
        <w:t>324:1537</w:t>
      </w:r>
    </w:p>
    <w:p w14:paraId="7D19F099"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MCKENNA, H. 2006. </w:t>
      </w:r>
      <w:r w:rsidRPr="003959A6">
        <w:rPr>
          <w:rFonts w:asciiTheme="majorHAnsi" w:hAnsiTheme="majorHAnsi"/>
          <w:i/>
          <w:noProof/>
        </w:rPr>
        <w:t>Nursing theories and models</w:t>
      </w:r>
      <w:r w:rsidRPr="003959A6">
        <w:rPr>
          <w:rFonts w:asciiTheme="majorHAnsi" w:hAnsiTheme="majorHAnsi"/>
          <w:noProof/>
        </w:rPr>
        <w:t>, Routledge.</w:t>
      </w:r>
    </w:p>
    <w:p w14:paraId="6730293F"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MCLAREN, N. 1998. A critical review of the biopsychosocial model. </w:t>
      </w:r>
      <w:r w:rsidRPr="003959A6">
        <w:rPr>
          <w:rFonts w:asciiTheme="majorHAnsi" w:hAnsiTheme="majorHAnsi"/>
          <w:i/>
          <w:noProof/>
        </w:rPr>
        <w:t>Australian &amp; New Zealand Journal of Psychiatry,</w:t>
      </w:r>
      <w:r w:rsidRPr="003959A6">
        <w:rPr>
          <w:rFonts w:asciiTheme="majorHAnsi" w:hAnsiTheme="majorHAnsi"/>
          <w:noProof/>
        </w:rPr>
        <w:t xml:space="preserve"> 32</w:t>
      </w:r>
      <w:r w:rsidRPr="003959A6">
        <w:rPr>
          <w:rFonts w:asciiTheme="majorHAnsi" w:hAnsiTheme="majorHAnsi"/>
          <w:b/>
          <w:noProof/>
        </w:rPr>
        <w:t>,</w:t>
      </w:r>
      <w:r w:rsidRPr="003959A6">
        <w:rPr>
          <w:rFonts w:asciiTheme="majorHAnsi" w:hAnsiTheme="majorHAnsi"/>
          <w:noProof/>
        </w:rPr>
        <w:t xml:space="preserve"> 86-92.</w:t>
      </w:r>
    </w:p>
    <w:p w14:paraId="3DAB45E8"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MEDICAL RESEARCH COUNCIL (MRC). 2000. A framework for the development and evaluaiton of RCTs for complex interventions to improve health. London: Medical Research Council.</w:t>
      </w:r>
    </w:p>
    <w:p w14:paraId="6EA59DF6"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MICHIE, S., VAN STRALEN, M. M. &amp; WEST, R. 2011. The behaviour change wheel: a new method for characterising and designing behaviour change interventions. </w:t>
      </w:r>
      <w:r w:rsidRPr="003959A6">
        <w:rPr>
          <w:rFonts w:asciiTheme="majorHAnsi" w:hAnsiTheme="majorHAnsi"/>
          <w:i/>
          <w:noProof/>
        </w:rPr>
        <w:t>Implementation science,</w:t>
      </w:r>
      <w:r w:rsidRPr="003959A6">
        <w:rPr>
          <w:rFonts w:asciiTheme="majorHAnsi" w:hAnsiTheme="majorHAnsi"/>
          <w:noProof/>
        </w:rPr>
        <w:t xml:space="preserve"> 6</w:t>
      </w:r>
      <w:r w:rsidRPr="003959A6">
        <w:rPr>
          <w:rFonts w:asciiTheme="majorHAnsi" w:hAnsiTheme="majorHAnsi"/>
          <w:b/>
          <w:noProof/>
        </w:rPr>
        <w:t>,</w:t>
      </w:r>
      <w:r w:rsidRPr="003959A6">
        <w:rPr>
          <w:rFonts w:asciiTheme="majorHAnsi" w:hAnsiTheme="majorHAnsi"/>
          <w:noProof/>
        </w:rPr>
        <w:t xml:space="preserve"> 42.</w:t>
      </w:r>
    </w:p>
    <w:p w14:paraId="62A9C78C"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MILLER, D. M., MOORE, S. M., FOX, R. J., ATREJA, A., FU, A. Z., LEE, J.-C., SAUPE, W., STADTLER, M., CHAKRABORTY, S. &amp; HARRIS, C. 2011. Web-based self-management for patients with multiple sclerosis: a practical, randomized trial. </w:t>
      </w:r>
      <w:r w:rsidRPr="003959A6">
        <w:rPr>
          <w:rFonts w:asciiTheme="majorHAnsi" w:hAnsiTheme="majorHAnsi"/>
          <w:i/>
          <w:noProof/>
        </w:rPr>
        <w:t>Telemedicine and e-Health,</w:t>
      </w:r>
      <w:r w:rsidRPr="003959A6">
        <w:rPr>
          <w:rFonts w:asciiTheme="majorHAnsi" w:hAnsiTheme="majorHAnsi"/>
          <w:noProof/>
        </w:rPr>
        <w:t xml:space="preserve"> 17</w:t>
      </w:r>
      <w:r w:rsidRPr="003959A6">
        <w:rPr>
          <w:rFonts w:asciiTheme="majorHAnsi" w:hAnsiTheme="majorHAnsi"/>
          <w:b/>
          <w:noProof/>
        </w:rPr>
        <w:t>,</w:t>
      </w:r>
      <w:r w:rsidRPr="003959A6">
        <w:rPr>
          <w:rFonts w:asciiTheme="majorHAnsi" w:hAnsiTheme="majorHAnsi"/>
          <w:noProof/>
        </w:rPr>
        <w:t xml:space="preserve"> 5-13.</w:t>
      </w:r>
    </w:p>
    <w:p w14:paraId="26593654"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MISHRA, J., MERZENICH, M. M. &amp; SAGAR, R. 2013. Accessible online neuroplasticity-targeted training for children with ADHD. </w:t>
      </w:r>
      <w:r w:rsidRPr="003959A6">
        <w:rPr>
          <w:rFonts w:asciiTheme="majorHAnsi" w:hAnsiTheme="majorHAnsi"/>
          <w:i/>
          <w:noProof/>
        </w:rPr>
        <w:t>Child and adolescent psychiatry and mental health,</w:t>
      </w:r>
      <w:r w:rsidRPr="003959A6">
        <w:rPr>
          <w:rFonts w:asciiTheme="majorHAnsi" w:hAnsiTheme="majorHAnsi"/>
          <w:noProof/>
        </w:rPr>
        <w:t xml:space="preserve"> 7</w:t>
      </w:r>
      <w:r w:rsidRPr="003959A6">
        <w:rPr>
          <w:rFonts w:asciiTheme="majorHAnsi" w:hAnsiTheme="majorHAnsi"/>
          <w:b/>
          <w:noProof/>
        </w:rPr>
        <w:t>,</w:t>
      </w:r>
      <w:r w:rsidRPr="003959A6">
        <w:rPr>
          <w:rFonts w:asciiTheme="majorHAnsi" w:hAnsiTheme="majorHAnsi"/>
          <w:noProof/>
        </w:rPr>
        <w:t xml:space="preserve"> 38.</w:t>
      </w:r>
    </w:p>
    <w:p w14:paraId="478600A5"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MOORE, G. F., AUDREY, S., BARKER, M., BOND, L., BONELL, C., HARDEMAN, W., MOORE, L., O’CATHAIN, A., TINATI, T. &amp; WIGHT, D. 2015. Process evaluation of complex interventions: Medical Research Council guidance. </w:t>
      </w:r>
      <w:r w:rsidRPr="003959A6">
        <w:rPr>
          <w:rFonts w:asciiTheme="majorHAnsi" w:hAnsiTheme="majorHAnsi"/>
          <w:i/>
          <w:noProof/>
        </w:rPr>
        <w:t>bmj,</w:t>
      </w:r>
      <w:r w:rsidRPr="003959A6">
        <w:rPr>
          <w:rFonts w:asciiTheme="majorHAnsi" w:hAnsiTheme="majorHAnsi"/>
          <w:noProof/>
        </w:rPr>
        <w:t xml:space="preserve"> 350</w:t>
      </w:r>
      <w:r w:rsidRPr="003959A6">
        <w:rPr>
          <w:rFonts w:asciiTheme="majorHAnsi" w:hAnsiTheme="majorHAnsi"/>
          <w:b/>
          <w:noProof/>
        </w:rPr>
        <w:t>,</w:t>
      </w:r>
      <w:r w:rsidRPr="003959A6">
        <w:rPr>
          <w:rFonts w:asciiTheme="majorHAnsi" w:hAnsiTheme="majorHAnsi"/>
          <w:noProof/>
        </w:rPr>
        <w:t xml:space="preserve"> h1258.</w:t>
      </w:r>
    </w:p>
    <w:p w14:paraId="7AD38265" w14:textId="77777777" w:rsidR="00D92734"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MORRIS, C., JANSSENS, A., TOMLINSON, R., WILLIAMS, J. &amp; LOGAN, S. 2013. Towards a definition of neurodisability: a Delphi survey. </w:t>
      </w:r>
      <w:r w:rsidRPr="003959A6">
        <w:rPr>
          <w:rFonts w:asciiTheme="majorHAnsi" w:hAnsiTheme="majorHAnsi"/>
          <w:i/>
          <w:noProof/>
        </w:rPr>
        <w:t>Developmental Medicine &amp; Child Neurology,</w:t>
      </w:r>
      <w:r w:rsidRPr="003959A6">
        <w:rPr>
          <w:rFonts w:asciiTheme="majorHAnsi" w:hAnsiTheme="majorHAnsi"/>
          <w:noProof/>
        </w:rPr>
        <w:t xml:space="preserve"> 55</w:t>
      </w:r>
      <w:r w:rsidRPr="003959A6">
        <w:rPr>
          <w:rFonts w:asciiTheme="majorHAnsi" w:hAnsiTheme="majorHAnsi"/>
          <w:b/>
          <w:noProof/>
        </w:rPr>
        <w:t>,</w:t>
      </w:r>
      <w:r w:rsidRPr="003959A6">
        <w:rPr>
          <w:rFonts w:asciiTheme="majorHAnsi" w:hAnsiTheme="majorHAnsi"/>
          <w:noProof/>
        </w:rPr>
        <w:t xml:space="preserve"> 1103-1108.</w:t>
      </w:r>
    </w:p>
    <w:p w14:paraId="1F3E4F56" w14:textId="77777777" w:rsidR="00D92734" w:rsidRPr="00E7720D" w:rsidRDefault="00D92734" w:rsidP="008705E4">
      <w:pPr>
        <w:pStyle w:val="EndNoteBibliography"/>
        <w:spacing w:line="360" w:lineRule="auto"/>
        <w:ind w:left="720" w:hanging="720"/>
        <w:rPr>
          <w:rFonts w:asciiTheme="majorHAnsi" w:hAnsiTheme="majorHAnsi"/>
          <w:noProof/>
          <w:highlight w:val="magenta"/>
        </w:rPr>
      </w:pPr>
      <w:r w:rsidRPr="00741937">
        <w:rPr>
          <w:rFonts w:asciiTheme="majorHAnsi" w:hAnsiTheme="majorHAnsi"/>
          <w:noProof/>
        </w:rPr>
        <w:t xml:space="preserve">NHS ENGLAND. 2017. NEXT STEPS ON THE NHS FIVE YEAR FORWARD VIEW. Available: </w:t>
      </w:r>
      <w:r w:rsidRPr="00E7720D">
        <w:rPr>
          <w:rFonts w:asciiTheme="majorHAnsi" w:eastAsia="Times New Roman" w:hAnsiTheme="majorHAnsi"/>
        </w:rPr>
        <w:t>https://www.england.nhs.uk/wp-content/uploads/2017/03/NEXT-STEPS-ON-THE-NHS-FIVE-YEAR-FORWARD-VIEW.pdf</w:t>
      </w:r>
      <w:r>
        <w:rPr>
          <w:rFonts w:asciiTheme="majorHAnsi" w:eastAsia="Times New Roman" w:hAnsiTheme="majorHAnsi"/>
        </w:rPr>
        <w:t xml:space="preserve"> </w:t>
      </w:r>
      <w:r w:rsidRPr="00741937">
        <w:rPr>
          <w:rFonts w:asciiTheme="majorHAnsi" w:hAnsiTheme="majorHAnsi"/>
          <w:noProof/>
        </w:rPr>
        <w:t>[</w:t>
      </w:r>
      <w:r>
        <w:rPr>
          <w:rFonts w:asciiTheme="majorHAnsi" w:hAnsiTheme="majorHAnsi"/>
          <w:noProof/>
        </w:rPr>
        <w:t xml:space="preserve">Accessed 5th June </w:t>
      </w:r>
      <w:r w:rsidRPr="00741937">
        <w:rPr>
          <w:rFonts w:asciiTheme="majorHAnsi" w:hAnsiTheme="majorHAnsi"/>
          <w:noProof/>
        </w:rPr>
        <w:t>2019].</w:t>
      </w:r>
    </w:p>
    <w:p w14:paraId="3476466C" w14:textId="77777777" w:rsidR="00D92734" w:rsidRDefault="00D92734" w:rsidP="008705E4">
      <w:pPr>
        <w:pStyle w:val="EndNoteBibliography"/>
        <w:spacing w:line="360" w:lineRule="auto"/>
        <w:ind w:left="720" w:hanging="720"/>
        <w:rPr>
          <w:rFonts w:asciiTheme="majorHAnsi" w:hAnsiTheme="majorHAnsi"/>
          <w:noProof/>
        </w:rPr>
      </w:pPr>
      <w:r w:rsidRPr="00E7720D">
        <w:rPr>
          <w:rFonts w:asciiTheme="majorHAnsi" w:hAnsiTheme="majorHAnsi"/>
          <w:noProof/>
        </w:rPr>
        <w:t xml:space="preserve">NHS ENGLAND. 2019a. </w:t>
      </w:r>
      <w:r w:rsidRPr="00E7720D">
        <w:rPr>
          <w:rFonts w:asciiTheme="majorHAnsi" w:hAnsiTheme="majorHAnsi"/>
          <w:i/>
          <w:noProof/>
        </w:rPr>
        <w:t xml:space="preserve">Neurological Conditions </w:t>
      </w:r>
      <w:r w:rsidRPr="00E7720D">
        <w:rPr>
          <w:rFonts w:asciiTheme="majorHAnsi" w:hAnsiTheme="majorHAnsi"/>
          <w:noProof/>
        </w:rPr>
        <w:t>[Online]. NHS England. Available: https://www.england.nhs.uk/ourwork/clinical-policy/ltc/our-work-on-long-term-conditions/neurological/ [Accessed 16th January 2019].</w:t>
      </w:r>
    </w:p>
    <w:p w14:paraId="38786F35" w14:textId="77777777" w:rsidR="00D92734" w:rsidRPr="00F519BD" w:rsidRDefault="00D92734" w:rsidP="008705E4">
      <w:pPr>
        <w:pStyle w:val="EndNoteBibliography"/>
        <w:spacing w:line="360" w:lineRule="auto"/>
        <w:ind w:left="720" w:hanging="720"/>
        <w:rPr>
          <w:rFonts w:asciiTheme="majorHAnsi" w:hAnsiTheme="majorHAnsi"/>
          <w:noProof/>
        </w:rPr>
      </w:pPr>
      <w:r w:rsidRPr="00F519BD">
        <w:rPr>
          <w:rFonts w:asciiTheme="majorHAnsi" w:hAnsiTheme="majorHAnsi"/>
          <w:noProof/>
        </w:rPr>
        <w:t xml:space="preserve">NHS ENGLAND. 2019b. NHS Long Term Plan. Available: </w:t>
      </w:r>
      <w:r w:rsidRPr="00F519BD">
        <w:rPr>
          <w:rFonts w:asciiTheme="majorHAnsi" w:eastAsia="Times New Roman" w:hAnsiTheme="majorHAnsi"/>
        </w:rPr>
        <w:t>https://www.england.nhs.uk/long-term-plan/ [Accessed 5</w:t>
      </w:r>
      <w:r w:rsidRPr="00F519BD">
        <w:rPr>
          <w:rFonts w:asciiTheme="majorHAnsi" w:eastAsia="Times New Roman" w:hAnsiTheme="majorHAnsi"/>
          <w:vertAlign w:val="superscript"/>
        </w:rPr>
        <w:t>th</w:t>
      </w:r>
      <w:r w:rsidRPr="00F519BD">
        <w:rPr>
          <w:rFonts w:asciiTheme="majorHAnsi" w:eastAsia="Times New Roman" w:hAnsiTheme="majorHAnsi"/>
        </w:rPr>
        <w:t xml:space="preserve"> June 2019].</w:t>
      </w:r>
    </w:p>
    <w:p w14:paraId="7F4F1326" w14:textId="77777777" w:rsidR="00D92734" w:rsidRDefault="00D92734" w:rsidP="00D92734">
      <w:pPr>
        <w:pStyle w:val="EndNoteBibliography"/>
        <w:spacing w:line="360" w:lineRule="auto"/>
        <w:ind w:left="720" w:hanging="720"/>
        <w:rPr>
          <w:rFonts w:asciiTheme="majorHAnsi" w:hAnsiTheme="majorHAnsi"/>
          <w:noProof/>
        </w:rPr>
      </w:pPr>
      <w:r w:rsidRPr="00F519BD">
        <w:rPr>
          <w:rFonts w:asciiTheme="majorHAnsi" w:hAnsiTheme="majorHAnsi"/>
          <w:noProof/>
        </w:rPr>
        <w:t xml:space="preserve">NHS ENGLAND. 2019c. </w:t>
      </w:r>
      <w:r w:rsidRPr="00F519BD">
        <w:rPr>
          <w:rFonts w:asciiTheme="majorHAnsi" w:hAnsiTheme="majorHAnsi"/>
          <w:i/>
          <w:noProof/>
        </w:rPr>
        <w:t xml:space="preserve">Supporting self-management/self care </w:t>
      </w:r>
      <w:r w:rsidRPr="00F519BD">
        <w:rPr>
          <w:rFonts w:asciiTheme="majorHAnsi" w:hAnsiTheme="majorHAnsi"/>
          <w:noProof/>
        </w:rPr>
        <w:t>[Online]. NHS England. Available: https://www.england.nhs.uk/ourwork/patient-participation/self-care/ [Accessed 01.03.2019 2019].</w:t>
      </w:r>
    </w:p>
    <w:p w14:paraId="179EA346" w14:textId="115D3C0A" w:rsidR="00D92734" w:rsidRPr="00653B60" w:rsidRDefault="00D92734" w:rsidP="00D92734">
      <w:pPr>
        <w:pStyle w:val="EndNoteBibliography"/>
        <w:spacing w:line="360" w:lineRule="auto"/>
        <w:ind w:left="720" w:hanging="720"/>
        <w:rPr>
          <w:rFonts w:asciiTheme="majorHAnsi" w:hAnsiTheme="majorHAnsi" w:cstheme="majorHAnsi"/>
          <w:noProof/>
        </w:rPr>
      </w:pPr>
      <w:r w:rsidRPr="00653B60">
        <w:rPr>
          <w:rFonts w:asciiTheme="majorHAnsi" w:hAnsiTheme="majorHAnsi" w:cstheme="majorHAnsi"/>
          <w:noProof/>
        </w:rPr>
        <w:t>O'C</w:t>
      </w:r>
      <w:r w:rsidR="00653B60" w:rsidRPr="00653B60">
        <w:rPr>
          <w:rFonts w:asciiTheme="majorHAnsi" w:hAnsiTheme="majorHAnsi" w:cstheme="majorHAnsi"/>
          <w:noProof/>
        </w:rPr>
        <w:t>ATHAIN</w:t>
      </w:r>
      <w:r w:rsidRPr="00653B60">
        <w:rPr>
          <w:rFonts w:asciiTheme="majorHAnsi" w:hAnsiTheme="majorHAnsi" w:cstheme="majorHAnsi"/>
          <w:noProof/>
        </w:rPr>
        <w:t>, A.,</w:t>
      </w:r>
      <w:r w:rsidR="00653B60" w:rsidRPr="00653B60">
        <w:rPr>
          <w:rFonts w:asciiTheme="majorHAnsi" w:hAnsiTheme="majorHAnsi" w:cstheme="majorHAnsi"/>
          <w:noProof/>
        </w:rPr>
        <w:t xml:space="preserve"> CROOT, L., DUNCAN, E., ROUSSEAU, N., SWORN, K., TURNER, KM., YARDLEY, L. &amp; HODDINOTT, P.</w:t>
      </w:r>
      <w:r w:rsidRPr="00653B60">
        <w:rPr>
          <w:rFonts w:asciiTheme="majorHAnsi" w:hAnsiTheme="majorHAnsi" w:cstheme="majorHAnsi"/>
          <w:noProof/>
        </w:rPr>
        <w:t xml:space="preserve"> 2019</w:t>
      </w:r>
      <w:r w:rsidR="00653B60" w:rsidRPr="00653B60">
        <w:rPr>
          <w:rFonts w:asciiTheme="majorHAnsi" w:hAnsiTheme="majorHAnsi" w:cstheme="majorHAnsi"/>
          <w:noProof/>
        </w:rPr>
        <w:t xml:space="preserve">. </w:t>
      </w:r>
      <w:r w:rsidRPr="00653B60">
        <w:rPr>
          <w:rFonts w:asciiTheme="majorHAnsi" w:hAnsiTheme="majorHAnsi" w:cstheme="majorHAnsi"/>
          <w:noProof/>
        </w:rPr>
        <w:t xml:space="preserve">Guidance on how to develop complex interventions to improve health and healthcare. </w:t>
      </w:r>
      <w:r w:rsidRPr="00583B24">
        <w:rPr>
          <w:rFonts w:asciiTheme="majorHAnsi" w:hAnsiTheme="majorHAnsi" w:cstheme="majorHAnsi"/>
          <w:i/>
          <w:iCs/>
          <w:noProof/>
        </w:rPr>
        <w:t>BMJ open</w:t>
      </w:r>
      <w:r w:rsidR="00583B24">
        <w:rPr>
          <w:rFonts w:asciiTheme="majorHAnsi" w:hAnsiTheme="majorHAnsi" w:cstheme="majorHAnsi"/>
          <w:i/>
          <w:iCs/>
          <w:noProof/>
        </w:rPr>
        <w:t>,</w:t>
      </w:r>
      <w:r w:rsidRPr="00653B60">
        <w:rPr>
          <w:rFonts w:asciiTheme="majorHAnsi" w:hAnsiTheme="majorHAnsi" w:cstheme="majorHAnsi"/>
          <w:noProof/>
        </w:rPr>
        <w:t xml:space="preserve"> 9(8): e029954.</w:t>
      </w:r>
    </w:p>
    <w:p w14:paraId="3BEA81AE"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OSKOUI, M., COUTINHO, F., DYKEMAN, J., JETTÉ, N. &amp; PRINGSHEIM, T. 2013. An update on the prevalence of cerebral palsy: a systematic review and meta‐analysis. </w:t>
      </w:r>
      <w:r w:rsidRPr="003959A6">
        <w:rPr>
          <w:rFonts w:asciiTheme="majorHAnsi" w:hAnsiTheme="majorHAnsi"/>
          <w:i/>
          <w:noProof/>
        </w:rPr>
        <w:t>Developmental Medicine &amp; Child Neurology,</w:t>
      </w:r>
      <w:r w:rsidRPr="003959A6">
        <w:rPr>
          <w:rFonts w:asciiTheme="majorHAnsi" w:hAnsiTheme="majorHAnsi"/>
          <w:noProof/>
        </w:rPr>
        <w:t xml:space="preserve"> 55</w:t>
      </w:r>
      <w:r w:rsidRPr="003959A6">
        <w:rPr>
          <w:rFonts w:asciiTheme="majorHAnsi" w:hAnsiTheme="majorHAnsi"/>
          <w:b/>
          <w:noProof/>
        </w:rPr>
        <w:t>,</w:t>
      </w:r>
      <w:r w:rsidRPr="003959A6">
        <w:rPr>
          <w:rFonts w:asciiTheme="majorHAnsi" w:hAnsiTheme="majorHAnsi"/>
          <w:noProof/>
        </w:rPr>
        <w:t xml:space="preserve"> 509-519.</w:t>
      </w:r>
    </w:p>
    <w:p w14:paraId="2E7DD477"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PANDHER, P. S. &amp; BHULLAR, K. K. 2016. Smartphone applications for seizure management. </w:t>
      </w:r>
      <w:r w:rsidRPr="003959A6">
        <w:rPr>
          <w:rFonts w:asciiTheme="majorHAnsi" w:hAnsiTheme="majorHAnsi"/>
          <w:i/>
          <w:noProof/>
        </w:rPr>
        <w:t>Health informatics journal,</w:t>
      </w:r>
      <w:r w:rsidRPr="003959A6">
        <w:rPr>
          <w:rFonts w:asciiTheme="majorHAnsi" w:hAnsiTheme="majorHAnsi"/>
          <w:noProof/>
        </w:rPr>
        <w:t xml:space="preserve"> 22</w:t>
      </w:r>
      <w:r w:rsidRPr="003959A6">
        <w:rPr>
          <w:rFonts w:asciiTheme="majorHAnsi" w:hAnsiTheme="majorHAnsi"/>
          <w:b/>
          <w:noProof/>
        </w:rPr>
        <w:t>,</w:t>
      </w:r>
      <w:r w:rsidRPr="003959A6">
        <w:rPr>
          <w:rFonts w:asciiTheme="majorHAnsi" w:hAnsiTheme="majorHAnsi"/>
          <w:noProof/>
        </w:rPr>
        <w:t xml:space="preserve"> 209-220.</w:t>
      </w:r>
    </w:p>
    <w:p w14:paraId="2C4CB46B" w14:textId="77777777" w:rsidR="00D92734" w:rsidRPr="003959A6" w:rsidRDefault="00D92734" w:rsidP="008705E4">
      <w:pPr>
        <w:pStyle w:val="EndNoteBibliography"/>
        <w:spacing w:line="360" w:lineRule="auto"/>
        <w:ind w:left="720" w:hanging="720"/>
        <w:rPr>
          <w:rFonts w:asciiTheme="majorHAnsi" w:hAnsiTheme="majorHAnsi"/>
          <w:noProof/>
        </w:rPr>
      </w:pPr>
      <w:r w:rsidRPr="003959A6">
        <w:rPr>
          <w:rFonts w:asciiTheme="majorHAnsi" w:hAnsiTheme="majorHAnsi"/>
          <w:noProof/>
        </w:rPr>
        <w:t xml:space="preserve">PARKER, J., MAWSON, S., MOUNTAIN, G., NASR, N. &amp; ZHENG, H. 2014. Stroke patients’ utilisation of extrinsic feedback from computer-based technology in the home: a multiple case study realistic evaluation. </w:t>
      </w:r>
      <w:r w:rsidRPr="003959A6">
        <w:rPr>
          <w:rFonts w:asciiTheme="majorHAnsi" w:hAnsiTheme="majorHAnsi"/>
          <w:i/>
          <w:noProof/>
        </w:rPr>
        <w:t>BMC medical informatics and decision making,</w:t>
      </w:r>
      <w:r w:rsidRPr="003959A6">
        <w:rPr>
          <w:rFonts w:asciiTheme="majorHAnsi" w:hAnsiTheme="majorHAnsi"/>
          <w:noProof/>
        </w:rPr>
        <w:t xml:space="preserve"> 14</w:t>
      </w:r>
      <w:r w:rsidRPr="003959A6">
        <w:rPr>
          <w:rFonts w:asciiTheme="majorHAnsi" w:hAnsiTheme="majorHAnsi"/>
          <w:b/>
          <w:noProof/>
        </w:rPr>
        <w:t>,</w:t>
      </w:r>
      <w:r w:rsidRPr="003959A6">
        <w:rPr>
          <w:rFonts w:asciiTheme="majorHAnsi" w:hAnsiTheme="majorHAnsi"/>
          <w:noProof/>
        </w:rPr>
        <w:t xml:space="preserve"> 46.</w:t>
      </w:r>
    </w:p>
    <w:p w14:paraId="15B248E3" w14:textId="77777777" w:rsidR="00D92734" w:rsidRPr="00100022" w:rsidRDefault="00D92734" w:rsidP="008705E4">
      <w:pPr>
        <w:pStyle w:val="EndNoteBibliography"/>
        <w:spacing w:line="360" w:lineRule="auto"/>
        <w:ind w:left="720" w:hanging="720"/>
        <w:rPr>
          <w:rFonts w:asciiTheme="majorHAnsi" w:hAnsiTheme="majorHAnsi"/>
          <w:noProof/>
        </w:rPr>
      </w:pPr>
      <w:r w:rsidRPr="00854047">
        <w:rPr>
          <w:rFonts w:asciiTheme="majorHAnsi" w:hAnsiTheme="majorHAnsi"/>
          <w:noProof/>
        </w:rPr>
        <w:t xml:space="preserve">PARKINSON’S UK. 2019. </w:t>
      </w:r>
      <w:r w:rsidRPr="00854047">
        <w:rPr>
          <w:rFonts w:asciiTheme="majorHAnsi" w:hAnsiTheme="majorHAnsi"/>
          <w:i/>
          <w:noProof/>
        </w:rPr>
        <w:t xml:space="preserve">What is Parkinson's? </w:t>
      </w:r>
      <w:r w:rsidRPr="00854047">
        <w:rPr>
          <w:rFonts w:asciiTheme="majorHAnsi" w:hAnsiTheme="majorHAnsi"/>
          <w:noProof/>
        </w:rPr>
        <w:t xml:space="preserve">[Online]. Parkinson's UK. Available: https://www.parkinsons.org.uk/information-and-support/what-parkinsons </w:t>
      </w:r>
      <w:r w:rsidRPr="00100022">
        <w:rPr>
          <w:rFonts w:asciiTheme="majorHAnsi" w:hAnsiTheme="majorHAnsi"/>
          <w:noProof/>
        </w:rPr>
        <w:t>[Accessed 16.01.2019 2019].</w:t>
      </w:r>
    </w:p>
    <w:p w14:paraId="73A2E209" w14:textId="77777777" w:rsidR="00D92734" w:rsidRDefault="00D92734" w:rsidP="008705E4">
      <w:pPr>
        <w:pStyle w:val="EndNoteBibliography"/>
        <w:spacing w:line="360" w:lineRule="auto"/>
        <w:ind w:left="720" w:hanging="720"/>
        <w:rPr>
          <w:rFonts w:asciiTheme="majorHAnsi" w:hAnsiTheme="majorHAnsi"/>
          <w:noProof/>
        </w:rPr>
      </w:pPr>
      <w:r w:rsidRPr="00100022">
        <w:rPr>
          <w:rFonts w:asciiTheme="majorHAnsi" w:hAnsiTheme="majorHAnsi"/>
          <w:noProof/>
        </w:rPr>
        <w:t xml:space="preserve">PAWSON, R. &amp; TILLEY, N. 1997. </w:t>
      </w:r>
      <w:r w:rsidRPr="00100022">
        <w:rPr>
          <w:rFonts w:asciiTheme="majorHAnsi" w:hAnsiTheme="majorHAnsi"/>
          <w:i/>
          <w:noProof/>
        </w:rPr>
        <w:t>Realistic evaluation</w:t>
      </w:r>
      <w:r w:rsidRPr="00100022">
        <w:rPr>
          <w:rFonts w:asciiTheme="majorHAnsi" w:hAnsiTheme="majorHAnsi"/>
          <w:noProof/>
        </w:rPr>
        <w:t>, Sage</w:t>
      </w:r>
      <w:r>
        <w:rPr>
          <w:rFonts w:asciiTheme="majorHAnsi" w:hAnsiTheme="majorHAnsi"/>
          <w:noProof/>
        </w:rPr>
        <w:t>, London</w:t>
      </w:r>
      <w:r w:rsidRPr="00100022">
        <w:rPr>
          <w:rFonts w:asciiTheme="majorHAnsi" w:hAnsiTheme="majorHAnsi"/>
          <w:noProof/>
        </w:rPr>
        <w:t>.</w:t>
      </w:r>
    </w:p>
    <w:p w14:paraId="4AC66E9A" w14:textId="77777777" w:rsidR="00D92734" w:rsidRDefault="00D92734" w:rsidP="00D9273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PEASGOOD, T., BHARDWAJ, A., BIGGS, K., BRAZIER, J. E., COGHILL, D., COOPER, C. L., DALEY, D., DE SILVA, C., HARPIN, V. &amp; HODGKINS, P. 2016. The impact of ADHD on the health and well-being of ADHD children and their siblings. </w:t>
      </w:r>
      <w:r w:rsidRPr="008B2711">
        <w:rPr>
          <w:rFonts w:asciiTheme="majorHAnsi" w:hAnsiTheme="majorHAnsi"/>
          <w:i/>
          <w:noProof/>
        </w:rPr>
        <w:t>European child &amp; adolescent psychiatry,</w:t>
      </w:r>
      <w:r w:rsidRPr="008B2711">
        <w:rPr>
          <w:rFonts w:asciiTheme="majorHAnsi" w:hAnsiTheme="majorHAnsi"/>
          <w:noProof/>
        </w:rPr>
        <w:t xml:space="preserve"> 25</w:t>
      </w:r>
      <w:r w:rsidRPr="008B2711">
        <w:rPr>
          <w:rFonts w:asciiTheme="majorHAnsi" w:hAnsiTheme="majorHAnsi"/>
          <w:b/>
          <w:noProof/>
        </w:rPr>
        <w:t>,</w:t>
      </w:r>
      <w:r w:rsidRPr="008B2711">
        <w:rPr>
          <w:rFonts w:asciiTheme="majorHAnsi" w:hAnsiTheme="majorHAnsi"/>
          <w:noProof/>
        </w:rPr>
        <w:t xml:space="preserve"> 1217-1231.</w:t>
      </w:r>
    </w:p>
    <w:p w14:paraId="398DE330" w14:textId="40D515D0" w:rsidR="00D92734" w:rsidRPr="00653B60" w:rsidRDefault="00D92734" w:rsidP="00D92734">
      <w:pPr>
        <w:pStyle w:val="EndNoteBibliography"/>
        <w:spacing w:line="360" w:lineRule="auto"/>
        <w:ind w:left="720" w:hanging="720"/>
        <w:rPr>
          <w:rFonts w:asciiTheme="majorHAnsi" w:hAnsiTheme="majorHAnsi" w:cstheme="majorHAnsi"/>
          <w:noProof/>
        </w:rPr>
      </w:pPr>
      <w:r w:rsidRPr="00653B60">
        <w:rPr>
          <w:rFonts w:asciiTheme="majorHAnsi" w:hAnsiTheme="majorHAnsi" w:cstheme="majorHAnsi"/>
          <w:noProof/>
        </w:rPr>
        <w:t>P</w:t>
      </w:r>
      <w:r w:rsidR="00653B60" w:rsidRPr="00653B60">
        <w:rPr>
          <w:rFonts w:asciiTheme="majorHAnsi" w:hAnsiTheme="majorHAnsi" w:cstheme="majorHAnsi"/>
          <w:noProof/>
        </w:rPr>
        <w:t>ENNO</w:t>
      </w:r>
      <w:r w:rsidRPr="00653B60">
        <w:rPr>
          <w:rFonts w:asciiTheme="majorHAnsi" w:hAnsiTheme="majorHAnsi" w:cstheme="majorHAnsi"/>
          <w:noProof/>
        </w:rPr>
        <w:t>, E. and G</w:t>
      </w:r>
      <w:r w:rsidR="00653B60" w:rsidRPr="00653B60">
        <w:rPr>
          <w:rFonts w:asciiTheme="majorHAnsi" w:hAnsiTheme="majorHAnsi" w:cstheme="majorHAnsi"/>
          <w:noProof/>
        </w:rPr>
        <w:t>AULD, R.</w:t>
      </w:r>
      <w:r w:rsidRPr="00653B60">
        <w:rPr>
          <w:rFonts w:asciiTheme="majorHAnsi" w:hAnsiTheme="majorHAnsi" w:cstheme="majorHAnsi"/>
          <w:noProof/>
        </w:rPr>
        <w:t xml:space="preserve"> 2017. Change, connectivity, and challenge: exploring the role of health technology in shaping health care for aging populations in Asia Pacific. </w:t>
      </w:r>
      <w:r w:rsidRPr="00583B24">
        <w:rPr>
          <w:rFonts w:asciiTheme="majorHAnsi" w:hAnsiTheme="majorHAnsi" w:cstheme="majorHAnsi"/>
          <w:i/>
          <w:iCs/>
          <w:noProof/>
        </w:rPr>
        <w:t>Health Systems &amp; Reform</w:t>
      </w:r>
      <w:r w:rsidR="00583B24">
        <w:rPr>
          <w:rFonts w:asciiTheme="majorHAnsi" w:hAnsiTheme="majorHAnsi" w:cstheme="majorHAnsi"/>
          <w:i/>
          <w:iCs/>
          <w:noProof/>
        </w:rPr>
        <w:t>,</w:t>
      </w:r>
      <w:r w:rsidRPr="00583B24">
        <w:rPr>
          <w:rFonts w:asciiTheme="majorHAnsi" w:hAnsiTheme="majorHAnsi" w:cstheme="majorHAnsi"/>
          <w:i/>
          <w:iCs/>
          <w:noProof/>
        </w:rPr>
        <w:t xml:space="preserve"> </w:t>
      </w:r>
      <w:r w:rsidRPr="00653B60">
        <w:rPr>
          <w:rFonts w:asciiTheme="majorHAnsi" w:hAnsiTheme="majorHAnsi" w:cstheme="majorHAnsi"/>
          <w:bCs/>
          <w:noProof/>
        </w:rPr>
        <w:t>3</w:t>
      </w:r>
      <w:r w:rsidRPr="00653B60">
        <w:rPr>
          <w:rFonts w:asciiTheme="majorHAnsi" w:hAnsiTheme="majorHAnsi" w:cstheme="majorHAnsi"/>
          <w:noProof/>
        </w:rPr>
        <w:t>(3): 224-235.</w:t>
      </w:r>
    </w:p>
    <w:p w14:paraId="135168BB" w14:textId="77777777" w:rsidR="00D92734" w:rsidRPr="008B2711"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POLLOCK, A., BAER, G., POMEROY, V. M. &amp; LANGHORNE, P. 2007. Physiotherapy treatment approaches for the recovery of postural control and lower limb function following stroke. </w:t>
      </w:r>
      <w:r w:rsidRPr="008B2711">
        <w:rPr>
          <w:rFonts w:asciiTheme="majorHAnsi" w:hAnsiTheme="majorHAnsi"/>
          <w:i/>
          <w:noProof/>
        </w:rPr>
        <w:t>Cochrane database of systematic reviews</w:t>
      </w:r>
      <w:r w:rsidRPr="008B2711">
        <w:rPr>
          <w:rFonts w:asciiTheme="majorHAnsi" w:hAnsiTheme="majorHAnsi"/>
          <w:noProof/>
        </w:rPr>
        <w:t>.</w:t>
      </w:r>
    </w:p>
    <w:p w14:paraId="352B7B91" w14:textId="77777777" w:rsidR="00D92734" w:rsidRPr="008B2711"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POPE, C., ZIEBLAND, S. &amp; MAYS, N. 2006. Analysing qualitative data. </w:t>
      </w:r>
      <w:r w:rsidRPr="008B2711">
        <w:rPr>
          <w:rFonts w:asciiTheme="majorHAnsi" w:hAnsiTheme="majorHAnsi"/>
          <w:i/>
          <w:noProof/>
        </w:rPr>
        <w:t>Qualitative research in health care</w:t>
      </w:r>
      <w:r w:rsidRPr="008B2711">
        <w:rPr>
          <w:rFonts w:asciiTheme="majorHAnsi" w:hAnsiTheme="majorHAnsi"/>
          <w:b/>
          <w:noProof/>
        </w:rPr>
        <w:t>,</w:t>
      </w:r>
      <w:r w:rsidRPr="008B2711">
        <w:rPr>
          <w:rFonts w:asciiTheme="majorHAnsi" w:hAnsiTheme="majorHAnsi"/>
          <w:noProof/>
        </w:rPr>
        <w:t xml:space="preserve"> 63-81.</w:t>
      </w:r>
    </w:p>
    <w:p w14:paraId="603034E7" w14:textId="77777777" w:rsidR="00D92734" w:rsidRPr="008B2711" w:rsidRDefault="00D92734" w:rsidP="008705E4">
      <w:pPr>
        <w:pStyle w:val="EndNoteBibliography"/>
        <w:spacing w:line="360" w:lineRule="auto"/>
        <w:ind w:left="720" w:hanging="720"/>
        <w:rPr>
          <w:rFonts w:asciiTheme="majorHAnsi" w:hAnsiTheme="majorHAnsi"/>
          <w:i/>
          <w:noProof/>
        </w:rPr>
      </w:pPr>
      <w:r w:rsidRPr="008B2711">
        <w:rPr>
          <w:rFonts w:asciiTheme="majorHAnsi" w:hAnsiTheme="majorHAnsi"/>
          <w:noProof/>
        </w:rPr>
        <w:t xml:space="preserve">POWELL, L., PARKER, J. &amp; HARPIN, V. 2017a. </w:t>
      </w:r>
      <w:r w:rsidRPr="008B2711">
        <w:rPr>
          <w:rFonts w:asciiTheme="majorHAnsi" w:hAnsiTheme="majorHAnsi"/>
          <w:i/>
          <w:noProof/>
        </w:rPr>
        <w:t>University of Sheffield researchers used Lego to involve</w:t>
      </w:r>
      <w:r>
        <w:rPr>
          <w:rFonts w:asciiTheme="majorHAnsi" w:hAnsiTheme="majorHAnsi"/>
          <w:i/>
          <w:noProof/>
        </w:rPr>
        <w:t xml:space="preserve"> </w:t>
      </w:r>
      <w:r w:rsidRPr="008B2711">
        <w:rPr>
          <w:rFonts w:asciiTheme="majorHAnsi" w:hAnsiTheme="majorHAnsi"/>
          <w:i/>
          <w:noProof/>
        </w:rPr>
        <w:t xml:space="preserve">children with ADHD and their parents in research! </w:t>
      </w:r>
      <w:r w:rsidRPr="008B2711">
        <w:rPr>
          <w:rFonts w:asciiTheme="majorHAnsi" w:hAnsiTheme="majorHAnsi"/>
          <w:noProof/>
        </w:rPr>
        <w:t>[Online]. Southampton: NIHR INVOLVE. Available: https://www.invo.org.uk/posttypenewsletter/nihr-ppi-newsletter-autumn-2017/ [Accessed 15.02.2019 2019].</w:t>
      </w:r>
    </w:p>
    <w:p w14:paraId="346A69D8" w14:textId="77777777" w:rsidR="00D92734" w:rsidRPr="008B2711"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POWELL, L., PARKER, J. &amp; HARPIN, V. 2017b. What is the level of evidence for the use of currently available technologies in facilitating the self-management of difficulties associated with ADHD in children and young people?: a systematic review. </w:t>
      </w:r>
      <w:r w:rsidRPr="008B2711">
        <w:rPr>
          <w:rFonts w:asciiTheme="majorHAnsi" w:hAnsiTheme="majorHAnsi"/>
          <w:i/>
          <w:noProof/>
        </w:rPr>
        <w:t>Journal of European Child and Adolescent Psychiatry</w:t>
      </w:r>
      <w:r w:rsidRPr="008B2711">
        <w:rPr>
          <w:rFonts w:asciiTheme="majorHAnsi" w:hAnsiTheme="majorHAnsi"/>
          <w:b/>
          <w:noProof/>
        </w:rPr>
        <w:t>,</w:t>
      </w:r>
      <w:r w:rsidRPr="008B2711">
        <w:rPr>
          <w:rFonts w:asciiTheme="majorHAnsi" w:hAnsiTheme="majorHAnsi"/>
          <w:noProof/>
        </w:rPr>
        <w:t xml:space="preserve"> 1-22.</w:t>
      </w:r>
    </w:p>
    <w:p w14:paraId="716B5AD5" w14:textId="77777777" w:rsidR="00D92734" w:rsidRPr="008B2711"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POWELL, L., PARKER, J., ROBERTSON, N. &amp; HARPIN, V. 2017c. </w:t>
      </w:r>
      <w:r w:rsidRPr="008B2711">
        <w:rPr>
          <w:rFonts w:asciiTheme="majorHAnsi" w:hAnsiTheme="majorHAnsi"/>
          <w:i/>
          <w:noProof/>
        </w:rPr>
        <w:t xml:space="preserve">ADHD: Is there an app for that? </w:t>
      </w:r>
      <w:r w:rsidRPr="008B2711">
        <w:rPr>
          <w:rFonts w:asciiTheme="majorHAnsi" w:hAnsiTheme="majorHAnsi"/>
          <w:noProof/>
        </w:rPr>
        <w:t>[Online]. CLAHRC YH E-Repository: NIHR. Available: https://www.e-repository.clahrc-yh.nihr.ac.uk/adhd-is-there-an-app-fo</w:t>
      </w:r>
      <w:r>
        <w:rPr>
          <w:rFonts w:asciiTheme="majorHAnsi" w:hAnsiTheme="majorHAnsi"/>
          <w:noProof/>
        </w:rPr>
        <w:t>r-that/ [Accessed 8</w:t>
      </w:r>
      <w:r w:rsidRPr="00A42194">
        <w:rPr>
          <w:rFonts w:asciiTheme="majorHAnsi" w:hAnsiTheme="majorHAnsi"/>
          <w:noProof/>
          <w:vertAlign w:val="superscript"/>
        </w:rPr>
        <w:t>th</w:t>
      </w:r>
      <w:r>
        <w:rPr>
          <w:rFonts w:asciiTheme="majorHAnsi" w:hAnsiTheme="majorHAnsi"/>
          <w:noProof/>
        </w:rPr>
        <w:t xml:space="preserve"> January 2019</w:t>
      </w:r>
      <w:r w:rsidRPr="008B2711">
        <w:rPr>
          <w:rFonts w:asciiTheme="majorHAnsi" w:hAnsiTheme="majorHAnsi"/>
          <w:noProof/>
        </w:rPr>
        <w:t>].</w:t>
      </w:r>
    </w:p>
    <w:p w14:paraId="3E8895A4" w14:textId="77777777" w:rsidR="00D92734" w:rsidRPr="00D027CB" w:rsidRDefault="00D92734" w:rsidP="008705E4">
      <w:pPr>
        <w:pStyle w:val="EndNoteBibliography"/>
        <w:spacing w:line="360" w:lineRule="auto"/>
        <w:ind w:left="720" w:hanging="720"/>
        <w:rPr>
          <w:rFonts w:asciiTheme="majorHAnsi" w:hAnsiTheme="majorHAnsi"/>
          <w:noProof/>
        </w:rPr>
      </w:pPr>
      <w:r w:rsidRPr="00D027CB">
        <w:rPr>
          <w:rFonts w:asciiTheme="majorHAnsi" w:hAnsiTheme="majorHAnsi"/>
          <w:noProof/>
        </w:rPr>
        <w:t xml:space="preserve">POWELL, L., PARKER, J., ST-JAMES, M. M. &amp; MAWSON, S. 2016. The effectiveness of lower-limb wearable technology for improving activity and participation in adult stroke survivors: a systematic review. </w:t>
      </w:r>
      <w:r w:rsidRPr="00D027CB">
        <w:rPr>
          <w:rFonts w:asciiTheme="majorHAnsi" w:hAnsiTheme="majorHAnsi"/>
          <w:i/>
          <w:noProof/>
        </w:rPr>
        <w:t>Journal of medical Internet research,</w:t>
      </w:r>
      <w:r w:rsidRPr="00D027CB">
        <w:rPr>
          <w:rFonts w:asciiTheme="majorHAnsi" w:hAnsiTheme="majorHAnsi"/>
          <w:noProof/>
        </w:rPr>
        <w:t xml:space="preserve"> 18(10):e259</w:t>
      </w:r>
    </w:p>
    <w:p w14:paraId="18E17C96" w14:textId="77777777" w:rsidR="00D92734" w:rsidRPr="00D027CB" w:rsidRDefault="00D92734" w:rsidP="008705E4">
      <w:pPr>
        <w:pStyle w:val="EndNoteBibliography"/>
        <w:spacing w:line="360" w:lineRule="auto"/>
        <w:ind w:left="720" w:hanging="720"/>
        <w:rPr>
          <w:rFonts w:asciiTheme="majorHAnsi" w:hAnsiTheme="majorHAnsi"/>
          <w:noProof/>
        </w:rPr>
      </w:pPr>
      <w:r w:rsidRPr="00D027CB">
        <w:rPr>
          <w:rFonts w:asciiTheme="majorHAnsi" w:hAnsiTheme="majorHAnsi"/>
          <w:noProof/>
        </w:rPr>
        <w:t xml:space="preserve">POWELL, L., ROBERTSON, N., PARKER, J., HARPIN, V. 2017b. </w:t>
      </w:r>
      <w:r w:rsidRPr="00D027CB">
        <w:rPr>
          <w:rFonts w:asciiTheme="majorHAnsi" w:hAnsiTheme="majorHAnsi"/>
          <w:i/>
          <w:noProof/>
        </w:rPr>
        <w:t xml:space="preserve">ADHD: is there an app for that?: </w:t>
      </w:r>
      <w:r w:rsidRPr="00D027CB">
        <w:rPr>
          <w:rFonts w:asciiTheme="majorHAnsi" w:hAnsiTheme="majorHAnsi"/>
          <w:noProof/>
        </w:rPr>
        <w:t xml:space="preserve">A suitability assessment of apps for children and young people with ADHD. </w:t>
      </w:r>
      <w:r w:rsidRPr="00D027CB">
        <w:rPr>
          <w:rFonts w:asciiTheme="majorHAnsi" w:hAnsiTheme="majorHAnsi"/>
          <w:i/>
          <w:noProof/>
        </w:rPr>
        <w:t xml:space="preserve">Journal of mHealth and uHealth, </w:t>
      </w:r>
      <w:r w:rsidRPr="00D027CB">
        <w:rPr>
          <w:rFonts w:asciiTheme="majorHAnsi" w:hAnsiTheme="majorHAnsi"/>
          <w:noProof/>
        </w:rPr>
        <w:t>5(10)e145</w:t>
      </w:r>
    </w:p>
    <w:p w14:paraId="1D754F53" w14:textId="77777777" w:rsidR="00D92734" w:rsidRPr="008B2711"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PRESTON, N., WEIGHTMAN, A., GALLAGHER, J., LEVESLEY, M., MON-WILLIAMS, M., CLARKE, M. &amp; O’CONNOR, R. J. 2016. A pilot single-blind multicentre randomized controlled trial to evaluate the potential benefits of computer-assisted arm rehabilitation gaming technology on the arm function of children with spastic cerebral palsy. </w:t>
      </w:r>
      <w:r w:rsidRPr="008B2711">
        <w:rPr>
          <w:rFonts w:asciiTheme="majorHAnsi" w:hAnsiTheme="majorHAnsi"/>
          <w:i/>
          <w:noProof/>
        </w:rPr>
        <w:t>Clinical rehabilitation,</w:t>
      </w:r>
      <w:r w:rsidRPr="008B2711">
        <w:rPr>
          <w:rFonts w:asciiTheme="majorHAnsi" w:hAnsiTheme="majorHAnsi"/>
          <w:noProof/>
        </w:rPr>
        <w:t xml:space="preserve"> 30</w:t>
      </w:r>
      <w:r w:rsidRPr="008B2711">
        <w:rPr>
          <w:rFonts w:asciiTheme="majorHAnsi" w:hAnsiTheme="majorHAnsi"/>
          <w:b/>
          <w:noProof/>
        </w:rPr>
        <w:t>,</w:t>
      </w:r>
      <w:r w:rsidRPr="008B2711">
        <w:rPr>
          <w:rFonts w:asciiTheme="majorHAnsi" w:hAnsiTheme="majorHAnsi"/>
          <w:noProof/>
        </w:rPr>
        <w:t xml:space="preserve"> 1004-1015.</w:t>
      </w:r>
    </w:p>
    <w:p w14:paraId="3870EBE9" w14:textId="77777777" w:rsidR="00D92734" w:rsidRPr="008B2711"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PUGLIATTI, M., BEGHI, E., FORSGREN, L., EKMAN, M. &amp; SOBOCKI, P. 2007. Estimating the cost of epilepsy in Europe: a review with economic modeling. </w:t>
      </w:r>
      <w:r w:rsidRPr="008B2711">
        <w:rPr>
          <w:rFonts w:asciiTheme="majorHAnsi" w:hAnsiTheme="majorHAnsi"/>
          <w:i/>
          <w:noProof/>
        </w:rPr>
        <w:t>Epilepsia,</w:t>
      </w:r>
      <w:r w:rsidRPr="008B2711">
        <w:rPr>
          <w:rFonts w:asciiTheme="majorHAnsi" w:hAnsiTheme="majorHAnsi"/>
          <w:noProof/>
        </w:rPr>
        <w:t xml:space="preserve"> 48</w:t>
      </w:r>
      <w:r w:rsidRPr="008B2711">
        <w:rPr>
          <w:rFonts w:asciiTheme="majorHAnsi" w:hAnsiTheme="majorHAnsi"/>
          <w:b/>
          <w:noProof/>
        </w:rPr>
        <w:t>,</w:t>
      </w:r>
      <w:r w:rsidRPr="008B2711">
        <w:rPr>
          <w:rFonts w:asciiTheme="majorHAnsi" w:hAnsiTheme="majorHAnsi"/>
          <w:noProof/>
        </w:rPr>
        <w:t xml:space="preserve"> 2224-2233.</w:t>
      </w:r>
    </w:p>
    <w:p w14:paraId="5F170B6E" w14:textId="77777777" w:rsidR="00D92734" w:rsidRPr="00A42194" w:rsidRDefault="00D92734" w:rsidP="008705E4">
      <w:pPr>
        <w:pStyle w:val="EndNoteBibliography"/>
        <w:spacing w:line="360" w:lineRule="auto"/>
        <w:ind w:left="720" w:hanging="720"/>
        <w:rPr>
          <w:rFonts w:asciiTheme="majorHAnsi" w:hAnsiTheme="majorHAnsi"/>
          <w:noProof/>
        </w:rPr>
      </w:pPr>
      <w:r w:rsidRPr="00A42194">
        <w:rPr>
          <w:rFonts w:asciiTheme="majorHAnsi" w:hAnsiTheme="majorHAnsi"/>
          <w:noProof/>
        </w:rPr>
        <w:t xml:space="preserve">RAMBO, B. J. 1984. </w:t>
      </w:r>
      <w:r w:rsidRPr="00A42194">
        <w:rPr>
          <w:rFonts w:asciiTheme="majorHAnsi" w:hAnsiTheme="majorHAnsi"/>
          <w:i/>
          <w:noProof/>
        </w:rPr>
        <w:t>Adaptation nursing: assessment &amp; intervention</w:t>
      </w:r>
      <w:r w:rsidRPr="00A42194">
        <w:rPr>
          <w:rFonts w:asciiTheme="majorHAnsi" w:hAnsiTheme="majorHAnsi"/>
          <w:noProof/>
        </w:rPr>
        <w:t>, WB Saunders Company, Philadelphia.</w:t>
      </w:r>
    </w:p>
    <w:p w14:paraId="121E673C" w14:textId="77777777" w:rsidR="00D92734" w:rsidRPr="008B2711" w:rsidRDefault="00D92734" w:rsidP="00D9273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RAMSTRAND, N. &amp; LYGNEGÅRD, F. 2012. Can balance in children with cerebral palsy improve through use of an activity promoting computer game? </w:t>
      </w:r>
      <w:r w:rsidRPr="008B2711">
        <w:rPr>
          <w:rFonts w:asciiTheme="majorHAnsi" w:hAnsiTheme="majorHAnsi"/>
          <w:i/>
          <w:noProof/>
        </w:rPr>
        <w:t>Technology and Health Care,</w:t>
      </w:r>
      <w:r w:rsidRPr="008B2711">
        <w:rPr>
          <w:rFonts w:asciiTheme="majorHAnsi" w:hAnsiTheme="majorHAnsi"/>
          <w:noProof/>
        </w:rPr>
        <w:t xml:space="preserve"> 20</w:t>
      </w:r>
      <w:r w:rsidRPr="008B2711">
        <w:rPr>
          <w:rFonts w:asciiTheme="majorHAnsi" w:hAnsiTheme="majorHAnsi"/>
          <w:b/>
          <w:noProof/>
        </w:rPr>
        <w:t>,</w:t>
      </w:r>
      <w:r w:rsidRPr="008B2711">
        <w:rPr>
          <w:rFonts w:asciiTheme="majorHAnsi" w:hAnsiTheme="majorHAnsi"/>
          <w:noProof/>
        </w:rPr>
        <w:t xml:space="preserve"> 531-540.</w:t>
      </w:r>
    </w:p>
    <w:p w14:paraId="336B2E55" w14:textId="77777777" w:rsidR="00D92734" w:rsidRPr="008B2711"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ROBERT, G., CORNWELL, J., LOCOCK, L., PURUSHOTHAM, A., STURMEY, G. &amp; GAGER, M. 2015. Patients and staff as codesigners of healthcare services. </w:t>
      </w:r>
      <w:r w:rsidRPr="008B2711">
        <w:rPr>
          <w:rFonts w:asciiTheme="majorHAnsi" w:hAnsiTheme="majorHAnsi"/>
          <w:i/>
          <w:noProof/>
        </w:rPr>
        <w:t>Bmj,</w:t>
      </w:r>
      <w:r w:rsidRPr="008B2711">
        <w:rPr>
          <w:rFonts w:asciiTheme="majorHAnsi" w:hAnsiTheme="majorHAnsi"/>
          <w:noProof/>
        </w:rPr>
        <w:t xml:space="preserve"> 350</w:t>
      </w:r>
      <w:r w:rsidRPr="008B2711">
        <w:rPr>
          <w:rFonts w:asciiTheme="majorHAnsi" w:hAnsiTheme="majorHAnsi"/>
          <w:b/>
          <w:noProof/>
        </w:rPr>
        <w:t>,</w:t>
      </w:r>
      <w:r w:rsidRPr="008B2711">
        <w:rPr>
          <w:rFonts w:asciiTheme="majorHAnsi" w:hAnsiTheme="majorHAnsi"/>
          <w:noProof/>
        </w:rPr>
        <w:t xml:space="preserve"> g7714.</w:t>
      </w:r>
    </w:p>
    <w:p w14:paraId="31DD3BEF" w14:textId="77777777" w:rsidR="00D92734" w:rsidRPr="00D92734" w:rsidRDefault="00D92734" w:rsidP="00D9273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ROBERT, G. &amp; MACDONALD, A. 2017. Co-Design, Organisational Creativity and Quality Improvement in the Healthcare Sector:‘Designerly’or ‘Design-like’? </w:t>
      </w:r>
      <w:r w:rsidRPr="008B2711">
        <w:rPr>
          <w:rFonts w:asciiTheme="majorHAnsi" w:hAnsiTheme="majorHAnsi"/>
          <w:i/>
          <w:noProof/>
        </w:rPr>
        <w:t>Designing for Service: Key Issues and Directions</w:t>
      </w:r>
      <w:r w:rsidRPr="008B2711">
        <w:rPr>
          <w:rFonts w:asciiTheme="majorHAnsi" w:hAnsiTheme="majorHAnsi"/>
          <w:b/>
          <w:noProof/>
        </w:rPr>
        <w:t>,</w:t>
      </w:r>
      <w:r w:rsidRPr="008B2711">
        <w:rPr>
          <w:rFonts w:asciiTheme="majorHAnsi" w:hAnsiTheme="majorHAnsi"/>
          <w:noProof/>
        </w:rPr>
        <w:t xml:space="preserve"> 117-129.</w:t>
      </w:r>
    </w:p>
    <w:p w14:paraId="0F511D7D" w14:textId="77777777" w:rsidR="00D92734" w:rsidRPr="008B2711"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ROSA, P. N., LOU, H., CUMMING, P., PRYDS, O. &amp; GJEDDE, A. 2002. Methylphenidate-evoked potentiation of extracellular dopamine in the brain of adolescents with premature birth: correlation with attentional deficit. </w:t>
      </w:r>
      <w:r w:rsidRPr="008B2711">
        <w:rPr>
          <w:rFonts w:asciiTheme="majorHAnsi" w:hAnsiTheme="majorHAnsi"/>
          <w:i/>
          <w:noProof/>
        </w:rPr>
        <w:t>Annals of the New York Academy of Sciences,</w:t>
      </w:r>
      <w:r w:rsidRPr="008B2711">
        <w:rPr>
          <w:rFonts w:asciiTheme="majorHAnsi" w:hAnsiTheme="majorHAnsi"/>
          <w:noProof/>
        </w:rPr>
        <w:t xml:space="preserve"> 965</w:t>
      </w:r>
      <w:r w:rsidRPr="008B2711">
        <w:rPr>
          <w:rFonts w:asciiTheme="majorHAnsi" w:hAnsiTheme="majorHAnsi"/>
          <w:b/>
          <w:noProof/>
        </w:rPr>
        <w:t>,</w:t>
      </w:r>
      <w:r w:rsidRPr="008B2711">
        <w:rPr>
          <w:rFonts w:asciiTheme="majorHAnsi" w:hAnsiTheme="majorHAnsi"/>
          <w:noProof/>
        </w:rPr>
        <w:t xml:space="preserve"> 434-439.</w:t>
      </w:r>
    </w:p>
    <w:p w14:paraId="35E4F9D6" w14:textId="77777777" w:rsidR="00D92734" w:rsidRPr="00A4780A" w:rsidRDefault="00D92734" w:rsidP="008705E4">
      <w:pPr>
        <w:pStyle w:val="EndNoteBibliography"/>
        <w:spacing w:line="360" w:lineRule="auto"/>
        <w:ind w:left="720" w:hanging="720"/>
        <w:rPr>
          <w:rFonts w:asciiTheme="majorHAnsi" w:hAnsiTheme="majorHAnsi"/>
          <w:noProof/>
        </w:rPr>
      </w:pPr>
      <w:r w:rsidRPr="00A4780A">
        <w:rPr>
          <w:rFonts w:asciiTheme="majorHAnsi" w:hAnsiTheme="majorHAnsi"/>
          <w:noProof/>
        </w:rPr>
        <w:t xml:space="preserve">RUIZ-MANRIQUE, G., TAJIMA-POZO, K. &amp; MONTAÑES-RADA, F. 2014. Case Report:" ADHD Trainer": the mobile application that enhances cognitive skills in ADHD patients. </w:t>
      </w:r>
      <w:r w:rsidRPr="00A4780A">
        <w:rPr>
          <w:rFonts w:asciiTheme="majorHAnsi" w:hAnsiTheme="majorHAnsi"/>
          <w:i/>
          <w:noProof/>
        </w:rPr>
        <w:t>F1000Research,</w:t>
      </w:r>
      <w:r w:rsidRPr="00A4780A">
        <w:rPr>
          <w:rFonts w:asciiTheme="majorHAnsi" w:hAnsiTheme="majorHAnsi"/>
          <w:noProof/>
        </w:rPr>
        <w:t xml:space="preserve"> 3:283.</w:t>
      </w:r>
    </w:p>
    <w:p w14:paraId="2C514DC7" w14:textId="77777777" w:rsidR="00D92734" w:rsidRPr="008B2711" w:rsidRDefault="00D92734" w:rsidP="008705E4">
      <w:pPr>
        <w:pStyle w:val="EndNoteBibliography"/>
        <w:spacing w:line="360" w:lineRule="auto"/>
        <w:ind w:left="720" w:hanging="720"/>
        <w:rPr>
          <w:rFonts w:asciiTheme="majorHAnsi" w:hAnsiTheme="majorHAnsi"/>
          <w:noProof/>
          <w:lang w:val="fr-FR"/>
        </w:rPr>
      </w:pPr>
      <w:r w:rsidRPr="008B2711">
        <w:rPr>
          <w:rFonts w:asciiTheme="majorHAnsi" w:hAnsiTheme="majorHAnsi"/>
          <w:noProof/>
        </w:rPr>
        <w:t xml:space="preserve">RYCROFT-MALONE, J., FONTENLA, M., BICK, D. &amp; SEERS, K. 2010. A realistic evaluation: the case of protocol-based care. </w:t>
      </w:r>
      <w:r w:rsidRPr="008B2711">
        <w:rPr>
          <w:rFonts w:asciiTheme="majorHAnsi" w:hAnsiTheme="majorHAnsi"/>
          <w:i/>
          <w:noProof/>
          <w:lang w:val="fr-FR"/>
        </w:rPr>
        <w:t>Implementation Science,</w:t>
      </w:r>
      <w:r w:rsidRPr="008B2711">
        <w:rPr>
          <w:rFonts w:asciiTheme="majorHAnsi" w:hAnsiTheme="majorHAnsi"/>
          <w:noProof/>
          <w:lang w:val="fr-FR"/>
        </w:rPr>
        <w:t xml:space="preserve"> 5</w:t>
      </w:r>
      <w:r w:rsidRPr="008B2711">
        <w:rPr>
          <w:rFonts w:asciiTheme="majorHAnsi" w:hAnsiTheme="majorHAnsi"/>
          <w:b/>
          <w:noProof/>
          <w:lang w:val="fr-FR"/>
        </w:rPr>
        <w:t>,</w:t>
      </w:r>
      <w:r w:rsidRPr="008B2711">
        <w:rPr>
          <w:rFonts w:asciiTheme="majorHAnsi" w:hAnsiTheme="majorHAnsi"/>
          <w:noProof/>
          <w:lang w:val="fr-FR"/>
        </w:rPr>
        <w:t xml:space="preserve"> 38.</w:t>
      </w:r>
    </w:p>
    <w:p w14:paraId="46218643" w14:textId="77777777" w:rsidR="00D92734" w:rsidRPr="008B2711"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lang w:val="fr-FR"/>
        </w:rPr>
        <w:t xml:space="preserve">SAGVOLDEN, T., JOHANSEN, E. B., AASE, H. &amp; RUSSELL, V. A. 2005. </w:t>
      </w:r>
      <w:r w:rsidRPr="008B2711">
        <w:rPr>
          <w:rFonts w:asciiTheme="majorHAnsi" w:hAnsiTheme="majorHAnsi"/>
          <w:noProof/>
        </w:rPr>
        <w:t xml:space="preserve">A dynamic developmental theory of attention-deficit/hyperactivity disorder (ADHD) predominantly hyperactive/impulsive and combined subtypes. </w:t>
      </w:r>
      <w:r w:rsidRPr="008B2711">
        <w:rPr>
          <w:rFonts w:asciiTheme="majorHAnsi" w:hAnsiTheme="majorHAnsi"/>
          <w:i/>
          <w:noProof/>
        </w:rPr>
        <w:t>Behavioral and Brain Sciences,</w:t>
      </w:r>
      <w:r w:rsidRPr="008B2711">
        <w:rPr>
          <w:rFonts w:asciiTheme="majorHAnsi" w:hAnsiTheme="majorHAnsi"/>
          <w:noProof/>
        </w:rPr>
        <w:t xml:space="preserve"> 28</w:t>
      </w:r>
      <w:r w:rsidRPr="008B2711">
        <w:rPr>
          <w:rFonts w:asciiTheme="majorHAnsi" w:hAnsiTheme="majorHAnsi"/>
          <w:b/>
          <w:noProof/>
        </w:rPr>
        <w:t>,</w:t>
      </w:r>
      <w:r w:rsidRPr="008B2711">
        <w:rPr>
          <w:rFonts w:asciiTheme="majorHAnsi" w:hAnsiTheme="majorHAnsi"/>
          <w:noProof/>
        </w:rPr>
        <w:t xml:space="preserve"> 397-418.</w:t>
      </w:r>
    </w:p>
    <w:p w14:paraId="0F28904F" w14:textId="77777777" w:rsidR="00D92734" w:rsidRPr="008B2711"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SAKA, Ö., MCGUIRE, A. &amp; WOLFE, C. 2009. Cost of stroke in the United Kingdom. </w:t>
      </w:r>
      <w:r w:rsidRPr="008B2711">
        <w:rPr>
          <w:rFonts w:asciiTheme="majorHAnsi" w:hAnsiTheme="majorHAnsi"/>
          <w:i/>
          <w:noProof/>
        </w:rPr>
        <w:t>Age and ageing,</w:t>
      </w:r>
      <w:r w:rsidRPr="008B2711">
        <w:rPr>
          <w:rFonts w:asciiTheme="majorHAnsi" w:hAnsiTheme="majorHAnsi"/>
          <w:noProof/>
        </w:rPr>
        <w:t xml:space="preserve"> 38</w:t>
      </w:r>
      <w:r w:rsidRPr="008B2711">
        <w:rPr>
          <w:rFonts w:asciiTheme="majorHAnsi" w:hAnsiTheme="majorHAnsi"/>
          <w:b/>
          <w:noProof/>
        </w:rPr>
        <w:t>,</w:t>
      </w:r>
      <w:r w:rsidRPr="008B2711">
        <w:rPr>
          <w:rFonts w:asciiTheme="majorHAnsi" w:hAnsiTheme="majorHAnsi"/>
          <w:noProof/>
        </w:rPr>
        <w:t xml:space="preserve"> 27-32.</w:t>
      </w:r>
    </w:p>
    <w:p w14:paraId="2234E39E" w14:textId="77777777" w:rsidR="00D92734" w:rsidRPr="008B2711"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SALTER, K. L. &amp; KOTHARI, A. 2014. Using realist evaluation to open the black box of knowledge translation: a state-of-the-art review. </w:t>
      </w:r>
      <w:r w:rsidRPr="008B2711">
        <w:rPr>
          <w:rFonts w:asciiTheme="majorHAnsi" w:hAnsiTheme="majorHAnsi"/>
          <w:i/>
          <w:noProof/>
        </w:rPr>
        <w:t>Implementation science,</w:t>
      </w:r>
      <w:r w:rsidRPr="008B2711">
        <w:rPr>
          <w:rFonts w:asciiTheme="majorHAnsi" w:hAnsiTheme="majorHAnsi"/>
          <w:noProof/>
        </w:rPr>
        <w:t xml:space="preserve"> 9</w:t>
      </w:r>
      <w:r w:rsidRPr="008B2711">
        <w:rPr>
          <w:rFonts w:asciiTheme="majorHAnsi" w:hAnsiTheme="majorHAnsi"/>
          <w:b/>
          <w:noProof/>
        </w:rPr>
        <w:t>,</w:t>
      </w:r>
      <w:r w:rsidRPr="008B2711">
        <w:rPr>
          <w:rFonts w:asciiTheme="majorHAnsi" w:hAnsiTheme="majorHAnsi"/>
          <w:noProof/>
        </w:rPr>
        <w:t xml:space="preserve"> </w:t>
      </w:r>
      <w:r>
        <w:rPr>
          <w:rFonts w:asciiTheme="majorHAnsi" w:hAnsiTheme="majorHAnsi"/>
          <w:noProof/>
        </w:rPr>
        <w:t>(</w:t>
      </w:r>
      <w:r w:rsidRPr="008B2711">
        <w:rPr>
          <w:rFonts w:asciiTheme="majorHAnsi" w:hAnsiTheme="majorHAnsi"/>
          <w:noProof/>
        </w:rPr>
        <w:t>115</w:t>
      </w:r>
      <w:r>
        <w:rPr>
          <w:rFonts w:asciiTheme="majorHAnsi" w:hAnsiTheme="majorHAnsi"/>
          <w:noProof/>
        </w:rPr>
        <w:t>):1-14</w:t>
      </w:r>
      <w:r w:rsidRPr="008B2711">
        <w:rPr>
          <w:rFonts w:asciiTheme="majorHAnsi" w:hAnsiTheme="majorHAnsi"/>
          <w:noProof/>
        </w:rPr>
        <w:t>.</w:t>
      </w:r>
    </w:p>
    <w:p w14:paraId="620CF1B9" w14:textId="77777777" w:rsidR="00D92734" w:rsidRPr="008B2711"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SANDERS, E. 2006. Design serving people. </w:t>
      </w:r>
      <w:r w:rsidRPr="008B2711">
        <w:rPr>
          <w:rFonts w:asciiTheme="majorHAnsi" w:hAnsiTheme="majorHAnsi"/>
          <w:i/>
          <w:noProof/>
        </w:rPr>
        <w:t>Cumulus Working Papers</w:t>
      </w:r>
      <w:r w:rsidRPr="008B2711">
        <w:rPr>
          <w:rFonts w:asciiTheme="majorHAnsi" w:hAnsiTheme="majorHAnsi"/>
          <w:b/>
          <w:noProof/>
        </w:rPr>
        <w:t>,</w:t>
      </w:r>
      <w:r w:rsidRPr="008B2711">
        <w:rPr>
          <w:rFonts w:asciiTheme="majorHAnsi" w:hAnsiTheme="majorHAnsi"/>
          <w:noProof/>
        </w:rPr>
        <w:t xml:space="preserve"> 28-33.</w:t>
      </w:r>
    </w:p>
    <w:p w14:paraId="25A2316E" w14:textId="77777777" w:rsidR="00D92734" w:rsidRPr="008B2711"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rPr>
        <w:t>SANDERS, E. B.-N., BRANDT, E. &amp; BINDER, T. A framework for organizing the tools and techniques of participatory design.  Proceedings of the 11th biennial participatory design conference, 2010. ACM, 195-198.</w:t>
      </w:r>
    </w:p>
    <w:p w14:paraId="5A4F2007" w14:textId="77777777" w:rsidR="00D92734" w:rsidRPr="008B2711"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SANDERS, E. B.-N. &amp; STAPPERS, P. J. 2008. Co-creation and the new landscapes of design. </w:t>
      </w:r>
      <w:r w:rsidRPr="008B2711">
        <w:rPr>
          <w:rFonts w:asciiTheme="majorHAnsi" w:hAnsiTheme="majorHAnsi"/>
          <w:i/>
          <w:noProof/>
        </w:rPr>
        <w:t>Co-design,</w:t>
      </w:r>
      <w:r w:rsidRPr="008B2711">
        <w:rPr>
          <w:rFonts w:asciiTheme="majorHAnsi" w:hAnsiTheme="majorHAnsi"/>
          <w:noProof/>
        </w:rPr>
        <w:t xml:space="preserve"> 4</w:t>
      </w:r>
      <w:r w:rsidRPr="008B2711">
        <w:rPr>
          <w:rFonts w:asciiTheme="majorHAnsi" w:hAnsiTheme="majorHAnsi"/>
          <w:b/>
          <w:noProof/>
        </w:rPr>
        <w:t>,</w:t>
      </w:r>
      <w:r w:rsidRPr="008B2711">
        <w:rPr>
          <w:rFonts w:asciiTheme="majorHAnsi" w:hAnsiTheme="majorHAnsi"/>
          <w:noProof/>
        </w:rPr>
        <w:t xml:space="preserve"> 5-18.</w:t>
      </w:r>
    </w:p>
    <w:p w14:paraId="288C88EE" w14:textId="77777777" w:rsidR="00D92734" w:rsidRPr="008B2711"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SANDLUND, M., LINDH WATERWORTH, E. &amp; HÄGER, C. 2011. Using motion interactive games to promote physical activity and enhance motor performance in children with cerebral palsy. </w:t>
      </w:r>
      <w:r w:rsidRPr="008B2711">
        <w:rPr>
          <w:rFonts w:asciiTheme="majorHAnsi" w:hAnsiTheme="majorHAnsi"/>
          <w:i/>
          <w:noProof/>
        </w:rPr>
        <w:t>Developmental neurorehabilitation,</w:t>
      </w:r>
      <w:r w:rsidRPr="008B2711">
        <w:rPr>
          <w:rFonts w:asciiTheme="majorHAnsi" w:hAnsiTheme="majorHAnsi"/>
          <w:noProof/>
        </w:rPr>
        <w:t xml:space="preserve"> 14</w:t>
      </w:r>
      <w:r w:rsidRPr="008B2711">
        <w:rPr>
          <w:rFonts w:asciiTheme="majorHAnsi" w:hAnsiTheme="majorHAnsi"/>
          <w:b/>
          <w:noProof/>
        </w:rPr>
        <w:t>,</w:t>
      </w:r>
      <w:r w:rsidRPr="008B2711">
        <w:rPr>
          <w:rFonts w:asciiTheme="majorHAnsi" w:hAnsiTheme="majorHAnsi"/>
          <w:noProof/>
        </w:rPr>
        <w:t xml:space="preserve"> 15-21.</w:t>
      </w:r>
    </w:p>
    <w:p w14:paraId="326DEAE1" w14:textId="77777777" w:rsidR="00D92734" w:rsidRPr="008B2711" w:rsidRDefault="00D92734" w:rsidP="008705E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SHAW, P., ECKSTRAND, K., SHARP, W., BLUMENTHAL, J., LERCH, J., GREENSTEIN, D., CLASEN, L., EVANS, A., GIEDD, J. &amp; RAPOPORT, J. 2007. Attention-deficit/hyperactivity disorder is characterized by a delay in cortical maturation. </w:t>
      </w:r>
      <w:r w:rsidRPr="008B2711">
        <w:rPr>
          <w:rFonts w:asciiTheme="majorHAnsi" w:hAnsiTheme="majorHAnsi"/>
          <w:i/>
          <w:noProof/>
        </w:rPr>
        <w:t>Proceedings of the National Academy of Sciences,</w:t>
      </w:r>
      <w:r w:rsidRPr="008B2711">
        <w:rPr>
          <w:rFonts w:asciiTheme="majorHAnsi" w:hAnsiTheme="majorHAnsi"/>
          <w:noProof/>
        </w:rPr>
        <w:t xml:space="preserve"> 104</w:t>
      </w:r>
      <w:r w:rsidRPr="008B2711">
        <w:rPr>
          <w:rFonts w:asciiTheme="majorHAnsi" w:hAnsiTheme="majorHAnsi"/>
          <w:b/>
          <w:noProof/>
        </w:rPr>
        <w:t>,</w:t>
      </w:r>
      <w:r w:rsidRPr="008B2711">
        <w:rPr>
          <w:rFonts w:asciiTheme="majorHAnsi" w:hAnsiTheme="majorHAnsi"/>
          <w:noProof/>
        </w:rPr>
        <w:t xml:space="preserve"> 19649-19654.</w:t>
      </w:r>
    </w:p>
    <w:p w14:paraId="3DD87A1A" w14:textId="77777777" w:rsidR="00D92734" w:rsidRDefault="00D92734" w:rsidP="00D92734">
      <w:pPr>
        <w:pStyle w:val="EndNoteBibliography"/>
        <w:spacing w:line="360" w:lineRule="auto"/>
        <w:ind w:left="720" w:hanging="720"/>
        <w:rPr>
          <w:rFonts w:asciiTheme="majorHAnsi" w:hAnsiTheme="majorHAnsi"/>
          <w:noProof/>
        </w:rPr>
      </w:pPr>
      <w:r w:rsidRPr="008B2711">
        <w:rPr>
          <w:rFonts w:asciiTheme="majorHAnsi" w:hAnsiTheme="majorHAnsi"/>
          <w:noProof/>
        </w:rPr>
        <w:t xml:space="preserve">SHAW, P., MALEK, M., WATSON, B., SHARP, W., EVANS, A. &amp; GREENSTEIN, D. 2012. Development of cortical surface area and gyrification in attention-deficit/hyperactivity disorder. </w:t>
      </w:r>
      <w:r w:rsidRPr="008B2711">
        <w:rPr>
          <w:rFonts w:asciiTheme="majorHAnsi" w:hAnsiTheme="majorHAnsi"/>
          <w:i/>
          <w:noProof/>
        </w:rPr>
        <w:t>Biological psychiatry,</w:t>
      </w:r>
      <w:r w:rsidRPr="008B2711">
        <w:rPr>
          <w:rFonts w:asciiTheme="majorHAnsi" w:hAnsiTheme="majorHAnsi"/>
          <w:noProof/>
        </w:rPr>
        <w:t xml:space="preserve"> 72</w:t>
      </w:r>
      <w:r w:rsidRPr="008B2711">
        <w:rPr>
          <w:rFonts w:asciiTheme="majorHAnsi" w:hAnsiTheme="majorHAnsi"/>
          <w:b/>
          <w:noProof/>
        </w:rPr>
        <w:t>,</w:t>
      </w:r>
      <w:r w:rsidRPr="008B2711">
        <w:rPr>
          <w:rFonts w:asciiTheme="majorHAnsi" w:hAnsiTheme="majorHAnsi"/>
          <w:noProof/>
        </w:rPr>
        <w:t xml:space="preserve"> 191-197.</w:t>
      </w:r>
    </w:p>
    <w:p w14:paraId="34D11269" w14:textId="36D9CB97" w:rsidR="00D92734" w:rsidRPr="00EA0354" w:rsidRDefault="00D92734" w:rsidP="00D92734">
      <w:pPr>
        <w:pStyle w:val="EndNoteBibliography"/>
        <w:spacing w:line="360" w:lineRule="auto"/>
        <w:ind w:left="720" w:hanging="720"/>
        <w:rPr>
          <w:rFonts w:asciiTheme="majorHAnsi" w:hAnsiTheme="majorHAnsi" w:cstheme="majorHAnsi"/>
          <w:noProof/>
        </w:rPr>
      </w:pPr>
      <w:r w:rsidRPr="00EA0354">
        <w:rPr>
          <w:rFonts w:asciiTheme="majorHAnsi" w:hAnsiTheme="majorHAnsi" w:cstheme="majorHAnsi"/>
          <w:noProof/>
        </w:rPr>
        <w:t>S</w:t>
      </w:r>
      <w:r w:rsidR="00EA0354" w:rsidRPr="00EA0354">
        <w:rPr>
          <w:rFonts w:asciiTheme="majorHAnsi" w:hAnsiTheme="majorHAnsi" w:cstheme="majorHAnsi"/>
          <w:noProof/>
        </w:rPr>
        <w:t>OMMA</w:t>
      </w:r>
      <w:r w:rsidRPr="00EA0354">
        <w:rPr>
          <w:rFonts w:asciiTheme="majorHAnsi" w:hAnsiTheme="majorHAnsi" w:cstheme="majorHAnsi"/>
          <w:noProof/>
        </w:rPr>
        <w:t xml:space="preserve">, F., </w:t>
      </w:r>
      <w:r w:rsidR="00EA0354" w:rsidRPr="00EA0354">
        <w:rPr>
          <w:rFonts w:asciiTheme="majorHAnsi" w:hAnsiTheme="majorHAnsi" w:cstheme="majorHAnsi"/>
          <w:noProof/>
        </w:rPr>
        <w:t xml:space="preserve">REGA, A. &amp; GIGLIOTTA, O. 2019. </w:t>
      </w:r>
      <w:r w:rsidRPr="00EA0354">
        <w:rPr>
          <w:rFonts w:asciiTheme="majorHAnsi" w:hAnsiTheme="majorHAnsi" w:cstheme="majorHAnsi"/>
          <w:noProof/>
        </w:rPr>
        <w:t>Artificial Intelligence-powered cognitive training applications for children with attention deficit hyperactivity disorder: a brief review</w:t>
      </w:r>
      <w:r w:rsidR="00EA0354" w:rsidRPr="00EA0354">
        <w:rPr>
          <w:rFonts w:asciiTheme="majorHAnsi" w:hAnsiTheme="majorHAnsi" w:cstheme="majorHAnsi"/>
          <w:noProof/>
        </w:rPr>
        <w:t>1</w:t>
      </w:r>
      <w:r w:rsidRPr="00EA0354">
        <w:rPr>
          <w:rFonts w:asciiTheme="majorHAnsi" w:hAnsiTheme="majorHAnsi" w:cstheme="majorHAnsi"/>
          <w:noProof/>
        </w:rPr>
        <w:t xml:space="preserve">. </w:t>
      </w:r>
      <w:r w:rsidR="00EA0354" w:rsidRPr="00EA0354">
        <w:rPr>
          <w:rFonts w:asciiTheme="majorHAnsi" w:hAnsiTheme="majorHAnsi" w:cstheme="majorHAnsi"/>
          <w:i/>
          <w:iCs/>
          <w:noProof/>
        </w:rPr>
        <w:t>C</w:t>
      </w:r>
      <w:r w:rsidRPr="00EA0354">
        <w:rPr>
          <w:rFonts w:asciiTheme="majorHAnsi" w:hAnsiTheme="majorHAnsi" w:cstheme="majorHAnsi"/>
          <w:i/>
          <w:iCs/>
          <w:noProof/>
        </w:rPr>
        <w:t>hildren worldwide</w:t>
      </w:r>
      <w:r w:rsidRPr="00EA0354">
        <w:rPr>
          <w:rFonts w:asciiTheme="majorHAnsi" w:hAnsiTheme="majorHAnsi" w:cstheme="majorHAnsi"/>
          <w:noProof/>
        </w:rPr>
        <w:t xml:space="preserve"> </w:t>
      </w:r>
      <w:r w:rsidRPr="00EA0354">
        <w:rPr>
          <w:rFonts w:asciiTheme="majorHAnsi" w:hAnsiTheme="majorHAnsi" w:cstheme="majorHAnsi"/>
          <w:bCs/>
          <w:noProof/>
        </w:rPr>
        <w:t>2</w:t>
      </w:r>
      <w:r w:rsidRPr="00EA0354">
        <w:rPr>
          <w:rFonts w:asciiTheme="majorHAnsi" w:hAnsiTheme="majorHAnsi" w:cstheme="majorHAnsi"/>
          <w:noProof/>
        </w:rPr>
        <w:t>(3): 4.</w:t>
      </w:r>
    </w:p>
    <w:p w14:paraId="53BC0D40" w14:textId="77777777" w:rsidR="00D92734" w:rsidRPr="00DF3B0C" w:rsidRDefault="00D92734" w:rsidP="008705E4">
      <w:pPr>
        <w:pStyle w:val="EndNoteBibliography"/>
        <w:spacing w:line="360" w:lineRule="auto"/>
        <w:ind w:left="720" w:hanging="720"/>
        <w:rPr>
          <w:rFonts w:asciiTheme="majorHAnsi" w:hAnsiTheme="majorHAnsi"/>
          <w:noProof/>
          <w:highlight w:val="magenta"/>
        </w:rPr>
      </w:pPr>
      <w:r w:rsidRPr="004736E2">
        <w:rPr>
          <w:rFonts w:asciiTheme="majorHAnsi" w:hAnsiTheme="majorHAnsi"/>
          <w:noProof/>
        </w:rPr>
        <w:t>STROKE ASSOCIATION. 2018. State of the naiton Stroke statistics. London.</w:t>
      </w:r>
    </w:p>
    <w:p w14:paraId="7055388C" w14:textId="77777777" w:rsidR="00D92734" w:rsidRPr="00BA0B6F" w:rsidRDefault="00D92734" w:rsidP="008705E4">
      <w:pPr>
        <w:pStyle w:val="EndNoteBibliography"/>
        <w:spacing w:line="360" w:lineRule="auto"/>
        <w:ind w:left="720" w:hanging="720"/>
        <w:rPr>
          <w:rFonts w:asciiTheme="majorHAnsi" w:hAnsiTheme="majorHAnsi"/>
          <w:noProof/>
        </w:rPr>
      </w:pPr>
      <w:r w:rsidRPr="00BA0B6F">
        <w:rPr>
          <w:rFonts w:asciiTheme="majorHAnsi" w:hAnsiTheme="majorHAnsi"/>
          <w:noProof/>
        </w:rPr>
        <w:t xml:space="preserve">STOYANOV, S. R., HIDES, L., KAVANAGH, D. J., ZELENKO, O., TJONDRONEGORO, D. &amp; MANI, M. 2015. Mobile app rating scale: a new tool for assessing the quality of health mobile apps. </w:t>
      </w:r>
      <w:r w:rsidRPr="00BA0B6F">
        <w:rPr>
          <w:rFonts w:asciiTheme="majorHAnsi" w:hAnsiTheme="majorHAnsi"/>
          <w:i/>
          <w:noProof/>
        </w:rPr>
        <w:t>JMIR mHealth and uHealth,</w:t>
      </w:r>
      <w:r w:rsidRPr="00BA0B6F">
        <w:rPr>
          <w:rFonts w:asciiTheme="majorHAnsi" w:hAnsiTheme="majorHAnsi"/>
          <w:noProof/>
        </w:rPr>
        <w:t xml:space="preserve"> 3(1):e27.</w:t>
      </w:r>
    </w:p>
    <w:p w14:paraId="10674D12" w14:textId="77777777" w:rsidR="00D92734" w:rsidRPr="004736E2" w:rsidRDefault="00D92734" w:rsidP="008705E4">
      <w:pPr>
        <w:pStyle w:val="EndNoteBibliography"/>
        <w:spacing w:line="360" w:lineRule="auto"/>
        <w:ind w:left="720" w:hanging="720"/>
        <w:rPr>
          <w:rFonts w:asciiTheme="majorHAnsi" w:hAnsiTheme="majorHAnsi"/>
          <w:noProof/>
        </w:rPr>
      </w:pPr>
      <w:r w:rsidRPr="004736E2">
        <w:rPr>
          <w:rFonts w:asciiTheme="majorHAnsi" w:hAnsiTheme="majorHAnsi"/>
          <w:noProof/>
        </w:rPr>
        <w:t xml:space="preserve">STRONG, K., MATHERS, C. &amp; BONITA, R. 2007. Preventing stroke: saving lives around the world. </w:t>
      </w:r>
      <w:r w:rsidRPr="004736E2">
        <w:rPr>
          <w:rFonts w:asciiTheme="majorHAnsi" w:hAnsiTheme="majorHAnsi"/>
          <w:i/>
          <w:noProof/>
        </w:rPr>
        <w:t>The Lancet Neurology,</w:t>
      </w:r>
      <w:r w:rsidRPr="004736E2">
        <w:rPr>
          <w:rFonts w:asciiTheme="majorHAnsi" w:hAnsiTheme="majorHAnsi"/>
          <w:noProof/>
        </w:rPr>
        <w:t xml:space="preserve"> 6</w:t>
      </w:r>
      <w:r w:rsidRPr="004736E2">
        <w:rPr>
          <w:rFonts w:asciiTheme="majorHAnsi" w:hAnsiTheme="majorHAnsi"/>
          <w:b/>
          <w:noProof/>
        </w:rPr>
        <w:t>,</w:t>
      </w:r>
      <w:r w:rsidRPr="004736E2">
        <w:rPr>
          <w:rFonts w:asciiTheme="majorHAnsi" w:hAnsiTheme="majorHAnsi"/>
          <w:noProof/>
        </w:rPr>
        <w:t xml:space="preserve"> 182-187.</w:t>
      </w:r>
    </w:p>
    <w:p w14:paraId="660468E7" w14:textId="77777777" w:rsidR="00D92734" w:rsidRPr="004736E2" w:rsidRDefault="00D92734" w:rsidP="008705E4">
      <w:pPr>
        <w:pStyle w:val="EndNoteBibliography"/>
        <w:spacing w:line="360" w:lineRule="auto"/>
        <w:ind w:left="720" w:hanging="720"/>
        <w:rPr>
          <w:rFonts w:asciiTheme="majorHAnsi" w:hAnsiTheme="majorHAnsi"/>
          <w:noProof/>
        </w:rPr>
      </w:pPr>
      <w:r w:rsidRPr="004736E2">
        <w:rPr>
          <w:rFonts w:asciiTheme="majorHAnsi" w:hAnsiTheme="majorHAnsi"/>
          <w:noProof/>
        </w:rPr>
        <w:t xml:space="preserve">TAYLOR, E., DÖPFNER, M., SERGEANT, J., ASHERSON, P., BANASCHEWSKI, T., BUITELAAR, J., COGHILL, D., DANCKAERTS, M., ROTHENBERGER, A. &amp; SONUGA-BARKE, E. 2004. European clinical guidelines for hyperkinetic disorder–first upgrade. </w:t>
      </w:r>
      <w:r w:rsidRPr="004736E2">
        <w:rPr>
          <w:rFonts w:asciiTheme="majorHAnsi" w:hAnsiTheme="majorHAnsi"/>
          <w:i/>
          <w:noProof/>
        </w:rPr>
        <w:t>European child &amp; adolescent psychiatry,</w:t>
      </w:r>
      <w:r w:rsidRPr="004736E2">
        <w:rPr>
          <w:rFonts w:asciiTheme="majorHAnsi" w:hAnsiTheme="majorHAnsi"/>
          <w:noProof/>
        </w:rPr>
        <w:t xml:space="preserve"> 13</w:t>
      </w:r>
      <w:r w:rsidRPr="004736E2">
        <w:rPr>
          <w:rFonts w:asciiTheme="majorHAnsi" w:hAnsiTheme="majorHAnsi"/>
          <w:b/>
          <w:noProof/>
        </w:rPr>
        <w:t>,</w:t>
      </w:r>
      <w:r w:rsidRPr="004736E2">
        <w:rPr>
          <w:rFonts w:asciiTheme="majorHAnsi" w:hAnsiTheme="majorHAnsi"/>
          <w:noProof/>
        </w:rPr>
        <w:t xml:space="preserve"> i7-i30.</w:t>
      </w:r>
    </w:p>
    <w:p w14:paraId="52395D0E" w14:textId="77777777" w:rsidR="00D92734" w:rsidRPr="004736E2" w:rsidRDefault="00D92734" w:rsidP="008705E4">
      <w:pPr>
        <w:pStyle w:val="EndNoteBibliography"/>
        <w:spacing w:line="360" w:lineRule="auto"/>
        <w:ind w:left="720" w:hanging="720"/>
        <w:rPr>
          <w:rFonts w:asciiTheme="majorHAnsi" w:hAnsiTheme="majorHAnsi"/>
          <w:noProof/>
        </w:rPr>
      </w:pPr>
      <w:r w:rsidRPr="004736E2">
        <w:rPr>
          <w:rFonts w:asciiTheme="majorHAnsi" w:hAnsiTheme="majorHAnsi"/>
          <w:noProof/>
        </w:rPr>
        <w:t xml:space="preserve">TELFORD, C., GREEN, C., LOGAN, S., LANGLEY, K., THAPAR, A. &amp; FORD, T. 2013. Estimating the costs of ongoing care for adolescents with attention-deficit hyperactivity disorder. </w:t>
      </w:r>
      <w:r w:rsidRPr="004736E2">
        <w:rPr>
          <w:rFonts w:asciiTheme="majorHAnsi" w:hAnsiTheme="majorHAnsi"/>
          <w:i/>
          <w:noProof/>
        </w:rPr>
        <w:t>Social psychiatry and psychiatric epidemiology,</w:t>
      </w:r>
      <w:r w:rsidRPr="004736E2">
        <w:rPr>
          <w:rFonts w:asciiTheme="majorHAnsi" w:hAnsiTheme="majorHAnsi"/>
          <w:noProof/>
        </w:rPr>
        <w:t xml:space="preserve"> 48</w:t>
      </w:r>
      <w:r w:rsidRPr="004736E2">
        <w:rPr>
          <w:rFonts w:asciiTheme="majorHAnsi" w:hAnsiTheme="majorHAnsi"/>
          <w:b/>
          <w:noProof/>
        </w:rPr>
        <w:t>,</w:t>
      </w:r>
      <w:r w:rsidRPr="004736E2">
        <w:rPr>
          <w:rFonts w:asciiTheme="majorHAnsi" w:hAnsiTheme="majorHAnsi"/>
          <w:noProof/>
        </w:rPr>
        <w:t xml:space="preserve"> 337-344.</w:t>
      </w:r>
    </w:p>
    <w:p w14:paraId="7DB3B494" w14:textId="77777777" w:rsidR="00D92734" w:rsidRPr="004736E2" w:rsidRDefault="00D92734" w:rsidP="008705E4">
      <w:pPr>
        <w:pStyle w:val="EndNoteBibliography"/>
        <w:spacing w:line="360" w:lineRule="auto"/>
        <w:ind w:left="720" w:hanging="720"/>
        <w:rPr>
          <w:rFonts w:asciiTheme="majorHAnsi" w:hAnsiTheme="majorHAnsi"/>
          <w:i/>
          <w:noProof/>
        </w:rPr>
      </w:pPr>
      <w:r w:rsidRPr="004736E2">
        <w:rPr>
          <w:rFonts w:asciiTheme="majorHAnsi" w:hAnsiTheme="majorHAnsi"/>
          <w:noProof/>
        </w:rPr>
        <w:t xml:space="preserve">THE NATIONAL INSTITUTE FOR HEALTH AND CARE EXCELLENCE (NICE). 2018. </w:t>
      </w:r>
      <w:r w:rsidRPr="004736E2">
        <w:rPr>
          <w:rFonts w:asciiTheme="majorHAnsi" w:hAnsiTheme="majorHAnsi"/>
          <w:i/>
          <w:noProof/>
        </w:rPr>
        <w:t xml:space="preserve">EVIDENCE STANDARDS FRAMEWORK FOR DIGITAL HEALTH TECHNOLOGIES </w:t>
      </w:r>
      <w:r w:rsidRPr="004736E2">
        <w:rPr>
          <w:rFonts w:asciiTheme="majorHAnsi" w:hAnsiTheme="majorHAnsi"/>
          <w:noProof/>
        </w:rPr>
        <w:t>[Online]. NICE. Available: https://www.nice.org.uk/about/what-we-do/our-programmes/evidence-standards-framework-for-digital-health-technologies [Accessed 21.01.2019 2019].</w:t>
      </w:r>
    </w:p>
    <w:p w14:paraId="72239171" w14:textId="77777777" w:rsidR="00D92734" w:rsidRPr="004736E2" w:rsidRDefault="00D92734" w:rsidP="008705E4">
      <w:pPr>
        <w:pStyle w:val="EndNoteBibliography"/>
        <w:spacing w:line="360" w:lineRule="auto"/>
        <w:ind w:left="720" w:hanging="720"/>
        <w:rPr>
          <w:rFonts w:asciiTheme="majorHAnsi" w:hAnsiTheme="majorHAnsi"/>
          <w:noProof/>
        </w:rPr>
      </w:pPr>
      <w:r w:rsidRPr="004736E2">
        <w:rPr>
          <w:rFonts w:asciiTheme="majorHAnsi" w:hAnsiTheme="majorHAnsi"/>
          <w:noProof/>
        </w:rPr>
        <w:t xml:space="preserve">THOMSON, A., RIVAS, C. &amp; GIOVANNONI, G. 2015. Multiple sclerosis outpatient future groups: improving the quality of participant interaction and ideation tools within service improvement activities. </w:t>
      </w:r>
      <w:r w:rsidRPr="004736E2">
        <w:rPr>
          <w:rFonts w:asciiTheme="majorHAnsi" w:hAnsiTheme="majorHAnsi"/>
          <w:i/>
          <w:noProof/>
        </w:rPr>
        <w:t>BMC health services research,</w:t>
      </w:r>
      <w:r w:rsidRPr="004736E2">
        <w:rPr>
          <w:rFonts w:asciiTheme="majorHAnsi" w:hAnsiTheme="majorHAnsi"/>
          <w:noProof/>
        </w:rPr>
        <w:t xml:space="preserve"> 15</w:t>
      </w:r>
      <w:r w:rsidRPr="004736E2">
        <w:rPr>
          <w:rFonts w:asciiTheme="majorHAnsi" w:hAnsiTheme="majorHAnsi"/>
          <w:b/>
          <w:noProof/>
        </w:rPr>
        <w:t>,</w:t>
      </w:r>
      <w:r w:rsidRPr="004736E2">
        <w:rPr>
          <w:rFonts w:asciiTheme="majorHAnsi" w:hAnsiTheme="majorHAnsi"/>
          <w:noProof/>
        </w:rPr>
        <w:t xml:space="preserve"> 105.</w:t>
      </w:r>
    </w:p>
    <w:p w14:paraId="598F89AB" w14:textId="77777777" w:rsidR="00D92734" w:rsidRPr="004736E2" w:rsidRDefault="00D92734" w:rsidP="008705E4">
      <w:pPr>
        <w:pStyle w:val="EndNoteBibliography"/>
        <w:spacing w:line="360" w:lineRule="auto"/>
        <w:ind w:left="720" w:hanging="720"/>
        <w:rPr>
          <w:rFonts w:asciiTheme="majorHAnsi" w:hAnsiTheme="majorHAnsi"/>
          <w:noProof/>
        </w:rPr>
      </w:pPr>
      <w:r w:rsidRPr="004736E2">
        <w:rPr>
          <w:rFonts w:asciiTheme="majorHAnsi" w:hAnsiTheme="majorHAnsi"/>
          <w:noProof/>
        </w:rPr>
        <w:t xml:space="preserve">UK RESEARCH AND INNOVATION. 2019. </w:t>
      </w:r>
      <w:r w:rsidRPr="004736E2">
        <w:rPr>
          <w:rFonts w:asciiTheme="majorHAnsi" w:hAnsiTheme="majorHAnsi"/>
          <w:i/>
          <w:noProof/>
        </w:rPr>
        <w:t xml:space="preserve">Excellence with impact </w:t>
      </w:r>
      <w:r w:rsidRPr="004736E2">
        <w:rPr>
          <w:rFonts w:asciiTheme="majorHAnsi" w:hAnsiTheme="majorHAnsi"/>
          <w:noProof/>
        </w:rPr>
        <w:t>[Online]. Swindon: UK Research and Innovation. Available: https://www.ukri.org/innovation/excellence-with-impact/ [Accessed 26.02.2019 2019].</w:t>
      </w:r>
    </w:p>
    <w:p w14:paraId="72A15B6E" w14:textId="77777777" w:rsidR="00D92734" w:rsidRPr="004736E2" w:rsidRDefault="00D92734" w:rsidP="008705E4">
      <w:pPr>
        <w:pStyle w:val="EndNoteBibliography"/>
        <w:spacing w:line="360" w:lineRule="auto"/>
        <w:ind w:left="720" w:hanging="720"/>
        <w:rPr>
          <w:rFonts w:asciiTheme="majorHAnsi" w:hAnsiTheme="majorHAnsi"/>
          <w:noProof/>
          <w:lang w:val="nl-NL"/>
        </w:rPr>
      </w:pPr>
      <w:r w:rsidRPr="004736E2">
        <w:rPr>
          <w:rFonts w:asciiTheme="majorHAnsi" w:hAnsiTheme="majorHAnsi"/>
          <w:noProof/>
        </w:rPr>
        <w:t xml:space="preserve">VALERA, E. M., FARAONE, S. V., MURRAY, K. E. &amp; SEIDMAN, L. J. 2007. Meta-analysis of structural imaging findings in attention-deficit/hyperactivity disorder. </w:t>
      </w:r>
      <w:r w:rsidRPr="004736E2">
        <w:rPr>
          <w:rFonts w:asciiTheme="majorHAnsi" w:hAnsiTheme="majorHAnsi"/>
          <w:i/>
          <w:noProof/>
          <w:lang w:val="nl-NL"/>
        </w:rPr>
        <w:t>Biological psychiatry,</w:t>
      </w:r>
      <w:r w:rsidRPr="004736E2">
        <w:rPr>
          <w:rFonts w:asciiTheme="majorHAnsi" w:hAnsiTheme="majorHAnsi"/>
          <w:noProof/>
          <w:lang w:val="nl-NL"/>
        </w:rPr>
        <w:t xml:space="preserve"> 61</w:t>
      </w:r>
      <w:r w:rsidRPr="004736E2">
        <w:rPr>
          <w:rFonts w:asciiTheme="majorHAnsi" w:hAnsiTheme="majorHAnsi"/>
          <w:b/>
          <w:noProof/>
          <w:lang w:val="nl-NL"/>
        </w:rPr>
        <w:t>,</w:t>
      </w:r>
      <w:r w:rsidRPr="004736E2">
        <w:rPr>
          <w:rFonts w:asciiTheme="majorHAnsi" w:hAnsiTheme="majorHAnsi"/>
          <w:noProof/>
          <w:lang w:val="nl-NL"/>
        </w:rPr>
        <w:t xml:space="preserve"> 1361-1369.</w:t>
      </w:r>
    </w:p>
    <w:p w14:paraId="333D83E5" w14:textId="77777777" w:rsidR="00D92734" w:rsidRPr="004736E2" w:rsidRDefault="00D92734" w:rsidP="008705E4">
      <w:pPr>
        <w:pStyle w:val="EndNoteBibliography"/>
        <w:spacing w:line="360" w:lineRule="auto"/>
        <w:ind w:left="720" w:hanging="720"/>
        <w:rPr>
          <w:rFonts w:asciiTheme="majorHAnsi" w:hAnsiTheme="majorHAnsi"/>
          <w:noProof/>
          <w:lang w:val="nl-NL"/>
        </w:rPr>
      </w:pPr>
      <w:r w:rsidRPr="004736E2">
        <w:rPr>
          <w:rFonts w:asciiTheme="majorHAnsi" w:hAnsiTheme="majorHAnsi"/>
          <w:noProof/>
          <w:lang w:val="nl-NL"/>
        </w:rPr>
        <w:t xml:space="preserve">VAN DER OORD, S., PONSIOEN, A., GEURTS, H., BRINK, E. T. &amp; PRINS, P. 2014. </w:t>
      </w:r>
      <w:r w:rsidRPr="004736E2">
        <w:rPr>
          <w:rFonts w:asciiTheme="majorHAnsi" w:hAnsiTheme="majorHAnsi"/>
          <w:noProof/>
        </w:rPr>
        <w:t xml:space="preserve">A pilot study of the efficacy of a computerized executive functioning remediation training with game elements for children with ADHD in an outpatient setting: outcome on parent-and teacher-rated executive functioning and ADHD behavior. </w:t>
      </w:r>
      <w:r w:rsidRPr="004736E2">
        <w:rPr>
          <w:rFonts w:asciiTheme="majorHAnsi" w:hAnsiTheme="majorHAnsi"/>
          <w:i/>
          <w:noProof/>
          <w:lang w:val="nl-NL"/>
        </w:rPr>
        <w:t>Journal of Attention Disorders,</w:t>
      </w:r>
      <w:r w:rsidRPr="004736E2">
        <w:rPr>
          <w:rFonts w:asciiTheme="majorHAnsi" w:hAnsiTheme="majorHAnsi"/>
          <w:noProof/>
          <w:lang w:val="nl-NL"/>
        </w:rPr>
        <w:t xml:space="preserve"> 18</w:t>
      </w:r>
      <w:r w:rsidRPr="004736E2">
        <w:rPr>
          <w:rFonts w:asciiTheme="majorHAnsi" w:hAnsiTheme="majorHAnsi"/>
          <w:b/>
          <w:noProof/>
          <w:lang w:val="nl-NL"/>
        </w:rPr>
        <w:t>,</w:t>
      </w:r>
      <w:r w:rsidRPr="004736E2">
        <w:rPr>
          <w:rFonts w:asciiTheme="majorHAnsi" w:hAnsiTheme="majorHAnsi"/>
          <w:noProof/>
          <w:lang w:val="nl-NL"/>
        </w:rPr>
        <w:t xml:space="preserve"> 699-712.</w:t>
      </w:r>
    </w:p>
    <w:p w14:paraId="59F9C89F" w14:textId="77777777" w:rsidR="00D92734" w:rsidRPr="004736E2" w:rsidRDefault="00D92734" w:rsidP="008705E4">
      <w:pPr>
        <w:pStyle w:val="EndNoteBibliography"/>
        <w:spacing w:line="360" w:lineRule="auto"/>
        <w:ind w:left="720" w:hanging="720"/>
        <w:rPr>
          <w:rFonts w:asciiTheme="majorHAnsi" w:hAnsiTheme="majorHAnsi"/>
          <w:noProof/>
        </w:rPr>
      </w:pPr>
      <w:r w:rsidRPr="004736E2">
        <w:rPr>
          <w:rFonts w:asciiTheme="majorHAnsi" w:hAnsiTheme="majorHAnsi"/>
          <w:noProof/>
          <w:lang w:val="nl-NL"/>
        </w:rPr>
        <w:t xml:space="preserve">VAN DONGEN‐BOOMSMA, M., VOLLEBREGT, M. A., BUITELAAR, J. K. &amp; SLAATS‐WILLEMSE, D. 2014. </w:t>
      </w:r>
      <w:r w:rsidRPr="004736E2">
        <w:rPr>
          <w:rFonts w:asciiTheme="majorHAnsi" w:hAnsiTheme="majorHAnsi"/>
          <w:noProof/>
        </w:rPr>
        <w:t xml:space="preserve">Working memory training in young children with ADHD: A randomized placebo‐controlled trial. </w:t>
      </w:r>
      <w:r w:rsidRPr="004736E2">
        <w:rPr>
          <w:rFonts w:asciiTheme="majorHAnsi" w:hAnsiTheme="majorHAnsi"/>
          <w:i/>
          <w:noProof/>
        </w:rPr>
        <w:t>Journal of Child Psychology and Psychiatry,</w:t>
      </w:r>
      <w:r w:rsidRPr="004736E2">
        <w:rPr>
          <w:rFonts w:asciiTheme="majorHAnsi" w:hAnsiTheme="majorHAnsi"/>
          <w:noProof/>
        </w:rPr>
        <w:t xml:space="preserve"> 55</w:t>
      </w:r>
      <w:r w:rsidRPr="004736E2">
        <w:rPr>
          <w:rFonts w:asciiTheme="majorHAnsi" w:hAnsiTheme="majorHAnsi"/>
          <w:b/>
          <w:noProof/>
        </w:rPr>
        <w:t>,</w:t>
      </w:r>
      <w:r w:rsidRPr="004736E2">
        <w:rPr>
          <w:rFonts w:asciiTheme="majorHAnsi" w:hAnsiTheme="majorHAnsi"/>
          <w:noProof/>
        </w:rPr>
        <w:t xml:space="preserve"> 886-896.</w:t>
      </w:r>
    </w:p>
    <w:p w14:paraId="5E927332" w14:textId="77777777" w:rsidR="00D92734" w:rsidRPr="004736E2" w:rsidRDefault="00D92734" w:rsidP="008705E4">
      <w:pPr>
        <w:pStyle w:val="EndNoteBibliography"/>
        <w:spacing w:line="360" w:lineRule="auto"/>
        <w:ind w:left="720" w:hanging="720"/>
        <w:rPr>
          <w:rFonts w:asciiTheme="majorHAnsi" w:hAnsiTheme="majorHAnsi"/>
          <w:noProof/>
        </w:rPr>
      </w:pPr>
      <w:r w:rsidRPr="004736E2">
        <w:rPr>
          <w:rFonts w:asciiTheme="majorHAnsi" w:hAnsiTheme="majorHAnsi"/>
          <w:noProof/>
        </w:rPr>
        <w:t xml:space="preserve">VENKATESH, V. &amp; DAVIS, F. D. 2000. A theoretical extension of the technology acceptance model: Four longitudinal field studies. </w:t>
      </w:r>
      <w:r w:rsidRPr="004736E2">
        <w:rPr>
          <w:rFonts w:asciiTheme="majorHAnsi" w:hAnsiTheme="majorHAnsi"/>
          <w:i/>
          <w:noProof/>
        </w:rPr>
        <w:t>Management science,</w:t>
      </w:r>
      <w:r w:rsidRPr="004736E2">
        <w:rPr>
          <w:rFonts w:asciiTheme="majorHAnsi" w:hAnsiTheme="majorHAnsi"/>
          <w:noProof/>
        </w:rPr>
        <w:t xml:space="preserve"> 46</w:t>
      </w:r>
      <w:r w:rsidRPr="004736E2">
        <w:rPr>
          <w:rFonts w:asciiTheme="majorHAnsi" w:hAnsiTheme="majorHAnsi"/>
          <w:b/>
          <w:noProof/>
        </w:rPr>
        <w:t>,</w:t>
      </w:r>
      <w:r w:rsidRPr="004736E2">
        <w:rPr>
          <w:rFonts w:asciiTheme="majorHAnsi" w:hAnsiTheme="majorHAnsi"/>
          <w:noProof/>
        </w:rPr>
        <w:t xml:space="preserve"> 186-204.</w:t>
      </w:r>
    </w:p>
    <w:p w14:paraId="335A3389" w14:textId="77777777" w:rsidR="00D92734" w:rsidRPr="004736E2" w:rsidRDefault="00D92734" w:rsidP="008705E4">
      <w:pPr>
        <w:pStyle w:val="EndNoteBibliography"/>
        <w:spacing w:line="360" w:lineRule="auto"/>
        <w:ind w:left="720" w:hanging="720"/>
        <w:rPr>
          <w:rFonts w:asciiTheme="majorHAnsi" w:hAnsiTheme="majorHAnsi"/>
          <w:noProof/>
        </w:rPr>
      </w:pPr>
      <w:r w:rsidRPr="004736E2">
        <w:rPr>
          <w:rFonts w:asciiTheme="majorHAnsi" w:hAnsiTheme="majorHAnsi"/>
          <w:noProof/>
        </w:rPr>
        <w:t xml:space="preserve">VERKUIJL, N., PERKINS, M. &amp; FAZEL, M. 2015. Childhood attention-deficit/hyperactivity disorder. </w:t>
      </w:r>
      <w:r w:rsidRPr="004736E2">
        <w:rPr>
          <w:rFonts w:asciiTheme="majorHAnsi" w:hAnsiTheme="majorHAnsi"/>
          <w:i/>
          <w:noProof/>
        </w:rPr>
        <w:t>BMJ: British Medical Journal,</w:t>
      </w:r>
      <w:r w:rsidRPr="004736E2">
        <w:rPr>
          <w:rFonts w:asciiTheme="majorHAnsi" w:hAnsiTheme="majorHAnsi"/>
          <w:noProof/>
        </w:rPr>
        <w:t xml:space="preserve"> 350</w:t>
      </w:r>
      <w:r w:rsidRPr="004736E2">
        <w:rPr>
          <w:rFonts w:asciiTheme="majorHAnsi" w:hAnsiTheme="majorHAnsi"/>
          <w:b/>
          <w:noProof/>
        </w:rPr>
        <w:t>,</w:t>
      </w:r>
      <w:r w:rsidRPr="004736E2">
        <w:rPr>
          <w:rFonts w:asciiTheme="majorHAnsi" w:hAnsiTheme="majorHAnsi"/>
          <w:noProof/>
        </w:rPr>
        <w:t xml:space="preserve"> h2168.</w:t>
      </w:r>
    </w:p>
    <w:p w14:paraId="2677D79A" w14:textId="77777777" w:rsidR="00D92734" w:rsidRPr="004736E2" w:rsidRDefault="00D92734" w:rsidP="008705E4">
      <w:pPr>
        <w:pStyle w:val="EndNoteBibliography"/>
        <w:spacing w:line="360" w:lineRule="auto"/>
        <w:ind w:left="720" w:hanging="720"/>
        <w:rPr>
          <w:rFonts w:asciiTheme="majorHAnsi" w:hAnsiTheme="majorHAnsi"/>
          <w:noProof/>
        </w:rPr>
      </w:pPr>
      <w:r w:rsidRPr="004736E2">
        <w:rPr>
          <w:rFonts w:asciiTheme="majorHAnsi" w:hAnsiTheme="majorHAnsi"/>
          <w:noProof/>
        </w:rPr>
        <w:t xml:space="preserve">VOLKOW, N. D., WANG, G.-J., KOLLINS, S. H., WIGAL, T. L., NEWCORN, J. H., TELANG, F., FOWLER, J. S., ZHU, W., LOGAN, J. &amp; MA, Y. 2009. Evaluating dopamine reward pathway in ADHD: clinical implications. </w:t>
      </w:r>
      <w:r w:rsidRPr="004736E2">
        <w:rPr>
          <w:rFonts w:asciiTheme="majorHAnsi" w:hAnsiTheme="majorHAnsi"/>
          <w:i/>
          <w:noProof/>
        </w:rPr>
        <w:t>Jama,</w:t>
      </w:r>
      <w:r w:rsidRPr="004736E2">
        <w:rPr>
          <w:rFonts w:asciiTheme="majorHAnsi" w:hAnsiTheme="majorHAnsi"/>
          <w:noProof/>
        </w:rPr>
        <w:t xml:space="preserve"> 302</w:t>
      </w:r>
      <w:r w:rsidRPr="004736E2">
        <w:rPr>
          <w:rFonts w:asciiTheme="majorHAnsi" w:hAnsiTheme="majorHAnsi"/>
          <w:b/>
          <w:noProof/>
        </w:rPr>
        <w:t>,</w:t>
      </w:r>
      <w:r w:rsidRPr="004736E2">
        <w:rPr>
          <w:rFonts w:asciiTheme="majorHAnsi" w:hAnsiTheme="majorHAnsi"/>
          <w:noProof/>
        </w:rPr>
        <w:t xml:space="preserve"> 1084-1091.</w:t>
      </w:r>
    </w:p>
    <w:p w14:paraId="5E96F7B3" w14:textId="77777777" w:rsidR="00D92734" w:rsidRPr="004736E2" w:rsidRDefault="00D92734" w:rsidP="008705E4">
      <w:pPr>
        <w:pStyle w:val="EndNoteBibliography"/>
        <w:spacing w:line="360" w:lineRule="auto"/>
        <w:ind w:left="720" w:hanging="720"/>
        <w:rPr>
          <w:rFonts w:asciiTheme="majorHAnsi" w:hAnsiTheme="majorHAnsi"/>
          <w:noProof/>
        </w:rPr>
      </w:pPr>
      <w:r w:rsidRPr="004736E2">
        <w:rPr>
          <w:rFonts w:asciiTheme="majorHAnsi" w:hAnsiTheme="majorHAnsi"/>
          <w:noProof/>
        </w:rPr>
        <w:t xml:space="preserve">VOLKOW, N. D., WANG, G.-J., NEWCORN, J., TELANG, F., SOLANTO, M. V., FOWLER, J. S., LOGAN, J., MA, Y., SCHULZ, K. &amp; PRADHAN, K. 2007. Depressed dopamine activity in caudate and preliminary evidence of limbic involvement in adults with attention-deficit/hyperactivity disorder. </w:t>
      </w:r>
      <w:r w:rsidRPr="004736E2">
        <w:rPr>
          <w:rFonts w:asciiTheme="majorHAnsi" w:hAnsiTheme="majorHAnsi"/>
          <w:i/>
          <w:noProof/>
        </w:rPr>
        <w:t>Archives of general psychiatry,</w:t>
      </w:r>
      <w:r w:rsidRPr="004736E2">
        <w:rPr>
          <w:rFonts w:asciiTheme="majorHAnsi" w:hAnsiTheme="majorHAnsi"/>
          <w:noProof/>
        </w:rPr>
        <w:t xml:space="preserve"> 64</w:t>
      </w:r>
      <w:r w:rsidRPr="004736E2">
        <w:rPr>
          <w:rFonts w:asciiTheme="majorHAnsi" w:hAnsiTheme="majorHAnsi"/>
          <w:b/>
          <w:noProof/>
        </w:rPr>
        <w:t>,</w:t>
      </w:r>
      <w:r w:rsidRPr="004736E2">
        <w:rPr>
          <w:rFonts w:asciiTheme="majorHAnsi" w:hAnsiTheme="majorHAnsi"/>
          <w:noProof/>
        </w:rPr>
        <w:t xml:space="preserve"> 932-940.</w:t>
      </w:r>
    </w:p>
    <w:p w14:paraId="60A9762D" w14:textId="77777777" w:rsidR="00D92734" w:rsidRPr="004736E2" w:rsidRDefault="00D92734" w:rsidP="008705E4">
      <w:pPr>
        <w:pStyle w:val="EndNoteBibliography"/>
        <w:spacing w:line="360" w:lineRule="auto"/>
        <w:ind w:left="720" w:hanging="720"/>
        <w:rPr>
          <w:rFonts w:asciiTheme="majorHAnsi" w:hAnsiTheme="majorHAnsi"/>
          <w:noProof/>
        </w:rPr>
      </w:pPr>
      <w:r w:rsidRPr="004736E2">
        <w:rPr>
          <w:rFonts w:asciiTheme="majorHAnsi" w:hAnsiTheme="majorHAnsi"/>
          <w:noProof/>
        </w:rPr>
        <w:t xml:space="preserve">WADE, D. T. 2003. Outcome measures for clinical rehabilitation trials: impairment, function, quality of life, or value? </w:t>
      </w:r>
      <w:r w:rsidRPr="004736E2">
        <w:rPr>
          <w:rFonts w:asciiTheme="majorHAnsi" w:hAnsiTheme="majorHAnsi"/>
          <w:i/>
          <w:noProof/>
        </w:rPr>
        <w:t>American journal of physical medicine &amp; rehabilitation,</w:t>
      </w:r>
      <w:r w:rsidRPr="004736E2">
        <w:rPr>
          <w:rFonts w:asciiTheme="majorHAnsi" w:hAnsiTheme="majorHAnsi"/>
          <w:noProof/>
        </w:rPr>
        <w:t xml:space="preserve"> 82</w:t>
      </w:r>
      <w:r w:rsidRPr="004736E2">
        <w:rPr>
          <w:rFonts w:asciiTheme="majorHAnsi" w:hAnsiTheme="majorHAnsi"/>
          <w:b/>
          <w:noProof/>
        </w:rPr>
        <w:t>,</w:t>
      </w:r>
      <w:r w:rsidRPr="004736E2">
        <w:rPr>
          <w:rFonts w:asciiTheme="majorHAnsi" w:hAnsiTheme="majorHAnsi"/>
          <w:noProof/>
        </w:rPr>
        <w:t xml:space="preserve"> S26-S31.</w:t>
      </w:r>
    </w:p>
    <w:p w14:paraId="6027889E" w14:textId="77777777" w:rsidR="00D92734" w:rsidRPr="004736E2" w:rsidRDefault="00D92734" w:rsidP="008705E4">
      <w:pPr>
        <w:pStyle w:val="EndNoteBibliography"/>
        <w:spacing w:line="360" w:lineRule="auto"/>
        <w:ind w:left="720" w:hanging="720"/>
        <w:rPr>
          <w:rFonts w:asciiTheme="majorHAnsi" w:hAnsiTheme="majorHAnsi"/>
          <w:noProof/>
        </w:rPr>
      </w:pPr>
      <w:r w:rsidRPr="004736E2">
        <w:rPr>
          <w:rFonts w:asciiTheme="majorHAnsi" w:hAnsiTheme="majorHAnsi"/>
          <w:noProof/>
        </w:rPr>
        <w:t xml:space="preserve">WAGNER, E. H., AUSTIN, B. T. &amp; VON KORFF, M. 1996. Organizing care for patients with chronic illness. </w:t>
      </w:r>
      <w:r w:rsidRPr="004736E2">
        <w:rPr>
          <w:rFonts w:asciiTheme="majorHAnsi" w:hAnsiTheme="majorHAnsi"/>
          <w:i/>
          <w:noProof/>
        </w:rPr>
        <w:t>The Milbank Quarterly</w:t>
      </w:r>
      <w:r w:rsidRPr="004736E2">
        <w:rPr>
          <w:rFonts w:asciiTheme="majorHAnsi" w:hAnsiTheme="majorHAnsi"/>
          <w:b/>
          <w:noProof/>
        </w:rPr>
        <w:t>,</w:t>
      </w:r>
      <w:r w:rsidRPr="004736E2">
        <w:rPr>
          <w:rFonts w:asciiTheme="majorHAnsi" w:hAnsiTheme="majorHAnsi"/>
          <w:noProof/>
        </w:rPr>
        <w:t xml:space="preserve"> 511-544.</w:t>
      </w:r>
    </w:p>
    <w:p w14:paraId="67B1014B" w14:textId="77777777" w:rsidR="00D92734" w:rsidRPr="004736E2" w:rsidRDefault="00D92734" w:rsidP="008705E4">
      <w:pPr>
        <w:pStyle w:val="EndNoteBibliography"/>
        <w:spacing w:line="360" w:lineRule="auto"/>
        <w:ind w:left="720" w:hanging="720"/>
        <w:rPr>
          <w:rFonts w:asciiTheme="majorHAnsi" w:hAnsiTheme="majorHAnsi"/>
          <w:noProof/>
        </w:rPr>
      </w:pPr>
      <w:r w:rsidRPr="004736E2">
        <w:rPr>
          <w:rFonts w:asciiTheme="majorHAnsi" w:hAnsiTheme="majorHAnsi"/>
          <w:noProof/>
        </w:rPr>
        <w:t xml:space="preserve">WALLACE, S. 2005. Observing method: recognising the significance of belief, discipline, position and documentation in observational studies. </w:t>
      </w:r>
      <w:r w:rsidRPr="004736E2">
        <w:rPr>
          <w:rFonts w:asciiTheme="majorHAnsi" w:hAnsiTheme="majorHAnsi"/>
          <w:i/>
          <w:noProof/>
        </w:rPr>
        <w:t>Qualitative Research in Healthcare</w:t>
      </w:r>
      <w:r w:rsidRPr="004736E2">
        <w:rPr>
          <w:rFonts w:asciiTheme="majorHAnsi" w:hAnsiTheme="majorHAnsi"/>
          <w:b/>
          <w:noProof/>
        </w:rPr>
        <w:t>,</w:t>
      </w:r>
      <w:r w:rsidRPr="004736E2">
        <w:rPr>
          <w:rFonts w:asciiTheme="majorHAnsi" w:hAnsiTheme="majorHAnsi"/>
          <w:noProof/>
        </w:rPr>
        <w:t xml:space="preserve"> 71-85.</w:t>
      </w:r>
    </w:p>
    <w:p w14:paraId="0C8B89AB" w14:textId="77777777" w:rsidR="00D92734" w:rsidRPr="004736E2" w:rsidRDefault="00D92734" w:rsidP="008705E4">
      <w:pPr>
        <w:pStyle w:val="EndNoteBibliography"/>
        <w:spacing w:line="360" w:lineRule="auto"/>
        <w:ind w:left="720" w:hanging="720"/>
        <w:rPr>
          <w:rFonts w:asciiTheme="majorHAnsi" w:hAnsiTheme="majorHAnsi"/>
          <w:noProof/>
        </w:rPr>
      </w:pPr>
      <w:r w:rsidRPr="004736E2">
        <w:rPr>
          <w:rFonts w:asciiTheme="majorHAnsi" w:hAnsiTheme="majorHAnsi"/>
          <w:noProof/>
        </w:rPr>
        <w:t xml:space="preserve">WIECHULA, R., KITSON, A., MARCOIONNI, D., PAGE, T., ZEITZ, K. &amp; SILVERSTON, H. 2009. Improving the fundamentals of care for older people in the acute hospital setting: facilitating practice improvement using a Knowledge Translation Toolkit. </w:t>
      </w:r>
      <w:r w:rsidRPr="004736E2">
        <w:rPr>
          <w:rFonts w:asciiTheme="majorHAnsi" w:hAnsiTheme="majorHAnsi"/>
          <w:i/>
          <w:noProof/>
        </w:rPr>
        <w:t>International Journal of Evidence‐Based Healthcare,</w:t>
      </w:r>
      <w:r w:rsidRPr="004736E2">
        <w:rPr>
          <w:rFonts w:asciiTheme="majorHAnsi" w:hAnsiTheme="majorHAnsi"/>
          <w:noProof/>
        </w:rPr>
        <w:t xml:space="preserve"> 7</w:t>
      </w:r>
      <w:r w:rsidRPr="004736E2">
        <w:rPr>
          <w:rFonts w:asciiTheme="majorHAnsi" w:hAnsiTheme="majorHAnsi"/>
          <w:b/>
          <w:noProof/>
        </w:rPr>
        <w:t>,</w:t>
      </w:r>
      <w:r w:rsidRPr="004736E2">
        <w:rPr>
          <w:rFonts w:asciiTheme="majorHAnsi" w:hAnsiTheme="majorHAnsi"/>
          <w:noProof/>
        </w:rPr>
        <w:t xml:space="preserve"> 283-295.</w:t>
      </w:r>
    </w:p>
    <w:p w14:paraId="602D1C6B" w14:textId="77777777" w:rsidR="00D92734" w:rsidRPr="004736E2" w:rsidRDefault="00D92734" w:rsidP="008705E4">
      <w:pPr>
        <w:pStyle w:val="EndNoteBibliography"/>
        <w:spacing w:line="360" w:lineRule="auto"/>
        <w:ind w:left="720" w:hanging="720"/>
        <w:rPr>
          <w:rFonts w:asciiTheme="majorHAnsi" w:hAnsiTheme="majorHAnsi"/>
          <w:noProof/>
        </w:rPr>
      </w:pPr>
      <w:r w:rsidRPr="004736E2">
        <w:rPr>
          <w:rFonts w:asciiTheme="majorHAnsi" w:hAnsiTheme="majorHAnsi"/>
          <w:noProof/>
        </w:rPr>
        <w:t xml:space="preserve">WILLCUTT, E. G., DOYLE, A. E., NIGG, J. T., FARAONE, S. V. &amp; PENNINGTON, B. F. 2005. Validity of the executive function theory of attention-deficit/hyperactivity disorder: a meta-analytic review. </w:t>
      </w:r>
      <w:r w:rsidRPr="004736E2">
        <w:rPr>
          <w:rFonts w:asciiTheme="majorHAnsi" w:hAnsiTheme="majorHAnsi"/>
          <w:i/>
          <w:noProof/>
        </w:rPr>
        <w:t>Biological psychiatry,</w:t>
      </w:r>
      <w:r w:rsidRPr="004736E2">
        <w:rPr>
          <w:rFonts w:asciiTheme="majorHAnsi" w:hAnsiTheme="majorHAnsi"/>
          <w:noProof/>
        </w:rPr>
        <w:t xml:space="preserve"> 57</w:t>
      </w:r>
      <w:r w:rsidRPr="004736E2">
        <w:rPr>
          <w:rFonts w:asciiTheme="majorHAnsi" w:hAnsiTheme="majorHAnsi"/>
          <w:b/>
          <w:noProof/>
        </w:rPr>
        <w:t>,</w:t>
      </w:r>
      <w:r w:rsidRPr="004736E2">
        <w:rPr>
          <w:rFonts w:asciiTheme="majorHAnsi" w:hAnsiTheme="majorHAnsi"/>
          <w:noProof/>
        </w:rPr>
        <w:t xml:space="preserve"> 1336-1346.</w:t>
      </w:r>
    </w:p>
    <w:p w14:paraId="3DA810A9" w14:textId="77777777" w:rsidR="00D92734" w:rsidRPr="004736E2" w:rsidRDefault="00D92734" w:rsidP="008705E4">
      <w:pPr>
        <w:pStyle w:val="EndNoteBibliography"/>
        <w:spacing w:line="360" w:lineRule="auto"/>
        <w:ind w:left="720" w:hanging="720"/>
        <w:rPr>
          <w:rFonts w:asciiTheme="majorHAnsi" w:hAnsiTheme="majorHAnsi"/>
          <w:noProof/>
        </w:rPr>
      </w:pPr>
      <w:r w:rsidRPr="004736E2">
        <w:rPr>
          <w:rFonts w:asciiTheme="majorHAnsi" w:hAnsiTheme="majorHAnsi"/>
          <w:noProof/>
        </w:rPr>
        <w:t xml:space="preserve">WONG, G., WESTHORP, G., MANZANO, A., GREENHALGH, J., JAGOSH, J. &amp; GREENHALGH, T. 2016. RAMESES II reporting standards for realist evaluations. </w:t>
      </w:r>
      <w:r w:rsidRPr="004736E2">
        <w:rPr>
          <w:rFonts w:asciiTheme="majorHAnsi" w:hAnsiTheme="majorHAnsi"/>
          <w:i/>
          <w:noProof/>
        </w:rPr>
        <w:t>BMC medicine,</w:t>
      </w:r>
      <w:r w:rsidRPr="004736E2">
        <w:rPr>
          <w:rFonts w:asciiTheme="majorHAnsi" w:hAnsiTheme="majorHAnsi"/>
          <w:noProof/>
        </w:rPr>
        <w:t xml:space="preserve"> 14</w:t>
      </w:r>
      <w:r w:rsidRPr="004736E2">
        <w:rPr>
          <w:rFonts w:asciiTheme="majorHAnsi" w:hAnsiTheme="majorHAnsi"/>
          <w:b/>
          <w:noProof/>
        </w:rPr>
        <w:t>,</w:t>
      </w:r>
      <w:r w:rsidRPr="004736E2">
        <w:rPr>
          <w:rFonts w:asciiTheme="majorHAnsi" w:hAnsiTheme="majorHAnsi"/>
          <w:noProof/>
        </w:rPr>
        <w:t xml:space="preserve"> 96.</w:t>
      </w:r>
    </w:p>
    <w:p w14:paraId="7393EA6C" w14:textId="77777777" w:rsidR="00D92734" w:rsidRDefault="00D92734" w:rsidP="00D92734">
      <w:pPr>
        <w:pStyle w:val="EndNoteBibliography"/>
        <w:spacing w:line="360" w:lineRule="auto"/>
        <w:ind w:left="720" w:hanging="720"/>
        <w:rPr>
          <w:rFonts w:asciiTheme="majorHAnsi" w:hAnsiTheme="majorHAnsi"/>
          <w:noProof/>
        </w:rPr>
      </w:pPr>
      <w:r w:rsidRPr="004736E2">
        <w:rPr>
          <w:rFonts w:asciiTheme="majorHAnsi" w:hAnsiTheme="majorHAnsi"/>
          <w:noProof/>
        </w:rPr>
        <w:t xml:space="preserve">WORLD HEALTH ORGANISATION (WHO). 2018. </w:t>
      </w:r>
      <w:r w:rsidRPr="004736E2">
        <w:rPr>
          <w:rFonts w:asciiTheme="majorHAnsi" w:hAnsiTheme="majorHAnsi"/>
          <w:i/>
          <w:noProof/>
        </w:rPr>
        <w:t xml:space="preserve">International Classification of Functioning, Disability and Health (ICF) </w:t>
      </w:r>
      <w:r w:rsidRPr="004736E2">
        <w:rPr>
          <w:rFonts w:asciiTheme="majorHAnsi" w:hAnsiTheme="majorHAnsi"/>
          <w:noProof/>
        </w:rPr>
        <w:t>[Online]. Available: https://www.who.int/classifications/icf/en/ [Accessed 06.02.2019 2019].</w:t>
      </w:r>
    </w:p>
    <w:p w14:paraId="0C9538EF" w14:textId="617353E4" w:rsidR="00D92734" w:rsidRPr="0067210B" w:rsidRDefault="00D92734" w:rsidP="00D92734">
      <w:pPr>
        <w:pStyle w:val="EndNoteBibliography"/>
        <w:spacing w:line="360" w:lineRule="auto"/>
        <w:ind w:left="720" w:hanging="720"/>
        <w:rPr>
          <w:rFonts w:asciiTheme="majorHAnsi" w:hAnsiTheme="majorHAnsi" w:cstheme="majorHAnsi"/>
          <w:noProof/>
        </w:rPr>
      </w:pPr>
      <w:r w:rsidRPr="0067210B">
        <w:rPr>
          <w:rFonts w:asciiTheme="majorHAnsi" w:hAnsiTheme="majorHAnsi" w:cstheme="majorHAnsi"/>
          <w:noProof/>
        </w:rPr>
        <w:t>W</w:t>
      </w:r>
      <w:r w:rsidR="0067210B" w:rsidRPr="0067210B">
        <w:rPr>
          <w:rFonts w:asciiTheme="majorHAnsi" w:hAnsiTheme="majorHAnsi" w:cstheme="majorHAnsi"/>
          <w:noProof/>
        </w:rPr>
        <w:t>ORTLEY</w:t>
      </w:r>
      <w:r w:rsidRPr="0067210B">
        <w:rPr>
          <w:rFonts w:asciiTheme="majorHAnsi" w:hAnsiTheme="majorHAnsi" w:cstheme="majorHAnsi"/>
          <w:noProof/>
        </w:rPr>
        <w:t>, D.,</w:t>
      </w:r>
      <w:r w:rsidR="0067210B" w:rsidRPr="0067210B">
        <w:rPr>
          <w:rFonts w:asciiTheme="majorHAnsi" w:hAnsiTheme="majorHAnsi" w:cstheme="majorHAnsi"/>
          <w:noProof/>
        </w:rPr>
        <w:t xml:space="preserve"> AN, JY. NIGG, CR.</w:t>
      </w:r>
      <w:r w:rsidRPr="0067210B">
        <w:rPr>
          <w:rFonts w:asciiTheme="majorHAnsi" w:hAnsiTheme="majorHAnsi" w:cstheme="majorHAnsi"/>
          <w:noProof/>
        </w:rPr>
        <w:t xml:space="preserve"> 2017</w:t>
      </w:r>
      <w:r w:rsidR="0067210B" w:rsidRPr="0067210B">
        <w:rPr>
          <w:rFonts w:asciiTheme="majorHAnsi" w:hAnsiTheme="majorHAnsi" w:cstheme="majorHAnsi"/>
          <w:noProof/>
        </w:rPr>
        <w:t xml:space="preserve">. </w:t>
      </w:r>
      <w:r w:rsidRPr="0067210B">
        <w:rPr>
          <w:rFonts w:asciiTheme="majorHAnsi" w:hAnsiTheme="majorHAnsi" w:cstheme="majorHAnsi"/>
          <w:noProof/>
        </w:rPr>
        <w:t>Wearable technologies, health and well-being: A case review.</w:t>
      </w:r>
      <w:r w:rsidR="0067210B" w:rsidRPr="0067210B">
        <w:rPr>
          <w:rFonts w:asciiTheme="majorHAnsi" w:hAnsiTheme="majorHAnsi" w:cstheme="majorHAnsi"/>
          <w:noProof/>
        </w:rPr>
        <w:t xml:space="preserve"> </w:t>
      </w:r>
      <w:r w:rsidRPr="0067210B">
        <w:rPr>
          <w:rFonts w:asciiTheme="majorHAnsi" w:hAnsiTheme="majorHAnsi" w:cstheme="majorHAnsi"/>
          <w:i/>
          <w:iCs/>
          <w:noProof/>
        </w:rPr>
        <w:t>Digital Medicine</w:t>
      </w:r>
      <w:r w:rsidR="0067210B" w:rsidRPr="0067210B">
        <w:rPr>
          <w:rFonts w:asciiTheme="majorHAnsi" w:hAnsiTheme="majorHAnsi" w:cstheme="majorHAnsi"/>
          <w:i/>
          <w:iCs/>
          <w:noProof/>
        </w:rPr>
        <w:t>,</w:t>
      </w:r>
      <w:r w:rsidRPr="0067210B">
        <w:rPr>
          <w:rFonts w:asciiTheme="majorHAnsi" w:hAnsiTheme="majorHAnsi" w:cstheme="majorHAnsi"/>
          <w:noProof/>
        </w:rPr>
        <w:t xml:space="preserve"> </w:t>
      </w:r>
      <w:r w:rsidRPr="0067210B">
        <w:rPr>
          <w:rFonts w:asciiTheme="majorHAnsi" w:hAnsiTheme="majorHAnsi" w:cstheme="majorHAnsi"/>
          <w:bCs/>
          <w:noProof/>
        </w:rPr>
        <w:t>3</w:t>
      </w:r>
      <w:r w:rsidRPr="0067210B">
        <w:rPr>
          <w:rFonts w:asciiTheme="majorHAnsi" w:hAnsiTheme="majorHAnsi" w:cstheme="majorHAnsi"/>
          <w:noProof/>
        </w:rPr>
        <w:t>(1): 11.</w:t>
      </w:r>
    </w:p>
    <w:p w14:paraId="53B5DA80" w14:textId="0FDB901C" w:rsidR="00D92734" w:rsidRDefault="00D92734" w:rsidP="008705E4">
      <w:pPr>
        <w:pStyle w:val="EndNoteBibliography"/>
        <w:spacing w:line="360" w:lineRule="auto"/>
        <w:ind w:left="720" w:hanging="720"/>
        <w:rPr>
          <w:rFonts w:asciiTheme="majorHAnsi" w:hAnsiTheme="majorHAnsi"/>
          <w:noProof/>
        </w:rPr>
      </w:pPr>
      <w:r w:rsidRPr="00811374">
        <w:rPr>
          <w:rFonts w:asciiTheme="majorHAnsi" w:hAnsiTheme="majorHAnsi"/>
          <w:noProof/>
        </w:rPr>
        <w:t>YIN, R. K. 2009. Case study research: Design and methods. Fourth edition. Thousand Oaks, CA: Sage.</w:t>
      </w:r>
    </w:p>
    <w:p w14:paraId="75342A41" w14:textId="5659B8C9" w:rsidR="00AB3B27" w:rsidRDefault="00AB3B27" w:rsidP="008705E4">
      <w:pPr>
        <w:pStyle w:val="EndNoteBibliography"/>
        <w:spacing w:line="360" w:lineRule="auto"/>
        <w:ind w:left="720" w:hanging="720"/>
        <w:rPr>
          <w:rFonts w:asciiTheme="majorHAnsi" w:hAnsiTheme="majorHAnsi"/>
          <w:noProof/>
        </w:rPr>
      </w:pPr>
    </w:p>
    <w:p w14:paraId="4B12D85A" w14:textId="3FDA842D" w:rsidR="00AB3B27" w:rsidRDefault="00AB3B27" w:rsidP="008705E4">
      <w:pPr>
        <w:pStyle w:val="EndNoteBibliography"/>
        <w:spacing w:line="360" w:lineRule="auto"/>
        <w:ind w:left="720" w:hanging="720"/>
        <w:rPr>
          <w:rFonts w:asciiTheme="majorHAnsi" w:hAnsiTheme="majorHAnsi"/>
          <w:noProof/>
        </w:rPr>
      </w:pPr>
    </w:p>
    <w:p w14:paraId="3D0D7735" w14:textId="4D0EBFC3" w:rsidR="00AB3B27" w:rsidRDefault="00AB3B27" w:rsidP="008705E4">
      <w:pPr>
        <w:pStyle w:val="EndNoteBibliography"/>
        <w:spacing w:line="360" w:lineRule="auto"/>
        <w:ind w:left="720" w:hanging="720"/>
        <w:rPr>
          <w:rFonts w:asciiTheme="majorHAnsi" w:hAnsiTheme="majorHAnsi"/>
          <w:noProof/>
        </w:rPr>
      </w:pPr>
    </w:p>
    <w:p w14:paraId="49DF8291" w14:textId="392A5AE0" w:rsidR="00AB3B27" w:rsidRDefault="00AB3B27" w:rsidP="008705E4">
      <w:pPr>
        <w:pStyle w:val="EndNoteBibliography"/>
        <w:spacing w:line="360" w:lineRule="auto"/>
        <w:ind w:left="720" w:hanging="720"/>
        <w:rPr>
          <w:rFonts w:asciiTheme="majorHAnsi" w:hAnsiTheme="majorHAnsi"/>
          <w:noProof/>
        </w:rPr>
      </w:pPr>
    </w:p>
    <w:p w14:paraId="28ED1739" w14:textId="021DB575" w:rsidR="00AB3B27" w:rsidRDefault="00AB3B27" w:rsidP="008705E4">
      <w:pPr>
        <w:pStyle w:val="EndNoteBibliography"/>
        <w:spacing w:line="360" w:lineRule="auto"/>
        <w:ind w:left="720" w:hanging="720"/>
        <w:rPr>
          <w:rFonts w:asciiTheme="majorHAnsi" w:hAnsiTheme="majorHAnsi"/>
          <w:noProof/>
        </w:rPr>
      </w:pPr>
    </w:p>
    <w:p w14:paraId="48C6FC15" w14:textId="5A73FA5D" w:rsidR="00AB3B27" w:rsidRDefault="00AB3B27" w:rsidP="008705E4">
      <w:pPr>
        <w:pStyle w:val="EndNoteBibliography"/>
        <w:spacing w:line="360" w:lineRule="auto"/>
        <w:ind w:left="720" w:hanging="720"/>
        <w:rPr>
          <w:rFonts w:asciiTheme="majorHAnsi" w:hAnsiTheme="majorHAnsi"/>
          <w:noProof/>
        </w:rPr>
      </w:pPr>
    </w:p>
    <w:p w14:paraId="2E58B89F" w14:textId="38BA8432" w:rsidR="00AB3B27" w:rsidRDefault="00AB3B27" w:rsidP="008705E4">
      <w:pPr>
        <w:pStyle w:val="EndNoteBibliography"/>
        <w:spacing w:line="360" w:lineRule="auto"/>
        <w:ind w:left="720" w:hanging="720"/>
        <w:rPr>
          <w:rFonts w:asciiTheme="majorHAnsi" w:hAnsiTheme="majorHAnsi"/>
          <w:noProof/>
        </w:rPr>
      </w:pPr>
    </w:p>
    <w:p w14:paraId="666E501F" w14:textId="67EDBAC5" w:rsidR="00AB3B27" w:rsidRDefault="00AB3B27" w:rsidP="008705E4">
      <w:pPr>
        <w:pStyle w:val="EndNoteBibliography"/>
        <w:spacing w:line="360" w:lineRule="auto"/>
        <w:ind w:left="720" w:hanging="720"/>
        <w:rPr>
          <w:rFonts w:asciiTheme="majorHAnsi" w:hAnsiTheme="majorHAnsi"/>
          <w:noProof/>
        </w:rPr>
      </w:pPr>
    </w:p>
    <w:p w14:paraId="262307D0" w14:textId="144EDF43" w:rsidR="00AB3B27" w:rsidRDefault="00AB3B27" w:rsidP="008705E4">
      <w:pPr>
        <w:pStyle w:val="EndNoteBibliography"/>
        <w:spacing w:line="360" w:lineRule="auto"/>
        <w:ind w:left="720" w:hanging="720"/>
        <w:rPr>
          <w:rFonts w:asciiTheme="majorHAnsi" w:hAnsiTheme="majorHAnsi"/>
          <w:noProof/>
        </w:rPr>
      </w:pPr>
    </w:p>
    <w:p w14:paraId="30D7C7EF" w14:textId="4A9C0AF2" w:rsidR="00AB3B27" w:rsidRDefault="00AB3B27" w:rsidP="008705E4">
      <w:pPr>
        <w:pStyle w:val="EndNoteBibliography"/>
        <w:spacing w:line="360" w:lineRule="auto"/>
        <w:ind w:left="720" w:hanging="720"/>
        <w:rPr>
          <w:rFonts w:asciiTheme="majorHAnsi" w:hAnsiTheme="majorHAnsi"/>
          <w:noProof/>
        </w:rPr>
      </w:pPr>
    </w:p>
    <w:p w14:paraId="5F5CBC61" w14:textId="2C74A93F" w:rsidR="00AB3B27" w:rsidRDefault="00AB3B27" w:rsidP="008705E4">
      <w:pPr>
        <w:pStyle w:val="EndNoteBibliography"/>
        <w:spacing w:line="360" w:lineRule="auto"/>
        <w:ind w:left="720" w:hanging="720"/>
        <w:rPr>
          <w:rFonts w:asciiTheme="majorHAnsi" w:hAnsiTheme="majorHAnsi"/>
          <w:noProof/>
        </w:rPr>
      </w:pPr>
    </w:p>
    <w:p w14:paraId="128DA6AA" w14:textId="637711B2" w:rsidR="00AB3B27" w:rsidRDefault="00AB3B27" w:rsidP="008705E4">
      <w:pPr>
        <w:pStyle w:val="EndNoteBibliography"/>
        <w:spacing w:line="360" w:lineRule="auto"/>
        <w:ind w:left="720" w:hanging="720"/>
        <w:rPr>
          <w:rFonts w:asciiTheme="majorHAnsi" w:hAnsiTheme="majorHAnsi"/>
          <w:noProof/>
        </w:rPr>
      </w:pPr>
    </w:p>
    <w:p w14:paraId="69EECFE6" w14:textId="456141F8" w:rsidR="00AB3B27" w:rsidRDefault="00AB3B27" w:rsidP="008705E4">
      <w:pPr>
        <w:pStyle w:val="EndNoteBibliography"/>
        <w:spacing w:line="360" w:lineRule="auto"/>
        <w:ind w:left="720" w:hanging="720"/>
        <w:rPr>
          <w:rFonts w:asciiTheme="majorHAnsi" w:hAnsiTheme="majorHAnsi"/>
          <w:noProof/>
        </w:rPr>
      </w:pPr>
    </w:p>
    <w:p w14:paraId="3F2C9AF0" w14:textId="40EB080C" w:rsidR="00AB3B27" w:rsidRDefault="00AB3B27" w:rsidP="008705E4">
      <w:pPr>
        <w:pStyle w:val="EndNoteBibliography"/>
        <w:spacing w:line="360" w:lineRule="auto"/>
        <w:ind w:left="720" w:hanging="720"/>
        <w:rPr>
          <w:rFonts w:asciiTheme="majorHAnsi" w:hAnsiTheme="majorHAnsi"/>
          <w:noProof/>
        </w:rPr>
      </w:pPr>
    </w:p>
    <w:p w14:paraId="13A08D4D" w14:textId="17DD182A" w:rsidR="00AB3B27" w:rsidRDefault="00AB3B27" w:rsidP="008705E4">
      <w:pPr>
        <w:pStyle w:val="EndNoteBibliography"/>
        <w:spacing w:line="360" w:lineRule="auto"/>
        <w:ind w:left="720" w:hanging="720"/>
        <w:rPr>
          <w:rFonts w:asciiTheme="majorHAnsi" w:hAnsiTheme="majorHAnsi"/>
          <w:noProof/>
        </w:rPr>
      </w:pPr>
    </w:p>
    <w:p w14:paraId="17F4D2E9" w14:textId="41C17983" w:rsidR="00AB3B27" w:rsidRDefault="00AB3B27" w:rsidP="008705E4">
      <w:pPr>
        <w:pStyle w:val="EndNoteBibliography"/>
        <w:spacing w:line="360" w:lineRule="auto"/>
        <w:ind w:left="720" w:hanging="720"/>
        <w:rPr>
          <w:rFonts w:asciiTheme="majorHAnsi" w:hAnsiTheme="majorHAnsi"/>
          <w:noProof/>
        </w:rPr>
      </w:pPr>
    </w:p>
    <w:p w14:paraId="365F74ED" w14:textId="0E6D29EB" w:rsidR="00AB3B27" w:rsidRDefault="00AB3B27" w:rsidP="008705E4">
      <w:pPr>
        <w:pStyle w:val="EndNoteBibliography"/>
        <w:spacing w:line="360" w:lineRule="auto"/>
        <w:ind w:left="720" w:hanging="720"/>
        <w:rPr>
          <w:rFonts w:asciiTheme="majorHAnsi" w:hAnsiTheme="majorHAnsi"/>
          <w:noProof/>
        </w:rPr>
      </w:pPr>
    </w:p>
    <w:p w14:paraId="0CEDD4A5" w14:textId="3022DFD1" w:rsidR="00AB3B27" w:rsidRDefault="00AB3B27" w:rsidP="008705E4">
      <w:pPr>
        <w:pStyle w:val="EndNoteBibliography"/>
        <w:spacing w:line="360" w:lineRule="auto"/>
        <w:ind w:left="720" w:hanging="720"/>
        <w:rPr>
          <w:rFonts w:asciiTheme="majorHAnsi" w:hAnsiTheme="majorHAnsi"/>
          <w:noProof/>
        </w:rPr>
      </w:pPr>
    </w:p>
    <w:p w14:paraId="44F12579" w14:textId="3E016C5C" w:rsidR="00AB3B27" w:rsidRDefault="00AB3B27" w:rsidP="008705E4">
      <w:pPr>
        <w:pStyle w:val="EndNoteBibliography"/>
        <w:spacing w:line="360" w:lineRule="auto"/>
        <w:ind w:left="720" w:hanging="720"/>
        <w:rPr>
          <w:rFonts w:asciiTheme="majorHAnsi" w:hAnsiTheme="majorHAnsi"/>
          <w:noProof/>
        </w:rPr>
      </w:pPr>
    </w:p>
    <w:p w14:paraId="57A6E6D4" w14:textId="60309463" w:rsidR="00AB3B27" w:rsidRDefault="00AB3B27" w:rsidP="008705E4">
      <w:pPr>
        <w:pStyle w:val="EndNoteBibliography"/>
        <w:spacing w:line="360" w:lineRule="auto"/>
        <w:ind w:left="720" w:hanging="720"/>
        <w:rPr>
          <w:rFonts w:asciiTheme="majorHAnsi" w:hAnsiTheme="majorHAnsi"/>
          <w:noProof/>
        </w:rPr>
      </w:pPr>
    </w:p>
    <w:p w14:paraId="42B981AA" w14:textId="03356424" w:rsidR="00AB3B27" w:rsidRDefault="00AB3B27" w:rsidP="008705E4">
      <w:pPr>
        <w:pStyle w:val="EndNoteBibliography"/>
        <w:spacing w:line="360" w:lineRule="auto"/>
        <w:ind w:left="720" w:hanging="720"/>
        <w:rPr>
          <w:rFonts w:asciiTheme="majorHAnsi" w:hAnsiTheme="majorHAnsi"/>
          <w:noProof/>
        </w:rPr>
      </w:pPr>
    </w:p>
    <w:p w14:paraId="324F5F25" w14:textId="34A9AE60" w:rsidR="00AB3B27" w:rsidRDefault="00AB3B27" w:rsidP="008705E4">
      <w:pPr>
        <w:pStyle w:val="EndNoteBibliography"/>
        <w:spacing w:line="360" w:lineRule="auto"/>
        <w:ind w:left="720" w:hanging="720"/>
        <w:rPr>
          <w:rFonts w:asciiTheme="majorHAnsi" w:hAnsiTheme="majorHAnsi"/>
          <w:noProof/>
        </w:rPr>
      </w:pPr>
    </w:p>
    <w:p w14:paraId="6C937602" w14:textId="58A5F9E9" w:rsidR="00AB3B27" w:rsidRDefault="00AB3B27" w:rsidP="008705E4">
      <w:pPr>
        <w:pStyle w:val="EndNoteBibliography"/>
        <w:spacing w:line="360" w:lineRule="auto"/>
        <w:ind w:left="720" w:hanging="720"/>
        <w:rPr>
          <w:rFonts w:asciiTheme="majorHAnsi" w:hAnsiTheme="majorHAnsi"/>
          <w:noProof/>
        </w:rPr>
      </w:pPr>
    </w:p>
    <w:p w14:paraId="72714EFC" w14:textId="6B110529" w:rsidR="00AB3B27" w:rsidRDefault="00AB3B27" w:rsidP="008705E4">
      <w:pPr>
        <w:pStyle w:val="EndNoteBibliography"/>
        <w:spacing w:line="360" w:lineRule="auto"/>
        <w:ind w:left="720" w:hanging="720"/>
        <w:rPr>
          <w:rFonts w:asciiTheme="majorHAnsi" w:hAnsiTheme="majorHAnsi"/>
          <w:noProof/>
        </w:rPr>
      </w:pPr>
    </w:p>
    <w:p w14:paraId="06FFDD99" w14:textId="3D911FC9" w:rsidR="00AB3B27" w:rsidRDefault="00AB3B27" w:rsidP="008705E4">
      <w:pPr>
        <w:pStyle w:val="EndNoteBibliography"/>
        <w:spacing w:line="360" w:lineRule="auto"/>
        <w:ind w:left="720" w:hanging="720"/>
        <w:rPr>
          <w:rFonts w:asciiTheme="majorHAnsi" w:hAnsiTheme="majorHAnsi"/>
          <w:noProof/>
        </w:rPr>
      </w:pPr>
    </w:p>
    <w:p w14:paraId="037D2E73" w14:textId="165B32C1" w:rsidR="00AB3B27" w:rsidRDefault="00AB3B27" w:rsidP="008705E4">
      <w:pPr>
        <w:pStyle w:val="EndNoteBibliography"/>
        <w:spacing w:line="360" w:lineRule="auto"/>
        <w:ind w:left="720" w:hanging="720"/>
        <w:rPr>
          <w:rFonts w:asciiTheme="majorHAnsi" w:hAnsiTheme="majorHAnsi"/>
          <w:noProof/>
        </w:rPr>
      </w:pPr>
    </w:p>
    <w:p w14:paraId="43B6DA00" w14:textId="77777777" w:rsidR="00AB3B27" w:rsidRDefault="00AB3B27" w:rsidP="008705E4">
      <w:pPr>
        <w:pStyle w:val="EndNoteBibliography"/>
        <w:spacing w:line="360" w:lineRule="auto"/>
        <w:ind w:left="720" w:hanging="720"/>
        <w:rPr>
          <w:rFonts w:asciiTheme="majorHAnsi" w:hAnsiTheme="majorHAnsi"/>
          <w:noProof/>
        </w:rPr>
      </w:pPr>
    </w:p>
    <w:p w14:paraId="7A7284F2" w14:textId="45FDEC17" w:rsidR="00D92734" w:rsidRPr="00E568C0" w:rsidRDefault="00D92734" w:rsidP="008705E4">
      <w:pPr>
        <w:pStyle w:val="Heading2"/>
        <w:rPr>
          <w:color w:val="auto"/>
        </w:rPr>
      </w:pPr>
      <w:bookmarkStart w:id="155" w:name="_Toc41993978"/>
      <w:bookmarkStart w:id="156" w:name="_Toc42173028"/>
      <w:r>
        <w:rPr>
          <w:color w:val="auto"/>
        </w:rPr>
        <w:t>Section 11</w:t>
      </w:r>
      <w:r w:rsidRPr="00E568C0">
        <w:rPr>
          <w:color w:val="auto"/>
        </w:rPr>
        <w:t>. Appendices</w:t>
      </w:r>
      <w:bookmarkEnd w:id="153"/>
      <w:bookmarkEnd w:id="154"/>
      <w:bookmarkEnd w:id="155"/>
      <w:bookmarkEnd w:id="156"/>
    </w:p>
    <w:p w14:paraId="16631FEB" w14:textId="77777777" w:rsidR="00D92734" w:rsidRPr="00E568C0" w:rsidRDefault="00D92734" w:rsidP="008705E4">
      <w:pPr>
        <w:pStyle w:val="Heading3"/>
        <w:jc w:val="both"/>
        <w:rPr>
          <w:color w:val="auto"/>
        </w:rPr>
      </w:pPr>
      <w:bookmarkStart w:id="157" w:name="_Toc412365449"/>
      <w:bookmarkStart w:id="158" w:name="_Toc421363353"/>
      <w:bookmarkStart w:id="159" w:name="_Toc41993979"/>
      <w:bookmarkStart w:id="160" w:name="_Toc42173029"/>
      <w:r w:rsidRPr="00E568C0">
        <w:rPr>
          <w:color w:val="auto"/>
        </w:rPr>
        <w:t>Appendix 1: List of included Publications Presented in this Thesis</w:t>
      </w:r>
      <w:bookmarkEnd w:id="157"/>
      <w:bookmarkEnd w:id="158"/>
      <w:bookmarkEnd w:id="159"/>
      <w:bookmarkEnd w:id="160"/>
    </w:p>
    <w:p w14:paraId="73CC3257" w14:textId="77777777" w:rsidR="00D92734" w:rsidRPr="00E568C0" w:rsidRDefault="00D92734" w:rsidP="008705E4">
      <w:pPr>
        <w:jc w:val="both"/>
        <w:rPr>
          <w:rFonts w:asciiTheme="majorHAnsi" w:hAnsiTheme="majorHAnsi"/>
        </w:rPr>
      </w:pPr>
    </w:p>
    <w:p w14:paraId="7BB427BE" w14:textId="77777777" w:rsidR="00D92734" w:rsidRDefault="00D92734" w:rsidP="008705E4">
      <w:pPr>
        <w:jc w:val="both"/>
        <w:rPr>
          <w:rFonts w:asciiTheme="majorHAnsi" w:eastAsia="Times New Roman" w:hAnsiTheme="majorHAnsi" w:cs="Times New Roman"/>
          <w:shd w:val="clear" w:color="auto" w:fill="FFFFFF"/>
          <w:lang w:val="en-GB"/>
        </w:rPr>
      </w:pPr>
      <w:r w:rsidRPr="00C32A70">
        <w:rPr>
          <w:rFonts w:asciiTheme="majorHAnsi" w:eastAsia="Times New Roman" w:hAnsiTheme="majorHAnsi" w:cs="Times New Roman"/>
          <w:b/>
          <w:bCs/>
          <w:shd w:val="clear" w:color="auto" w:fill="FFFFFF"/>
          <w:lang w:val="en-GB"/>
        </w:rPr>
        <w:t>Publication 1:</w:t>
      </w:r>
      <w:r w:rsidRPr="00C32A70">
        <w:rPr>
          <w:rFonts w:asciiTheme="majorHAnsi" w:eastAsia="Times New Roman" w:hAnsiTheme="majorHAnsi" w:cs="Times New Roman"/>
          <w:bCs/>
          <w:shd w:val="clear" w:color="auto" w:fill="FFFFFF"/>
          <w:lang w:val="en-GB"/>
        </w:rPr>
        <w:t xml:space="preserve"> Powell, L.,</w:t>
      </w:r>
      <w:r w:rsidRPr="00C32A70">
        <w:rPr>
          <w:rFonts w:asciiTheme="majorHAnsi" w:eastAsia="Times New Roman" w:hAnsiTheme="majorHAnsi" w:cs="Times New Roman"/>
          <w:shd w:val="clear" w:color="auto" w:fill="FFFFFF"/>
          <w:lang w:val="en-GB"/>
        </w:rPr>
        <w:t xml:space="preserve"> Parker, J., Martyn-St James, M., Mawson, S. (2016). The effectiveness of lower limb wearable technology for improving activity and participation in adult stroke survivors: a systematic review” </w:t>
      </w:r>
      <w:r w:rsidRPr="00B76CB2">
        <w:rPr>
          <w:rFonts w:asciiTheme="majorHAnsi" w:eastAsia="Times New Roman" w:hAnsiTheme="majorHAnsi" w:cs="Times New Roman"/>
          <w:i/>
          <w:shd w:val="clear" w:color="auto" w:fill="FFFFFF"/>
          <w:lang w:val="en-GB"/>
        </w:rPr>
        <w:t>Journal of Medical Internet Research.</w:t>
      </w:r>
      <w:r>
        <w:rPr>
          <w:rFonts w:asciiTheme="majorHAnsi" w:eastAsia="Times New Roman" w:hAnsiTheme="majorHAnsi" w:cs="Times New Roman"/>
          <w:i/>
          <w:shd w:val="clear" w:color="auto" w:fill="FFFFFF"/>
          <w:lang w:val="en-GB"/>
        </w:rPr>
        <w:t xml:space="preserve"> </w:t>
      </w:r>
      <w:r w:rsidRPr="00387F3D">
        <w:rPr>
          <w:rFonts w:asciiTheme="majorHAnsi" w:eastAsia="Times New Roman" w:hAnsiTheme="majorHAnsi" w:cs="Times New Roman"/>
          <w:shd w:val="clear" w:color="auto" w:fill="FFFFFF"/>
          <w:lang w:val="en-GB"/>
        </w:rPr>
        <w:t>18(10):e259</w:t>
      </w:r>
      <w:r>
        <w:rPr>
          <w:rFonts w:asciiTheme="majorHAnsi" w:eastAsia="Times New Roman" w:hAnsiTheme="majorHAnsi" w:cs="Times New Roman"/>
          <w:shd w:val="clear" w:color="auto" w:fill="FFFFFF"/>
          <w:lang w:val="en-GB"/>
        </w:rPr>
        <w:t>.</w:t>
      </w:r>
    </w:p>
    <w:p w14:paraId="496592D8" w14:textId="77777777" w:rsidR="00D92734" w:rsidRPr="00E568C0" w:rsidRDefault="00D92734" w:rsidP="008705E4">
      <w:pPr>
        <w:jc w:val="both"/>
        <w:rPr>
          <w:rFonts w:asciiTheme="majorHAnsi" w:eastAsia="Times New Roman" w:hAnsiTheme="majorHAnsi" w:cs="Times New Roman"/>
          <w:shd w:val="clear" w:color="auto" w:fill="FFFFFF"/>
          <w:lang w:val="en-GB"/>
        </w:rPr>
      </w:pPr>
    </w:p>
    <w:p w14:paraId="58BF34D2" w14:textId="77777777" w:rsidR="00D92734" w:rsidRPr="00E568C0" w:rsidRDefault="00D92734" w:rsidP="008705E4">
      <w:pPr>
        <w:jc w:val="both"/>
        <w:rPr>
          <w:rFonts w:asciiTheme="majorHAnsi" w:eastAsia="Times New Roman" w:hAnsiTheme="majorHAnsi" w:cs="Times New Roman"/>
          <w:shd w:val="clear" w:color="auto" w:fill="FFFFFF"/>
          <w:lang w:val="en-GB"/>
        </w:rPr>
      </w:pPr>
      <w:r w:rsidRPr="00E568C0">
        <w:rPr>
          <w:rFonts w:asciiTheme="majorHAnsi" w:eastAsia="Times New Roman" w:hAnsiTheme="majorHAnsi" w:cs="Times New Roman"/>
          <w:b/>
          <w:bCs/>
          <w:shd w:val="clear" w:color="auto" w:fill="FFFFFF"/>
          <w:lang w:val="en-GB"/>
        </w:rPr>
        <w:t>Publication 2:</w:t>
      </w:r>
      <w:r w:rsidRPr="00E568C0">
        <w:rPr>
          <w:rFonts w:asciiTheme="majorHAnsi" w:eastAsia="Times New Roman" w:hAnsiTheme="majorHAnsi" w:cs="Times New Roman"/>
          <w:bCs/>
          <w:shd w:val="clear" w:color="auto" w:fill="FFFFFF"/>
          <w:lang w:val="en-GB"/>
        </w:rPr>
        <w:t xml:space="preserve"> Powell, L.,</w:t>
      </w:r>
      <w:r w:rsidRPr="00E568C0">
        <w:rPr>
          <w:rFonts w:asciiTheme="majorHAnsi" w:eastAsia="Times New Roman" w:hAnsiTheme="majorHAnsi" w:cs="Times New Roman"/>
          <w:shd w:val="clear" w:color="auto" w:fill="FFFFFF"/>
          <w:lang w:val="en-GB"/>
        </w:rPr>
        <w:t> Parker, J., Robertson, N., Harpin, V. (2017) Attention Deficit Hyperactivity Disorder: is there an app for that? A suitability assessment of apps for children and young people with ADHD. Journal of mHealth and uHealth.5(10):e145.</w:t>
      </w:r>
    </w:p>
    <w:p w14:paraId="3A5A39A6" w14:textId="77777777" w:rsidR="00D92734" w:rsidRDefault="00D92734" w:rsidP="008705E4">
      <w:pPr>
        <w:jc w:val="both"/>
        <w:rPr>
          <w:rFonts w:asciiTheme="majorHAnsi" w:eastAsia="Times New Roman" w:hAnsiTheme="majorHAnsi" w:cs="Times New Roman"/>
          <w:lang w:val="en-GB"/>
        </w:rPr>
      </w:pPr>
      <w:r w:rsidRPr="00E568C0">
        <w:rPr>
          <w:rFonts w:asciiTheme="majorHAnsi" w:eastAsia="Times New Roman" w:hAnsiTheme="majorHAnsi" w:cs="Times New Roman"/>
          <w:bCs/>
          <w:shd w:val="clear" w:color="auto" w:fill="FFFFFF"/>
          <w:lang w:val="en-GB"/>
        </w:rPr>
        <w:br/>
      </w:r>
      <w:r w:rsidRPr="00E568C0">
        <w:rPr>
          <w:rFonts w:asciiTheme="majorHAnsi" w:eastAsia="Times New Roman" w:hAnsiTheme="majorHAnsi" w:cs="Times New Roman"/>
          <w:b/>
          <w:bCs/>
          <w:shd w:val="clear" w:color="auto" w:fill="FFFFFF"/>
          <w:lang w:val="en-GB"/>
        </w:rPr>
        <w:t>Publication 3:</w:t>
      </w:r>
      <w:r w:rsidRPr="00E568C0">
        <w:rPr>
          <w:rFonts w:asciiTheme="majorHAnsi" w:eastAsia="Times New Roman" w:hAnsiTheme="majorHAnsi" w:cs="Times New Roman"/>
          <w:bCs/>
          <w:shd w:val="clear" w:color="auto" w:fill="FFFFFF"/>
          <w:lang w:val="en-GB"/>
        </w:rPr>
        <w:t xml:space="preserve"> Powell, L.,</w:t>
      </w:r>
      <w:r w:rsidRPr="00E568C0">
        <w:rPr>
          <w:rFonts w:asciiTheme="majorHAnsi" w:eastAsia="Times New Roman" w:hAnsiTheme="majorHAnsi" w:cs="Times New Roman"/>
          <w:shd w:val="clear" w:color="auto" w:fill="FFFFFF"/>
          <w:lang w:val="en-GB"/>
        </w:rPr>
        <w:t> Parker, J., Harpin, V. (2017) ADHD: is there an app for that? A suitability assessment of apps for parents of children and young people with ADHD. Journal of mHealth and uHealth 5(10)e149.</w:t>
      </w:r>
      <w:r w:rsidRPr="00E568C0">
        <w:rPr>
          <w:rFonts w:asciiTheme="majorHAnsi" w:eastAsia="Times New Roman" w:hAnsiTheme="majorHAnsi" w:cs="Times New Roman"/>
          <w:lang w:val="en-GB"/>
        </w:rPr>
        <w:t xml:space="preserve"> </w:t>
      </w:r>
    </w:p>
    <w:p w14:paraId="32627B95" w14:textId="77777777" w:rsidR="00D92734" w:rsidRPr="00E568C0" w:rsidRDefault="00D92734" w:rsidP="008705E4">
      <w:pPr>
        <w:jc w:val="both"/>
        <w:rPr>
          <w:rFonts w:asciiTheme="majorHAnsi" w:eastAsia="Times New Roman" w:hAnsiTheme="majorHAnsi" w:cs="Times New Roman"/>
          <w:shd w:val="clear" w:color="auto" w:fill="FFFFFF"/>
          <w:lang w:val="en-GB"/>
        </w:rPr>
      </w:pPr>
    </w:p>
    <w:p w14:paraId="072BDAA6" w14:textId="77777777" w:rsidR="00D92734" w:rsidRPr="00E568C0" w:rsidRDefault="00D92734" w:rsidP="008705E4">
      <w:pPr>
        <w:jc w:val="both"/>
        <w:rPr>
          <w:rFonts w:asciiTheme="majorHAnsi" w:eastAsia="Times New Roman" w:hAnsiTheme="majorHAnsi" w:cs="Times New Roman"/>
          <w:shd w:val="clear" w:color="auto" w:fill="FFFFFF"/>
          <w:lang w:val="en-GB"/>
        </w:rPr>
      </w:pPr>
      <w:r w:rsidRPr="00E568C0">
        <w:rPr>
          <w:rFonts w:asciiTheme="majorHAnsi" w:eastAsia="Times New Roman" w:hAnsiTheme="majorHAnsi" w:cs="Times New Roman"/>
          <w:b/>
          <w:bCs/>
          <w:shd w:val="clear" w:color="auto" w:fill="FFFFFF"/>
          <w:lang w:val="en-GB"/>
        </w:rPr>
        <w:t>Publication 4:</w:t>
      </w:r>
      <w:r w:rsidRPr="00E568C0">
        <w:rPr>
          <w:rFonts w:asciiTheme="majorHAnsi" w:eastAsia="Times New Roman" w:hAnsiTheme="majorHAnsi" w:cs="Times New Roman"/>
          <w:bCs/>
          <w:shd w:val="clear" w:color="auto" w:fill="FFFFFF"/>
          <w:lang w:val="en-GB"/>
        </w:rPr>
        <w:t xml:space="preserve"> Powell, L.,</w:t>
      </w:r>
      <w:r w:rsidRPr="00E568C0">
        <w:rPr>
          <w:rFonts w:asciiTheme="majorHAnsi" w:eastAsia="Times New Roman" w:hAnsiTheme="majorHAnsi" w:cs="Times New Roman"/>
          <w:shd w:val="clear" w:color="auto" w:fill="FFFFFF"/>
          <w:lang w:val="en-GB"/>
        </w:rPr>
        <w:t> Joddrell, P., Parker, J. (2017) Involving users in the evaluation of apps for specific health conditions. Oral presentation and paper presented at AAATE, 2017; Harnessing the power of technology to improve lives. </w:t>
      </w:r>
      <w:r>
        <w:rPr>
          <w:rFonts w:asciiTheme="majorHAnsi" w:eastAsia="Times New Roman" w:hAnsiTheme="majorHAnsi" w:cs="Times New Roman"/>
          <w:shd w:val="clear" w:color="auto" w:fill="FFFFFF"/>
          <w:lang w:val="en-GB"/>
        </w:rPr>
        <w:t>242, 646-653.</w:t>
      </w:r>
    </w:p>
    <w:p w14:paraId="386FCBC7" w14:textId="77777777" w:rsidR="00D92734" w:rsidRPr="00E568C0" w:rsidRDefault="00D92734" w:rsidP="008705E4">
      <w:pPr>
        <w:jc w:val="both"/>
        <w:rPr>
          <w:rFonts w:asciiTheme="majorHAnsi" w:eastAsia="Times New Roman" w:hAnsiTheme="majorHAnsi" w:cs="Times New Roman"/>
          <w:shd w:val="clear" w:color="auto" w:fill="FFFFFF"/>
          <w:lang w:val="en-GB"/>
        </w:rPr>
      </w:pPr>
    </w:p>
    <w:p w14:paraId="33E950FC" w14:textId="77777777" w:rsidR="00D92734" w:rsidRPr="00E568C0" w:rsidRDefault="00D92734" w:rsidP="008705E4">
      <w:pPr>
        <w:jc w:val="both"/>
        <w:rPr>
          <w:rFonts w:asciiTheme="majorHAnsi" w:eastAsia="Times New Roman" w:hAnsiTheme="majorHAnsi" w:cs="Times New Roman"/>
          <w:lang w:val="en-GB"/>
        </w:rPr>
      </w:pPr>
      <w:r w:rsidRPr="00E568C0">
        <w:rPr>
          <w:rFonts w:asciiTheme="majorHAnsi" w:eastAsia="Times New Roman" w:hAnsiTheme="majorHAnsi" w:cs="Times New Roman"/>
          <w:b/>
          <w:bCs/>
          <w:shd w:val="clear" w:color="auto" w:fill="FFFFFF"/>
          <w:lang w:val="en-GB"/>
        </w:rPr>
        <w:t xml:space="preserve">Publication 5: </w:t>
      </w:r>
      <w:r w:rsidRPr="00E568C0">
        <w:rPr>
          <w:rFonts w:asciiTheme="majorHAnsi" w:eastAsia="Times New Roman" w:hAnsiTheme="majorHAnsi" w:cs="Times New Roman"/>
          <w:bCs/>
          <w:shd w:val="clear" w:color="auto" w:fill="FFFFFF"/>
          <w:lang w:val="en-GB"/>
        </w:rPr>
        <w:t>Powell, L., </w:t>
      </w:r>
      <w:r w:rsidRPr="00E568C0">
        <w:rPr>
          <w:rFonts w:asciiTheme="majorHAnsi" w:eastAsia="Times New Roman" w:hAnsiTheme="majorHAnsi" w:cs="Times New Roman"/>
          <w:shd w:val="clear" w:color="auto" w:fill="FFFFFF"/>
          <w:lang w:val="en-GB"/>
        </w:rPr>
        <w:t>Parker, J., Harpin, V. (2018) What is the level of evidence for the use of currently available technologies in managing the difficulties associated with ADHD in children and young people?: A systematic review. Journal of European Child and Adolescent Psychiatry. 27: 1391. doi: 10.1007/s00787-017-1092-x.</w:t>
      </w:r>
      <w:r w:rsidRPr="00E568C0">
        <w:rPr>
          <w:rFonts w:asciiTheme="majorHAnsi" w:eastAsia="Times New Roman" w:hAnsiTheme="majorHAnsi" w:cs="Times New Roman"/>
          <w:lang w:val="en-GB"/>
        </w:rPr>
        <w:br/>
      </w:r>
    </w:p>
    <w:p w14:paraId="18D49629" w14:textId="77777777" w:rsidR="00D92734" w:rsidRDefault="00D92734" w:rsidP="008705E4">
      <w:pPr>
        <w:jc w:val="both"/>
        <w:rPr>
          <w:rFonts w:asciiTheme="majorHAnsi" w:eastAsia="Times New Roman" w:hAnsiTheme="majorHAnsi" w:cs="Times New Roman"/>
          <w:szCs w:val="22"/>
          <w:lang w:val="en-GB"/>
        </w:rPr>
      </w:pPr>
      <w:r w:rsidRPr="001B4679">
        <w:rPr>
          <w:rFonts w:asciiTheme="majorHAnsi" w:eastAsia="Times New Roman" w:hAnsiTheme="majorHAnsi" w:cs="Times New Roman"/>
          <w:b/>
          <w:shd w:val="clear" w:color="auto" w:fill="FFFFFF"/>
          <w:lang w:val="en-GB"/>
        </w:rPr>
        <w:t>Publication 6:</w:t>
      </w:r>
      <w:r w:rsidRPr="001B4679">
        <w:rPr>
          <w:rFonts w:asciiTheme="majorHAnsi" w:eastAsia="Times New Roman" w:hAnsiTheme="majorHAnsi" w:cs="Times New Roman"/>
          <w:shd w:val="clear" w:color="auto" w:fill="FFFFFF"/>
          <w:lang w:val="en-GB"/>
        </w:rPr>
        <w:t xml:space="preserve"> </w:t>
      </w:r>
      <w:r w:rsidRPr="001B4679">
        <w:rPr>
          <w:rFonts w:asciiTheme="majorHAnsi" w:eastAsia="Times New Roman" w:hAnsiTheme="majorHAnsi" w:cs="Times New Roman"/>
          <w:bCs/>
          <w:shd w:val="clear" w:color="auto" w:fill="FFFFFF"/>
          <w:lang w:val="en-GB"/>
        </w:rPr>
        <w:t>Powell</w:t>
      </w:r>
      <w:r w:rsidRPr="00E568C0">
        <w:rPr>
          <w:rFonts w:asciiTheme="majorHAnsi" w:eastAsia="Times New Roman" w:hAnsiTheme="majorHAnsi" w:cs="Times New Roman"/>
          <w:bCs/>
          <w:shd w:val="clear" w:color="auto" w:fill="FFFFFF"/>
          <w:lang w:val="en-GB"/>
        </w:rPr>
        <w:t>, L., </w:t>
      </w:r>
      <w:r w:rsidRPr="00E568C0">
        <w:rPr>
          <w:rFonts w:asciiTheme="majorHAnsi" w:eastAsia="Times New Roman" w:hAnsiTheme="majorHAnsi" w:cs="Times New Roman"/>
          <w:shd w:val="clear" w:color="auto" w:fill="FFFFFF"/>
          <w:lang w:val="en-GB"/>
        </w:rPr>
        <w:t>Parker, J., Harpin, V</w:t>
      </w:r>
      <w:r>
        <w:rPr>
          <w:rFonts w:asciiTheme="majorHAnsi" w:eastAsia="Times New Roman" w:hAnsiTheme="majorHAnsi" w:cs="Times New Roman"/>
          <w:shd w:val="clear" w:color="auto" w:fill="FFFFFF"/>
          <w:lang w:val="en-GB"/>
        </w:rPr>
        <w:t>, Mawson S. (2019</w:t>
      </w:r>
      <w:r w:rsidRPr="00E568C0">
        <w:rPr>
          <w:rFonts w:asciiTheme="majorHAnsi" w:eastAsia="Times New Roman" w:hAnsiTheme="majorHAnsi" w:cs="Times New Roman"/>
          <w:shd w:val="clear" w:color="auto" w:fill="FFFFFF"/>
          <w:lang w:val="en-GB"/>
        </w:rPr>
        <w:t xml:space="preserve">) </w:t>
      </w:r>
      <w:r w:rsidRPr="00D75A4E">
        <w:rPr>
          <w:rFonts w:asciiTheme="majorHAnsi" w:eastAsia="Times New Roman" w:hAnsiTheme="majorHAnsi" w:cs="Times New Roman"/>
          <w:szCs w:val="22"/>
          <w:lang w:val="en-GB"/>
        </w:rPr>
        <w:t>Guideline development for technological interventions for children and young people to self-manage ADHD: A realist evaluation</w:t>
      </w:r>
      <w:r>
        <w:rPr>
          <w:rFonts w:asciiTheme="majorHAnsi" w:eastAsia="Times New Roman" w:hAnsiTheme="majorHAnsi" w:cs="Times New Roman"/>
          <w:szCs w:val="22"/>
          <w:lang w:val="en-GB"/>
        </w:rPr>
        <w:t>. Journal of Medical Internet Research.</w:t>
      </w:r>
      <w:r w:rsidRPr="001B4679">
        <w:rPr>
          <w:rFonts w:asciiTheme="majorHAnsi" w:eastAsia="Times New Roman" w:hAnsiTheme="majorHAnsi" w:cs="Times New Roman"/>
          <w:szCs w:val="22"/>
          <w:lang w:val="en-GB"/>
        </w:rPr>
        <w:t xml:space="preserve"> </w:t>
      </w:r>
      <w:r>
        <w:rPr>
          <w:rFonts w:asciiTheme="majorHAnsi" w:eastAsia="Times New Roman" w:hAnsiTheme="majorHAnsi" w:cs="Times New Roman"/>
          <w:szCs w:val="22"/>
          <w:lang w:val="en-GB"/>
        </w:rPr>
        <w:t xml:space="preserve"> 21(4):e12831.</w:t>
      </w:r>
    </w:p>
    <w:p w14:paraId="2E9168BB" w14:textId="77777777" w:rsidR="00D92734" w:rsidRPr="00192D5A" w:rsidRDefault="00D92734" w:rsidP="008705E4">
      <w:pPr>
        <w:jc w:val="both"/>
        <w:rPr>
          <w:rFonts w:asciiTheme="majorHAnsi" w:eastAsia="Times New Roman" w:hAnsiTheme="majorHAnsi" w:cs="Times New Roman"/>
          <w:szCs w:val="22"/>
          <w:lang w:val="en-GB"/>
        </w:rPr>
      </w:pPr>
    </w:p>
    <w:p w14:paraId="1B6B8C80" w14:textId="77777777" w:rsidR="00D92734" w:rsidRPr="003F2A4A" w:rsidRDefault="00D92734" w:rsidP="008705E4">
      <w:pPr>
        <w:pStyle w:val="Heading3"/>
        <w:jc w:val="both"/>
        <w:rPr>
          <w:color w:val="auto"/>
        </w:rPr>
      </w:pPr>
      <w:bookmarkStart w:id="161" w:name="_Toc412365450"/>
      <w:bookmarkStart w:id="162" w:name="_Toc421363354"/>
      <w:bookmarkStart w:id="163" w:name="_Toc41993980"/>
      <w:bookmarkStart w:id="164" w:name="_Toc42173030"/>
      <w:r w:rsidRPr="003F2A4A">
        <w:rPr>
          <w:color w:val="auto"/>
        </w:rPr>
        <w:t>Appendix 2: Requests and permissions</w:t>
      </w:r>
      <w:bookmarkEnd w:id="161"/>
      <w:bookmarkEnd w:id="162"/>
      <w:bookmarkEnd w:id="163"/>
      <w:bookmarkEnd w:id="164"/>
      <w:r w:rsidRPr="003F2A4A">
        <w:rPr>
          <w:color w:val="auto"/>
        </w:rPr>
        <w:t xml:space="preserve"> </w:t>
      </w:r>
    </w:p>
    <w:p w14:paraId="07F9D7AE" w14:textId="77777777" w:rsidR="00D92734" w:rsidRPr="000B13BD" w:rsidRDefault="00D92734" w:rsidP="008705E4">
      <w:pPr>
        <w:jc w:val="both"/>
        <w:rPr>
          <w:rFonts w:asciiTheme="majorHAnsi" w:eastAsia="Times New Roman" w:hAnsiTheme="majorHAnsi" w:cs="Arial"/>
          <w:sz w:val="22"/>
          <w:szCs w:val="22"/>
          <w:lang w:val="en-GB"/>
        </w:rPr>
      </w:pPr>
      <w:r w:rsidRPr="000B13BD">
        <w:rPr>
          <w:rFonts w:asciiTheme="majorHAnsi" w:eastAsia="Times New Roman" w:hAnsiTheme="majorHAnsi" w:cs="Arial"/>
          <w:b/>
          <w:sz w:val="22"/>
          <w:szCs w:val="22"/>
          <w:lang w:val="en-GB"/>
        </w:rPr>
        <w:t>Student request to publisher:</w:t>
      </w:r>
      <w:r w:rsidRPr="000B13BD">
        <w:rPr>
          <w:rFonts w:asciiTheme="majorHAnsi" w:eastAsia="Times New Roman" w:hAnsiTheme="majorHAnsi" w:cs="Arial"/>
          <w:sz w:val="22"/>
          <w:szCs w:val="22"/>
          <w:lang w:val="en-GB"/>
        </w:rPr>
        <w:t xml:space="preserve"> </w:t>
      </w:r>
    </w:p>
    <w:p w14:paraId="16D3E523" w14:textId="77777777" w:rsidR="00D92734" w:rsidRPr="000B13BD" w:rsidRDefault="00D92734" w:rsidP="008705E4">
      <w:pPr>
        <w:jc w:val="both"/>
        <w:rPr>
          <w:rFonts w:asciiTheme="majorHAnsi" w:hAnsiTheme="majorHAnsi"/>
          <w:sz w:val="22"/>
          <w:szCs w:val="22"/>
        </w:rPr>
      </w:pPr>
      <w:r w:rsidRPr="000B13BD">
        <w:rPr>
          <w:rFonts w:asciiTheme="majorHAnsi" w:hAnsiTheme="majorHAnsi"/>
          <w:sz w:val="22"/>
          <w:szCs w:val="22"/>
        </w:rPr>
        <w:t xml:space="preserve">The following request was sent to the AAATE for permission to include the publication in this thesis: </w:t>
      </w:r>
    </w:p>
    <w:p w14:paraId="5A0A28A9" w14:textId="77777777" w:rsidR="00D92734" w:rsidRPr="000B13BD" w:rsidRDefault="00D92734" w:rsidP="008705E4">
      <w:pPr>
        <w:shd w:val="clear" w:color="auto" w:fill="FFFFFF"/>
        <w:jc w:val="both"/>
        <w:rPr>
          <w:rFonts w:asciiTheme="majorHAnsi" w:eastAsia="Times New Roman" w:hAnsiTheme="majorHAnsi" w:cs="Arial"/>
          <w:sz w:val="22"/>
          <w:szCs w:val="22"/>
          <w:lang w:val="en-GB"/>
        </w:rPr>
      </w:pPr>
    </w:p>
    <w:p w14:paraId="52C6B708" w14:textId="77777777" w:rsidR="00D92734" w:rsidRPr="000B13BD" w:rsidRDefault="00D92734" w:rsidP="008705E4">
      <w:pPr>
        <w:shd w:val="clear" w:color="auto" w:fill="FFFFFF"/>
        <w:jc w:val="both"/>
        <w:rPr>
          <w:rFonts w:asciiTheme="majorHAnsi" w:eastAsia="Times New Roman" w:hAnsiTheme="majorHAnsi" w:cs="Arial"/>
          <w:sz w:val="22"/>
          <w:szCs w:val="22"/>
          <w:lang w:val="en-GB"/>
        </w:rPr>
      </w:pPr>
      <w:r w:rsidRPr="000B13BD">
        <w:rPr>
          <w:rFonts w:asciiTheme="majorHAnsi" w:eastAsia="Times New Roman" w:hAnsiTheme="majorHAnsi" w:cs="Arial"/>
          <w:sz w:val="22"/>
          <w:szCs w:val="22"/>
          <w:lang w:val="en-GB"/>
        </w:rPr>
        <w:t xml:space="preserve"> “I am hoping somebody can help me with the following request. I received your email address from Professor Luc de Witte and he advised I contacted you. I am a postgraduate research candidate at the University of Sheffield working towards my PhD by Publication thesis on the use of technology to self-manage neurodisabilities. </w:t>
      </w:r>
    </w:p>
    <w:p w14:paraId="2C688D5E" w14:textId="77777777" w:rsidR="00D92734" w:rsidRPr="000B13BD" w:rsidRDefault="00D92734" w:rsidP="008705E4">
      <w:pPr>
        <w:shd w:val="clear" w:color="auto" w:fill="FFFFFF"/>
        <w:jc w:val="both"/>
        <w:rPr>
          <w:rFonts w:asciiTheme="majorHAnsi" w:eastAsia="Times New Roman" w:hAnsiTheme="majorHAnsi" w:cs="Arial"/>
          <w:sz w:val="22"/>
          <w:szCs w:val="22"/>
          <w:lang w:val="en-GB"/>
        </w:rPr>
      </w:pPr>
      <w:r w:rsidRPr="000B13BD">
        <w:rPr>
          <w:rFonts w:asciiTheme="majorHAnsi" w:eastAsia="Times New Roman" w:hAnsiTheme="majorHAnsi" w:cs="Arial"/>
          <w:sz w:val="22"/>
          <w:szCs w:val="22"/>
          <w:lang w:val="en-GB"/>
        </w:rPr>
        <w:t>I wish to include the following published material in my thesis, and am contacting you as the rights-holder:</w:t>
      </w:r>
    </w:p>
    <w:p w14:paraId="4204125C" w14:textId="77777777" w:rsidR="00D92734" w:rsidRPr="000B13BD" w:rsidRDefault="00D92734" w:rsidP="008705E4">
      <w:pPr>
        <w:shd w:val="clear" w:color="auto" w:fill="FFFFFF"/>
        <w:jc w:val="both"/>
        <w:rPr>
          <w:rFonts w:asciiTheme="majorHAnsi" w:eastAsia="Times New Roman" w:hAnsiTheme="majorHAnsi" w:cs="Arial"/>
          <w:sz w:val="22"/>
          <w:szCs w:val="22"/>
          <w:lang w:val="en-GB"/>
        </w:rPr>
      </w:pPr>
      <w:r w:rsidRPr="000B13BD">
        <w:rPr>
          <w:rFonts w:asciiTheme="majorHAnsi" w:eastAsia="Times New Roman" w:hAnsiTheme="majorHAnsi" w:cs="Arial"/>
          <w:sz w:val="22"/>
          <w:szCs w:val="22"/>
          <w:lang w:val="en-GB"/>
        </w:rPr>
        <w:br/>
        <w:t>Powell, L., Joddrell, P., Parker, J. (2017) Involving users in the evaluation of apps for specific health conditions. Oral presentation and paper presented at AAATE, 2017; Harnessing the power of technology to improve lives. </w:t>
      </w:r>
    </w:p>
    <w:p w14:paraId="31412AA4" w14:textId="77777777" w:rsidR="00D92734" w:rsidRPr="000B13BD" w:rsidRDefault="00D92734" w:rsidP="008705E4">
      <w:pPr>
        <w:shd w:val="clear" w:color="auto" w:fill="FFFFFF"/>
        <w:jc w:val="both"/>
        <w:rPr>
          <w:rFonts w:asciiTheme="majorHAnsi" w:eastAsia="Times New Roman" w:hAnsiTheme="majorHAnsi" w:cs="Arial"/>
          <w:sz w:val="22"/>
          <w:szCs w:val="22"/>
          <w:lang w:val="en-GB"/>
        </w:rPr>
      </w:pPr>
    </w:p>
    <w:p w14:paraId="2C0D998A" w14:textId="77777777" w:rsidR="00D92734" w:rsidRPr="000B13BD" w:rsidRDefault="00D92734" w:rsidP="008705E4">
      <w:pPr>
        <w:shd w:val="clear" w:color="auto" w:fill="FFFFFF"/>
        <w:jc w:val="both"/>
        <w:rPr>
          <w:rFonts w:asciiTheme="majorHAnsi" w:eastAsia="Times New Roman" w:hAnsiTheme="majorHAnsi" w:cs="Arial"/>
          <w:sz w:val="22"/>
          <w:szCs w:val="22"/>
          <w:lang w:val="en-GB"/>
        </w:rPr>
      </w:pPr>
      <w:r w:rsidRPr="000B13BD">
        <w:rPr>
          <w:rFonts w:asciiTheme="majorHAnsi" w:eastAsia="Times New Roman" w:hAnsiTheme="majorHAnsi" w:cs="Arial"/>
          <w:sz w:val="22"/>
          <w:szCs w:val="22"/>
          <w:lang w:val="en-GB"/>
        </w:rPr>
        <w:t>I wish to include this work as part of my submission for a PhD by Publication. I am also required to submit an electronic version of my thesis, which I am required to deposit in White Rose eTheses Online repository (</w:t>
      </w:r>
      <w:hyperlink r:id="rId18" w:tgtFrame="_blank" w:history="1">
        <w:r w:rsidRPr="000B13BD">
          <w:rPr>
            <w:rFonts w:asciiTheme="majorHAnsi" w:eastAsia="Times New Roman" w:hAnsiTheme="majorHAnsi" w:cs="Arial"/>
            <w:sz w:val="22"/>
            <w:szCs w:val="22"/>
            <w:u w:val="single"/>
            <w:lang w:val="en-GB"/>
          </w:rPr>
          <w:t>http://etheses.whiterose.ac.uk/</w:t>
        </w:r>
      </w:hyperlink>
      <w:r w:rsidRPr="000B13BD">
        <w:rPr>
          <w:rFonts w:asciiTheme="majorHAnsi" w:eastAsia="Times New Roman" w:hAnsiTheme="majorHAnsi" w:cs="Arial"/>
          <w:sz w:val="22"/>
          <w:szCs w:val="22"/>
          <w:lang w:val="en-GB"/>
        </w:rPr>
        <w:t>). The repository is non-commercial and openly available to all.</w:t>
      </w:r>
    </w:p>
    <w:p w14:paraId="20C8134F" w14:textId="77777777" w:rsidR="00D92734" w:rsidRPr="000B13BD" w:rsidRDefault="00D92734" w:rsidP="008705E4">
      <w:pPr>
        <w:shd w:val="clear" w:color="auto" w:fill="FFFFFF"/>
        <w:jc w:val="both"/>
        <w:rPr>
          <w:rFonts w:asciiTheme="majorHAnsi" w:eastAsia="Times New Roman" w:hAnsiTheme="majorHAnsi" w:cs="Arial"/>
          <w:sz w:val="22"/>
          <w:szCs w:val="22"/>
          <w:lang w:val="en-GB"/>
        </w:rPr>
      </w:pPr>
      <w:r w:rsidRPr="000B13BD">
        <w:rPr>
          <w:rFonts w:asciiTheme="majorHAnsi" w:eastAsia="Times New Roman" w:hAnsiTheme="majorHAnsi" w:cs="Arial"/>
          <w:sz w:val="22"/>
          <w:szCs w:val="22"/>
          <w:lang w:val="en-GB"/>
        </w:rPr>
        <w:t>I would be grateful if you could advise if this will be acceptable.</w:t>
      </w:r>
    </w:p>
    <w:p w14:paraId="36997ED0" w14:textId="77777777" w:rsidR="00D92734" w:rsidRPr="000B13BD" w:rsidRDefault="00D92734" w:rsidP="008705E4">
      <w:pPr>
        <w:shd w:val="clear" w:color="auto" w:fill="FFFFFF"/>
        <w:jc w:val="both"/>
        <w:rPr>
          <w:rFonts w:asciiTheme="majorHAnsi" w:eastAsia="Times New Roman" w:hAnsiTheme="majorHAnsi" w:cs="Arial"/>
          <w:sz w:val="22"/>
          <w:szCs w:val="22"/>
          <w:lang w:val="en-GB"/>
        </w:rPr>
      </w:pPr>
      <w:r w:rsidRPr="000B13BD">
        <w:rPr>
          <w:rFonts w:asciiTheme="majorHAnsi" w:eastAsia="Times New Roman" w:hAnsiTheme="majorHAnsi" w:cs="Arial"/>
          <w:sz w:val="22"/>
          <w:szCs w:val="22"/>
          <w:lang w:val="en-GB"/>
        </w:rPr>
        <w:t>Kind regards,</w:t>
      </w:r>
    </w:p>
    <w:p w14:paraId="39A2C57C" w14:textId="77777777" w:rsidR="00D92734" w:rsidRPr="000B13BD" w:rsidRDefault="00D92734" w:rsidP="008705E4">
      <w:pPr>
        <w:shd w:val="clear" w:color="auto" w:fill="FFFFFF"/>
        <w:jc w:val="both"/>
        <w:rPr>
          <w:rFonts w:asciiTheme="majorHAnsi" w:eastAsia="Times New Roman" w:hAnsiTheme="majorHAnsi" w:cs="Arial"/>
          <w:sz w:val="22"/>
          <w:szCs w:val="22"/>
          <w:lang w:val="en-GB"/>
        </w:rPr>
      </w:pPr>
      <w:r w:rsidRPr="000B13BD">
        <w:rPr>
          <w:rFonts w:asciiTheme="majorHAnsi" w:eastAsia="Times New Roman" w:hAnsiTheme="majorHAnsi" w:cs="Arial"/>
          <w:sz w:val="22"/>
          <w:szCs w:val="22"/>
          <w:lang w:val="en-GB"/>
        </w:rPr>
        <w:t>Lauren”</w:t>
      </w:r>
    </w:p>
    <w:p w14:paraId="347EEA4F" w14:textId="77777777" w:rsidR="00D92734" w:rsidRPr="000B13BD" w:rsidRDefault="00D92734" w:rsidP="008705E4">
      <w:pPr>
        <w:shd w:val="clear" w:color="auto" w:fill="FFFFFF"/>
        <w:jc w:val="both"/>
        <w:rPr>
          <w:rFonts w:asciiTheme="majorHAnsi" w:eastAsia="Times New Roman" w:hAnsiTheme="majorHAnsi" w:cs="Arial"/>
          <w:sz w:val="22"/>
          <w:szCs w:val="22"/>
          <w:lang w:val="en-GB"/>
        </w:rPr>
      </w:pPr>
    </w:p>
    <w:p w14:paraId="03EF9E63" w14:textId="77777777" w:rsidR="00D92734" w:rsidRPr="000B13BD" w:rsidRDefault="00D92734" w:rsidP="008705E4">
      <w:pPr>
        <w:shd w:val="clear" w:color="auto" w:fill="FFFFFF"/>
        <w:jc w:val="both"/>
        <w:rPr>
          <w:rFonts w:asciiTheme="majorHAnsi" w:eastAsia="Times New Roman" w:hAnsiTheme="majorHAnsi" w:cs="Arial"/>
          <w:b/>
          <w:sz w:val="22"/>
          <w:szCs w:val="22"/>
          <w:lang w:val="en-GB"/>
        </w:rPr>
      </w:pPr>
      <w:r w:rsidRPr="000B13BD">
        <w:rPr>
          <w:rFonts w:asciiTheme="majorHAnsi" w:eastAsia="Times New Roman" w:hAnsiTheme="majorHAnsi" w:cs="Arial"/>
          <w:b/>
          <w:sz w:val="22"/>
          <w:szCs w:val="22"/>
          <w:lang w:val="en-GB"/>
        </w:rPr>
        <w:t>Journal response/policies:</w:t>
      </w:r>
    </w:p>
    <w:p w14:paraId="1A9BEC99" w14:textId="77777777" w:rsidR="00D92734" w:rsidRPr="000B13BD" w:rsidRDefault="00D92734" w:rsidP="008705E4">
      <w:pPr>
        <w:shd w:val="clear" w:color="auto" w:fill="FFFFFF"/>
        <w:jc w:val="both"/>
        <w:rPr>
          <w:rFonts w:asciiTheme="majorHAnsi" w:eastAsia="Times New Roman" w:hAnsiTheme="majorHAnsi" w:cs="Arial"/>
          <w:sz w:val="22"/>
          <w:szCs w:val="22"/>
          <w:lang w:val="en-GB"/>
        </w:rPr>
      </w:pPr>
      <w:r w:rsidRPr="000B13BD">
        <w:rPr>
          <w:rFonts w:asciiTheme="majorHAnsi" w:eastAsia="Times New Roman" w:hAnsiTheme="majorHAnsi" w:cs="Arial"/>
          <w:sz w:val="22"/>
          <w:szCs w:val="22"/>
          <w:lang w:val="en-GB"/>
        </w:rPr>
        <w:t>Reponses and relevant policies are outlined by publication below:</w:t>
      </w:r>
    </w:p>
    <w:p w14:paraId="6AD058A2" w14:textId="77777777" w:rsidR="00D92734" w:rsidRPr="000B13BD" w:rsidRDefault="00D92734" w:rsidP="008705E4">
      <w:pPr>
        <w:shd w:val="clear" w:color="auto" w:fill="FFFFFF"/>
        <w:jc w:val="both"/>
        <w:rPr>
          <w:rFonts w:asciiTheme="majorHAnsi" w:eastAsia="Times New Roman" w:hAnsiTheme="majorHAnsi" w:cs="Arial"/>
          <w:b/>
          <w:sz w:val="22"/>
          <w:szCs w:val="22"/>
          <w:lang w:val="en-GB"/>
        </w:rPr>
      </w:pPr>
    </w:p>
    <w:p w14:paraId="55E541C0" w14:textId="77777777" w:rsidR="00D92734" w:rsidRPr="000B13BD" w:rsidRDefault="00D92734" w:rsidP="008705E4">
      <w:pPr>
        <w:shd w:val="clear" w:color="auto" w:fill="FFFFFF"/>
        <w:jc w:val="both"/>
        <w:rPr>
          <w:rFonts w:asciiTheme="majorHAnsi" w:eastAsia="Times New Roman" w:hAnsiTheme="majorHAnsi" w:cs="Arial"/>
          <w:sz w:val="22"/>
          <w:szCs w:val="22"/>
          <w:lang w:val="en-GB"/>
        </w:rPr>
      </w:pPr>
      <w:r w:rsidRPr="000B13BD">
        <w:rPr>
          <w:rFonts w:asciiTheme="majorHAnsi" w:eastAsia="Times New Roman" w:hAnsiTheme="majorHAnsi" w:cs="Arial"/>
          <w:sz w:val="22"/>
          <w:szCs w:val="22"/>
          <w:lang w:val="en-GB"/>
        </w:rPr>
        <w:t xml:space="preserve">Publications 1, 2, 3, </w:t>
      </w:r>
      <w:r w:rsidRPr="00201D51">
        <w:rPr>
          <w:rFonts w:asciiTheme="majorHAnsi" w:eastAsia="Times New Roman" w:hAnsiTheme="majorHAnsi" w:cs="Arial"/>
          <w:sz w:val="22"/>
          <w:szCs w:val="22"/>
          <w:lang w:val="en-GB"/>
        </w:rPr>
        <w:t>5 and 6:</w:t>
      </w:r>
    </w:p>
    <w:p w14:paraId="5718492D" w14:textId="77777777" w:rsidR="00D92734" w:rsidRPr="000B13BD" w:rsidRDefault="00D92734" w:rsidP="008705E4">
      <w:pPr>
        <w:jc w:val="both"/>
        <w:rPr>
          <w:rFonts w:asciiTheme="majorHAnsi" w:eastAsia="Times New Roman" w:hAnsiTheme="majorHAnsi" w:cs="Times New Roman"/>
          <w:sz w:val="22"/>
          <w:szCs w:val="22"/>
          <w:lang w:val="en-GB"/>
        </w:rPr>
      </w:pPr>
      <w:r w:rsidRPr="000B13BD">
        <w:rPr>
          <w:rFonts w:asciiTheme="majorHAnsi" w:hAnsiTheme="majorHAnsi" w:cs="Arial"/>
          <w:sz w:val="22"/>
          <w:szCs w:val="22"/>
          <w:lang w:val="en-GB"/>
        </w:rPr>
        <w:t xml:space="preserve">Permissions were not required for these publications as they are published under a creative commons license, </w:t>
      </w:r>
      <w:r w:rsidRPr="000B13BD">
        <w:rPr>
          <w:rFonts w:asciiTheme="majorHAnsi" w:eastAsia="Times New Roman" w:hAnsiTheme="majorHAnsi" w:cs="Times New Roman"/>
          <w:sz w:val="22"/>
          <w:szCs w:val="22"/>
          <w:shd w:val="clear" w:color="auto" w:fill="FFFFFF"/>
          <w:lang w:val="en-GB"/>
        </w:rPr>
        <w:t>which permits unrestricted use, distribution, and reproduction in any medium, provided the original work is properly cited. The complete bibliographic information, a link to the original publication as well as this copyright and license information must be included.</w:t>
      </w:r>
    </w:p>
    <w:p w14:paraId="59BC28CD" w14:textId="77777777" w:rsidR="00D92734" w:rsidRPr="000B13BD" w:rsidRDefault="00D92734" w:rsidP="008705E4">
      <w:pPr>
        <w:shd w:val="clear" w:color="auto" w:fill="FFFFFF"/>
        <w:jc w:val="both"/>
        <w:rPr>
          <w:rFonts w:asciiTheme="majorHAnsi" w:hAnsiTheme="majorHAnsi" w:cs="Arial"/>
          <w:sz w:val="22"/>
          <w:szCs w:val="22"/>
          <w:lang w:val="en-GB"/>
        </w:rPr>
      </w:pPr>
    </w:p>
    <w:p w14:paraId="22761811" w14:textId="77777777" w:rsidR="00D92734" w:rsidRPr="000B13BD" w:rsidRDefault="00D92734" w:rsidP="008705E4">
      <w:pPr>
        <w:shd w:val="clear" w:color="auto" w:fill="FFFFFF"/>
        <w:jc w:val="both"/>
        <w:rPr>
          <w:rFonts w:asciiTheme="majorHAnsi" w:hAnsiTheme="majorHAnsi" w:cs="Arial"/>
          <w:sz w:val="22"/>
          <w:szCs w:val="22"/>
          <w:lang w:val="en-GB"/>
        </w:rPr>
      </w:pPr>
      <w:r w:rsidRPr="000B13BD">
        <w:rPr>
          <w:rFonts w:asciiTheme="majorHAnsi" w:hAnsiTheme="majorHAnsi" w:cs="Arial"/>
          <w:sz w:val="22"/>
          <w:szCs w:val="22"/>
          <w:lang w:val="en-GB"/>
        </w:rPr>
        <w:t>Publication 4:</w:t>
      </w:r>
    </w:p>
    <w:p w14:paraId="5B6BDCF7" w14:textId="77777777" w:rsidR="00D92734" w:rsidRPr="000B13BD" w:rsidRDefault="00D92734" w:rsidP="008705E4">
      <w:pPr>
        <w:shd w:val="clear" w:color="auto" w:fill="FFFFFF"/>
        <w:jc w:val="both"/>
        <w:rPr>
          <w:rFonts w:asciiTheme="majorHAnsi" w:hAnsiTheme="majorHAnsi" w:cs="Arial"/>
          <w:sz w:val="22"/>
          <w:szCs w:val="22"/>
          <w:lang w:val="en-GB"/>
        </w:rPr>
      </w:pPr>
      <w:r w:rsidRPr="000B13BD">
        <w:rPr>
          <w:rFonts w:asciiTheme="majorHAnsi" w:hAnsiTheme="majorHAnsi" w:cs="Arial"/>
          <w:sz w:val="22"/>
          <w:szCs w:val="22"/>
          <w:lang w:val="en-GB"/>
        </w:rPr>
        <w:t>“Dear Lauren Powell,</w:t>
      </w:r>
    </w:p>
    <w:p w14:paraId="5408D914" w14:textId="77777777" w:rsidR="00D92734" w:rsidRPr="000B13BD" w:rsidRDefault="00D92734" w:rsidP="008705E4">
      <w:pPr>
        <w:shd w:val="clear" w:color="auto" w:fill="FFFFFF"/>
        <w:jc w:val="both"/>
        <w:rPr>
          <w:rFonts w:asciiTheme="majorHAnsi" w:hAnsiTheme="majorHAnsi" w:cs="Arial"/>
          <w:sz w:val="22"/>
          <w:szCs w:val="22"/>
          <w:lang w:val="en-GB"/>
        </w:rPr>
      </w:pPr>
      <w:r w:rsidRPr="000B13BD">
        <w:rPr>
          <w:rFonts w:asciiTheme="majorHAnsi" w:hAnsiTheme="majorHAnsi" w:cs="Arial"/>
          <w:sz w:val="22"/>
          <w:szCs w:val="22"/>
          <w:lang w:val="en-GB"/>
        </w:rPr>
        <w:t> We hereby grant you permission to reproduce the below mentioned material in </w:t>
      </w:r>
      <w:r w:rsidRPr="000B13BD">
        <w:rPr>
          <w:rFonts w:asciiTheme="majorHAnsi" w:hAnsiTheme="majorHAnsi" w:cs="Arial"/>
          <w:b/>
          <w:bCs/>
          <w:sz w:val="22"/>
          <w:szCs w:val="22"/>
          <w:lang w:val="en-GB"/>
        </w:rPr>
        <w:t>print and electronic format</w:t>
      </w:r>
      <w:r w:rsidRPr="000B13BD">
        <w:rPr>
          <w:rFonts w:asciiTheme="majorHAnsi" w:hAnsiTheme="majorHAnsi" w:cs="Arial"/>
          <w:sz w:val="22"/>
          <w:szCs w:val="22"/>
          <w:lang w:val="en-GB"/>
        </w:rPr>
        <w:t> at no charge subject to the following conditions:</w:t>
      </w:r>
    </w:p>
    <w:p w14:paraId="727CBCF0" w14:textId="77777777" w:rsidR="00D92734" w:rsidRPr="000B13BD" w:rsidRDefault="00D92734" w:rsidP="008705E4">
      <w:pPr>
        <w:shd w:val="clear" w:color="auto" w:fill="FFFFFF"/>
        <w:jc w:val="both"/>
        <w:rPr>
          <w:rFonts w:asciiTheme="majorHAnsi" w:hAnsiTheme="majorHAnsi" w:cs="Arial"/>
          <w:sz w:val="22"/>
          <w:szCs w:val="22"/>
          <w:lang w:val="en-GB"/>
        </w:rPr>
      </w:pPr>
      <w:r w:rsidRPr="000B13BD">
        <w:rPr>
          <w:rFonts w:asciiTheme="majorHAnsi" w:hAnsiTheme="majorHAnsi" w:cs="Arial"/>
          <w:sz w:val="22"/>
          <w:szCs w:val="22"/>
          <w:lang w:val="en-GB"/>
        </w:rPr>
        <w:t> </w:t>
      </w:r>
    </w:p>
    <w:p w14:paraId="366939E0" w14:textId="77777777" w:rsidR="00D92734" w:rsidRPr="000B13BD" w:rsidRDefault="00D92734" w:rsidP="008705E4">
      <w:pPr>
        <w:shd w:val="clear" w:color="auto" w:fill="FFFFFF"/>
        <w:ind w:left="720"/>
        <w:jc w:val="both"/>
        <w:rPr>
          <w:rFonts w:asciiTheme="majorHAnsi" w:hAnsiTheme="majorHAnsi" w:cs="Arial"/>
          <w:sz w:val="22"/>
          <w:szCs w:val="22"/>
          <w:lang w:val="en-GB"/>
        </w:rPr>
      </w:pPr>
      <w:r w:rsidRPr="000B13BD">
        <w:rPr>
          <w:rFonts w:asciiTheme="majorHAnsi" w:hAnsiTheme="majorHAnsi" w:cs="Arial"/>
          <w:sz w:val="22"/>
          <w:szCs w:val="22"/>
          <w:lang w:val="en-GB"/>
        </w:rPr>
        <w:t>1.</w:t>
      </w:r>
      <w:r w:rsidRPr="000B13BD">
        <w:rPr>
          <w:rFonts w:asciiTheme="majorHAnsi" w:hAnsiTheme="majorHAnsi" w:cs="Times New Roman"/>
          <w:sz w:val="22"/>
          <w:szCs w:val="22"/>
          <w:lang w:val="en-GB"/>
        </w:rPr>
        <w:t>           </w:t>
      </w:r>
      <w:r w:rsidRPr="000B13BD">
        <w:rPr>
          <w:rFonts w:asciiTheme="majorHAnsi" w:hAnsiTheme="majorHAnsi" w:cs="Arial"/>
          <w:sz w:val="22"/>
          <w:szCs w:val="22"/>
          <w:lang w:val="en-GB"/>
        </w:rPr>
        <w:t>If any part of the material to be used (for example, figures) has appeared in our publication with credit or acknowledgement to another source, permission must also be sought from that source.  If such permission is not obtained then that material may not be included in your publication/copies.</w:t>
      </w:r>
    </w:p>
    <w:p w14:paraId="7DDE156C" w14:textId="77777777" w:rsidR="00D92734" w:rsidRPr="000B13BD" w:rsidRDefault="00D92734" w:rsidP="008705E4">
      <w:pPr>
        <w:shd w:val="clear" w:color="auto" w:fill="FFFFFF"/>
        <w:jc w:val="both"/>
        <w:rPr>
          <w:rFonts w:asciiTheme="majorHAnsi" w:hAnsiTheme="majorHAnsi" w:cs="Arial"/>
          <w:sz w:val="22"/>
          <w:szCs w:val="22"/>
          <w:lang w:val="en-GB"/>
        </w:rPr>
      </w:pPr>
      <w:r w:rsidRPr="000B13BD">
        <w:rPr>
          <w:rFonts w:asciiTheme="majorHAnsi" w:hAnsiTheme="majorHAnsi" w:cs="Arial"/>
          <w:sz w:val="22"/>
          <w:szCs w:val="22"/>
          <w:lang w:val="en-GB"/>
        </w:rPr>
        <w:t> </w:t>
      </w:r>
    </w:p>
    <w:p w14:paraId="4BE8C246" w14:textId="77777777" w:rsidR="00D92734" w:rsidRPr="000B13BD" w:rsidRDefault="00D92734" w:rsidP="008705E4">
      <w:pPr>
        <w:shd w:val="clear" w:color="auto" w:fill="FFFFFF"/>
        <w:ind w:left="720"/>
        <w:jc w:val="both"/>
        <w:rPr>
          <w:rFonts w:asciiTheme="majorHAnsi" w:hAnsiTheme="majorHAnsi" w:cs="Arial"/>
          <w:sz w:val="22"/>
          <w:szCs w:val="22"/>
          <w:lang w:val="en-GB"/>
        </w:rPr>
      </w:pPr>
      <w:r w:rsidRPr="000B13BD">
        <w:rPr>
          <w:rFonts w:asciiTheme="majorHAnsi" w:hAnsiTheme="majorHAnsi" w:cs="Arial"/>
          <w:sz w:val="22"/>
          <w:szCs w:val="22"/>
          <w:lang w:val="en-GB"/>
        </w:rPr>
        <w:t>2.</w:t>
      </w:r>
      <w:r w:rsidRPr="000B13BD">
        <w:rPr>
          <w:rFonts w:asciiTheme="majorHAnsi" w:hAnsiTheme="majorHAnsi" w:cs="Times New Roman"/>
          <w:sz w:val="22"/>
          <w:szCs w:val="22"/>
          <w:lang w:val="en-GB"/>
        </w:rPr>
        <w:t>           </w:t>
      </w:r>
      <w:r w:rsidRPr="000B13BD">
        <w:rPr>
          <w:rFonts w:asciiTheme="majorHAnsi" w:hAnsiTheme="majorHAnsi" w:cs="Arial"/>
          <w:sz w:val="22"/>
          <w:szCs w:val="22"/>
          <w:lang w:val="en-GB"/>
        </w:rPr>
        <w:t>Suitable acknowledgement to the source must be made, either as a footnote or in a reference list at the end of your publication, as follows:</w:t>
      </w:r>
    </w:p>
    <w:p w14:paraId="3B71E2F4" w14:textId="77777777" w:rsidR="00D92734" w:rsidRPr="000B13BD" w:rsidRDefault="00D92734" w:rsidP="008705E4">
      <w:pPr>
        <w:shd w:val="clear" w:color="auto" w:fill="FFFFFF"/>
        <w:ind w:left="708"/>
        <w:jc w:val="both"/>
        <w:rPr>
          <w:rFonts w:asciiTheme="majorHAnsi" w:hAnsiTheme="majorHAnsi" w:cs="Arial"/>
          <w:sz w:val="22"/>
          <w:szCs w:val="22"/>
          <w:lang w:val="en-GB"/>
        </w:rPr>
      </w:pPr>
      <w:r w:rsidRPr="000B13BD">
        <w:rPr>
          <w:rFonts w:asciiTheme="majorHAnsi" w:hAnsiTheme="majorHAnsi" w:cs="Arial"/>
          <w:sz w:val="22"/>
          <w:szCs w:val="22"/>
          <w:lang w:val="en-GB"/>
        </w:rPr>
        <w:t> </w:t>
      </w:r>
    </w:p>
    <w:p w14:paraId="1B1C7738" w14:textId="77777777" w:rsidR="00D92734" w:rsidRPr="000B13BD" w:rsidRDefault="00D92734" w:rsidP="008705E4">
      <w:pPr>
        <w:shd w:val="clear" w:color="auto" w:fill="FFFFFF"/>
        <w:ind w:left="708"/>
        <w:jc w:val="both"/>
        <w:rPr>
          <w:rFonts w:asciiTheme="majorHAnsi" w:hAnsiTheme="majorHAnsi" w:cs="Arial"/>
          <w:sz w:val="22"/>
          <w:szCs w:val="22"/>
          <w:lang w:val="en-GB"/>
        </w:rPr>
      </w:pPr>
      <w:r w:rsidRPr="000B13BD">
        <w:rPr>
          <w:rFonts w:asciiTheme="majorHAnsi" w:hAnsiTheme="majorHAnsi" w:cs="Arial"/>
          <w:sz w:val="22"/>
          <w:szCs w:val="22"/>
          <w:lang w:val="en-GB"/>
        </w:rPr>
        <w:t>“Reprinted from Publication title, Vol number, Author(s), Title of article, Pages No., Copyright (Year), with permission from IOS Press”.</w:t>
      </w:r>
    </w:p>
    <w:p w14:paraId="2D1D29CD" w14:textId="03FABFF6" w:rsidR="00D92734" w:rsidRPr="00AB3B27" w:rsidRDefault="00D92734" w:rsidP="00AB3B27">
      <w:pPr>
        <w:shd w:val="clear" w:color="auto" w:fill="FFFFFF"/>
        <w:ind w:left="600"/>
        <w:jc w:val="both"/>
        <w:rPr>
          <w:rFonts w:asciiTheme="majorHAnsi" w:hAnsiTheme="majorHAnsi" w:cs="Arial"/>
          <w:sz w:val="22"/>
          <w:szCs w:val="22"/>
          <w:u w:val="single"/>
          <w:lang w:val="en-GB"/>
        </w:rPr>
      </w:pPr>
      <w:r w:rsidRPr="000B13BD">
        <w:rPr>
          <w:rFonts w:asciiTheme="majorHAnsi" w:hAnsiTheme="majorHAnsi" w:cs="Arial"/>
          <w:sz w:val="22"/>
          <w:szCs w:val="22"/>
          <w:lang w:val="en-GB"/>
        </w:rPr>
        <w:t>The publication is available at IOS Press through </w:t>
      </w:r>
      <w:r w:rsidRPr="00300E0B">
        <w:rPr>
          <w:rFonts w:asciiTheme="majorHAnsi" w:hAnsiTheme="majorHAnsi" w:cs="Arial"/>
          <w:sz w:val="22"/>
          <w:szCs w:val="22"/>
          <w:lang w:val="en-GB"/>
        </w:rPr>
        <w:t>http://dx.doi.org/10.3233/978-1-61499-798-6-646</w:t>
      </w:r>
    </w:p>
    <w:p w14:paraId="52D9761D" w14:textId="77777777" w:rsidR="00D92734" w:rsidRPr="000B13BD" w:rsidRDefault="00D92734" w:rsidP="008705E4">
      <w:pPr>
        <w:shd w:val="clear" w:color="auto" w:fill="FFFFFF"/>
        <w:jc w:val="both"/>
        <w:rPr>
          <w:rFonts w:asciiTheme="majorHAnsi" w:hAnsiTheme="majorHAnsi" w:cs="Arial"/>
          <w:sz w:val="22"/>
          <w:szCs w:val="22"/>
          <w:lang w:val="en-GB"/>
        </w:rPr>
      </w:pPr>
      <w:r w:rsidRPr="000B13BD">
        <w:rPr>
          <w:rFonts w:asciiTheme="majorHAnsi" w:hAnsiTheme="majorHAnsi" w:cs="Arial"/>
          <w:sz w:val="22"/>
          <w:szCs w:val="22"/>
          <w:lang w:val="en-GB"/>
        </w:rPr>
        <w:t> </w:t>
      </w:r>
    </w:p>
    <w:p w14:paraId="7B950BCD" w14:textId="77777777" w:rsidR="00D92734" w:rsidRPr="000B13BD" w:rsidRDefault="00D92734" w:rsidP="008705E4">
      <w:pPr>
        <w:shd w:val="clear" w:color="auto" w:fill="FFFFFF"/>
        <w:ind w:left="720"/>
        <w:jc w:val="both"/>
        <w:rPr>
          <w:rFonts w:asciiTheme="majorHAnsi" w:hAnsiTheme="majorHAnsi" w:cs="Arial"/>
          <w:sz w:val="22"/>
          <w:szCs w:val="22"/>
          <w:lang w:val="en-GB"/>
        </w:rPr>
      </w:pPr>
      <w:r w:rsidRPr="000B13BD">
        <w:rPr>
          <w:rFonts w:asciiTheme="majorHAnsi" w:hAnsiTheme="majorHAnsi" w:cs="Arial"/>
          <w:sz w:val="22"/>
          <w:szCs w:val="22"/>
          <w:lang w:val="en-GB"/>
        </w:rPr>
        <w:t>3.</w:t>
      </w:r>
      <w:r w:rsidRPr="000B13BD">
        <w:rPr>
          <w:rFonts w:asciiTheme="majorHAnsi" w:hAnsiTheme="majorHAnsi" w:cs="Times New Roman"/>
          <w:sz w:val="22"/>
          <w:szCs w:val="22"/>
          <w:lang w:val="en-GB"/>
        </w:rPr>
        <w:t>           </w:t>
      </w:r>
      <w:r w:rsidRPr="000B13BD">
        <w:rPr>
          <w:rFonts w:asciiTheme="majorHAnsi" w:hAnsiTheme="majorHAnsi" w:cs="Arial"/>
          <w:sz w:val="22"/>
          <w:szCs w:val="22"/>
          <w:lang w:val="en-GB"/>
        </w:rPr>
        <w:t>This permission is granted for non-exclusive world </w:t>
      </w:r>
      <w:r w:rsidRPr="000B13BD">
        <w:rPr>
          <w:rFonts w:asciiTheme="majorHAnsi" w:hAnsiTheme="majorHAnsi" w:cs="Arial"/>
          <w:b/>
          <w:bCs/>
          <w:sz w:val="22"/>
          <w:szCs w:val="22"/>
          <w:u w:val="single"/>
          <w:lang w:val="en-GB"/>
        </w:rPr>
        <w:t>English</w:t>
      </w:r>
      <w:r w:rsidRPr="000B13BD">
        <w:rPr>
          <w:rFonts w:asciiTheme="majorHAnsi" w:hAnsiTheme="majorHAnsi" w:cs="Arial"/>
          <w:sz w:val="22"/>
          <w:szCs w:val="22"/>
          <w:lang w:val="en-GB"/>
        </w:rPr>
        <w:t> rights only.  For other languages please reapply separately for each one required.</w:t>
      </w:r>
    </w:p>
    <w:p w14:paraId="1FF2AC70" w14:textId="77777777" w:rsidR="00D92734" w:rsidRPr="000B13BD" w:rsidRDefault="00D92734" w:rsidP="008705E4">
      <w:pPr>
        <w:shd w:val="clear" w:color="auto" w:fill="FFFFFF"/>
        <w:jc w:val="both"/>
        <w:rPr>
          <w:rFonts w:asciiTheme="majorHAnsi" w:hAnsiTheme="majorHAnsi" w:cs="Arial"/>
          <w:sz w:val="22"/>
          <w:szCs w:val="22"/>
          <w:lang w:val="en-GB"/>
        </w:rPr>
      </w:pPr>
      <w:r w:rsidRPr="000B13BD">
        <w:rPr>
          <w:rFonts w:asciiTheme="majorHAnsi" w:hAnsiTheme="majorHAnsi" w:cs="Arial"/>
          <w:sz w:val="22"/>
          <w:szCs w:val="22"/>
          <w:lang w:val="en-GB"/>
        </w:rPr>
        <w:t> </w:t>
      </w:r>
    </w:p>
    <w:p w14:paraId="3BCE0CFE" w14:textId="77777777" w:rsidR="00D92734" w:rsidRPr="000B13BD" w:rsidRDefault="00D92734" w:rsidP="008705E4">
      <w:pPr>
        <w:shd w:val="clear" w:color="auto" w:fill="FFFFFF"/>
        <w:ind w:left="720"/>
        <w:jc w:val="both"/>
        <w:rPr>
          <w:rFonts w:asciiTheme="majorHAnsi" w:hAnsiTheme="majorHAnsi" w:cs="Arial"/>
          <w:sz w:val="22"/>
          <w:szCs w:val="22"/>
          <w:lang w:val="en-GB"/>
        </w:rPr>
      </w:pPr>
      <w:r w:rsidRPr="000B13BD">
        <w:rPr>
          <w:rFonts w:asciiTheme="majorHAnsi" w:hAnsiTheme="majorHAnsi" w:cs="Arial"/>
          <w:sz w:val="22"/>
          <w:szCs w:val="22"/>
          <w:lang w:val="en-GB"/>
        </w:rPr>
        <w:t>4.</w:t>
      </w:r>
      <w:r w:rsidRPr="000B13BD">
        <w:rPr>
          <w:rFonts w:asciiTheme="majorHAnsi" w:hAnsiTheme="majorHAnsi" w:cs="Times New Roman"/>
          <w:sz w:val="22"/>
          <w:szCs w:val="22"/>
          <w:lang w:val="en-GB"/>
        </w:rPr>
        <w:t>           </w:t>
      </w:r>
      <w:r w:rsidRPr="000B13BD">
        <w:rPr>
          <w:rFonts w:asciiTheme="majorHAnsi" w:hAnsiTheme="majorHAnsi" w:cs="Arial"/>
          <w:sz w:val="22"/>
          <w:szCs w:val="22"/>
          <w:lang w:val="en-GB"/>
        </w:rPr>
        <w:t>Reproduction of this material is confined to the purpose for which permission is hereby given.</w:t>
      </w:r>
    </w:p>
    <w:p w14:paraId="6AD550FA" w14:textId="77777777" w:rsidR="00D92734" w:rsidRPr="000B13BD" w:rsidRDefault="00D92734" w:rsidP="008705E4">
      <w:pPr>
        <w:shd w:val="clear" w:color="auto" w:fill="FFFFFF"/>
        <w:jc w:val="both"/>
        <w:rPr>
          <w:rFonts w:asciiTheme="majorHAnsi" w:hAnsiTheme="majorHAnsi" w:cs="Arial"/>
          <w:sz w:val="22"/>
          <w:szCs w:val="22"/>
          <w:lang w:val="en-GB"/>
        </w:rPr>
      </w:pPr>
      <w:r w:rsidRPr="000B13BD">
        <w:rPr>
          <w:rFonts w:asciiTheme="majorHAnsi" w:hAnsiTheme="majorHAnsi" w:cs="Arial"/>
          <w:sz w:val="22"/>
          <w:szCs w:val="22"/>
          <w:lang w:val="en-GB"/>
        </w:rPr>
        <w:t>Yours sincerely</w:t>
      </w:r>
    </w:p>
    <w:p w14:paraId="14906575" w14:textId="77777777" w:rsidR="00D92734" w:rsidRPr="000B13BD" w:rsidRDefault="00D92734" w:rsidP="008705E4">
      <w:pPr>
        <w:shd w:val="clear" w:color="auto" w:fill="FFFFFF"/>
        <w:rPr>
          <w:rFonts w:asciiTheme="majorHAnsi" w:hAnsiTheme="majorHAnsi" w:cs="Arial"/>
          <w:sz w:val="22"/>
          <w:szCs w:val="22"/>
          <w:lang w:val="en-GB"/>
        </w:rPr>
      </w:pPr>
      <w:r w:rsidRPr="000B13BD">
        <w:rPr>
          <w:rFonts w:asciiTheme="majorHAnsi" w:hAnsiTheme="majorHAnsi" w:cs="Arial"/>
          <w:b/>
          <w:bCs/>
          <w:i/>
          <w:iCs/>
          <w:sz w:val="22"/>
          <w:szCs w:val="22"/>
          <w:lang w:val="en-GB"/>
        </w:rPr>
        <w:t>Carry Koolbergen (Mrs.)</w:t>
      </w:r>
    </w:p>
    <w:p w14:paraId="0290FCDE" w14:textId="77777777" w:rsidR="00D92734" w:rsidRPr="000B13BD" w:rsidRDefault="00D92734" w:rsidP="008705E4">
      <w:pPr>
        <w:shd w:val="clear" w:color="auto" w:fill="FFFFFF"/>
        <w:rPr>
          <w:rFonts w:asciiTheme="majorHAnsi" w:hAnsiTheme="majorHAnsi" w:cs="Arial"/>
          <w:sz w:val="22"/>
          <w:szCs w:val="22"/>
          <w:lang w:val="en-GB"/>
        </w:rPr>
      </w:pPr>
      <w:r w:rsidRPr="000B13BD">
        <w:rPr>
          <w:rFonts w:asciiTheme="majorHAnsi" w:hAnsiTheme="majorHAnsi" w:cs="Arial"/>
          <w:i/>
          <w:iCs/>
          <w:sz w:val="22"/>
          <w:szCs w:val="22"/>
          <w:lang w:val="en-GB"/>
        </w:rPr>
        <w:t>Contracts, Rights &amp; Permissions Coordinator</w:t>
      </w:r>
    </w:p>
    <w:p w14:paraId="0F418F71" w14:textId="77777777" w:rsidR="00D92734" w:rsidRPr="000B13BD" w:rsidRDefault="00D92734" w:rsidP="008705E4">
      <w:pPr>
        <w:shd w:val="clear" w:color="auto" w:fill="FFFFFF"/>
        <w:rPr>
          <w:rFonts w:asciiTheme="majorHAnsi" w:hAnsiTheme="majorHAnsi" w:cs="Arial"/>
          <w:sz w:val="22"/>
          <w:szCs w:val="22"/>
          <w:lang w:val="en-GB"/>
        </w:rPr>
      </w:pPr>
      <w:r w:rsidRPr="000B13BD">
        <w:rPr>
          <w:rFonts w:asciiTheme="majorHAnsi" w:hAnsiTheme="majorHAnsi" w:cs="Arial"/>
          <w:i/>
          <w:iCs/>
          <w:sz w:val="22"/>
          <w:szCs w:val="22"/>
          <w:lang w:val="en-GB"/>
        </w:rPr>
        <w:t>Not in the office on Wednesdays</w:t>
      </w:r>
    </w:p>
    <w:p w14:paraId="61289DC5" w14:textId="77777777" w:rsidR="00D92734" w:rsidRPr="002D2A0B" w:rsidRDefault="00D92734" w:rsidP="008705E4">
      <w:pPr>
        <w:shd w:val="clear" w:color="auto" w:fill="FFFFFF"/>
        <w:rPr>
          <w:rFonts w:asciiTheme="majorHAnsi" w:hAnsiTheme="majorHAnsi" w:cs="Arial"/>
          <w:sz w:val="22"/>
          <w:szCs w:val="22"/>
          <w:lang w:val="nl-NL"/>
        </w:rPr>
      </w:pPr>
      <w:r w:rsidRPr="000B13BD">
        <w:rPr>
          <w:rFonts w:asciiTheme="majorHAnsi" w:hAnsiTheme="majorHAnsi" w:cs="Arial"/>
          <w:b/>
          <w:bCs/>
          <w:sz w:val="22"/>
          <w:szCs w:val="22"/>
          <w:lang w:val="nl-NL"/>
        </w:rPr>
        <w:t>IOS Press BV</w:t>
      </w:r>
    </w:p>
    <w:p w14:paraId="6E39767D" w14:textId="77777777" w:rsidR="00D92734" w:rsidRPr="002D2A0B" w:rsidRDefault="00D92734" w:rsidP="008705E4">
      <w:pPr>
        <w:shd w:val="clear" w:color="auto" w:fill="FFFFFF"/>
        <w:rPr>
          <w:rFonts w:asciiTheme="majorHAnsi" w:hAnsiTheme="majorHAnsi" w:cs="Arial"/>
          <w:sz w:val="22"/>
          <w:szCs w:val="22"/>
          <w:lang w:val="nl-NL"/>
        </w:rPr>
      </w:pPr>
      <w:r w:rsidRPr="000B13BD">
        <w:rPr>
          <w:rFonts w:asciiTheme="majorHAnsi" w:hAnsiTheme="majorHAnsi" w:cs="Arial"/>
          <w:sz w:val="22"/>
          <w:szCs w:val="22"/>
          <w:lang w:val="nl-NL"/>
        </w:rPr>
        <w:t>Nieuwe Hemweg 6B</w:t>
      </w:r>
    </w:p>
    <w:p w14:paraId="2D839724" w14:textId="77777777" w:rsidR="00D92734" w:rsidRPr="000B13BD" w:rsidRDefault="00D92734" w:rsidP="008705E4">
      <w:pPr>
        <w:shd w:val="clear" w:color="auto" w:fill="FFFFFF"/>
        <w:rPr>
          <w:rFonts w:asciiTheme="majorHAnsi" w:hAnsiTheme="majorHAnsi" w:cs="Arial"/>
          <w:sz w:val="22"/>
          <w:szCs w:val="22"/>
          <w:lang w:val="en-GB"/>
        </w:rPr>
      </w:pPr>
      <w:r w:rsidRPr="000B13BD">
        <w:rPr>
          <w:rFonts w:asciiTheme="majorHAnsi" w:hAnsiTheme="majorHAnsi" w:cs="Arial"/>
          <w:sz w:val="22"/>
          <w:szCs w:val="22"/>
          <w:lang w:val="en-GB"/>
        </w:rPr>
        <w:t>1013 BG Amsterdam</w:t>
      </w:r>
    </w:p>
    <w:p w14:paraId="2C4A1220" w14:textId="77777777" w:rsidR="00D92734" w:rsidRPr="000B13BD" w:rsidRDefault="00D92734" w:rsidP="008705E4">
      <w:pPr>
        <w:shd w:val="clear" w:color="auto" w:fill="FFFFFF"/>
        <w:rPr>
          <w:rFonts w:asciiTheme="majorHAnsi" w:hAnsiTheme="majorHAnsi" w:cs="Arial"/>
          <w:sz w:val="22"/>
          <w:szCs w:val="22"/>
          <w:lang w:val="en-GB"/>
        </w:rPr>
      </w:pPr>
      <w:r w:rsidRPr="000B13BD">
        <w:rPr>
          <w:rFonts w:asciiTheme="majorHAnsi" w:hAnsiTheme="majorHAnsi" w:cs="Arial"/>
          <w:sz w:val="22"/>
          <w:szCs w:val="22"/>
          <w:lang w:val="en-GB"/>
        </w:rPr>
        <w:t>The Netherlands</w:t>
      </w:r>
    </w:p>
    <w:p w14:paraId="30A62B7E" w14:textId="77777777" w:rsidR="00D92734" w:rsidRPr="000B13BD" w:rsidRDefault="00D92734" w:rsidP="008705E4">
      <w:pPr>
        <w:shd w:val="clear" w:color="auto" w:fill="FFFFFF"/>
        <w:rPr>
          <w:rFonts w:asciiTheme="majorHAnsi" w:hAnsiTheme="majorHAnsi" w:cs="Arial"/>
          <w:sz w:val="22"/>
          <w:szCs w:val="22"/>
          <w:lang w:val="en-GB"/>
        </w:rPr>
      </w:pPr>
      <w:r w:rsidRPr="000B13BD">
        <w:rPr>
          <w:rFonts w:asciiTheme="majorHAnsi" w:hAnsiTheme="majorHAnsi" w:cs="Arial"/>
          <w:sz w:val="22"/>
          <w:szCs w:val="22"/>
          <w:lang w:val="en-GB"/>
        </w:rPr>
        <w:t>Tel.: +31 (0)20 687 0022</w:t>
      </w:r>
    </w:p>
    <w:p w14:paraId="71DF60C1" w14:textId="77777777" w:rsidR="00D92734" w:rsidRPr="002D2A0B" w:rsidRDefault="00D92734" w:rsidP="008705E4">
      <w:pPr>
        <w:shd w:val="clear" w:color="auto" w:fill="FFFFFF"/>
        <w:rPr>
          <w:rFonts w:asciiTheme="majorHAnsi" w:hAnsiTheme="majorHAnsi" w:cs="Arial"/>
          <w:sz w:val="22"/>
          <w:szCs w:val="22"/>
          <w:lang w:val="fr-FR"/>
        </w:rPr>
      </w:pPr>
      <w:r w:rsidRPr="002D2A0B">
        <w:rPr>
          <w:rFonts w:asciiTheme="majorHAnsi" w:hAnsiTheme="majorHAnsi" w:cs="Arial"/>
          <w:sz w:val="22"/>
          <w:szCs w:val="22"/>
          <w:lang w:val="fr-FR"/>
        </w:rPr>
        <w:t>Fax: +31 (0)20 687 0019</w:t>
      </w:r>
    </w:p>
    <w:p w14:paraId="218FC01B" w14:textId="77777777" w:rsidR="00D92734" w:rsidRPr="002D2A0B" w:rsidRDefault="00D92734" w:rsidP="008705E4">
      <w:pPr>
        <w:shd w:val="clear" w:color="auto" w:fill="FFFFFF"/>
        <w:rPr>
          <w:rFonts w:asciiTheme="majorHAnsi" w:hAnsiTheme="majorHAnsi" w:cs="Arial"/>
          <w:sz w:val="22"/>
          <w:szCs w:val="22"/>
          <w:lang w:val="fr-FR"/>
        </w:rPr>
      </w:pPr>
      <w:r w:rsidRPr="002D2A0B">
        <w:rPr>
          <w:rFonts w:asciiTheme="majorHAnsi" w:hAnsiTheme="majorHAnsi" w:cs="Arial"/>
          <w:sz w:val="22"/>
          <w:szCs w:val="22"/>
          <w:lang w:val="fr-FR"/>
        </w:rPr>
        <w:t>Email: </w:t>
      </w:r>
      <w:hyperlink r:id="rId19" w:tgtFrame="_blank" w:history="1">
        <w:r w:rsidRPr="002D2A0B">
          <w:rPr>
            <w:rFonts w:asciiTheme="majorHAnsi" w:hAnsiTheme="majorHAnsi" w:cs="Arial"/>
            <w:sz w:val="22"/>
            <w:szCs w:val="22"/>
            <w:u w:val="single"/>
            <w:lang w:val="fr-FR"/>
          </w:rPr>
          <w:t>c.koolbergen@iospress.nl</w:t>
        </w:r>
      </w:hyperlink>
      <w:r w:rsidRPr="002D2A0B">
        <w:rPr>
          <w:rFonts w:asciiTheme="majorHAnsi" w:hAnsiTheme="majorHAnsi" w:cs="Arial"/>
          <w:sz w:val="22"/>
          <w:szCs w:val="22"/>
          <w:lang w:val="fr-FR"/>
        </w:rPr>
        <w:t> / </w:t>
      </w:r>
      <w:hyperlink r:id="rId20" w:tgtFrame="_blank" w:history="1">
        <w:r w:rsidRPr="002D2A0B">
          <w:rPr>
            <w:rFonts w:asciiTheme="majorHAnsi" w:hAnsiTheme="majorHAnsi" w:cs="Arial"/>
            <w:sz w:val="22"/>
            <w:szCs w:val="22"/>
            <w:u w:val="single"/>
            <w:lang w:val="fr-FR"/>
          </w:rPr>
          <w:t>publisher@iospress.nl</w:t>
        </w:r>
      </w:hyperlink>
    </w:p>
    <w:p w14:paraId="22C9862E" w14:textId="77777777" w:rsidR="00D92734" w:rsidRPr="000B13BD" w:rsidRDefault="00D92734" w:rsidP="008705E4">
      <w:pPr>
        <w:shd w:val="clear" w:color="auto" w:fill="FFFFFF"/>
        <w:rPr>
          <w:rFonts w:asciiTheme="majorHAnsi" w:hAnsiTheme="majorHAnsi" w:cs="Arial"/>
          <w:sz w:val="22"/>
          <w:szCs w:val="22"/>
          <w:lang w:val="en-GB"/>
        </w:rPr>
      </w:pPr>
      <w:r w:rsidRPr="000B13BD">
        <w:rPr>
          <w:rFonts w:asciiTheme="majorHAnsi" w:hAnsiTheme="majorHAnsi" w:cs="Arial"/>
          <w:sz w:val="22"/>
          <w:szCs w:val="22"/>
          <w:lang w:val="en-GB"/>
        </w:rPr>
        <w:t>URL: </w:t>
      </w:r>
      <w:hyperlink r:id="rId21" w:tgtFrame="_blank" w:history="1">
        <w:r w:rsidRPr="000B13BD">
          <w:rPr>
            <w:rFonts w:asciiTheme="majorHAnsi" w:hAnsiTheme="majorHAnsi" w:cs="Arial"/>
            <w:sz w:val="22"/>
            <w:szCs w:val="22"/>
            <w:u w:val="single"/>
          </w:rPr>
          <w:t>www.iospress.nl</w:t>
        </w:r>
      </w:hyperlink>
      <w:r w:rsidRPr="000B13BD">
        <w:rPr>
          <w:rFonts w:asciiTheme="majorHAnsi" w:hAnsiTheme="majorHAnsi" w:cs="Arial"/>
          <w:sz w:val="22"/>
          <w:szCs w:val="22"/>
          <w:lang w:val="en-GB"/>
        </w:rPr>
        <w:t>”</w:t>
      </w:r>
    </w:p>
    <w:p w14:paraId="282D594C" w14:textId="77777777" w:rsidR="00D92734" w:rsidRPr="000B13BD" w:rsidRDefault="00D92734" w:rsidP="008705E4">
      <w:pPr>
        <w:shd w:val="clear" w:color="auto" w:fill="FFFFFF"/>
        <w:rPr>
          <w:rFonts w:asciiTheme="majorHAnsi" w:hAnsiTheme="majorHAnsi" w:cs="Arial"/>
          <w:sz w:val="22"/>
          <w:szCs w:val="22"/>
          <w:lang w:val="en-GB"/>
        </w:rPr>
      </w:pPr>
    </w:p>
    <w:p w14:paraId="6EC77021" w14:textId="77777777" w:rsidR="00D92734" w:rsidRPr="000B13BD" w:rsidRDefault="00D92734" w:rsidP="008705E4">
      <w:pPr>
        <w:shd w:val="clear" w:color="auto" w:fill="FFFFFF"/>
        <w:rPr>
          <w:rFonts w:asciiTheme="majorHAnsi" w:hAnsiTheme="majorHAnsi" w:cs="Arial"/>
          <w:b/>
          <w:sz w:val="22"/>
          <w:szCs w:val="22"/>
          <w:lang w:val="en-GB"/>
        </w:rPr>
      </w:pPr>
      <w:r w:rsidRPr="000B13BD">
        <w:rPr>
          <w:rFonts w:asciiTheme="majorHAnsi" w:hAnsiTheme="majorHAnsi" w:cs="Arial"/>
          <w:b/>
          <w:sz w:val="22"/>
          <w:szCs w:val="22"/>
          <w:lang w:val="en-GB"/>
        </w:rPr>
        <w:t>Responses from co-authors:</w:t>
      </w:r>
    </w:p>
    <w:p w14:paraId="742592AD" w14:textId="77777777" w:rsidR="00D92734" w:rsidRDefault="00D92734" w:rsidP="008705E4">
      <w:pPr>
        <w:widowControl w:val="0"/>
        <w:autoSpaceDE w:val="0"/>
        <w:autoSpaceDN w:val="0"/>
        <w:adjustRightInd w:val="0"/>
        <w:spacing w:after="240" w:line="340" w:lineRule="atLeast"/>
      </w:pPr>
      <w:r w:rsidRPr="000B13BD">
        <w:rPr>
          <w:rFonts w:asciiTheme="majorHAnsi" w:hAnsiTheme="majorHAnsi" w:cs="Arial"/>
          <w:sz w:val="22"/>
          <w:szCs w:val="22"/>
        </w:rPr>
        <w:t xml:space="preserve">I declare that I have received permission from all co-authors to include the articles in this thesis. </w:t>
      </w:r>
      <w:bookmarkStart w:id="165" w:name="_Toc412365451"/>
    </w:p>
    <w:p w14:paraId="6078FE3E" w14:textId="77777777" w:rsidR="00D92734" w:rsidRDefault="00D92734" w:rsidP="008705E4">
      <w:pPr>
        <w:sectPr w:rsidR="00D92734" w:rsidSect="006B4D3B">
          <w:pgSz w:w="11900" w:h="16840"/>
          <w:pgMar w:top="1440" w:right="1440" w:bottom="1440" w:left="1440" w:header="708" w:footer="708" w:gutter="0"/>
          <w:cols w:space="708"/>
          <w:docGrid w:linePitch="360"/>
        </w:sectPr>
      </w:pPr>
    </w:p>
    <w:p w14:paraId="1CBE730E" w14:textId="77777777" w:rsidR="00D92734" w:rsidRDefault="00D92734" w:rsidP="008705E4">
      <w:pPr>
        <w:pStyle w:val="Heading3"/>
        <w:rPr>
          <w:color w:val="auto"/>
        </w:rPr>
      </w:pPr>
      <w:bookmarkStart w:id="166" w:name="_Toc421363355"/>
      <w:bookmarkStart w:id="167" w:name="_Toc41993981"/>
      <w:bookmarkStart w:id="168" w:name="_Toc42173031"/>
      <w:r w:rsidRPr="003F2A4A">
        <w:rPr>
          <w:color w:val="auto"/>
        </w:rPr>
        <w:t>Appendix 3:</w:t>
      </w:r>
      <w:bookmarkEnd w:id="165"/>
      <w:r>
        <w:rPr>
          <w:color w:val="auto"/>
        </w:rPr>
        <w:t xml:space="preserve"> Included publication full texts</w:t>
      </w:r>
      <w:bookmarkEnd w:id="166"/>
      <w:bookmarkEnd w:id="167"/>
      <w:bookmarkEnd w:id="168"/>
    </w:p>
    <w:p w14:paraId="5150B474" w14:textId="77777777" w:rsidR="00D92734" w:rsidRDefault="00D92734" w:rsidP="008705E4">
      <w:pPr>
        <w:rPr>
          <w:rFonts w:asciiTheme="majorHAnsi" w:hAnsiTheme="majorHAnsi"/>
          <w:highlight w:val="yellow"/>
        </w:rPr>
      </w:pPr>
    </w:p>
    <w:p w14:paraId="2027B436" w14:textId="77777777" w:rsidR="00D92734" w:rsidRPr="00BE04F1" w:rsidRDefault="00D92734" w:rsidP="008705E4">
      <w:pPr>
        <w:pStyle w:val="Heading4"/>
      </w:pPr>
      <w:r w:rsidRPr="00BE04F1">
        <w:t>Publication 1</w:t>
      </w:r>
    </w:p>
    <w:p w14:paraId="2E394EF0" w14:textId="77777777" w:rsidR="00D92734" w:rsidRDefault="00D92734" w:rsidP="008705E4">
      <w:pPr>
        <w:jc w:val="both"/>
        <w:rPr>
          <w:rFonts w:asciiTheme="majorHAnsi" w:eastAsia="Times New Roman" w:hAnsiTheme="majorHAnsi" w:cs="Times New Roman"/>
          <w:szCs w:val="20"/>
          <w:lang w:val="en-GB"/>
        </w:rPr>
      </w:pPr>
      <w:r w:rsidRPr="002C061C">
        <w:rPr>
          <w:rFonts w:asciiTheme="majorHAnsi" w:eastAsia="Times New Roman" w:hAnsiTheme="majorHAnsi" w:cs="Times New Roman"/>
          <w:szCs w:val="20"/>
          <w:lang w:val="en-GB"/>
        </w:rPr>
        <w:t>This is an Open Access article distributed under the terms of the Creative Commons Attribution License (https://creativecommons.org/licenses/by/2.0/), which permits unrestricted use, distribution, and reproduction in any medium, provided the o</w:t>
      </w:r>
      <w:r>
        <w:rPr>
          <w:rFonts w:asciiTheme="majorHAnsi" w:eastAsia="Times New Roman" w:hAnsiTheme="majorHAnsi" w:cs="Times New Roman"/>
          <w:szCs w:val="20"/>
          <w:lang w:val="en-GB"/>
        </w:rPr>
        <w:t>riginal work is properly cited. This work was originally published in the Journal of Medical Internet Research (JMIR)</w:t>
      </w:r>
    </w:p>
    <w:p w14:paraId="6796266D" w14:textId="77777777" w:rsidR="00D92734" w:rsidRDefault="00D92734" w:rsidP="008705E4">
      <w:pPr>
        <w:jc w:val="both"/>
        <w:rPr>
          <w:rFonts w:asciiTheme="majorHAnsi" w:eastAsia="Times New Roman" w:hAnsiTheme="majorHAnsi" w:cs="Times New Roman"/>
          <w:szCs w:val="20"/>
          <w:lang w:val="en-GB"/>
        </w:rPr>
      </w:pPr>
    </w:p>
    <w:p w14:paraId="064D0A41" w14:textId="77777777" w:rsidR="00D92734" w:rsidRPr="005644AF" w:rsidRDefault="00D92734" w:rsidP="008705E4">
      <w:pPr>
        <w:jc w:val="both"/>
        <w:rPr>
          <w:rFonts w:asciiTheme="majorHAnsi" w:eastAsia="Times New Roman" w:hAnsiTheme="majorHAnsi" w:cs="Times New Roman"/>
          <w:szCs w:val="20"/>
          <w:lang w:val="en-GB"/>
        </w:rPr>
      </w:pPr>
      <w:r w:rsidRPr="002C061C">
        <w:rPr>
          <w:rFonts w:asciiTheme="majorHAnsi" w:eastAsia="Times New Roman" w:hAnsiTheme="majorHAnsi" w:cs="Times New Roman"/>
          <w:szCs w:val="20"/>
          <w:lang w:val="en-GB"/>
        </w:rPr>
        <w:t>Publishers’ version</w:t>
      </w:r>
      <w:r>
        <w:rPr>
          <w:rFonts w:asciiTheme="majorHAnsi" w:eastAsia="Times New Roman" w:hAnsiTheme="majorHAnsi" w:cs="Times New Roman"/>
          <w:szCs w:val="20"/>
          <w:lang w:val="en-GB"/>
        </w:rPr>
        <w:t xml:space="preserve"> (no changes made to reproduction below)</w:t>
      </w:r>
      <w:r w:rsidRPr="002C061C">
        <w:rPr>
          <w:rFonts w:asciiTheme="majorHAnsi" w:eastAsia="Times New Roman" w:hAnsiTheme="majorHAnsi" w:cs="Times New Roman"/>
          <w:szCs w:val="20"/>
          <w:lang w:val="en-GB"/>
        </w:rPr>
        <w:t>:</w:t>
      </w:r>
    </w:p>
    <w:p w14:paraId="548F0D3E" w14:textId="77777777" w:rsidR="00D92734" w:rsidRPr="002C061C" w:rsidRDefault="00D92734" w:rsidP="008705E4">
      <w:pPr>
        <w:jc w:val="both"/>
        <w:rPr>
          <w:rFonts w:asciiTheme="majorHAnsi" w:hAnsiTheme="majorHAnsi"/>
          <w:sz w:val="32"/>
          <w:highlight w:val="yellow"/>
        </w:rPr>
      </w:pPr>
    </w:p>
    <w:p w14:paraId="0EFBF51E" w14:textId="77777777" w:rsidR="00D92734" w:rsidRDefault="00D92734" w:rsidP="008705E4">
      <w:pPr>
        <w:jc w:val="both"/>
        <w:rPr>
          <w:rFonts w:asciiTheme="majorHAnsi" w:hAnsiTheme="majorHAnsi"/>
        </w:rPr>
      </w:pPr>
      <w:r w:rsidRPr="00E568C0">
        <w:rPr>
          <w:rFonts w:asciiTheme="majorHAnsi" w:eastAsia="Times New Roman" w:hAnsiTheme="majorHAnsi" w:cs="Times New Roman"/>
          <w:bCs/>
          <w:shd w:val="clear" w:color="auto" w:fill="FFFFFF"/>
          <w:lang w:val="en-GB"/>
        </w:rPr>
        <w:t>Powell, L.,</w:t>
      </w:r>
      <w:r w:rsidRPr="00E568C0">
        <w:rPr>
          <w:rFonts w:asciiTheme="majorHAnsi" w:eastAsia="Times New Roman" w:hAnsiTheme="majorHAnsi" w:cs="Times New Roman"/>
          <w:shd w:val="clear" w:color="auto" w:fill="FFFFFF"/>
          <w:lang w:val="en-GB"/>
        </w:rPr>
        <w:t> Parker, J., Martyn-St James, M., Mawson, S. (2016). The effectiveness of lower limb wearable technology for improving activity and participation in adult stroke survivors: a systematic review” Journal of Medical Internet Research.</w:t>
      </w:r>
      <w:r>
        <w:rPr>
          <w:rFonts w:asciiTheme="majorHAnsi" w:eastAsia="Times New Roman" w:hAnsiTheme="majorHAnsi" w:cs="Times New Roman"/>
          <w:shd w:val="clear" w:color="auto" w:fill="FFFFFF"/>
          <w:lang w:val="en-GB"/>
        </w:rPr>
        <w:t xml:space="preserve"> </w:t>
      </w:r>
      <w:r w:rsidRPr="00387F3D">
        <w:rPr>
          <w:rFonts w:asciiTheme="majorHAnsi" w:eastAsia="Times New Roman" w:hAnsiTheme="majorHAnsi" w:cs="Times New Roman"/>
          <w:shd w:val="clear" w:color="auto" w:fill="FFFFFF"/>
          <w:lang w:val="en-GB"/>
        </w:rPr>
        <w:t>18(10):e259</w:t>
      </w:r>
      <w:r>
        <w:rPr>
          <w:rFonts w:asciiTheme="majorHAnsi" w:eastAsia="Times New Roman" w:hAnsiTheme="majorHAnsi" w:cs="Times New Roman"/>
          <w:shd w:val="clear" w:color="auto" w:fill="FFFFFF"/>
          <w:lang w:val="en-GB"/>
        </w:rPr>
        <w:t>.</w:t>
      </w:r>
    </w:p>
    <w:p w14:paraId="72F74175" w14:textId="77777777" w:rsidR="00D92734" w:rsidRDefault="000124ED" w:rsidP="008705E4">
      <w:pPr>
        <w:jc w:val="both"/>
        <w:rPr>
          <w:rFonts w:asciiTheme="majorHAnsi" w:hAnsiTheme="majorHAnsi"/>
          <w:highlight w:val="yellow"/>
        </w:rPr>
      </w:pPr>
      <w:hyperlink r:id="rId22" w:history="1">
        <w:r w:rsidR="00D92734" w:rsidRPr="004D5145">
          <w:rPr>
            <w:rStyle w:val="Hyperlink"/>
            <w:rFonts w:asciiTheme="majorHAnsi" w:hAnsiTheme="majorHAnsi"/>
          </w:rPr>
          <w:t>https://www.jmir.org/2016/10/e259</w:t>
        </w:r>
      </w:hyperlink>
    </w:p>
    <w:p w14:paraId="1297233D" w14:textId="77777777" w:rsidR="00D92734" w:rsidRDefault="00D92734" w:rsidP="008705E4">
      <w:pPr>
        <w:rPr>
          <w:rFonts w:asciiTheme="majorHAnsi" w:hAnsiTheme="majorHAnsi"/>
          <w:highlight w:val="yellow"/>
        </w:rPr>
      </w:pPr>
    </w:p>
    <w:p w14:paraId="4B2F86D8" w14:textId="77777777" w:rsidR="00D92734" w:rsidRDefault="00D92734" w:rsidP="008705E4">
      <w:pPr>
        <w:rPr>
          <w:rFonts w:asciiTheme="majorHAnsi" w:hAnsiTheme="majorHAnsi"/>
          <w:highlight w:val="yellow"/>
        </w:rPr>
      </w:pPr>
    </w:p>
    <w:p w14:paraId="7954E255" w14:textId="77777777" w:rsidR="00D92734" w:rsidRDefault="00D92734" w:rsidP="008705E4">
      <w:pPr>
        <w:rPr>
          <w:rFonts w:asciiTheme="majorHAnsi" w:hAnsiTheme="majorHAnsi"/>
          <w:highlight w:val="yellow"/>
        </w:rPr>
      </w:pPr>
    </w:p>
    <w:p w14:paraId="487BDD3A" w14:textId="77777777" w:rsidR="00D92734" w:rsidRDefault="00D92734" w:rsidP="008705E4">
      <w:pPr>
        <w:rPr>
          <w:rFonts w:asciiTheme="majorHAnsi" w:hAnsiTheme="majorHAnsi"/>
          <w:highlight w:val="yellow"/>
        </w:rPr>
      </w:pPr>
    </w:p>
    <w:p w14:paraId="52E2C7C5" w14:textId="77777777" w:rsidR="00D92734" w:rsidRDefault="00D92734" w:rsidP="008705E4">
      <w:pPr>
        <w:rPr>
          <w:rFonts w:asciiTheme="majorHAnsi" w:hAnsiTheme="majorHAnsi"/>
          <w:highlight w:val="yellow"/>
        </w:rPr>
      </w:pPr>
    </w:p>
    <w:p w14:paraId="6116B844" w14:textId="77777777" w:rsidR="00D92734" w:rsidRDefault="00D92734" w:rsidP="008705E4">
      <w:pPr>
        <w:rPr>
          <w:rFonts w:asciiTheme="majorHAnsi" w:hAnsiTheme="majorHAnsi"/>
          <w:highlight w:val="yellow"/>
        </w:rPr>
      </w:pPr>
    </w:p>
    <w:p w14:paraId="3FA7F187" w14:textId="77777777" w:rsidR="00D92734" w:rsidRDefault="00D92734" w:rsidP="008705E4">
      <w:pPr>
        <w:rPr>
          <w:rFonts w:asciiTheme="majorHAnsi" w:hAnsiTheme="majorHAnsi"/>
          <w:highlight w:val="yellow"/>
        </w:rPr>
      </w:pPr>
    </w:p>
    <w:p w14:paraId="28E9A64E" w14:textId="77777777" w:rsidR="00D92734" w:rsidRDefault="00D92734" w:rsidP="008705E4">
      <w:pPr>
        <w:rPr>
          <w:rFonts w:asciiTheme="majorHAnsi" w:hAnsiTheme="majorHAnsi"/>
          <w:highlight w:val="yellow"/>
        </w:rPr>
      </w:pPr>
    </w:p>
    <w:p w14:paraId="269DC525" w14:textId="77777777" w:rsidR="00D92734" w:rsidRDefault="00D92734" w:rsidP="008705E4">
      <w:pPr>
        <w:rPr>
          <w:rFonts w:asciiTheme="majorHAnsi" w:hAnsiTheme="majorHAnsi"/>
          <w:highlight w:val="yellow"/>
        </w:rPr>
      </w:pPr>
    </w:p>
    <w:p w14:paraId="0DA0E8DF" w14:textId="77777777" w:rsidR="00D92734" w:rsidRDefault="00D92734" w:rsidP="008705E4">
      <w:pPr>
        <w:rPr>
          <w:rFonts w:asciiTheme="majorHAnsi" w:hAnsiTheme="majorHAnsi"/>
          <w:highlight w:val="yellow"/>
        </w:rPr>
      </w:pPr>
    </w:p>
    <w:p w14:paraId="711270FA" w14:textId="77777777" w:rsidR="00D92734" w:rsidRDefault="00D92734" w:rsidP="008705E4">
      <w:pPr>
        <w:rPr>
          <w:rFonts w:asciiTheme="majorHAnsi" w:hAnsiTheme="majorHAnsi"/>
          <w:highlight w:val="yellow"/>
        </w:rPr>
      </w:pPr>
    </w:p>
    <w:p w14:paraId="6B8508F9" w14:textId="77777777" w:rsidR="00D92734" w:rsidRDefault="00D92734" w:rsidP="008705E4">
      <w:pPr>
        <w:rPr>
          <w:rFonts w:asciiTheme="majorHAnsi" w:hAnsiTheme="majorHAnsi"/>
          <w:highlight w:val="yellow"/>
        </w:rPr>
      </w:pPr>
    </w:p>
    <w:p w14:paraId="69B636DC" w14:textId="77777777" w:rsidR="00D92734" w:rsidRDefault="00D92734" w:rsidP="008705E4">
      <w:pPr>
        <w:rPr>
          <w:rFonts w:asciiTheme="majorHAnsi" w:hAnsiTheme="majorHAnsi"/>
          <w:highlight w:val="yellow"/>
        </w:rPr>
      </w:pPr>
    </w:p>
    <w:p w14:paraId="0E638040" w14:textId="77777777" w:rsidR="00D92734" w:rsidRDefault="00D92734" w:rsidP="008705E4">
      <w:pPr>
        <w:rPr>
          <w:rFonts w:asciiTheme="majorHAnsi" w:hAnsiTheme="majorHAnsi"/>
          <w:highlight w:val="yellow"/>
        </w:rPr>
      </w:pPr>
    </w:p>
    <w:p w14:paraId="1A3BC110" w14:textId="77777777" w:rsidR="00D92734" w:rsidRDefault="00D92734" w:rsidP="008705E4">
      <w:pPr>
        <w:rPr>
          <w:rFonts w:asciiTheme="majorHAnsi" w:hAnsiTheme="majorHAnsi"/>
          <w:highlight w:val="yellow"/>
        </w:rPr>
      </w:pPr>
    </w:p>
    <w:p w14:paraId="016A43EE" w14:textId="77777777" w:rsidR="00D92734" w:rsidRDefault="00D92734" w:rsidP="008705E4">
      <w:pPr>
        <w:rPr>
          <w:rFonts w:asciiTheme="majorHAnsi" w:hAnsiTheme="majorHAnsi"/>
          <w:highlight w:val="yellow"/>
        </w:rPr>
      </w:pPr>
    </w:p>
    <w:p w14:paraId="64BCAF04" w14:textId="77777777" w:rsidR="00D92734" w:rsidRDefault="00D92734" w:rsidP="008705E4">
      <w:pPr>
        <w:rPr>
          <w:rFonts w:asciiTheme="majorHAnsi" w:hAnsiTheme="majorHAnsi"/>
          <w:highlight w:val="yellow"/>
        </w:rPr>
      </w:pPr>
    </w:p>
    <w:p w14:paraId="35931714" w14:textId="77777777" w:rsidR="00D92734" w:rsidRPr="00C6555B" w:rsidRDefault="00D92734" w:rsidP="008705E4">
      <w:pPr>
        <w:rPr>
          <w:rFonts w:asciiTheme="majorHAnsi" w:hAnsiTheme="majorHAnsi"/>
          <w:highlight w:val="yellow"/>
        </w:rPr>
      </w:pPr>
      <w:r>
        <w:rPr>
          <w:rFonts w:asciiTheme="majorHAnsi" w:hAnsiTheme="majorHAnsi"/>
          <w:noProof/>
        </w:rPr>
        <w:drawing>
          <wp:anchor distT="0" distB="0" distL="114300" distR="114300" simplePos="0" relativeHeight="251659264" behindDoc="0" locked="0" layoutInCell="1" allowOverlap="1" wp14:anchorId="188E16C7" wp14:editId="1E0C9B73">
            <wp:simplePos x="0" y="0"/>
            <wp:positionH relativeFrom="margin">
              <wp:align>center</wp:align>
            </wp:positionH>
            <wp:positionV relativeFrom="margin">
              <wp:align>center</wp:align>
            </wp:positionV>
            <wp:extent cx="6651955" cy="9403933"/>
            <wp:effectExtent l="0" t="0" r="3175" b="0"/>
            <wp:wrapSquare wrapText="bothSides"/>
            <wp:docPr id="16" name="Picture 16" descr="Macintosh HD:Users:laurenpowell:Desktop:test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laurenpowell:Desktop:testt copy.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51955" cy="94039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E92B69" w14:textId="77777777" w:rsidR="00D92734" w:rsidRDefault="00D92734" w:rsidP="008705E4">
      <w:pPr>
        <w:pStyle w:val="EndNoteBibliographyTitle"/>
      </w:pPr>
      <w:r>
        <w:rPr>
          <w:noProof/>
        </w:rPr>
        <w:drawing>
          <wp:anchor distT="0" distB="0" distL="114300" distR="114300" simplePos="0" relativeHeight="251660288" behindDoc="0" locked="0" layoutInCell="1" allowOverlap="1" wp14:anchorId="64B4455F" wp14:editId="72D628FF">
            <wp:simplePos x="0" y="0"/>
            <wp:positionH relativeFrom="margin">
              <wp:align>center</wp:align>
            </wp:positionH>
            <wp:positionV relativeFrom="margin">
              <wp:align>center</wp:align>
            </wp:positionV>
            <wp:extent cx="6651955" cy="9403933"/>
            <wp:effectExtent l="0" t="0" r="3175" b="0"/>
            <wp:wrapSquare wrapText="bothSides"/>
            <wp:docPr id="17" name="Picture 17" descr="Macintosh HD:Users:laurenpowell:Desktop:testt cop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laurenpowell:Desktop:testt copy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51955" cy="94039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33507C" w14:textId="77777777" w:rsidR="00D92734" w:rsidRDefault="00D92734" w:rsidP="008705E4">
      <w:pPr>
        <w:pStyle w:val="EndNoteBibliographyTitle"/>
      </w:pPr>
      <w:r>
        <w:rPr>
          <w:noProof/>
        </w:rPr>
        <w:drawing>
          <wp:anchor distT="0" distB="0" distL="114300" distR="114300" simplePos="0" relativeHeight="251661312" behindDoc="0" locked="0" layoutInCell="1" allowOverlap="1" wp14:anchorId="1CEFB686" wp14:editId="3339FE22">
            <wp:simplePos x="0" y="0"/>
            <wp:positionH relativeFrom="margin">
              <wp:align>center</wp:align>
            </wp:positionH>
            <wp:positionV relativeFrom="margin">
              <wp:align>center</wp:align>
            </wp:positionV>
            <wp:extent cx="6651625" cy="9403715"/>
            <wp:effectExtent l="0" t="0" r="3175" b="0"/>
            <wp:wrapSquare wrapText="bothSides"/>
            <wp:docPr id="18" name="Picture 18" descr="Macintosh HD:Users:laurenpowell: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laurenpowell:Desktop: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3DA369C2" w14:textId="77777777" w:rsidR="00D92734" w:rsidRDefault="00D92734" w:rsidP="008705E4">
      <w:pPr>
        <w:pStyle w:val="EndNoteBibliographyTitle"/>
      </w:pPr>
      <w:r>
        <w:rPr>
          <w:noProof/>
        </w:rPr>
        <w:drawing>
          <wp:anchor distT="0" distB="0" distL="114300" distR="114300" simplePos="0" relativeHeight="251662336" behindDoc="0" locked="0" layoutInCell="1" allowOverlap="1" wp14:anchorId="52D734D1" wp14:editId="2512274B">
            <wp:simplePos x="0" y="0"/>
            <wp:positionH relativeFrom="margin">
              <wp:align>center</wp:align>
            </wp:positionH>
            <wp:positionV relativeFrom="margin">
              <wp:align>center</wp:align>
            </wp:positionV>
            <wp:extent cx="6651625" cy="9403715"/>
            <wp:effectExtent l="0" t="0" r="3175" b="0"/>
            <wp:wrapSquare wrapText="bothSides"/>
            <wp:docPr id="19" name="Picture 19" descr="Macintosh HD:Users:laurenpowell: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laurenpowell:Desktop: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411D009B" w14:textId="77777777" w:rsidR="00D92734" w:rsidRDefault="00D92734" w:rsidP="008705E4">
      <w:pPr>
        <w:pStyle w:val="EndNoteBibliographyTitle"/>
      </w:pPr>
      <w:r>
        <w:rPr>
          <w:noProof/>
        </w:rPr>
        <w:drawing>
          <wp:anchor distT="0" distB="0" distL="114300" distR="114300" simplePos="0" relativeHeight="251663360" behindDoc="0" locked="0" layoutInCell="1" allowOverlap="1" wp14:anchorId="447A3B44" wp14:editId="2040836F">
            <wp:simplePos x="0" y="0"/>
            <wp:positionH relativeFrom="margin">
              <wp:align>center</wp:align>
            </wp:positionH>
            <wp:positionV relativeFrom="margin">
              <wp:align>center</wp:align>
            </wp:positionV>
            <wp:extent cx="6651625" cy="9403715"/>
            <wp:effectExtent l="0" t="0" r="3175" b="0"/>
            <wp:wrapSquare wrapText="bothSides"/>
            <wp:docPr id="20" name="Picture 20" descr="Macintosh HD:Users:laurenpowell: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laurenpowell:Desktop: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10AD1EF1" w14:textId="77777777" w:rsidR="00D92734" w:rsidRDefault="00D92734" w:rsidP="008705E4">
      <w:pPr>
        <w:pStyle w:val="EndNoteBibliographyTitle"/>
      </w:pPr>
      <w:r>
        <w:rPr>
          <w:noProof/>
        </w:rPr>
        <w:drawing>
          <wp:anchor distT="0" distB="0" distL="114300" distR="114300" simplePos="0" relativeHeight="251664384" behindDoc="0" locked="0" layoutInCell="1" allowOverlap="1" wp14:anchorId="65FF0A18" wp14:editId="04333395">
            <wp:simplePos x="0" y="0"/>
            <wp:positionH relativeFrom="margin">
              <wp:align>center</wp:align>
            </wp:positionH>
            <wp:positionV relativeFrom="margin">
              <wp:align>center</wp:align>
            </wp:positionV>
            <wp:extent cx="6651625" cy="9403715"/>
            <wp:effectExtent l="0" t="0" r="3175" b="0"/>
            <wp:wrapSquare wrapText="bothSides"/>
            <wp:docPr id="21" name="Picture 21" descr="Macintosh HD:Users:laurenpowell: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laurenpowell:Desktop: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5C88B4DA" w14:textId="77777777" w:rsidR="00D92734" w:rsidRDefault="00D92734" w:rsidP="008705E4">
      <w:pPr>
        <w:pStyle w:val="EndNoteBibliographyTitle"/>
      </w:pPr>
      <w:r>
        <w:rPr>
          <w:noProof/>
        </w:rPr>
        <w:drawing>
          <wp:anchor distT="0" distB="0" distL="114300" distR="114300" simplePos="0" relativeHeight="251665408" behindDoc="0" locked="0" layoutInCell="1" allowOverlap="1" wp14:anchorId="3B4E8E15" wp14:editId="4FAD82E3">
            <wp:simplePos x="0" y="0"/>
            <wp:positionH relativeFrom="margin">
              <wp:align>center</wp:align>
            </wp:positionH>
            <wp:positionV relativeFrom="margin">
              <wp:align>center</wp:align>
            </wp:positionV>
            <wp:extent cx="6651625" cy="9403715"/>
            <wp:effectExtent l="0" t="0" r="3175" b="0"/>
            <wp:wrapSquare wrapText="bothSides"/>
            <wp:docPr id="22" name="Picture 22" descr="Macintosh HD:Users:laurenpowell: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laurenpowell:Desktop: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038EFCF8" w14:textId="77777777" w:rsidR="00D92734" w:rsidRDefault="00D92734" w:rsidP="008705E4">
      <w:pPr>
        <w:pStyle w:val="EndNoteBibliographyTitle"/>
      </w:pPr>
      <w:r>
        <w:rPr>
          <w:noProof/>
        </w:rPr>
        <w:drawing>
          <wp:anchor distT="0" distB="0" distL="114300" distR="114300" simplePos="0" relativeHeight="251666432" behindDoc="0" locked="0" layoutInCell="1" allowOverlap="1" wp14:anchorId="4E830E56" wp14:editId="14C9EB36">
            <wp:simplePos x="0" y="0"/>
            <wp:positionH relativeFrom="margin">
              <wp:align>center</wp:align>
            </wp:positionH>
            <wp:positionV relativeFrom="margin">
              <wp:align>center</wp:align>
            </wp:positionV>
            <wp:extent cx="6651625" cy="9403715"/>
            <wp:effectExtent l="0" t="0" r="3175" b="0"/>
            <wp:wrapSquare wrapText="bothSides"/>
            <wp:docPr id="23" name="Picture 23" descr="Macintosh HD:Users:laurenpowell: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laurenpowell:Desktop: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1F8B6D8B" w14:textId="77777777" w:rsidR="00D92734" w:rsidRDefault="00D92734" w:rsidP="008705E4">
      <w:pPr>
        <w:pStyle w:val="EndNoteBibliographyTitle"/>
      </w:pPr>
      <w:r>
        <w:rPr>
          <w:noProof/>
        </w:rPr>
        <w:drawing>
          <wp:anchor distT="0" distB="0" distL="114300" distR="114300" simplePos="0" relativeHeight="251667456" behindDoc="0" locked="0" layoutInCell="1" allowOverlap="1" wp14:anchorId="215134A9" wp14:editId="435DFA28">
            <wp:simplePos x="0" y="0"/>
            <wp:positionH relativeFrom="margin">
              <wp:align>center</wp:align>
            </wp:positionH>
            <wp:positionV relativeFrom="margin">
              <wp:align>center</wp:align>
            </wp:positionV>
            <wp:extent cx="6651625" cy="9403715"/>
            <wp:effectExtent l="0" t="0" r="3175" b="0"/>
            <wp:wrapSquare wrapText="bothSides"/>
            <wp:docPr id="24" name="Picture 24" descr="Macintosh HD:Users:laurenpowell: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laurenpowell:Desktop: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42F630DB" w14:textId="77777777" w:rsidR="00D92734" w:rsidRDefault="00D92734" w:rsidP="008705E4">
      <w:pPr>
        <w:pStyle w:val="EndNoteBibliographyTitle"/>
      </w:pPr>
      <w:r>
        <w:rPr>
          <w:noProof/>
        </w:rPr>
        <w:drawing>
          <wp:anchor distT="0" distB="0" distL="114300" distR="114300" simplePos="0" relativeHeight="251668480" behindDoc="0" locked="0" layoutInCell="1" allowOverlap="1" wp14:anchorId="0752A44E" wp14:editId="0875FAAA">
            <wp:simplePos x="0" y="0"/>
            <wp:positionH relativeFrom="margin">
              <wp:align>center</wp:align>
            </wp:positionH>
            <wp:positionV relativeFrom="margin">
              <wp:align>center</wp:align>
            </wp:positionV>
            <wp:extent cx="6651625" cy="9403715"/>
            <wp:effectExtent l="0" t="0" r="3175" b="0"/>
            <wp:wrapSquare wrapText="bothSides"/>
            <wp:docPr id="25" name="Picture 25" descr="Macintosh HD:Users:laurenpowell: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laurenpowell:Desktop:1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79BD26B5" w14:textId="77777777" w:rsidR="00D92734" w:rsidRDefault="00D92734" w:rsidP="008705E4">
      <w:pPr>
        <w:pStyle w:val="EndNoteBibliographyTitle"/>
      </w:pPr>
      <w:r>
        <w:rPr>
          <w:noProof/>
        </w:rPr>
        <w:drawing>
          <wp:anchor distT="0" distB="0" distL="114300" distR="114300" simplePos="0" relativeHeight="251669504" behindDoc="0" locked="0" layoutInCell="1" allowOverlap="1" wp14:anchorId="311DF352" wp14:editId="650C6708">
            <wp:simplePos x="0" y="0"/>
            <wp:positionH relativeFrom="margin">
              <wp:align>center</wp:align>
            </wp:positionH>
            <wp:positionV relativeFrom="margin">
              <wp:align>center</wp:align>
            </wp:positionV>
            <wp:extent cx="6651625" cy="9403715"/>
            <wp:effectExtent l="0" t="0" r="3175" b="0"/>
            <wp:wrapSquare wrapText="bothSides"/>
            <wp:docPr id="26" name="Picture 26" descr="Macintosh HD:Users:laurenpowell: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laurenpowell:Desktop:1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6882F632" w14:textId="77777777" w:rsidR="00D92734" w:rsidRDefault="00D92734" w:rsidP="008705E4">
      <w:pPr>
        <w:pStyle w:val="EndNoteBibliographyTitle"/>
      </w:pPr>
      <w:r>
        <w:rPr>
          <w:noProof/>
        </w:rPr>
        <w:drawing>
          <wp:anchor distT="0" distB="0" distL="114300" distR="114300" simplePos="0" relativeHeight="251670528" behindDoc="0" locked="0" layoutInCell="1" allowOverlap="1" wp14:anchorId="27D97A5F" wp14:editId="5D384788">
            <wp:simplePos x="0" y="0"/>
            <wp:positionH relativeFrom="margin">
              <wp:align>center</wp:align>
            </wp:positionH>
            <wp:positionV relativeFrom="margin">
              <wp:align>center</wp:align>
            </wp:positionV>
            <wp:extent cx="6651625" cy="9403715"/>
            <wp:effectExtent l="0" t="0" r="3175" b="0"/>
            <wp:wrapSquare wrapText="bothSides"/>
            <wp:docPr id="27" name="Picture 27" descr="Macintosh HD:Users:laurenpowell: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laurenpowell:Desktop:1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032BD387" w14:textId="77777777" w:rsidR="00D92734" w:rsidRDefault="00D92734" w:rsidP="008705E4">
      <w:pPr>
        <w:pStyle w:val="EndNoteBibliographyTitle"/>
      </w:pPr>
      <w:r>
        <w:rPr>
          <w:noProof/>
        </w:rPr>
        <w:drawing>
          <wp:anchor distT="0" distB="0" distL="114300" distR="114300" simplePos="0" relativeHeight="251671552" behindDoc="0" locked="0" layoutInCell="1" allowOverlap="1" wp14:anchorId="531D0F03" wp14:editId="1CD5C16E">
            <wp:simplePos x="0" y="0"/>
            <wp:positionH relativeFrom="margin">
              <wp:align>center</wp:align>
            </wp:positionH>
            <wp:positionV relativeFrom="margin">
              <wp:align>center</wp:align>
            </wp:positionV>
            <wp:extent cx="6651625" cy="9403715"/>
            <wp:effectExtent l="0" t="0" r="3175" b="0"/>
            <wp:wrapSquare wrapText="bothSides"/>
            <wp:docPr id="28" name="Picture 28" descr="Macintosh HD:Users:laurenpowell: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laurenpowell:Desktop:1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435EA315" w14:textId="77777777" w:rsidR="00D92734" w:rsidRDefault="00D92734" w:rsidP="008705E4">
      <w:pPr>
        <w:pStyle w:val="EndNoteBibliographyTitle"/>
      </w:pPr>
      <w:r>
        <w:rPr>
          <w:noProof/>
        </w:rPr>
        <w:drawing>
          <wp:anchor distT="0" distB="0" distL="114300" distR="114300" simplePos="0" relativeHeight="251672576" behindDoc="0" locked="0" layoutInCell="1" allowOverlap="1" wp14:anchorId="4F6A5C8C" wp14:editId="3E6D3A8E">
            <wp:simplePos x="0" y="0"/>
            <wp:positionH relativeFrom="margin">
              <wp:align>center</wp:align>
            </wp:positionH>
            <wp:positionV relativeFrom="margin">
              <wp:align>center</wp:align>
            </wp:positionV>
            <wp:extent cx="6651625" cy="9403715"/>
            <wp:effectExtent l="0" t="0" r="3175" b="0"/>
            <wp:wrapSquare wrapText="bothSides"/>
            <wp:docPr id="29" name="Picture 29" descr="Macintosh HD:Users:laurenpowell: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laurenpowell:Desktop:1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20A32996" w14:textId="77777777" w:rsidR="00D92734" w:rsidRDefault="00D92734" w:rsidP="008705E4">
      <w:pPr>
        <w:pStyle w:val="Heading4"/>
      </w:pPr>
      <w:r>
        <w:rPr>
          <w:noProof/>
        </w:rPr>
        <w:drawing>
          <wp:anchor distT="0" distB="0" distL="114300" distR="114300" simplePos="0" relativeHeight="251685888" behindDoc="0" locked="0" layoutInCell="1" allowOverlap="1" wp14:anchorId="7F6C2F4D" wp14:editId="745F9561">
            <wp:simplePos x="0" y="0"/>
            <wp:positionH relativeFrom="margin">
              <wp:align>center</wp:align>
            </wp:positionH>
            <wp:positionV relativeFrom="margin">
              <wp:align>center</wp:align>
            </wp:positionV>
            <wp:extent cx="6839585" cy="8851265"/>
            <wp:effectExtent l="0" t="0" r="0" b="0"/>
            <wp:wrapSquare wrapText="bothSides"/>
            <wp:docPr id="35" name="Picture 35" descr="Macintosh HD:Users:laurenpowell:Desktop:appendix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laurenpowell:Desktop:appendix 1.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39585" cy="8851265"/>
                    </a:xfrm>
                    <a:prstGeom prst="rect">
                      <a:avLst/>
                    </a:prstGeom>
                    <a:noFill/>
                    <a:ln>
                      <a:noFill/>
                    </a:ln>
                  </pic:spPr>
                </pic:pic>
              </a:graphicData>
            </a:graphic>
          </wp:anchor>
        </w:drawing>
      </w:r>
    </w:p>
    <w:p w14:paraId="2E7F1884" w14:textId="77777777" w:rsidR="00D92734" w:rsidRDefault="00D92734" w:rsidP="008705E4">
      <w:pPr>
        <w:pStyle w:val="Heading4"/>
      </w:pPr>
      <w:r>
        <w:rPr>
          <w:noProof/>
        </w:rPr>
        <w:drawing>
          <wp:anchor distT="0" distB="0" distL="114300" distR="114300" simplePos="0" relativeHeight="251686912" behindDoc="0" locked="0" layoutInCell="1" allowOverlap="1" wp14:anchorId="11F2A68C" wp14:editId="24EC0986">
            <wp:simplePos x="0" y="0"/>
            <wp:positionH relativeFrom="margin">
              <wp:align>center</wp:align>
            </wp:positionH>
            <wp:positionV relativeFrom="margin">
              <wp:align>center</wp:align>
            </wp:positionV>
            <wp:extent cx="6839585" cy="8851265"/>
            <wp:effectExtent l="0" t="0" r="0" b="0"/>
            <wp:wrapSquare wrapText="bothSides"/>
            <wp:docPr id="36" name="Picture 36" descr="Macintosh HD:Users:laurenpowell: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laurenpowell:Desktop: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39585" cy="8851265"/>
                    </a:xfrm>
                    <a:prstGeom prst="rect">
                      <a:avLst/>
                    </a:prstGeom>
                    <a:noFill/>
                    <a:ln>
                      <a:noFill/>
                    </a:ln>
                  </pic:spPr>
                </pic:pic>
              </a:graphicData>
            </a:graphic>
          </wp:anchor>
        </w:drawing>
      </w:r>
    </w:p>
    <w:p w14:paraId="5CDC3C32" w14:textId="77777777" w:rsidR="00D92734" w:rsidRDefault="00D92734" w:rsidP="008705E4">
      <w:pPr>
        <w:pStyle w:val="Heading4"/>
      </w:pPr>
      <w:r>
        <w:rPr>
          <w:noProof/>
        </w:rPr>
        <w:drawing>
          <wp:anchor distT="0" distB="0" distL="114300" distR="114300" simplePos="0" relativeHeight="251687936" behindDoc="0" locked="0" layoutInCell="1" allowOverlap="1" wp14:anchorId="0E362A28" wp14:editId="4EFBF727">
            <wp:simplePos x="0" y="0"/>
            <wp:positionH relativeFrom="margin">
              <wp:align>center</wp:align>
            </wp:positionH>
            <wp:positionV relativeFrom="margin">
              <wp:align>center</wp:align>
            </wp:positionV>
            <wp:extent cx="6839585" cy="8851265"/>
            <wp:effectExtent l="0" t="0" r="0" b="0"/>
            <wp:wrapSquare wrapText="bothSides"/>
            <wp:docPr id="37" name="Picture 37" descr="Macintosh HD:Users:laurenpowell: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laurenpowell:Desktop: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39585" cy="8851265"/>
                    </a:xfrm>
                    <a:prstGeom prst="rect">
                      <a:avLst/>
                    </a:prstGeom>
                    <a:noFill/>
                    <a:ln>
                      <a:noFill/>
                    </a:ln>
                  </pic:spPr>
                </pic:pic>
              </a:graphicData>
            </a:graphic>
          </wp:anchor>
        </w:drawing>
      </w:r>
    </w:p>
    <w:p w14:paraId="07FE2581" w14:textId="77777777" w:rsidR="00D92734" w:rsidRDefault="00D92734" w:rsidP="008705E4">
      <w:pPr>
        <w:pStyle w:val="Heading4"/>
      </w:pPr>
      <w:r>
        <w:rPr>
          <w:noProof/>
        </w:rPr>
        <w:drawing>
          <wp:anchor distT="0" distB="0" distL="114300" distR="114300" simplePos="0" relativeHeight="251688960" behindDoc="0" locked="0" layoutInCell="1" allowOverlap="1" wp14:anchorId="33457CF8" wp14:editId="0BD7FBDB">
            <wp:simplePos x="0" y="0"/>
            <wp:positionH relativeFrom="margin">
              <wp:align>center</wp:align>
            </wp:positionH>
            <wp:positionV relativeFrom="margin">
              <wp:align>center</wp:align>
            </wp:positionV>
            <wp:extent cx="6839585" cy="8851265"/>
            <wp:effectExtent l="0" t="0" r="0" b="0"/>
            <wp:wrapSquare wrapText="bothSides"/>
            <wp:docPr id="38" name="Picture 38" descr="Macintosh HD:Users:laurenpowell:Desktop: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laurenpowell:Desktop:2.pd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39585" cy="8851265"/>
                    </a:xfrm>
                    <a:prstGeom prst="rect">
                      <a:avLst/>
                    </a:prstGeom>
                    <a:noFill/>
                    <a:ln>
                      <a:noFill/>
                    </a:ln>
                  </pic:spPr>
                </pic:pic>
              </a:graphicData>
            </a:graphic>
          </wp:anchor>
        </w:drawing>
      </w:r>
    </w:p>
    <w:p w14:paraId="3BF18973" w14:textId="77777777" w:rsidR="00D92734" w:rsidRDefault="00D92734" w:rsidP="008705E4">
      <w:pPr>
        <w:pStyle w:val="Heading4"/>
      </w:pPr>
      <w:r>
        <w:rPr>
          <w:noProof/>
        </w:rPr>
        <w:drawing>
          <wp:anchor distT="0" distB="0" distL="114300" distR="114300" simplePos="0" relativeHeight="251689984" behindDoc="0" locked="0" layoutInCell="1" allowOverlap="1" wp14:anchorId="77E5B827" wp14:editId="42D6A7D4">
            <wp:simplePos x="0" y="0"/>
            <wp:positionH relativeFrom="margin">
              <wp:align>center</wp:align>
            </wp:positionH>
            <wp:positionV relativeFrom="margin">
              <wp:align>center</wp:align>
            </wp:positionV>
            <wp:extent cx="6839585" cy="8851265"/>
            <wp:effectExtent l="0" t="0" r="0" b="0"/>
            <wp:wrapSquare wrapText="bothSides"/>
            <wp:docPr id="39" name="Picture 39" descr="Macintosh HD:Users:laurenpowell:Desktop:appendix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laurenpowell:Desktop:appendix 3.pd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39585" cy="8851265"/>
                    </a:xfrm>
                    <a:prstGeom prst="rect">
                      <a:avLst/>
                    </a:prstGeom>
                    <a:noFill/>
                    <a:ln>
                      <a:noFill/>
                    </a:ln>
                  </pic:spPr>
                </pic:pic>
              </a:graphicData>
            </a:graphic>
          </wp:anchor>
        </w:drawing>
      </w:r>
    </w:p>
    <w:p w14:paraId="3C32D479" w14:textId="77777777" w:rsidR="00D92734" w:rsidRDefault="00D92734" w:rsidP="008705E4">
      <w:pPr>
        <w:pStyle w:val="Heading4"/>
      </w:pPr>
      <w:r>
        <w:rPr>
          <w:noProof/>
        </w:rPr>
        <w:drawing>
          <wp:anchor distT="0" distB="0" distL="114300" distR="114300" simplePos="0" relativeHeight="251691008" behindDoc="0" locked="0" layoutInCell="1" allowOverlap="1" wp14:anchorId="3FF14D01" wp14:editId="2723E2CD">
            <wp:simplePos x="0" y="0"/>
            <wp:positionH relativeFrom="margin">
              <wp:align>center</wp:align>
            </wp:positionH>
            <wp:positionV relativeFrom="margin">
              <wp:align>center</wp:align>
            </wp:positionV>
            <wp:extent cx="6839585" cy="8851265"/>
            <wp:effectExtent l="0" t="0" r="0" b="0"/>
            <wp:wrapSquare wrapText="bothSides"/>
            <wp:docPr id="41" name="Picture 41" descr="Macintosh HD:Users:laurenpowell: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laurenpowell:Desktop: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39585" cy="8851265"/>
                    </a:xfrm>
                    <a:prstGeom prst="rect">
                      <a:avLst/>
                    </a:prstGeom>
                    <a:noFill/>
                    <a:ln>
                      <a:noFill/>
                    </a:ln>
                  </pic:spPr>
                </pic:pic>
              </a:graphicData>
            </a:graphic>
          </wp:anchor>
        </w:drawing>
      </w:r>
    </w:p>
    <w:p w14:paraId="050DFBAE" w14:textId="77777777" w:rsidR="00D92734" w:rsidRDefault="00D92734" w:rsidP="008705E4">
      <w:pPr>
        <w:pStyle w:val="Heading4"/>
      </w:pPr>
      <w:r>
        <w:rPr>
          <w:noProof/>
        </w:rPr>
        <w:drawing>
          <wp:anchor distT="0" distB="0" distL="114300" distR="114300" simplePos="0" relativeHeight="251692032" behindDoc="0" locked="0" layoutInCell="1" allowOverlap="1" wp14:anchorId="26C0983C" wp14:editId="459CED65">
            <wp:simplePos x="0" y="0"/>
            <wp:positionH relativeFrom="margin">
              <wp:align>center</wp:align>
            </wp:positionH>
            <wp:positionV relativeFrom="margin">
              <wp:align>center</wp:align>
            </wp:positionV>
            <wp:extent cx="6839585" cy="8851265"/>
            <wp:effectExtent l="0" t="0" r="0" b="0"/>
            <wp:wrapSquare wrapText="bothSides"/>
            <wp:docPr id="42" name="Picture 42" descr="Macintosh HD:Users:laurenpowell: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laurenpowell:Desktop: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39585" cy="8851265"/>
                    </a:xfrm>
                    <a:prstGeom prst="rect">
                      <a:avLst/>
                    </a:prstGeom>
                    <a:noFill/>
                    <a:ln>
                      <a:noFill/>
                    </a:ln>
                  </pic:spPr>
                </pic:pic>
              </a:graphicData>
            </a:graphic>
          </wp:anchor>
        </w:drawing>
      </w:r>
    </w:p>
    <w:p w14:paraId="047CEDE6" w14:textId="77777777" w:rsidR="00D92734" w:rsidRDefault="00D92734" w:rsidP="008705E4">
      <w:pPr>
        <w:pStyle w:val="Heading4"/>
      </w:pPr>
      <w:r>
        <w:rPr>
          <w:noProof/>
        </w:rPr>
        <w:drawing>
          <wp:anchor distT="0" distB="0" distL="114300" distR="114300" simplePos="0" relativeHeight="251693056" behindDoc="0" locked="0" layoutInCell="1" allowOverlap="1" wp14:anchorId="304C0CFD" wp14:editId="709B22D2">
            <wp:simplePos x="0" y="0"/>
            <wp:positionH relativeFrom="margin">
              <wp:align>center</wp:align>
            </wp:positionH>
            <wp:positionV relativeFrom="margin">
              <wp:align>center</wp:align>
            </wp:positionV>
            <wp:extent cx="6839585" cy="8851265"/>
            <wp:effectExtent l="0" t="0" r="0" b="0"/>
            <wp:wrapSquare wrapText="bothSides"/>
            <wp:docPr id="43" name="Picture 43" descr="Macintosh HD:Users:laurenpowell: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laurenpowell:Desktop: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39585" cy="8851265"/>
                    </a:xfrm>
                    <a:prstGeom prst="rect">
                      <a:avLst/>
                    </a:prstGeom>
                    <a:noFill/>
                    <a:ln>
                      <a:noFill/>
                    </a:ln>
                  </pic:spPr>
                </pic:pic>
              </a:graphicData>
            </a:graphic>
          </wp:anchor>
        </w:drawing>
      </w:r>
    </w:p>
    <w:p w14:paraId="47BF400F" w14:textId="77777777" w:rsidR="00D92734" w:rsidRDefault="00D92734" w:rsidP="008705E4">
      <w:pPr>
        <w:pStyle w:val="Heading4"/>
      </w:pPr>
      <w:r>
        <w:rPr>
          <w:noProof/>
        </w:rPr>
        <w:drawing>
          <wp:anchor distT="0" distB="0" distL="114300" distR="114300" simplePos="0" relativeHeight="251694080" behindDoc="0" locked="0" layoutInCell="1" allowOverlap="1" wp14:anchorId="0A93B520" wp14:editId="5F983037">
            <wp:simplePos x="0" y="0"/>
            <wp:positionH relativeFrom="margin">
              <wp:align>center</wp:align>
            </wp:positionH>
            <wp:positionV relativeFrom="margin">
              <wp:align>center</wp:align>
            </wp:positionV>
            <wp:extent cx="6839585" cy="8851265"/>
            <wp:effectExtent l="0" t="0" r="0" b="0"/>
            <wp:wrapSquare wrapText="bothSides"/>
            <wp:docPr id="45" name="Picture 45" descr="Macintosh HD:Users:laurenpowell:Desktop:appendix 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laurenpowell:Desktop:appendix 4.pd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39585" cy="8851265"/>
                    </a:xfrm>
                    <a:prstGeom prst="rect">
                      <a:avLst/>
                    </a:prstGeom>
                    <a:noFill/>
                    <a:ln>
                      <a:noFill/>
                    </a:ln>
                  </pic:spPr>
                </pic:pic>
              </a:graphicData>
            </a:graphic>
          </wp:anchor>
        </w:drawing>
      </w:r>
    </w:p>
    <w:p w14:paraId="0F095F70" w14:textId="77777777" w:rsidR="00D92734" w:rsidRDefault="00D92734" w:rsidP="008705E4">
      <w:pPr>
        <w:pStyle w:val="Heading4"/>
      </w:pPr>
      <w:r>
        <w:rPr>
          <w:noProof/>
        </w:rPr>
        <w:drawing>
          <wp:anchor distT="0" distB="0" distL="114300" distR="114300" simplePos="0" relativeHeight="251695104" behindDoc="0" locked="0" layoutInCell="1" allowOverlap="1" wp14:anchorId="6C7E9288" wp14:editId="4EC86277">
            <wp:simplePos x="0" y="0"/>
            <wp:positionH relativeFrom="margin">
              <wp:align>center</wp:align>
            </wp:positionH>
            <wp:positionV relativeFrom="margin">
              <wp:align>center</wp:align>
            </wp:positionV>
            <wp:extent cx="6839585" cy="8851265"/>
            <wp:effectExtent l="0" t="0" r="0" b="0"/>
            <wp:wrapSquare wrapText="bothSides"/>
            <wp:docPr id="47" name="Picture 47" descr="Macintosh HD:Users:laurenpowell: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laurenpowell:Desktop: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39585" cy="8851265"/>
                    </a:xfrm>
                    <a:prstGeom prst="rect">
                      <a:avLst/>
                    </a:prstGeom>
                    <a:noFill/>
                    <a:ln>
                      <a:noFill/>
                    </a:ln>
                  </pic:spPr>
                </pic:pic>
              </a:graphicData>
            </a:graphic>
          </wp:anchor>
        </w:drawing>
      </w:r>
    </w:p>
    <w:p w14:paraId="759EF2F2" w14:textId="77777777" w:rsidR="00D92734" w:rsidRPr="00BE04F1" w:rsidRDefault="00D92734" w:rsidP="008705E4">
      <w:pPr>
        <w:pStyle w:val="Heading4"/>
      </w:pPr>
      <w:r w:rsidRPr="00BE04F1">
        <w:t xml:space="preserve">Publication </w:t>
      </w:r>
      <w:r>
        <w:t>2</w:t>
      </w:r>
    </w:p>
    <w:p w14:paraId="6DDB3502" w14:textId="77777777" w:rsidR="00D92734" w:rsidRDefault="00D92734" w:rsidP="008705E4">
      <w:pPr>
        <w:jc w:val="both"/>
        <w:rPr>
          <w:rFonts w:asciiTheme="majorHAnsi" w:eastAsia="Times New Roman" w:hAnsiTheme="majorHAnsi" w:cs="Times New Roman"/>
          <w:szCs w:val="20"/>
          <w:lang w:val="en-GB"/>
        </w:rPr>
      </w:pPr>
      <w:r w:rsidRPr="002C061C">
        <w:rPr>
          <w:rFonts w:asciiTheme="majorHAnsi" w:eastAsia="Times New Roman" w:hAnsiTheme="majorHAnsi" w:cs="Times New Roman"/>
          <w:szCs w:val="20"/>
          <w:lang w:val="en-GB"/>
        </w:rPr>
        <w:t xml:space="preserve">This is an Open Access article distributed under the terms of the Creative Commons Attribution License (https://creativecommons.org/licenses/by/2.0/), which permits unrestricted use, distribution, and reproduction in any medium, provided the original work is properly cited. </w:t>
      </w:r>
      <w:r>
        <w:rPr>
          <w:rFonts w:asciiTheme="majorHAnsi" w:eastAsia="Times New Roman" w:hAnsiTheme="majorHAnsi" w:cs="Times New Roman"/>
          <w:szCs w:val="20"/>
          <w:lang w:val="en-GB"/>
        </w:rPr>
        <w:t>This work was originally published in the Journal of mHealth and uHealth (JMU).</w:t>
      </w:r>
    </w:p>
    <w:p w14:paraId="0D8D7AC0" w14:textId="77777777" w:rsidR="00D92734" w:rsidRDefault="00D92734" w:rsidP="008705E4">
      <w:pPr>
        <w:jc w:val="both"/>
        <w:rPr>
          <w:rFonts w:asciiTheme="majorHAnsi" w:eastAsia="Times New Roman" w:hAnsiTheme="majorHAnsi" w:cs="Times New Roman"/>
          <w:szCs w:val="20"/>
          <w:lang w:val="en-GB"/>
        </w:rPr>
      </w:pPr>
    </w:p>
    <w:p w14:paraId="07AAD652" w14:textId="77777777" w:rsidR="00D92734" w:rsidRPr="00903E66" w:rsidRDefault="00D92734" w:rsidP="008705E4">
      <w:pPr>
        <w:jc w:val="both"/>
        <w:rPr>
          <w:rFonts w:asciiTheme="majorHAnsi" w:eastAsia="Times New Roman" w:hAnsiTheme="majorHAnsi" w:cs="Times New Roman"/>
          <w:szCs w:val="20"/>
          <w:lang w:val="en-GB"/>
        </w:rPr>
      </w:pPr>
      <w:r w:rsidRPr="002C061C">
        <w:rPr>
          <w:rFonts w:asciiTheme="majorHAnsi" w:eastAsia="Times New Roman" w:hAnsiTheme="majorHAnsi" w:cs="Times New Roman"/>
          <w:szCs w:val="20"/>
          <w:lang w:val="en-GB"/>
        </w:rPr>
        <w:t>Publishers’ version</w:t>
      </w:r>
      <w:r>
        <w:rPr>
          <w:rFonts w:asciiTheme="majorHAnsi" w:eastAsia="Times New Roman" w:hAnsiTheme="majorHAnsi" w:cs="Times New Roman"/>
          <w:szCs w:val="20"/>
          <w:lang w:val="en-GB"/>
        </w:rPr>
        <w:t xml:space="preserve"> (no changes made to reproduction below)</w:t>
      </w:r>
      <w:r w:rsidRPr="002C061C">
        <w:rPr>
          <w:rFonts w:asciiTheme="majorHAnsi" w:eastAsia="Times New Roman" w:hAnsiTheme="majorHAnsi" w:cs="Times New Roman"/>
          <w:szCs w:val="20"/>
          <w:lang w:val="en-GB"/>
        </w:rPr>
        <w:t>:</w:t>
      </w:r>
    </w:p>
    <w:p w14:paraId="3FECAE9A" w14:textId="77777777" w:rsidR="00D92734" w:rsidRDefault="00D92734" w:rsidP="008705E4">
      <w:pPr>
        <w:pStyle w:val="EndNoteBibliographyTitle"/>
        <w:jc w:val="both"/>
      </w:pPr>
    </w:p>
    <w:p w14:paraId="75F3273A" w14:textId="77777777" w:rsidR="00D92734" w:rsidRDefault="00D92734" w:rsidP="008705E4">
      <w:pPr>
        <w:pStyle w:val="EndNoteBibliographyTitle"/>
        <w:jc w:val="both"/>
        <w:rPr>
          <w:rFonts w:asciiTheme="majorHAnsi" w:eastAsia="Times New Roman" w:hAnsiTheme="majorHAnsi" w:cs="Times New Roman"/>
          <w:shd w:val="clear" w:color="auto" w:fill="FFFFFF"/>
          <w:lang w:val="en-GB"/>
        </w:rPr>
      </w:pPr>
      <w:r w:rsidRPr="00C32A70">
        <w:rPr>
          <w:rFonts w:asciiTheme="majorHAnsi" w:eastAsia="Times New Roman" w:hAnsiTheme="majorHAnsi" w:cs="Times New Roman"/>
          <w:bCs/>
          <w:shd w:val="clear" w:color="auto" w:fill="FFFFFF"/>
          <w:lang w:val="en-GB"/>
        </w:rPr>
        <w:t>Powell, L.,</w:t>
      </w:r>
      <w:r w:rsidRPr="00C32A70">
        <w:rPr>
          <w:rFonts w:asciiTheme="majorHAnsi" w:eastAsia="Times New Roman" w:hAnsiTheme="majorHAnsi" w:cs="Times New Roman"/>
          <w:shd w:val="clear" w:color="auto" w:fill="FFFFFF"/>
          <w:lang w:val="en-GB"/>
        </w:rPr>
        <w:t> Parker, J., Robertson, N., Harpin, V. (2017) Attention Deficit Hyperactivity Disorder: is there an app for that? A suitability assessment of apps for children and young people with ADHD. Journal of mHealth and uHealth.5(10):e145.</w:t>
      </w:r>
    </w:p>
    <w:p w14:paraId="0C34E1BF" w14:textId="77777777" w:rsidR="00D92734" w:rsidRPr="0054318D" w:rsidRDefault="000124ED" w:rsidP="008705E4">
      <w:pPr>
        <w:pStyle w:val="EndNoteBibliographyTitle"/>
        <w:jc w:val="both"/>
        <w:rPr>
          <w:rFonts w:asciiTheme="majorHAnsi" w:hAnsiTheme="majorHAnsi"/>
        </w:rPr>
      </w:pPr>
      <w:hyperlink r:id="rId47" w:history="1">
        <w:r w:rsidR="00D92734" w:rsidRPr="0054318D">
          <w:rPr>
            <w:rStyle w:val="Hyperlink"/>
            <w:rFonts w:asciiTheme="majorHAnsi" w:hAnsiTheme="majorHAnsi"/>
          </w:rPr>
          <w:t>https://mhealth.jmir.org/2017/10/e145</w:t>
        </w:r>
      </w:hyperlink>
      <w:hyperlink r:id="rId48" w:history="1">
        <w:r w:rsidR="00D92734" w:rsidRPr="0054318D">
          <w:rPr>
            <w:rFonts w:asciiTheme="majorHAnsi" w:eastAsia="Times New Roman" w:hAnsiTheme="majorHAnsi" w:cs="Times New Roman"/>
            <w:u w:val="single"/>
            <w:shd w:val="clear" w:color="auto" w:fill="FFFFFF"/>
            <w:lang w:val="en-GB"/>
          </w:rPr>
          <w:br/>
        </w:r>
      </w:hyperlink>
    </w:p>
    <w:p w14:paraId="63C511A9" w14:textId="77777777" w:rsidR="00D92734" w:rsidRDefault="00D92734" w:rsidP="008705E4">
      <w:pPr>
        <w:pStyle w:val="EndNoteBibliographyTitle"/>
      </w:pPr>
    </w:p>
    <w:p w14:paraId="1A435FDB" w14:textId="77777777" w:rsidR="00D92734" w:rsidRDefault="00D92734" w:rsidP="008705E4">
      <w:pPr>
        <w:pStyle w:val="EndNoteBibliographyTitle"/>
        <w:jc w:val="left"/>
      </w:pPr>
    </w:p>
    <w:p w14:paraId="25C117C5" w14:textId="77777777" w:rsidR="00D92734" w:rsidRDefault="00D92734" w:rsidP="008705E4">
      <w:pPr>
        <w:pStyle w:val="EndNoteBibliographyTitle"/>
      </w:pPr>
    </w:p>
    <w:p w14:paraId="7BB9B7C8" w14:textId="77777777" w:rsidR="00D92734" w:rsidRDefault="00D92734" w:rsidP="008705E4">
      <w:pPr>
        <w:pStyle w:val="EndNoteBibliographyTitle"/>
      </w:pPr>
    </w:p>
    <w:p w14:paraId="1ECC5DFB" w14:textId="77777777" w:rsidR="00D92734" w:rsidRDefault="00D92734" w:rsidP="008705E4">
      <w:pPr>
        <w:pStyle w:val="EndNoteBibliographyTitle"/>
      </w:pPr>
    </w:p>
    <w:p w14:paraId="213E366F" w14:textId="77777777" w:rsidR="00D92734" w:rsidRDefault="00D92734" w:rsidP="008705E4">
      <w:pPr>
        <w:pStyle w:val="EndNoteBibliographyTitle"/>
      </w:pPr>
    </w:p>
    <w:p w14:paraId="6ABB0867" w14:textId="77777777" w:rsidR="00D92734" w:rsidRDefault="00D92734" w:rsidP="008705E4">
      <w:pPr>
        <w:pStyle w:val="EndNoteBibliographyTitle"/>
      </w:pPr>
    </w:p>
    <w:p w14:paraId="243E4D95" w14:textId="77777777" w:rsidR="00D92734" w:rsidRDefault="00D92734" w:rsidP="008705E4">
      <w:pPr>
        <w:pStyle w:val="EndNoteBibliographyTitle"/>
      </w:pPr>
    </w:p>
    <w:p w14:paraId="053311C4" w14:textId="77777777" w:rsidR="00D92734" w:rsidRDefault="00D92734" w:rsidP="008705E4">
      <w:pPr>
        <w:pStyle w:val="EndNoteBibliographyTitle"/>
      </w:pPr>
    </w:p>
    <w:p w14:paraId="133D4E5E" w14:textId="77777777" w:rsidR="00D92734" w:rsidRDefault="00D92734" w:rsidP="008705E4">
      <w:pPr>
        <w:pStyle w:val="EndNoteBibliographyTitle"/>
      </w:pPr>
    </w:p>
    <w:p w14:paraId="31F42E89" w14:textId="77777777" w:rsidR="00D92734" w:rsidRDefault="00D92734" w:rsidP="008705E4">
      <w:pPr>
        <w:pStyle w:val="EndNoteBibliographyTitle"/>
      </w:pPr>
    </w:p>
    <w:p w14:paraId="7FAA150F" w14:textId="77777777" w:rsidR="00D92734" w:rsidRDefault="00D92734" w:rsidP="008705E4">
      <w:pPr>
        <w:pStyle w:val="EndNoteBibliographyTitle"/>
      </w:pPr>
    </w:p>
    <w:p w14:paraId="3AF6D1BE" w14:textId="77777777" w:rsidR="00D92734" w:rsidRDefault="00D92734" w:rsidP="008705E4">
      <w:pPr>
        <w:pStyle w:val="EndNoteBibliographyTitle"/>
      </w:pPr>
    </w:p>
    <w:p w14:paraId="29D93214" w14:textId="77777777" w:rsidR="00D92734" w:rsidRDefault="00D92734" w:rsidP="008705E4">
      <w:pPr>
        <w:pStyle w:val="EndNoteBibliographyTitle"/>
      </w:pPr>
    </w:p>
    <w:p w14:paraId="0C62EAC2" w14:textId="77777777" w:rsidR="00D92734" w:rsidRDefault="00D92734" w:rsidP="008705E4">
      <w:pPr>
        <w:pStyle w:val="EndNoteBibliographyTitle"/>
      </w:pPr>
    </w:p>
    <w:p w14:paraId="49D4BE83" w14:textId="77777777" w:rsidR="00D92734" w:rsidRDefault="00D92734" w:rsidP="008705E4">
      <w:pPr>
        <w:pStyle w:val="EndNoteBibliographyTitle"/>
      </w:pPr>
    </w:p>
    <w:p w14:paraId="019D7D9D" w14:textId="77777777" w:rsidR="00D92734" w:rsidRDefault="00D92734" w:rsidP="008705E4">
      <w:pPr>
        <w:pStyle w:val="EndNoteBibliographyTitle"/>
      </w:pPr>
    </w:p>
    <w:p w14:paraId="11E8913B" w14:textId="77777777" w:rsidR="00D92734" w:rsidRDefault="00D92734" w:rsidP="008705E4">
      <w:pPr>
        <w:pStyle w:val="EndNoteBibliographyTitle"/>
      </w:pPr>
    </w:p>
    <w:p w14:paraId="221849D2" w14:textId="77777777" w:rsidR="00D92734" w:rsidRDefault="00D92734" w:rsidP="008705E4">
      <w:pPr>
        <w:pStyle w:val="EndNoteBibliographyTitle"/>
      </w:pPr>
    </w:p>
    <w:p w14:paraId="18D4C3E9" w14:textId="77777777" w:rsidR="00D92734" w:rsidRDefault="00D92734" w:rsidP="008705E4">
      <w:pPr>
        <w:pStyle w:val="EndNoteBibliographyTitle"/>
      </w:pPr>
    </w:p>
    <w:p w14:paraId="356C8FD5" w14:textId="77777777" w:rsidR="00D92734" w:rsidRDefault="00D92734" w:rsidP="008705E4">
      <w:pPr>
        <w:pStyle w:val="EndNoteBibliographyTitle"/>
      </w:pPr>
    </w:p>
    <w:p w14:paraId="20D6B9D5" w14:textId="77777777" w:rsidR="00D92734" w:rsidRDefault="00D92734" w:rsidP="008705E4">
      <w:pPr>
        <w:pStyle w:val="EndNoteBibliographyTitle"/>
      </w:pPr>
    </w:p>
    <w:p w14:paraId="68A3DB45" w14:textId="77777777" w:rsidR="00D92734" w:rsidRDefault="00D92734" w:rsidP="008705E4">
      <w:pPr>
        <w:pStyle w:val="EndNoteBibliographyTitle"/>
      </w:pPr>
    </w:p>
    <w:p w14:paraId="711FDD6D" w14:textId="77777777" w:rsidR="00D92734" w:rsidRDefault="00D92734" w:rsidP="008705E4">
      <w:pPr>
        <w:pStyle w:val="EndNoteBibliographyTitle"/>
      </w:pPr>
      <w:r>
        <w:rPr>
          <w:noProof/>
        </w:rPr>
        <w:drawing>
          <wp:anchor distT="0" distB="0" distL="114300" distR="114300" simplePos="0" relativeHeight="251673600" behindDoc="0" locked="0" layoutInCell="1" allowOverlap="1" wp14:anchorId="78766131" wp14:editId="707B9F91">
            <wp:simplePos x="0" y="0"/>
            <wp:positionH relativeFrom="margin">
              <wp:align>center</wp:align>
            </wp:positionH>
            <wp:positionV relativeFrom="margin">
              <wp:align>center</wp:align>
            </wp:positionV>
            <wp:extent cx="6649720" cy="9410065"/>
            <wp:effectExtent l="0" t="0" r="0" b="0"/>
            <wp:wrapSquare wrapText="bothSides"/>
            <wp:docPr id="6" name="Picture 6" descr="Macintosh HD:Users:laurenpowell:Desktop:Pub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aurenpowell:Desktop:Pub 2.pd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49720" cy="9410065"/>
                    </a:xfrm>
                    <a:prstGeom prst="rect">
                      <a:avLst/>
                    </a:prstGeom>
                    <a:noFill/>
                    <a:ln>
                      <a:noFill/>
                    </a:ln>
                  </pic:spPr>
                </pic:pic>
              </a:graphicData>
            </a:graphic>
          </wp:anchor>
        </w:drawing>
      </w:r>
    </w:p>
    <w:p w14:paraId="6E7E85FF" w14:textId="77777777" w:rsidR="00D92734" w:rsidRDefault="00D92734" w:rsidP="008705E4">
      <w:pPr>
        <w:pStyle w:val="EndNoteBibliographyTitle"/>
      </w:pPr>
      <w:r>
        <w:rPr>
          <w:noProof/>
        </w:rPr>
        <w:drawing>
          <wp:anchor distT="0" distB="0" distL="114300" distR="114300" simplePos="0" relativeHeight="251674624" behindDoc="0" locked="0" layoutInCell="1" allowOverlap="1" wp14:anchorId="51A566CD" wp14:editId="51659A51">
            <wp:simplePos x="0" y="0"/>
            <wp:positionH relativeFrom="margin">
              <wp:align>center</wp:align>
            </wp:positionH>
            <wp:positionV relativeFrom="margin">
              <wp:align>center</wp:align>
            </wp:positionV>
            <wp:extent cx="6651625" cy="9403715"/>
            <wp:effectExtent l="0" t="0" r="3175" b="0"/>
            <wp:wrapSquare wrapText="bothSides"/>
            <wp:docPr id="7" name="Picture 7" descr="Macintosh HD:Users:laurenpowell: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aurenpowell:Desktop: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06E77AF5" w14:textId="77777777" w:rsidR="00D92734" w:rsidRDefault="00D92734" w:rsidP="008705E4">
      <w:pPr>
        <w:pStyle w:val="EndNoteBibliographyTitle"/>
      </w:pPr>
      <w:r>
        <w:rPr>
          <w:noProof/>
        </w:rPr>
        <w:drawing>
          <wp:anchor distT="0" distB="0" distL="114300" distR="114300" simplePos="0" relativeHeight="251675648" behindDoc="0" locked="0" layoutInCell="1" allowOverlap="1" wp14:anchorId="41DDF915" wp14:editId="7BA9646E">
            <wp:simplePos x="0" y="0"/>
            <wp:positionH relativeFrom="margin">
              <wp:align>center</wp:align>
            </wp:positionH>
            <wp:positionV relativeFrom="margin">
              <wp:align>center</wp:align>
            </wp:positionV>
            <wp:extent cx="6651625" cy="9403715"/>
            <wp:effectExtent l="0" t="0" r="3175" b="0"/>
            <wp:wrapSquare wrapText="bothSides"/>
            <wp:docPr id="8" name="Picture 8" descr="Macintosh HD:Users:laurenpowell: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aurenpowell:Desktop: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7964AB18" w14:textId="77777777" w:rsidR="00D92734" w:rsidRDefault="00D92734" w:rsidP="008705E4">
      <w:pPr>
        <w:pStyle w:val="EndNoteBibliographyTitle"/>
      </w:pPr>
      <w:r>
        <w:rPr>
          <w:noProof/>
        </w:rPr>
        <w:drawing>
          <wp:anchor distT="0" distB="0" distL="114300" distR="114300" simplePos="0" relativeHeight="251676672" behindDoc="0" locked="0" layoutInCell="1" allowOverlap="1" wp14:anchorId="2C7ECCF1" wp14:editId="1789127E">
            <wp:simplePos x="0" y="0"/>
            <wp:positionH relativeFrom="margin">
              <wp:align>center</wp:align>
            </wp:positionH>
            <wp:positionV relativeFrom="margin">
              <wp:align>center</wp:align>
            </wp:positionV>
            <wp:extent cx="6651625" cy="9403715"/>
            <wp:effectExtent l="0" t="0" r="3175" b="0"/>
            <wp:wrapSquare wrapText="bothSides"/>
            <wp:docPr id="9" name="Picture 9" descr="Macintosh HD:Users:laurenpowell: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aurenpowell:Desktop: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2604AA5C" w14:textId="77777777" w:rsidR="00D92734" w:rsidRDefault="00D92734" w:rsidP="008705E4">
      <w:pPr>
        <w:pStyle w:val="EndNoteBibliographyTitle"/>
      </w:pPr>
      <w:r>
        <w:rPr>
          <w:noProof/>
        </w:rPr>
        <w:drawing>
          <wp:anchor distT="0" distB="0" distL="114300" distR="114300" simplePos="0" relativeHeight="251677696" behindDoc="0" locked="0" layoutInCell="1" allowOverlap="1" wp14:anchorId="0097368E" wp14:editId="4414A3B4">
            <wp:simplePos x="0" y="0"/>
            <wp:positionH relativeFrom="margin">
              <wp:align>center</wp:align>
            </wp:positionH>
            <wp:positionV relativeFrom="margin">
              <wp:align>center</wp:align>
            </wp:positionV>
            <wp:extent cx="6651625" cy="9403715"/>
            <wp:effectExtent l="0" t="0" r="3175" b="0"/>
            <wp:wrapSquare wrapText="bothSides"/>
            <wp:docPr id="10" name="Picture 10" descr="Macintosh HD:Users:laurenpowell: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aurenpowell:Desktop: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1C0861F7" w14:textId="77777777" w:rsidR="00D92734" w:rsidRDefault="00D92734" w:rsidP="008705E4">
      <w:pPr>
        <w:pStyle w:val="EndNoteBibliographyTitle"/>
      </w:pPr>
      <w:r>
        <w:rPr>
          <w:noProof/>
        </w:rPr>
        <w:drawing>
          <wp:anchor distT="0" distB="0" distL="114300" distR="114300" simplePos="0" relativeHeight="251678720" behindDoc="0" locked="0" layoutInCell="1" allowOverlap="1" wp14:anchorId="66D8FA1F" wp14:editId="2D005260">
            <wp:simplePos x="0" y="0"/>
            <wp:positionH relativeFrom="margin">
              <wp:align>center</wp:align>
            </wp:positionH>
            <wp:positionV relativeFrom="margin">
              <wp:align>center</wp:align>
            </wp:positionV>
            <wp:extent cx="6651625" cy="9403715"/>
            <wp:effectExtent l="0" t="0" r="3175" b="0"/>
            <wp:wrapSquare wrapText="bothSides"/>
            <wp:docPr id="12" name="Picture 12" descr="Macintosh HD:Users:laurenpowell: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laurenpowell:Desktop: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08A312B5" w14:textId="77777777" w:rsidR="00D92734" w:rsidRDefault="00D92734" w:rsidP="008705E4">
      <w:pPr>
        <w:pStyle w:val="EndNoteBibliographyTitle"/>
      </w:pPr>
      <w:r>
        <w:rPr>
          <w:noProof/>
        </w:rPr>
        <w:drawing>
          <wp:anchor distT="0" distB="0" distL="114300" distR="114300" simplePos="0" relativeHeight="251679744" behindDoc="0" locked="0" layoutInCell="1" allowOverlap="1" wp14:anchorId="006501EC" wp14:editId="3E07746E">
            <wp:simplePos x="0" y="0"/>
            <wp:positionH relativeFrom="margin">
              <wp:align>center</wp:align>
            </wp:positionH>
            <wp:positionV relativeFrom="margin">
              <wp:align>center</wp:align>
            </wp:positionV>
            <wp:extent cx="6651625" cy="9403715"/>
            <wp:effectExtent l="0" t="0" r="3175" b="0"/>
            <wp:wrapSquare wrapText="bothSides"/>
            <wp:docPr id="13" name="Picture 13" descr="Macintosh HD:Users:laurenpowell: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laurenpowell:Desktop: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7311524A" w14:textId="77777777" w:rsidR="00D92734" w:rsidRDefault="00D92734" w:rsidP="008705E4">
      <w:pPr>
        <w:pStyle w:val="EndNoteBibliographyTitle"/>
      </w:pPr>
      <w:r>
        <w:rPr>
          <w:noProof/>
        </w:rPr>
        <w:drawing>
          <wp:anchor distT="0" distB="0" distL="114300" distR="114300" simplePos="0" relativeHeight="251680768" behindDoc="0" locked="0" layoutInCell="1" allowOverlap="1" wp14:anchorId="3F0A748F" wp14:editId="0F265696">
            <wp:simplePos x="0" y="0"/>
            <wp:positionH relativeFrom="margin">
              <wp:align>center</wp:align>
            </wp:positionH>
            <wp:positionV relativeFrom="margin">
              <wp:align>center</wp:align>
            </wp:positionV>
            <wp:extent cx="6651625" cy="9403715"/>
            <wp:effectExtent l="0" t="0" r="3175" b="0"/>
            <wp:wrapSquare wrapText="bothSides"/>
            <wp:docPr id="14" name="Picture 14" descr="Macintosh HD:Users:laurenpowell: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laurenpowell:Desktop: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7A8EC4FC" w14:textId="77777777" w:rsidR="00D92734" w:rsidRDefault="00D92734" w:rsidP="008705E4">
      <w:pPr>
        <w:pStyle w:val="EndNoteBibliographyTitle"/>
      </w:pPr>
      <w:r>
        <w:rPr>
          <w:noProof/>
        </w:rPr>
        <w:drawing>
          <wp:anchor distT="0" distB="0" distL="114300" distR="114300" simplePos="0" relativeHeight="251681792" behindDoc="0" locked="0" layoutInCell="1" allowOverlap="1" wp14:anchorId="4CD47AA7" wp14:editId="0E72416C">
            <wp:simplePos x="0" y="0"/>
            <wp:positionH relativeFrom="margin">
              <wp:align>center</wp:align>
            </wp:positionH>
            <wp:positionV relativeFrom="margin">
              <wp:align>center</wp:align>
            </wp:positionV>
            <wp:extent cx="6651625" cy="9403715"/>
            <wp:effectExtent l="0" t="0" r="3175" b="0"/>
            <wp:wrapSquare wrapText="bothSides"/>
            <wp:docPr id="15" name="Picture 15" descr="Macintosh HD:Users:laurenpowell: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aurenpowell:Desktop: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5227EB29" w14:textId="77777777" w:rsidR="00D92734" w:rsidRDefault="00D92734" w:rsidP="008705E4">
      <w:pPr>
        <w:pStyle w:val="EndNoteBibliographyTitle"/>
      </w:pPr>
      <w:r>
        <w:rPr>
          <w:noProof/>
        </w:rPr>
        <w:drawing>
          <wp:anchor distT="0" distB="0" distL="114300" distR="114300" simplePos="0" relativeHeight="251682816" behindDoc="0" locked="0" layoutInCell="1" allowOverlap="1" wp14:anchorId="50447D29" wp14:editId="6E827F2F">
            <wp:simplePos x="0" y="0"/>
            <wp:positionH relativeFrom="margin">
              <wp:align>center</wp:align>
            </wp:positionH>
            <wp:positionV relativeFrom="margin">
              <wp:align>center</wp:align>
            </wp:positionV>
            <wp:extent cx="6651625" cy="9403715"/>
            <wp:effectExtent l="0" t="0" r="3175" b="0"/>
            <wp:wrapSquare wrapText="bothSides"/>
            <wp:docPr id="30" name="Picture 30" descr="Macintosh HD:Users:laurenpowell: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laurenpowell:Desktop:1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60756839" w14:textId="77777777" w:rsidR="00D92734" w:rsidRDefault="00D92734" w:rsidP="008705E4">
      <w:pPr>
        <w:pStyle w:val="EndNoteBibliographyTitle"/>
      </w:pPr>
      <w:r>
        <w:rPr>
          <w:noProof/>
        </w:rPr>
        <w:drawing>
          <wp:anchor distT="0" distB="0" distL="114300" distR="114300" simplePos="0" relativeHeight="251683840" behindDoc="0" locked="0" layoutInCell="1" allowOverlap="1" wp14:anchorId="1F56207E" wp14:editId="46294356">
            <wp:simplePos x="0" y="0"/>
            <wp:positionH relativeFrom="margin">
              <wp:align>center</wp:align>
            </wp:positionH>
            <wp:positionV relativeFrom="margin">
              <wp:align>center</wp:align>
            </wp:positionV>
            <wp:extent cx="6651625" cy="8613775"/>
            <wp:effectExtent l="0" t="0" r="3175" b="0"/>
            <wp:wrapSquare wrapText="bothSides"/>
            <wp:docPr id="31" name="Picture 31" descr="Macintosh HD:Users:laurenpowell: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laurenpowell:Desktop:1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1625" cy="8613775"/>
                    </a:xfrm>
                    <a:prstGeom prst="rect">
                      <a:avLst/>
                    </a:prstGeom>
                    <a:noFill/>
                    <a:ln>
                      <a:noFill/>
                    </a:ln>
                  </pic:spPr>
                </pic:pic>
              </a:graphicData>
            </a:graphic>
            <wp14:sizeRelV relativeFrom="margin">
              <wp14:pctHeight>0</wp14:pctHeight>
            </wp14:sizeRelV>
          </wp:anchor>
        </w:drawing>
      </w:r>
    </w:p>
    <w:p w14:paraId="132C34DE" w14:textId="77777777" w:rsidR="00D92734" w:rsidRDefault="00D92734" w:rsidP="008705E4">
      <w:pPr>
        <w:pStyle w:val="EndNoteBibliographyTitle"/>
      </w:pPr>
      <w:r>
        <w:rPr>
          <w:noProof/>
        </w:rPr>
        <w:drawing>
          <wp:anchor distT="0" distB="0" distL="114300" distR="114300" simplePos="0" relativeHeight="251747328" behindDoc="0" locked="0" layoutInCell="1" allowOverlap="1" wp14:anchorId="3809119C" wp14:editId="4EF55F91">
            <wp:simplePos x="0" y="0"/>
            <wp:positionH relativeFrom="margin">
              <wp:align>center</wp:align>
            </wp:positionH>
            <wp:positionV relativeFrom="margin">
              <wp:align>center</wp:align>
            </wp:positionV>
            <wp:extent cx="6651625" cy="9403715"/>
            <wp:effectExtent l="0" t="0" r="3175" b="0"/>
            <wp:wrapSquare wrapText="bothSides"/>
            <wp:docPr id="76" name="Picture 76" descr="Macintosh HD:Users:laurenpowell:Desktop:missing p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aurenpowell:Desktop:missing page 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21F4DA2E" w14:textId="77777777" w:rsidR="00D92734" w:rsidRDefault="00D92734" w:rsidP="008705E4">
      <w:pPr>
        <w:pStyle w:val="EndNoteBibliographyTitle"/>
      </w:pPr>
      <w:r>
        <w:rPr>
          <w:noProof/>
        </w:rPr>
        <w:drawing>
          <wp:anchor distT="0" distB="0" distL="114300" distR="114300" simplePos="0" relativeHeight="251748352" behindDoc="0" locked="0" layoutInCell="1" allowOverlap="1" wp14:anchorId="36602BF9" wp14:editId="2283B152">
            <wp:simplePos x="0" y="0"/>
            <wp:positionH relativeFrom="margin">
              <wp:align>center</wp:align>
            </wp:positionH>
            <wp:positionV relativeFrom="margin">
              <wp:align>center</wp:align>
            </wp:positionV>
            <wp:extent cx="6651625" cy="9403715"/>
            <wp:effectExtent l="0" t="0" r="3175" b="0"/>
            <wp:wrapSquare wrapText="bothSides"/>
            <wp:docPr id="77" name="Picture 77" descr="Macintosh HD:Users:laurenpowell:Desktop:Missing p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aurenpowell:Desktop:Missing page 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4962CCA9" w14:textId="77777777" w:rsidR="00D92734" w:rsidRDefault="00D92734" w:rsidP="008705E4">
      <w:pPr>
        <w:pStyle w:val="EndNoteBibliographyTitle"/>
      </w:pPr>
      <w:r>
        <w:rPr>
          <w:noProof/>
        </w:rPr>
        <w:drawing>
          <wp:anchor distT="0" distB="0" distL="114300" distR="114300" simplePos="0" relativeHeight="251684864" behindDoc="0" locked="0" layoutInCell="1" allowOverlap="1" wp14:anchorId="313663AB" wp14:editId="0E9A5889">
            <wp:simplePos x="0" y="0"/>
            <wp:positionH relativeFrom="margin">
              <wp:align>center</wp:align>
            </wp:positionH>
            <wp:positionV relativeFrom="margin">
              <wp:align>center</wp:align>
            </wp:positionV>
            <wp:extent cx="6651625" cy="8333740"/>
            <wp:effectExtent l="0" t="0" r="3175" b="0"/>
            <wp:wrapSquare wrapText="bothSides"/>
            <wp:docPr id="34" name="Picture 34" descr="Macintosh HD:Users:laurenpowell: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laurenpowell:Desktop:1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51625" cy="8333740"/>
                    </a:xfrm>
                    <a:prstGeom prst="rect">
                      <a:avLst/>
                    </a:prstGeom>
                    <a:noFill/>
                    <a:ln>
                      <a:noFill/>
                    </a:ln>
                  </pic:spPr>
                </pic:pic>
              </a:graphicData>
            </a:graphic>
            <wp14:sizeRelV relativeFrom="margin">
              <wp14:pctHeight>0</wp14:pctHeight>
            </wp14:sizeRelV>
          </wp:anchor>
        </w:drawing>
      </w:r>
    </w:p>
    <w:p w14:paraId="6E5240D7" w14:textId="77777777" w:rsidR="00D92734" w:rsidRDefault="00D92734" w:rsidP="008705E4">
      <w:pPr>
        <w:pStyle w:val="EndNoteBibliographyTitle"/>
        <w:jc w:val="left"/>
        <w:rPr>
          <w:noProof/>
        </w:rPr>
      </w:pPr>
    </w:p>
    <w:p w14:paraId="648E62F4" w14:textId="77777777" w:rsidR="00D92734" w:rsidRDefault="00D92734" w:rsidP="008705E4">
      <w:pPr>
        <w:pStyle w:val="EndNoteBibliographyTitle"/>
        <w:jc w:val="left"/>
        <w:rPr>
          <w:noProof/>
        </w:rPr>
      </w:pPr>
      <w:r>
        <w:rPr>
          <w:noProof/>
        </w:rPr>
        <w:t>Multimedia appendicies 1</w:t>
      </w:r>
    </w:p>
    <w:p w14:paraId="45770561" w14:textId="77777777" w:rsidR="00D92734" w:rsidRDefault="00D92734" w:rsidP="008705E4">
      <w:pPr>
        <w:pStyle w:val="EndNoteBibliographyTitle"/>
        <w:jc w:val="left"/>
        <w:rPr>
          <w:noProof/>
        </w:rPr>
      </w:pPr>
      <w:r>
        <w:rPr>
          <w:noProof/>
        </w:rPr>
        <w:drawing>
          <wp:inline distT="0" distB="0" distL="0" distR="0" wp14:anchorId="52434933" wp14:editId="7A5C03AA">
            <wp:extent cx="6045200" cy="8554720"/>
            <wp:effectExtent l="0" t="0" r="0" b="5080"/>
            <wp:docPr id="48" name="Picture 48" descr="Macintosh HD:Users:laurenpowell:Desktop:appendix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laurenpowell:Desktop:appendix 1.pd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45200" cy="8554720"/>
                    </a:xfrm>
                    <a:prstGeom prst="rect">
                      <a:avLst/>
                    </a:prstGeom>
                    <a:noFill/>
                    <a:ln>
                      <a:noFill/>
                    </a:ln>
                  </pic:spPr>
                </pic:pic>
              </a:graphicData>
            </a:graphic>
          </wp:inline>
        </w:drawing>
      </w:r>
    </w:p>
    <w:p w14:paraId="021632CF" w14:textId="77777777" w:rsidR="00D92734" w:rsidRPr="00BE04F1" w:rsidRDefault="00D92734" w:rsidP="008705E4">
      <w:pPr>
        <w:pStyle w:val="Heading4"/>
      </w:pPr>
      <w:r w:rsidRPr="00BE04F1">
        <w:t xml:space="preserve">Publication </w:t>
      </w:r>
      <w:r>
        <w:t>3</w:t>
      </w:r>
    </w:p>
    <w:p w14:paraId="28A7D723" w14:textId="77777777" w:rsidR="00D92734" w:rsidRDefault="00D92734" w:rsidP="008705E4">
      <w:pPr>
        <w:jc w:val="both"/>
        <w:rPr>
          <w:rFonts w:asciiTheme="majorHAnsi" w:eastAsia="Times New Roman" w:hAnsiTheme="majorHAnsi" w:cs="Times New Roman"/>
          <w:szCs w:val="20"/>
          <w:lang w:val="en-GB"/>
        </w:rPr>
      </w:pPr>
      <w:r w:rsidRPr="002C061C">
        <w:rPr>
          <w:rFonts w:asciiTheme="majorHAnsi" w:eastAsia="Times New Roman" w:hAnsiTheme="majorHAnsi" w:cs="Times New Roman"/>
          <w:szCs w:val="20"/>
          <w:lang w:val="en-GB"/>
        </w:rPr>
        <w:t xml:space="preserve">This is an Open Access article distributed under the terms of the Creative Commons Attribution License (https://creativecommons.org/licenses/by/2.0/), which permits unrestricted use, distribution, and reproduction in any medium, provided the original work is properly cited. </w:t>
      </w:r>
      <w:r>
        <w:rPr>
          <w:rFonts w:asciiTheme="majorHAnsi" w:eastAsia="Times New Roman" w:hAnsiTheme="majorHAnsi" w:cs="Times New Roman"/>
          <w:szCs w:val="20"/>
          <w:lang w:val="en-GB"/>
        </w:rPr>
        <w:t>This work was originally published in the Journal of mHealth and uHealth (JMU).</w:t>
      </w:r>
    </w:p>
    <w:p w14:paraId="49F52C70" w14:textId="77777777" w:rsidR="00D92734" w:rsidRDefault="00D92734" w:rsidP="008705E4">
      <w:pPr>
        <w:jc w:val="both"/>
        <w:rPr>
          <w:rFonts w:asciiTheme="majorHAnsi" w:eastAsia="Times New Roman" w:hAnsiTheme="majorHAnsi" w:cs="Times New Roman"/>
          <w:szCs w:val="20"/>
          <w:lang w:val="en-GB"/>
        </w:rPr>
      </w:pPr>
    </w:p>
    <w:p w14:paraId="5DB6A38C" w14:textId="77777777" w:rsidR="00D92734" w:rsidRDefault="00D92734" w:rsidP="008705E4">
      <w:pPr>
        <w:jc w:val="both"/>
        <w:rPr>
          <w:rFonts w:asciiTheme="majorHAnsi" w:eastAsia="Times New Roman" w:hAnsiTheme="majorHAnsi" w:cs="Times New Roman"/>
          <w:szCs w:val="20"/>
          <w:lang w:val="en-GB"/>
        </w:rPr>
      </w:pPr>
      <w:r w:rsidRPr="002C061C">
        <w:rPr>
          <w:rFonts w:asciiTheme="majorHAnsi" w:eastAsia="Times New Roman" w:hAnsiTheme="majorHAnsi" w:cs="Times New Roman"/>
          <w:szCs w:val="20"/>
          <w:lang w:val="en-GB"/>
        </w:rPr>
        <w:t>Publishers’ version</w:t>
      </w:r>
      <w:r>
        <w:rPr>
          <w:rFonts w:asciiTheme="majorHAnsi" w:eastAsia="Times New Roman" w:hAnsiTheme="majorHAnsi" w:cs="Times New Roman"/>
          <w:szCs w:val="20"/>
          <w:lang w:val="en-GB"/>
        </w:rPr>
        <w:t xml:space="preserve"> (no changes made to reproduction below)</w:t>
      </w:r>
      <w:r w:rsidRPr="002C061C">
        <w:rPr>
          <w:rFonts w:asciiTheme="majorHAnsi" w:eastAsia="Times New Roman" w:hAnsiTheme="majorHAnsi" w:cs="Times New Roman"/>
          <w:szCs w:val="20"/>
          <w:lang w:val="en-GB"/>
        </w:rPr>
        <w:t>:</w:t>
      </w:r>
    </w:p>
    <w:p w14:paraId="42AD0A0D" w14:textId="77777777" w:rsidR="00D92734" w:rsidRDefault="00D92734" w:rsidP="008705E4">
      <w:pPr>
        <w:jc w:val="both"/>
        <w:rPr>
          <w:rFonts w:asciiTheme="majorHAnsi" w:eastAsia="Times New Roman" w:hAnsiTheme="majorHAnsi" w:cs="Times New Roman"/>
          <w:b/>
          <w:bCs/>
          <w:shd w:val="clear" w:color="auto" w:fill="FFFFFF"/>
          <w:lang w:val="en-GB"/>
        </w:rPr>
      </w:pPr>
    </w:p>
    <w:p w14:paraId="0367668C" w14:textId="77777777" w:rsidR="00D92734" w:rsidRDefault="00D92734" w:rsidP="008705E4">
      <w:pPr>
        <w:jc w:val="both"/>
        <w:rPr>
          <w:rFonts w:asciiTheme="majorHAnsi" w:eastAsia="Times New Roman" w:hAnsiTheme="majorHAnsi" w:cs="Times New Roman"/>
          <w:shd w:val="clear" w:color="auto" w:fill="FFFFFF"/>
          <w:lang w:val="en-GB"/>
        </w:rPr>
      </w:pPr>
      <w:r w:rsidRPr="00C32A70">
        <w:rPr>
          <w:rFonts w:asciiTheme="majorHAnsi" w:eastAsia="Times New Roman" w:hAnsiTheme="majorHAnsi" w:cs="Times New Roman"/>
          <w:bCs/>
          <w:shd w:val="clear" w:color="auto" w:fill="FFFFFF"/>
          <w:lang w:val="en-GB"/>
        </w:rPr>
        <w:t>Powell, L.,</w:t>
      </w:r>
      <w:r w:rsidRPr="00C32A70">
        <w:rPr>
          <w:rFonts w:asciiTheme="majorHAnsi" w:eastAsia="Times New Roman" w:hAnsiTheme="majorHAnsi" w:cs="Times New Roman"/>
          <w:shd w:val="clear" w:color="auto" w:fill="FFFFFF"/>
          <w:lang w:val="en-GB"/>
        </w:rPr>
        <w:t> Parker, J., Harpin, V. (2017) ADHD: is there an app for that? A suitability assessment of apps for parents of children and young people with ADHD. Journal of mHealth and uHealth 5(10)e149.</w:t>
      </w:r>
    </w:p>
    <w:p w14:paraId="30D5C9D3" w14:textId="77777777" w:rsidR="00D92734" w:rsidRPr="002C061C" w:rsidRDefault="000124ED" w:rsidP="008705E4">
      <w:pPr>
        <w:jc w:val="both"/>
        <w:rPr>
          <w:rFonts w:asciiTheme="majorHAnsi" w:eastAsia="Times New Roman" w:hAnsiTheme="majorHAnsi" w:cs="Times New Roman"/>
          <w:szCs w:val="20"/>
          <w:lang w:val="en-GB"/>
        </w:rPr>
      </w:pPr>
      <w:hyperlink r:id="rId64" w:history="1">
        <w:r w:rsidR="00D92734" w:rsidRPr="00277970">
          <w:rPr>
            <w:rStyle w:val="Hyperlink"/>
            <w:rFonts w:asciiTheme="majorHAnsi" w:eastAsia="Times New Roman" w:hAnsiTheme="majorHAnsi" w:cs="Times New Roman"/>
            <w:szCs w:val="20"/>
            <w:lang w:val="en-GB"/>
          </w:rPr>
          <w:t>https://mhealth.jmir.org/2017/10/e149</w:t>
        </w:r>
      </w:hyperlink>
    </w:p>
    <w:p w14:paraId="14AC69A3" w14:textId="77777777" w:rsidR="00D92734" w:rsidRDefault="00D92734" w:rsidP="008705E4">
      <w:pPr>
        <w:jc w:val="both"/>
        <w:rPr>
          <w:rFonts w:asciiTheme="majorHAnsi" w:eastAsia="Times New Roman" w:hAnsiTheme="majorHAnsi" w:cs="Times New Roman"/>
          <w:szCs w:val="20"/>
          <w:lang w:val="en-GB"/>
        </w:rPr>
      </w:pPr>
    </w:p>
    <w:p w14:paraId="355D5EB8" w14:textId="77777777" w:rsidR="00D92734" w:rsidRDefault="00D92734" w:rsidP="008705E4">
      <w:pPr>
        <w:jc w:val="both"/>
        <w:rPr>
          <w:rFonts w:asciiTheme="majorHAnsi" w:eastAsia="Times New Roman" w:hAnsiTheme="majorHAnsi" w:cs="Times New Roman"/>
          <w:szCs w:val="20"/>
          <w:lang w:val="en-GB"/>
        </w:rPr>
      </w:pPr>
    </w:p>
    <w:p w14:paraId="5A077DC7" w14:textId="77777777" w:rsidR="00D92734" w:rsidRDefault="00D92734" w:rsidP="008705E4">
      <w:pPr>
        <w:jc w:val="both"/>
        <w:rPr>
          <w:rFonts w:asciiTheme="majorHAnsi" w:eastAsia="Times New Roman" w:hAnsiTheme="majorHAnsi" w:cs="Times New Roman"/>
          <w:szCs w:val="20"/>
          <w:lang w:val="en-GB"/>
        </w:rPr>
      </w:pPr>
    </w:p>
    <w:p w14:paraId="6C711953" w14:textId="77777777" w:rsidR="00D92734" w:rsidRDefault="00D92734" w:rsidP="008705E4">
      <w:pPr>
        <w:jc w:val="both"/>
        <w:rPr>
          <w:rFonts w:asciiTheme="majorHAnsi" w:eastAsia="Times New Roman" w:hAnsiTheme="majorHAnsi" w:cs="Times New Roman"/>
          <w:szCs w:val="20"/>
          <w:lang w:val="en-GB"/>
        </w:rPr>
      </w:pPr>
    </w:p>
    <w:p w14:paraId="49E583C8" w14:textId="77777777" w:rsidR="00D92734" w:rsidRDefault="00D92734" w:rsidP="008705E4">
      <w:pPr>
        <w:jc w:val="both"/>
        <w:rPr>
          <w:rFonts w:asciiTheme="majorHAnsi" w:eastAsia="Times New Roman" w:hAnsiTheme="majorHAnsi" w:cs="Times New Roman"/>
          <w:szCs w:val="20"/>
          <w:lang w:val="en-GB"/>
        </w:rPr>
      </w:pPr>
    </w:p>
    <w:p w14:paraId="04FD689A" w14:textId="77777777" w:rsidR="00D92734" w:rsidRDefault="00D92734" w:rsidP="008705E4">
      <w:pPr>
        <w:jc w:val="both"/>
        <w:rPr>
          <w:rFonts w:asciiTheme="majorHAnsi" w:eastAsia="Times New Roman" w:hAnsiTheme="majorHAnsi" w:cs="Times New Roman"/>
          <w:szCs w:val="20"/>
          <w:lang w:val="en-GB"/>
        </w:rPr>
      </w:pPr>
    </w:p>
    <w:p w14:paraId="08A2805D" w14:textId="77777777" w:rsidR="00D92734" w:rsidRDefault="00D92734" w:rsidP="008705E4">
      <w:pPr>
        <w:jc w:val="both"/>
        <w:rPr>
          <w:rFonts w:asciiTheme="majorHAnsi" w:eastAsia="Times New Roman" w:hAnsiTheme="majorHAnsi" w:cs="Times New Roman"/>
          <w:szCs w:val="20"/>
          <w:lang w:val="en-GB"/>
        </w:rPr>
      </w:pPr>
    </w:p>
    <w:p w14:paraId="5D232DE6" w14:textId="77777777" w:rsidR="00D92734" w:rsidRDefault="00D92734" w:rsidP="008705E4">
      <w:pPr>
        <w:jc w:val="both"/>
        <w:rPr>
          <w:rFonts w:asciiTheme="majorHAnsi" w:eastAsia="Times New Roman" w:hAnsiTheme="majorHAnsi" w:cs="Times New Roman"/>
          <w:szCs w:val="20"/>
          <w:lang w:val="en-GB"/>
        </w:rPr>
      </w:pPr>
    </w:p>
    <w:p w14:paraId="29A4C0A6" w14:textId="77777777" w:rsidR="00D92734" w:rsidRDefault="00D92734" w:rsidP="008705E4">
      <w:pPr>
        <w:jc w:val="both"/>
        <w:rPr>
          <w:rFonts w:asciiTheme="majorHAnsi" w:eastAsia="Times New Roman" w:hAnsiTheme="majorHAnsi" w:cs="Times New Roman"/>
          <w:szCs w:val="20"/>
          <w:lang w:val="en-GB"/>
        </w:rPr>
      </w:pPr>
    </w:p>
    <w:p w14:paraId="307F6FF4" w14:textId="77777777" w:rsidR="00D92734" w:rsidRDefault="00D92734" w:rsidP="008705E4">
      <w:pPr>
        <w:jc w:val="both"/>
        <w:rPr>
          <w:rFonts w:asciiTheme="majorHAnsi" w:eastAsia="Times New Roman" w:hAnsiTheme="majorHAnsi" w:cs="Times New Roman"/>
          <w:szCs w:val="20"/>
          <w:lang w:val="en-GB"/>
        </w:rPr>
      </w:pPr>
    </w:p>
    <w:p w14:paraId="23F6C0B4" w14:textId="77777777" w:rsidR="00D92734" w:rsidRDefault="00D92734" w:rsidP="008705E4">
      <w:pPr>
        <w:jc w:val="both"/>
        <w:rPr>
          <w:rFonts w:asciiTheme="majorHAnsi" w:eastAsia="Times New Roman" w:hAnsiTheme="majorHAnsi" w:cs="Times New Roman"/>
          <w:szCs w:val="20"/>
          <w:lang w:val="en-GB"/>
        </w:rPr>
      </w:pPr>
    </w:p>
    <w:p w14:paraId="4C4B83CB" w14:textId="77777777" w:rsidR="00D92734" w:rsidRDefault="00D92734" w:rsidP="008705E4">
      <w:pPr>
        <w:jc w:val="both"/>
        <w:rPr>
          <w:rFonts w:asciiTheme="majorHAnsi" w:eastAsia="Times New Roman" w:hAnsiTheme="majorHAnsi" w:cs="Times New Roman"/>
          <w:szCs w:val="20"/>
          <w:lang w:val="en-GB"/>
        </w:rPr>
      </w:pPr>
    </w:p>
    <w:p w14:paraId="080BEAC0" w14:textId="77777777" w:rsidR="00D92734" w:rsidRDefault="00D92734" w:rsidP="008705E4">
      <w:pPr>
        <w:jc w:val="both"/>
        <w:rPr>
          <w:rFonts w:asciiTheme="majorHAnsi" w:eastAsia="Times New Roman" w:hAnsiTheme="majorHAnsi" w:cs="Times New Roman"/>
          <w:szCs w:val="20"/>
          <w:lang w:val="en-GB"/>
        </w:rPr>
      </w:pPr>
    </w:p>
    <w:p w14:paraId="4C397FB9" w14:textId="77777777" w:rsidR="00D92734" w:rsidRDefault="00D92734" w:rsidP="008705E4">
      <w:pPr>
        <w:jc w:val="both"/>
        <w:rPr>
          <w:rFonts w:asciiTheme="majorHAnsi" w:eastAsia="Times New Roman" w:hAnsiTheme="majorHAnsi" w:cs="Times New Roman"/>
          <w:szCs w:val="20"/>
          <w:lang w:val="en-GB"/>
        </w:rPr>
      </w:pPr>
    </w:p>
    <w:p w14:paraId="54E5A9FB" w14:textId="77777777" w:rsidR="00D92734" w:rsidRDefault="00D92734" w:rsidP="008705E4">
      <w:pPr>
        <w:jc w:val="both"/>
        <w:rPr>
          <w:rFonts w:asciiTheme="majorHAnsi" w:eastAsia="Times New Roman" w:hAnsiTheme="majorHAnsi" w:cs="Times New Roman"/>
          <w:szCs w:val="20"/>
          <w:lang w:val="en-GB"/>
        </w:rPr>
      </w:pPr>
    </w:p>
    <w:p w14:paraId="09B6F0DB" w14:textId="77777777" w:rsidR="00D92734" w:rsidRPr="002C061C" w:rsidRDefault="00D92734" w:rsidP="008705E4">
      <w:pPr>
        <w:jc w:val="both"/>
        <w:rPr>
          <w:rFonts w:asciiTheme="majorHAnsi" w:eastAsia="Times New Roman" w:hAnsiTheme="majorHAnsi" w:cs="Times New Roman"/>
          <w:szCs w:val="20"/>
          <w:lang w:val="en-GB"/>
        </w:rPr>
      </w:pPr>
    </w:p>
    <w:p w14:paraId="4A42BFE6" w14:textId="77777777" w:rsidR="00D92734" w:rsidRDefault="00D92734" w:rsidP="008705E4">
      <w:pPr>
        <w:pStyle w:val="EndNoteBibliographyTitle"/>
      </w:pPr>
    </w:p>
    <w:p w14:paraId="7DC8B930" w14:textId="77777777" w:rsidR="00D92734" w:rsidRDefault="00D92734" w:rsidP="008705E4">
      <w:pPr>
        <w:pStyle w:val="EndNoteBibliographyTitle"/>
      </w:pPr>
    </w:p>
    <w:p w14:paraId="18755017" w14:textId="77777777" w:rsidR="00D92734" w:rsidRDefault="00D92734" w:rsidP="008705E4">
      <w:pPr>
        <w:pStyle w:val="EndNoteBibliographyTitle"/>
      </w:pPr>
      <w:r>
        <w:rPr>
          <w:noProof/>
        </w:rPr>
        <w:drawing>
          <wp:anchor distT="0" distB="0" distL="114300" distR="114300" simplePos="0" relativeHeight="251696128" behindDoc="0" locked="0" layoutInCell="1" allowOverlap="1" wp14:anchorId="37057E4E" wp14:editId="68CB3F64">
            <wp:simplePos x="0" y="0"/>
            <wp:positionH relativeFrom="margin">
              <wp:align>center</wp:align>
            </wp:positionH>
            <wp:positionV relativeFrom="margin">
              <wp:align>center</wp:align>
            </wp:positionV>
            <wp:extent cx="6649720" cy="9410065"/>
            <wp:effectExtent l="0" t="0" r="0" b="0"/>
            <wp:wrapSquare wrapText="bothSides"/>
            <wp:docPr id="49" name="Picture 49" descr="Macintosh HD:Users:laurenpowell:Desktop:Pub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laurenpowell:Desktop:Pub 3.pd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49720" cy="9410065"/>
                    </a:xfrm>
                    <a:prstGeom prst="rect">
                      <a:avLst/>
                    </a:prstGeom>
                    <a:noFill/>
                    <a:ln>
                      <a:noFill/>
                    </a:ln>
                  </pic:spPr>
                </pic:pic>
              </a:graphicData>
            </a:graphic>
          </wp:anchor>
        </w:drawing>
      </w:r>
    </w:p>
    <w:p w14:paraId="678E3A53" w14:textId="77777777" w:rsidR="00D92734" w:rsidRDefault="00D92734" w:rsidP="008705E4">
      <w:pPr>
        <w:pStyle w:val="EndNoteBibliographyTitle"/>
      </w:pPr>
      <w:r>
        <w:rPr>
          <w:noProof/>
        </w:rPr>
        <w:drawing>
          <wp:anchor distT="0" distB="0" distL="114300" distR="114300" simplePos="0" relativeHeight="251697152" behindDoc="0" locked="0" layoutInCell="1" allowOverlap="1" wp14:anchorId="584BBCFD" wp14:editId="6C9E11B2">
            <wp:simplePos x="0" y="0"/>
            <wp:positionH relativeFrom="margin">
              <wp:align>center</wp:align>
            </wp:positionH>
            <wp:positionV relativeFrom="margin">
              <wp:align>center</wp:align>
            </wp:positionV>
            <wp:extent cx="6651625" cy="9403715"/>
            <wp:effectExtent l="0" t="0" r="3175" b="0"/>
            <wp:wrapSquare wrapText="bothSides"/>
            <wp:docPr id="50" name="Picture 50" descr="Macintosh HD:Users:laurenpowell: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laurenpowell:Desktop: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5660764A" w14:textId="77777777" w:rsidR="00D92734" w:rsidRDefault="00D92734" w:rsidP="008705E4">
      <w:pPr>
        <w:pStyle w:val="EndNoteBibliographyTitle"/>
      </w:pPr>
      <w:r>
        <w:rPr>
          <w:noProof/>
        </w:rPr>
        <w:drawing>
          <wp:anchor distT="0" distB="0" distL="114300" distR="114300" simplePos="0" relativeHeight="251698176" behindDoc="0" locked="0" layoutInCell="1" allowOverlap="1" wp14:anchorId="0719C710" wp14:editId="02F66BC9">
            <wp:simplePos x="0" y="0"/>
            <wp:positionH relativeFrom="margin">
              <wp:align>center</wp:align>
            </wp:positionH>
            <wp:positionV relativeFrom="margin">
              <wp:align>center</wp:align>
            </wp:positionV>
            <wp:extent cx="6651625" cy="9403715"/>
            <wp:effectExtent l="0" t="0" r="3175" b="0"/>
            <wp:wrapSquare wrapText="bothSides"/>
            <wp:docPr id="51" name="Picture 51" descr="Macintosh HD:Users:laurenpowell: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laurenpowell:Desktop: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4DA6E38D" w14:textId="77777777" w:rsidR="00D92734" w:rsidRDefault="00D92734" w:rsidP="008705E4">
      <w:pPr>
        <w:pStyle w:val="EndNoteBibliographyTitle"/>
      </w:pPr>
      <w:r>
        <w:rPr>
          <w:noProof/>
        </w:rPr>
        <w:drawing>
          <wp:anchor distT="0" distB="0" distL="114300" distR="114300" simplePos="0" relativeHeight="251699200" behindDoc="0" locked="0" layoutInCell="1" allowOverlap="1" wp14:anchorId="4291AF9F" wp14:editId="6A0B4A0B">
            <wp:simplePos x="0" y="0"/>
            <wp:positionH relativeFrom="margin">
              <wp:align>center</wp:align>
            </wp:positionH>
            <wp:positionV relativeFrom="margin">
              <wp:align>center</wp:align>
            </wp:positionV>
            <wp:extent cx="6651625" cy="9403715"/>
            <wp:effectExtent l="0" t="0" r="3175" b="0"/>
            <wp:wrapSquare wrapText="bothSides"/>
            <wp:docPr id="52" name="Picture 52" descr="Macintosh HD:Users:laurenpowell: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laurenpowell:Desktop:4.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16747CEE" w14:textId="77777777" w:rsidR="00D92734" w:rsidRDefault="00D92734" w:rsidP="008705E4">
      <w:pPr>
        <w:pStyle w:val="EndNoteBibliographyTitle"/>
      </w:pPr>
      <w:r>
        <w:rPr>
          <w:noProof/>
        </w:rPr>
        <w:drawing>
          <wp:anchor distT="0" distB="0" distL="114300" distR="114300" simplePos="0" relativeHeight="251700224" behindDoc="0" locked="0" layoutInCell="1" allowOverlap="1" wp14:anchorId="4E246C53" wp14:editId="665C8E4E">
            <wp:simplePos x="0" y="0"/>
            <wp:positionH relativeFrom="margin">
              <wp:align>center</wp:align>
            </wp:positionH>
            <wp:positionV relativeFrom="margin">
              <wp:align>center</wp:align>
            </wp:positionV>
            <wp:extent cx="6651625" cy="9403715"/>
            <wp:effectExtent l="0" t="0" r="3175" b="0"/>
            <wp:wrapSquare wrapText="bothSides"/>
            <wp:docPr id="53" name="Picture 53" descr="Macintosh HD:Users:laurenpowell: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laurenpowell:Desktop:5.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0DE96EBC" w14:textId="77777777" w:rsidR="00D92734" w:rsidRDefault="00D92734" w:rsidP="008705E4">
      <w:pPr>
        <w:pStyle w:val="EndNoteBibliographyTitle"/>
      </w:pPr>
      <w:r>
        <w:rPr>
          <w:noProof/>
        </w:rPr>
        <w:drawing>
          <wp:anchor distT="0" distB="0" distL="114300" distR="114300" simplePos="0" relativeHeight="251701248" behindDoc="0" locked="0" layoutInCell="1" allowOverlap="1" wp14:anchorId="07CC4498" wp14:editId="4270312B">
            <wp:simplePos x="0" y="0"/>
            <wp:positionH relativeFrom="margin">
              <wp:align>center</wp:align>
            </wp:positionH>
            <wp:positionV relativeFrom="margin">
              <wp:align>center</wp:align>
            </wp:positionV>
            <wp:extent cx="6651625" cy="9403715"/>
            <wp:effectExtent l="0" t="0" r="3175" b="0"/>
            <wp:wrapSquare wrapText="bothSides"/>
            <wp:docPr id="54" name="Picture 54" descr="Macintosh HD:Users:laurenpowell: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laurenpowell:Desktop:6.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4F49E595" w14:textId="77777777" w:rsidR="00D92734" w:rsidRDefault="00D92734" w:rsidP="008705E4">
      <w:pPr>
        <w:pStyle w:val="EndNoteBibliographyTitle"/>
      </w:pPr>
      <w:r>
        <w:rPr>
          <w:noProof/>
        </w:rPr>
        <w:drawing>
          <wp:anchor distT="0" distB="0" distL="114300" distR="114300" simplePos="0" relativeHeight="251702272" behindDoc="0" locked="0" layoutInCell="1" allowOverlap="1" wp14:anchorId="651B1011" wp14:editId="5A444706">
            <wp:simplePos x="0" y="0"/>
            <wp:positionH relativeFrom="margin">
              <wp:align>center</wp:align>
            </wp:positionH>
            <wp:positionV relativeFrom="margin">
              <wp:align>center</wp:align>
            </wp:positionV>
            <wp:extent cx="6651625" cy="9403715"/>
            <wp:effectExtent l="0" t="0" r="3175" b="0"/>
            <wp:wrapSquare wrapText="bothSides"/>
            <wp:docPr id="55" name="Picture 55" descr="Macintosh HD:Users:laurenpowell: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laurenpowell:Desktop:7.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60F96350" w14:textId="77777777" w:rsidR="00D92734" w:rsidRDefault="00D92734" w:rsidP="008705E4">
      <w:pPr>
        <w:pStyle w:val="EndNoteBibliographyTitle"/>
      </w:pPr>
      <w:r>
        <w:rPr>
          <w:noProof/>
        </w:rPr>
        <w:drawing>
          <wp:anchor distT="0" distB="0" distL="114300" distR="114300" simplePos="0" relativeHeight="251703296" behindDoc="0" locked="0" layoutInCell="1" allowOverlap="1" wp14:anchorId="08658BC6" wp14:editId="3AAFCF32">
            <wp:simplePos x="0" y="0"/>
            <wp:positionH relativeFrom="margin">
              <wp:align>center</wp:align>
            </wp:positionH>
            <wp:positionV relativeFrom="margin">
              <wp:align>center</wp:align>
            </wp:positionV>
            <wp:extent cx="6651625" cy="9403715"/>
            <wp:effectExtent l="0" t="0" r="3175" b="0"/>
            <wp:wrapSquare wrapText="bothSides"/>
            <wp:docPr id="56" name="Picture 56" descr="Macintosh HD:Users:laurenpowell: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laurenpowell:Desktop:8.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5A63DA43" w14:textId="77777777" w:rsidR="00D92734" w:rsidRDefault="00D92734" w:rsidP="008705E4">
      <w:pPr>
        <w:pStyle w:val="EndNoteBibliographyTitle"/>
      </w:pPr>
      <w:r>
        <w:rPr>
          <w:noProof/>
        </w:rPr>
        <w:drawing>
          <wp:anchor distT="0" distB="0" distL="114300" distR="114300" simplePos="0" relativeHeight="251704320" behindDoc="0" locked="0" layoutInCell="1" allowOverlap="1" wp14:anchorId="05AC87B6" wp14:editId="46DEFCBA">
            <wp:simplePos x="0" y="0"/>
            <wp:positionH relativeFrom="margin">
              <wp:align>center</wp:align>
            </wp:positionH>
            <wp:positionV relativeFrom="margin">
              <wp:align>center</wp:align>
            </wp:positionV>
            <wp:extent cx="6651625" cy="9403715"/>
            <wp:effectExtent l="0" t="0" r="3175" b="0"/>
            <wp:wrapSquare wrapText="bothSides"/>
            <wp:docPr id="57" name="Picture 57" descr="Macintosh HD:Users:laurenpowell: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laurenpowell:Desktop:9.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43B93340" w14:textId="77777777" w:rsidR="00D92734" w:rsidRDefault="00D92734" w:rsidP="008705E4">
      <w:pPr>
        <w:pStyle w:val="EndNoteBibliographyTitle"/>
      </w:pPr>
      <w:r>
        <w:rPr>
          <w:noProof/>
        </w:rPr>
        <w:drawing>
          <wp:anchor distT="0" distB="0" distL="114300" distR="114300" simplePos="0" relativeHeight="251705344" behindDoc="0" locked="0" layoutInCell="1" allowOverlap="1" wp14:anchorId="73923A78" wp14:editId="4BD9F1B3">
            <wp:simplePos x="0" y="0"/>
            <wp:positionH relativeFrom="margin">
              <wp:align>center</wp:align>
            </wp:positionH>
            <wp:positionV relativeFrom="margin">
              <wp:align>center</wp:align>
            </wp:positionV>
            <wp:extent cx="6651625" cy="9403715"/>
            <wp:effectExtent l="0" t="0" r="3175" b="0"/>
            <wp:wrapSquare wrapText="bothSides"/>
            <wp:docPr id="58" name="Picture 58" descr="Macintosh HD:Users:laurenpowell: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laurenpowell:Desktop:10.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32F00235" w14:textId="77777777" w:rsidR="00D92734" w:rsidRDefault="00D92734" w:rsidP="008705E4">
      <w:pPr>
        <w:pStyle w:val="EndNoteBibliographyTitle"/>
      </w:pPr>
      <w:r>
        <w:rPr>
          <w:noProof/>
        </w:rPr>
        <w:drawing>
          <wp:anchor distT="0" distB="0" distL="114300" distR="114300" simplePos="0" relativeHeight="251706368" behindDoc="0" locked="0" layoutInCell="1" allowOverlap="1" wp14:anchorId="031A2D48" wp14:editId="1E47E10D">
            <wp:simplePos x="0" y="0"/>
            <wp:positionH relativeFrom="margin">
              <wp:align>center</wp:align>
            </wp:positionH>
            <wp:positionV relativeFrom="margin">
              <wp:align>center</wp:align>
            </wp:positionV>
            <wp:extent cx="6651625" cy="9403715"/>
            <wp:effectExtent l="0" t="0" r="3175" b="0"/>
            <wp:wrapSquare wrapText="bothSides"/>
            <wp:docPr id="59" name="Picture 59" descr="Macintosh HD:Users:laurenpowell: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laurenpowell:Desktop:1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3C916A92" w14:textId="77777777" w:rsidR="00D92734" w:rsidRDefault="00D92734" w:rsidP="008705E4">
      <w:pPr>
        <w:pStyle w:val="EndNoteBibliographyTitle"/>
      </w:pPr>
      <w:r>
        <w:rPr>
          <w:noProof/>
        </w:rPr>
        <w:drawing>
          <wp:anchor distT="0" distB="0" distL="114300" distR="114300" simplePos="0" relativeHeight="251707392" behindDoc="0" locked="0" layoutInCell="1" allowOverlap="1" wp14:anchorId="4691648D" wp14:editId="52CB41E0">
            <wp:simplePos x="0" y="0"/>
            <wp:positionH relativeFrom="margin">
              <wp:align>center</wp:align>
            </wp:positionH>
            <wp:positionV relativeFrom="margin">
              <wp:align>center</wp:align>
            </wp:positionV>
            <wp:extent cx="6651625" cy="9403715"/>
            <wp:effectExtent l="0" t="0" r="3175" b="0"/>
            <wp:wrapSquare wrapText="bothSides"/>
            <wp:docPr id="60" name="Picture 60" descr="Macintosh HD:Users:laurenpowell: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laurenpowell:Desktop:1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31B2292C" w14:textId="77777777" w:rsidR="00D92734" w:rsidRDefault="00D92734" w:rsidP="008705E4">
      <w:pPr>
        <w:pStyle w:val="EndNoteBibliographyTitle"/>
      </w:pPr>
      <w:r>
        <w:rPr>
          <w:noProof/>
        </w:rPr>
        <w:drawing>
          <wp:anchor distT="0" distB="0" distL="114300" distR="114300" simplePos="0" relativeHeight="251708416" behindDoc="0" locked="0" layoutInCell="1" allowOverlap="1" wp14:anchorId="5AAB013F" wp14:editId="6D5BA3AD">
            <wp:simplePos x="0" y="0"/>
            <wp:positionH relativeFrom="margin">
              <wp:align>center</wp:align>
            </wp:positionH>
            <wp:positionV relativeFrom="margin">
              <wp:align>center</wp:align>
            </wp:positionV>
            <wp:extent cx="6651625" cy="9403715"/>
            <wp:effectExtent l="0" t="0" r="3175" b="0"/>
            <wp:wrapSquare wrapText="bothSides"/>
            <wp:docPr id="61" name="Picture 61" descr="Macintosh HD:Users:laurenpowell: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laurenpowell:Desktop:1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51625" cy="9403715"/>
                    </a:xfrm>
                    <a:prstGeom prst="rect">
                      <a:avLst/>
                    </a:prstGeom>
                    <a:noFill/>
                    <a:ln>
                      <a:noFill/>
                    </a:ln>
                  </pic:spPr>
                </pic:pic>
              </a:graphicData>
            </a:graphic>
          </wp:anchor>
        </w:drawing>
      </w:r>
    </w:p>
    <w:p w14:paraId="1AE2576D" w14:textId="77777777" w:rsidR="00D92734" w:rsidRDefault="00D92734" w:rsidP="008705E4">
      <w:pPr>
        <w:pStyle w:val="EndNoteBibliographyTitle"/>
        <w:jc w:val="left"/>
      </w:pPr>
      <w:r>
        <w:t>Multimedia appendices 1:</w:t>
      </w:r>
    </w:p>
    <w:p w14:paraId="7840AD49" w14:textId="77777777" w:rsidR="00D92734" w:rsidRDefault="00D92734" w:rsidP="008705E4">
      <w:pPr>
        <w:pStyle w:val="EndNoteBibliographyTitle"/>
      </w:pPr>
      <w:r>
        <w:rPr>
          <w:noProof/>
        </w:rPr>
        <w:drawing>
          <wp:anchor distT="0" distB="0" distL="114300" distR="114300" simplePos="0" relativeHeight="251709440" behindDoc="0" locked="0" layoutInCell="1" allowOverlap="1" wp14:anchorId="6FA32339" wp14:editId="608B39D1">
            <wp:simplePos x="0" y="0"/>
            <wp:positionH relativeFrom="margin">
              <wp:align>center</wp:align>
            </wp:positionH>
            <wp:positionV relativeFrom="margin">
              <wp:align>center</wp:align>
            </wp:positionV>
            <wp:extent cx="6045200" cy="7776845"/>
            <wp:effectExtent l="0" t="0" r="0" b="0"/>
            <wp:wrapSquare wrapText="bothSides"/>
            <wp:docPr id="62" name="Picture 62" descr="Macintosh HD:Users:laurenpowell:Desktop:app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laurenpowell:Desktop:app1.pdf"/>
                    <pic:cNvPicPr>
                      <a:picLocks noChangeAspect="1" noChangeArrowheads="1"/>
                    </pic:cNvPicPr>
                  </pic:nvPicPr>
                  <pic:blipFill rotWithShape="1">
                    <a:blip r:embed="rId78">
                      <a:extLst>
                        <a:ext uri="{28A0092B-C50C-407E-A947-70E740481C1C}">
                          <a14:useLocalDpi xmlns:a14="http://schemas.microsoft.com/office/drawing/2010/main" val="0"/>
                        </a:ext>
                      </a:extLst>
                    </a:blip>
                    <a:srcRect t="9091"/>
                    <a:stretch/>
                  </pic:blipFill>
                  <pic:spPr bwMode="auto">
                    <a:xfrm>
                      <a:off x="0" y="0"/>
                      <a:ext cx="6045200" cy="777684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6444CEAA" w14:textId="77777777" w:rsidR="00D92734" w:rsidRDefault="00D92734" w:rsidP="008705E4">
      <w:pPr>
        <w:pStyle w:val="EndNoteBibliographyTitle"/>
      </w:pPr>
    </w:p>
    <w:p w14:paraId="3EB9476B" w14:textId="77777777" w:rsidR="00D92734" w:rsidRDefault="00D92734" w:rsidP="008705E4">
      <w:pPr>
        <w:pStyle w:val="EndNoteBibliographyTitle"/>
      </w:pPr>
    </w:p>
    <w:p w14:paraId="64F5B0C8" w14:textId="77777777" w:rsidR="00D92734" w:rsidRDefault="00D92734" w:rsidP="008705E4">
      <w:pPr>
        <w:pStyle w:val="EndNoteBibliographyTitle"/>
      </w:pPr>
    </w:p>
    <w:p w14:paraId="408BCB7D" w14:textId="77777777" w:rsidR="00D92734" w:rsidRDefault="00D92734" w:rsidP="008705E4">
      <w:pPr>
        <w:pStyle w:val="EndNoteBibliographyTitle"/>
      </w:pPr>
    </w:p>
    <w:p w14:paraId="4E0A444A" w14:textId="77777777" w:rsidR="00D92734" w:rsidRDefault="00D92734" w:rsidP="008705E4">
      <w:pPr>
        <w:pStyle w:val="EndNoteBibliographyTitle"/>
      </w:pPr>
    </w:p>
    <w:p w14:paraId="7AEAA877" w14:textId="77777777" w:rsidR="00D92734" w:rsidRDefault="00D92734" w:rsidP="008705E4">
      <w:pPr>
        <w:pStyle w:val="EndNoteBibliographyTitle"/>
      </w:pPr>
      <w:r>
        <w:rPr>
          <w:noProof/>
        </w:rPr>
        <w:drawing>
          <wp:anchor distT="0" distB="0" distL="114300" distR="114300" simplePos="0" relativeHeight="251710464" behindDoc="0" locked="0" layoutInCell="1" allowOverlap="1" wp14:anchorId="5835E75B" wp14:editId="26F9857F">
            <wp:simplePos x="1219200" y="1092200"/>
            <wp:positionH relativeFrom="margin">
              <wp:align>center</wp:align>
            </wp:positionH>
            <wp:positionV relativeFrom="margin">
              <wp:align>center</wp:align>
            </wp:positionV>
            <wp:extent cx="5113655" cy="8333105"/>
            <wp:effectExtent l="0" t="0" r="0" b="0"/>
            <wp:wrapSquare wrapText="bothSides"/>
            <wp:docPr id="63" name="Picture 63" descr="Macintosh HD:Users:laurenpowell: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laurenpowell:Desktop:2.jpg"/>
                    <pic:cNvPicPr>
                      <a:picLocks noChangeAspect="1" noChangeArrowheads="1"/>
                    </pic:cNvPicPr>
                  </pic:nvPicPr>
                  <pic:blipFill rotWithShape="1">
                    <a:blip r:embed="rId79">
                      <a:extLst>
                        <a:ext uri="{28A0092B-C50C-407E-A947-70E740481C1C}">
                          <a14:useLocalDpi xmlns:a14="http://schemas.microsoft.com/office/drawing/2010/main" val="0"/>
                        </a:ext>
                      </a:extLst>
                    </a:blip>
                    <a:srcRect t="2574" r="15362"/>
                    <a:stretch/>
                  </pic:blipFill>
                  <pic:spPr bwMode="auto">
                    <a:xfrm>
                      <a:off x="0" y="0"/>
                      <a:ext cx="5113655" cy="833310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174DD86A" w14:textId="77777777" w:rsidR="00D92734" w:rsidRDefault="00D92734" w:rsidP="008705E4">
      <w:pPr>
        <w:pStyle w:val="EndNoteBibliographyTitle"/>
      </w:pPr>
      <w:r>
        <w:rPr>
          <w:noProof/>
        </w:rPr>
        <w:drawing>
          <wp:anchor distT="0" distB="0" distL="114300" distR="114300" simplePos="0" relativeHeight="251711488" behindDoc="0" locked="0" layoutInCell="1" allowOverlap="1" wp14:anchorId="4D832124" wp14:editId="3A9B5146">
            <wp:simplePos x="0" y="0"/>
            <wp:positionH relativeFrom="margin">
              <wp:align>center</wp:align>
            </wp:positionH>
            <wp:positionV relativeFrom="margin">
              <wp:align>center</wp:align>
            </wp:positionV>
            <wp:extent cx="4934585" cy="8291195"/>
            <wp:effectExtent l="0" t="0" r="0" b="0"/>
            <wp:wrapSquare wrapText="bothSides"/>
            <wp:docPr id="64" name="Picture 64" descr="Macintosh HD:Users:laurenpowell: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laurenpowell:Desktop:3.jpg"/>
                    <pic:cNvPicPr>
                      <a:picLocks noChangeAspect="1" noChangeArrowheads="1"/>
                    </pic:cNvPicPr>
                  </pic:nvPicPr>
                  <pic:blipFill rotWithShape="1">
                    <a:blip r:embed="rId80">
                      <a:extLst>
                        <a:ext uri="{28A0092B-C50C-407E-A947-70E740481C1C}">
                          <a14:useLocalDpi xmlns:a14="http://schemas.microsoft.com/office/drawing/2010/main" val="0"/>
                        </a:ext>
                      </a:extLst>
                    </a:blip>
                    <a:srcRect t="3068" r="18325"/>
                    <a:stretch/>
                  </pic:blipFill>
                  <pic:spPr bwMode="auto">
                    <a:xfrm>
                      <a:off x="0" y="0"/>
                      <a:ext cx="4934585" cy="829119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07425AA" w14:textId="77777777" w:rsidR="00D92734" w:rsidRDefault="00D92734" w:rsidP="008705E4">
      <w:pPr>
        <w:pStyle w:val="EndNoteBibliographyTitle"/>
      </w:pPr>
    </w:p>
    <w:p w14:paraId="22D5A55B" w14:textId="77777777" w:rsidR="00D92734" w:rsidRDefault="00D92734" w:rsidP="008705E4">
      <w:pPr>
        <w:pStyle w:val="EndNoteBibliographyTitle"/>
      </w:pPr>
      <w:r>
        <w:rPr>
          <w:noProof/>
        </w:rPr>
        <w:drawing>
          <wp:anchor distT="0" distB="0" distL="114300" distR="114300" simplePos="0" relativeHeight="251712512" behindDoc="0" locked="0" layoutInCell="1" allowOverlap="1" wp14:anchorId="7389B32F" wp14:editId="04ABFA3A">
            <wp:simplePos x="0" y="0"/>
            <wp:positionH relativeFrom="margin">
              <wp:align>center</wp:align>
            </wp:positionH>
            <wp:positionV relativeFrom="margin">
              <wp:align>center</wp:align>
            </wp:positionV>
            <wp:extent cx="5177790" cy="8349615"/>
            <wp:effectExtent l="0" t="0" r="3810" b="6985"/>
            <wp:wrapSquare wrapText="bothSides"/>
            <wp:docPr id="66" name="Picture 66" descr="Macintosh HD:Users:laurenpowell: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laurenpowell:Desktop:4.jpg"/>
                    <pic:cNvPicPr>
                      <a:picLocks noChangeAspect="1" noChangeArrowheads="1"/>
                    </pic:cNvPicPr>
                  </pic:nvPicPr>
                  <pic:blipFill rotWithShape="1">
                    <a:blip r:embed="rId81">
                      <a:extLst>
                        <a:ext uri="{28A0092B-C50C-407E-A947-70E740481C1C}">
                          <a14:useLocalDpi xmlns:a14="http://schemas.microsoft.com/office/drawing/2010/main" val="0"/>
                        </a:ext>
                      </a:extLst>
                    </a:blip>
                    <a:srcRect t="2386" r="14305"/>
                    <a:stretch/>
                  </pic:blipFill>
                  <pic:spPr bwMode="auto">
                    <a:xfrm>
                      <a:off x="0" y="0"/>
                      <a:ext cx="5177790" cy="834961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7935492E" w14:textId="77777777" w:rsidR="00D92734" w:rsidRDefault="00D92734" w:rsidP="008705E4">
      <w:pPr>
        <w:shd w:val="clear" w:color="auto" w:fill="FFFFFF"/>
        <w:jc w:val="both"/>
        <w:rPr>
          <w:rFonts w:ascii="Cambria" w:hAnsi="Cambria"/>
        </w:rPr>
      </w:pPr>
    </w:p>
    <w:p w14:paraId="0C45619A" w14:textId="77777777" w:rsidR="00D92734" w:rsidRDefault="00D92734" w:rsidP="008705E4">
      <w:pPr>
        <w:pStyle w:val="Heading4"/>
        <w:rPr>
          <w:shd w:val="clear" w:color="auto" w:fill="FFFFFF"/>
          <w:lang w:val="en-GB"/>
        </w:rPr>
      </w:pPr>
      <w:r w:rsidRPr="00E568C0">
        <w:rPr>
          <w:shd w:val="clear" w:color="auto" w:fill="FFFFFF"/>
          <w:lang w:val="en-GB"/>
        </w:rPr>
        <w:t>Publication 4</w:t>
      </w:r>
    </w:p>
    <w:p w14:paraId="5CBDF609" w14:textId="77777777" w:rsidR="00D92734" w:rsidRPr="00E568C0" w:rsidRDefault="00D92734" w:rsidP="008705E4">
      <w:pPr>
        <w:jc w:val="both"/>
        <w:rPr>
          <w:rFonts w:asciiTheme="majorHAnsi" w:eastAsia="Times New Roman" w:hAnsiTheme="majorHAnsi" w:cs="Times New Roman"/>
          <w:shd w:val="clear" w:color="auto" w:fill="FFFFFF"/>
          <w:lang w:val="en-GB"/>
        </w:rPr>
      </w:pPr>
      <w:r w:rsidRPr="00E568C0">
        <w:rPr>
          <w:rFonts w:asciiTheme="majorHAnsi" w:eastAsia="Times New Roman" w:hAnsiTheme="majorHAnsi" w:cs="Times New Roman"/>
          <w:bCs/>
          <w:shd w:val="clear" w:color="auto" w:fill="FFFFFF"/>
          <w:lang w:val="en-GB"/>
        </w:rPr>
        <w:t>Powell, L.,</w:t>
      </w:r>
      <w:r w:rsidRPr="00E568C0">
        <w:rPr>
          <w:rFonts w:asciiTheme="majorHAnsi" w:eastAsia="Times New Roman" w:hAnsiTheme="majorHAnsi" w:cs="Times New Roman"/>
          <w:shd w:val="clear" w:color="auto" w:fill="FFFFFF"/>
          <w:lang w:val="en-GB"/>
        </w:rPr>
        <w:t> Joddrell, P., Parker, J. (2017) Involving users in the evaluation of apps for specific health conditions. Oral presentation and paper presented at AAATE, 2017; Harnessing the power of technology to improve lives. </w:t>
      </w:r>
      <w:r>
        <w:rPr>
          <w:rFonts w:asciiTheme="majorHAnsi" w:eastAsia="Times New Roman" w:hAnsiTheme="majorHAnsi" w:cs="Times New Roman"/>
          <w:shd w:val="clear" w:color="auto" w:fill="FFFFFF"/>
          <w:lang w:val="en-GB"/>
        </w:rPr>
        <w:t>242, 646-653</w:t>
      </w:r>
    </w:p>
    <w:p w14:paraId="7E948DBC" w14:textId="77777777" w:rsidR="00D92734" w:rsidRDefault="00D92734" w:rsidP="008705E4">
      <w:pPr>
        <w:shd w:val="clear" w:color="auto" w:fill="FFFFFF"/>
        <w:jc w:val="both"/>
        <w:rPr>
          <w:rFonts w:ascii="Cambria" w:hAnsi="Cambria"/>
        </w:rPr>
      </w:pPr>
    </w:p>
    <w:p w14:paraId="240E56AA" w14:textId="77777777" w:rsidR="00D92734" w:rsidRDefault="00D92734" w:rsidP="008705E4">
      <w:pPr>
        <w:shd w:val="clear" w:color="auto" w:fill="FFFFFF"/>
        <w:jc w:val="both"/>
        <w:rPr>
          <w:rFonts w:asciiTheme="majorHAnsi" w:hAnsiTheme="majorHAnsi" w:cs="Arial"/>
          <w:szCs w:val="22"/>
          <w:lang w:val="en-GB"/>
        </w:rPr>
      </w:pPr>
      <w:r w:rsidRPr="00D205D1">
        <w:rPr>
          <w:rFonts w:asciiTheme="majorHAnsi" w:hAnsiTheme="majorHAnsi" w:cs="Arial"/>
          <w:szCs w:val="22"/>
          <w:lang w:val="en-GB"/>
        </w:rPr>
        <w:t>Reprinted from Publication title</w:t>
      </w:r>
      <w:r>
        <w:rPr>
          <w:rFonts w:asciiTheme="majorHAnsi" w:hAnsiTheme="majorHAnsi" w:cs="Arial"/>
          <w:szCs w:val="22"/>
          <w:lang w:val="en-GB"/>
        </w:rPr>
        <w:t>, Vol 242</w:t>
      </w:r>
      <w:r w:rsidRPr="00D205D1">
        <w:rPr>
          <w:rFonts w:asciiTheme="majorHAnsi" w:hAnsiTheme="majorHAnsi" w:cs="Arial"/>
          <w:szCs w:val="22"/>
          <w:lang w:val="en-GB"/>
        </w:rPr>
        <w:t xml:space="preserve">, </w:t>
      </w:r>
      <w:r w:rsidRPr="00E568C0">
        <w:rPr>
          <w:rFonts w:asciiTheme="majorHAnsi" w:eastAsia="Times New Roman" w:hAnsiTheme="majorHAnsi" w:cs="Times New Roman"/>
          <w:bCs/>
          <w:shd w:val="clear" w:color="auto" w:fill="FFFFFF"/>
          <w:lang w:val="en-GB"/>
        </w:rPr>
        <w:t>Powell, L.,</w:t>
      </w:r>
      <w:r w:rsidRPr="00E568C0">
        <w:rPr>
          <w:rFonts w:asciiTheme="majorHAnsi" w:eastAsia="Times New Roman" w:hAnsiTheme="majorHAnsi" w:cs="Times New Roman"/>
          <w:shd w:val="clear" w:color="auto" w:fill="FFFFFF"/>
          <w:lang w:val="en-GB"/>
        </w:rPr>
        <w:t> Joddrell, P., Parker, J.</w:t>
      </w:r>
      <w:r w:rsidRPr="00D205D1">
        <w:rPr>
          <w:rFonts w:asciiTheme="majorHAnsi" w:hAnsiTheme="majorHAnsi" w:cs="Arial"/>
          <w:szCs w:val="22"/>
          <w:lang w:val="en-GB"/>
        </w:rPr>
        <w:t xml:space="preserve">, </w:t>
      </w:r>
      <w:r w:rsidRPr="00E568C0">
        <w:rPr>
          <w:rFonts w:asciiTheme="majorHAnsi" w:eastAsia="Times New Roman" w:hAnsiTheme="majorHAnsi" w:cs="Times New Roman"/>
          <w:shd w:val="clear" w:color="auto" w:fill="FFFFFF"/>
          <w:lang w:val="en-GB"/>
        </w:rPr>
        <w:t>Involving users in the evaluation of apps for specific health conditions</w:t>
      </w:r>
      <w:r>
        <w:rPr>
          <w:rFonts w:asciiTheme="majorHAnsi" w:hAnsiTheme="majorHAnsi" w:cs="Arial"/>
          <w:szCs w:val="22"/>
          <w:lang w:val="en-GB"/>
        </w:rPr>
        <w:t>, 646-653, Copyright (2017</w:t>
      </w:r>
      <w:r w:rsidRPr="00D205D1">
        <w:rPr>
          <w:rFonts w:asciiTheme="majorHAnsi" w:hAnsiTheme="majorHAnsi" w:cs="Arial"/>
          <w:szCs w:val="22"/>
          <w:lang w:val="en-GB"/>
        </w:rPr>
        <w:t>), with permission from IOS Press”.</w:t>
      </w:r>
    </w:p>
    <w:p w14:paraId="551F8ADA" w14:textId="77777777" w:rsidR="00D92734" w:rsidRPr="00D205D1" w:rsidRDefault="00D92734" w:rsidP="008705E4">
      <w:pPr>
        <w:shd w:val="clear" w:color="auto" w:fill="FFFFFF"/>
        <w:jc w:val="both"/>
        <w:rPr>
          <w:rFonts w:asciiTheme="majorHAnsi" w:hAnsiTheme="majorHAnsi" w:cs="Arial"/>
          <w:szCs w:val="22"/>
          <w:lang w:val="en-GB"/>
        </w:rPr>
      </w:pPr>
    </w:p>
    <w:p w14:paraId="361EB7E5" w14:textId="77777777" w:rsidR="00D92734" w:rsidRDefault="00D92734" w:rsidP="008705E4">
      <w:pPr>
        <w:shd w:val="clear" w:color="auto" w:fill="FFFFFF"/>
        <w:jc w:val="both"/>
        <w:rPr>
          <w:rFonts w:asciiTheme="majorHAnsi" w:hAnsiTheme="majorHAnsi" w:cs="Arial"/>
          <w:szCs w:val="22"/>
          <w:lang w:val="en-GB"/>
        </w:rPr>
      </w:pPr>
      <w:r w:rsidRPr="00D205D1">
        <w:rPr>
          <w:rFonts w:asciiTheme="majorHAnsi" w:hAnsiTheme="majorHAnsi" w:cs="Arial"/>
          <w:szCs w:val="22"/>
          <w:lang w:val="en-GB"/>
        </w:rPr>
        <w:t>The publication is available at IOS Press through </w:t>
      </w:r>
      <w:hyperlink r:id="rId82" w:history="1">
        <w:r w:rsidRPr="00F56CD0">
          <w:rPr>
            <w:rStyle w:val="Hyperlink"/>
            <w:rFonts w:asciiTheme="majorHAnsi" w:hAnsiTheme="majorHAnsi" w:cs="Arial"/>
            <w:szCs w:val="22"/>
            <w:lang w:val="en-GB"/>
          </w:rPr>
          <w:t>http://dx.doi.org/10.3233/978-1-61499-798-6-646</w:t>
        </w:r>
      </w:hyperlink>
    </w:p>
    <w:p w14:paraId="538198D8" w14:textId="77777777" w:rsidR="00D92734" w:rsidRPr="00D205D1" w:rsidRDefault="00D92734" w:rsidP="008705E4">
      <w:pPr>
        <w:shd w:val="clear" w:color="auto" w:fill="FFFFFF"/>
        <w:jc w:val="both"/>
        <w:rPr>
          <w:rFonts w:asciiTheme="majorHAnsi" w:hAnsiTheme="majorHAnsi" w:cs="Arial"/>
          <w:szCs w:val="22"/>
          <w:u w:val="single"/>
          <w:lang w:val="en-GB"/>
        </w:rPr>
      </w:pPr>
    </w:p>
    <w:p w14:paraId="2DD16957" w14:textId="77777777" w:rsidR="00D92734" w:rsidRDefault="00D92734" w:rsidP="008705E4">
      <w:pPr>
        <w:pStyle w:val="EndNoteBibliographyTitle"/>
        <w:rPr>
          <w:b/>
        </w:rPr>
      </w:pPr>
    </w:p>
    <w:p w14:paraId="55C30466" w14:textId="77777777" w:rsidR="00D92734" w:rsidRDefault="00D92734" w:rsidP="008705E4">
      <w:pPr>
        <w:pStyle w:val="EndNoteBibliographyTitle"/>
        <w:rPr>
          <w:b/>
        </w:rPr>
      </w:pPr>
    </w:p>
    <w:p w14:paraId="358C9612" w14:textId="77777777" w:rsidR="00D92734" w:rsidRDefault="00D92734" w:rsidP="008705E4">
      <w:pPr>
        <w:pStyle w:val="EndNoteBibliographyTitle"/>
        <w:rPr>
          <w:b/>
        </w:rPr>
      </w:pPr>
    </w:p>
    <w:p w14:paraId="6D660249" w14:textId="77777777" w:rsidR="00D92734" w:rsidRDefault="00D92734" w:rsidP="008705E4">
      <w:pPr>
        <w:pStyle w:val="EndNoteBibliographyTitle"/>
        <w:rPr>
          <w:b/>
        </w:rPr>
      </w:pPr>
    </w:p>
    <w:p w14:paraId="7D728AE0" w14:textId="77777777" w:rsidR="00D92734" w:rsidRDefault="00D92734" w:rsidP="008705E4">
      <w:pPr>
        <w:pStyle w:val="EndNoteBibliographyTitle"/>
        <w:rPr>
          <w:b/>
        </w:rPr>
      </w:pPr>
    </w:p>
    <w:p w14:paraId="2E46A3FE" w14:textId="77777777" w:rsidR="00D92734" w:rsidRDefault="00D92734" w:rsidP="008705E4">
      <w:pPr>
        <w:pStyle w:val="EndNoteBibliographyTitle"/>
        <w:rPr>
          <w:b/>
        </w:rPr>
      </w:pPr>
    </w:p>
    <w:p w14:paraId="670E2169" w14:textId="77777777" w:rsidR="00D92734" w:rsidRDefault="00D92734" w:rsidP="008705E4">
      <w:pPr>
        <w:pStyle w:val="EndNoteBibliographyTitle"/>
        <w:rPr>
          <w:b/>
        </w:rPr>
      </w:pPr>
    </w:p>
    <w:p w14:paraId="2424A6B1" w14:textId="77777777" w:rsidR="00D92734" w:rsidRDefault="00D92734" w:rsidP="008705E4">
      <w:pPr>
        <w:pStyle w:val="EndNoteBibliographyTitle"/>
        <w:rPr>
          <w:b/>
        </w:rPr>
      </w:pPr>
    </w:p>
    <w:p w14:paraId="2D1B9D35" w14:textId="77777777" w:rsidR="00D92734" w:rsidRDefault="00D92734" w:rsidP="008705E4">
      <w:pPr>
        <w:pStyle w:val="EndNoteBibliographyTitle"/>
        <w:rPr>
          <w:b/>
        </w:rPr>
      </w:pPr>
    </w:p>
    <w:p w14:paraId="176AC9FB" w14:textId="77777777" w:rsidR="00D92734" w:rsidRDefault="00D92734" w:rsidP="008705E4">
      <w:pPr>
        <w:pStyle w:val="EndNoteBibliographyTitle"/>
        <w:rPr>
          <w:b/>
        </w:rPr>
      </w:pPr>
    </w:p>
    <w:p w14:paraId="76D35FD9" w14:textId="77777777" w:rsidR="00D92734" w:rsidRDefault="00D92734" w:rsidP="008705E4">
      <w:pPr>
        <w:pStyle w:val="EndNoteBibliographyTitle"/>
        <w:rPr>
          <w:b/>
        </w:rPr>
      </w:pPr>
    </w:p>
    <w:p w14:paraId="2610F47B" w14:textId="77777777" w:rsidR="00D92734" w:rsidRDefault="00D92734" w:rsidP="008705E4">
      <w:pPr>
        <w:pStyle w:val="EndNoteBibliographyTitle"/>
        <w:rPr>
          <w:b/>
        </w:rPr>
      </w:pPr>
    </w:p>
    <w:p w14:paraId="737FD4D8" w14:textId="77777777" w:rsidR="00D92734" w:rsidRDefault="00D92734" w:rsidP="008705E4">
      <w:pPr>
        <w:pStyle w:val="EndNoteBibliographyTitle"/>
        <w:rPr>
          <w:b/>
        </w:rPr>
      </w:pPr>
    </w:p>
    <w:p w14:paraId="0A154B39" w14:textId="77777777" w:rsidR="00D92734" w:rsidRDefault="00D92734" w:rsidP="008705E4">
      <w:pPr>
        <w:pStyle w:val="EndNoteBibliographyTitle"/>
        <w:rPr>
          <w:b/>
        </w:rPr>
      </w:pPr>
    </w:p>
    <w:p w14:paraId="6DF37AC8" w14:textId="77777777" w:rsidR="00D92734" w:rsidRDefault="00D92734" w:rsidP="008705E4">
      <w:pPr>
        <w:pStyle w:val="EndNoteBibliographyTitle"/>
        <w:rPr>
          <w:b/>
        </w:rPr>
      </w:pPr>
    </w:p>
    <w:p w14:paraId="30BA49E3" w14:textId="77777777" w:rsidR="00D92734" w:rsidRDefault="00D92734" w:rsidP="008705E4">
      <w:pPr>
        <w:pStyle w:val="EndNoteBibliographyTitle"/>
        <w:rPr>
          <w:b/>
        </w:rPr>
      </w:pPr>
    </w:p>
    <w:p w14:paraId="75B14D6C" w14:textId="77777777" w:rsidR="00D92734" w:rsidRDefault="00D92734" w:rsidP="008705E4">
      <w:pPr>
        <w:pStyle w:val="EndNoteBibliographyTitle"/>
        <w:rPr>
          <w:b/>
        </w:rPr>
      </w:pPr>
    </w:p>
    <w:p w14:paraId="2DF41EC6" w14:textId="77777777" w:rsidR="00D92734" w:rsidRDefault="00D92734" w:rsidP="008705E4">
      <w:pPr>
        <w:pStyle w:val="EndNoteBibliographyTitle"/>
        <w:rPr>
          <w:b/>
        </w:rPr>
      </w:pPr>
    </w:p>
    <w:p w14:paraId="094D5332" w14:textId="77777777" w:rsidR="00D92734" w:rsidRDefault="00D92734" w:rsidP="008705E4">
      <w:pPr>
        <w:pStyle w:val="EndNoteBibliographyTitle"/>
        <w:rPr>
          <w:b/>
        </w:rPr>
      </w:pPr>
    </w:p>
    <w:p w14:paraId="767D60A7" w14:textId="77777777" w:rsidR="00D92734" w:rsidRDefault="00D92734" w:rsidP="008705E4">
      <w:pPr>
        <w:pStyle w:val="EndNoteBibliographyTitle"/>
        <w:rPr>
          <w:b/>
        </w:rPr>
      </w:pPr>
    </w:p>
    <w:p w14:paraId="42F1EF6A" w14:textId="77777777" w:rsidR="00D92734" w:rsidRDefault="00D92734" w:rsidP="008705E4">
      <w:pPr>
        <w:pStyle w:val="EndNoteBibliographyTitle"/>
        <w:rPr>
          <w:b/>
        </w:rPr>
      </w:pPr>
    </w:p>
    <w:p w14:paraId="567A7C04" w14:textId="77777777" w:rsidR="00D92734" w:rsidRDefault="00D92734" w:rsidP="008705E4">
      <w:pPr>
        <w:pStyle w:val="EndNoteBibliographyTitle"/>
        <w:rPr>
          <w:b/>
        </w:rPr>
      </w:pPr>
    </w:p>
    <w:p w14:paraId="33F47C5F" w14:textId="77777777" w:rsidR="00D92734" w:rsidRDefault="00D92734" w:rsidP="008705E4">
      <w:pPr>
        <w:pStyle w:val="EndNoteBibliographyTitle"/>
        <w:rPr>
          <w:b/>
        </w:rPr>
      </w:pPr>
    </w:p>
    <w:p w14:paraId="455416F6" w14:textId="77777777" w:rsidR="00D92734" w:rsidRDefault="00D92734" w:rsidP="008705E4">
      <w:pPr>
        <w:pStyle w:val="EndNoteBibliographyTitle"/>
        <w:rPr>
          <w:b/>
        </w:rPr>
      </w:pPr>
    </w:p>
    <w:p w14:paraId="4601BC06" w14:textId="77777777" w:rsidR="00D92734" w:rsidRDefault="00D92734" w:rsidP="008705E4">
      <w:pPr>
        <w:pStyle w:val="EndNoteBibliographyTitle"/>
        <w:rPr>
          <w:b/>
        </w:rPr>
      </w:pPr>
    </w:p>
    <w:p w14:paraId="4B971828" w14:textId="77777777" w:rsidR="00D92734" w:rsidRDefault="00D92734" w:rsidP="008705E4">
      <w:pPr>
        <w:pStyle w:val="EndNoteBibliographyTitle"/>
        <w:rPr>
          <w:b/>
        </w:rPr>
      </w:pPr>
    </w:p>
    <w:p w14:paraId="7E869889" w14:textId="77777777" w:rsidR="00D92734" w:rsidRDefault="00D92734" w:rsidP="008705E4">
      <w:pPr>
        <w:pStyle w:val="EndNoteBibliographyTitle"/>
        <w:rPr>
          <w:b/>
        </w:rPr>
      </w:pPr>
    </w:p>
    <w:p w14:paraId="0C96B017" w14:textId="77777777" w:rsidR="00D92734" w:rsidRDefault="00D92734" w:rsidP="008705E4">
      <w:pPr>
        <w:pStyle w:val="EndNoteBibliographyTitle"/>
        <w:rPr>
          <w:b/>
        </w:rPr>
      </w:pPr>
    </w:p>
    <w:p w14:paraId="0BEE20A0" w14:textId="77777777" w:rsidR="00D92734" w:rsidRDefault="00D92734" w:rsidP="008705E4">
      <w:pPr>
        <w:pStyle w:val="EndNoteBibliographyTitle"/>
        <w:rPr>
          <w:b/>
        </w:rPr>
      </w:pPr>
    </w:p>
    <w:p w14:paraId="49664B6D" w14:textId="77777777" w:rsidR="00D92734" w:rsidRDefault="00D92734" w:rsidP="008705E4">
      <w:pPr>
        <w:pStyle w:val="EndNoteBibliographyTitle"/>
        <w:rPr>
          <w:b/>
        </w:rPr>
      </w:pPr>
    </w:p>
    <w:p w14:paraId="7468825D" w14:textId="77777777" w:rsidR="00D92734" w:rsidRDefault="00D92734" w:rsidP="008705E4">
      <w:pPr>
        <w:pStyle w:val="EndNoteBibliographyTitle"/>
        <w:rPr>
          <w:b/>
        </w:rPr>
      </w:pPr>
    </w:p>
    <w:p w14:paraId="685E2DF5" w14:textId="77777777" w:rsidR="00D92734" w:rsidRDefault="00D92734" w:rsidP="008705E4">
      <w:pPr>
        <w:pStyle w:val="EndNoteBibliographyTitle"/>
        <w:rPr>
          <w:b/>
        </w:rPr>
      </w:pPr>
    </w:p>
    <w:p w14:paraId="0015F9BB" w14:textId="77777777" w:rsidR="00D92734" w:rsidRPr="00D205D1" w:rsidRDefault="00D92734" w:rsidP="008705E4">
      <w:pPr>
        <w:pStyle w:val="EndNoteBibliographyTitle"/>
        <w:rPr>
          <w:b/>
        </w:rPr>
      </w:pPr>
    </w:p>
    <w:p w14:paraId="661A39B9" w14:textId="77777777" w:rsidR="00D92734" w:rsidRDefault="00D92734" w:rsidP="008705E4">
      <w:pPr>
        <w:pStyle w:val="EndNoteBibliographyTitle"/>
      </w:pPr>
    </w:p>
    <w:p w14:paraId="1725504B" w14:textId="77777777" w:rsidR="00D92734" w:rsidRDefault="00D92734" w:rsidP="008705E4">
      <w:pPr>
        <w:pStyle w:val="EndNoteBibliographyTitle"/>
      </w:pPr>
    </w:p>
    <w:p w14:paraId="0D860572" w14:textId="77777777" w:rsidR="00D92734" w:rsidRDefault="00D92734" w:rsidP="008705E4">
      <w:pPr>
        <w:pStyle w:val="EndNoteBibliographyTitle"/>
      </w:pPr>
      <w:r>
        <w:rPr>
          <w:noProof/>
        </w:rPr>
        <w:drawing>
          <wp:anchor distT="0" distB="0" distL="114300" distR="114300" simplePos="0" relativeHeight="251713536" behindDoc="0" locked="0" layoutInCell="1" allowOverlap="1" wp14:anchorId="54AB4921" wp14:editId="4A214A75">
            <wp:simplePos x="0" y="0"/>
            <wp:positionH relativeFrom="margin">
              <wp:align>center</wp:align>
            </wp:positionH>
            <wp:positionV relativeFrom="margin">
              <wp:align>center</wp:align>
            </wp:positionV>
            <wp:extent cx="5765800" cy="8636000"/>
            <wp:effectExtent l="0" t="0" r="0" b="0"/>
            <wp:wrapSquare wrapText="bothSides"/>
            <wp:docPr id="11" name="Picture 11" descr="Macintosh HD:Users:laurenpowell:Desktop:Powell, Joddrell and Parker 2017 AAATE Conference cop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aurenpowell:Desktop:Powell, Joddrell and Parker 2017 AAATE Conference copy.pd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5800" cy="8636000"/>
                    </a:xfrm>
                    <a:prstGeom prst="rect">
                      <a:avLst/>
                    </a:prstGeom>
                    <a:noFill/>
                    <a:ln>
                      <a:noFill/>
                    </a:ln>
                  </pic:spPr>
                </pic:pic>
              </a:graphicData>
            </a:graphic>
          </wp:anchor>
        </w:drawing>
      </w:r>
    </w:p>
    <w:p w14:paraId="698BA2BB" w14:textId="77777777" w:rsidR="00D92734" w:rsidRDefault="00D92734" w:rsidP="008705E4">
      <w:pPr>
        <w:pStyle w:val="EndNoteBibliographyTitle"/>
      </w:pPr>
      <w:r>
        <w:rPr>
          <w:noProof/>
        </w:rPr>
        <w:drawing>
          <wp:anchor distT="0" distB="0" distL="114300" distR="114300" simplePos="0" relativeHeight="251714560" behindDoc="0" locked="0" layoutInCell="1" allowOverlap="1" wp14:anchorId="7A3251AD" wp14:editId="77745E9E">
            <wp:simplePos x="0" y="0"/>
            <wp:positionH relativeFrom="margin">
              <wp:align>center</wp:align>
            </wp:positionH>
            <wp:positionV relativeFrom="margin">
              <wp:align>center</wp:align>
            </wp:positionV>
            <wp:extent cx="5760720" cy="8631555"/>
            <wp:effectExtent l="0" t="0" r="5080" b="4445"/>
            <wp:wrapSquare wrapText="bothSides"/>
            <wp:docPr id="32" name="Picture 32" descr="Macintosh HD:Users:laurenpowell: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aurenpowell:Desktop: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8631555"/>
                    </a:xfrm>
                    <a:prstGeom prst="rect">
                      <a:avLst/>
                    </a:prstGeom>
                    <a:noFill/>
                    <a:ln>
                      <a:noFill/>
                    </a:ln>
                  </pic:spPr>
                </pic:pic>
              </a:graphicData>
            </a:graphic>
          </wp:anchor>
        </w:drawing>
      </w:r>
    </w:p>
    <w:p w14:paraId="2CEEC23E" w14:textId="77777777" w:rsidR="00D92734" w:rsidRDefault="00D92734" w:rsidP="008705E4">
      <w:pPr>
        <w:pStyle w:val="EndNoteBibliographyTitle"/>
      </w:pPr>
      <w:r>
        <w:rPr>
          <w:noProof/>
        </w:rPr>
        <w:drawing>
          <wp:anchor distT="0" distB="0" distL="114300" distR="114300" simplePos="0" relativeHeight="251715584" behindDoc="0" locked="0" layoutInCell="1" allowOverlap="1" wp14:anchorId="465ECE81" wp14:editId="3E25157D">
            <wp:simplePos x="0" y="0"/>
            <wp:positionH relativeFrom="margin">
              <wp:align>center</wp:align>
            </wp:positionH>
            <wp:positionV relativeFrom="margin">
              <wp:align>center</wp:align>
            </wp:positionV>
            <wp:extent cx="5760720" cy="8631555"/>
            <wp:effectExtent l="0" t="0" r="5080" b="4445"/>
            <wp:wrapSquare wrapText="bothSides"/>
            <wp:docPr id="33" name="Picture 33" descr="Macintosh HD:Users:laurenpowell: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aurenpowell:Desktop: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8631555"/>
                    </a:xfrm>
                    <a:prstGeom prst="rect">
                      <a:avLst/>
                    </a:prstGeom>
                    <a:noFill/>
                    <a:ln>
                      <a:noFill/>
                    </a:ln>
                  </pic:spPr>
                </pic:pic>
              </a:graphicData>
            </a:graphic>
          </wp:anchor>
        </w:drawing>
      </w:r>
    </w:p>
    <w:p w14:paraId="5E9E83FC" w14:textId="77777777" w:rsidR="00D92734" w:rsidRDefault="00D92734" w:rsidP="008705E4">
      <w:pPr>
        <w:pStyle w:val="EndNoteBibliographyTitle"/>
      </w:pPr>
      <w:r>
        <w:rPr>
          <w:noProof/>
        </w:rPr>
        <w:drawing>
          <wp:anchor distT="0" distB="0" distL="114300" distR="114300" simplePos="0" relativeHeight="251716608" behindDoc="0" locked="0" layoutInCell="1" allowOverlap="1" wp14:anchorId="2FB62218" wp14:editId="7946C9B5">
            <wp:simplePos x="0" y="0"/>
            <wp:positionH relativeFrom="margin">
              <wp:align>center</wp:align>
            </wp:positionH>
            <wp:positionV relativeFrom="margin">
              <wp:align>center</wp:align>
            </wp:positionV>
            <wp:extent cx="5760720" cy="8631555"/>
            <wp:effectExtent l="0" t="0" r="5080" b="4445"/>
            <wp:wrapSquare wrapText="bothSides"/>
            <wp:docPr id="40" name="Picture 40" descr="Macintosh HD:Users:laurenpowell: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aurenpowell:Desktop: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720" cy="8631555"/>
                    </a:xfrm>
                    <a:prstGeom prst="rect">
                      <a:avLst/>
                    </a:prstGeom>
                    <a:noFill/>
                    <a:ln>
                      <a:noFill/>
                    </a:ln>
                  </pic:spPr>
                </pic:pic>
              </a:graphicData>
            </a:graphic>
          </wp:anchor>
        </w:drawing>
      </w:r>
    </w:p>
    <w:p w14:paraId="023A54FC" w14:textId="77777777" w:rsidR="00D92734" w:rsidRDefault="00D92734" w:rsidP="008705E4">
      <w:pPr>
        <w:pStyle w:val="EndNoteBibliographyTitle"/>
      </w:pPr>
      <w:r>
        <w:rPr>
          <w:noProof/>
        </w:rPr>
        <w:drawing>
          <wp:anchor distT="0" distB="0" distL="114300" distR="114300" simplePos="0" relativeHeight="251717632" behindDoc="0" locked="0" layoutInCell="1" allowOverlap="1" wp14:anchorId="2BB52089" wp14:editId="5EAE044E">
            <wp:simplePos x="0" y="0"/>
            <wp:positionH relativeFrom="margin">
              <wp:align>center</wp:align>
            </wp:positionH>
            <wp:positionV relativeFrom="margin">
              <wp:align>center</wp:align>
            </wp:positionV>
            <wp:extent cx="5760720" cy="8631555"/>
            <wp:effectExtent l="0" t="0" r="5080" b="4445"/>
            <wp:wrapSquare wrapText="bothSides"/>
            <wp:docPr id="44" name="Picture 44" descr="Macintosh HD:Users:laurenpowell: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aurenpowell:Desktop:5.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720" cy="8631555"/>
                    </a:xfrm>
                    <a:prstGeom prst="rect">
                      <a:avLst/>
                    </a:prstGeom>
                    <a:noFill/>
                    <a:ln>
                      <a:noFill/>
                    </a:ln>
                  </pic:spPr>
                </pic:pic>
              </a:graphicData>
            </a:graphic>
          </wp:anchor>
        </w:drawing>
      </w:r>
    </w:p>
    <w:p w14:paraId="12DAF362" w14:textId="77777777" w:rsidR="00D92734" w:rsidRDefault="00D92734" w:rsidP="008705E4">
      <w:pPr>
        <w:pStyle w:val="EndNoteBibliographyTitle"/>
      </w:pPr>
      <w:r>
        <w:rPr>
          <w:noProof/>
        </w:rPr>
        <w:drawing>
          <wp:anchor distT="0" distB="0" distL="114300" distR="114300" simplePos="0" relativeHeight="251718656" behindDoc="0" locked="0" layoutInCell="1" allowOverlap="1" wp14:anchorId="54E80AB0" wp14:editId="64EEE06C">
            <wp:simplePos x="0" y="0"/>
            <wp:positionH relativeFrom="margin">
              <wp:align>center</wp:align>
            </wp:positionH>
            <wp:positionV relativeFrom="margin">
              <wp:align>center</wp:align>
            </wp:positionV>
            <wp:extent cx="5760720" cy="8631555"/>
            <wp:effectExtent l="0" t="0" r="5080" b="4445"/>
            <wp:wrapSquare wrapText="bothSides"/>
            <wp:docPr id="46" name="Picture 46" descr="Macintosh HD:Users:laurenpowell: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aurenpowell:Desktop:6.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720" cy="8631555"/>
                    </a:xfrm>
                    <a:prstGeom prst="rect">
                      <a:avLst/>
                    </a:prstGeom>
                    <a:noFill/>
                    <a:ln>
                      <a:noFill/>
                    </a:ln>
                  </pic:spPr>
                </pic:pic>
              </a:graphicData>
            </a:graphic>
          </wp:anchor>
        </w:drawing>
      </w:r>
    </w:p>
    <w:p w14:paraId="74B7B40B" w14:textId="77777777" w:rsidR="00D92734" w:rsidRDefault="00D92734" w:rsidP="008705E4">
      <w:pPr>
        <w:pStyle w:val="EndNoteBibliographyTitle"/>
      </w:pPr>
      <w:r>
        <w:rPr>
          <w:noProof/>
        </w:rPr>
        <w:drawing>
          <wp:anchor distT="0" distB="0" distL="114300" distR="114300" simplePos="0" relativeHeight="251719680" behindDoc="0" locked="0" layoutInCell="1" allowOverlap="1" wp14:anchorId="3B246AF2" wp14:editId="7F27AC56">
            <wp:simplePos x="0" y="0"/>
            <wp:positionH relativeFrom="margin">
              <wp:align>center</wp:align>
            </wp:positionH>
            <wp:positionV relativeFrom="margin">
              <wp:align>center</wp:align>
            </wp:positionV>
            <wp:extent cx="5760720" cy="8631555"/>
            <wp:effectExtent l="0" t="0" r="5080" b="4445"/>
            <wp:wrapSquare wrapText="bothSides"/>
            <wp:docPr id="65" name="Picture 65" descr="Macintosh HD:Users:laurenpowell: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laurenpowell:Desktop:7.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0720" cy="8631555"/>
                    </a:xfrm>
                    <a:prstGeom prst="rect">
                      <a:avLst/>
                    </a:prstGeom>
                    <a:noFill/>
                    <a:ln>
                      <a:noFill/>
                    </a:ln>
                  </pic:spPr>
                </pic:pic>
              </a:graphicData>
            </a:graphic>
          </wp:anchor>
        </w:drawing>
      </w:r>
    </w:p>
    <w:p w14:paraId="4682F8BD" w14:textId="77777777" w:rsidR="00D92734" w:rsidRDefault="00D92734" w:rsidP="008705E4">
      <w:pPr>
        <w:pStyle w:val="EndNoteBibliographyTitle"/>
      </w:pPr>
      <w:r>
        <w:rPr>
          <w:noProof/>
        </w:rPr>
        <w:drawing>
          <wp:anchor distT="0" distB="0" distL="114300" distR="114300" simplePos="0" relativeHeight="251720704" behindDoc="0" locked="0" layoutInCell="1" allowOverlap="1" wp14:anchorId="300B6B0F" wp14:editId="4116F631">
            <wp:simplePos x="0" y="0"/>
            <wp:positionH relativeFrom="margin">
              <wp:align>center</wp:align>
            </wp:positionH>
            <wp:positionV relativeFrom="margin">
              <wp:align>center</wp:align>
            </wp:positionV>
            <wp:extent cx="5760720" cy="8631555"/>
            <wp:effectExtent l="0" t="0" r="5080" b="4445"/>
            <wp:wrapSquare wrapText="bothSides"/>
            <wp:docPr id="67" name="Picture 67" descr="Macintosh HD:Users:laurenpowell: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laurenpowell:Desktop: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0720" cy="8631555"/>
                    </a:xfrm>
                    <a:prstGeom prst="rect">
                      <a:avLst/>
                    </a:prstGeom>
                    <a:noFill/>
                    <a:ln>
                      <a:noFill/>
                    </a:ln>
                  </pic:spPr>
                </pic:pic>
              </a:graphicData>
            </a:graphic>
          </wp:anchor>
        </w:drawing>
      </w:r>
    </w:p>
    <w:p w14:paraId="298D567C" w14:textId="77777777" w:rsidR="00D92734" w:rsidRDefault="00D92734" w:rsidP="008705E4">
      <w:pPr>
        <w:pStyle w:val="Heading4"/>
      </w:pPr>
      <w:r>
        <w:rPr>
          <w:shd w:val="clear" w:color="auto" w:fill="FFFFFF"/>
          <w:lang w:val="en-GB"/>
        </w:rPr>
        <w:t>Publication 5</w:t>
      </w:r>
    </w:p>
    <w:p w14:paraId="2E3B9523" w14:textId="77777777" w:rsidR="00D92734" w:rsidRDefault="00D92734" w:rsidP="008705E4">
      <w:pPr>
        <w:jc w:val="both"/>
        <w:rPr>
          <w:rFonts w:asciiTheme="majorHAnsi" w:eastAsia="Times New Roman" w:hAnsiTheme="majorHAnsi" w:cs="Times New Roman"/>
          <w:szCs w:val="20"/>
          <w:lang w:val="en-GB"/>
        </w:rPr>
      </w:pPr>
      <w:r w:rsidRPr="002C061C">
        <w:rPr>
          <w:rFonts w:asciiTheme="majorHAnsi" w:eastAsia="Times New Roman" w:hAnsiTheme="majorHAnsi" w:cs="Times New Roman"/>
          <w:szCs w:val="20"/>
          <w:lang w:val="en-GB"/>
        </w:rPr>
        <w:t xml:space="preserve">This is an Open Access article distributed under the terms of the Creative Commons </w:t>
      </w:r>
      <w:r>
        <w:rPr>
          <w:rFonts w:asciiTheme="majorHAnsi" w:eastAsia="Times New Roman" w:hAnsiTheme="majorHAnsi" w:cs="Times New Roman"/>
          <w:szCs w:val="20"/>
          <w:lang w:val="en-GB"/>
        </w:rPr>
        <w:t xml:space="preserve">4.0 International </w:t>
      </w:r>
      <w:r w:rsidRPr="002C061C">
        <w:rPr>
          <w:rFonts w:asciiTheme="majorHAnsi" w:eastAsia="Times New Roman" w:hAnsiTheme="majorHAnsi" w:cs="Times New Roman"/>
          <w:szCs w:val="20"/>
          <w:lang w:val="en-GB"/>
        </w:rPr>
        <w:t>Attribution License (</w:t>
      </w:r>
      <w:hyperlink r:id="rId91" w:history="1">
        <w:r w:rsidRPr="006D529E">
          <w:rPr>
            <w:rStyle w:val="Hyperlink"/>
            <w:rFonts w:asciiTheme="majorHAnsi" w:eastAsia="Times New Roman" w:hAnsiTheme="majorHAnsi" w:cs="Times New Roman"/>
            <w:szCs w:val="20"/>
            <w:lang w:val="en-GB"/>
          </w:rPr>
          <w:t>https://creativecommons.org/licenses/by/4.0/</w:t>
        </w:r>
      </w:hyperlink>
      <w:r>
        <w:rPr>
          <w:rFonts w:asciiTheme="majorHAnsi" w:eastAsia="Times New Roman" w:hAnsiTheme="majorHAnsi" w:cs="Times New Roman"/>
          <w:szCs w:val="20"/>
          <w:lang w:val="en-GB"/>
        </w:rPr>
        <w:t xml:space="preserve">), </w:t>
      </w:r>
      <w:r w:rsidRPr="002C061C">
        <w:rPr>
          <w:rFonts w:asciiTheme="majorHAnsi" w:eastAsia="Times New Roman" w:hAnsiTheme="majorHAnsi" w:cs="Times New Roman"/>
          <w:szCs w:val="20"/>
          <w:lang w:val="en-GB"/>
        </w:rPr>
        <w:t xml:space="preserve">which permits unrestricted use, distribution, and reproduction in any medium, provided the original work is properly cited. </w:t>
      </w:r>
      <w:r>
        <w:rPr>
          <w:rFonts w:asciiTheme="majorHAnsi" w:eastAsia="Times New Roman" w:hAnsiTheme="majorHAnsi" w:cs="Times New Roman"/>
          <w:szCs w:val="20"/>
          <w:lang w:val="en-GB"/>
        </w:rPr>
        <w:t>This work was originally published in the Journal of European Child and Adolescent Psychiatry.</w:t>
      </w:r>
    </w:p>
    <w:p w14:paraId="3ED51B22" w14:textId="77777777" w:rsidR="00D92734" w:rsidRDefault="00D92734" w:rsidP="008705E4">
      <w:pPr>
        <w:jc w:val="both"/>
        <w:rPr>
          <w:rFonts w:asciiTheme="majorHAnsi" w:eastAsia="Times New Roman" w:hAnsiTheme="majorHAnsi" w:cs="Times New Roman"/>
          <w:szCs w:val="20"/>
          <w:lang w:val="en-GB"/>
        </w:rPr>
      </w:pPr>
    </w:p>
    <w:p w14:paraId="107EC2C4" w14:textId="77777777" w:rsidR="00D92734" w:rsidRDefault="00D92734" w:rsidP="008705E4">
      <w:pPr>
        <w:jc w:val="both"/>
        <w:rPr>
          <w:rFonts w:asciiTheme="majorHAnsi" w:eastAsia="Times New Roman" w:hAnsiTheme="majorHAnsi" w:cs="Times New Roman"/>
          <w:szCs w:val="20"/>
          <w:lang w:val="en-GB"/>
        </w:rPr>
      </w:pPr>
      <w:r w:rsidRPr="002C061C">
        <w:rPr>
          <w:rFonts w:asciiTheme="majorHAnsi" w:eastAsia="Times New Roman" w:hAnsiTheme="majorHAnsi" w:cs="Times New Roman"/>
          <w:szCs w:val="20"/>
          <w:lang w:val="en-GB"/>
        </w:rPr>
        <w:t>Publishers’ version</w:t>
      </w:r>
      <w:r>
        <w:rPr>
          <w:rFonts w:asciiTheme="majorHAnsi" w:eastAsia="Times New Roman" w:hAnsiTheme="majorHAnsi" w:cs="Times New Roman"/>
          <w:szCs w:val="20"/>
          <w:lang w:val="en-GB"/>
        </w:rPr>
        <w:t xml:space="preserve"> (no changes made to reproduction below)</w:t>
      </w:r>
      <w:r w:rsidRPr="002C061C">
        <w:rPr>
          <w:rFonts w:asciiTheme="majorHAnsi" w:eastAsia="Times New Roman" w:hAnsiTheme="majorHAnsi" w:cs="Times New Roman"/>
          <w:szCs w:val="20"/>
          <w:lang w:val="en-GB"/>
        </w:rPr>
        <w:t>:</w:t>
      </w:r>
    </w:p>
    <w:p w14:paraId="6A02A3C1" w14:textId="77777777" w:rsidR="00D92734" w:rsidRDefault="00D92734" w:rsidP="008705E4">
      <w:pPr>
        <w:jc w:val="both"/>
        <w:rPr>
          <w:rFonts w:asciiTheme="majorHAnsi" w:eastAsia="Times New Roman" w:hAnsiTheme="majorHAnsi" w:cs="Times New Roman"/>
          <w:szCs w:val="20"/>
          <w:lang w:val="en-GB"/>
        </w:rPr>
      </w:pPr>
    </w:p>
    <w:p w14:paraId="0251190E" w14:textId="77777777" w:rsidR="00D92734" w:rsidRPr="00E568C0" w:rsidRDefault="00D92734" w:rsidP="008705E4">
      <w:pPr>
        <w:jc w:val="both"/>
        <w:rPr>
          <w:rFonts w:asciiTheme="majorHAnsi" w:eastAsia="Times New Roman" w:hAnsiTheme="majorHAnsi" w:cs="Times New Roman"/>
          <w:lang w:val="en-GB"/>
        </w:rPr>
      </w:pPr>
      <w:r w:rsidRPr="00E568C0">
        <w:rPr>
          <w:rFonts w:asciiTheme="majorHAnsi" w:eastAsia="Times New Roman" w:hAnsiTheme="majorHAnsi" w:cs="Times New Roman"/>
          <w:bCs/>
          <w:shd w:val="clear" w:color="auto" w:fill="FFFFFF"/>
          <w:lang w:val="en-GB"/>
        </w:rPr>
        <w:t>Powell, L., </w:t>
      </w:r>
      <w:r w:rsidRPr="00E568C0">
        <w:rPr>
          <w:rFonts w:asciiTheme="majorHAnsi" w:eastAsia="Times New Roman" w:hAnsiTheme="majorHAnsi" w:cs="Times New Roman"/>
          <w:shd w:val="clear" w:color="auto" w:fill="FFFFFF"/>
          <w:lang w:val="en-GB"/>
        </w:rPr>
        <w:t>Parker, J., Harpin, V. (2018) What is the level of evidence for the use of currently available technologies in managing the difficulties associated with ADHD in children and young people?: A systematic review. Journal of European Child and Adolescent Psychiatry. 27: 1391. doi: 10.1007/s00787-017-1092-x.</w:t>
      </w:r>
      <w:r w:rsidRPr="00E568C0">
        <w:rPr>
          <w:rFonts w:asciiTheme="majorHAnsi" w:eastAsia="Times New Roman" w:hAnsiTheme="majorHAnsi" w:cs="Times New Roman"/>
          <w:lang w:val="en-GB"/>
        </w:rPr>
        <w:br/>
      </w:r>
    </w:p>
    <w:p w14:paraId="7C3ADDD0"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795C6973"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69465F7B"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4BC9D184"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18779B02"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3F825E57"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0769F571"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06F9AE9F"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33ACB093"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02FED4B1"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05324340"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744AA386"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6E704221"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63A5E3A6"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6E1B344A"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24B1E4AF"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579ED355"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031E41D8"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3AD0A667"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718C9A54"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3A09825A"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19DA77A9"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6D2D5460"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7F0AD9BD"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5E501308"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40F6FEFC"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5EA0E4A8"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5D70FC70"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529134BF"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27A157FC"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73B914CB"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1E5F9D12"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55196F9D"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4BDBBD17" w14:textId="77777777" w:rsidR="00D92734" w:rsidRDefault="00D92734" w:rsidP="008705E4">
      <w:pPr>
        <w:jc w:val="both"/>
        <w:rPr>
          <w:rFonts w:asciiTheme="majorHAnsi" w:eastAsia="Times New Roman" w:hAnsiTheme="majorHAnsi" w:cs="Times New Roman"/>
          <w:b/>
          <w:highlight w:val="yellow"/>
          <w:shd w:val="clear" w:color="auto" w:fill="FFFFFF"/>
          <w:lang w:val="en-GB"/>
        </w:rPr>
      </w:pPr>
      <w:r>
        <w:rPr>
          <w:rFonts w:asciiTheme="majorHAnsi" w:eastAsia="Times New Roman" w:hAnsiTheme="majorHAnsi" w:cs="Times New Roman"/>
          <w:b/>
          <w:noProof/>
          <w:shd w:val="clear" w:color="auto" w:fill="FFFFFF"/>
        </w:rPr>
        <w:drawing>
          <wp:anchor distT="0" distB="0" distL="114300" distR="114300" simplePos="0" relativeHeight="251721728" behindDoc="0" locked="0" layoutInCell="1" allowOverlap="1" wp14:anchorId="28EF842D" wp14:editId="07AE8C0A">
            <wp:simplePos x="0" y="0"/>
            <wp:positionH relativeFrom="margin">
              <wp:align>center</wp:align>
            </wp:positionH>
            <wp:positionV relativeFrom="margin">
              <wp:align>center</wp:align>
            </wp:positionV>
            <wp:extent cx="6045200" cy="8036560"/>
            <wp:effectExtent l="0" t="0" r="0" b="0"/>
            <wp:wrapSquare wrapText="bothSides"/>
            <wp:docPr id="68" name="Picture 68" descr="Macintosh HD:Users:laurenpowell:Desktop:Pub 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laurenpowell:Desktop:Pub 5.pd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45200" cy="8036560"/>
                    </a:xfrm>
                    <a:prstGeom prst="rect">
                      <a:avLst/>
                    </a:prstGeom>
                    <a:noFill/>
                    <a:ln>
                      <a:noFill/>
                    </a:ln>
                  </pic:spPr>
                </pic:pic>
              </a:graphicData>
            </a:graphic>
          </wp:anchor>
        </w:drawing>
      </w:r>
    </w:p>
    <w:p w14:paraId="47F1FA24" w14:textId="77777777" w:rsidR="00D92734" w:rsidRDefault="00D92734" w:rsidP="008705E4">
      <w:pPr>
        <w:pStyle w:val="Heading4"/>
        <w:rPr>
          <w:shd w:val="clear" w:color="auto" w:fill="FFFFFF"/>
          <w:lang w:val="en-GB"/>
        </w:rPr>
      </w:pPr>
    </w:p>
    <w:p w14:paraId="2916084D" w14:textId="77777777" w:rsidR="00D92734" w:rsidRDefault="00D92734" w:rsidP="008705E4">
      <w:pPr>
        <w:pStyle w:val="Heading4"/>
        <w:rPr>
          <w:highlight w:val="yellow"/>
          <w:shd w:val="clear" w:color="auto" w:fill="FFFFFF"/>
          <w:lang w:val="en-GB"/>
        </w:rPr>
      </w:pPr>
      <w:r>
        <w:rPr>
          <w:noProof/>
          <w:shd w:val="clear" w:color="auto" w:fill="FFFFFF"/>
        </w:rPr>
        <w:drawing>
          <wp:anchor distT="0" distB="0" distL="114300" distR="114300" simplePos="0" relativeHeight="251722752" behindDoc="0" locked="0" layoutInCell="1" allowOverlap="1" wp14:anchorId="4E3F1F5E" wp14:editId="66A33AC7">
            <wp:simplePos x="0" y="0"/>
            <wp:positionH relativeFrom="margin">
              <wp:align>center</wp:align>
            </wp:positionH>
            <wp:positionV relativeFrom="margin">
              <wp:align>center</wp:align>
            </wp:positionV>
            <wp:extent cx="6047105" cy="8031480"/>
            <wp:effectExtent l="0" t="0" r="0" b="0"/>
            <wp:wrapSquare wrapText="bothSides"/>
            <wp:docPr id="69" name="Picture 69" descr="Macintosh HD:Users:laurenpowell: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aurenpowell:Desktop: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4D4947EA" w14:textId="77777777" w:rsidR="00D92734" w:rsidRDefault="00D92734" w:rsidP="008705E4">
      <w:pPr>
        <w:pStyle w:val="Heading4"/>
        <w:rPr>
          <w:highlight w:val="yellow"/>
          <w:shd w:val="clear" w:color="auto" w:fill="FFFFFF"/>
          <w:lang w:val="en-GB"/>
        </w:rPr>
      </w:pPr>
      <w:r>
        <w:rPr>
          <w:noProof/>
          <w:shd w:val="clear" w:color="auto" w:fill="FFFFFF"/>
        </w:rPr>
        <w:drawing>
          <wp:anchor distT="0" distB="0" distL="114300" distR="114300" simplePos="0" relativeHeight="251723776" behindDoc="0" locked="0" layoutInCell="1" allowOverlap="1" wp14:anchorId="1F12D822" wp14:editId="30FA6326">
            <wp:simplePos x="0" y="0"/>
            <wp:positionH relativeFrom="margin">
              <wp:align>center</wp:align>
            </wp:positionH>
            <wp:positionV relativeFrom="margin">
              <wp:align>center</wp:align>
            </wp:positionV>
            <wp:extent cx="6047105" cy="8031480"/>
            <wp:effectExtent l="0" t="0" r="0" b="0"/>
            <wp:wrapSquare wrapText="bothSides"/>
            <wp:docPr id="70" name="Picture 70" descr="Macintosh HD:Users:laurenpowell: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laurenpowell:Desktop: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0F58C2F6" w14:textId="77777777" w:rsidR="00D92734" w:rsidRDefault="00D92734" w:rsidP="008705E4">
      <w:pPr>
        <w:pStyle w:val="Heading4"/>
        <w:rPr>
          <w:shd w:val="clear" w:color="auto" w:fill="FFFFFF"/>
          <w:lang w:val="en-GB"/>
        </w:rPr>
      </w:pPr>
    </w:p>
    <w:p w14:paraId="5B3C20DF" w14:textId="77777777" w:rsidR="00D92734" w:rsidRDefault="00D92734" w:rsidP="008705E4">
      <w:pPr>
        <w:pStyle w:val="Heading4"/>
        <w:rPr>
          <w:shd w:val="clear" w:color="auto" w:fill="FFFFFF"/>
          <w:lang w:val="en-GB"/>
        </w:rPr>
      </w:pPr>
      <w:r>
        <w:rPr>
          <w:noProof/>
          <w:shd w:val="clear" w:color="auto" w:fill="FFFFFF"/>
        </w:rPr>
        <w:drawing>
          <wp:anchor distT="0" distB="0" distL="114300" distR="114300" simplePos="0" relativeHeight="251734016" behindDoc="0" locked="0" layoutInCell="1" allowOverlap="1" wp14:anchorId="10BA77A2" wp14:editId="5C8C389F">
            <wp:simplePos x="0" y="0"/>
            <wp:positionH relativeFrom="margin">
              <wp:align>center</wp:align>
            </wp:positionH>
            <wp:positionV relativeFrom="margin">
              <wp:align>center</wp:align>
            </wp:positionV>
            <wp:extent cx="6047105" cy="8031480"/>
            <wp:effectExtent l="0" t="0" r="0" b="0"/>
            <wp:wrapSquare wrapText="bothSides"/>
            <wp:docPr id="108" name="Picture 108" descr="Macintosh HD:Users:laurenpowell: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laurenpowell:Desktop:4.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2CC5EC1F" w14:textId="77777777" w:rsidR="00D92734" w:rsidRDefault="00D92734" w:rsidP="008705E4">
      <w:pPr>
        <w:pStyle w:val="Heading4"/>
        <w:rPr>
          <w:highlight w:val="yellow"/>
          <w:shd w:val="clear" w:color="auto" w:fill="FFFFFF"/>
          <w:lang w:val="en-GB"/>
        </w:rPr>
      </w:pPr>
      <w:r>
        <w:rPr>
          <w:noProof/>
          <w:shd w:val="clear" w:color="auto" w:fill="FFFFFF"/>
        </w:rPr>
        <w:drawing>
          <wp:anchor distT="0" distB="0" distL="114300" distR="114300" simplePos="0" relativeHeight="251724800" behindDoc="0" locked="0" layoutInCell="1" allowOverlap="1" wp14:anchorId="0A652380" wp14:editId="650FA304">
            <wp:simplePos x="0" y="0"/>
            <wp:positionH relativeFrom="margin">
              <wp:align>center</wp:align>
            </wp:positionH>
            <wp:positionV relativeFrom="margin">
              <wp:align>center</wp:align>
            </wp:positionV>
            <wp:extent cx="6047105" cy="8031480"/>
            <wp:effectExtent l="0" t="0" r="0" b="0"/>
            <wp:wrapSquare wrapText="bothSides"/>
            <wp:docPr id="71" name="Picture 71" descr="Macintosh HD:Users:laurenpowell: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laurenpowell:Desktop:4.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40002453" w14:textId="77777777" w:rsidR="00D92734" w:rsidRDefault="00D92734" w:rsidP="008705E4">
      <w:pPr>
        <w:pStyle w:val="Heading4"/>
        <w:rPr>
          <w:highlight w:val="yellow"/>
          <w:shd w:val="clear" w:color="auto" w:fill="FFFFFF"/>
          <w:lang w:val="en-GB"/>
        </w:rPr>
      </w:pPr>
      <w:r>
        <w:rPr>
          <w:noProof/>
          <w:shd w:val="clear" w:color="auto" w:fill="FFFFFF"/>
        </w:rPr>
        <w:drawing>
          <wp:anchor distT="0" distB="0" distL="114300" distR="114300" simplePos="0" relativeHeight="251725824" behindDoc="0" locked="0" layoutInCell="1" allowOverlap="1" wp14:anchorId="23EDAF2A" wp14:editId="7065A882">
            <wp:simplePos x="0" y="0"/>
            <wp:positionH relativeFrom="margin">
              <wp:align>center</wp:align>
            </wp:positionH>
            <wp:positionV relativeFrom="margin">
              <wp:align>center</wp:align>
            </wp:positionV>
            <wp:extent cx="6047105" cy="8031480"/>
            <wp:effectExtent l="0" t="0" r="0" b="0"/>
            <wp:wrapSquare wrapText="bothSides"/>
            <wp:docPr id="72" name="Picture 72" descr="Macintosh HD:Users:laurenpowell: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laurenpowell:Desktop:5.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607E4D6E" w14:textId="77777777" w:rsidR="00D92734" w:rsidRDefault="00D92734" w:rsidP="008705E4">
      <w:pPr>
        <w:pStyle w:val="Heading4"/>
        <w:rPr>
          <w:highlight w:val="yellow"/>
          <w:shd w:val="clear" w:color="auto" w:fill="FFFFFF"/>
          <w:lang w:val="en-GB"/>
        </w:rPr>
      </w:pPr>
    </w:p>
    <w:p w14:paraId="686D6786" w14:textId="77777777" w:rsidR="00D92734" w:rsidRDefault="00D92734" w:rsidP="008705E4">
      <w:pPr>
        <w:rPr>
          <w:highlight w:val="yellow"/>
        </w:rPr>
      </w:pPr>
    </w:p>
    <w:p w14:paraId="48297577" w14:textId="77777777" w:rsidR="00D92734" w:rsidRPr="00812D85" w:rsidRDefault="00D92734" w:rsidP="008705E4">
      <w:pPr>
        <w:rPr>
          <w:highlight w:val="yellow"/>
        </w:rPr>
      </w:pPr>
      <w:r>
        <w:rPr>
          <w:noProof/>
        </w:rPr>
        <w:drawing>
          <wp:anchor distT="0" distB="0" distL="114300" distR="114300" simplePos="0" relativeHeight="251726848" behindDoc="0" locked="0" layoutInCell="1" allowOverlap="1" wp14:anchorId="06FE83A8" wp14:editId="6D0D8464">
            <wp:simplePos x="0" y="0"/>
            <wp:positionH relativeFrom="margin">
              <wp:align>center</wp:align>
            </wp:positionH>
            <wp:positionV relativeFrom="margin">
              <wp:align>center</wp:align>
            </wp:positionV>
            <wp:extent cx="6047105" cy="8031480"/>
            <wp:effectExtent l="0" t="0" r="0" b="0"/>
            <wp:wrapSquare wrapText="bothSides"/>
            <wp:docPr id="73" name="Picture 73" descr="Macintosh HD:Users:laurenpowell: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laurenpowell:Desktop:6.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798C44BF" w14:textId="77777777" w:rsidR="00D92734" w:rsidRDefault="00D92734" w:rsidP="008705E4">
      <w:pPr>
        <w:pStyle w:val="Heading4"/>
        <w:rPr>
          <w:highlight w:val="yellow"/>
          <w:shd w:val="clear" w:color="auto" w:fill="FFFFFF"/>
          <w:lang w:val="en-GB"/>
        </w:rPr>
      </w:pPr>
      <w:r>
        <w:rPr>
          <w:noProof/>
          <w:shd w:val="clear" w:color="auto" w:fill="FFFFFF"/>
        </w:rPr>
        <w:drawing>
          <wp:anchor distT="0" distB="0" distL="114300" distR="114300" simplePos="0" relativeHeight="251727872" behindDoc="0" locked="0" layoutInCell="1" allowOverlap="1" wp14:anchorId="3A9CF1A8" wp14:editId="31EF814A">
            <wp:simplePos x="0" y="0"/>
            <wp:positionH relativeFrom="margin">
              <wp:align>center</wp:align>
            </wp:positionH>
            <wp:positionV relativeFrom="margin">
              <wp:align>center</wp:align>
            </wp:positionV>
            <wp:extent cx="6047105" cy="8031480"/>
            <wp:effectExtent l="0" t="0" r="0" b="0"/>
            <wp:wrapSquare wrapText="bothSides"/>
            <wp:docPr id="74" name="Picture 74" descr="Macintosh HD:Users:laurenpowell: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laurenpowell:Desktop:7.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15365085" w14:textId="77777777" w:rsidR="00D92734" w:rsidRDefault="00D92734" w:rsidP="008705E4">
      <w:pPr>
        <w:pStyle w:val="Heading4"/>
        <w:rPr>
          <w:highlight w:val="yellow"/>
          <w:shd w:val="clear" w:color="auto" w:fill="FFFFFF"/>
          <w:lang w:val="en-GB"/>
        </w:rPr>
      </w:pPr>
    </w:p>
    <w:p w14:paraId="5FBBBEFA" w14:textId="77777777" w:rsidR="00D92734" w:rsidRDefault="00D92734" w:rsidP="008705E4">
      <w:pPr>
        <w:pStyle w:val="Heading4"/>
        <w:rPr>
          <w:highlight w:val="yellow"/>
          <w:shd w:val="clear" w:color="auto" w:fill="FFFFFF"/>
          <w:lang w:val="en-GB"/>
        </w:rPr>
      </w:pPr>
    </w:p>
    <w:p w14:paraId="409A73A8" w14:textId="77777777" w:rsidR="00D92734" w:rsidRDefault="00D92734" w:rsidP="008705E4">
      <w:pPr>
        <w:pStyle w:val="Heading4"/>
        <w:rPr>
          <w:highlight w:val="yellow"/>
          <w:shd w:val="clear" w:color="auto" w:fill="FFFFFF"/>
          <w:lang w:val="en-GB"/>
        </w:rPr>
      </w:pPr>
      <w:r>
        <w:rPr>
          <w:noProof/>
          <w:shd w:val="clear" w:color="auto" w:fill="FFFFFF"/>
        </w:rPr>
        <w:drawing>
          <wp:anchor distT="0" distB="0" distL="114300" distR="114300" simplePos="0" relativeHeight="251728896" behindDoc="0" locked="0" layoutInCell="1" allowOverlap="1" wp14:anchorId="4C3FC3C2" wp14:editId="4545B514">
            <wp:simplePos x="0" y="0"/>
            <wp:positionH relativeFrom="margin">
              <wp:align>center</wp:align>
            </wp:positionH>
            <wp:positionV relativeFrom="margin">
              <wp:align>center</wp:align>
            </wp:positionV>
            <wp:extent cx="6047105" cy="8031480"/>
            <wp:effectExtent l="0" t="0" r="0" b="0"/>
            <wp:wrapSquare wrapText="bothSides"/>
            <wp:docPr id="92" name="Picture 92" descr="Macintosh HD:Users:laurenpowell: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laurenpowell:Desktop:8.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0053D105" w14:textId="77777777" w:rsidR="00D92734" w:rsidRDefault="00D92734" w:rsidP="008705E4">
      <w:pPr>
        <w:rPr>
          <w:highlight w:val="yellow"/>
        </w:rPr>
      </w:pPr>
    </w:p>
    <w:p w14:paraId="2A867041" w14:textId="77777777" w:rsidR="00D92734" w:rsidRDefault="00D92734" w:rsidP="008705E4">
      <w:pPr>
        <w:rPr>
          <w:highlight w:val="yellow"/>
        </w:rPr>
      </w:pPr>
    </w:p>
    <w:p w14:paraId="028D3361" w14:textId="77777777" w:rsidR="00D92734" w:rsidRPr="000059F8" w:rsidRDefault="00D92734" w:rsidP="008705E4">
      <w:pPr>
        <w:rPr>
          <w:highlight w:val="yellow"/>
        </w:rPr>
      </w:pPr>
      <w:r>
        <w:rPr>
          <w:noProof/>
        </w:rPr>
        <w:drawing>
          <wp:anchor distT="0" distB="0" distL="114300" distR="114300" simplePos="0" relativeHeight="251729920" behindDoc="0" locked="0" layoutInCell="1" allowOverlap="1" wp14:anchorId="1E40A4AC" wp14:editId="30FA1D3F">
            <wp:simplePos x="0" y="0"/>
            <wp:positionH relativeFrom="margin">
              <wp:align>center</wp:align>
            </wp:positionH>
            <wp:positionV relativeFrom="margin">
              <wp:align>center</wp:align>
            </wp:positionV>
            <wp:extent cx="6047105" cy="8031480"/>
            <wp:effectExtent l="0" t="0" r="0" b="0"/>
            <wp:wrapSquare wrapText="bothSides"/>
            <wp:docPr id="93" name="Picture 93" descr="Macintosh HD:Users:laurenpowell: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laurenpowell:Desktop:9.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7DF8AFDB" w14:textId="77777777" w:rsidR="00D92734" w:rsidRDefault="00D92734" w:rsidP="008705E4">
      <w:pPr>
        <w:pStyle w:val="Heading4"/>
        <w:rPr>
          <w:highlight w:val="yellow"/>
          <w:shd w:val="clear" w:color="auto" w:fill="FFFFFF"/>
          <w:lang w:val="en-GB"/>
        </w:rPr>
      </w:pPr>
      <w:r>
        <w:rPr>
          <w:noProof/>
          <w:shd w:val="clear" w:color="auto" w:fill="FFFFFF"/>
        </w:rPr>
        <w:drawing>
          <wp:anchor distT="0" distB="0" distL="114300" distR="114300" simplePos="0" relativeHeight="251730944" behindDoc="0" locked="0" layoutInCell="1" allowOverlap="1" wp14:anchorId="0640CDA9" wp14:editId="7F1E82B7">
            <wp:simplePos x="0" y="0"/>
            <wp:positionH relativeFrom="margin">
              <wp:align>center</wp:align>
            </wp:positionH>
            <wp:positionV relativeFrom="margin">
              <wp:align>center</wp:align>
            </wp:positionV>
            <wp:extent cx="6047105" cy="8031480"/>
            <wp:effectExtent l="0" t="0" r="0" b="0"/>
            <wp:wrapSquare wrapText="bothSides"/>
            <wp:docPr id="94" name="Picture 94" descr="Macintosh HD:Users:laurenpowell: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laurenpowell:Desktop:10.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487F576D" w14:textId="77777777" w:rsidR="00D92734" w:rsidRDefault="00D92734" w:rsidP="008705E4">
      <w:pPr>
        <w:pStyle w:val="Heading4"/>
        <w:rPr>
          <w:highlight w:val="yellow"/>
          <w:shd w:val="clear" w:color="auto" w:fill="FFFFFF"/>
          <w:lang w:val="en-GB"/>
        </w:rPr>
      </w:pPr>
    </w:p>
    <w:p w14:paraId="5849CC89" w14:textId="77777777" w:rsidR="00D92734" w:rsidRDefault="00D92734" w:rsidP="008705E4">
      <w:pPr>
        <w:pStyle w:val="Heading4"/>
        <w:rPr>
          <w:noProof/>
          <w:shd w:val="clear" w:color="auto" w:fill="FFFFFF"/>
        </w:rPr>
      </w:pPr>
    </w:p>
    <w:p w14:paraId="223878BE" w14:textId="77777777" w:rsidR="00D92734" w:rsidRDefault="00D92734" w:rsidP="008705E4">
      <w:pPr>
        <w:pStyle w:val="Heading4"/>
        <w:rPr>
          <w:noProof/>
          <w:shd w:val="clear" w:color="auto" w:fill="FFFFFF"/>
        </w:rPr>
      </w:pPr>
      <w:r>
        <w:rPr>
          <w:noProof/>
          <w:shd w:val="clear" w:color="auto" w:fill="FFFFFF"/>
        </w:rPr>
        <w:drawing>
          <wp:anchor distT="0" distB="0" distL="114300" distR="114300" simplePos="0" relativeHeight="251735040" behindDoc="0" locked="0" layoutInCell="1" allowOverlap="1" wp14:anchorId="50899AC5" wp14:editId="4A034DCF">
            <wp:simplePos x="0" y="0"/>
            <wp:positionH relativeFrom="margin">
              <wp:align>center</wp:align>
            </wp:positionH>
            <wp:positionV relativeFrom="margin">
              <wp:align>center</wp:align>
            </wp:positionV>
            <wp:extent cx="6047105" cy="8031480"/>
            <wp:effectExtent l="0" t="0" r="0" b="0"/>
            <wp:wrapSquare wrapText="bothSides"/>
            <wp:docPr id="112" name="Picture 112" descr="Macintosh HD:Users:laurenpowell: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laurenpowell:Desktop:11.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6B7CC3BF" w14:textId="77777777" w:rsidR="00D92734" w:rsidRDefault="00D92734" w:rsidP="008705E4">
      <w:pPr>
        <w:pStyle w:val="Heading4"/>
        <w:rPr>
          <w:noProof/>
          <w:shd w:val="clear" w:color="auto" w:fill="FFFFFF"/>
        </w:rPr>
      </w:pPr>
      <w:r>
        <w:rPr>
          <w:noProof/>
          <w:shd w:val="clear" w:color="auto" w:fill="FFFFFF"/>
        </w:rPr>
        <w:drawing>
          <wp:anchor distT="0" distB="0" distL="114300" distR="114300" simplePos="0" relativeHeight="251736064" behindDoc="0" locked="0" layoutInCell="1" allowOverlap="1" wp14:anchorId="7BCCDAA8" wp14:editId="7CED64C6">
            <wp:simplePos x="0" y="0"/>
            <wp:positionH relativeFrom="margin">
              <wp:align>center</wp:align>
            </wp:positionH>
            <wp:positionV relativeFrom="margin">
              <wp:align>center</wp:align>
            </wp:positionV>
            <wp:extent cx="6047105" cy="8031480"/>
            <wp:effectExtent l="0" t="0" r="0" b="0"/>
            <wp:wrapSquare wrapText="bothSides"/>
            <wp:docPr id="113" name="Picture 113" descr="Macintosh HD:Users:laurenpowell: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laurenpowell:Desktop:1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2C6E7577" w14:textId="77777777" w:rsidR="00D92734" w:rsidRDefault="00D92734" w:rsidP="008705E4"/>
    <w:p w14:paraId="249D3278" w14:textId="77777777" w:rsidR="00D92734" w:rsidRPr="00A6215D" w:rsidRDefault="00D92734" w:rsidP="008705E4"/>
    <w:p w14:paraId="3DA5F013" w14:textId="77777777" w:rsidR="00D92734" w:rsidRDefault="00D92734" w:rsidP="008705E4">
      <w:pPr>
        <w:pStyle w:val="Heading4"/>
        <w:rPr>
          <w:highlight w:val="yellow"/>
          <w:shd w:val="clear" w:color="auto" w:fill="FFFFFF"/>
          <w:lang w:val="en-GB"/>
        </w:rPr>
      </w:pPr>
      <w:r>
        <w:rPr>
          <w:noProof/>
          <w:shd w:val="clear" w:color="auto" w:fill="FFFFFF"/>
        </w:rPr>
        <w:drawing>
          <wp:anchor distT="0" distB="0" distL="114300" distR="114300" simplePos="0" relativeHeight="251737088" behindDoc="0" locked="0" layoutInCell="1" allowOverlap="1" wp14:anchorId="3A4008F9" wp14:editId="45A51AD6">
            <wp:simplePos x="0" y="0"/>
            <wp:positionH relativeFrom="margin">
              <wp:align>center</wp:align>
            </wp:positionH>
            <wp:positionV relativeFrom="margin">
              <wp:align>center</wp:align>
            </wp:positionV>
            <wp:extent cx="6047105" cy="8031480"/>
            <wp:effectExtent l="0" t="0" r="0" b="0"/>
            <wp:wrapSquare wrapText="bothSides"/>
            <wp:docPr id="97" name="Picture 97" descr="Macintosh HD:Users:laurenpowell: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laurenpowell:Desktop:13.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21F7D183" w14:textId="77777777" w:rsidR="00D92734" w:rsidRPr="00A6215D" w:rsidRDefault="00D92734" w:rsidP="008705E4">
      <w:pPr>
        <w:pStyle w:val="Heading4"/>
        <w:rPr>
          <w:highlight w:val="yellow"/>
          <w:shd w:val="clear" w:color="auto" w:fill="FFFFFF"/>
          <w:lang w:val="en-GB"/>
        </w:rPr>
      </w:pPr>
      <w:r>
        <w:rPr>
          <w:noProof/>
          <w:shd w:val="clear" w:color="auto" w:fill="FFFFFF"/>
        </w:rPr>
        <w:drawing>
          <wp:anchor distT="0" distB="0" distL="114300" distR="114300" simplePos="0" relativeHeight="251731968" behindDoc="0" locked="0" layoutInCell="1" allowOverlap="1" wp14:anchorId="6A037089" wp14:editId="21012E15">
            <wp:simplePos x="0" y="0"/>
            <wp:positionH relativeFrom="margin">
              <wp:align>center</wp:align>
            </wp:positionH>
            <wp:positionV relativeFrom="margin">
              <wp:align>center</wp:align>
            </wp:positionV>
            <wp:extent cx="6047105" cy="8031480"/>
            <wp:effectExtent l="0" t="0" r="0" b="0"/>
            <wp:wrapSquare wrapText="bothSides"/>
            <wp:docPr id="99" name="Picture 99" descr="Macintosh HD:Users:laurenpowell:Desktop:n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laurenpowell:Desktop:next.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3B2D4271" w14:textId="77777777" w:rsidR="00D92734" w:rsidRDefault="00D92734" w:rsidP="008705E4">
      <w:pPr>
        <w:pStyle w:val="Heading4"/>
        <w:rPr>
          <w:shd w:val="clear" w:color="auto" w:fill="FFFFFF"/>
          <w:lang w:val="en-GB"/>
        </w:rPr>
      </w:pPr>
      <w:r>
        <w:rPr>
          <w:noProof/>
          <w:shd w:val="clear" w:color="auto" w:fill="FFFFFF"/>
        </w:rPr>
        <w:drawing>
          <wp:anchor distT="0" distB="0" distL="114300" distR="114300" simplePos="0" relativeHeight="251738112" behindDoc="0" locked="0" layoutInCell="1" allowOverlap="1" wp14:anchorId="4551AE33" wp14:editId="6994BACF">
            <wp:simplePos x="0" y="0"/>
            <wp:positionH relativeFrom="margin">
              <wp:align>center</wp:align>
            </wp:positionH>
            <wp:positionV relativeFrom="margin">
              <wp:align>center</wp:align>
            </wp:positionV>
            <wp:extent cx="6047105" cy="8031480"/>
            <wp:effectExtent l="0" t="0" r="0" b="0"/>
            <wp:wrapSquare wrapText="bothSides"/>
            <wp:docPr id="114" name="Picture 114" descr="Macintosh HD:Users:laurenpowell:Desktop:n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laurenpowell:Desktop:next.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525AB733" w14:textId="77777777" w:rsidR="00D92734" w:rsidRDefault="00D92734" w:rsidP="008705E4">
      <w:pPr>
        <w:pStyle w:val="Heading4"/>
        <w:rPr>
          <w:highlight w:val="yellow"/>
          <w:shd w:val="clear" w:color="auto" w:fill="FFFFFF"/>
          <w:lang w:val="en-GB"/>
        </w:rPr>
      </w:pPr>
      <w:r>
        <w:rPr>
          <w:noProof/>
          <w:shd w:val="clear" w:color="auto" w:fill="FFFFFF"/>
        </w:rPr>
        <w:drawing>
          <wp:anchor distT="0" distB="0" distL="114300" distR="114300" simplePos="0" relativeHeight="251732992" behindDoc="0" locked="0" layoutInCell="1" allowOverlap="1" wp14:anchorId="09CF80B4" wp14:editId="78892346">
            <wp:simplePos x="0" y="0"/>
            <wp:positionH relativeFrom="margin">
              <wp:align>center</wp:align>
            </wp:positionH>
            <wp:positionV relativeFrom="margin">
              <wp:align>center</wp:align>
            </wp:positionV>
            <wp:extent cx="6047105" cy="8031480"/>
            <wp:effectExtent l="0" t="0" r="0" b="0"/>
            <wp:wrapSquare wrapText="bothSides"/>
            <wp:docPr id="100" name="Picture 100" descr="Macintosh HD:Users:laurenpowell: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laurenpowell:Desktop:15.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7D330AAC" w14:textId="77777777" w:rsidR="00D92734" w:rsidRDefault="00D92734" w:rsidP="008705E4">
      <w:pPr>
        <w:pStyle w:val="Heading4"/>
        <w:rPr>
          <w:highlight w:val="yellow"/>
          <w:shd w:val="clear" w:color="auto" w:fill="FFFFFF"/>
          <w:lang w:val="en-GB"/>
        </w:rPr>
      </w:pPr>
      <w:r>
        <w:rPr>
          <w:noProof/>
          <w:shd w:val="clear" w:color="auto" w:fill="FFFFFF"/>
        </w:rPr>
        <w:drawing>
          <wp:anchor distT="0" distB="0" distL="114300" distR="114300" simplePos="0" relativeHeight="251739136" behindDoc="0" locked="0" layoutInCell="1" allowOverlap="1" wp14:anchorId="401B22E0" wp14:editId="6C15BB52">
            <wp:simplePos x="0" y="0"/>
            <wp:positionH relativeFrom="margin">
              <wp:align>center</wp:align>
            </wp:positionH>
            <wp:positionV relativeFrom="margin">
              <wp:align>center</wp:align>
            </wp:positionV>
            <wp:extent cx="6047105" cy="8031480"/>
            <wp:effectExtent l="0" t="0" r="0" b="0"/>
            <wp:wrapSquare wrapText="bothSides"/>
            <wp:docPr id="115" name="Picture 115" descr="Macintosh HD:Users:laurenpowell: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laurenpowell:Desktop:15.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2A2D5EF3" w14:textId="77777777" w:rsidR="00D92734" w:rsidRDefault="00D92734" w:rsidP="008705E4">
      <w:pPr>
        <w:pStyle w:val="Heading4"/>
        <w:rPr>
          <w:highlight w:val="yellow"/>
          <w:shd w:val="clear" w:color="auto" w:fill="FFFFFF"/>
          <w:lang w:val="en-GB"/>
        </w:rPr>
      </w:pPr>
      <w:r>
        <w:rPr>
          <w:noProof/>
          <w:shd w:val="clear" w:color="auto" w:fill="FFFFFF"/>
        </w:rPr>
        <w:drawing>
          <wp:inline distT="0" distB="0" distL="0" distR="0" wp14:anchorId="18C031BA" wp14:editId="204066A4">
            <wp:extent cx="6047232" cy="8032090"/>
            <wp:effectExtent l="0" t="0" r="0" b="0"/>
            <wp:docPr id="124" name="Picture 124" descr="Macintosh HD:Users:laurenpowell:Desktop: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cintosh HD:Users:laurenpowell:Desktop:1406.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47232" cy="8032090"/>
                    </a:xfrm>
                    <a:prstGeom prst="rect">
                      <a:avLst/>
                    </a:prstGeom>
                    <a:noFill/>
                    <a:ln>
                      <a:noFill/>
                    </a:ln>
                  </pic:spPr>
                </pic:pic>
              </a:graphicData>
            </a:graphic>
          </wp:inline>
        </w:drawing>
      </w:r>
    </w:p>
    <w:p w14:paraId="29A04A80" w14:textId="77777777" w:rsidR="00D92734" w:rsidRDefault="00D92734" w:rsidP="008705E4">
      <w:pPr>
        <w:pStyle w:val="Heading4"/>
        <w:rPr>
          <w:highlight w:val="yellow"/>
          <w:shd w:val="clear" w:color="auto" w:fill="FFFFFF"/>
          <w:lang w:val="en-GB"/>
        </w:rPr>
      </w:pPr>
      <w:r>
        <w:rPr>
          <w:noProof/>
          <w:shd w:val="clear" w:color="auto" w:fill="FFFFFF"/>
        </w:rPr>
        <w:drawing>
          <wp:anchor distT="0" distB="0" distL="114300" distR="114300" simplePos="0" relativeHeight="251740160" behindDoc="0" locked="0" layoutInCell="1" allowOverlap="1" wp14:anchorId="61AE72A6" wp14:editId="7C7138AC">
            <wp:simplePos x="0" y="0"/>
            <wp:positionH relativeFrom="margin">
              <wp:align>center</wp:align>
            </wp:positionH>
            <wp:positionV relativeFrom="margin">
              <wp:align>center</wp:align>
            </wp:positionV>
            <wp:extent cx="6047105" cy="8031480"/>
            <wp:effectExtent l="0" t="0" r="0" b="0"/>
            <wp:wrapSquare wrapText="bothSides"/>
            <wp:docPr id="117" name="Picture 117" descr="Macintosh HD:Users:laurenpowell:Desktop: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intosh HD:Users:laurenpowell:Desktop:1406.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0556C926" w14:textId="77777777" w:rsidR="00D92734" w:rsidRDefault="00D92734" w:rsidP="008705E4">
      <w:pPr>
        <w:rPr>
          <w:highlight w:val="yellow"/>
        </w:rPr>
      </w:pPr>
      <w:r>
        <w:rPr>
          <w:noProof/>
        </w:rPr>
        <w:drawing>
          <wp:anchor distT="0" distB="0" distL="114300" distR="114300" simplePos="0" relativeHeight="251746304" behindDoc="0" locked="0" layoutInCell="1" allowOverlap="1" wp14:anchorId="1E980DAE" wp14:editId="4A5194F7">
            <wp:simplePos x="0" y="0"/>
            <wp:positionH relativeFrom="margin">
              <wp:align>center</wp:align>
            </wp:positionH>
            <wp:positionV relativeFrom="margin">
              <wp:align>center</wp:align>
            </wp:positionV>
            <wp:extent cx="6047105" cy="8031480"/>
            <wp:effectExtent l="0" t="0" r="0" b="0"/>
            <wp:wrapSquare wrapText="bothSides"/>
            <wp:docPr id="118" name="Picture 118" descr="Macintosh HD:Users:laurenpowell: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cintosh HD:Users:laurenpowell:Desktop:17.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6D6F7691" w14:textId="77777777" w:rsidR="00D92734" w:rsidRPr="00AA1888" w:rsidRDefault="00D92734" w:rsidP="008705E4">
      <w:pPr>
        <w:rPr>
          <w:highlight w:val="yellow"/>
        </w:rPr>
      </w:pPr>
    </w:p>
    <w:p w14:paraId="6824889E" w14:textId="77777777" w:rsidR="00D92734" w:rsidRDefault="00D92734" w:rsidP="008705E4">
      <w:pPr>
        <w:pStyle w:val="Heading4"/>
        <w:rPr>
          <w:highlight w:val="yellow"/>
          <w:shd w:val="clear" w:color="auto" w:fill="FFFFFF"/>
          <w:lang w:val="en-GB"/>
        </w:rPr>
      </w:pPr>
      <w:r>
        <w:rPr>
          <w:noProof/>
        </w:rPr>
        <w:drawing>
          <wp:anchor distT="0" distB="0" distL="114300" distR="114300" simplePos="0" relativeHeight="251741184" behindDoc="0" locked="0" layoutInCell="1" allowOverlap="1" wp14:anchorId="36CCAFE2" wp14:editId="65843702">
            <wp:simplePos x="0" y="0"/>
            <wp:positionH relativeFrom="margin">
              <wp:align>center</wp:align>
            </wp:positionH>
            <wp:positionV relativeFrom="margin">
              <wp:align>center</wp:align>
            </wp:positionV>
            <wp:extent cx="6047105" cy="8031480"/>
            <wp:effectExtent l="0" t="0" r="0" b="0"/>
            <wp:wrapSquare wrapText="bothSides"/>
            <wp:docPr id="119" name="Picture 119" descr="Macintosh HD:Users:laurenpowell:Deskto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cintosh HD:Users:laurenpowell:Desktop:18.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5C99FD9F" w14:textId="77777777" w:rsidR="00D92734" w:rsidRDefault="00D92734" w:rsidP="008705E4">
      <w:pPr>
        <w:pStyle w:val="Heading4"/>
        <w:rPr>
          <w:highlight w:val="yellow"/>
          <w:shd w:val="clear" w:color="auto" w:fill="FFFFFF"/>
          <w:lang w:val="en-GB"/>
        </w:rPr>
      </w:pPr>
    </w:p>
    <w:p w14:paraId="1AA3B001" w14:textId="77777777" w:rsidR="00D92734" w:rsidRDefault="00D92734" w:rsidP="008705E4">
      <w:pPr>
        <w:pStyle w:val="Heading4"/>
        <w:rPr>
          <w:highlight w:val="yellow"/>
          <w:shd w:val="clear" w:color="auto" w:fill="FFFFFF"/>
          <w:lang w:val="en-GB"/>
        </w:rPr>
      </w:pPr>
      <w:r>
        <w:rPr>
          <w:noProof/>
          <w:shd w:val="clear" w:color="auto" w:fill="FFFFFF"/>
        </w:rPr>
        <w:drawing>
          <wp:anchor distT="0" distB="0" distL="114300" distR="114300" simplePos="0" relativeHeight="251742208" behindDoc="0" locked="0" layoutInCell="1" allowOverlap="1" wp14:anchorId="1C3F33A0" wp14:editId="3FAC4A2E">
            <wp:simplePos x="0" y="0"/>
            <wp:positionH relativeFrom="margin">
              <wp:align>center</wp:align>
            </wp:positionH>
            <wp:positionV relativeFrom="margin">
              <wp:align>center</wp:align>
            </wp:positionV>
            <wp:extent cx="6047105" cy="8031480"/>
            <wp:effectExtent l="0" t="0" r="0" b="0"/>
            <wp:wrapSquare wrapText="bothSides"/>
            <wp:docPr id="120" name="Picture 120" descr="Macintosh HD:Users:laurenpowell:Deskto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cintosh HD:Users:laurenpowell:Desktop:19.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14A3D7C7" w14:textId="77777777" w:rsidR="00D92734" w:rsidRDefault="00D92734" w:rsidP="008705E4">
      <w:pPr>
        <w:pStyle w:val="Heading4"/>
        <w:rPr>
          <w:highlight w:val="yellow"/>
          <w:shd w:val="clear" w:color="auto" w:fill="FFFFFF"/>
          <w:lang w:val="en-GB"/>
        </w:rPr>
      </w:pPr>
    </w:p>
    <w:p w14:paraId="6C99B6B8" w14:textId="77777777" w:rsidR="00D92734" w:rsidRDefault="00D92734" w:rsidP="008705E4">
      <w:pPr>
        <w:pStyle w:val="Heading4"/>
        <w:rPr>
          <w:highlight w:val="yellow"/>
          <w:shd w:val="clear" w:color="auto" w:fill="FFFFFF"/>
          <w:lang w:val="en-GB"/>
        </w:rPr>
      </w:pPr>
      <w:r>
        <w:rPr>
          <w:noProof/>
          <w:shd w:val="clear" w:color="auto" w:fill="FFFFFF"/>
        </w:rPr>
        <w:drawing>
          <wp:anchor distT="0" distB="0" distL="114300" distR="114300" simplePos="0" relativeHeight="251743232" behindDoc="0" locked="0" layoutInCell="1" allowOverlap="1" wp14:anchorId="4FA6A45F" wp14:editId="46FCAC4C">
            <wp:simplePos x="0" y="0"/>
            <wp:positionH relativeFrom="margin">
              <wp:align>center</wp:align>
            </wp:positionH>
            <wp:positionV relativeFrom="margin">
              <wp:align>center</wp:align>
            </wp:positionV>
            <wp:extent cx="6047105" cy="8031480"/>
            <wp:effectExtent l="0" t="0" r="0" b="0"/>
            <wp:wrapSquare wrapText="bothSides"/>
            <wp:docPr id="121" name="Picture 121" descr="Macintosh HD:Users:laurenpowell:Deskto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cintosh HD:Users:laurenpowell:Desktop:20.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6003B158" w14:textId="77777777" w:rsidR="00D92734" w:rsidRDefault="00D92734" w:rsidP="008705E4">
      <w:pPr>
        <w:pStyle w:val="Heading4"/>
        <w:rPr>
          <w:highlight w:val="yellow"/>
          <w:shd w:val="clear" w:color="auto" w:fill="FFFFFF"/>
          <w:lang w:val="en-GB"/>
        </w:rPr>
      </w:pPr>
    </w:p>
    <w:p w14:paraId="08B76A98" w14:textId="77777777" w:rsidR="00D92734" w:rsidRDefault="00D92734" w:rsidP="008705E4">
      <w:pPr>
        <w:pStyle w:val="Heading4"/>
        <w:rPr>
          <w:highlight w:val="yellow"/>
          <w:shd w:val="clear" w:color="auto" w:fill="FFFFFF"/>
          <w:lang w:val="en-GB"/>
        </w:rPr>
      </w:pPr>
      <w:r>
        <w:rPr>
          <w:noProof/>
          <w:shd w:val="clear" w:color="auto" w:fill="FFFFFF"/>
        </w:rPr>
        <w:drawing>
          <wp:anchor distT="0" distB="0" distL="114300" distR="114300" simplePos="0" relativeHeight="251744256" behindDoc="0" locked="0" layoutInCell="1" allowOverlap="1" wp14:anchorId="666ACD01" wp14:editId="2A4780B2">
            <wp:simplePos x="0" y="0"/>
            <wp:positionH relativeFrom="margin">
              <wp:align>center</wp:align>
            </wp:positionH>
            <wp:positionV relativeFrom="margin">
              <wp:align>center</wp:align>
            </wp:positionV>
            <wp:extent cx="6047105" cy="8031480"/>
            <wp:effectExtent l="0" t="0" r="0" b="0"/>
            <wp:wrapSquare wrapText="bothSides"/>
            <wp:docPr id="122" name="Picture 122" descr="Macintosh HD:Users:laurenpowell: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acintosh HD:Users:laurenpowell:Desktop:2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7F80F2BA" w14:textId="77777777" w:rsidR="00D92734" w:rsidRDefault="00D92734" w:rsidP="008705E4">
      <w:pPr>
        <w:pStyle w:val="Heading4"/>
        <w:rPr>
          <w:highlight w:val="yellow"/>
          <w:shd w:val="clear" w:color="auto" w:fill="FFFFFF"/>
          <w:lang w:val="en-GB"/>
        </w:rPr>
      </w:pPr>
    </w:p>
    <w:p w14:paraId="10ECBB8A" w14:textId="77777777" w:rsidR="00D92734" w:rsidRDefault="00D92734" w:rsidP="008705E4">
      <w:pPr>
        <w:pStyle w:val="Heading4"/>
        <w:rPr>
          <w:highlight w:val="yellow"/>
          <w:shd w:val="clear" w:color="auto" w:fill="FFFFFF"/>
          <w:lang w:val="en-GB"/>
        </w:rPr>
      </w:pPr>
      <w:r>
        <w:rPr>
          <w:noProof/>
          <w:shd w:val="clear" w:color="auto" w:fill="FFFFFF"/>
        </w:rPr>
        <w:drawing>
          <wp:anchor distT="0" distB="0" distL="114300" distR="114300" simplePos="0" relativeHeight="251745280" behindDoc="0" locked="0" layoutInCell="1" allowOverlap="1" wp14:anchorId="142104A2" wp14:editId="51BB77C4">
            <wp:simplePos x="0" y="0"/>
            <wp:positionH relativeFrom="margin">
              <wp:align>center</wp:align>
            </wp:positionH>
            <wp:positionV relativeFrom="margin">
              <wp:align>center</wp:align>
            </wp:positionV>
            <wp:extent cx="6047105" cy="8031480"/>
            <wp:effectExtent l="0" t="0" r="0" b="0"/>
            <wp:wrapSquare wrapText="bothSides"/>
            <wp:docPr id="123" name="Picture 123" descr="Macintosh HD:Users:laurenpowell:Deskto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laurenpowell:Desktop:2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47105" cy="8031480"/>
                    </a:xfrm>
                    <a:prstGeom prst="rect">
                      <a:avLst/>
                    </a:prstGeom>
                    <a:noFill/>
                    <a:ln>
                      <a:noFill/>
                    </a:ln>
                  </pic:spPr>
                </pic:pic>
              </a:graphicData>
            </a:graphic>
          </wp:anchor>
        </w:drawing>
      </w:r>
    </w:p>
    <w:p w14:paraId="64E35B3F" w14:textId="77777777" w:rsidR="00D92734" w:rsidRDefault="00D92734" w:rsidP="008705E4">
      <w:pPr>
        <w:pStyle w:val="Heading4"/>
        <w:rPr>
          <w:highlight w:val="yellow"/>
          <w:shd w:val="clear" w:color="auto" w:fill="FFFFFF"/>
          <w:lang w:val="en-GB"/>
        </w:rPr>
      </w:pPr>
    </w:p>
    <w:p w14:paraId="01306FFC" w14:textId="77777777" w:rsidR="00D92734" w:rsidRDefault="00D92734" w:rsidP="008705E4">
      <w:pPr>
        <w:pStyle w:val="Heading4"/>
        <w:rPr>
          <w:shd w:val="clear" w:color="auto" w:fill="FFFFFF"/>
          <w:lang w:val="en-GB"/>
        </w:rPr>
      </w:pPr>
      <w:r w:rsidRPr="001010C8">
        <w:rPr>
          <w:shd w:val="clear" w:color="auto" w:fill="FFFFFF"/>
          <w:lang w:val="en-GB"/>
        </w:rPr>
        <w:t>Publication 6</w:t>
      </w:r>
    </w:p>
    <w:p w14:paraId="3A44BFD5" w14:textId="77777777" w:rsidR="00D92734" w:rsidRDefault="00D92734" w:rsidP="008705E4">
      <w:pPr>
        <w:jc w:val="both"/>
        <w:rPr>
          <w:rFonts w:asciiTheme="majorHAnsi" w:eastAsia="Times New Roman" w:hAnsiTheme="majorHAnsi" w:cs="Times New Roman"/>
          <w:szCs w:val="20"/>
          <w:lang w:val="en-GB"/>
        </w:rPr>
      </w:pPr>
      <w:r w:rsidRPr="002C061C">
        <w:rPr>
          <w:rFonts w:asciiTheme="majorHAnsi" w:eastAsia="Times New Roman" w:hAnsiTheme="majorHAnsi" w:cs="Times New Roman"/>
          <w:szCs w:val="20"/>
          <w:lang w:val="en-GB"/>
        </w:rPr>
        <w:t xml:space="preserve">This is an Open Access article distributed under the terms of the Creative Commons Attribution License (https://creativecommons.org/licenses/by/2.0/), which permits unrestricted use, distribution, and reproduction in any medium, provided the original work is properly cited. </w:t>
      </w:r>
      <w:r>
        <w:rPr>
          <w:rFonts w:asciiTheme="majorHAnsi" w:eastAsia="Times New Roman" w:hAnsiTheme="majorHAnsi" w:cs="Times New Roman"/>
          <w:szCs w:val="20"/>
          <w:lang w:val="en-GB"/>
        </w:rPr>
        <w:t>This work was originally published in the Journal of Medical Internet Research (JMIR)</w:t>
      </w:r>
    </w:p>
    <w:p w14:paraId="7A802B70" w14:textId="77777777" w:rsidR="00D92734" w:rsidRDefault="00D92734" w:rsidP="008705E4">
      <w:pPr>
        <w:jc w:val="both"/>
        <w:rPr>
          <w:rFonts w:asciiTheme="majorHAnsi" w:eastAsia="Times New Roman" w:hAnsiTheme="majorHAnsi" w:cs="Times New Roman"/>
          <w:szCs w:val="20"/>
          <w:lang w:val="en-GB"/>
        </w:rPr>
      </w:pPr>
    </w:p>
    <w:p w14:paraId="220F63EC" w14:textId="77777777" w:rsidR="00D92734" w:rsidRDefault="00D92734" w:rsidP="008705E4">
      <w:pPr>
        <w:jc w:val="both"/>
        <w:rPr>
          <w:rFonts w:asciiTheme="majorHAnsi" w:eastAsia="Times New Roman" w:hAnsiTheme="majorHAnsi" w:cs="Times New Roman"/>
          <w:szCs w:val="20"/>
          <w:lang w:val="en-GB"/>
        </w:rPr>
      </w:pPr>
      <w:r w:rsidRPr="002C061C">
        <w:rPr>
          <w:rFonts w:asciiTheme="majorHAnsi" w:eastAsia="Times New Roman" w:hAnsiTheme="majorHAnsi" w:cs="Times New Roman"/>
          <w:szCs w:val="20"/>
          <w:lang w:val="en-GB"/>
        </w:rPr>
        <w:t>Publishers’ version</w:t>
      </w:r>
      <w:r>
        <w:rPr>
          <w:rFonts w:asciiTheme="majorHAnsi" w:eastAsia="Times New Roman" w:hAnsiTheme="majorHAnsi" w:cs="Times New Roman"/>
          <w:szCs w:val="20"/>
          <w:lang w:val="en-GB"/>
        </w:rPr>
        <w:t xml:space="preserve"> (no changes made to reproduction below)</w:t>
      </w:r>
      <w:r w:rsidRPr="002C061C">
        <w:rPr>
          <w:rFonts w:asciiTheme="majorHAnsi" w:eastAsia="Times New Roman" w:hAnsiTheme="majorHAnsi" w:cs="Times New Roman"/>
          <w:szCs w:val="20"/>
          <w:lang w:val="en-GB"/>
        </w:rPr>
        <w:t>:</w:t>
      </w:r>
    </w:p>
    <w:p w14:paraId="43790E81" w14:textId="77777777" w:rsidR="00D92734" w:rsidRDefault="00D92734" w:rsidP="008705E4">
      <w:pPr>
        <w:jc w:val="both"/>
        <w:rPr>
          <w:rFonts w:asciiTheme="majorHAnsi" w:eastAsia="Times New Roman" w:hAnsiTheme="majorHAnsi" w:cs="Times New Roman"/>
          <w:b/>
          <w:highlight w:val="yellow"/>
          <w:shd w:val="clear" w:color="auto" w:fill="FFFFFF"/>
          <w:lang w:val="en-GB"/>
        </w:rPr>
      </w:pPr>
    </w:p>
    <w:p w14:paraId="162E466E" w14:textId="77777777" w:rsidR="00D92734" w:rsidRDefault="00D92734" w:rsidP="008705E4">
      <w:pPr>
        <w:jc w:val="both"/>
        <w:rPr>
          <w:rFonts w:asciiTheme="majorHAnsi" w:eastAsia="Times New Roman" w:hAnsiTheme="majorHAnsi" w:cs="Times New Roman"/>
          <w:szCs w:val="22"/>
          <w:lang w:val="en-GB"/>
        </w:rPr>
      </w:pPr>
      <w:r w:rsidRPr="00E568C0">
        <w:rPr>
          <w:rFonts w:asciiTheme="majorHAnsi" w:eastAsia="Times New Roman" w:hAnsiTheme="majorHAnsi" w:cs="Times New Roman"/>
          <w:bCs/>
          <w:shd w:val="clear" w:color="auto" w:fill="FFFFFF"/>
          <w:lang w:val="en-GB"/>
        </w:rPr>
        <w:t>Powell, L., </w:t>
      </w:r>
      <w:r w:rsidRPr="00E568C0">
        <w:rPr>
          <w:rFonts w:asciiTheme="majorHAnsi" w:eastAsia="Times New Roman" w:hAnsiTheme="majorHAnsi" w:cs="Times New Roman"/>
          <w:shd w:val="clear" w:color="auto" w:fill="FFFFFF"/>
          <w:lang w:val="en-GB"/>
        </w:rPr>
        <w:t>Parker, J., Harpin, V</w:t>
      </w:r>
      <w:r>
        <w:rPr>
          <w:rFonts w:asciiTheme="majorHAnsi" w:eastAsia="Times New Roman" w:hAnsiTheme="majorHAnsi" w:cs="Times New Roman"/>
          <w:shd w:val="clear" w:color="auto" w:fill="FFFFFF"/>
          <w:lang w:val="en-GB"/>
        </w:rPr>
        <w:t>, Mawson S. (2019</w:t>
      </w:r>
      <w:r w:rsidRPr="00E568C0">
        <w:rPr>
          <w:rFonts w:asciiTheme="majorHAnsi" w:eastAsia="Times New Roman" w:hAnsiTheme="majorHAnsi" w:cs="Times New Roman"/>
          <w:shd w:val="clear" w:color="auto" w:fill="FFFFFF"/>
          <w:lang w:val="en-GB"/>
        </w:rPr>
        <w:t xml:space="preserve">) </w:t>
      </w:r>
      <w:r w:rsidRPr="00D75A4E">
        <w:rPr>
          <w:rFonts w:asciiTheme="majorHAnsi" w:eastAsia="Times New Roman" w:hAnsiTheme="majorHAnsi" w:cs="Times New Roman"/>
          <w:szCs w:val="22"/>
          <w:lang w:val="en-GB"/>
        </w:rPr>
        <w:t>Guideline development for technological interventions for children and young people to self-manage ADHD: A realist evaluation</w:t>
      </w:r>
      <w:r>
        <w:rPr>
          <w:rFonts w:asciiTheme="majorHAnsi" w:eastAsia="Times New Roman" w:hAnsiTheme="majorHAnsi" w:cs="Times New Roman"/>
          <w:szCs w:val="22"/>
          <w:lang w:val="en-GB"/>
        </w:rPr>
        <w:t xml:space="preserve">. Journal of Medical Internet Research. 21(4):e12831 </w:t>
      </w:r>
    </w:p>
    <w:p w14:paraId="08509C17" w14:textId="77777777" w:rsidR="00D92734" w:rsidRDefault="00D92734" w:rsidP="008705E4">
      <w:pPr>
        <w:jc w:val="both"/>
        <w:rPr>
          <w:rFonts w:asciiTheme="majorHAnsi" w:eastAsia="Times New Roman" w:hAnsiTheme="majorHAnsi" w:cs="Times New Roman"/>
          <w:szCs w:val="22"/>
          <w:lang w:val="en-GB"/>
        </w:rPr>
      </w:pPr>
    </w:p>
    <w:p w14:paraId="1780E5B1" w14:textId="77777777" w:rsidR="00D92734" w:rsidRDefault="00D92734" w:rsidP="008705E4">
      <w:pPr>
        <w:jc w:val="both"/>
        <w:rPr>
          <w:rFonts w:asciiTheme="majorHAnsi" w:eastAsia="Times New Roman" w:hAnsiTheme="majorHAnsi" w:cs="Times New Roman"/>
          <w:szCs w:val="22"/>
          <w:lang w:val="en-GB"/>
        </w:rPr>
      </w:pPr>
    </w:p>
    <w:p w14:paraId="46F867C7" w14:textId="77777777" w:rsidR="00D92734" w:rsidRDefault="00D92734" w:rsidP="008705E4">
      <w:pPr>
        <w:jc w:val="both"/>
        <w:rPr>
          <w:rFonts w:asciiTheme="majorHAnsi" w:eastAsia="Times New Roman" w:hAnsiTheme="majorHAnsi" w:cs="Times New Roman"/>
          <w:szCs w:val="22"/>
          <w:lang w:val="en-GB"/>
        </w:rPr>
      </w:pPr>
    </w:p>
    <w:p w14:paraId="42B22B23" w14:textId="77777777" w:rsidR="00D92734" w:rsidRDefault="00D92734" w:rsidP="008705E4">
      <w:pPr>
        <w:jc w:val="both"/>
        <w:rPr>
          <w:rFonts w:asciiTheme="majorHAnsi" w:eastAsia="Times New Roman" w:hAnsiTheme="majorHAnsi" w:cs="Times New Roman"/>
          <w:szCs w:val="22"/>
          <w:lang w:val="en-GB"/>
        </w:rPr>
      </w:pPr>
    </w:p>
    <w:p w14:paraId="482DC27E" w14:textId="77777777" w:rsidR="00D92734" w:rsidRDefault="00D92734" w:rsidP="008705E4">
      <w:pPr>
        <w:jc w:val="both"/>
        <w:rPr>
          <w:rFonts w:asciiTheme="majorHAnsi" w:eastAsia="Times New Roman" w:hAnsiTheme="majorHAnsi" w:cs="Times New Roman"/>
          <w:szCs w:val="22"/>
          <w:lang w:val="en-GB"/>
        </w:rPr>
      </w:pPr>
    </w:p>
    <w:p w14:paraId="1E8B4161" w14:textId="77777777" w:rsidR="00D92734" w:rsidRDefault="00D92734" w:rsidP="008705E4">
      <w:pPr>
        <w:jc w:val="both"/>
        <w:rPr>
          <w:rFonts w:asciiTheme="majorHAnsi" w:eastAsia="Times New Roman" w:hAnsiTheme="majorHAnsi" w:cs="Times New Roman"/>
          <w:szCs w:val="22"/>
          <w:lang w:val="en-GB"/>
        </w:rPr>
      </w:pPr>
    </w:p>
    <w:p w14:paraId="5F57E567" w14:textId="77777777" w:rsidR="00D92734" w:rsidRDefault="00D92734" w:rsidP="008705E4">
      <w:pPr>
        <w:jc w:val="both"/>
        <w:rPr>
          <w:rFonts w:asciiTheme="majorHAnsi" w:eastAsia="Times New Roman" w:hAnsiTheme="majorHAnsi" w:cs="Times New Roman"/>
          <w:szCs w:val="22"/>
          <w:lang w:val="en-GB"/>
        </w:rPr>
      </w:pPr>
    </w:p>
    <w:p w14:paraId="4A087EFA" w14:textId="77777777" w:rsidR="00D92734" w:rsidRDefault="00D92734" w:rsidP="008705E4">
      <w:pPr>
        <w:jc w:val="both"/>
        <w:rPr>
          <w:rFonts w:asciiTheme="majorHAnsi" w:eastAsia="Times New Roman" w:hAnsiTheme="majorHAnsi" w:cs="Times New Roman"/>
          <w:szCs w:val="22"/>
          <w:lang w:val="en-GB"/>
        </w:rPr>
      </w:pPr>
    </w:p>
    <w:p w14:paraId="42FC1F80" w14:textId="77777777" w:rsidR="00D92734" w:rsidRDefault="00D92734" w:rsidP="008705E4">
      <w:pPr>
        <w:jc w:val="both"/>
        <w:rPr>
          <w:rFonts w:asciiTheme="majorHAnsi" w:eastAsia="Times New Roman" w:hAnsiTheme="majorHAnsi" w:cs="Times New Roman"/>
          <w:szCs w:val="22"/>
          <w:lang w:val="en-GB"/>
        </w:rPr>
      </w:pPr>
    </w:p>
    <w:p w14:paraId="5D5153CE" w14:textId="77777777" w:rsidR="00D92734" w:rsidRDefault="00D92734" w:rsidP="008705E4">
      <w:pPr>
        <w:jc w:val="both"/>
        <w:rPr>
          <w:rFonts w:asciiTheme="majorHAnsi" w:eastAsia="Times New Roman" w:hAnsiTheme="majorHAnsi" w:cs="Times New Roman"/>
          <w:szCs w:val="22"/>
          <w:lang w:val="en-GB"/>
        </w:rPr>
      </w:pPr>
    </w:p>
    <w:p w14:paraId="1408EBAB" w14:textId="77777777" w:rsidR="00D92734" w:rsidRDefault="00D92734" w:rsidP="008705E4">
      <w:pPr>
        <w:jc w:val="both"/>
        <w:rPr>
          <w:rFonts w:asciiTheme="majorHAnsi" w:eastAsia="Times New Roman" w:hAnsiTheme="majorHAnsi" w:cs="Times New Roman"/>
          <w:szCs w:val="22"/>
          <w:lang w:val="en-GB"/>
        </w:rPr>
      </w:pPr>
    </w:p>
    <w:p w14:paraId="3545ACD4" w14:textId="77777777" w:rsidR="00D92734" w:rsidRDefault="00D92734" w:rsidP="008705E4">
      <w:pPr>
        <w:jc w:val="both"/>
        <w:rPr>
          <w:rFonts w:asciiTheme="majorHAnsi" w:eastAsia="Times New Roman" w:hAnsiTheme="majorHAnsi" w:cs="Times New Roman"/>
          <w:szCs w:val="22"/>
          <w:lang w:val="en-GB"/>
        </w:rPr>
      </w:pPr>
    </w:p>
    <w:p w14:paraId="4D041336" w14:textId="77777777" w:rsidR="00D92734" w:rsidRDefault="00D92734" w:rsidP="008705E4">
      <w:pPr>
        <w:jc w:val="both"/>
        <w:rPr>
          <w:rFonts w:asciiTheme="majorHAnsi" w:eastAsia="Times New Roman" w:hAnsiTheme="majorHAnsi" w:cs="Times New Roman"/>
          <w:szCs w:val="22"/>
          <w:lang w:val="en-GB"/>
        </w:rPr>
      </w:pPr>
    </w:p>
    <w:p w14:paraId="3061E26C" w14:textId="77777777" w:rsidR="00D92734" w:rsidRDefault="00D92734" w:rsidP="008705E4">
      <w:pPr>
        <w:jc w:val="both"/>
        <w:rPr>
          <w:rFonts w:asciiTheme="majorHAnsi" w:eastAsia="Times New Roman" w:hAnsiTheme="majorHAnsi" w:cs="Times New Roman"/>
          <w:szCs w:val="22"/>
          <w:lang w:val="en-GB"/>
        </w:rPr>
      </w:pPr>
    </w:p>
    <w:p w14:paraId="363820FA" w14:textId="77777777" w:rsidR="00D92734" w:rsidRDefault="00D92734" w:rsidP="008705E4">
      <w:pPr>
        <w:jc w:val="both"/>
        <w:rPr>
          <w:rFonts w:asciiTheme="majorHAnsi" w:eastAsia="Times New Roman" w:hAnsiTheme="majorHAnsi" w:cs="Times New Roman"/>
          <w:szCs w:val="22"/>
          <w:lang w:val="en-GB"/>
        </w:rPr>
      </w:pPr>
    </w:p>
    <w:p w14:paraId="2255E533" w14:textId="77777777" w:rsidR="00D92734" w:rsidRDefault="00D92734" w:rsidP="008705E4">
      <w:pPr>
        <w:jc w:val="both"/>
        <w:rPr>
          <w:rFonts w:asciiTheme="majorHAnsi" w:eastAsia="Times New Roman" w:hAnsiTheme="majorHAnsi" w:cs="Times New Roman"/>
          <w:szCs w:val="22"/>
          <w:lang w:val="en-GB"/>
        </w:rPr>
      </w:pPr>
    </w:p>
    <w:p w14:paraId="544688DA" w14:textId="77777777" w:rsidR="00D92734" w:rsidRDefault="00D92734" w:rsidP="008705E4">
      <w:pPr>
        <w:jc w:val="both"/>
        <w:rPr>
          <w:rFonts w:asciiTheme="majorHAnsi" w:eastAsia="Times New Roman" w:hAnsiTheme="majorHAnsi" w:cs="Times New Roman"/>
          <w:szCs w:val="22"/>
          <w:lang w:val="en-GB"/>
        </w:rPr>
      </w:pPr>
    </w:p>
    <w:p w14:paraId="30FCFD4C" w14:textId="77777777" w:rsidR="00D92734" w:rsidRDefault="00D92734" w:rsidP="008705E4">
      <w:pPr>
        <w:jc w:val="both"/>
        <w:rPr>
          <w:rFonts w:asciiTheme="majorHAnsi" w:eastAsia="Times New Roman" w:hAnsiTheme="majorHAnsi" w:cs="Times New Roman"/>
          <w:szCs w:val="22"/>
          <w:lang w:val="en-GB"/>
        </w:rPr>
      </w:pPr>
    </w:p>
    <w:p w14:paraId="748E07E0" w14:textId="77777777" w:rsidR="00D92734" w:rsidRDefault="00D92734" w:rsidP="008705E4">
      <w:pPr>
        <w:jc w:val="both"/>
        <w:rPr>
          <w:rFonts w:asciiTheme="majorHAnsi" w:eastAsia="Times New Roman" w:hAnsiTheme="majorHAnsi" w:cs="Times New Roman"/>
          <w:szCs w:val="22"/>
          <w:lang w:val="en-GB"/>
        </w:rPr>
      </w:pPr>
    </w:p>
    <w:p w14:paraId="07D11038" w14:textId="77777777" w:rsidR="00D92734" w:rsidRDefault="00D92734" w:rsidP="008705E4">
      <w:pPr>
        <w:jc w:val="both"/>
        <w:rPr>
          <w:rFonts w:asciiTheme="majorHAnsi" w:eastAsia="Times New Roman" w:hAnsiTheme="majorHAnsi" w:cs="Times New Roman"/>
          <w:szCs w:val="22"/>
          <w:lang w:val="en-GB"/>
        </w:rPr>
      </w:pPr>
    </w:p>
    <w:p w14:paraId="7A67E0EC" w14:textId="77777777" w:rsidR="00D92734" w:rsidRDefault="00D92734" w:rsidP="008705E4">
      <w:pPr>
        <w:jc w:val="both"/>
        <w:rPr>
          <w:rFonts w:asciiTheme="majorHAnsi" w:eastAsia="Times New Roman" w:hAnsiTheme="majorHAnsi" w:cs="Times New Roman"/>
          <w:szCs w:val="22"/>
          <w:lang w:val="en-GB"/>
        </w:rPr>
      </w:pPr>
    </w:p>
    <w:p w14:paraId="7E2CC0DB" w14:textId="77777777" w:rsidR="00D92734" w:rsidRDefault="00D92734" w:rsidP="008705E4">
      <w:pPr>
        <w:jc w:val="both"/>
        <w:rPr>
          <w:rFonts w:asciiTheme="majorHAnsi" w:eastAsia="Times New Roman" w:hAnsiTheme="majorHAnsi" w:cs="Times New Roman"/>
          <w:szCs w:val="22"/>
          <w:lang w:val="en-GB"/>
        </w:rPr>
      </w:pPr>
    </w:p>
    <w:p w14:paraId="15EF8CF8" w14:textId="77777777" w:rsidR="00D92734" w:rsidRDefault="00D92734" w:rsidP="008705E4">
      <w:pPr>
        <w:jc w:val="both"/>
        <w:rPr>
          <w:rFonts w:asciiTheme="majorHAnsi" w:eastAsia="Times New Roman" w:hAnsiTheme="majorHAnsi" w:cs="Times New Roman"/>
          <w:szCs w:val="22"/>
          <w:lang w:val="en-GB"/>
        </w:rPr>
      </w:pPr>
    </w:p>
    <w:p w14:paraId="21FFBFDE" w14:textId="77777777" w:rsidR="00D92734" w:rsidRDefault="00D92734" w:rsidP="008705E4">
      <w:pPr>
        <w:jc w:val="both"/>
        <w:rPr>
          <w:rFonts w:asciiTheme="majorHAnsi" w:eastAsia="Times New Roman" w:hAnsiTheme="majorHAnsi" w:cs="Times New Roman"/>
          <w:szCs w:val="22"/>
          <w:lang w:val="en-GB"/>
        </w:rPr>
      </w:pPr>
    </w:p>
    <w:p w14:paraId="6B705CD8" w14:textId="77777777" w:rsidR="00D92734" w:rsidRDefault="00D92734" w:rsidP="008705E4">
      <w:pPr>
        <w:jc w:val="both"/>
        <w:rPr>
          <w:rFonts w:asciiTheme="majorHAnsi" w:eastAsia="Times New Roman" w:hAnsiTheme="majorHAnsi" w:cs="Times New Roman"/>
          <w:szCs w:val="22"/>
          <w:lang w:val="en-GB"/>
        </w:rPr>
      </w:pPr>
    </w:p>
    <w:p w14:paraId="50A6C952" w14:textId="77777777" w:rsidR="00D92734" w:rsidRDefault="00D92734" w:rsidP="008705E4">
      <w:pPr>
        <w:jc w:val="both"/>
        <w:rPr>
          <w:rFonts w:asciiTheme="majorHAnsi" w:eastAsia="Times New Roman" w:hAnsiTheme="majorHAnsi" w:cs="Times New Roman"/>
          <w:szCs w:val="22"/>
          <w:lang w:val="en-GB"/>
        </w:rPr>
      </w:pPr>
    </w:p>
    <w:p w14:paraId="29863C90" w14:textId="77777777" w:rsidR="00D92734" w:rsidRDefault="00D92734" w:rsidP="008705E4">
      <w:pPr>
        <w:jc w:val="both"/>
        <w:rPr>
          <w:rFonts w:asciiTheme="majorHAnsi" w:eastAsia="Times New Roman" w:hAnsiTheme="majorHAnsi" w:cs="Times New Roman"/>
          <w:szCs w:val="22"/>
          <w:lang w:val="en-GB"/>
        </w:rPr>
      </w:pPr>
    </w:p>
    <w:p w14:paraId="1DCE17C3" w14:textId="77777777" w:rsidR="00D92734" w:rsidRDefault="00D92734" w:rsidP="008705E4">
      <w:pPr>
        <w:jc w:val="both"/>
        <w:rPr>
          <w:rFonts w:asciiTheme="majorHAnsi" w:eastAsia="Times New Roman" w:hAnsiTheme="majorHAnsi" w:cs="Times New Roman"/>
          <w:szCs w:val="22"/>
          <w:lang w:val="en-GB"/>
        </w:rPr>
      </w:pPr>
    </w:p>
    <w:p w14:paraId="06725734" w14:textId="77777777" w:rsidR="00D92734" w:rsidRDefault="00D92734" w:rsidP="008705E4">
      <w:pPr>
        <w:jc w:val="both"/>
        <w:rPr>
          <w:rFonts w:asciiTheme="majorHAnsi" w:eastAsia="Times New Roman" w:hAnsiTheme="majorHAnsi" w:cs="Times New Roman"/>
          <w:szCs w:val="22"/>
          <w:lang w:val="en-GB"/>
        </w:rPr>
      </w:pPr>
    </w:p>
    <w:p w14:paraId="6B8824AE" w14:textId="77777777" w:rsidR="00D92734" w:rsidRDefault="00D92734" w:rsidP="008705E4">
      <w:pPr>
        <w:jc w:val="both"/>
        <w:rPr>
          <w:rFonts w:asciiTheme="majorHAnsi" w:eastAsia="Times New Roman" w:hAnsiTheme="majorHAnsi" w:cs="Times New Roman"/>
          <w:szCs w:val="22"/>
          <w:lang w:val="en-GB"/>
        </w:rPr>
      </w:pPr>
    </w:p>
    <w:p w14:paraId="60F4094A" w14:textId="77777777" w:rsidR="00D92734" w:rsidRDefault="00D92734" w:rsidP="008705E4">
      <w:pPr>
        <w:jc w:val="both"/>
        <w:rPr>
          <w:rFonts w:asciiTheme="majorHAnsi" w:eastAsia="Times New Roman" w:hAnsiTheme="majorHAnsi" w:cs="Times New Roman"/>
          <w:szCs w:val="22"/>
          <w:lang w:val="en-GB"/>
        </w:rPr>
      </w:pPr>
    </w:p>
    <w:p w14:paraId="0D15533F" w14:textId="77777777" w:rsidR="00D92734" w:rsidRDefault="00D92734" w:rsidP="008705E4">
      <w:pPr>
        <w:jc w:val="both"/>
        <w:rPr>
          <w:rFonts w:asciiTheme="majorHAnsi" w:eastAsia="Times New Roman" w:hAnsiTheme="majorHAnsi" w:cs="Times New Roman"/>
          <w:szCs w:val="22"/>
          <w:lang w:val="en-GB"/>
        </w:rPr>
      </w:pPr>
    </w:p>
    <w:p w14:paraId="062758EE" w14:textId="77777777" w:rsidR="00D92734" w:rsidRDefault="00D92734" w:rsidP="008705E4">
      <w:pPr>
        <w:jc w:val="both"/>
        <w:rPr>
          <w:rFonts w:asciiTheme="majorHAnsi" w:eastAsia="Times New Roman" w:hAnsiTheme="majorHAnsi" w:cs="Times New Roman"/>
          <w:szCs w:val="22"/>
          <w:lang w:val="en-GB"/>
        </w:rPr>
      </w:pPr>
    </w:p>
    <w:p w14:paraId="2E8B490D" w14:textId="77777777" w:rsidR="00D92734" w:rsidRDefault="00D92734" w:rsidP="008705E4">
      <w:pPr>
        <w:jc w:val="both"/>
        <w:rPr>
          <w:rFonts w:asciiTheme="majorHAnsi" w:eastAsia="Times New Roman" w:hAnsiTheme="majorHAnsi" w:cs="Times New Roman"/>
          <w:szCs w:val="22"/>
          <w:lang w:val="en-GB"/>
        </w:rPr>
      </w:pPr>
    </w:p>
    <w:p w14:paraId="307E401B" w14:textId="77777777" w:rsidR="00D92734" w:rsidRDefault="00D92734" w:rsidP="008705E4">
      <w:pPr>
        <w:jc w:val="both"/>
        <w:rPr>
          <w:rFonts w:asciiTheme="majorHAnsi" w:eastAsia="Times New Roman" w:hAnsiTheme="majorHAnsi" w:cs="Times New Roman"/>
          <w:szCs w:val="22"/>
          <w:lang w:val="en-GB"/>
        </w:rPr>
      </w:pPr>
    </w:p>
    <w:p w14:paraId="766E111D" w14:textId="77777777" w:rsidR="00D92734" w:rsidRDefault="00D92734" w:rsidP="008705E4">
      <w:pPr>
        <w:jc w:val="both"/>
        <w:rPr>
          <w:rFonts w:asciiTheme="majorHAnsi" w:eastAsia="Times New Roman" w:hAnsiTheme="majorHAnsi" w:cs="Times New Roman"/>
          <w:szCs w:val="22"/>
          <w:lang w:val="en-GB"/>
        </w:rPr>
      </w:pPr>
      <w:r>
        <w:rPr>
          <w:rFonts w:asciiTheme="majorHAnsi" w:eastAsia="Times New Roman" w:hAnsiTheme="majorHAnsi" w:cs="Times New Roman"/>
          <w:noProof/>
          <w:szCs w:val="22"/>
        </w:rPr>
        <w:drawing>
          <wp:anchor distT="0" distB="0" distL="114300" distR="114300" simplePos="0" relativeHeight="251749376" behindDoc="0" locked="0" layoutInCell="1" allowOverlap="1" wp14:anchorId="1FEE8DE5" wp14:editId="1DC64F0E">
            <wp:simplePos x="0" y="0"/>
            <wp:positionH relativeFrom="margin">
              <wp:align>center</wp:align>
            </wp:positionH>
            <wp:positionV relativeFrom="margin">
              <wp:align>center</wp:align>
            </wp:positionV>
            <wp:extent cx="6047105" cy="8549005"/>
            <wp:effectExtent l="0" t="0" r="0" b="10795"/>
            <wp:wrapSquare wrapText="bothSides"/>
            <wp:docPr id="75" name="Picture 75" descr="Macintosh HD:Users:laurenpowell:Desktop:RE paper: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aurenpowell:Desktop:RE paper:p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47105" cy="8549005"/>
                    </a:xfrm>
                    <a:prstGeom prst="rect">
                      <a:avLst/>
                    </a:prstGeom>
                    <a:noFill/>
                    <a:ln>
                      <a:noFill/>
                    </a:ln>
                  </pic:spPr>
                </pic:pic>
              </a:graphicData>
            </a:graphic>
          </wp:anchor>
        </w:drawing>
      </w:r>
    </w:p>
    <w:p w14:paraId="77938669" w14:textId="77777777" w:rsidR="00D92734" w:rsidRDefault="00D92734" w:rsidP="008705E4">
      <w:pPr>
        <w:jc w:val="both"/>
        <w:rPr>
          <w:rFonts w:asciiTheme="majorHAnsi" w:eastAsia="Times New Roman" w:hAnsiTheme="majorHAnsi" w:cs="Times New Roman"/>
          <w:szCs w:val="22"/>
          <w:lang w:val="en-GB"/>
        </w:rPr>
      </w:pPr>
      <w:r>
        <w:rPr>
          <w:rFonts w:asciiTheme="majorHAnsi" w:eastAsia="Times New Roman" w:hAnsiTheme="majorHAnsi" w:cs="Times New Roman"/>
          <w:noProof/>
          <w:szCs w:val="22"/>
        </w:rPr>
        <w:drawing>
          <wp:anchor distT="0" distB="0" distL="114300" distR="114300" simplePos="0" relativeHeight="251750400" behindDoc="0" locked="0" layoutInCell="1" allowOverlap="1" wp14:anchorId="5BD37CCA" wp14:editId="5B672DC5">
            <wp:simplePos x="0" y="0"/>
            <wp:positionH relativeFrom="margin">
              <wp:align>center</wp:align>
            </wp:positionH>
            <wp:positionV relativeFrom="margin">
              <wp:align>center</wp:align>
            </wp:positionV>
            <wp:extent cx="6047232" cy="8549030"/>
            <wp:effectExtent l="0" t="0" r="0" b="10795"/>
            <wp:wrapSquare wrapText="bothSides"/>
            <wp:docPr id="78" name="Picture 78" descr="Macintosh HD:Users:laurenpowell:Desktop:RE pap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aurenpowell:Desktop:RE paper:2.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98542A" w14:textId="77777777" w:rsidR="00D92734" w:rsidRDefault="00D92734" w:rsidP="008705E4">
      <w:pPr>
        <w:jc w:val="both"/>
        <w:rPr>
          <w:rFonts w:asciiTheme="majorHAnsi" w:eastAsia="Times New Roman" w:hAnsiTheme="majorHAnsi" w:cs="Times New Roman"/>
          <w:szCs w:val="22"/>
          <w:lang w:val="en-GB"/>
        </w:rPr>
      </w:pPr>
      <w:r>
        <w:rPr>
          <w:rFonts w:asciiTheme="majorHAnsi" w:eastAsia="Times New Roman" w:hAnsiTheme="majorHAnsi" w:cs="Times New Roman"/>
          <w:noProof/>
          <w:szCs w:val="22"/>
        </w:rPr>
        <w:drawing>
          <wp:anchor distT="0" distB="0" distL="114300" distR="114300" simplePos="0" relativeHeight="251751424" behindDoc="0" locked="0" layoutInCell="1" allowOverlap="1" wp14:anchorId="2053B6FC" wp14:editId="469FA1E9">
            <wp:simplePos x="0" y="0"/>
            <wp:positionH relativeFrom="margin">
              <wp:align>center</wp:align>
            </wp:positionH>
            <wp:positionV relativeFrom="margin">
              <wp:align>center</wp:align>
            </wp:positionV>
            <wp:extent cx="6047232" cy="8549030"/>
            <wp:effectExtent l="0" t="0" r="0" b="10795"/>
            <wp:wrapSquare wrapText="bothSides"/>
            <wp:docPr id="79" name="Picture 79" descr="Macintosh HD:Users:laurenpowell:Desktop:RE pap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aurenpowell:Desktop:RE paper:3.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E1D05B" w14:textId="77777777" w:rsidR="00D92734" w:rsidRDefault="00D92734" w:rsidP="008705E4">
      <w:pPr>
        <w:jc w:val="both"/>
        <w:rPr>
          <w:rFonts w:asciiTheme="majorHAnsi" w:eastAsia="Times New Roman" w:hAnsiTheme="majorHAnsi" w:cs="Times New Roman"/>
          <w:szCs w:val="22"/>
          <w:lang w:val="en-GB"/>
        </w:rPr>
      </w:pPr>
      <w:r>
        <w:rPr>
          <w:rFonts w:asciiTheme="majorHAnsi" w:eastAsia="Times New Roman" w:hAnsiTheme="majorHAnsi" w:cs="Times New Roman"/>
          <w:noProof/>
          <w:szCs w:val="22"/>
        </w:rPr>
        <w:drawing>
          <wp:anchor distT="0" distB="0" distL="114300" distR="114300" simplePos="0" relativeHeight="251752448" behindDoc="0" locked="0" layoutInCell="1" allowOverlap="1" wp14:anchorId="7513429B" wp14:editId="7EEF21C6">
            <wp:simplePos x="0" y="0"/>
            <wp:positionH relativeFrom="margin">
              <wp:align>center</wp:align>
            </wp:positionH>
            <wp:positionV relativeFrom="margin">
              <wp:align>center</wp:align>
            </wp:positionV>
            <wp:extent cx="6047232" cy="8549030"/>
            <wp:effectExtent l="0" t="0" r="0" b="10795"/>
            <wp:wrapSquare wrapText="bothSides"/>
            <wp:docPr id="80" name="Picture 80" descr="Macintosh HD:Users:laurenpowell:Desktop:RE pap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aurenpowell:Desktop:RE paper:4.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033210" w14:textId="77777777" w:rsidR="00D92734" w:rsidRDefault="00D92734" w:rsidP="008705E4">
      <w:pPr>
        <w:jc w:val="both"/>
        <w:rPr>
          <w:rFonts w:asciiTheme="majorHAnsi" w:eastAsia="Times New Roman" w:hAnsiTheme="majorHAnsi" w:cs="Times New Roman"/>
          <w:szCs w:val="22"/>
          <w:lang w:val="en-GB"/>
        </w:rPr>
      </w:pPr>
      <w:r>
        <w:rPr>
          <w:rFonts w:asciiTheme="majorHAnsi" w:eastAsia="Times New Roman" w:hAnsiTheme="majorHAnsi" w:cs="Times New Roman"/>
          <w:noProof/>
          <w:szCs w:val="22"/>
        </w:rPr>
        <w:drawing>
          <wp:anchor distT="0" distB="0" distL="114300" distR="114300" simplePos="0" relativeHeight="251753472" behindDoc="0" locked="0" layoutInCell="1" allowOverlap="1" wp14:anchorId="36EFB7AB" wp14:editId="2565F603">
            <wp:simplePos x="0" y="0"/>
            <wp:positionH relativeFrom="margin">
              <wp:align>center</wp:align>
            </wp:positionH>
            <wp:positionV relativeFrom="margin">
              <wp:align>center</wp:align>
            </wp:positionV>
            <wp:extent cx="6047232" cy="8549030"/>
            <wp:effectExtent l="0" t="0" r="0" b="10795"/>
            <wp:wrapSquare wrapText="bothSides"/>
            <wp:docPr id="81" name="Picture 81" descr="Macintosh HD:Users:laurenpowell:Desktop:RE pape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aurenpowell:Desktop:RE paper: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A46529" w14:textId="77777777" w:rsidR="00D92734" w:rsidRPr="00EF2CFF" w:rsidRDefault="00D92734" w:rsidP="008705E4">
      <w:pPr>
        <w:jc w:val="both"/>
        <w:rPr>
          <w:rFonts w:asciiTheme="majorHAnsi" w:eastAsia="Times New Roman" w:hAnsiTheme="majorHAnsi" w:cs="Times New Roman"/>
          <w:szCs w:val="22"/>
          <w:lang w:val="en-GB"/>
        </w:rPr>
      </w:pPr>
      <w:r>
        <w:rPr>
          <w:rFonts w:asciiTheme="majorHAnsi" w:eastAsia="Times New Roman" w:hAnsiTheme="majorHAnsi" w:cs="Times New Roman"/>
          <w:noProof/>
          <w:szCs w:val="22"/>
        </w:rPr>
        <w:drawing>
          <wp:anchor distT="0" distB="0" distL="114300" distR="114300" simplePos="0" relativeHeight="251754496" behindDoc="0" locked="0" layoutInCell="1" allowOverlap="1" wp14:anchorId="539B913A" wp14:editId="121F4A7F">
            <wp:simplePos x="0" y="0"/>
            <wp:positionH relativeFrom="margin">
              <wp:align>center</wp:align>
            </wp:positionH>
            <wp:positionV relativeFrom="margin">
              <wp:align>center</wp:align>
            </wp:positionV>
            <wp:extent cx="6047232" cy="8549030"/>
            <wp:effectExtent l="0" t="0" r="0" b="10795"/>
            <wp:wrapSquare wrapText="bothSides"/>
            <wp:docPr id="82" name="Picture 82" descr="Macintosh HD:Users:laurenpowell:Desktop:RE pape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aurenpowell:Desktop:RE paper:6.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C98519" w14:textId="77777777" w:rsidR="00D92734" w:rsidRDefault="00D92734" w:rsidP="008705E4">
      <w:pPr>
        <w:pStyle w:val="EndNoteBibliographyTitle"/>
      </w:pPr>
      <w:r>
        <w:rPr>
          <w:noProof/>
        </w:rPr>
        <w:drawing>
          <wp:anchor distT="0" distB="0" distL="114300" distR="114300" simplePos="0" relativeHeight="251755520" behindDoc="0" locked="0" layoutInCell="1" allowOverlap="1" wp14:anchorId="5579973E" wp14:editId="34AC0CB3">
            <wp:simplePos x="0" y="0"/>
            <wp:positionH relativeFrom="margin">
              <wp:align>center</wp:align>
            </wp:positionH>
            <wp:positionV relativeFrom="margin">
              <wp:align>center</wp:align>
            </wp:positionV>
            <wp:extent cx="6047232" cy="8549030"/>
            <wp:effectExtent l="0" t="0" r="0" b="10795"/>
            <wp:wrapSquare wrapText="bothSides"/>
            <wp:docPr id="83" name="Picture 83" descr="Macintosh HD:Users:laurenpowell:Desktop:RE pap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laurenpowell:Desktop:RE paper:7.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03FA8F" w14:textId="77777777" w:rsidR="00D92734" w:rsidRDefault="00D92734" w:rsidP="008705E4">
      <w:pPr>
        <w:pStyle w:val="EndNoteBibliographyTitle"/>
      </w:pPr>
      <w:r>
        <w:rPr>
          <w:noProof/>
        </w:rPr>
        <w:drawing>
          <wp:anchor distT="0" distB="0" distL="114300" distR="114300" simplePos="0" relativeHeight="251756544" behindDoc="0" locked="0" layoutInCell="1" allowOverlap="1" wp14:anchorId="47700D70" wp14:editId="30C0566F">
            <wp:simplePos x="0" y="0"/>
            <wp:positionH relativeFrom="margin">
              <wp:align>center</wp:align>
            </wp:positionH>
            <wp:positionV relativeFrom="margin">
              <wp:align>center</wp:align>
            </wp:positionV>
            <wp:extent cx="6047232" cy="8549030"/>
            <wp:effectExtent l="0" t="0" r="0" b="10795"/>
            <wp:wrapSquare wrapText="bothSides"/>
            <wp:docPr id="84" name="Picture 84" descr="Macintosh HD:Users:laurenpowell:Desktop:RE pape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laurenpowell:Desktop:RE paper:8.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AFF7B2" w14:textId="77777777" w:rsidR="00D92734" w:rsidRDefault="00D92734" w:rsidP="008705E4">
      <w:pPr>
        <w:pStyle w:val="EndNoteBibliographyTitle"/>
        <w:jc w:val="left"/>
      </w:pPr>
      <w:r>
        <w:rPr>
          <w:noProof/>
        </w:rPr>
        <w:drawing>
          <wp:anchor distT="0" distB="0" distL="114300" distR="114300" simplePos="0" relativeHeight="251757568" behindDoc="0" locked="0" layoutInCell="1" allowOverlap="1" wp14:anchorId="5DC0A482" wp14:editId="4273F44E">
            <wp:simplePos x="0" y="0"/>
            <wp:positionH relativeFrom="margin">
              <wp:align>center</wp:align>
            </wp:positionH>
            <wp:positionV relativeFrom="margin">
              <wp:align>center</wp:align>
            </wp:positionV>
            <wp:extent cx="6047232" cy="8549030"/>
            <wp:effectExtent l="0" t="0" r="0" b="10795"/>
            <wp:wrapSquare wrapText="bothSides"/>
            <wp:docPr id="85" name="Picture 85" descr="Macintosh HD:Users:laurenpowell:Desktop:RE pape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laurenpowell:Desktop:RE paper:9.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BE46E6" w14:textId="77777777" w:rsidR="00D92734" w:rsidRDefault="00D92734" w:rsidP="008705E4">
      <w:pPr>
        <w:pStyle w:val="EndNoteBibliographyTitle"/>
      </w:pPr>
      <w:r>
        <w:rPr>
          <w:noProof/>
        </w:rPr>
        <w:drawing>
          <wp:anchor distT="0" distB="0" distL="114300" distR="114300" simplePos="0" relativeHeight="251758592" behindDoc="0" locked="0" layoutInCell="1" allowOverlap="1" wp14:anchorId="75702F72" wp14:editId="6BD923D2">
            <wp:simplePos x="0" y="0"/>
            <wp:positionH relativeFrom="margin">
              <wp:align>center</wp:align>
            </wp:positionH>
            <wp:positionV relativeFrom="margin">
              <wp:align>center</wp:align>
            </wp:positionV>
            <wp:extent cx="6047232" cy="8549030"/>
            <wp:effectExtent l="0" t="0" r="0" b="10795"/>
            <wp:wrapSquare wrapText="bothSides"/>
            <wp:docPr id="86" name="Picture 86" descr="Macintosh HD:Users:laurenpowell:Desktop:RE pape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aurenpowell:Desktop:RE paper:10.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B2BA3A" w14:textId="77777777" w:rsidR="00D92734" w:rsidRDefault="00D92734" w:rsidP="008705E4">
      <w:pPr>
        <w:pStyle w:val="EndNoteBibliographyTitle"/>
      </w:pPr>
      <w:r>
        <w:rPr>
          <w:noProof/>
        </w:rPr>
        <w:drawing>
          <wp:anchor distT="0" distB="0" distL="114300" distR="114300" simplePos="0" relativeHeight="251759616" behindDoc="0" locked="0" layoutInCell="1" allowOverlap="1" wp14:anchorId="04400F6D" wp14:editId="289C7DE0">
            <wp:simplePos x="0" y="0"/>
            <wp:positionH relativeFrom="margin">
              <wp:align>center</wp:align>
            </wp:positionH>
            <wp:positionV relativeFrom="margin">
              <wp:align>center</wp:align>
            </wp:positionV>
            <wp:extent cx="6047232" cy="8549030"/>
            <wp:effectExtent l="0" t="0" r="0" b="10795"/>
            <wp:wrapSquare wrapText="bothSides"/>
            <wp:docPr id="87" name="Picture 87" descr="Macintosh HD:Users:laurenpowell:Desktop:RE pape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laurenpowell:Desktop:RE paper:1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9F004A" w14:textId="77777777" w:rsidR="00D92734" w:rsidRDefault="00D92734" w:rsidP="008705E4">
      <w:pPr>
        <w:pStyle w:val="EndNoteBibliographyTitle"/>
      </w:pPr>
      <w:r>
        <w:rPr>
          <w:noProof/>
        </w:rPr>
        <w:drawing>
          <wp:anchor distT="0" distB="0" distL="114300" distR="114300" simplePos="0" relativeHeight="251760640" behindDoc="0" locked="0" layoutInCell="1" allowOverlap="1" wp14:anchorId="1695B379" wp14:editId="0812EC2C">
            <wp:simplePos x="0" y="0"/>
            <wp:positionH relativeFrom="margin">
              <wp:align>center</wp:align>
            </wp:positionH>
            <wp:positionV relativeFrom="margin">
              <wp:align>center</wp:align>
            </wp:positionV>
            <wp:extent cx="6047232" cy="8549030"/>
            <wp:effectExtent l="0" t="0" r="0" b="10795"/>
            <wp:wrapSquare wrapText="bothSides"/>
            <wp:docPr id="88" name="Picture 88" descr="Macintosh HD:Users:laurenpowell:Desktop:RE pape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laurenpowell:Desktop:RE paper:1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DAD9B9" w14:textId="77777777" w:rsidR="00D92734" w:rsidRDefault="00D92734" w:rsidP="008705E4">
      <w:pPr>
        <w:pStyle w:val="EndNoteBibliographyTitle"/>
      </w:pPr>
      <w:r>
        <w:rPr>
          <w:noProof/>
        </w:rPr>
        <w:drawing>
          <wp:anchor distT="0" distB="0" distL="114300" distR="114300" simplePos="0" relativeHeight="251761664" behindDoc="0" locked="0" layoutInCell="1" allowOverlap="1" wp14:anchorId="58FB04D6" wp14:editId="30F57011">
            <wp:simplePos x="0" y="0"/>
            <wp:positionH relativeFrom="margin">
              <wp:align>center</wp:align>
            </wp:positionH>
            <wp:positionV relativeFrom="margin">
              <wp:align>center</wp:align>
            </wp:positionV>
            <wp:extent cx="6047232" cy="8549030"/>
            <wp:effectExtent l="0" t="0" r="0" b="10795"/>
            <wp:wrapSquare wrapText="bothSides"/>
            <wp:docPr id="89" name="Picture 89" descr="Macintosh HD:Users:laurenpowell:Desktop:RE pape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laurenpowell:Desktop:RE paper:13.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DF4296" w14:textId="77777777" w:rsidR="00D92734" w:rsidRDefault="00D92734" w:rsidP="008705E4">
      <w:pPr>
        <w:pStyle w:val="EndNoteBibliographyTitle"/>
      </w:pPr>
      <w:r>
        <w:rPr>
          <w:noProof/>
        </w:rPr>
        <w:drawing>
          <wp:anchor distT="0" distB="0" distL="114300" distR="114300" simplePos="0" relativeHeight="251762688" behindDoc="0" locked="0" layoutInCell="1" allowOverlap="1" wp14:anchorId="52D90C59" wp14:editId="6BBB99CE">
            <wp:simplePos x="0" y="0"/>
            <wp:positionH relativeFrom="margin">
              <wp:align>center</wp:align>
            </wp:positionH>
            <wp:positionV relativeFrom="margin">
              <wp:align>center</wp:align>
            </wp:positionV>
            <wp:extent cx="6047232" cy="8549030"/>
            <wp:effectExtent l="0" t="0" r="0" b="10795"/>
            <wp:wrapSquare wrapText="bothSides"/>
            <wp:docPr id="90" name="Picture 90" descr="Macintosh HD:Users:laurenpowell:Desktop:RE pape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laurenpowell:Desktop:RE paper:14.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0A26B1" w14:textId="77777777" w:rsidR="00D92734" w:rsidRDefault="00D92734" w:rsidP="008705E4">
      <w:pPr>
        <w:pStyle w:val="EndNoteBibliographyTitle"/>
      </w:pPr>
      <w:r>
        <w:rPr>
          <w:noProof/>
        </w:rPr>
        <w:drawing>
          <wp:anchor distT="0" distB="0" distL="114300" distR="114300" simplePos="0" relativeHeight="251763712" behindDoc="0" locked="0" layoutInCell="1" allowOverlap="1" wp14:anchorId="17086E1F" wp14:editId="39755F86">
            <wp:simplePos x="0" y="0"/>
            <wp:positionH relativeFrom="margin">
              <wp:align>center</wp:align>
            </wp:positionH>
            <wp:positionV relativeFrom="margin">
              <wp:align>center</wp:align>
            </wp:positionV>
            <wp:extent cx="6047232" cy="8549030"/>
            <wp:effectExtent l="0" t="0" r="0" b="10795"/>
            <wp:wrapSquare wrapText="bothSides"/>
            <wp:docPr id="91" name="Picture 91" descr="Macintosh HD:Users:laurenpowell:Desktop:RE pape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laurenpowell:Desktop:RE paper:15.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7B48F6" w14:textId="77777777" w:rsidR="00D92734" w:rsidRDefault="00D92734" w:rsidP="008705E4">
      <w:pPr>
        <w:pStyle w:val="EndNoteBibliographyTitle"/>
      </w:pPr>
      <w:r>
        <w:rPr>
          <w:noProof/>
        </w:rPr>
        <w:drawing>
          <wp:anchor distT="0" distB="0" distL="114300" distR="114300" simplePos="0" relativeHeight="251764736" behindDoc="0" locked="0" layoutInCell="1" allowOverlap="1" wp14:anchorId="66DE5D5C" wp14:editId="7BB08FC6">
            <wp:simplePos x="0" y="0"/>
            <wp:positionH relativeFrom="margin">
              <wp:align>center</wp:align>
            </wp:positionH>
            <wp:positionV relativeFrom="margin">
              <wp:align>center</wp:align>
            </wp:positionV>
            <wp:extent cx="6047105" cy="8549005"/>
            <wp:effectExtent l="0" t="0" r="0" b="10795"/>
            <wp:wrapSquare wrapText="bothSides"/>
            <wp:docPr id="95" name="Picture 95" descr="Macintosh HD:Users:laurenpowell:Desktop:RE pape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laurenpowell:Desktop:RE paper:16.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47105" cy="8549005"/>
                    </a:xfrm>
                    <a:prstGeom prst="rect">
                      <a:avLst/>
                    </a:prstGeom>
                    <a:noFill/>
                    <a:ln>
                      <a:noFill/>
                    </a:ln>
                  </pic:spPr>
                </pic:pic>
              </a:graphicData>
            </a:graphic>
          </wp:anchor>
        </w:drawing>
      </w:r>
    </w:p>
    <w:p w14:paraId="5AAAFE86" w14:textId="77777777" w:rsidR="00D92734" w:rsidRDefault="00D92734" w:rsidP="008705E4">
      <w:pPr>
        <w:pStyle w:val="EndNoteBibliographyTitle"/>
      </w:pPr>
      <w:r>
        <w:rPr>
          <w:noProof/>
        </w:rPr>
        <w:drawing>
          <wp:anchor distT="0" distB="0" distL="114300" distR="114300" simplePos="0" relativeHeight="251765760" behindDoc="0" locked="0" layoutInCell="1" allowOverlap="1" wp14:anchorId="3F889AB6" wp14:editId="76A414A7">
            <wp:simplePos x="0" y="0"/>
            <wp:positionH relativeFrom="margin">
              <wp:align>center</wp:align>
            </wp:positionH>
            <wp:positionV relativeFrom="margin">
              <wp:align>center</wp:align>
            </wp:positionV>
            <wp:extent cx="6047232" cy="8549030"/>
            <wp:effectExtent l="0" t="0" r="0" b="10795"/>
            <wp:wrapSquare wrapText="bothSides"/>
            <wp:docPr id="96" name="Picture 96" descr="Macintosh HD:Users:laurenpowell:Desktop:RE pape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laurenpowell:Desktop:RE paper:17.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F34FF1" w14:textId="77777777" w:rsidR="00D92734" w:rsidRDefault="00D92734" w:rsidP="008705E4">
      <w:pPr>
        <w:pStyle w:val="EndNoteBibliographyTitle"/>
      </w:pPr>
      <w:r>
        <w:rPr>
          <w:noProof/>
        </w:rPr>
        <w:drawing>
          <wp:anchor distT="0" distB="0" distL="114300" distR="114300" simplePos="0" relativeHeight="251766784" behindDoc="0" locked="0" layoutInCell="1" allowOverlap="1" wp14:anchorId="0FB93106" wp14:editId="4E9A6B73">
            <wp:simplePos x="0" y="0"/>
            <wp:positionH relativeFrom="margin">
              <wp:align>center</wp:align>
            </wp:positionH>
            <wp:positionV relativeFrom="margin">
              <wp:align>center</wp:align>
            </wp:positionV>
            <wp:extent cx="6047232" cy="8549030"/>
            <wp:effectExtent l="0" t="0" r="0" b="10795"/>
            <wp:wrapSquare wrapText="bothSides"/>
            <wp:docPr id="98" name="Picture 98" descr="Macintosh HD:Users:laurenpowell:Desktop:RE pape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laurenpowell:Desktop:RE paper:18.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4EB4A8" w14:textId="77777777" w:rsidR="00D92734" w:rsidRDefault="00D92734" w:rsidP="008705E4">
      <w:pPr>
        <w:pStyle w:val="EndNoteBibliographyTitle"/>
      </w:pPr>
      <w:r>
        <w:rPr>
          <w:noProof/>
        </w:rPr>
        <w:drawing>
          <wp:anchor distT="0" distB="0" distL="114300" distR="114300" simplePos="0" relativeHeight="251767808" behindDoc="0" locked="0" layoutInCell="1" allowOverlap="1" wp14:anchorId="1519046E" wp14:editId="7BCBA7C7">
            <wp:simplePos x="0" y="0"/>
            <wp:positionH relativeFrom="margin">
              <wp:posOffset>-235585</wp:posOffset>
            </wp:positionH>
            <wp:positionV relativeFrom="margin">
              <wp:posOffset>304800</wp:posOffset>
            </wp:positionV>
            <wp:extent cx="6047232" cy="8549030"/>
            <wp:effectExtent l="0" t="0" r="0" b="10795"/>
            <wp:wrapSquare wrapText="bothSides"/>
            <wp:docPr id="101" name="Picture 101" descr="Macintosh HD:Users:laurenpowell:Desktop:RE pape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laurenpowell:Desktop:RE paper:19.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47232" cy="854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755E48" w14:textId="77777777" w:rsidR="00D92734" w:rsidRDefault="00D92734" w:rsidP="008705E4">
      <w:pPr>
        <w:pStyle w:val="EndNoteBibliographyTitle"/>
      </w:pPr>
      <w:r>
        <w:rPr>
          <w:noProof/>
        </w:rPr>
        <w:drawing>
          <wp:anchor distT="0" distB="0" distL="114300" distR="114300" simplePos="0" relativeHeight="251768832" behindDoc="0" locked="0" layoutInCell="1" allowOverlap="1" wp14:anchorId="4EF089DC" wp14:editId="7CE58D77">
            <wp:simplePos x="0" y="0"/>
            <wp:positionH relativeFrom="margin">
              <wp:align>center</wp:align>
            </wp:positionH>
            <wp:positionV relativeFrom="margin">
              <wp:align>center</wp:align>
            </wp:positionV>
            <wp:extent cx="6037440" cy="8550000"/>
            <wp:effectExtent l="0" t="0" r="0" b="0"/>
            <wp:wrapSquare wrapText="bothSides"/>
            <wp:docPr id="102" name="Picture 102" descr="Macintosh HD:Users:laurenpowell:Desktop:Paper 6 Appendix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aurenpowell:Desktop:Paper 6 Appendix 1.pdf"/>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37440" cy="855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AED469" w14:textId="77777777" w:rsidR="00D92734" w:rsidRDefault="00D92734" w:rsidP="008705E4">
      <w:pPr>
        <w:pStyle w:val="EndNoteBibliographyTitle"/>
      </w:pPr>
      <w:r>
        <w:rPr>
          <w:noProof/>
        </w:rPr>
        <w:drawing>
          <wp:anchor distT="0" distB="0" distL="114300" distR="114300" simplePos="0" relativeHeight="251769856" behindDoc="0" locked="0" layoutInCell="1" allowOverlap="1" wp14:anchorId="0D71188D" wp14:editId="46C798B0">
            <wp:simplePos x="0" y="0"/>
            <wp:positionH relativeFrom="margin">
              <wp:align>center</wp:align>
            </wp:positionH>
            <wp:positionV relativeFrom="margin">
              <wp:align>center</wp:align>
            </wp:positionV>
            <wp:extent cx="6037437" cy="8550000"/>
            <wp:effectExtent l="0" t="0" r="0" b="0"/>
            <wp:wrapSquare wrapText="bothSides"/>
            <wp:docPr id="103" name="Picture 103" descr="Macintosh HD:Users:laurenpowell:Desktop:Paper 6 Appendix 1 p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aurenpowell:Desktop:Paper 6 Appendix 1 p2.pdf"/>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037437" cy="855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79B55" w14:textId="77777777" w:rsidR="00D92734" w:rsidRDefault="00D92734" w:rsidP="008705E4">
      <w:pPr>
        <w:pStyle w:val="EndNoteBibliographyTitle"/>
        <w:rPr>
          <w:noProof/>
        </w:rPr>
      </w:pPr>
      <w:r>
        <w:rPr>
          <w:noProof/>
        </w:rPr>
        <w:drawing>
          <wp:anchor distT="0" distB="0" distL="114300" distR="114300" simplePos="0" relativeHeight="251771904" behindDoc="0" locked="0" layoutInCell="1" allowOverlap="1" wp14:anchorId="72396C01" wp14:editId="1FF15AED">
            <wp:simplePos x="0" y="0"/>
            <wp:positionH relativeFrom="margin">
              <wp:align>center</wp:align>
            </wp:positionH>
            <wp:positionV relativeFrom="margin">
              <wp:align>center</wp:align>
            </wp:positionV>
            <wp:extent cx="6037437" cy="8550000"/>
            <wp:effectExtent l="0" t="0" r="0" b="0"/>
            <wp:wrapSquare wrapText="bothSides"/>
            <wp:docPr id="106" name="Picture 106" descr="Macintosh HD:Users:laurenpowell:Desktop:Work:PhD by Publication:Viva prep:Amendments:Paper 6 Appendix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aurenpowell:Desktop:Work:PhD by Publication:Viva prep:Amendments:Paper 6 Appendix 2.pdf"/>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37437" cy="855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AEE7E4" w14:textId="77777777" w:rsidR="00D92734" w:rsidRDefault="00D92734" w:rsidP="008705E4">
      <w:pPr>
        <w:pStyle w:val="EndNoteBibliographyTitle"/>
        <w:rPr>
          <w:noProof/>
        </w:rPr>
      </w:pPr>
      <w:r>
        <w:rPr>
          <w:noProof/>
        </w:rPr>
        <w:drawing>
          <wp:anchor distT="0" distB="0" distL="114300" distR="114300" simplePos="0" relativeHeight="251770880" behindDoc="0" locked="0" layoutInCell="1" allowOverlap="1" wp14:anchorId="0939F39E" wp14:editId="0F43ACBF">
            <wp:simplePos x="0" y="0"/>
            <wp:positionH relativeFrom="margin">
              <wp:align>center</wp:align>
            </wp:positionH>
            <wp:positionV relativeFrom="margin">
              <wp:align>center</wp:align>
            </wp:positionV>
            <wp:extent cx="6037437" cy="8550000"/>
            <wp:effectExtent l="0" t="0" r="0" b="0"/>
            <wp:wrapSquare wrapText="bothSides"/>
            <wp:docPr id="105" name="Picture 105" descr="Macintosh HD:Users:laurenpowell:Desktop:Paper 6 Appendix 2 p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aurenpowell:Desktop:Paper 6 Appendix 2 p2.pdf"/>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037437" cy="855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02F1C4" w14:textId="77777777" w:rsidR="00D92734" w:rsidRDefault="00D92734" w:rsidP="008705E4">
      <w:pPr>
        <w:pStyle w:val="EndNoteBibliographyTitle"/>
        <w:rPr>
          <w:noProof/>
        </w:rPr>
      </w:pPr>
    </w:p>
    <w:p w14:paraId="3701C12C" w14:textId="77777777" w:rsidR="00D92734" w:rsidRPr="00536143" w:rsidRDefault="00D92734" w:rsidP="00536143">
      <w:pPr>
        <w:pStyle w:val="Heading3"/>
        <w:spacing w:line="360" w:lineRule="auto"/>
        <w:rPr>
          <w:noProof/>
          <w:color w:val="auto"/>
        </w:rPr>
      </w:pPr>
      <w:bookmarkStart w:id="169" w:name="_Toc41993982"/>
      <w:bookmarkStart w:id="170" w:name="_Toc42173032"/>
      <w:r w:rsidRPr="00536143">
        <w:rPr>
          <w:noProof/>
          <w:color w:val="auto"/>
        </w:rPr>
        <w:t>Appendix 4:</w:t>
      </w:r>
      <w:bookmarkEnd w:id="169"/>
      <w:bookmarkEnd w:id="170"/>
    </w:p>
    <w:p w14:paraId="595C8E13" w14:textId="13EF2ACA" w:rsidR="00D92734" w:rsidRPr="00536143" w:rsidRDefault="00D92734" w:rsidP="00536143">
      <w:pPr>
        <w:pStyle w:val="NoSpacing1"/>
        <w:spacing w:before="0" w:after="0" w:line="360" w:lineRule="auto"/>
        <w:ind w:left="0" w:firstLine="0"/>
        <w:rPr>
          <w:rStyle w:val="Style12ptBoldUnderline"/>
          <w:rFonts w:asciiTheme="majorHAnsi" w:hAnsiTheme="majorHAnsi" w:cstheme="majorHAnsi"/>
          <w:b w:val="0"/>
          <w:bCs w:val="0"/>
          <w:szCs w:val="24"/>
          <w:u w:val="none"/>
        </w:rPr>
      </w:pPr>
      <w:r w:rsidRPr="00536143">
        <w:rPr>
          <w:rStyle w:val="Style12ptBoldUnderline"/>
          <w:rFonts w:asciiTheme="majorHAnsi" w:hAnsiTheme="majorHAnsi" w:cstheme="majorHAnsi"/>
          <w:b w:val="0"/>
          <w:bCs w:val="0"/>
          <w:szCs w:val="24"/>
          <w:u w:val="none"/>
        </w:rPr>
        <w:t xml:space="preserve">This is a list of other work that was undertaken to disseminate the work related to this PhD. In line with Weiss’ Taxonomy, positive working relationships were developed between myself as </w:t>
      </w:r>
      <w:r w:rsidR="00536143">
        <w:rPr>
          <w:rStyle w:val="Style12ptBoldUnderline"/>
          <w:rFonts w:asciiTheme="majorHAnsi" w:hAnsiTheme="majorHAnsi" w:cstheme="majorHAnsi"/>
          <w:b w:val="0"/>
          <w:bCs w:val="0"/>
          <w:szCs w:val="24"/>
          <w:u w:val="none"/>
        </w:rPr>
        <w:t>the</w:t>
      </w:r>
      <w:r w:rsidRPr="00536143">
        <w:rPr>
          <w:rStyle w:val="Style12ptBoldUnderline"/>
          <w:rFonts w:asciiTheme="majorHAnsi" w:hAnsiTheme="majorHAnsi" w:cstheme="majorHAnsi"/>
          <w:b w:val="0"/>
          <w:bCs w:val="0"/>
          <w:szCs w:val="24"/>
          <w:u w:val="none"/>
        </w:rPr>
        <w:t xml:space="preserve"> researcher and these audiences, which helped to facilitate the research presented in this PhD.</w:t>
      </w:r>
    </w:p>
    <w:p w14:paraId="4EC3479E" w14:textId="77777777" w:rsidR="00D92734" w:rsidRDefault="00D92734" w:rsidP="008705E4">
      <w:pPr>
        <w:rPr>
          <w:highlight w:val="magenta"/>
          <w:lang w:val="en-GB"/>
        </w:rPr>
      </w:pPr>
    </w:p>
    <w:tbl>
      <w:tblPr>
        <w:tblStyle w:val="TableGrid"/>
        <w:tblW w:w="0" w:type="auto"/>
        <w:tblLook w:val="04A0" w:firstRow="1" w:lastRow="0" w:firstColumn="1" w:lastColumn="0" w:noHBand="0" w:noVBand="1"/>
      </w:tblPr>
      <w:tblGrid>
        <w:gridCol w:w="4701"/>
        <w:gridCol w:w="3589"/>
      </w:tblGrid>
      <w:tr w:rsidR="00D92734" w:rsidRPr="00111D0C" w14:paraId="1BF36446" w14:textId="77777777" w:rsidTr="008705E4">
        <w:tc>
          <w:tcPr>
            <w:tcW w:w="4145" w:type="dxa"/>
          </w:tcPr>
          <w:p w14:paraId="349F54A3" w14:textId="4A702D26" w:rsidR="00D92734" w:rsidRPr="007779AE" w:rsidRDefault="0069193A" w:rsidP="00AF538C">
            <w:pPr>
              <w:rPr>
                <w:rFonts w:asciiTheme="majorHAnsi" w:hAnsiTheme="majorHAnsi" w:cstheme="majorHAnsi"/>
                <w:b/>
                <w:bCs/>
                <w:sz w:val="22"/>
                <w:szCs w:val="22"/>
                <w:lang w:val="en-GB"/>
              </w:rPr>
            </w:pPr>
            <w:r>
              <w:rPr>
                <w:rFonts w:asciiTheme="majorHAnsi" w:hAnsiTheme="majorHAnsi" w:cstheme="majorHAnsi"/>
                <w:b/>
                <w:bCs/>
                <w:sz w:val="22"/>
                <w:szCs w:val="22"/>
                <w:lang w:val="en-GB"/>
              </w:rPr>
              <w:t>Reference</w:t>
            </w:r>
          </w:p>
        </w:tc>
        <w:tc>
          <w:tcPr>
            <w:tcW w:w="4145" w:type="dxa"/>
          </w:tcPr>
          <w:p w14:paraId="5F7EBBB1" w14:textId="77777777" w:rsidR="00D92734" w:rsidRPr="007779AE" w:rsidRDefault="00D92734" w:rsidP="00AF538C">
            <w:pPr>
              <w:rPr>
                <w:rFonts w:asciiTheme="majorHAnsi" w:hAnsiTheme="majorHAnsi" w:cstheme="majorHAnsi"/>
                <w:b/>
                <w:bCs/>
                <w:sz w:val="22"/>
                <w:szCs w:val="22"/>
                <w:lang w:val="en-GB"/>
              </w:rPr>
            </w:pPr>
            <w:r w:rsidRPr="007779AE">
              <w:rPr>
                <w:rFonts w:asciiTheme="majorHAnsi" w:hAnsiTheme="majorHAnsi" w:cstheme="majorHAnsi"/>
                <w:b/>
                <w:bCs/>
                <w:sz w:val="22"/>
                <w:szCs w:val="22"/>
                <w:lang w:val="en-GB"/>
              </w:rPr>
              <w:t>Intended audience</w:t>
            </w:r>
          </w:p>
        </w:tc>
      </w:tr>
      <w:tr w:rsidR="00D92734" w:rsidRPr="00111D0C" w14:paraId="22B7E94F" w14:textId="77777777" w:rsidTr="008705E4">
        <w:tc>
          <w:tcPr>
            <w:tcW w:w="8290" w:type="dxa"/>
            <w:gridSpan w:val="2"/>
          </w:tcPr>
          <w:p w14:paraId="635A8547" w14:textId="77777777" w:rsidR="00D92734" w:rsidRPr="007779AE" w:rsidRDefault="00D92734" w:rsidP="008705E4">
            <w:pPr>
              <w:jc w:val="center"/>
              <w:rPr>
                <w:rFonts w:asciiTheme="majorHAnsi" w:hAnsiTheme="majorHAnsi" w:cstheme="majorHAnsi"/>
                <w:b/>
                <w:bCs/>
                <w:sz w:val="22"/>
                <w:szCs w:val="22"/>
                <w:lang w:val="en-GB"/>
              </w:rPr>
            </w:pPr>
            <w:r w:rsidRPr="007779AE">
              <w:rPr>
                <w:rFonts w:asciiTheme="majorHAnsi" w:hAnsiTheme="majorHAnsi" w:cstheme="majorHAnsi"/>
                <w:b/>
                <w:bCs/>
                <w:sz w:val="22"/>
                <w:szCs w:val="22"/>
                <w:lang w:val="en-GB"/>
              </w:rPr>
              <w:t>Other related publications</w:t>
            </w:r>
          </w:p>
        </w:tc>
      </w:tr>
      <w:tr w:rsidR="00D92734" w:rsidRPr="00111D0C" w14:paraId="1AD85CF4" w14:textId="77777777" w:rsidTr="008705E4">
        <w:tc>
          <w:tcPr>
            <w:tcW w:w="4145" w:type="dxa"/>
          </w:tcPr>
          <w:p w14:paraId="047E407D" w14:textId="77777777" w:rsidR="00D92734" w:rsidRPr="007779AE" w:rsidRDefault="00D92734" w:rsidP="008705E4">
            <w:pPr>
              <w:pStyle w:val="NoSpacing1"/>
              <w:spacing w:before="0" w:after="0"/>
              <w:ind w:left="0" w:firstLine="0"/>
              <w:rPr>
                <w:rFonts w:asciiTheme="majorHAnsi" w:hAnsiTheme="majorHAnsi" w:cstheme="majorHAnsi"/>
                <w:sz w:val="22"/>
                <w:shd w:val="clear" w:color="auto" w:fill="FFFFFF"/>
              </w:rPr>
            </w:pPr>
            <w:r w:rsidRPr="007779AE">
              <w:rPr>
                <w:rFonts w:asciiTheme="majorHAnsi" w:hAnsiTheme="majorHAnsi" w:cstheme="majorHAnsi"/>
                <w:b/>
                <w:sz w:val="22"/>
                <w:shd w:val="clear" w:color="auto" w:fill="FFFFFF"/>
              </w:rPr>
              <w:t>Powell, L.,</w:t>
            </w:r>
            <w:r w:rsidRPr="007779AE">
              <w:rPr>
                <w:rFonts w:asciiTheme="majorHAnsi" w:hAnsiTheme="majorHAnsi" w:cstheme="majorHAnsi"/>
                <w:sz w:val="22"/>
                <w:shd w:val="clear" w:color="auto" w:fill="FFFFFF"/>
              </w:rPr>
              <w:t xml:space="preserve"> Wheeler, G., Parker, J. (2020) The co-design of a psychoeducational tool for children and young people with ADHD. Design4Health. (In Press)</w:t>
            </w:r>
          </w:p>
        </w:tc>
        <w:tc>
          <w:tcPr>
            <w:tcW w:w="4145" w:type="dxa"/>
          </w:tcPr>
          <w:p w14:paraId="7A7CA524"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lang w:val="en-GB"/>
              </w:rPr>
              <w:t>Design community</w:t>
            </w:r>
          </w:p>
        </w:tc>
      </w:tr>
      <w:tr w:rsidR="00D92734" w:rsidRPr="00111D0C" w14:paraId="3F9643AD" w14:textId="77777777" w:rsidTr="008705E4">
        <w:tc>
          <w:tcPr>
            <w:tcW w:w="8290" w:type="dxa"/>
            <w:gridSpan w:val="2"/>
          </w:tcPr>
          <w:p w14:paraId="7972AE51" w14:textId="77777777" w:rsidR="00D92734" w:rsidRPr="007779AE" w:rsidRDefault="00D92734" w:rsidP="008705E4">
            <w:pPr>
              <w:pStyle w:val="NoSpacing1"/>
              <w:spacing w:before="0" w:after="0"/>
              <w:ind w:left="0" w:firstLine="0"/>
              <w:jc w:val="center"/>
              <w:rPr>
                <w:rFonts w:asciiTheme="majorHAnsi" w:hAnsiTheme="majorHAnsi" w:cstheme="majorHAnsi"/>
                <w:b/>
                <w:bCs/>
                <w:sz w:val="22"/>
              </w:rPr>
            </w:pPr>
            <w:r w:rsidRPr="007779AE">
              <w:rPr>
                <w:rStyle w:val="Style12ptBoldUnderline"/>
                <w:rFonts w:asciiTheme="majorHAnsi" w:hAnsiTheme="majorHAnsi" w:cstheme="majorHAnsi"/>
                <w:sz w:val="22"/>
                <w:u w:val="none"/>
              </w:rPr>
              <w:t>Peer reviewed presentations</w:t>
            </w:r>
          </w:p>
        </w:tc>
      </w:tr>
      <w:tr w:rsidR="00D92734" w:rsidRPr="00111D0C" w14:paraId="0C0ACC1F" w14:textId="77777777" w:rsidTr="008705E4">
        <w:tc>
          <w:tcPr>
            <w:tcW w:w="4145" w:type="dxa"/>
          </w:tcPr>
          <w:p w14:paraId="02AF0D35" w14:textId="77777777" w:rsidR="00D92734" w:rsidRPr="007779AE" w:rsidRDefault="00D92734" w:rsidP="008705E4">
            <w:pPr>
              <w:rPr>
                <w:rFonts w:asciiTheme="majorHAnsi" w:hAnsiTheme="majorHAnsi" w:cstheme="majorHAnsi"/>
                <w:sz w:val="22"/>
                <w:szCs w:val="22"/>
                <w:shd w:val="clear" w:color="auto" w:fill="FFFFFF"/>
              </w:rPr>
            </w:pPr>
            <w:r w:rsidRPr="007779AE">
              <w:rPr>
                <w:rFonts w:asciiTheme="majorHAnsi" w:hAnsiTheme="majorHAnsi" w:cstheme="majorHAnsi"/>
                <w:b/>
                <w:bCs/>
                <w:sz w:val="22"/>
                <w:szCs w:val="22"/>
                <w:shd w:val="clear" w:color="auto" w:fill="FFFFFF"/>
              </w:rPr>
              <w:t>Powell, L.</w:t>
            </w:r>
            <w:r w:rsidRPr="007779AE">
              <w:rPr>
                <w:rFonts w:asciiTheme="majorHAnsi" w:hAnsiTheme="majorHAnsi" w:cstheme="majorHAnsi"/>
                <w:sz w:val="22"/>
                <w:szCs w:val="22"/>
                <w:shd w:val="clear" w:color="auto" w:fill="FFFFFF"/>
              </w:rPr>
              <w:t>, Harpin, V., Mawson S. (2018) The co-design of a psychosocial intervention for 8-11 years olds with</w:t>
            </w:r>
            <w:r w:rsidRPr="007779AE">
              <w:rPr>
                <w:rFonts w:asciiTheme="majorHAnsi" w:hAnsiTheme="majorHAnsi" w:cstheme="majorHAnsi"/>
                <w:sz w:val="22"/>
                <w:szCs w:val="22"/>
              </w:rPr>
              <w:t xml:space="preserve"> </w:t>
            </w:r>
            <w:r w:rsidRPr="007779AE">
              <w:rPr>
                <w:rFonts w:asciiTheme="majorHAnsi" w:hAnsiTheme="majorHAnsi" w:cstheme="majorHAnsi"/>
                <w:sz w:val="22"/>
                <w:szCs w:val="22"/>
                <w:shd w:val="clear" w:color="auto" w:fill="FFFFFF"/>
              </w:rPr>
              <w:t>Attention Deficit Hyperactivity Disorder: ADHD Hub. Oral presentation at the Design4Health International Conference 2018, Sheffield.</w:t>
            </w:r>
          </w:p>
        </w:tc>
        <w:tc>
          <w:tcPr>
            <w:tcW w:w="4145" w:type="dxa"/>
          </w:tcPr>
          <w:p w14:paraId="109A5710"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lang w:val="en-GB"/>
              </w:rPr>
              <w:t>Design community</w:t>
            </w:r>
          </w:p>
        </w:tc>
      </w:tr>
      <w:tr w:rsidR="00D92734" w:rsidRPr="00111D0C" w14:paraId="57772DF5" w14:textId="77777777" w:rsidTr="008705E4">
        <w:tc>
          <w:tcPr>
            <w:tcW w:w="4145" w:type="dxa"/>
          </w:tcPr>
          <w:p w14:paraId="15457A6F" w14:textId="77777777" w:rsidR="00D92734" w:rsidRPr="007779AE" w:rsidRDefault="00D92734" w:rsidP="008705E4">
            <w:pPr>
              <w:rPr>
                <w:rFonts w:asciiTheme="majorHAnsi" w:hAnsiTheme="majorHAnsi" w:cstheme="majorHAnsi"/>
                <w:sz w:val="22"/>
                <w:szCs w:val="22"/>
              </w:rPr>
            </w:pPr>
            <w:r w:rsidRPr="007779AE">
              <w:rPr>
                <w:rStyle w:val="Strong"/>
                <w:rFonts w:asciiTheme="majorHAnsi" w:hAnsiTheme="majorHAnsi" w:cstheme="majorHAnsi"/>
                <w:sz w:val="22"/>
                <w:szCs w:val="22"/>
              </w:rPr>
              <w:t>Powell, L., </w:t>
            </w:r>
            <w:r w:rsidRPr="007779AE">
              <w:rPr>
                <w:rFonts w:asciiTheme="majorHAnsi" w:hAnsiTheme="majorHAnsi" w:cstheme="majorHAnsi"/>
                <w:sz w:val="22"/>
                <w:szCs w:val="22"/>
              </w:rPr>
              <w:t>Parker, J., Mawson, S., Harpin, V. (2017) Utilising Lego® Serious Play® to engage children and young people with ADHD and their parents. Oral presentation at Design4Health conference, December 2017.</w:t>
            </w:r>
          </w:p>
        </w:tc>
        <w:tc>
          <w:tcPr>
            <w:tcW w:w="4145" w:type="dxa"/>
          </w:tcPr>
          <w:p w14:paraId="2576BE81"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lang w:val="en-GB"/>
              </w:rPr>
              <w:t>Design community</w:t>
            </w:r>
          </w:p>
        </w:tc>
      </w:tr>
      <w:tr w:rsidR="00D92734" w:rsidRPr="00111D0C" w14:paraId="6435B0DD" w14:textId="77777777" w:rsidTr="008705E4">
        <w:tc>
          <w:tcPr>
            <w:tcW w:w="4145" w:type="dxa"/>
          </w:tcPr>
          <w:p w14:paraId="122AFAB4" w14:textId="77777777" w:rsidR="00D92734" w:rsidRPr="007779AE" w:rsidRDefault="00D92734" w:rsidP="008705E4">
            <w:pPr>
              <w:rPr>
                <w:rFonts w:asciiTheme="majorHAnsi" w:hAnsiTheme="majorHAnsi" w:cstheme="majorHAnsi"/>
                <w:sz w:val="22"/>
                <w:szCs w:val="22"/>
              </w:rPr>
            </w:pPr>
            <w:r w:rsidRPr="007779AE">
              <w:rPr>
                <w:rStyle w:val="Strong"/>
                <w:rFonts w:asciiTheme="majorHAnsi" w:hAnsiTheme="majorHAnsi" w:cstheme="majorHAnsi"/>
                <w:sz w:val="22"/>
                <w:szCs w:val="22"/>
              </w:rPr>
              <w:t>Powell, L.</w:t>
            </w:r>
            <w:r w:rsidRPr="007779AE">
              <w:rPr>
                <w:rFonts w:asciiTheme="majorHAnsi" w:hAnsiTheme="majorHAnsi" w:cstheme="majorHAnsi"/>
                <w:sz w:val="22"/>
                <w:szCs w:val="22"/>
              </w:rPr>
              <w:t> Joddrell, P., Parker, J. (2017) Involving users in the evaluation of apps for specific health conditions. Full paper and oral presentation at AAATE conference, September 2017.</w:t>
            </w:r>
          </w:p>
        </w:tc>
        <w:tc>
          <w:tcPr>
            <w:tcW w:w="4145" w:type="dxa"/>
          </w:tcPr>
          <w:p w14:paraId="15E0980C" w14:textId="6D82EBFB"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lang w:val="en-GB"/>
              </w:rPr>
              <w:t>Research and industry communities</w:t>
            </w:r>
            <w:r w:rsidR="0069193A">
              <w:rPr>
                <w:rFonts w:asciiTheme="majorHAnsi" w:hAnsiTheme="majorHAnsi" w:cstheme="majorHAnsi"/>
                <w:sz w:val="22"/>
                <w:szCs w:val="22"/>
                <w:lang w:val="en-GB"/>
              </w:rPr>
              <w:t xml:space="preserve"> (international audience)</w:t>
            </w:r>
          </w:p>
        </w:tc>
      </w:tr>
      <w:tr w:rsidR="00D92734" w:rsidRPr="00111D0C" w14:paraId="73D06A10" w14:textId="77777777" w:rsidTr="008705E4">
        <w:tc>
          <w:tcPr>
            <w:tcW w:w="8290" w:type="dxa"/>
            <w:gridSpan w:val="2"/>
          </w:tcPr>
          <w:p w14:paraId="7ACF0A70" w14:textId="77777777" w:rsidR="00D92734" w:rsidRPr="007779AE" w:rsidRDefault="00D92734" w:rsidP="008705E4">
            <w:pPr>
              <w:jc w:val="center"/>
              <w:rPr>
                <w:rFonts w:asciiTheme="majorHAnsi" w:hAnsiTheme="majorHAnsi" w:cstheme="majorHAnsi"/>
                <w:b/>
                <w:sz w:val="22"/>
                <w:szCs w:val="22"/>
                <w:shd w:val="clear" w:color="auto" w:fill="FFFFFF"/>
              </w:rPr>
            </w:pPr>
            <w:r w:rsidRPr="007779AE">
              <w:rPr>
                <w:rFonts w:asciiTheme="majorHAnsi" w:hAnsiTheme="majorHAnsi" w:cstheme="majorHAnsi"/>
                <w:b/>
                <w:sz w:val="22"/>
                <w:szCs w:val="22"/>
              </w:rPr>
              <w:t>Invited presentation</w:t>
            </w:r>
          </w:p>
        </w:tc>
      </w:tr>
      <w:tr w:rsidR="00D92734" w:rsidRPr="00111D0C" w14:paraId="1268DFB2" w14:textId="77777777" w:rsidTr="008705E4">
        <w:tc>
          <w:tcPr>
            <w:tcW w:w="4145" w:type="dxa"/>
          </w:tcPr>
          <w:p w14:paraId="1D81DFED" w14:textId="77777777" w:rsidR="00D92734" w:rsidRPr="007779AE" w:rsidRDefault="00D92734" w:rsidP="008705E4">
            <w:pPr>
              <w:rPr>
                <w:rFonts w:asciiTheme="majorHAnsi" w:hAnsiTheme="majorHAnsi" w:cstheme="majorHAnsi"/>
                <w:sz w:val="22"/>
                <w:szCs w:val="22"/>
                <w:shd w:val="clear" w:color="auto" w:fill="FFFFFF"/>
              </w:rPr>
            </w:pPr>
            <w:r w:rsidRPr="007779AE">
              <w:rPr>
                <w:rFonts w:asciiTheme="majorHAnsi" w:hAnsiTheme="majorHAnsi" w:cstheme="majorHAnsi"/>
                <w:sz w:val="22"/>
                <w:szCs w:val="22"/>
                <w:shd w:val="clear" w:color="auto" w:fill="FFFFFF"/>
              </w:rPr>
              <w:t xml:space="preserve">Easton, K., </w:t>
            </w:r>
            <w:r w:rsidRPr="007779AE">
              <w:rPr>
                <w:rFonts w:asciiTheme="majorHAnsi" w:hAnsiTheme="majorHAnsi" w:cstheme="majorHAnsi"/>
                <w:b/>
                <w:sz w:val="22"/>
                <w:szCs w:val="22"/>
                <w:shd w:val="clear" w:color="auto" w:fill="FFFFFF"/>
              </w:rPr>
              <w:t xml:space="preserve">Powell., L. </w:t>
            </w:r>
            <w:r w:rsidRPr="007779AE">
              <w:rPr>
                <w:rFonts w:asciiTheme="majorHAnsi" w:hAnsiTheme="majorHAnsi" w:cstheme="majorHAnsi"/>
                <w:sz w:val="22"/>
                <w:szCs w:val="22"/>
                <w:shd w:val="clear" w:color="auto" w:fill="FFFFFF"/>
              </w:rPr>
              <w:t>(July, 2019) Technology and Mental Health. Oral presentation at The Regional Grand round.</w:t>
            </w:r>
          </w:p>
        </w:tc>
        <w:tc>
          <w:tcPr>
            <w:tcW w:w="4145" w:type="dxa"/>
          </w:tcPr>
          <w:p w14:paraId="1A78412B"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lang w:val="en-GB"/>
              </w:rPr>
              <w:t>Clinicians in Sheffield</w:t>
            </w:r>
          </w:p>
        </w:tc>
      </w:tr>
      <w:tr w:rsidR="00D92734" w:rsidRPr="00111D0C" w14:paraId="15ADCA51" w14:textId="77777777" w:rsidTr="008705E4">
        <w:tc>
          <w:tcPr>
            <w:tcW w:w="8290" w:type="dxa"/>
            <w:gridSpan w:val="2"/>
          </w:tcPr>
          <w:p w14:paraId="5C5A77AB" w14:textId="77777777" w:rsidR="00D92734" w:rsidRPr="007779AE" w:rsidRDefault="00D92734" w:rsidP="008705E4">
            <w:pPr>
              <w:pStyle w:val="NoSpacing1"/>
              <w:spacing w:before="0" w:after="0"/>
              <w:ind w:left="0" w:firstLine="0"/>
              <w:jc w:val="center"/>
              <w:rPr>
                <w:rFonts w:asciiTheme="majorHAnsi" w:hAnsiTheme="majorHAnsi" w:cstheme="majorHAnsi"/>
                <w:b/>
                <w:bCs/>
                <w:sz w:val="22"/>
              </w:rPr>
            </w:pPr>
            <w:r w:rsidRPr="007779AE">
              <w:rPr>
                <w:rStyle w:val="Style12ptBoldUnderline"/>
                <w:rFonts w:asciiTheme="majorHAnsi" w:hAnsiTheme="majorHAnsi" w:cstheme="majorHAnsi"/>
                <w:sz w:val="22"/>
                <w:u w:val="none"/>
              </w:rPr>
              <w:t>Peer reviewed posters</w:t>
            </w:r>
          </w:p>
        </w:tc>
      </w:tr>
      <w:tr w:rsidR="00D92734" w:rsidRPr="00111D0C" w14:paraId="52A93E31" w14:textId="77777777" w:rsidTr="008705E4">
        <w:tc>
          <w:tcPr>
            <w:tcW w:w="4145" w:type="dxa"/>
          </w:tcPr>
          <w:p w14:paraId="47374E2E"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b/>
                <w:sz w:val="22"/>
                <w:szCs w:val="22"/>
                <w:shd w:val="clear" w:color="auto" w:fill="FFFFFF"/>
              </w:rPr>
              <w:t>Powell, L.,</w:t>
            </w:r>
            <w:r w:rsidRPr="007779AE">
              <w:rPr>
                <w:rFonts w:asciiTheme="majorHAnsi" w:hAnsiTheme="majorHAnsi" w:cstheme="majorHAnsi"/>
                <w:sz w:val="22"/>
                <w:szCs w:val="22"/>
                <w:shd w:val="clear" w:color="auto" w:fill="FFFFFF"/>
              </w:rPr>
              <w:t xml:space="preserve"> Parker, J., Harpin, V. (2018) ADHD: is there an app for that? A suitability assessment of apps for parents of children and young people with ADHD. Poster presentation at the Royal College of Psychiatrists International Congress 2018, Birmingham.</w:t>
            </w:r>
          </w:p>
        </w:tc>
        <w:tc>
          <w:tcPr>
            <w:tcW w:w="4145" w:type="dxa"/>
          </w:tcPr>
          <w:p w14:paraId="2FBF22DD"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lang w:val="en-GB"/>
              </w:rPr>
              <w:t>Clinicians and researchers (international audience)</w:t>
            </w:r>
          </w:p>
        </w:tc>
      </w:tr>
      <w:tr w:rsidR="00D92734" w:rsidRPr="00111D0C" w14:paraId="7EB98049" w14:textId="77777777" w:rsidTr="008705E4">
        <w:tc>
          <w:tcPr>
            <w:tcW w:w="4145" w:type="dxa"/>
          </w:tcPr>
          <w:p w14:paraId="41C3C9B3"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b/>
                <w:bCs/>
                <w:sz w:val="22"/>
                <w:szCs w:val="22"/>
                <w:shd w:val="clear" w:color="auto" w:fill="FFFFFF"/>
              </w:rPr>
              <w:t>Powell, L.,</w:t>
            </w:r>
            <w:r w:rsidRPr="007779AE">
              <w:rPr>
                <w:rFonts w:asciiTheme="majorHAnsi" w:hAnsiTheme="majorHAnsi" w:cstheme="majorHAnsi"/>
                <w:sz w:val="22"/>
                <w:szCs w:val="22"/>
                <w:shd w:val="clear" w:color="auto" w:fill="FFFFFF"/>
              </w:rPr>
              <w:t> Parker, J., Harpin, V. (2018) What is the level of evidence for the use of currently available technologies in facilitating the self-management of difficulties associated with ADHD in children and young people? A systematic review. Poster presentation at the Royal College of Psychiatrists International Congress 2018, Birmingham.</w:t>
            </w:r>
          </w:p>
        </w:tc>
        <w:tc>
          <w:tcPr>
            <w:tcW w:w="4145" w:type="dxa"/>
          </w:tcPr>
          <w:p w14:paraId="0F1DA116"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lang w:val="en-GB"/>
              </w:rPr>
              <w:t>Clinicians and researchers (international audience)</w:t>
            </w:r>
          </w:p>
        </w:tc>
      </w:tr>
      <w:tr w:rsidR="00D92734" w:rsidRPr="00111D0C" w14:paraId="18294429" w14:textId="77777777" w:rsidTr="008705E4">
        <w:tc>
          <w:tcPr>
            <w:tcW w:w="4145" w:type="dxa"/>
          </w:tcPr>
          <w:p w14:paraId="2D7B72AC" w14:textId="77777777" w:rsidR="00D92734" w:rsidRPr="007779AE" w:rsidRDefault="00D92734" w:rsidP="008705E4">
            <w:pPr>
              <w:rPr>
                <w:rFonts w:asciiTheme="majorHAnsi" w:hAnsiTheme="majorHAnsi" w:cstheme="majorHAnsi"/>
                <w:sz w:val="22"/>
                <w:szCs w:val="22"/>
                <w:lang w:val="en-GB"/>
              </w:rPr>
            </w:pPr>
            <w:r w:rsidRPr="007779AE">
              <w:rPr>
                <w:rStyle w:val="Strong"/>
                <w:rFonts w:asciiTheme="majorHAnsi" w:hAnsiTheme="majorHAnsi" w:cstheme="majorHAnsi"/>
                <w:sz w:val="22"/>
                <w:szCs w:val="22"/>
              </w:rPr>
              <w:t>Powell, L.,</w:t>
            </w:r>
            <w:r w:rsidRPr="007779AE">
              <w:rPr>
                <w:rFonts w:asciiTheme="majorHAnsi" w:hAnsiTheme="majorHAnsi" w:cstheme="majorHAnsi"/>
                <w:sz w:val="22"/>
                <w:szCs w:val="22"/>
              </w:rPr>
              <w:t> Parker, J., Robertson, N., Harpin, V. (2017) ADHD: is there an app for that? A suitability assessment of apps for children and young people with ADHD. Poster presentation at the Royal College of Psychiatrists International Congress 2017, Edinburgh.</w:t>
            </w:r>
          </w:p>
        </w:tc>
        <w:tc>
          <w:tcPr>
            <w:tcW w:w="4145" w:type="dxa"/>
          </w:tcPr>
          <w:p w14:paraId="73EAF797"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lang w:val="en-GB"/>
              </w:rPr>
              <w:t>Clinicians and researchers (international audience)</w:t>
            </w:r>
          </w:p>
        </w:tc>
      </w:tr>
      <w:tr w:rsidR="00D92734" w:rsidRPr="00111D0C" w14:paraId="67B7F487" w14:textId="77777777" w:rsidTr="008705E4">
        <w:tc>
          <w:tcPr>
            <w:tcW w:w="8290" w:type="dxa"/>
            <w:gridSpan w:val="2"/>
          </w:tcPr>
          <w:p w14:paraId="02288661" w14:textId="77777777" w:rsidR="00D92734" w:rsidRPr="007779AE" w:rsidRDefault="00D92734" w:rsidP="008705E4">
            <w:pPr>
              <w:jc w:val="center"/>
              <w:rPr>
                <w:rFonts w:asciiTheme="majorHAnsi" w:hAnsiTheme="majorHAnsi" w:cstheme="majorHAnsi"/>
                <w:b/>
                <w:bCs/>
                <w:sz w:val="22"/>
                <w:szCs w:val="22"/>
              </w:rPr>
            </w:pPr>
            <w:r w:rsidRPr="007779AE">
              <w:rPr>
                <w:rFonts w:asciiTheme="majorHAnsi" w:hAnsiTheme="majorHAnsi" w:cstheme="majorHAnsi"/>
                <w:b/>
                <w:bCs/>
                <w:sz w:val="22"/>
                <w:szCs w:val="22"/>
              </w:rPr>
              <w:t>Other Dissemination activities</w:t>
            </w:r>
          </w:p>
        </w:tc>
      </w:tr>
      <w:tr w:rsidR="00D92734" w:rsidRPr="00111D0C" w14:paraId="48784C09" w14:textId="77777777" w:rsidTr="008705E4">
        <w:tc>
          <w:tcPr>
            <w:tcW w:w="4145" w:type="dxa"/>
          </w:tcPr>
          <w:p w14:paraId="172CCF37" w14:textId="77777777" w:rsidR="00D92734" w:rsidRPr="007779AE" w:rsidRDefault="00D92734" w:rsidP="008705E4">
            <w:pPr>
              <w:rPr>
                <w:rFonts w:asciiTheme="majorHAnsi" w:hAnsiTheme="majorHAnsi" w:cstheme="majorHAnsi"/>
                <w:b/>
                <w:sz w:val="22"/>
                <w:szCs w:val="22"/>
                <w:shd w:val="clear" w:color="auto" w:fill="FFFFFF"/>
              </w:rPr>
            </w:pPr>
            <w:r w:rsidRPr="007779AE">
              <w:rPr>
                <w:rFonts w:asciiTheme="majorHAnsi" w:hAnsiTheme="majorHAnsi" w:cstheme="majorHAnsi"/>
                <w:b/>
                <w:sz w:val="22"/>
                <w:szCs w:val="22"/>
                <w:shd w:val="clear" w:color="auto" w:fill="FFFFFF"/>
              </w:rPr>
              <w:t>Powell, L.,</w:t>
            </w:r>
            <w:r w:rsidRPr="007779AE">
              <w:rPr>
                <w:rFonts w:asciiTheme="majorHAnsi" w:hAnsiTheme="majorHAnsi" w:cstheme="majorHAnsi"/>
                <w:sz w:val="22"/>
                <w:szCs w:val="22"/>
                <w:shd w:val="clear" w:color="auto" w:fill="FFFFFF"/>
              </w:rPr>
              <w:t xml:space="preserve"> Wheeler, G., Parker, J. (2020) The co-design of a psychoeducational tool for children and young people with ADHD</w:t>
            </w:r>
          </w:p>
        </w:tc>
        <w:tc>
          <w:tcPr>
            <w:tcW w:w="4145" w:type="dxa"/>
          </w:tcPr>
          <w:p w14:paraId="2D16383D"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shd w:val="clear" w:color="auto" w:fill="FFFFFF"/>
              </w:rPr>
              <w:t>End users and stakeholders: Age appropriate results disseminated to clinicians, parents and CAYP with ADHD and other stakeholders including charities and education professionals.</w:t>
            </w:r>
          </w:p>
        </w:tc>
      </w:tr>
      <w:tr w:rsidR="00D92734" w:rsidRPr="00111D0C" w14:paraId="6F113EA1" w14:textId="77777777" w:rsidTr="008705E4">
        <w:tc>
          <w:tcPr>
            <w:tcW w:w="4145" w:type="dxa"/>
          </w:tcPr>
          <w:p w14:paraId="4A09C0DF" w14:textId="77777777" w:rsidR="00D92734" w:rsidRPr="007779AE" w:rsidRDefault="00D92734" w:rsidP="008705E4">
            <w:pPr>
              <w:rPr>
                <w:rFonts w:asciiTheme="majorHAnsi" w:hAnsiTheme="majorHAnsi" w:cstheme="majorHAnsi"/>
                <w:sz w:val="22"/>
                <w:szCs w:val="22"/>
                <w:shd w:val="clear" w:color="auto" w:fill="FFFFFF"/>
              </w:rPr>
            </w:pPr>
            <w:r w:rsidRPr="007779AE">
              <w:rPr>
                <w:rFonts w:asciiTheme="majorHAnsi" w:hAnsiTheme="majorHAnsi" w:cstheme="majorHAnsi"/>
                <w:b/>
                <w:sz w:val="22"/>
                <w:szCs w:val="22"/>
                <w:shd w:val="clear" w:color="auto" w:fill="FFFFFF"/>
              </w:rPr>
              <w:t>Powell, L.,</w:t>
            </w:r>
            <w:r w:rsidRPr="007779AE">
              <w:rPr>
                <w:rFonts w:asciiTheme="majorHAnsi" w:hAnsiTheme="majorHAnsi" w:cstheme="majorHAnsi"/>
                <w:sz w:val="22"/>
                <w:szCs w:val="22"/>
                <w:shd w:val="clear" w:color="auto" w:fill="FFFFFF"/>
              </w:rPr>
              <w:t xml:space="preserve"> Parker, J., Harpin, V., Mawson S. (2019) Guideline development for technological interventions for children and young people to self-manage attention deficit hyperactivity disorder: Realist Evaluation </w:t>
            </w:r>
          </w:p>
        </w:tc>
        <w:tc>
          <w:tcPr>
            <w:tcW w:w="4145" w:type="dxa"/>
          </w:tcPr>
          <w:p w14:paraId="73390F6A"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shd w:val="clear" w:color="auto" w:fill="FFFFFF"/>
              </w:rPr>
              <w:t>End users and stakeholders: Age appropriate results disseminated to clinicians, parents and CAYP with ADHD and other stakeholders including charities and education professionals.</w:t>
            </w:r>
          </w:p>
        </w:tc>
      </w:tr>
      <w:tr w:rsidR="00D92734" w:rsidRPr="00111D0C" w14:paraId="2FF4E377" w14:textId="77777777" w:rsidTr="008705E4">
        <w:tc>
          <w:tcPr>
            <w:tcW w:w="4145" w:type="dxa"/>
          </w:tcPr>
          <w:p w14:paraId="039CA0B3" w14:textId="77777777" w:rsidR="00D92734" w:rsidRPr="007779AE" w:rsidRDefault="00D92734" w:rsidP="008705E4">
            <w:pPr>
              <w:rPr>
                <w:rFonts w:asciiTheme="majorHAnsi" w:hAnsiTheme="majorHAnsi" w:cstheme="majorHAnsi"/>
                <w:sz w:val="22"/>
                <w:szCs w:val="22"/>
                <w:shd w:val="clear" w:color="auto" w:fill="FFFFFF"/>
              </w:rPr>
            </w:pPr>
            <w:r w:rsidRPr="007779AE">
              <w:rPr>
                <w:rFonts w:asciiTheme="majorHAnsi" w:hAnsiTheme="majorHAnsi" w:cstheme="majorHAnsi"/>
                <w:b/>
                <w:sz w:val="22"/>
                <w:szCs w:val="22"/>
                <w:shd w:val="clear" w:color="auto" w:fill="FFFFFF"/>
              </w:rPr>
              <w:t>Powell, L.,</w:t>
            </w:r>
            <w:r w:rsidRPr="007779AE">
              <w:rPr>
                <w:rFonts w:asciiTheme="majorHAnsi" w:hAnsiTheme="majorHAnsi" w:cstheme="majorHAnsi"/>
                <w:sz w:val="22"/>
                <w:szCs w:val="22"/>
                <w:shd w:val="clear" w:color="auto" w:fill="FFFFFF"/>
              </w:rPr>
              <w:t xml:space="preserve"> Parker, J., Harpin, V. (2018) ADHD: is there an app for that? A suitability assessment of apps for parents of children and young people with ADHD.</w:t>
            </w:r>
          </w:p>
        </w:tc>
        <w:tc>
          <w:tcPr>
            <w:tcW w:w="4145" w:type="dxa"/>
          </w:tcPr>
          <w:p w14:paraId="2ACDB065"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shd w:val="clear" w:color="auto" w:fill="FFFFFF"/>
              </w:rPr>
              <w:t>End users and stakeholders: Age appropriate results disseminated to clinicians, parents and CAYP with ADHD.</w:t>
            </w:r>
          </w:p>
        </w:tc>
      </w:tr>
      <w:tr w:rsidR="00D92734" w:rsidRPr="00111D0C" w14:paraId="63C631B8" w14:textId="77777777" w:rsidTr="008705E4">
        <w:tc>
          <w:tcPr>
            <w:tcW w:w="4145" w:type="dxa"/>
          </w:tcPr>
          <w:p w14:paraId="60C71EBA" w14:textId="77777777" w:rsidR="00D92734" w:rsidRPr="007779AE" w:rsidRDefault="00D92734" w:rsidP="008705E4">
            <w:pPr>
              <w:rPr>
                <w:rFonts w:asciiTheme="majorHAnsi" w:hAnsiTheme="majorHAnsi" w:cstheme="majorHAnsi"/>
                <w:sz w:val="22"/>
                <w:szCs w:val="22"/>
                <w:shd w:val="clear" w:color="auto" w:fill="FFFFFF"/>
              </w:rPr>
            </w:pPr>
            <w:r w:rsidRPr="007779AE">
              <w:rPr>
                <w:rStyle w:val="Strong"/>
                <w:rFonts w:asciiTheme="majorHAnsi" w:hAnsiTheme="majorHAnsi" w:cstheme="majorHAnsi"/>
                <w:sz w:val="22"/>
                <w:szCs w:val="22"/>
              </w:rPr>
              <w:t>Powell, L.,</w:t>
            </w:r>
            <w:r w:rsidRPr="007779AE">
              <w:rPr>
                <w:rFonts w:asciiTheme="majorHAnsi" w:hAnsiTheme="majorHAnsi" w:cstheme="majorHAnsi"/>
                <w:sz w:val="22"/>
                <w:szCs w:val="22"/>
              </w:rPr>
              <w:t> Parker, J., Robertson, N., Harpin, V. (2017) ADHD: is there an app for that? A suitability assessment of apps for children and young people with ADHD.</w:t>
            </w:r>
          </w:p>
        </w:tc>
        <w:tc>
          <w:tcPr>
            <w:tcW w:w="4145" w:type="dxa"/>
          </w:tcPr>
          <w:p w14:paraId="51F29EE2"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shd w:val="clear" w:color="auto" w:fill="FFFFFF"/>
              </w:rPr>
              <w:t>End users and stakeholders: Age appropriate results disseminated to clinicians, parents and CAYP with ADHD.</w:t>
            </w:r>
          </w:p>
        </w:tc>
      </w:tr>
      <w:tr w:rsidR="00D92734" w:rsidRPr="00111D0C" w14:paraId="70C5CED6" w14:textId="77777777" w:rsidTr="008705E4">
        <w:tc>
          <w:tcPr>
            <w:tcW w:w="4145" w:type="dxa"/>
          </w:tcPr>
          <w:p w14:paraId="456E5615" w14:textId="77777777" w:rsidR="00D92734" w:rsidRPr="007779AE" w:rsidRDefault="00D92734" w:rsidP="008705E4">
            <w:pPr>
              <w:rPr>
                <w:rFonts w:asciiTheme="majorHAnsi" w:hAnsiTheme="majorHAnsi" w:cstheme="majorHAnsi"/>
                <w:sz w:val="22"/>
                <w:szCs w:val="22"/>
                <w:shd w:val="clear" w:color="auto" w:fill="FFFFFF"/>
              </w:rPr>
            </w:pPr>
            <w:r w:rsidRPr="007779AE">
              <w:rPr>
                <w:rStyle w:val="Strong"/>
                <w:rFonts w:asciiTheme="majorHAnsi" w:hAnsiTheme="majorHAnsi" w:cstheme="majorHAnsi"/>
                <w:sz w:val="22"/>
                <w:szCs w:val="22"/>
              </w:rPr>
              <w:t>Powell, L., </w:t>
            </w:r>
            <w:r w:rsidRPr="007779AE">
              <w:rPr>
                <w:rFonts w:asciiTheme="majorHAnsi" w:hAnsiTheme="majorHAnsi" w:cstheme="majorHAnsi"/>
                <w:sz w:val="22"/>
                <w:szCs w:val="22"/>
              </w:rPr>
              <w:t>Parker, J., Mawson, S., Harpin, V. (2017) Utilising Lego® Serious Play® to engage children and young people with ADHD and their parents</w:t>
            </w:r>
            <w:r w:rsidRPr="007779AE">
              <w:rPr>
                <w:rFonts w:asciiTheme="majorHAnsi" w:hAnsiTheme="majorHAnsi" w:cstheme="majorHAnsi"/>
                <w:sz w:val="22"/>
                <w:szCs w:val="22"/>
                <w:shd w:val="clear" w:color="auto" w:fill="FFFFFF"/>
              </w:rPr>
              <w:t>.</w:t>
            </w:r>
          </w:p>
        </w:tc>
        <w:tc>
          <w:tcPr>
            <w:tcW w:w="4145" w:type="dxa"/>
          </w:tcPr>
          <w:p w14:paraId="34E92F3C"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shd w:val="clear" w:color="auto" w:fill="FFFFFF"/>
              </w:rPr>
              <w:t>End users and stakeholders: Age appropriate results disseminated to clinicians, parents and CAYP with ADHD.</w:t>
            </w:r>
          </w:p>
        </w:tc>
      </w:tr>
      <w:tr w:rsidR="00D92734" w:rsidRPr="00111D0C" w14:paraId="6A1DCD80" w14:textId="77777777" w:rsidTr="008705E4">
        <w:tc>
          <w:tcPr>
            <w:tcW w:w="4145" w:type="dxa"/>
          </w:tcPr>
          <w:p w14:paraId="6F9CD0DD" w14:textId="77777777" w:rsidR="00D92734" w:rsidRPr="007779AE" w:rsidRDefault="00D92734" w:rsidP="008705E4">
            <w:pPr>
              <w:rPr>
                <w:rFonts w:asciiTheme="majorHAnsi" w:hAnsiTheme="majorHAnsi" w:cstheme="majorHAnsi"/>
                <w:sz w:val="22"/>
                <w:szCs w:val="22"/>
                <w:shd w:val="clear" w:color="auto" w:fill="FFFFFF"/>
              </w:rPr>
            </w:pPr>
            <w:r w:rsidRPr="007779AE">
              <w:rPr>
                <w:rFonts w:asciiTheme="majorHAnsi" w:hAnsiTheme="majorHAnsi" w:cstheme="majorHAnsi"/>
                <w:b/>
                <w:bCs/>
                <w:sz w:val="22"/>
                <w:szCs w:val="22"/>
                <w:shd w:val="clear" w:color="auto" w:fill="FFFFFF"/>
              </w:rPr>
              <w:t xml:space="preserve">Powell, L., </w:t>
            </w:r>
            <w:r w:rsidRPr="007779AE">
              <w:rPr>
                <w:rFonts w:asciiTheme="majorHAnsi" w:hAnsiTheme="majorHAnsi" w:cstheme="majorHAnsi"/>
                <w:sz w:val="22"/>
                <w:szCs w:val="22"/>
                <w:shd w:val="clear" w:color="auto" w:fill="FFFFFF"/>
              </w:rPr>
              <w:t>Parker, J., Harpin, V. (2017). University of Sheffield researchers used Lego to involve children with ADHD and their parents in research! NIHR INVOLVE</w:t>
            </w:r>
          </w:p>
        </w:tc>
        <w:tc>
          <w:tcPr>
            <w:tcW w:w="4145" w:type="dxa"/>
          </w:tcPr>
          <w:p w14:paraId="6E05A87E"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lang w:val="en-GB"/>
              </w:rPr>
              <w:t>Research community</w:t>
            </w:r>
          </w:p>
        </w:tc>
      </w:tr>
      <w:tr w:rsidR="00D92734" w:rsidRPr="00111D0C" w14:paraId="619B7A52" w14:textId="77777777" w:rsidTr="008705E4">
        <w:tc>
          <w:tcPr>
            <w:tcW w:w="4145" w:type="dxa"/>
          </w:tcPr>
          <w:p w14:paraId="14619EB7" w14:textId="04340DB6" w:rsidR="00D92734" w:rsidRPr="007779AE" w:rsidRDefault="00D92734" w:rsidP="008705E4">
            <w:pPr>
              <w:rPr>
                <w:rFonts w:asciiTheme="majorHAnsi" w:hAnsiTheme="majorHAnsi" w:cstheme="majorHAnsi"/>
                <w:noProof/>
                <w:sz w:val="22"/>
                <w:szCs w:val="22"/>
              </w:rPr>
            </w:pPr>
            <w:r w:rsidRPr="007779AE">
              <w:rPr>
                <w:rFonts w:asciiTheme="majorHAnsi" w:hAnsiTheme="majorHAnsi" w:cstheme="majorHAnsi"/>
                <w:b/>
                <w:bCs/>
                <w:sz w:val="22"/>
                <w:szCs w:val="22"/>
                <w:shd w:val="clear" w:color="auto" w:fill="FFFFFF"/>
              </w:rPr>
              <w:t>Powell, L.</w:t>
            </w:r>
            <w:r w:rsidRPr="007779AE">
              <w:rPr>
                <w:rFonts w:asciiTheme="majorHAnsi" w:hAnsiTheme="majorHAnsi" w:cstheme="majorHAnsi"/>
                <w:sz w:val="22"/>
                <w:szCs w:val="22"/>
                <w:shd w:val="clear" w:color="auto" w:fill="FFFFFF"/>
              </w:rPr>
              <w:t>, Harpin, V., Mawson S. (2018) The co-design of a psychosocial intervention for</w:t>
            </w:r>
            <w:r w:rsidR="00AF538C">
              <w:rPr>
                <w:rFonts w:asciiTheme="majorHAnsi" w:hAnsiTheme="majorHAnsi" w:cstheme="majorHAnsi"/>
                <w:sz w:val="22"/>
                <w:szCs w:val="22"/>
                <w:shd w:val="clear" w:color="auto" w:fill="FFFFFF"/>
              </w:rPr>
              <w:t xml:space="preserve"> CAYP aged</w:t>
            </w:r>
            <w:r w:rsidRPr="007779AE">
              <w:rPr>
                <w:rFonts w:asciiTheme="majorHAnsi" w:hAnsiTheme="majorHAnsi" w:cstheme="majorHAnsi"/>
                <w:sz w:val="22"/>
                <w:szCs w:val="22"/>
                <w:shd w:val="clear" w:color="auto" w:fill="FFFFFF"/>
              </w:rPr>
              <w:t xml:space="preserve"> 8-11 years with</w:t>
            </w:r>
            <w:r w:rsidRPr="007779AE">
              <w:rPr>
                <w:rFonts w:asciiTheme="majorHAnsi" w:hAnsiTheme="majorHAnsi" w:cstheme="majorHAnsi"/>
                <w:sz w:val="22"/>
                <w:szCs w:val="22"/>
              </w:rPr>
              <w:t xml:space="preserve"> </w:t>
            </w:r>
            <w:r w:rsidRPr="007779AE">
              <w:rPr>
                <w:rFonts w:asciiTheme="majorHAnsi" w:hAnsiTheme="majorHAnsi" w:cstheme="majorHAnsi"/>
                <w:sz w:val="22"/>
                <w:szCs w:val="22"/>
                <w:shd w:val="clear" w:color="auto" w:fill="FFFFFF"/>
              </w:rPr>
              <w:t>Attention Deficit Hyperactivity Disorder: ADHD Hub</w:t>
            </w:r>
            <w:r w:rsidRPr="007779AE">
              <w:rPr>
                <w:rFonts w:asciiTheme="majorHAnsi" w:hAnsiTheme="majorHAnsi" w:cstheme="majorHAnsi"/>
                <w:sz w:val="22"/>
                <w:szCs w:val="22"/>
              </w:rPr>
              <w:t xml:space="preserve"> </w:t>
            </w:r>
            <w:r w:rsidRPr="007779AE">
              <w:rPr>
                <w:rFonts w:asciiTheme="majorHAnsi" w:hAnsiTheme="majorHAnsi" w:cstheme="majorHAnsi"/>
                <w:sz w:val="22"/>
                <w:szCs w:val="22"/>
                <w:shd w:val="clear" w:color="auto" w:fill="FFFFFF"/>
              </w:rPr>
              <w:t>– Age appropriate results disseminated to clinicians, parents and CAYP with ADHD.</w:t>
            </w:r>
            <w:r w:rsidR="00AF538C">
              <w:rPr>
                <w:rFonts w:asciiTheme="majorHAnsi" w:hAnsiTheme="majorHAnsi" w:cstheme="majorHAnsi"/>
                <w:sz w:val="22"/>
                <w:szCs w:val="22"/>
                <w:shd w:val="clear" w:color="auto" w:fill="FFFFFF"/>
              </w:rPr>
              <w:t xml:space="preserve"> </w:t>
            </w:r>
            <w:r w:rsidRPr="007779AE">
              <w:rPr>
                <w:rFonts w:asciiTheme="majorHAnsi" w:hAnsiTheme="majorHAnsi" w:cstheme="majorHAnsi"/>
                <w:sz w:val="22"/>
                <w:szCs w:val="22"/>
                <w:shd w:val="clear" w:color="auto" w:fill="FFFFFF"/>
              </w:rPr>
              <w:t xml:space="preserve">Soutghampton: NIHR INVOLVE. </w:t>
            </w:r>
            <w:hyperlink r:id="rId137" w:history="1">
              <w:r w:rsidRPr="007779AE">
                <w:rPr>
                  <w:rStyle w:val="Hyperlink"/>
                  <w:rFonts w:asciiTheme="majorHAnsi" w:hAnsiTheme="majorHAnsi" w:cstheme="majorHAnsi"/>
                  <w:noProof/>
                  <w:color w:val="auto"/>
                  <w:sz w:val="22"/>
                  <w:szCs w:val="22"/>
                  <w:u w:val="none"/>
                </w:rPr>
                <w:t>https://www.invo.org.uk/posttypenewsletter/nihr-ppi-newsletter-autumn-2017/</w:t>
              </w:r>
            </w:hyperlink>
          </w:p>
        </w:tc>
        <w:tc>
          <w:tcPr>
            <w:tcW w:w="4145" w:type="dxa"/>
          </w:tcPr>
          <w:p w14:paraId="00128596"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lang w:val="en-GB"/>
              </w:rPr>
              <w:t>Research community</w:t>
            </w:r>
          </w:p>
        </w:tc>
      </w:tr>
      <w:tr w:rsidR="00D92734" w:rsidRPr="00111D0C" w14:paraId="0956820D" w14:textId="77777777" w:rsidTr="008705E4">
        <w:tc>
          <w:tcPr>
            <w:tcW w:w="4145" w:type="dxa"/>
          </w:tcPr>
          <w:p w14:paraId="24B089CA" w14:textId="77777777" w:rsidR="00D92734" w:rsidRPr="007779AE" w:rsidRDefault="00D92734" w:rsidP="008705E4">
            <w:pPr>
              <w:rPr>
                <w:rFonts w:asciiTheme="majorHAnsi" w:hAnsiTheme="majorHAnsi" w:cstheme="majorHAnsi"/>
                <w:noProof/>
                <w:sz w:val="22"/>
                <w:szCs w:val="22"/>
              </w:rPr>
            </w:pPr>
            <w:r w:rsidRPr="007779AE">
              <w:rPr>
                <w:rFonts w:asciiTheme="majorHAnsi" w:hAnsiTheme="majorHAnsi" w:cstheme="majorHAnsi"/>
                <w:b/>
                <w:bCs/>
                <w:sz w:val="22"/>
                <w:szCs w:val="22"/>
                <w:shd w:val="clear" w:color="auto" w:fill="FFFFFF"/>
              </w:rPr>
              <w:t xml:space="preserve">Powell, L., </w:t>
            </w:r>
            <w:r w:rsidRPr="007779AE">
              <w:rPr>
                <w:rFonts w:asciiTheme="majorHAnsi" w:hAnsiTheme="majorHAnsi" w:cstheme="majorHAnsi"/>
                <w:sz w:val="22"/>
                <w:szCs w:val="22"/>
                <w:shd w:val="clear" w:color="auto" w:fill="FFFFFF"/>
              </w:rPr>
              <w:t xml:space="preserve">Parker, J., Robertson, N., Harpin, V. (2017). ADHD: Is there an app for that? </w:t>
            </w:r>
            <w:r w:rsidRPr="007779AE">
              <w:rPr>
                <w:rFonts w:asciiTheme="majorHAnsi" w:hAnsiTheme="majorHAnsi" w:cstheme="majorHAnsi"/>
                <w:noProof/>
                <w:sz w:val="22"/>
                <w:szCs w:val="22"/>
              </w:rPr>
              <w:t>CLAHRC YH E-Repository: NIHR. Available:</w:t>
            </w:r>
            <w:r w:rsidRPr="00AF538C">
              <w:rPr>
                <w:rFonts w:asciiTheme="majorHAnsi" w:hAnsiTheme="majorHAnsi" w:cstheme="majorHAnsi"/>
                <w:noProof/>
                <w:sz w:val="22"/>
                <w:szCs w:val="22"/>
              </w:rPr>
              <w:t xml:space="preserve"> </w:t>
            </w:r>
            <w:hyperlink r:id="rId138" w:history="1">
              <w:r w:rsidRPr="00AF538C">
                <w:rPr>
                  <w:rStyle w:val="Hyperlink"/>
                  <w:rFonts w:asciiTheme="majorHAnsi" w:hAnsiTheme="majorHAnsi" w:cstheme="majorHAnsi"/>
                  <w:noProof/>
                  <w:color w:val="auto"/>
                  <w:sz w:val="22"/>
                  <w:szCs w:val="22"/>
                </w:rPr>
                <w:t>https://www.e-repository.clahrc-yh.nihr.ac.uk/adhd-is-there-an-app-for-that/</w:t>
              </w:r>
            </w:hyperlink>
          </w:p>
          <w:p w14:paraId="23A2BE03" w14:textId="77777777" w:rsidR="00D92734" w:rsidRPr="007779AE" w:rsidRDefault="00D92734" w:rsidP="008705E4">
            <w:pPr>
              <w:rPr>
                <w:rFonts w:asciiTheme="majorHAnsi" w:hAnsiTheme="majorHAnsi" w:cstheme="majorHAnsi"/>
                <w:sz w:val="22"/>
                <w:szCs w:val="22"/>
                <w:shd w:val="clear" w:color="auto" w:fill="FFFFFF"/>
              </w:rPr>
            </w:pPr>
            <w:r w:rsidRPr="007779AE">
              <w:rPr>
                <w:rFonts w:asciiTheme="majorHAnsi" w:hAnsiTheme="majorHAnsi" w:cstheme="majorHAnsi"/>
                <w:noProof/>
                <w:sz w:val="22"/>
                <w:szCs w:val="22"/>
                <w:shd w:val="clear" w:color="auto" w:fill="FFFFFF"/>
              </w:rPr>
              <w:t>This refers to the Research Derived Actionable Tool (RDAT) referred to within the thesis.</w:t>
            </w:r>
          </w:p>
        </w:tc>
        <w:tc>
          <w:tcPr>
            <w:tcW w:w="4145" w:type="dxa"/>
          </w:tcPr>
          <w:p w14:paraId="35603256"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lang w:val="en-GB"/>
              </w:rPr>
              <w:t>Research community and industry.</w:t>
            </w:r>
          </w:p>
          <w:p w14:paraId="4677DE64" w14:textId="77777777" w:rsidR="00D92734" w:rsidRPr="007779AE" w:rsidRDefault="00D92734" w:rsidP="008705E4">
            <w:pPr>
              <w:rPr>
                <w:rFonts w:asciiTheme="majorHAnsi" w:hAnsiTheme="majorHAnsi" w:cstheme="majorHAnsi"/>
                <w:sz w:val="22"/>
                <w:szCs w:val="22"/>
                <w:lang w:val="en-GB"/>
              </w:rPr>
            </w:pPr>
          </w:p>
          <w:p w14:paraId="7F9B714D" w14:textId="77777777" w:rsidR="00D92734" w:rsidRPr="007779AE" w:rsidRDefault="00D92734" w:rsidP="008705E4">
            <w:pPr>
              <w:rPr>
                <w:rFonts w:asciiTheme="majorHAnsi" w:hAnsiTheme="majorHAnsi" w:cstheme="majorHAnsi"/>
                <w:sz w:val="22"/>
                <w:szCs w:val="22"/>
                <w:lang w:val="en-GB"/>
              </w:rPr>
            </w:pPr>
            <w:r w:rsidRPr="007779AE">
              <w:rPr>
                <w:rFonts w:asciiTheme="majorHAnsi" w:hAnsiTheme="majorHAnsi" w:cstheme="majorHAnsi"/>
                <w:sz w:val="22"/>
                <w:szCs w:val="22"/>
                <w:lang w:val="en-GB"/>
              </w:rPr>
              <w:t>Also: Clinicians, charities and stakeholders as this document was disseminated separately to these audiences.</w:t>
            </w:r>
          </w:p>
        </w:tc>
      </w:tr>
    </w:tbl>
    <w:p w14:paraId="0A07F2FF" w14:textId="6692BA51" w:rsidR="00C5511C" w:rsidRPr="00D7657C" w:rsidRDefault="00C5511C" w:rsidP="00D7657C">
      <w:pPr>
        <w:rPr>
          <w:rFonts w:asciiTheme="majorHAnsi" w:hAnsiTheme="majorHAnsi" w:cstheme="majorHAnsi"/>
          <w:b/>
          <w:bCs/>
          <w:highlight w:val="magenta"/>
          <w:shd w:val="clear" w:color="auto" w:fill="FFFFFF"/>
        </w:rPr>
      </w:pPr>
    </w:p>
    <w:sectPr w:rsidR="00C5511C" w:rsidRPr="00D7657C" w:rsidSect="008705E4">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85C398" w14:textId="77777777" w:rsidR="000124ED" w:rsidRDefault="000124ED">
      <w:r>
        <w:separator/>
      </w:r>
    </w:p>
  </w:endnote>
  <w:endnote w:type="continuationSeparator" w:id="0">
    <w:p w14:paraId="5F6BF39C" w14:textId="77777777" w:rsidR="000124ED" w:rsidRDefault="000124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Roman">
    <w:panose1 w:val="00000500000000020000"/>
    <w:charset w:val="00"/>
    <w:family w:val="auto"/>
    <w:pitch w:val="variable"/>
    <w:sig w:usb0="E00002FF" w:usb1="5000205A" w:usb2="00000000" w:usb3="00000000" w:csb0="0000019F" w:csb1="00000000"/>
  </w:font>
  <w:font w:name="Palatino">
    <w:panose1 w:val="00000000000000000000"/>
    <w:charset w:val="4D"/>
    <w:family w:val="auto"/>
    <w:pitch w:val="variable"/>
    <w:sig w:usb0="A00002FF" w:usb1="7800205A" w:usb2="146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195588" w14:textId="77777777" w:rsidR="00530EAE" w:rsidRDefault="00530EAE" w:rsidP="008705E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67</w:t>
    </w:r>
    <w:r>
      <w:rPr>
        <w:rStyle w:val="PageNumber"/>
      </w:rPr>
      <w:fldChar w:fldCharType="end"/>
    </w:r>
  </w:p>
  <w:p w14:paraId="08F2F549" w14:textId="77777777" w:rsidR="00530EAE" w:rsidRDefault="00530EA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8A2632" w14:textId="77777777" w:rsidR="00530EAE" w:rsidRPr="003A0AB4" w:rsidRDefault="00530EAE" w:rsidP="008705E4">
    <w:pPr>
      <w:pStyle w:val="Footer"/>
      <w:framePr w:wrap="around" w:vAnchor="text" w:hAnchor="margin" w:xAlign="center" w:y="1"/>
      <w:rPr>
        <w:rStyle w:val="PageNumber"/>
        <w:rFonts w:asciiTheme="majorHAnsi" w:hAnsiTheme="majorHAnsi"/>
      </w:rPr>
    </w:pPr>
    <w:r w:rsidRPr="003A0AB4">
      <w:rPr>
        <w:rStyle w:val="PageNumber"/>
        <w:rFonts w:asciiTheme="majorHAnsi" w:hAnsiTheme="majorHAnsi"/>
      </w:rPr>
      <w:fldChar w:fldCharType="begin"/>
    </w:r>
    <w:r w:rsidRPr="003A0AB4">
      <w:rPr>
        <w:rStyle w:val="PageNumber"/>
        <w:rFonts w:asciiTheme="majorHAnsi" w:hAnsiTheme="majorHAnsi"/>
      </w:rPr>
      <w:instrText xml:space="preserve">PAGE  </w:instrText>
    </w:r>
    <w:r w:rsidRPr="003A0AB4">
      <w:rPr>
        <w:rStyle w:val="PageNumber"/>
        <w:rFonts w:asciiTheme="majorHAnsi" w:hAnsiTheme="majorHAnsi"/>
      </w:rPr>
      <w:fldChar w:fldCharType="separate"/>
    </w:r>
    <w:r>
      <w:rPr>
        <w:rStyle w:val="PageNumber"/>
        <w:rFonts w:asciiTheme="majorHAnsi" w:hAnsiTheme="majorHAnsi"/>
        <w:noProof/>
      </w:rPr>
      <w:t>187</w:t>
    </w:r>
    <w:r w:rsidRPr="003A0AB4">
      <w:rPr>
        <w:rStyle w:val="PageNumber"/>
        <w:rFonts w:asciiTheme="majorHAnsi" w:hAnsiTheme="majorHAnsi"/>
      </w:rPr>
      <w:fldChar w:fldCharType="end"/>
    </w:r>
  </w:p>
  <w:p w14:paraId="79E81777" w14:textId="77777777" w:rsidR="00530EAE" w:rsidRPr="00A10D19" w:rsidRDefault="00530EAE">
    <w:pPr>
      <w:pStyle w:val="Footer"/>
      <w:rPr>
        <w:rFonts w:asciiTheme="majorHAnsi" w:hAnsiTheme="majorHAns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DCCC54" w14:textId="77777777" w:rsidR="000124ED" w:rsidRDefault="000124ED">
      <w:r>
        <w:separator/>
      </w:r>
    </w:p>
  </w:footnote>
  <w:footnote w:type="continuationSeparator" w:id="0">
    <w:p w14:paraId="252CD987" w14:textId="77777777" w:rsidR="000124ED" w:rsidRDefault="000124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14A5C"/>
    <w:multiLevelType w:val="hybridMultilevel"/>
    <w:tmpl w:val="A5901B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3843A0"/>
    <w:multiLevelType w:val="multilevel"/>
    <w:tmpl w:val="3FBA0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26810C6"/>
    <w:multiLevelType w:val="hybridMultilevel"/>
    <w:tmpl w:val="7ECCF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0857DF"/>
    <w:multiLevelType w:val="hybridMultilevel"/>
    <w:tmpl w:val="93FA6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094684"/>
    <w:multiLevelType w:val="multilevel"/>
    <w:tmpl w:val="E72E7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C523271"/>
    <w:multiLevelType w:val="multilevel"/>
    <w:tmpl w:val="8EB8B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2F4DB7"/>
    <w:multiLevelType w:val="multilevel"/>
    <w:tmpl w:val="42BEDA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51B05A6"/>
    <w:multiLevelType w:val="hybridMultilevel"/>
    <w:tmpl w:val="BFCA1B5A"/>
    <w:lvl w:ilvl="0" w:tplc="C9E84CF4">
      <w:start w:val="1"/>
      <w:numFmt w:val="bullet"/>
      <w:lvlText w:val="•"/>
      <w:lvlJc w:val="left"/>
      <w:pPr>
        <w:tabs>
          <w:tab w:val="num" w:pos="720"/>
        </w:tabs>
        <w:ind w:left="720" w:hanging="360"/>
      </w:pPr>
      <w:rPr>
        <w:rFonts w:ascii="Arial" w:hAnsi="Arial" w:hint="default"/>
      </w:rPr>
    </w:lvl>
    <w:lvl w:ilvl="1" w:tplc="A094C254" w:tentative="1">
      <w:start w:val="1"/>
      <w:numFmt w:val="bullet"/>
      <w:lvlText w:val="•"/>
      <w:lvlJc w:val="left"/>
      <w:pPr>
        <w:tabs>
          <w:tab w:val="num" w:pos="1440"/>
        </w:tabs>
        <w:ind w:left="1440" w:hanging="360"/>
      </w:pPr>
      <w:rPr>
        <w:rFonts w:ascii="Arial" w:hAnsi="Arial" w:hint="default"/>
      </w:rPr>
    </w:lvl>
    <w:lvl w:ilvl="2" w:tplc="BFCEDBFA" w:tentative="1">
      <w:start w:val="1"/>
      <w:numFmt w:val="bullet"/>
      <w:lvlText w:val="•"/>
      <w:lvlJc w:val="left"/>
      <w:pPr>
        <w:tabs>
          <w:tab w:val="num" w:pos="2160"/>
        </w:tabs>
        <w:ind w:left="2160" w:hanging="360"/>
      </w:pPr>
      <w:rPr>
        <w:rFonts w:ascii="Arial" w:hAnsi="Arial" w:hint="default"/>
      </w:rPr>
    </w:lvl>
    <w:lvl w:ilvl="3" w:tplc="9028C5AC" w:tentative="1">
      <w:start w:val="1"/>
      <w:numFmt w:val="bullet"/>
      <w:lvlText w:val="•"/>
      <w:lvlJc w:val="left"/>
      <w:pPr>
        <w:tabs>
          <w:tab w:val="num" w:pos="2880"/>
        </w:tabs>
        <w:ind w:left="2880" w:hanging="360"/>
      </w:pPr>
      <w:rPr>
        <w:rFonts w:ascii="Arial" w:hAnsi="Arial" w:hint="default"/>
      </w:rPr>
    </w:lvl>
    <w:lvl w:ilvl="4" w:tplc="07DAB548" w:tentative="1">
      <w:start w:val="1"/>
      <w:numFmt w:val="bullet"/>
      <w:lvlText w:val="•"/>
      <w:lvlJc w:val="left"/>
      <w:pPr>
        <w:tabs>
          <w:tab w:val="num" w:pos="3600"/>
        </w:tabs>
        <w:ind w:left="3600" w:hanging="360"/>
      </w:pPr>
      <w:rPr>
        <w:rFonts w:ascii="Arial" w:hAnsi="Arial" w:hint="default"/>
      </w:rPr>
    </w:lvl>
    <w:lvl w:ilvl="5" w:tplc="FC447BE6" w:tentative="1">
      <w:start w:val="1"/>
      <w:numFmt w:val="bullet"/>
      <w:lvlText w:val="•"/>
      <w:lvlJc w:val="left"/>
      <w:pPr>
        <w:tabs>
          <w:tab w:val="num" w:pos="4320"/>
        </w:tabs>
        <w:ind w:left="4320" w:hanging="360"/>
      </w:pPr>
      <w:rPr>
        <w:rFonts w:ascii="Arial" w:hAnsi="Arial" w:hint="default"/>
      </w:rPr>
    </w:lvl>
    <w:lvl w:ilvl="6" w:tplc="CCC05732" w:tentative="1">
      <w:start w:val="1"/>
      <w:numFmt w:val="bullet"/>
      <w:lvlText w:val="•"/>
      <w:lvlJc w:val="left"/>
      <w:pPr>
        <w:tabs>
          <w:tab w:val="num" w:pos="5040"/>
        </w:tabs>
        <w:ind w:left="5040" w:hanging="360"/>
      </w:pPr>
      <w:rPr>
        <w:rFonts w:ascii="Arial" w:hAnsi="Arial" w:hint="default"/>
      </w:rPr>
    </w:lvl>
    <w:lvl w:ilvl="7" w:tplc="7DD6EFC2" w:tentative="1">
      <w:start w:val="1"/>
      <w:numFmt w:val="bullet"/>
      <w:lvlText w:val="•"/>
      <w:lvlJc w:val="left"/>
      <w:pPr>
        <w:tabs>
          <w:tab w:val="num" w:pos="5760"/>
        </w:tabs>
        <w:ind w:left="5760" w:hanging="360"/>
      </w:pPr>
      <w:rPr>
        <w:rFonts w:ascii="Arial" w:hAnsi="Arial" w:hint="default"/>
      </w:rPr>
    </w:lvl>
    <w:lvl w:ilvl="8" w:tplc="7E7E4352"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928616A"/>
    <w:multiLevelType w:val="multilevel"/>
    <w:tmpl w:val="E8522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93A35F6"/>
    <w:multiLevelType w:val="hybridMultilevel"/>
    <w:tmpl w:val="B6CC5672"/>
    <w:lvl w:ilvl="0" w:tplc="B2003618">
      <w:start w:val="4"/>
      <w:numFmt w:val="bullet"/>
      <w:lvlText w:val="-"/>
      <w:lvlJc w:val="left"/>
      <w:pPr>
        <w:ind w:left="720" w:hanging="360"/>
      </w:pPr>
      <w:rPr>
        <w:rFonts w:ascii="Calibri" w:eastAsiaTheme="minorEastAsia" w:hAnsi="Calibri"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23495B"/>
    <w:multiLevelType w:val="hybridMultilevel"/>
    <w:tmpl w:val="6624E9A4"/>
    <w:lvl w:ilvl="0" w:tplc="0F464182">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BA42898"/>
    <w:multiLevelType w:val="multilevel"/>
    <w:tmpl w:val="34F4C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C1F18B1"/>
    <w:multiLevelType w:val="hybridMultilevel"/>
    <w:tmpl w:val="E5DA7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D207C4E"/>
    <w:multiLevelType w:val="multilevel"/>
    <w:tmpl w:val="0630C1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2AB2045"/>
    <w:multiLevelType w:val="multilevel"/>
    <w:tmpl w:val="711A5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14851A4"/>
    <w:multiLevelType w:val="multilevel"/>
    <w:tmpl w:val="887EC4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BC70C9B"/>
    <w:multiLevelType w:val="hybridMultilevel"/>
    <w:tmpl w:val="8FA2BCF4"/>
    <w:lvl w:ilvl="0" w:tplc="7CE25528">
      <w:start w:val="1"/>
      <w:numFmt w:val="bullet"/>
      <w:lvlText w:val="•"/>
      <w:lvlJc w:val="left"/>
      <w:pPr>
        <w:tabs>
          <w:tab w:val="num" w:pos="720"/>
        </w:tabs>
        <w:ind w:left="720" w:hanging="360"/>
      </w:pPr>
      <w:rPr>
        <w:rFonts w:ascii="Arial" w:hAnsi="Arial" w:hint="default"/>
      </w:rPr>
    </w:lvl>
    <w:lvl w:ilvl="1" w:tplc="66204020" w:tentative="1">
      <w:start w:val="1"/>
      <w:numFmt w:val="bullet"/>
      <w:lvlText w:val="•"/>
      <w:lvlJc w:val="left"/>
      <w:pPr>
        <w:tabs>
          <w:tab w:val="num" w:pos="1440"/>
        </w:tabs>
        <w:ind w:left="1440" w:hanging="360"/>
      </w:pPr>
      <w:rPr>
        <w:rFonts w:ascii="Arial" w:hAnsi="Arial" w:hint="default"/>
      </w:rPr>
    </w:lvl>
    <w:lvl w:ilvl="2" w:tplc="5C244896" w:tentative="1">
      <w:start w:val="1"/>
      <w:numFmt w:val="bullet"/>
      <w:lvlText w:val="•"/>
      <w:lvlJc w:val="left"/>
      <w:pPr>
        <w:tabs>
          <w:tab w:val="num" w:pos="2160"/>
        </w:tabs>
        <w:ind w:left="2160" w:hanging="360"/>
      </w:pPr>
      <w:rPr>
        <w:rFonts w:ascii="Arial" w:hAnsi="Arial" w:hint="default"/>
      </w:rPr>
    </w:lvl>
    <w:lvl w:ilvl="3" w:tplc="293EA9F6" w:tentative="1">
      <w:start w:val="1"/>
      <w:numFmt w:val="bullet"/>
      <w:lvlText w:val="•"/>
      <w:lvlJc w:val="left"/>
      <w:pPr>
        <w:tabs>
          <w:tab w:val="num" w:pos="2880"/>
        </w:tabs>
        <w:ind w:left="2880" w:hanging="360"/>
      </w:pPr>
      <w:rPr>
        <w:rFonts w:ascii="Arial" w:hAnsi="Arial" w:hint="default"/>
      </w:rPr>
    </w:lvl>
    <w:lvl w:ilvl="4" w:tplc="BBA8D430" w:tentative="1">
      <w:start w:val="1"/>
      <w:numFmt w:val="bullet"/>
      <w:lvlText w:val="•"/>
      <w:lvlJc w:val="left"/>
      <w:pPr>
        <w:tabs>
          <w:tab w:val="num" w:pos="3600"/>
        </w:tabs>
        <w:ind w:left="3600" w:hanging="360"/>
      </w:pPr>
      <w:rPr>
        <w:rFonts w:ascii="Arial" w:hAnsi="Arial" w:hint="default"/>
      </w:rPr>
    </w:lvl>
    <w:lvl w:ilvl="5" w:tplc="C20614BA" w:tentative="1">
      <w:start w:val="1"/>
      <w:numFmt w:val="bullet"/>
      <w:lvlText w:val="•"/>
      <w:lvlJc w:val="left"/>
      <w:pPr>
        <w:tabs>
          <w:tab w:val="num" w:pos="4320"/>
        </w:tabs>
        <w:ind w:left="4320" w:hanging="360"/>
      </w:pPr>
      <w:rPr>
        <w:rFonts w:ascii="Arial" w:hAnsi="Arial" w:hint="default"/>
      </w:rPr>
    </w:lvl>
    <w:lvl w:ilvl="6" w:tplc="93387160" w:tentative="1">
      <w:start w:val="1"/>
      <w:numFmt w:val="bullet"/>
      <w:lvlText w:val="•"/>
      <w:lvlJc w:val="left"/>
      <w:pPr>
        <w:tabs>
          <w:tab w:val="num" w:pos="5040"/>
        </w:tabs>
        <w:ind w:left="5040" w:hanging="360"/>
      </w:pPr>
      <w:rPr>
        <w:rFonts w:ascii="Arial" w:hAnsi="Arial" w:hint="default"/>
      </w:rPr>
    </w:lvl>
    <w:lvl w:ilvl="7" w:tplc="EC0AFDDE" w:tentative="1">
      <w:start w:val="1"/>
      <w:numFmt w:val="bullet"/>
      <w:lvlText w:val="•"/>
      <w:lvlJc w:val="left"/>
      <w:pPr>
        <w:tabs>
          <w:tab w:val="num" w:pos="5760"/>
        </w:tabs>
        <w:ind w:left="5760" w:hanging="360"/>
      </w:pPr>
      <w:rPr>
        <w:rFonts w:ascii="Arial" w:hAnsi="Arial" w:hint="default"/>
      </w:rPr>
    </w:lvl>
    <w:lvl w:ilvl="8" w:tplc="FBFA6C8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73E16224"/>
    <w:multiLevelType w:val="multilevel"/>
    <w:tmpl w:val="A11AD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77E72DD3"/>
    <w:multiLevelType w:val="multilevel"/>
    <w:tmpl w:val="529A6A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91F5E6D"/>
    <w:multiLevelType w:val="hybridMultilevel"/>
    <w:tmpl w:val="83D64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A641606"/>
    <w:multiLevelType w:val="hybridMultilevel"/>
    <w:tmpl w:val="21C4BC04"/>
    <w:lvl w:ilvl="0" w:tplc="B2003618">
      <w:start w:val="4"/>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8"/>
  </w:num>
  <w:num w:numId="3">
    <w:abstractNumId w:val="17"/>
  </w:num>
  <w:num w:numId="4">
    <w:abstractNumId w:val="2"/>
  </w:num>
  <w:num w:numId="5">
    <w:abstractNumId w:val="7"/>
  </w:num>
  <w:num w:numId="6">
    <w:abstractNumId w:val="15"/>
  </w:num>
  <w:num w:numId="7">
    <w:abstractNumId w:val="6"/>
  </w:num>
  <w:num w:numId="8">
    <w:abstractNumId w:val="18"/>
  </w:num>
  <w:num w:numId="9">
    <w:abstractNumId w:val="16"/>
  </w:num>
  <w:num w:numId="10">
    <w:abstractNumId w:val="12"/>
  </w:num>
  <w:num w:numId="11">
    <w:abstractNumId w:val="5"/>
  </w:num>
  <w:num w:numId="12">
    <w:abstractNumId w:val="9"/>
  </w:num>
  <w:num w:numId="13">
    <w:abstractNumId w:val="14"/>
  </w:num>
  <w:num w:numId="14">
    <w:abstractNumId w:val="0"/>
  </w:num>
  <w:num w:numId="15">
    <w:abstractNumId w:val="19"/>
  </w:num>
  <w:num w:numId="16">
    <w:abstractNumId w:val="10"/>
  </w:num>
  <w:num w:numId="17">
    <w:abstractNumId w:val="4"/>
  </w:num>
  <w:num w:numId="18">
    <w:abstractNumId w:val="3"/>
  </w:num>
  <w:num w:numId="19">
    <w:abstractNumId w:val="13"/>
  </w:num>
  <w:num w:numId="20">
    <w:abstractNumId w:val="21"/>
  </w:num>
  <w:num w:numId="21">
    <w:abstractNumId w:val="20"/>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D92734"/>
    <w:rsid w:val="00000B0D"/>
    <w:rsid w:val="000124ED"/>
    <w:rsid w:val="00017906"/>
    <w:rsid w:val="000230CC"/>
    <w:rsid w:val="000332CF"/>
    <w:rsid w:val="000344F5"/>
    <w:rsid w:val="00061534"/>
    <w:rsid w:val="00061886"/>
    <w:rsid w:val="00080379"/>
    <w:rsid w:val="00084A8C"/>
    <w:rsid w:val="00086BD6"/>
    <w:rsid w:val="0009517A"/>
    <w:rsid w:val="000A34C7"/>
    <w:rsid w:val="000A56CA"/>
    <w:rsid w:val="000B2098"/>
    <w:rsid w:val="000C3342"/>
    <w:rsid w:val="000D3E9F"/>
    <w:rsid w:val="000D465E"/>
    <w:rsid w:val="000E1F97"/>
    <w:rsid w:val="0010402B"/>
    <w:rsid w:val="0012349D"/>
    <w:rsid w:val="00142C1B"/>
    <w:rsid w:val="00144197"/>
    <w:rsid w:val="00144264"/>
    <w:rsid w:val="00145358"/>
    <w:rsid w:val="00152A63"/>
    <w:rsid w:val="00171361"/>
    <w:rsid w:val="001773E8"/>
    <w:rsid w:val="00193A41"/>
    <w:rsid w:val="001A202B"/>
    <w:rsid w:val="001A7F34"/>
    <w:rsid w:val="001C1359"/>
    <w:rsid w:val="001C4F16"/>
    <w:rsid w:val="001C5C09"/>
    <w:rsid w:val="001C78C3"/>
    <w:rsid w:val="001E6262"/>
    <w:rsid w:val="001F2A9C"/>
    <w:rsid w:val="001F59B0"/>
    <w:rsid w:val="001F681E"/>
    <w:rsid w:val="00200914"/>
    <w:rsid w:val="00201488"/>
    <w:rsid w:val="00226FD0"/>
    <w:rsid w:val="00230AB2"/>
    <w:rsid w:val="002549A8"/>
    <w:rsid w:val="00255375"/>
    <w:rsid w:val="002574A0"/>
    <w:rsid w:val="00270968"/>
    <w:rsid w:val="00283B7B"/>
    <w:rsid w:val="00286F16"/>
    <w:rsid w:val="00290602"/>
    <w:rsid w:val="002A34E6"/>
    <w:rsid w:val="002A4901"/>
    <w:rsid w:val="002B0B36"/>
    <w:rsid w:val="002B2638"/>
    <w:rsid w:val="002B6219"/>
    <w:rsid w:val="002C6AD5"/>
    <w:rsid w:val="002E18B2"/>
    <w:rsid w:val="002E6C97"/>
    <w:rsid w:val="00303865"/>
    <w:rsid w:val="00310C0D"/>
    <w:rsid w:val="00334559"/>
    <w:rsid w:val="003503DA"/>
    <w:rsid w:val="00367A3B"/>
    <w:rsid w:val="00370920"/>
    <w:rsid w:val="00370924"/>
    <w:rsid w:val="00372E95"/>
    <w:rsid w:val="0037783D"/>
    <w:rsid w:val="00381234"/>
    <w:rsid w:val="003855BB"/>
    <w:rsid w:val="00391151"/>
    <w:rsid w:val="003A392D"/>
    <w:rsid w:val="003A5D13"/>
    <w:rsid w:val="003A6DB3"/>
    <w:rsid w:val="003B3FF2"/>
    <w:rsid w:val="003C4221"/>
    <w:rsid w:val="003E0EE5"/>
    <w:rsid w:val="003E595E"/>
    <w:rsid w:val="003F47C5"/>
    <w:rsid w:val="0040131E"/>
    <w:rsid w:val="00411FA9"/>
    <w:rsid w:val="00412AF5"/>
    <w:rsid w:val="00416191"/>
    <w:rsid w:val="0041763F"/>
    <w:rsid w:val="00422556"/>
    <w:rsid w:val="00431A35"/>
    <w:rsid w:val="00453BA0"/>
    <w:rsid w:val="00455551"/>
    <w:rsid w:val="00465C4C"/>
    <w:rsid w:val="004816C8"/>
    <w:rsid w:val="00483948"/>
    <w:rsid w:val="004851D8"/>
    <w:rsid w:val="004A5B0A"/>
    <w:rsid w:val="004B69CF"/>
    <w:rsid w:val="004C04B7"/>
    <w:rsid w:val="004D1EC3"/>
    <w:rsid w:val="004D7382"/>
    <w:rsid w:val="004E0F0A"/>
    <w:rsid w:val="004E4816"/>
    <w:rsid w:val="004F1316"/>
    <w:rsid w:val="00525A1B"/>
    <w:rsid w:val="005263B8"/>
    <w:rsid w:val="00530EAE"/>
    <w:rsid w:val="0053235E"/>
    <w:rsid w:val="00533C47"/>
    <w:rsid w:val="00536143"/>
    <w:rsid w:val="00546B09"/>
    <w:rsid w:val="00546D44"/>
    <w:rsid w:val="00551518"/>
    <w:rsid w:val="0057491C"/>
    <w:rsid w:val="00577238"/>
    <w:rsid w:val="00577F3D"/>
    <w:rsid w:val="00583B24"/>
    <w:rsid w:val="005A0850"/>
    <w:rsid w:val="005B26C4"/>
    <w:rsid w:val="005B32AD"/>
    <w:rsid w:val="005B45F9"/>
    <w:rsid w:val="005C23DB"/>
    <w:rsid w:val="005C33F1"/>
    <w:rsid w:val="005D5048"/>
    <w:rsid w:val="005D5574"/>
    <w:rsid w:val="005D604F"/>
    <w:rsid w:val="005E28E8"/>
    <w:rsid w:val="006006EC"/>
    <w:rsid w:val="00604E48"/>
    <w:rsid w:val="00613423"/>
    <w:rsid w:val="00620E6C"/>
    <w:rsid w:val="006259B2"/>
    <w:rsid w:val="00653B60"/>
    <w:rsid w:val="00655CFC"/>
    <w:rsid w:val="00664FFF"/>
    <w:rsid w:val="006655DC"/>
    <w:rsid w:val="00666599"/>
    <w:rsid w:val="00666813"/>
    <w:rsid w:val="0067210B"/>
    <w:rsid w:val="0067456E"/>
    <w:rsid w:val="0069193A"/>
    <w:rsid w:val="00697FC8"/>
    <w:rsid w:val="006A4467"/>
    <w:rsid w:val="006A7A76"/>
    <w:rsid w:val="006B4D3B"/>
    <w:rsid w:val="006D6119"/>
    <w:rsid w:val="00706BA7"/>
    <w:rsid w:val="00706C20"/>
    <w:rsid w:val="00716432"/>
    <w:rsid w:val="0072231B"/>
    <w:rsid w:val="0072502C"/>
    <w:rsid w:val="00731B74"/>
    <w:rsid w:val="00733D8A"/>
    <w:rsid w:val="00734126"/>
    <w:rsid w:val="00742DD9"/>
    <w:rsid w:val="007462A4"/>
    <w:rsid w:val="007613F4"/>
    <w:rsid w:val="007619D0"/>
    <w:rsid w:val="007641D6"/>
    <w:rsid w:val="007839C8"/>
    <w:rsid w:val="00787382"/>
    <w:rsid w:val="0079015F"/>
    <w:rsid w:val="007A1222"/>
    <w:rsid w:val="007A68F0"/>
    <w:rsid w:val="007B64D1"/>
    <w:rsid w:val="007D5130"/>
    <w:rsid w:val="007F4786"/>
    <w:rsid w:val="0081058C"/>
    <w:rsid w:val="00812938"/>
    <w:rsid w:val="00824376"/>
    <w:rsid w:val="0083581C"/>
    <w:rsid w:val="00835A1F"/>
    <w:rsid w:val="008367DB"/>
    <w:rsid w:val="008475ED"/>
    <w:rsid w:val="00861750"/>
    <w:rsid w:val="008705E4"/>
    <w:rsid w:val="00875AE8"/>
    <w:rsid w:val="00884D4A"/>
    <w:rsid w:val="00896F46"/>
    <w:rsid w:val="008A3F02"/>
    <w:rsid w:val="008A7E17"/>
    <w:rsid w:val="008B43A6"/>
    <w:rsid w:val="008B53BD"/>
    <w:rsid w:val="008B55B5"/>
    <w:rsid w:val="008E2E20"/>
    <w:rsid w:val="008E4242"/>
    <w:rsid w:val="008E56B5"/>
    <w:rsid w:val="008E6F6E"/>
    <w:rsid w:val="008E73E4"/>
    <w:rsid w:val="008F772B"/>
    <w:rsid w:val="009012F9"/>
    <w:rsid w:val="00914EF7"/>
    <w:rsid w:val="00917CD5"/>
    <w:rsid w:val="0092372B"/>
    <w:rsid w:val="00924D92"/>
    <w:rsid w:val="009253D8"/>
    <w:rsid w:val="00932603"/>
    <w:rsid w:val="00964F0C"/>
    <w:rsid w:val="00970306"/>
    <w:rsid w:val="00981DEB"/>
    <w:rsid w:val="00981E7D"/>
    <w:rsid w:val="00982027"/>
    <w:rsid w:val="0098591E"/>
    <w:rsid w:val="00987359"/>
    <w:rsid w:val="00994BA2"/>
    <w:rsid w:val="009D5F2E"/>
    <w:rsid w:val="009E2B30"/>
    <w:rsid w:val="009F2AD8"/>
    <w:rsid w:val="009F3A5E"/>
    <w:rsid w:val="009F4E43"/>
    <w:rsid w:val="00A07404"/>
    <w:rsid w:val="00A131B3"/>
    <w:rsid w:val="00A179CF"/>
    <w:rsid w:val="00A2128C"/>
    <w:rsid w:val="00A33132"/>
    <w:rsid w:val="00A36AD0"/>
    <w:rsid w:val="00A41B2F"/>
    <w:rsid w:val="00A4715E"/>
    <w:rsid w:val="00A60AE4"/>
    <w:rsid w:val="00A80717"/>
    <w:rsid w:val="00A84AD6"/>
    <w:rsid w:val="00A87B93"/>
    <w:rsid w:val="00A905C9"/>
    <w:rsid w:val="00A9569F"/>
    <w:rsid w:val="00AA6275"/>
    <w:rsid w:val="00AB080C"/>
    <w:rsid w:val="00AB2AB7"/>
    <w:rsid w:val="00AB3B27"/>
    <w:rsid w:val="00AB7AA5"/>
    <w:rsid w:val="00AC0C4C"/>
    <w:rsid w:val="00AE36E1"/>
    <w:rsid w:val="00AF538C"/>
    <w:rsid w:val="00B15B62"/>
    <w:rsid w:val="00B214E2"/>
    <w:rsid w:val="00B22DCB"/>
    <w:rsid w:val="00B267C8"/>
    <w:rsid w:val="00B45D77"/>
    <w:rsid w:val="00B46A43"/>
    <w:rsid w:val="00B46BFC"/>
    <w:rsid w:val="00B607A0"/>
    <w:rsid w:val="00B62762"/>
    <w:rsid w:val="00B67DE7"/>
    <w:rsid w:val="00B7121D"/>
    <w:rsid w:val="00B77F0E"/>
    <w:rsid w:val="00B800DC"/>
    <w:rsid w:val="00BA0754"/>
    <w:rsid w:val="00BA3016"/>
    <w:rsid w:val="00BA3AEC"/>
    <w:rsid w:val="00BA3B40"/>
    <w:rsid w:val="00BB106B"/>
    <w:rsid w:val="00BB65FC"/>
    <w:rsid w:val="00BD00AC"/>
    <w:rsid w:val="00BD5959"/>
    <w:rsid w:val="00BD7AB4"/>
    <w:rsid w:val="00BE4FEB"/>
    <w:rsid w:val="00BF5234"/>
    <w:rsid w:val="00C115C3"/>
    <w:rsid w:val="00C3060C"/>
    <w:rsid w:val="00C350C5"/>
    <w:rsid w:val="00C36524"/>
    <w:rsid w:val="00C53F4B"/>
    <w:rsid w:val="00C5511C"/>
    <w:rsid w:val="00C60E3B"/>
    <w:rsid w:val="00C66AE0"/>
    <w:rsid w:val="00C73F42"/>
    <w:rsid w:val="00C81DA7"/>
    <w:rsid w:val="00CA52E9"/>
    <w:rsid w:val="00CA5497"/>
    <w:rsid w:val="00CA7E97"/>
    <w:rsid w:val="00CB3A47"/>
    <w:rsid w:val="00CC2119"/>
    <w:rsid w:val="00CC2ACA"/>
    <w:rsid w:val="00CD78A9"/>
    <w:rsid w:val="00CE2121"/>
    <w:rsid w:val="00CF7A57"/>
    <w:rsid w:val="00D16EE4"/>
    <w:rsid w:val="00D20C30"/>
    <w:rsid w:val="00D25C58"/>
    <w:rsid w:val="00D25E08"/>
    <w:rsid w:val="00D30A21"/>
    <w:rsid w:val="00D36DC2"/>
    <w:rsid w:val="00D3704E"/>
    <w:rsid w:val="00D4243C"/>
    <w:rsid w:val="00D515AF"/>
    <w:rsid w:val="00D54CBC"/>
    <w:rsid w:val="00D668A9"/>
    <w:rsid w:val="00D724DC"/>
    <w:rsid w:val="00D7657C"/>
    <w:rsid w:val="00D823F6"/>
    <w:rsid w:val="00D92734"/>
    <w:rsid w:val="00D93153"/>
    <w:rsid w:val="00D97A01"/>
    <w:rsid w:val="00DA1B80"/>
    <w:rsid w:val="00DA3BE1"/>
    <w:rsid w:val="00DB2669"/>
    <w:rsid w:val="00DC3FE1"/>
    <w:rsid w:val="00DD187B"/>
    <w:rsid w:val="00DE0CCC"/>
    <w:rsid w:val="00DE4519"/>
    <w:rsid w:val="00DF02C4"/>
    <w:rsid w:val="00E06A65"/>
    <w:rsid w:val="00E3426C"/>
    <w:rsid w:val="00E3706B"/>
    <w:rsid w:val="00E406B8"/>
    <w:rsid w:val="00E42450"/>
    <w:rsid w:val="00E45432"/>
    <w:rsid w:val="00E45FFC"/>
    <w:rsid w:val="00E46ACB"/>
    <w:rsid w:val="00E55821"/>
    <w:rsid w:val="00E5651E"/>
    <w:rsid w:val="00E60AEA"/>
    <w:rsid w:val="00E90F1A"/>
    <w:rsid w:val="00E92B0C"/>
    <w:rsid w:val="00E93644"/>
    <w:rsid w:val="00E93A28"/>
    <w:rsid w:val="00E9492D"/>
    <w:rsid w:val="00EA0354"/>
    <w:rsid w:val="00EA7E41"/>
    <w:rsid w:val="00EB01A5"/>
    <w:rsid w:val="00EB388D"/>
    <w:rsid w:val="00EC2271"/>
    <w:rsid w:val="00EE650B"/>
    <w:rsid w:val="00EF26AE"/>
    <w:rsid w:val="00EF6547"/>
    <w:rsid w:val="00EF79C0"/>
    <w:rsid w:val="00F01B9B"/>
    <w:rsid w:val="00F116F0"/>
    <w:rsid w:val="00F3610A"/>
    <w:rsid w:val="00F4559C"/>
    <w:rsid w:val="00F7147D"/>
    <w:rsid w:val="00F820E1"/>
    <w:rsid w:val="00F92C4F"/>
    <w:rsid w:val="00FA5A6D"/>
    <w:rsid w:val="00FA6B8A"/>
    <w:rsid w:val="00FB0612"/>
    <w:rsid w:val="00FE0CDD"/>
    <w:rsid w:val="00FE7B01"/>
    <w:rsid w:val="00FF54E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A5454D"/>
  <w15:chartTrackingRefBased/>
  <w15:docId w15:val="{3B8BEC32-9AA2-6648-AB28-BC11452E97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2734"/>
    <w:rPr>
      <w:rFonts w:eastAsiaTheme="minorEastAsia"/>
      <w:lang w:val="en-US"/>
    </w:rPr>
  </w:style>
  <w:style w:type="paragraph" w:styleId="Heading1">
    <w:name w:val="heading 1"/>
    <w:basedOn w:val="Normal"/>
    <w:next w:val="Normal"/>
    <w:link w:val="Heading1Char"/>
    <w:uiPriority w:val="9"/>
    <w:qFormat/>
    <w:rsid w:val="00D92734"/>
    <w:pPr>
      <w:keepNext/>
      <w:keepLines/>
      <w:spacing w:before="480"/>
      <w:outlineLvl w:val="0"/>
    </w:pPr>
    <w:rPr>
      <w:rFonts w:asciiTheme="majorHAnsi" w:eastAsiaTheme="majorEastAsia" w:hAnsiTheme="majorHAnsi" w:cstheme="majorBidi"/>
      <w:b/>
      <w:bCs/>
      <w:color w:val="2D4F8E" w:themeColor="accent1" w:themeShade="B5"/>
      <w:sz w:val="32"/>
      <w:szCs w:val="32"/>
    </w:rPr>
  </w:style>
  <w:style w:type="paragraph" w:styleId="Heading2">
    <w:name w:val="heading 2"/>
    <w:basedOn w:val="Normal"/>
    <w:next w:val="Normal"/>
    <w:link w:val="Heading2Char"/>
    <w:uiPriority w:val="9"/>
    <w:unhideWhenUsed/>
    <w:qFormat/>
    <w:rsid w:val="00D92734"/>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D92734"/>
    <w:pPr>
      <w:keepNext/>
      <w:keepLines/>
      <w:spacing w:before="20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unhideWhenUsed/>
    <w:qFormat/>
    <w:rsid w:val="00D92734"/>
    <w:pPr>
      <w:keepNext/>
      <w:keepLines/>
      <w:spacing w:before="200" w:line="360" w:lineRule="auto"/>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D92734"/>
    <w:pPr>
      <w:keepNext/>
      <w:keepLines/>
      <w:spacing w:before="200"/>
      <w:outlineLvl w:val="4"/>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2734"/>
    <w:rPr>
      <w:rFonts w:asciiTheme="majorHAnsi" w:eastAsiaTheme="majorEastAsia" w:hAnsiTheme="majorHAnsi" w:cstheme="majorBidi"/>
      <w:b/>
      <w:bCs/>
      <w:color w:val="2D4F8E" w:themeColor="accent1" w:themeShade="B5"/>
      <w:sz w:val="32"/>
      <w:szCs w:val="32"/>
      <w:lang w:val="en-US"/>
    </w:rPr>
  </w:style>
  <w:style w:type="character" w:customStyle="1" w:styleId="Heading2Char">
    <w:name w:val="Heading 2 Char"/>
    <w:basedOn w:val="DefaultParagraphFont"/>
    <w:link w:val="Heading2"/>
    <w:uiPriority w:val="9"/>
    <w:rsid w:val="00D92734"/>
    <w:rPr>
      <w:rFonts w:asciiTheme="majorHAnsi" w:eastAsiaTheme="majorEastAsia" w:hAnsiTheme="majorHAnsi" w:cstheme="majorBidi"/>
      <w:b/>
      <w:bCs/>
      <w:color w:val="4472C4" w:themeColor="accent1"/>
      <w:sz w:val="26"/>
      <w:szCs w:val="26"/>
      <w:lang w:val="en-US"/>
    </w:rPr>
  </w:style>
  <w:style w:type="character" w:customStyle="1" w:styleId="Heading3Char">
    <w:name w:val="Heading 3 Char"/>
    <w:basedOn w:val="DefaultParagraphFont"/>
    <w:link w:val="Heading3"/>
    <w:uiPriority w:val="9"/>
    <w:rsid w:val="00D92734"/>
    <w:rPr>
      <w:rFonts w:asciiTheme="majorHAnsi" w:eastAsiaTheme="majorEastAsia" w:hAnsiTheme="majorHAnsi" w:cstheme="majorBidi"/>
      <w:b/>
      <w:bCs/>
      <w:color w:val="4472C4" w:themeColor="accent1"/>
      <w:lang w:val="en-US"/>
    </w:rPr>
  </w:style>
  <w:style w:type="character" w:customStyle="1" w:styleId="Heading4Char">
    <w:name w:val="Heading 4 Char"/>
    <w:basedOn w:val="DefaultParagraphFont"/>
    <w:link w:val="Heading4"/>
    <w:uiPriority w:val="9"/>
    <w:rsid w:val="00D92734"/>
    <w:rPr>
      <w:rFonts w:asciiTheme="majorHAnsi" w:eastAsiaTheme="majorEastAsia" w:hAnsiTheme="majorHAnsi" w:cstheme="majorBidi"/>
      <w:b/>
      <w:bCs/>
      <w:i/>
      <w:iCs/>
      <w:lang w:val="en-US"/>
    </w:rPr>
  </w:style>
  <w:style w:type="character" w:customStyle="1" w:styleId="Heading5Char">
    <w:name w:val="Heading 5 Char"/>
    <w:basedOn w:val="DefaultParagraphFont"/>
    <w:link w:val="Heading5"/>
    <w:uiPriority w:val="9"/>
    <w:semiHidden/>
    <w:rsid w:val="00D92734"/>
    <w:rPr>
      <w:rFonts w:asciiTheme="majorHAnsi" w:eastAsiaTheme="majorEastAsia" w:hAnsiTheme="majorHAnsi" w:cstheme="majorBidi"/>
      <w:color w:val="1F3763" w:themeColor="accent1" w:themeShade="7F"/>
      <w:lang w:val="en-US"/>
    </w:rPr>
  </w:style>
  <w:style w:type="paragraph" w:styleId="ListParagraph">
    <w:name w:val="List Paragraph"/>
    <w:basedOn w:val="Normal"/>
    <w:uiPriority w:val="34"/>
    <w:qFormat/>
    <w:rsid w:val="00D92734"/>
    <w:pPr>
      <w:ind w:left="720"/>
      <w:contextualSpacing/>
    </w:pPr>
  </w:style>
  <w:style w:type="table" w:styleId="TableGrid">
    <w:name w:val="Table Grid"/>
    <w:basedOn w:val="TableNormal"/>
    <w:uiPriority w:val="59"/>
    <w:rsid w:val="00D92734"/>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D92734"/>
    <w:rPr>
      <w:b/>
      <w:bCs/>
    </w:rPr>
  </w:style>
  <w:style w:type="character" w:styleId="Hyperlink">
    <w:name w:val="Hyperlink"/>
    <w:basedOn w:val="DefaultParagraphFont"/>
    <w:uiPriority w:val="99"/>
    <w:unhideWhenUsed/>
    <w:rsid w:val="00D92734"/>
    <w:rPr>
      <w:color w:val="0000FF"/>
      <w:u w:val="single"/>
    </w:rPr>
  </w:style>
  <w:style w:type="character" w:customStyle="1" w:styleId="m-139137721370619653msohyperlink">
    <w:name w:val="m_-139137721370619653msohyperlink"/>
    <w:basedOn w:val="DefaultParagraphFont"/>
    <w:rsid w:val="00D92734"/>
  </w:style>
  <w:style w:type="character" w:styleId="CommentReference">
    <w:name w:val="annotation reference"/>
    <w:basedOn w:val="DefaultParagraphFont"/>
    <w:uiPriority w:val="99"/>
    <w:semiHidden/>
    <w:unhideWhenUsed/>
    <w:rsid w:val="00D92734"/>
    <w:rPr>
      <w:sz w:val="18"/>
      <w:szCs w:val="18"/>
    </w:rPr>
  </w:style>
  <w:style w:type="paragraph" w:styleId="CommentText">
    <w:name w:val="annotation text"/>
    <w:basedOn w:val="Normal"/>
    <w:link w:val="CommentTextChar"/>
    <w:uiPriority w:val="99"/>
    <w:unhideWhenUsed/>
    <w:rsid w:val="00D92734"/>
  </w:style>
  <w:style w:type="character" w:customStyle="1" w:styleId="CommentTextChar">
    <w:name w:val="Comment Text Char"/>
    <w:basedOn w:val="DefaultParagraphFont"/>
    <w:link w:val="CommentText"/>
    <w:uiPriority w:val="99"/>
    <w:rsid w:val="00D92734"/>
    <w:rPr>
      <w:rFonts w:eastAsiaTheme="minorEastAsia"/>
      <w:lang w:val="en-US"/>
    </w:rPr>
  </w:style>
  <w:style w:type="paragraph" w:styleId="CommentSubject">
    <w:name w:val="annotation subject"/>
    <w:basedOn w:val="CommentText"/>
    <w:next w:val="CommentText"/>
    <w:link w:val="CommentSubjectChar"/>
    <w:uiPriority w:val="99"/>
    <w:semiHidden/>
    <w:unhideWhenUsed/>
    <w:rsid w:val="00D92734"/>
    <w:rPr>
      <w:b/>
      <w:bCs/>
      <w:sz w:val="20"/>
      <w:szCs w:val="20"/>
    </w:rPr>
  </w:style>
  <w:style w:type="character" w:customStyle="1" w:styleId="CommentSubjectChar">
    <w:name w:val="Comment Subject Char"/>
    <w:basedOn w:val="CommentTextChar"/>
    <w:link w:val="CommentSubject"/>
    <w:uiPriority w:val="99"/>
    <w:semiHidden/>
    <w:rsid w:val="00D92734"/>
    <w:rPr>
      <w:rFonts w:eastAsiaTheme="minorEastAsia"/>
      <w:b/>
      <w:bCs/>
      <w:sz w:val="20"/>
      <w:szCs w:val="20"/>
      <w:lang w:val="en-US"/>
    </w:rPr>
  </w:style>
  <w:style w:type="paragraph" w:styleId="BalloonText">
    <w:name w:val="Balloon Text"/>
    <w:basedOn w:val="Normal"/>
    <w:link w:val="BalloonTextChar"/>
    <w:uiPriority w:val="99"/>
    <w:semiHidden/>
    <w:unhideWhenUsed/>
    <w:rsid w:val="00D9273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92734"/>
    <w:rPr>
      <w:rFonts w:ascii="Lucida Grande" w:eastAsiaTheme="minorEastAsia" w:hAnsi="Lucida Grande" w:cs="Lucida Grande"/>
      <w:sz w:val="18"/>
      <w:szCs w:val="18"/>
      <w:lang w:val="en-US"/>
    </w:rPr>
  </w:style>
  <w:style w:type="paragraph" w:customStyle="1" w:styleId="spacey">
    <w:name w:val="spacey"/>
    <w:basedOn w:val="Normal"/>
    <w:rsid w:val="00D92734"/>
    <w:pPr>
      <w:spacing w:before="100" w:beforeAutospacing="1" w:after="100" w:afterAutospacing="1"/>
    </w:pPr>
    <w:rPr>
      <w:rFonts w:ascii="Times New Roman" w:hAnsi="Times New Roman"/>
      <w:sz w:val="20"/>
      <w:szCs w:val="20"/>
      <w:lang w:val="en-GB"/>
    </w:rPr>
  </w:style>
  <w:style w:type="paragraph" w:customStyle="1" w:styleId="EndNoteBibliographyTitle">
    <w:name w:val="EndNote Bibliography Title"/>
    <w:basedOn w:val="Normal"/>
    <w:rsid w:val="00D92734"/>
    <w:pPr>
      <w:jc w:val="center"/>
    </w:pPr>
    <w:rPr>
      <w:rFonts w:ascii="Cambria" w:hAnsi="Cambria"/>
    </w:rPr>
  </w:style>
  <w:style w:type="paragraph" w:customStyle="1" w:styleId="EndNoteBibliography">
    <w:name w:val="EndNote Bibliography"/>
    <w:basedOn w:val="Normal"/>
    <w:rsid w:val="00D92734"/>
    <w:rPr>
      <w:rFonts w:ascii="Cambria" w:hAnsi="Cambria"/>
    </w:rPr>
  </w:style>
  <w:style w:type="paragraph" w:styleId="NormalWeb">
    <w:name w:val="Normal (Web)"/>
    <w:basedOn w:val="Normal"/>
    <w:uiPriority w:val="99"/>
    <w:unhideWhenUsed/>
    <w:rsid w:val="00D92734"/>
    <w:pPr>
      <w:spacing w:before="100" w:beforeAutospacing="1" w:after="100" w:afterAutospacing="1"/>
    </w:pPr>
    <w:rPr>
      <w:rFonts w:ascii="Times New Roman" w:hAnsi="Times New Roman" w:cs="Times New Roman"/>
      <w:sz w:val="20"/>
      <w:szCs w:val="20"/>
      <w:lang w:val="en-GB"/>
    </w:rPr>
  </w:style>
  <w:style w:type="character" w:customStyle="1" w:styleId="abstract-sub-heading">
    <w:name w:val="abstract-sub-heading"/>
    <w:basedOn w:val="DefaultParagraphFont"/>
    <w:rsid w:val="00D92734"/>
  </w:style>
  <w:style w:type="character" w:customStyle="1" w:styleId="footers">
    <w:name w:val="footers"/>
    <w:basedOn w:val="DefaultParagraphFont"/>
    <w:rsid w:val="00D92734"/>
  </w:style>
  <w:style w:type="paragraph" w:customStyle="1" w:styleId="italics">
    <w:name w:val="italics"/>
    <w:basedOn w:val="Normal"/>
    <w:rsid w:val="00D92734"/>
    <w:pPr>
      <w:spacing w:before="100" w:beforeAutospacing="1" w:after="100" w:afterAutospacing="1"/>
    </w:pPr>
    <w:rPr>
      <w:rFonts w:ascii="Times New Roman" w:hAnsi="Times New Roman" w:cs="Times New Roman"/>
      <w:sz w:val="20"/>
      <w:szCs w:val="20"/>
      <w:lang w:val="en-GB"/>
    </w:rPr>
  </w:style>
  <w:style w:type="paragraph" w:customStyle="1" w:styleId="article-copyright">
    <w:name w:val="article-copyright"/>
    <w:basedOn w:val="Normal"/>
    <w:rsid w:val="00D92734"/>
    <w:pPr>
      <w:spacing w:before="100" w:beforeAutospacing="1" w:after="100" w:afterAutospacing="1"/>
    </w:pPr>
    <w:rPr>
      <w:rFonts w:ascii="Times New Roman" w:hAnsi="Times New Roman" w:cs="Times New Roman"/>
      <w:sz w:val="20"/>
      <w:szCs w:val="20"/>
      <w:lang w:val="en-GB"/>
    </w:rPr>
  </w:style>
  <w:style w:type="character" w:styleId="FollowedHyperlink">
    <w:name w:val="FollowedHyperlink"/>
    <w:basedOn w:val="DefaultParagraphFont"/>
    <w:uiPriority w:val="99"/>
    <w:semiHidden/>
    <w:unhideWhenUsed/>
    <w:rsid w:val="00D92734"/>
    <w:rPr>
      <w:color w:val="954F72" w:themeColor="followedHyperlink"/>
      <w:u w:val="single"/>
    </w:rPr>
  </w:style>
  <w:style w:type="paragraph" w:customStyle="1" w:styleId="para">
    <w:name w:val="para"/>
    <w:basedOn w:val="Normal"/>
    <w:rsid w:val="00D92734"/>
    <w:pPr>
      <w:spacing w:before="100" w:beforeAutospacing="1" w:after="100" w:afterAutospacing="1"/>
    </w:pPr>
    <w:rPr>
      <w:rFonts w:ascii="Times New Roman" w:hAnsi="Times New Roman" w:cs="Times New Roman"/>
      <w:sz w:val="20"/>
      <w:szCs w:val="20"/>
      <w:lang w:val="en-GB"/>
    </w:rPr>
  </w:style>
  <w:style w:type="character" w:customStyle="1" w:styleId="citationref">
    <w:name w:val="citationref"/>
    <w:basedOn w:val="DefaultParagraphFont"/>
    <w:rsid w:val="00D92734"/>
  </w:style>
  <w:style w:type="character" w:customStyle="1" w:styleId="internalref">
    <w:name w:val="internalref"/>
    <w:basedOn w:val="DefaultParagraphFont"/>
    <w:rsid w:val="00D92734"/>
  </w:style>
  <w:style w:type="character" w:styleId="Emphasis">
    <w:name w:val="Emphasis"/>
    <w:basedOn w:val="DefaultParagraphFont"/>
    <w:uiPriority w:val="20"/>
    <w:qFormat/>
    <w:rsid w:val="00D92734"/>
    <w:rPr>
      <w:i/>
      <w:iCs/>
    </w:rPr>
  </w:style>
  <w:style w:type="paragraph" w:customStyle="1" w:styleId="simplepara">
    <w:name w:val="simplepara"/>
    <w:basedOn w:val="Normal"/>
    <w:rsid w:val="00D92734"/>
    <w:pPr>
      <w:spacing w:before="100" w:beforeAutospacing="1" w:after="100" w:afterAutospacing="1"/>
    </w:pPr>
    <w:rPr>
      <w:rFonts w:ascii="Times New Roman" w:hAnsi="Times New Roman" w:cs="Times New Roman"/>
      <w:sz w:val="20"/>
      <w:szCs w:val="20"/>
      <w:lang w:val="en-GB"/>
    </w:rPr>
  </w:style>
  <w:style w:type="character" w:customStyle="1" w:styleId="heading">
    <w:name w:val="heading"/>
    <w:basedOn w:val="DefaultParagraphFont"/>
    <w:rsid w:val="00D92734"/>
  </w:style>
  <w:style w:type="character" w:customStyle="1" w:styleId="itemnumber">
    <w:name w:val="itemnumber"/>
    <w:basedOn w:val="DefaultParagraphFont"/>
    <w:rsid w:val="00D92734"/>
  </w:style>
  <w:style w:type="paragraph" w:styleId="NoSpacing">
    <w:name w:val="No Spacing"/>
    <w:uiPriority w:val="1"/>
    <w:qFormat/>
    <w:rsid w:val="00D92734"/>
    <w:rPr>
      <w:rFonts w:eastAsiaTheme="minorEastAsia"/>
      <w:lang w:val="en-US"/>
    </w:rPr>
  </w:style>
  <w:style w:type="character" w:customStyle="1" w:styleId="content">
    <w:name w:val="content"/>
    <w:basedOn w:val="DefaultParagraphFont"/>
    <w:rsid w:val="00D92734"/>
  </w:style>
  <w:style w:type="paragraph" w:styleId="Header">
    <w:name w:val="header"/>
    <w:basedOn w:val="Normal"/>
    <w:link w:val="HeaderChar"/>
    <w:uiPriority w:val="99"/>
    <w:unhideWhenUsed/>
    <w:rsid w:val="00D92734"/>
    <w:pPr>
      <w:tabs>
        <w:tab w:val="center" w:pos="4320"/>
        <w:tab w:val="right" w:pos="8640"/>
      </w:tabs>
    </w:pPr>
  </w:style>
  <w:style w:type="character" w:customStyle="1" w:styleId="HeaderChar">
    <w:name w:val="Header Char"/>
    <w:basedOn w:val="DefaultParagraphFont"/>
    <w:link w:val="Header"/>
    <w:uiPriority w:val="99"/>
    <w:rsid w:val="00D92734"/>
    <w:rPr>
      <w:rFonts w:eastAsiaTheme="minorEastAsia"/>
      <w:lang w:val="en-US"/>
    </w:rPr>
  </w:style>
  <w:style w:type="paragraph" w:styleId="Footer">
    <w:name w:val="footer"/>
    <w:basedOn w:val="Normal"/>
    <w:link w:val="FooterChar"/>
    <w:uiPriority w:val="99"/>
    <w:unhideWhenUsed/>
    <w:rsid w:val="00D92734"/>
    <w:pPr>
      <w:tabs>
        <w:tab w:val="center" w:pos="4320"/>
        <w:tab w:val="right" w:pos="8640"/>
      </w:tabs>
    </w:pPr>
  </w:style>
  <w:style w:type="character" w:customStyle="1" w:styleId="FooterChar">
    <w:name w:val="Footer Char"/>
    <w:basedOn w:val="DefaultParagraphFont"/>
    <w:link w:val="Footer"/>
    <w:uiPriority w:val="99"/>
    <w:rsid w:val="00D92734"/>
    <w:rPr>
      <w:rFonts w:eastAsiaTheme="minorEastAsia"/>
      <w:lang w:val="en-US"/>
    </w:rPr>
  </w:style>
  <w:style w:type="paragraph" w:styleId="TOC1">
    <w:name w:val="toc 1"/>
    <w:basedOn w:val="Normal"/>
    <w:next w:val="Normal"/>
    <w:autoRedefine/>
    <w:uiPriority w:val="39"/>
    <w:unhideWhenUsed/>
    <w:rsid w:val="00D92734"/>
    <w:pPr>
      <w:spacing w:before="120" w:after="120"/>
    </w:pPr>
    <w:rPr>
      <w:rFonts w:cstheme="minorHAnsi"/>
      <w:b/>
      <w:bCs/>
      <w:caps/>
      <w:sz w:val="20"/>
      <w:szCs w:val="20"/>
    </w:rPr>
  </w:style>
  <w:style w:type="paragraph" w:styleId="TOC2">
    <w:name w:val="toc 2"/>
    <w:basedOn w:val="Normal"/>
    <w:next w:val="Normal"/>
    <w:autoRedefine/>
    <w:uiPriority w:val="39"/>
    <w:unhideWhenUsed/>
    <w:rsid w:val="00D92734"/>
    <w:pPr>
      <w:ind w:left="240"/>
    </w:pPr>
    <w:rPr>
      <w:rFonts w:cstheme="minorHAnsi"/>
      <w:smallCaps/>
      <w:sz w:val="20"/>
      <w:szCs w:val="20"/>
    </w:rPr>
  </w:style>
  <w:style w:type="paragraph" w:styleId="TOC3">
    <w:name w:val="toc 3"/>
    <w:basedOn w:val="Normal"/>
    <w:next w:val="Normal"/>
    <w:autoRedefine/>
    <w:uiPriority w:val="39"/>
    <w:unhideWhenUsed/>
    <w:rsid w:val="00D92734"/>
    <w:pPr>
      <w:ind w:left="480"/>
    </w:pPr>
    <w:rPr>
      <w:rFonts w:cstheme="minorHAnsi"/>
      <w:i/>
      <w:iCs/>
      <w:sz w:val="20"/>
      <w:szCs w:val="20"/>
    </w:rPr>
  </w:style>
  <w:style w:type="paragraph" w:styleId="TOC4">
    <w:name w:val="toc 4"/>
    <w:basedOn w:val="Normal"/>
    <w:next w:val="Normal"/>
    <w:autoRedefine/>
    <w:uiPriority w:val="39"/>
    <w:unhideWhenUsed/>
    <w:rsid w:val="00D92734"/>
    <w:pPr>
      <w:ind w:left="720"/>
    </w:pPr>
    <w:rPr>
      <w:rFonts w:cstheme="minorHAnsi"/>
      <w:sz w:val="18"/>
      <w:szCs w:val="18"/>
    </w:rPr>
  </w:style>
  <w:style w:type="paragraph" w:styleId="TOC5">
    <w:name w:val="toc 5"/>
    <w:basedOn w:val="Normal"/>
    <w:next w:val="Normal"/>
    <w:autoRedefine/>
    <w:uiPriority w:val="39"/>
    <w:unhideWhenUsed/>
    <w:rsid w:val="00D92734"/>
    <w:pPr>
      <w:ind w:left="960"/>
    </w:pPr>
    <w:rPr>
      <w:rFonts w:cstheme="minorHAnsi"/>
      <w:sz w:val="18"/>
      <w:szCs w:val="18"/>
    </w:rPr>
  </w:style>
  <w:style w:type="paragraph" w:styleId="TOC6">
    <w:name w:val="toc 6"/>
    <w:basedOn w:val="Normal"/>
    <w:next w:val="Normal"/>
    <w:autoRedefine/>
    <w:uiPriority w:val="39"/>
    <w:unhideWhenUsed/>
    <w:rsid w:val="00D92734"/>
    <w:pPr>
      <w:ind w:left="1200"/>
    </w:pPr>
    <w:rPr>
      <w:rFonts w:cstheme="minorHAnsi"/>
      <w:sz w:val="18"/>
      <w:szCs w:val="18"/>
    </w:rPr>
  </w:style>
  <w:style w:type="paragraph" w:styleId="TOC7">
    <w:name w:val="toc 7"/>
    <w:basedOn w:val="Normal"/>
    <w:next w:val="Normal"/>
    <w:autoRedefine/>
    <w:uiPriority w:val="39"/>
    <w:unhideWhenUsed/>
    <w:rsid w:val="00D92734"/>
    <w:pPr>
      <w:ind w:left="1440"/>
    </w:pPr>
    <w:rPr>
      <w:rFonts w:cstheme="minorHAnsi"/>
      <w:sz w:val="18"/>
      <w:szCs w:val="18"/>
    </w:rPr>
  </w:style>
  <w:style w:type="paragraph" w:styleId="TOC8">
    <w:name w:val="toc 8"/>
    <w:basedOn w:val="Normal"/>
    <w:next w:val="Normal"/>
    <w:autoRedefine/>
    <w:uiPriority w:val="39"/>
    <w:unhideWhenUsed/>
    <w:rsid w:val="00D92734"/>
    <w:pPr>
      <w:ind w:left="1680"/>
    </w:pPr>
    <w:rPr>
      <w:rFonts w:cstheme="minorHAnsi"/>
      <w:sz w:val="18"/>
      <w:szCs w:val="18"/>
    </w:rPr>
  </w:style>
  <w:style w:type="paragraph" w:styleId="TOC9">
    <w:name w:val="toc 9"/>
    <w:basedOn w:val="Normal"/>
    <w:next w:val="Normal"/>
    <w:autoRedefine/>
    <w:uiPriority w:val="39"/>
    <w:unhideWhenUsed/>
    <w:rsid w:val="00D92734"/>
    <w:pPr>
      <w:ind w:left="1920"/>
    </w:pPr>
    <w:rPr>
      <w:rFonts w:cstheme="minorHAnsi"/>
      <w:sz w:val="18"/>
      <w:szCs w:val="18"/>
    </w:rPr>
  </w:style>
  <w:style w:type="character" w:styleId="PageNumber">
    <w:name w:val="page number"/>
    <w:basedOn w:val="DefaultParagraphFont"/>
    <w:uiPriority w:val="99"/>
    <w:semiHidden/>
    <w:unhideWhenUsed/>
    <w:rsid w:val="00D92734"/>
  </w:style>
  <w:style w:type="paragraph" w:customStyle="1" w:styleId="Style1">
    <w:name w:val="Style1"/>
    <w:basedOn w:val="Normal"/>
    <w:qFormat/>
    <w:rsid w:val="00D92734"/>
    <w:pPr>
      <w:spacing w:after="200" w:line="360" w:lineRule="auto"/>
    </w:pPr>
    <w:rPr>
      <w:rFonts w:ascii="Times New Roman" w:eastAsia="SimSun" w:hAnsi="Times New Roman" w:cs="Times New Roman"/>
      <w:szCs w:val="22"/>
      <w:lang w:val="en-GB"/>
    </w:rPr>
  </w:style>
  <w:style w:type="character" w:customStyle="1" w:styleId="hlfld-contribauthor">
    <w:name w:val="hlfld-contribauthor"/>
    <w:basedOn w:val="DefaultParagraphFont"/>
    <w:rsid w:val="00D92734"/>
  </w:style>
  <w:style w:type="character" w:customStyle="1" w:styleId="nlmgiven-names">
    <w:name w:val="nlm_given-names"/>
    <w:basedOn w:val="DefaultParagraphFont"/>
    <w:rsid w:val="00D92734"/>
  </w:style>
  <w:style w:type="character" w:customStyle="1" w:styleId="nlmyear">
    <w:name w:val="nlm_year"/>
    <w:basedOn w:val="DefaultParagraphFont"/>
    <w:rsid w:val="00D92734"/>
  </w:style>
  <w:style w:type="character" w:customStyle="1" w:styleId="nlmedition">
    <w:name w:val="nlm_edition"/>
    <w:basedOn w:val="DefaultParagraphFont"/>
    <w:rsid w:val="00D92734"/>
  </w:style>
  <w:style w:type="character" w:customStyle="1" w:styleId="nlmpublisher-loc">
    <w:name w:val="nlm_publisher-loc"/>
    <w:basedOn w:val="DefaultParagraphFont"/>
    <w:rsid w:val="00D92734"/>
  </w:style>
  <w:style w:type="character" w:customStyle="1" w:styleId="nlmpublisher-name">
    <w:name w:val="nlm_publisher-name"/>
    <w:basedOn w:val="DefaultParagraphFont"/>
    <w:rsid w:val="00D92734"/>
  </w:style>
  <w:style w:type="character" w:styleId="UnresolvedMention">
    <w:name w:val="Unresolved Mention"/>
    <w:basedOn w:val="DefaultParagraphFont"/>
    <w:uiPriority w:val="99"/>
    <w:semiHidden/>
    <w:unhideWhenUsed/>
    <w:rsid w:val="00D92734"/>
    <w:rPr>
      <w:color w:val="605E5C"/>
      <w:shd w:val="clear" w:color="auto" w:fill="E1DFDD"/>
    </w:rPr>
  </w:style>
  <w:style w:type="paragraph" w:customStyle="1" w:styleId="NoSpacing1">
    <w:name w:val="No Spacing1"/>
    <w:aliases w:val="references"/>
    <w:basedOn w:val="Normal"/>
    <w:next w:val="Normal"/>
    <w:rsid w:val="00D92734"/>
    <w:pPr>
      <w:spacing w:before="120" w:after="120"/>
      <w:ind w:left="720" w:hanging="720"/>
      <w:contextualSpacing/>
      <w:jc w:val="both"/>
    </w:pPr>
    <w:rPr>
      <w:rFonts w:ascii="Times New Roman" w:eastAsia="SimSun" w:hAnsi="Times New Roman" w:cs="Times New Roman"/>
      <w:szCs w:val="22"/>
      <w:lang w:val="en-GB"/>
    </w:rPr>
  </w:style>
  <w:style w:type="character" w:customStyle="1" w:styleId="Style12ptBoldUnderline">
    <w:name w:val="Style 12 pt Bold Underline"/>
    <w:rsid w:val="00D92734"/>
    <w:rPr>
      <w:rFonts w:ascii="Times New Roman" w:hAnsi="Times New Roman"/>
      <w:b/>
      <w:bCs/>
      <w:sz w:val="24"/>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hyperlink" Target="http://www.iospress.nl/" TargetMode="External"/><Relationship Id="rId42" Type="http://schemas.openxmlformats.org/officeDocument/2006/relationships/image" Target="media/image24.jpeg"/><Relationship Id="rId63" Type="http://schemas.openxmlformats.org/officeDocument/2006/relationships/image" Target="media/image43.emf"/><Relationship Id="rId84" Type="http://schemas.openxmlformats.org/officeDocument/2006/relationships/image" Target="media/image62.jpeg"/><Relationship Id="rId138" Type="http://schemas.openxmlformats.org/officeDocument/2006/relationships/hyperlink" Target="https://www.e-repository.clahrc-yh.nihr.ac.uk/adhd-is-there-an-app-for-that/" TargetMode="External"/><Relationship Id="rId16" Type="http://schemas.openxmlformats.org/officeDocument/2006/relationships/image" Target="media/image3.png"/><Relationship Id="rId107" Type="http://schemas.openxmlformats.org/officeDocument/2006/relationships/image" Target="media/image84.jpeg"/><Relationship Id="rId11" Type="http://schemas.openxmlformats.org/officeDocument/2006/relationships/diagramQuickStyle" Target="diagrams/quickStyle1.xml"/><Relationship Id="rId32" Type="http://schemas.openxmlformats.org/officeDocument/2006/relationships/image" Target="media/image14.jpeg"/><Relationship Id="rId37" Type="http://schemas.openxmlformats.org/officeDocument/2006/relationships/image" Target="media/image19.emf"/><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image" Target="media/image79.jpeg"/><Relationship Id="rId123" Type="http://schemas.openxmlformats.org/officeDocument/2006/relationships/image" Target="media/image100.jpeg"/><Relationship Id="rId128" Type="http://schemas.openxmlformats.org/officeDocument/2006/relationships/image" Target="media/image105.jpeg"/><Relationship Id="rId5" Type="http://schemas.openxmlformats.org/officeDocument/2006/relationships/footnotes" Target="footnotes.xml"/><Relationship Id="rId90" Type="http://schemas.openxmlformats.org/officeDocument/2006/relationships/image" Target="media/image68.jpeg"/><Relationship Id="rId95" Type="http://schemas.openxmlformats.org/officeDocument/2006/relationships/image" Target="media/image72.jpeg"/><Relationship Id="rId22" Type="http://schemas.openxmlformats.org/officeDocument/2006/relationships/hyperlink" Target="https://www.jmir.org/2016/10/e259" TargetMode="External"/><Relationship Id="rId27" Type="http://schemas.openxmlformats.org/officeDocument/2006/relationships/image" Target="media/image9.jpeg"/><Relationship Id="rId43" Type="http://schemas.openxmlformats.org/officeDocument/2006/relationships/image" Target="media/image25.jpeg"/><Relationship Id="rId48" Type="http://schemas.openxmlformats.org/officeDocument/2006/relationships/hyperlink" Target="https://link.springer.com/article/10.1007/s00787-017-1092-x?wt_mc=Internal.Event.1.SEM.ArticleAuthorOnlineFirst" TargetMode="External"/><Relationship Id="rId64" Type="http://schemas.openxmlformats.org/officeDocument/2006/relationships/hyperlink" Target="https://mhealth.jmir.org/2017/10/e149" TargetMode="External"/><Relationship Id="rId69" Type="http://schemas.openxmlformats.org/officeDocument/2006/relationships/image" Target="media/image48.jpeg"/><Relationship Id="rId113" Type="http://schemas.openxmlformats.org/officeDocument/2006/relationships/image" Target="media/image90.jpeg"/><Relationship Id="rId118" Type="http://schemas.openxmlformats.org/officeDocument/2006/relationships/image" Target="media/image95.jpeg"/><Relationship Id="rId134" Type="http://schemas.openxmlformats.org/officeDocument/2006/relationships/image" Target="media/image111.emf"/><Relationship Id="rId139" Type="http://schemas.openxmlformats.org/officeDocument/2006/relationships/fontTable" Target="fontTable.xml"/><Relationship Id="rId80" Type="http://schemas.openxmlformats.org/officeDocument/2006/relationships/image" Target="media/image59.jpeg"/><Relationship Id="rId85" Type="http://schemas.openxmlformats.org/officeDocument/2006/relationships/image" Target="media/image63.jpeg"/><Relationship Id="rId12" Type="http://schemas.openxmlformats.org/officeDocument/2006/relationships/diagramColors" Target="diagrams/colors1.xml"/><Relationship Id="rId17" Type="http://schemas.openxmlformats.org/officeDocument/2006/relationships/image" Target="media/image4.png"/><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image" Target="media/image39.jpeg"/><Relationship Id="rId103" Type="http://schemas.openxmlformats.org/officeDocument/2006/relationships/image" Target="media/image80.jpeg"/><Relationship Id="rId108" Type="http://schemas.openxmlformats.org/officeDocument/2006/relationships/image" Target="media/image85.jpeg"/><Relationship Id="rId124" Type="http://schemas.openxmlformats.org/officeDocument/2006/relationships/image" Target="media/image101.jpeg"/><Relationship Id="rId129" Type="http://schemas.openxmlformats.org/officeDocument/2006/relationships/image" Target="media/image106.jpeg"/><Relationship Id="rId54" Type="http://schemas.openxmlformats.org/officeDocument/2006/relationships/image" Target="media/image34.jpeg"/><Relationship Id="rId70" Type="http://schemas.openxmlformats.org/officeDocument/2006/relationships/image" Target="media/image49.jpeg"/><Relationship Id="rId75" Type="http://schemas.openxmlformats.org/officeDocument/2006/relationships/image" Target="media/image54.jpeg"/><Relationship Id="rId91" Type="http://schemas.openxmlformats.org/officeDocument/2006/relationships/hyperlink" Target="https://creativecommons.org/licenses/by/4.0/" TargetMode="External"/><Relationship Id="rId96" Type="http://schemas.openxmlformats.org/officeDocument/2006/relationships/image" Target="media/image73.jpeg"/><Relationship Id="rId14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5.jpeg"/><Relationship Id="rId28" Type="http://schemas.openxmlformats.org/officeDocument/2006/relationships/image" Target="media/image10.jpeg"/><Relationship Id="rId49" Type="http://schemas.openxmlformats.org/officeDocument/2006/relationships/image" Target="media/image29.emf"/><Relationship Id="rId114" Type="http://schemas.openxmlformats.org/officeDocument/2006/relationships/image" Target="media/image91.jpeg"/><Relationship Id="rId119" Type="http://schemas.openxmlformats.org/officeDocument/2006/relationships/image" Target="media/image96.jpeg"/><Relationship Id="rId44" Type="http://schemas.openxmlformats.org/officeDocument/2006/relationships/image" Target="media/image26.jpeg"/><Relationship Id="rId60" Type="http://schemas.openxmlformats.org/officeDocument/2006/relationships/image" Target="media/image40.jpeg"/><Relationship Id="rId65" Type="http://schemas.openxmlformats.org/officeDocument/2006/relationships/image" Target="media/image44.emf"/><Relationship Id="rId81" Type="http://schemas.openxmlformats.org/officeDocument/2006/relationships/image" Target="media/image60.jpeg"/><Relationship Id="rId86" Type="http://schemas.openxmlformats.org/officeDocument/2006/relationships/image" Target="media/image64.jpeg"/><Relationship Id="rId130" Type="http://schemas.openxmlformats.org/officeDocument/2006/relationships/image" Target="media/image107.jpeg"/><Relationship Id="rId135" Type="http://schemas.openxmlformats.org/officeDocument/2006/relationships/image" Target="media/image112.emf"/><Relationship Id="rId13" Type="http://schemas.microsoft.com/office/2007/relationships/diagramDrawing" Target="diagrams/drawing1.xml"/><Relationship Id="rId18" Type="http://schemas.openxmlformats.org/officeDocument/2006/relationships/hyperlink" Target="http://etheses.whiterose.ac.uk/" TargetMode="External"/><Relationship Id="rId39" Type="http://schemas.openxmlformats.org/officeDocument/2006/relationships/image" Target="media/image21.jpeg"/><Relationship Id="rId109" Type="http://schemas.openxmlformats.org/officeDocument/2006/relationships/image" Target="media/image86.jpeg"/><Relationship Id="rId34" Type="http://schemas.openxmlformats.org/officeDocument/2006/relationships/image" Target="media/image16.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5.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image" Target="media/image102.jpeg"/><Relationship Id="rId7" Type="http://schemas.openxmlformats.org/officeDocument/2006/relationships/footer" Target="footer1.xml"/><Relationship Id="rId71" Type="http://schemas.openxmlformats.org/officeDocument/2006/relationships/image" Target="media/image50.jpeg"/><Relationship Id="rId92" Type="http://schemas.openxmlformats.org/officeDocument/2006/relationships/image" Target="media/image69.emf"/><Relationship Id="rId2" Type="http://schemas.openxmlformats.org/officeDocument/2006/relationships/styles" Target="styles.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22.emf"/><Relationship Id="rId45" Type="http://schemas.openxmlformats.org/officeDocument/2006/relationships/image" Target="media/image27.emf"/><Relationship Id="rId66" Type="http://schemas.openxmlformats.org/officeDocument/2006/relationships/image" Target="media/image45.jpeg"/><Relationship Id="rId87" Type="http://schemas.openxmlformats.org/officeDocument/2006/relationships/image" Target="media/image65.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8.jpeg"/><Relationship Id="rId136" Type="http://schemas.openxmlformats.org/officeDocument/2006/relationships/image" Target="media/image113.emf"/><Relationship Id="rId61" Type="http://schemas.openxmlformats.org/officeDocument/2006/relationships/image" Target="media/image41.jpeg"/><Relationship Id="rId82" Type="http://schemas.openxmlformats.org/officeDocument/2006/relationships/hyperlink" Target="http://dx.doi.org/10.3233/978-1-61499-798-6-646" TargetMode="External"/><Relationship Id="rId19" Type="http://schemas.openxmlformats.org/officeDocument/2006/relationships/hyperlink" Target="http://c.koolbergen@iospress.nl/" TargetMode="External"/><Relationship Id="rId14" Type="http://schemas.openxmlformats.org/officeDocument/2006/relationships/image" Target="media/image1.jpg"/><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image" Target="media/image36.jpeg"/><Relationship Id="rId77" Type="http://schemas.openxmlformats.org/officeDocument/2006/relationships/image" Target="media/image56.jpe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3.jpeg"/><Relationship Id="rId8" Type="http://schemas.openxmlformats.org/officeDocument/2006/relationships/footer" Target="footer2.xml"/><Relationship Id="rId51" Type="http://schemas.openxmlformats.org/officeDocument/2006/relationships/image" Target="media/image31.jpeg"/><Relationship Id="rId72" Type="http://schemas.openxmlformats.org/officeDocument/2006/relationships/image" Target="media/image51.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eg"/><Relationship Id="rId3" Type="http://schemas.openxmlformats.org/officeDocument/2006/relationships/settings" Target="settings.xml"/><Relationship Id="rId25" Type="http://schemas.openxmlformats.org/officeDocument/2006/relationships/image" Target="media/image7.jpeg"/><Relationship Id="rId46" Type="http://schemas.openxmlformats.org/officeDocument/2006/relationships/image" Target="media/image28.jpeg"/><Relationship Id="rId67" Type="http://schemas.openxmlformats.org/officeDocument/2006/relationships/image" Target="media/image46.jpeg"/><Relationship Id="rId116" Type="http://schemas.openxmlformats.org/officeDocument/2006/relationships/image" Target="media/image93.jpeg"/><Relationship Id="rId137" Type="http://schemas.openxmlformats.org/officeDocument/2006/relationships/hyperlink" Target="https://www.invo.org.uk/posttypenewsletter/nihr-ppi-newsletter-autumn-2017/" TargetMode="External"/><Relationship Id="rId20" Type="http://schemas.openxmlformats.org/officeDocument/2006/relationships/hyperlink" Target="http://publisher@iospress.nl/" TargetMode="External"/><Relationship Id="rId41" Type="http://schemas.openxmlformats.org/officeDocument/2006/relationships/image" Target="media/image23.emf"/><Relationship Id="rId62" Type="http://schemas.openxmlformats.org/officeDocument/2006/relationships/image" Target="media/image42.jpeg"/><Relationship Id="rId83" Type="http://schemas.openxmlformats.org/officeDocument/2006/relationships/image" Target="media/image61.emf"/><Relationship Id="rId88" Type="http://schemas.openxmlformats.org/officeDocument/2006/relationships/image" Target="media/image66.jpeg"/><Relationship Id="rId111" Type="http://schemas.openxmlformats.org/officeDocument/2006/relationships/image" Target="media/image88.jpeg"/><Relationship Id="rId132" Type="http://schemas.openxmlformats.org/officeDocument/2006/relationships/image" Target="media/image109.jpeg"/><Relationship Id="rId15" Type="http://schemas.openxmlformats.org/officeDocument/2006/relationships/image" Target="media/image2.jpg"/><Relationship Id="rId36" Type="http://schemas.openxmlformats.org/officeDocument/2006/relationships/image" Target="media/image18.jpeg"/><Relationship Id="rId57" Type="http://schemas.openxmlformats.org/officeDocument/2006/relationships/image" Target="media/image37.jpeg"/><Relationship Id="rId106" Type="http://schemas.openxmlformats.org/officeDocument/2006/relationships/image" Target="media/image83.jpeg"/><Relationship Id="rId127" Type="http://schemas.openxmlformats.org/officeDocument/2006/relationships/image" Target="media/image104.jpeg"/><Relationship Id="rId10" Type="http://schemas.openxmlformats.org/officeDocument/2006/relationships/diagramLayout" Target="diagrams/layout1.xml"/><Relationship Id="rId31" Type="http://schemas.openxmlformats.org/officeDocument/2006/relationships/image" Target="media/image13.jpeg"/><Relationship Id="rId52" Type="http://schemas.openxmlformats.org/officeDocument/2006/relationships/image" Target="media/image32.jpeg"/><Relationship Id="rId73" Type="http://schemas.openxmlformats.org/officeDocument/2006/relationships/image" Target="media/image52.jpeg"/><Relationship Id="rId78" Type="http://schemas.openxmlformats.org/officeDocument/2006/relationships/image" Target="media/image57.emf"/><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4" Type="http://schemas.openxmlformats.org/officeDocument/2006/relationships/webSettings" Target="webSettings.xml"/><Relationship Id="rId9" Type="http://schemas.openxmlformats.org/officeDocument/2006/relationships/diagramData" Target="diagrams/data1.xml"/><Relationship Id="rId26" Type="http://schemas.openxmlformats.org/officeDocument/2006/relationships/image" Target="media/image8.jpeg"/><Relationship Id="rId47" Type="http://schemas.openxmlformats.org/officeDocument/2006/relationships/hyperlink" Target="https://mhealth.jmir.org/2017/10/e145" TargetMode="External"/><Relationship Id="rId68" Type="http://schemas.openxmlformats.org/officeDocument/2006/relationships/image" Target="media/image47.jpeg"/><Relationship Id="rId89" Type="http://schemas.openxmlformats.org/officeDocument/2006/relationships/image" Target="media/image67.jpeg"/><Relationship Id="rId112" Type="http://schemas.openxmlformats.org/officeDocument/2006/relationships/image" Target="media/image89.jpeg"/><Relationship Id="rId133" Type="http://schemas.openxmlformats.org/officeDocument/2006/relationships/image" Target="media/image110.emf"/></Relationships>
</file>

<file path=word/diagrams/colors1.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0C1F90B-EFB8-8847-92D3-34736248BC3D}" type="doc">
      <dgm:prSet loTypeId="urn:microsoft.com/office/officeart/2005/8/layout/StepDownProcess" loCatId="" qsTypeId="urn:microsoft.com/office/officeart/2005/8/quickstyle/simple3" qsCatId="simple" csTypeId="urn:microsoft.com/office/officeart/2005/8/colors/accent5_5" csCatId="accent5" phldr="1"/>
      <dgm:spPr/>
    </dgm:pt>
    <dgm:pt modelId="{DBC9DB79-4973-184F-9F3E-866BE34378F0}">
      <dgm:prSet phldrT="[Text]" custT="1"/>
      <dgm:spPr/>
      <dgm:t>
        <a:bodyPr/>
        <a:lstStyle/>
        <a:p>
          <a:r>
            <a:rPr lang="en-GB" sz="1100" b="1"/>
            <a:t>Paper 1:</a:t>
          </a:r>
          <a:r>
            <a:rPr lang="en-GB" sz="1100"/>
            <a:t> “What is the effectiveness of lower-limb wearable technology for improving activity and participation in adult stroke survivors?” </a:t>
          </a:r>
        </a:p>
      </dgm:t>
    </dgm:pt>
    <dgm:pt modelId="{1D68A4EB-84B4-1A4D-B9B3-4EE6E1E0245B}" type="parTrans" cxnId="{4866695A-A858-B041-B0C9-5CD4505A3037}">
      <dgm:prSet/>
      <dgm:spPr/>
      <dgm:t>
        <a:bodyPr/>
        <a:lstStyle/>
        <a:p>
          <a:endParaRPr lang="en-GB"/>
        </a:p>
      </dgm:t>
    </dgm:pt>
    <dgm:pt modelId="{2F96BCCA-C948-4640-BC69-1AF2FFB463B3}" type="sibTrans" cxnId="{4866695A-A858-B041-B0C9-5CD4505A3037}">
      <dgm:prSet/>
      <dgm:spPr/>
      <dgm:t>
        <a:bodyPr/>
        <a:lstStyle/>
        <a:p>
          <a:endParaRPr lang="en-GB"/>
        </a:p>
      </dgm:t>
    </dgm:pt>
    <dgm:pt modelId="{71CBDC29-42E0-5E40-AAA6-E461F1B5C735}">
      <dgm:prSet phldrT="[Text]" custT="1"/>
      <dgm:spPr/>
      <dgm:t>
        <a:bodyPr/>
        <a:lstStyle/>
        <a:p>
          <a:r>
            <a:rPr lang="en-GB" sz="1100" b="1"/>
            <a:t>Papers 2 and 3: </a:t>
          </a:r>
          <a:r>
            <a:rPr lang="en-GB" sz="1100"/>
            <a:t>“Are the top 10 listed mobile applications (apps) specifically designed and marketed for CAYP with ADHD (publication two) parents of CAYP with ADHD (publication three) suitable, and what are the key components for apps to be suitable for this population?” </a:t>
          </a:r>
        </a:p>
      </dgm:t>
    </dgm:pt>
    <dgm:pt modelId="{4F4A80C6-2229-764D-AFCA-3099ECA25136}" type="parTrans" cxnId="{85912892-7987-6743-9D90-2F752994BCE6}">
      <dgm:prSet/>
      <dgm:spPr/>
      <dgm:t>
        <a:bodyPr/>
        <a:lstStyle/>
        <a:p>
          <a:endParaRPr lang="en-GB"/>
        </a:p>
      </dgm:t>
    </dgm:pt>
    <dgm:pt modelId="{C59C58D6-5D97-0440-B643-6E7206AAAD62}" type="sibTrans" cxnId="{85912892-7987-6743-9D90-2F752994BCE6}">
      <dgm:prSet/>
      <dgm:spPr/>
      <dgm:t>
        <a:bodyPr/>
        <a:lstStyle/>
        <a:p>
          <a:endParaRPr lang="en-GB"/>
        </a:p>
      </dgm:t>
    </dgm:pt>
    <dgm:pt modelId="{53D899B6-2224-CA4B-8427-8FB7A939E05A}">
      <dgm:prSet phldrT="[Text]" custT="1"/>
      <dgm:spPr/>
      <dgm:t>
        <a:bodyPr/>
        <a:lstStyle/>
        <a:p>
          <a:r>
            <a:rPr lang="en-GB" sz="1100" b="1"/>
            <a:t>Paper 4: </a:t>
          </a:r>
          <a:r>
            <a:rPr lang="en-GB" sz="1100"/>
            <a:t>“What examples are there of how app suitability can be ascertained?” </a:t>
          </a:r>
        </a:p>
      </dgm:t>
    </dgm:pt>
    <dgm:pt modelId="{12C2BBEC-0F0B-1844-9694-8D2A2DE89BA1}" type="parTrans" cxnId="{E906F029-C03E-9344-8CE2-EC008C6A73CF}">
      <dgm:prSet/>
      <dgm:spPr/>
      <dgm:t>
        <a:bodyPr/>
        <a:lstStyle/>
        <a:p>
          <a:endParaRPr lang="en-GB"/>
        </a:p>
      </dgm:t>
    </dgm:pt>
    <dgm:pt modelId="{DE9CAFAC-7912-2648-8096-8D99B39C567D}" type="sibTrans" cxnId="{E906F029-C03E-9344-8CE2-EC008C6A73CF}">
      <dgm:prSet/>
      <dgm:spPr/>
      <dgm:t>
        <a:bodyPr/>
        <a:lstStyle/>
        <a:p>
          <a:endParaRPr lang="en-GB"/>
        </a:p>
      </dgm:t>
    </dgm:pt>
    <dgm:pt modelId="{C3543791-699C-AB41-9BF2-22E864F2F0D6}">
      <dgm:prSet phldrT="[Text]" custT="1"/>
      <dgm:spPr/>
      <dgm:t>
        <a:bodyPr/>
        <a:lstStyle/>
        <a:p>
          <a:r>
            <a:rPr lang="en-GB" sz="1100" b="1"/>
            <a:t>Paper 5:</a:t>
          </a:r>
          <a:r>
            <a:rPr lang="en-GB" sz="1100"/>
            <a:t> “What is the level of evidence of current technology that aims to self-manage difficulties associated with ADHD in children and young people?” </a:t>
          </a:r>
        </a:p>
      </dgm:t>
    </dgm:pt>
    <dgm:pt modelId="{28E23180-A94D-7F48-B5EA-91F67610F69C}" type="parTrans" cxnId="{9314E3B3-C0D7-D341-84C4-99A95DB7A067}">
      <dgm:prSet/>
      <dgm:spPr/>
      <dgm:t>
        <a:bodyPr/>
        <a:lstStyle/>
        <a:p>
          <a:endParaRPr lang="en-GB"/>
        </a:p>
      </dgm:t>
    </dgm:pt>
    <dgm:pt modelId="{B54702FD-DE92-9448-9F8F-82DDA4C44A92}" type="sibTrans" cxnId="{9314E3B3-C0D7-D341-84C4-99A95DB7A067}">
      <dgm:prSet/>
      <dgm:spPr/>
      <dgm:t>
        <a:bodyPr/>
        <a:lstStyle/>
        <a:p>
          <a:endParaRPr lang="en-GB"/>
        </a:p>
      </dgm:t>
    </dgm:pt>
    <dgm:pt modelId="{24B9A195-25B8-9C48-B448-81837B2E219B}">
      <dgm:prSet phldrT="[Text]" custT="1"/>
      <dgm:spPr/>
      <dgm:t>
        <a:bodyPr/>
        <a:lstStyle/>
        <a:p>
          <a:r>
            <a:rPr lang="en-GB" sz="1100" b="1"/>
            <a:t>Paper 6:</a:t>
          </a:r>
          <a:r>
            <a:rPr lang="en-GB" sz="1100"/>
            <a:t> “How can RE methodology be utilised for the development of theory and evidence-based guidelines that aim to help develop a complex technological intervention for CAYP with ADHD?” </a:t>
          </a:r>
        </a:p>
      </dgm:t>
    </dgm:pt>
    <dgm:pt modelId="{698319E8-AD35-4246-A65E-89B04DD423AC}" type="parTrans" cxnId="{CEB249F2-EBB5-6546-B01A-212F94E14F14}">
      <dgm:prSet/>
      <dgm:spPr/>
      <dgm:t>
        <a:bodyPr/>
        <a:lstStyle/>
        <a:p>
          <a:endParaRPr lang="en-GB"/>
        </a:p>
      </dgm:t>
    </dgm:pt>
    <dgm:pt modelId="{37968E8D-0BD1-CC4B-977D-EAF907C0B6AD}" type="sibTrans" cxnId="{CEB249F2-EBB5-6546-B01A-212F94E14F14}">
      <dgm:prSet/>
      <dgm:spPr/>
      <dgm:t>
        <a:bodyPr/>
        <a:lstStyle/>
        <a:p>
          <a:endParaRPr lang="en-GB"/>
        </a:p>
      </dgm:t>
    </dgm:pt>
    <dgm:pt modelId="{8AD8BAC3-CEAD-2642-8A59-61D03E72E05D}">
      <dgm:prSet phldrT="[Text]" custT="1"/>
      <dgm:spPr/>
      <dgm:t>
        <a:bodyPr/>
        <a:lstStyle/>
        <a:p>
          <a:r>
            <a:rPr lang="en-GB" sz="1100"/>
            <a:t>Little evidence for co-design</a:t>
          </a:r>
        </a:p>
      </dgm:t>
    </dgm:pt>
    <dgm:pt modelId="{79401268-4513-3140-A05B-3DF1E8977AAB}" type="parTrans" cxnId="{39611A5A-6D14-114C-9622-95BB0CA13BBD}">
      <dgm:prSet/>
      <dgm:spPr/>
      <dgm:t>
        <a:bodyPr/>
        <a:lstStyle/>
        <a:p>
          <a:endParaRPr lang="en-GB"/>
        </a:p>
      </dgm:t>
    </dgm:pt>
    <dgm:pt modelId="{04245DC4-A3D4-E04B-98F2-BC0FE723D509}" type="sibTrans" cxnId="{39611A5A-6D14-114C-9622-95BB0CA13BBD}">
      <dgm:prSet/>
      <dgm:spPr/>
      <dgm:t>
        <a:bodyPr/>
        <a:lstStyle/>
        <a:p>
          <a:endParaRPr lang="en-GB"/>
        </a:p>
      </dgm:t>
    </dgm:pt>
    <dgm:pt modelId="{026ACD9F-A054-1F49-B5CA-6EF7425B577A}">
      <dgm:prSet phldrT="[Text]" custT="1"/>
      <dgm:spPr/>
      <dgm:t>
        <a:bodyPr/>
        <a:lstStyle/>
        <a:p>
          <a:r>
            <a:rPr lang="en-GB" sz="1100"/>
            <a:t>Mostly unsuitable. </a:t>
          </a:r>
        </a:p>
      </dgm:t>
    </dgm:pt>
    <dgm:pt modelId="{62546147-3006-7742-BC04-FA5559AF25B1}" type="parTrans" cxnId="{AF99575C-3875-F449-860A-27FFA948F57C}">
      <dgm:prSet/>
      <dgm:spPr/>
      <dgm:t>
        <a:bodyPr/>
        <a:lstStyle/>
        <a:p>
          <a:endParaRPr lang="en-GB"/>
        </a:p>
      </dgm:t>
    </dgm:pt>
    <dgm:pt modelId="{5D5B3E7D-B090-5448-BDEE-02F85F5EE40D}" type="sibTrans" cxnId="{AF99575C-3875-F449-860A-27FFA948F57C}">
      <dgm:prSet/>
      <dgm:spPr/>
      <dgm:t>
        <a:bodyPr/>
        <a:lstStyle/>
        <a:p>
          <a:endParaRPr lang="en-GB"/>
        </a:p>
      </dgm:t>
    </dgm:pt>
    <dgm:pt modelId="{F90E7A94-8966-7B44-AB24-0BF6BBAF08DA}">
      <dgm:prSet phldrT="[Text]" custT="1"/>
      <dgm:spPr/>
      <dgm:t>
        <a:bodyPr/>
        <a:lstStyle/>
        <a:p>
          <a:r>
            <a:rPr lang="en-GB" sz="1100"/>
            <a:t>Two examples presented:</a:t>
          </a:r>
        </a:p>
      </dgm:t>
    </dgm:pt>
    <dgm:pt modelId="{B6F0A302-2AED-A44B-8163-C15FB836D83D}" type="parTrans" cxnId="{1D558168-C201-DA4A-91E3-F59ABDA9BCDF}">
      <dgm:prSet/>
      <dgm:spPr/>
      <dgm:t>
        <a:bodyPr/>
        <a:lstStyle/>
        <a:p>
          <a:endParaRPr lang="en-GB"/>
        </a:p>
      </dgm:t>
    </dgm:pt>
    <dgm:pt modelId="{8CCD4A46-737D-9742-93A7-26F58C68F068}" type="sibTrans" cxnId="{1D558168-C201-DA4A-91E3-F59ABDA9BCDF}">
      <dgm:prSet/>
      <dgm:spPr/>
      <dgm:t>
        <a:bodyPr/>
        <a:lstStyle/>
        <a:p>
          <a:endParaRPr lang="en-GB"/>
        </a:p>
      </dgm:t>
    </dgm:pt>
    <dgm:pt modelId="{1D1992E9-641D-7A4D-9F94-EA2A259FF5DF}">
      <dgm:prSet phldrT="[Text]" custT="1"/>
      <dgm:spPr/>
      <dgm:t>
        <a:bodyPr/>
        <a:lstStyle/>
        <a:p>
          <a:r>
            <a:rPr lang="en-GB" sz="1100"/>
            <a:t>Low quality evidence with small sample sizes</a:t>
          </a:r>
        </a:p>
      </dgm:t>
    </dgm:pt>
    <dgm:pt modelId="{B4192CB3-65CA-9C46-BEF0-1138F780D4A0}" type="parTrans" cxnId="{0C3F8B34-125B-994E-88FA-C788BE9D1C0F}">
      <dgm:prSet/>
      <dgm:spPr/>
      <dgm:t>
        <a:bodyPr/>
        <a:lstStyle/>
        <a:p>
          <a:endParaRPr lang="en-GB"/>
        </a:p>
      </dgm:t>
    </dgm:pt>
    <dgm:pt modelId="{E4DF04F8-3A78-6645-8397-BEACC47F5201}" type="sibTrans" cxnId="{0C3F8B34-125B-994E-88FA-C788BE9D1C0F}">
      <dgm:prSet/>
      <dgm:spPr/>
      <dgm:t>
        <a:bodyPr/>
        <a:lstStyle/>
        <a:p>
          <a:endParaRPr lang="en-GB"/>
        </a:p>
      </dgm:t>
    </dgm:pt>
    <dgm:pt modelId="{1517B0BC-8D6C-E940-9C71-B4CD2385C00F}">
      <dgm:prSet phldrT="[Text]" custT="1"/>
      <dgm:spPr/>
      <dgm:t>
        <a:bodyPr/>
        <a:lstStyle/>
        <a:p>
          <a:r>
            <a:rPr lang="en-GB" sz="1050"/>
            <a:t>RE methodology can be used pre intervention to consider personal and enviornmental context during intervention development. This can involve stakeholders and end users.</a:t>
          </a:r>
        </a:p>
      </dgm:t>
    </dgm:pt>
    <dgm:pt modelId="{8855D42D-A3E6-4648-8515-CDA621CA973F}" type="parTrans" cxnId="{A8B213E3-EC8A-554C-9532-A33027F1FF2F}">
      <dgm:prSet/>
      <dgm:spPr/>
      <dgm:t>
        <a:bodyPr/>
        <a:lstStyle/>
        <a:p>
          <a:endParaRPr lang="en-GB"/>
        </a:p>
      </dgm:t>
    </dgm:pt>
    <dgm:pt modelId="{7143090E-AACC-124E-9BCC-E445C887280A}" type="sibTrans" cxnId="{A8B213E3-EC8A-554C-9532-A33027F1FF2F}">
      <dgm:prSet/>
      <dgm:spPr/>
      <dgm:t>
        <a:bodyPr/>
        <a:lstStyle/>
        <a:p>
          <a:endParaRPr lang="en-GB"/>
        </a:p>
      </dgm:t>
    </dgm:pt>
    <dgm:pt modelId="{121A750A-EA12-A747-BC50-60C4DB85ACC0}">
      <dgm:prSet phldrT="[Text]" custT="1"/>
      <dgm:spPr/>
      <dgm:t>
        <a:bodyPr/>
        <a:lstStyle/>
        <a:p>
          <a:r>
            <a:rPr lang="en-GB" sz="1100"/>
            <a:t>Little evidence of accounting for personal or environmental context during intervention development</a:t>
          </a:r>
        </a:p>
      </dgm:t>
    </dgm:pt>
    <dgm:pt modelId="{25B2C6B3-2538-F142-9966-CFD0608AE710}" type="parTrans" cxnId="{395C07BC-2F51-1648-AED7-CB1B0E9F758A}">
      <dgm:prSet/>
      <dgm:spPr/>
      <dgm:t>
        <a:bodyPr/>
        <a:lstStyle/>
        <a:p>
          <a:endParaRPr lang="en-GB"/>
        </a:p>
      </dgm:t>
    </dgm:pt>
    <dgm:pt modelId="{38435D46-3EA0-1048-AF92-048D779CCA09}" type="sibTrans" cxnId="{395C07BC-2F51-1648-AED7-CB1B0E9F758A}">
      <dgm:prSet/>
      <dgm:spPr/>
      <dgm:t>
        <a:bodyPr/>
        <a:lstStyle/>
        <a:p>
          <a:endParaRPr lang="en-GB"/>
        </a:p>
      </dgm:t>
    </dgm:pt>
    <dgm:pt modelId="{E5EB2BB2-623A-6A4D-833F-8C7E80483E32}">
      <dgm:prSet phldrT="[Text]" custT="1"/>
      <dgm:spPr/>
      <dgm:t>
        <a:bodyPr/>
        <a:lstStyle/>
        <a:p>
          <a:r>
            <a:rPr lang="en-GB" sz="1100"/>
            <a:t>Not effective for 8/11 included RCTs.</a:t>
          </a:r>
        </a:p>
      </dgm:t>
    </dgm:pt>
    <dgm:pt modelId="{EECCD399-CBAE-B146-9982-DC29F80BEA8F}" type="parTrans" cxnId="{B7F99713-B080-334E-89C5-DB66C878529B}">
      <dgm:prSet/>
      <dgm:spPr/>
      <dgm:t>
        <a:bodyPr/>
        <a:lstStyle/>
        <a:p>
          <a:endParaRPr lang="en-GB"/>
        </a:p>
      </dgm:t>
    </dgm:pt>
    <dgm:pt modelId="{1456B359-C714-314D-865B-E36685FF1227}" type="sibTrans" cxnId="{B7F99713-B080-334E-89C5-DB66C878529B}">
      <dgm:prSet/>
      <dgm:spPr/>
      <dgm:t>
        <a:bodyPr/>
        <a:lstStyle/>
        <a:p>
          <a:endParaRPr lang="en-GB"/>
        </a:p>
      </dgm:t>
    </dgm:pt>
    <dgm:pt modelId="{74D79AE5-F707-D54C-A53D-122639BBE606}">
      <dgm:prSet phldrT="[Text]" custT="1"/>
      <dgm:spPr/>
      <dgm:t>
        <a:bodyPr/>
        <a:lstStyle/>
        <a:p>
          <a:r>
            <a:rPr lang="en-GB" sz="1100"/>
            <a:t>Little evidence showing that context or end users or stakeholders have been involved in app development</a:t>
          </a:r>
        </a:p>
      </dgm:t>
    </dgm:pt>
    <dgm:pt modelId="{32645348-8F2D-9045-B634-C513776980A3}" type="parTrans" cxnId="{82541C18-9934-894B-99D0-4E25E2D5EBCC}">
      <dgm:prSet/>
      <dgm:spPr/>
      <dgm:t>
        <a:bodyPr/>
        <a:lstStyle/>
        <a:p>
          <a:endParaRPr lang="en-GB"/>
        </a:p>
      </dgm:t>
    </dgm:pt>
    <dgm:pt modelId="{15AD9080-34E5-1C4B-9DE9-603025A27247}" type="sibTrans" cxnId="{82541C18-9934-894B-99D0-4E25E2D5EBCC}">
      <dgm:prSet/>
      <dgm:spPr/>
      <dgm:t>
        <a:bodyPr/>
        <a:lstStyle/>
        <a:p>
          <a:endParaRPr lang="en-GB"/>
        </a:p>
      </dgm:t>
    </dgm:pt>
    <dgm:pt modelId="{C24D93B4-5D43-6F45-A6CE-98584E466610}">
      <dgm:prSet phldrT="[Text]" custT="1"/>
      <dgm:spPr/>
      <dgm:t>
        <a:bodyPr/>
        <a:lstStyle/>
        <a:p>
          <a:r>
            <a:rPr lang="en-GB" sz="1100"/>
            <a:t>Paper 2 from this PhD</a:t>
          </a:r>
        </a:p>
      </dgm:t>
    </dgm:pt>
    <dgm:pt modelId="{58D19C8B-BEC4-A24D-82B9-93226BDC560B}" type="parTrans" cxnId="{62120106-6DDF-334E-B8D1-E65D8F1032AE}">
      <dgm:prSet/>
      <dgm:spPr/>
      <dgm:t>
        <a:bodyPr/>
        <a:lstStyle/>
        <a:p>
          <a:endParaRPr lang="en-GB"/>
        </a:p>
      </dgm:t>
    </dgm:pt>
    <dgm:pt modelId="{83CA9190-BA88-2E4C-8CC1-E73A04D86B7A}" type="sibTrans" cxnId="{62120106-6DDF-334E-B8D1-E65D8F1032AE}">
      <dgm:prSet/>
      <dgm:spPr/>
      <dgm:t>
        <a:bodyPr/>
        <a:lstStyle/>
        <a:p>
          <a:endParaRPr lang="en-GB"/>
        </a:p>
      </dgm:t>
    </dgm:pt>
    <dgm:pt modelId="{71DE200C-73EF-A84A-A71D-A7EA52E849A0}">
      <dgm:prSet phldrT="[Text]" custT="1"/>
      <dgm:spPr/>
      <dgm:t>
        <a:bodyPr/>
        <a:lstStyle/>
        <a:p>
          <a:r>
            <a:rPr lang="en-GB" sz="1100"/>
            <a:t>An example of people living with Dementia being involved in app suitability assessment</a:t>
          </a:r>
        </a:p>
      </dgm:t>
    </dgm:pt>
    <dgm:pt modelId="{5EA144C8-A110-2E4D-8E0C-86A63FC63F13}" type="parTrans" cxnId="{90A652F6-65A4-3C4A-BF9B-CEA852141609}">
      <dgm:prSet/>
      <dgm:spPr/>
      <dgm:t>
        <a:bodyPr/>
        <a:lstStyle/>
        <a:p>
          <a:endParaRPr lang="en-GB"/>
        </a:p>
      </dgm:t>
    </dgm:pt>
    <dgm:pt modelId="{DA3CA4CB-80D1-E14D-A128-D09A5E5B4CE5}" type="sibTrans" cxnId="{90A652F6-65A4-3C4A-BF9B-CEA852141609}">
      <dgm:prSet/>
      <dgm:spPr/>
      <dgm:t>
        <a:bodyPr/>
        <a:lstStyle/>
        <a:p>
          <a:endParaRPr lang="en-GB"/>
        </a:p>
      </dgm:t>
    </dgm:pt>
    <dgm:pt modelId="{7398CBAB-992F-FE48-83A6-843C95551DD7}">
      <dgm:prSet phldrT="[Text]" custT="1"/>
      <dgm:spPr/>
      <dgm:t>
        <a:bodyPr/>
        <a:lstStyle/>
        <a:p>
          <a:r>
            <a:rPr lang="en-GB" sz="1100"/>
            <a:t>Little evidence of co-design</a:t>
          </a:r>
        </a:p>
      </dgm:t>
    </dgm:pt>
    <dgm:pt modelId="{DC7B5B34-E44A-F446-84DD-AE269C023383}" type="parTrans" cxnId="{9022DAF4-A161-B94F-B5F8-009A82EFCCDA}">
      <dgm:prSet/>
      <dgm:spPr/>
      <dgm:t>
        <a:bodyPr/>
        <a:lstStyle/>
        <a:p>
          <a:endParaRPr lang="en-GB"/>
        </a:p>
      </dgm:t>
    </dgm:pt>
    <dgm:pt modelId="{117447B4-C0F9-1546-916C-E69B763B4310}" type="sibTrans" cxnId="{9022DAF4-A161-B94F-B5F8-009A82EFCCDA}">
      <dgm:prSet/>
      <dgm:spPr/>
      <dgm:t>
        <a:bodyPr/>
        <a:lstStyle/>
        <a:p>
          <a:endParaRPr lang="en-GB"/>
        </a:p>
      </dgm:t>
    </dgm:pt>
    <dgm:pt modelId="{B8B7F375-7902-2844-A71E-D2FB84DF172A}">
      <dgm:prSet phldrT="[Text]" custT="1"/>
      <dgm:spPr/>
      <dgm:t>
        <a:bodyPr/>
        <a:lstStyle/>
        <a:p>
          <a:r>
            <a:rPr lang="en-GB" sz="1100"/>
            <a:t>Little evidence of acknowledging personal or enviornentak context when developing interventions</a:t>
          </a:r>
        </a:p>
      </dgm:t>
    </dgm:pt>
    <dgm:pt modelId="{8C3630F7-3DC5-9143-A15C-759040C5A351}" type="parTrans" cxnId="{FBFC9DE6-C677-E449-81AD-9D1D3A645B85}">
      <dgm:prSet/>
      <dgm:spPr/>
      <dgm:t>
        <a:bodyPr/>
        <a:lstStyle/>
        <a:p>
          <a:endParaRPr lang="en-GB"/>
        </a:p>
      </dgm:t>
    </dgm:pt>
    <dgm:pt modelId="{57E0FCBD-69DF-684B-95F9-53B79129A5E8}" type="sibTrans" cxnId="{FBFC9DE6-C677-E449-81AD-9D1D3A645B85}">
      <dgm:prSet/>
      <dgm:spPr/>
      <dgm:t>
        <a:bodyPr/>
        <a:lstStyle/>
        <a:p>
          <a:endParaRPr lang="en-GB"/>
        </a:p>
      </dgm:t>
    </dgm:pt>
    <dgm:pt modelId="{36982477-045B-B845-936A-301646C68EB0}" type="pres">
      <dgm:prSet presAssocID="{20C1F90B-EFB8-8847-92D3-34736248BC3D}" presName="rootnode" presStyleCnt="0">
        <dgm:presLayoutVars>
          <dgm:chMax/>
          <dgm:chPref/>
          <dgm:dir/>
          <dgm:animLvl val="lvl"/>
        </dgm:presLayoutVars>
      </dgm:prSet>
      <dgm:spPr/>
    </dgm:pt>
    <dgm:pt modelId="{C56F22AD-914C-7E43-8471-C68057B4873A}" type="pres">
      <dgm:prSet presAssocID="{DBC9DB79-4973-184F-9F3E-866BE34378F0}" presName="composite" presStyleCnt="0"/>
      <dgm:spPr/>
    </dgm:pt>
    <dgm:pt modelId="{729127AE-0623-2742-9885-11287E17F324}" type="pres">
      <dgm:prSet presAssocID="{DBC9DB79-4973-184F-9F3E-866BE34378F0}" presName="bentUpArrow1" presStyleLbl="alignImgPlace1" presStyleIdx="0" presStyleCnt="4" custScaleX="100546"/>
      <dgm:spPr/>
    </dgm:pt>
    <dgm:pt modelId="{88782EEE-E09E-A548-B981-B3BF2E1B3E6D}" type="pres">
      <dgm:prSet presAssocID="{DBC9DB79-4973-184F-9F3E-866BE34378F0}" presName="ParentText" presStyleLbl="node1" presStyleIdx="0" presStyleCnt="5" custScaleX="121701">
        <dgm:presLayoutVars>
          <dgm:chMax val="1"/>
          <dgm:chPref val="1"/>
          <dgm:bulletEnabled val="1"/>
        </dgm:presLayoutVars>
      </dgm:prSet>
      <dgm:spPr/>
    </dgm:pt>
    <dgm:pt modelId="{A561334B-B911-F241-9980-29D097D49E4E}" type="pres">
      <dgm:prSet presAssocID="{DBC9DB79-4973-184F-9F3E-866BE34378F0}" presName="ChildText" presStyleLbl="revTx" presStyleIdx="0" presStyleCnt="5" custScaleX="234661" custLinFactNeighborX="89122" custLinFactNeighborY="4576">
        <dgm:presLayoutVars>
          <dgm:chMax val="0"/>
          <dgm:chPref val="0"/>
          <dgm:bulletEnabled val="1"/>
        </dgm:presLayoutVars>
      </dgm:prSet>
      <dgm:spPr/>
    </dgm:pt>
    <dgm:pt modelId="{E4F7C167-46E9-D04A-B5BD-EE8F8DAA2A3A}" type="pres">
      <dgm:prSet presAssocID="{2F96BCCA-C948-4640-BC69-1AF2FFB463B3}" presName="sibTrans" presStyleCnt="0"/>
      <dgm:spPr/>
    </dgm:pt>
    <dgm:pt modelId="{3812E1AD-B202-6043-963F-55EC5601BA8C}" type="pres">
      <dgm:prSet presAssocID="{71CBDC29-42E0-5E40-AAA6-E461F1B5C735}" presName="composite" presStyleCnt="0"/>
      <dgm:spPr/>
    </dgm:pt>
    <dgm:pt modelId="{EDBC7261-2C60-D04C-A72E-498516F68349}" type="pres">
      <dgm:prSet presAssocID="{71CBDC29-42E0-5E40-AAA6-E461F1B5C735}" presName="bentUpArrow1" presStyleLbl="alignImgPlace1" presStyleIdx="1" presStyleCnt="4" custLinFactNeighborX="-88475" custLinFactNeighborY="839"/>
      <dgm:spPr/>
    </dgm:pt>
    <dgm:pt modelId="{7B9B1637-31B8-1149-9DCA-790849F4C1B0}" type="pres">
      <dgm:prSet presAssocID="{71CBDC29-42E0-5E40-AAA6-E461F1B5C735}" presName="ParentText" presStyleLbl="node1" presStyleIdx="1" presStyleCnt="5" custScaleX="212123" custLinFactNeighborX="-22973" custLinFactNeighborY="-712">
        <dgm:presLayoutVars>
          <dgm:chMax val="1"/>
          <dgm:chPref val="1"/>
          <dgm:bulletEnabled val="1"/>
        </dgm:presLayoutVars>
      </dgm:prSet>
      <dgm:spPr/>
    </dgm:pt>
    <dgm:pt modelId="{335F8B9A-4513-C14C-92AB-3AA181545911}" type="pres">
      <dgm:prSet presAssocID="{71CBDC29-42E0-5E40-AAA6-E461F1B5C735}" presName="ChildText" presStyleLbl="revTx" presStyleIdx="1" presStyleCnt="5" custScaleX="175495" custLinFactNeighborX="92287" custLinFactNeighborY="626">
        <dgm:presLayoutVars>
          <dgm:chMax val="0"/>
          <dgm:chPref val="0"/>
          <dgm:bulletEnabled val="1"/>
        </dgm:presLayoutVars>
      </dgm:prSet>
      <dgm:spPr/>
    </dgm:pt>
    <dgm:pt modelId="{2CA3A828-1E02-0847-BCF3-BEB35064C07E}" type="pres">
      <dgm:prSet presAssocID="{C59C58D6-5D97-0440-B643-6E7206AAAD62}" presName="sibTrans" presStyleCnt="0"/>
      <dgm:spPr/>
    </dgm:pt>
    <dgm:pt modelId="{5F7A89C6-3836-534E-8B2E-A62450A5FDAD}" type="pres">
      <dgm:prSet presAssocID="{53D899B6-2224-CA4B-8427-8FB7A939E05A}" presName="composite" presStyleCnt="0"/>
      <dgm:spPr/>
    </dgm:pt>
    <dgm:pt modelId="{4D868486-D3A0-0C46-A05E-0F7E3686FEF0}" type="pres">
      <dgm:prSet presAssocID="{53D899B6-2224-CA4B-8427-8FB7A939E05A}" presName="bentUpArrow1" presStyleLbl="alignImgPlace1" presStyleIdx="2" presStyleCnt="4" custLinFactNeighborX="-46449" custLinFactNeighborY="-839"/>
      <dgm:spPr/>
    </dgm:pt>
    <dgm:pt modelId="{EACD792A-1018-3B4E-B57A-E5A02B264071}" type="pres">
      <dgm:prSet presAssocID="{53D899B6-2224-CA4B-8427-8FB7A939E05A}" presName="ParentText" presStyleLbl="node1" presStyleIdx="2" presStyleCnt="5" custLinFactNeighborX="-35432" custLinFactNeighborY="-713">
        <dgm:presLayoutVars>
          <dgm:chMax val="1"/>
          <dgm:chPref val="1"/>
          <dgm:bulletEnabled val="1"/>
        </dgm:presLayoutVars>
      </dgm:prSet>
      <dgm:spPr/>
    </dgm:pt>
    <dgm:pt modelId="{1FDE7DCB-FB28-FA4D-AE02-7BC05302F6EC}" type="pres">
      <dgm:prSet presAssocID="{53D899B6-2224-CA4B-8427-8FB7A939E05A}" presName="ChildText" presStyleLbl="revTx" presStyleIdx="2" presStyleCnt="5" custScaleX="222801" custLinFactNeighborX="20113" custLinFactNeighborY="50">
        <dgm:presLayoutVars>
          <dgm:chMax val="0"/>
          <dgm:chPref val="0"/>
          <dgm:bulletEnabled val="1"/>
        </dgm:presLayoutVars>
      </dgm:prSet>
      <dgm:spPr/>
    </dgm:pt>
    <dgm:pt modelId="{6C467777-3055-C64E-A994-48989D3796E5}" type="pres">
      <dgm:prSet presAssocID="{DE9CAFAC-7912-2648-8096-8D99B39C567D}" presName="sibTrans" presStyleCnt="0"/>
      <dgm:spPr/>
    </dgm:pt>
    <dgm:pt modelId="{9DF87B5B-913E-4D4A-862D-BFF28830B247}" type="pres">
      <dgm:prSet presAssocID="{C3543791-699C-AB41-9BF2-22E864F2F0D6}" presName="composite" presStyleCnt="0"/>
      <dgm:spPr/>
    </dgm:pt>
    <dgm:pt modelId="{AEE69793-2F0E-5F4B-9FE0-7F46E8534DA2}" type="pres">
      <dgm:prSet presAssocID="{C3543791-699C-AB41-9BF2-22E864F2F0D6}" presName="bentUpArrow1" presStyleLbl="alignImgPlace1" presStyleIdx="3" presStyleCnt="4" custLinFactX="-9119" custLinFactNeighborX="-100000" custLinFactNeighborY="1679"/>
      <dgm:spPr/>
    </dgm:pt>
    <dgm:pt modelId="{216C4984-38BC-D143-83AD-58A44E3CB4DB}" type="pres">
      <dgm:prSet presAssocID="{C3543791-699C-AB41-9BF2-22E864F2F0D6}" presName="ParentText" presStyleLbl="node1" presStyleIdx="3" presStyleCnt="5" custScaleX="140711" custLinFactNeighborX="-57630" custLinFactNeighborY="1425">
        <dgm:presLayoutVars>
          <dgm:chMax val="1"/>
          <dgm:chPref val="1"/>
          <dgm:bulletEnabled val="1"/>
        </dgm:presLayoutVars>
      </dgm:prSet>
      <dgm:spPr/>
    </dgm:pt>
    <dgm:pt modelId="{A7BAFE96-BB20-6145-BD81-5790AE9C473E}" type="pres">
      <dgm:prSet presAssocID="{C3543791-699C-AB41-9BF2-22E864F2F0D6}" presName="ChildText" presStyleLbl="revTx" presStyleIdx="3" presStyleCnt="5" custScaleX="247642" custLinFactNeighborX="31581" custLinFactNeighborY="4326">
        <dgm:presLayoutVars>
          <dgm:chMax val="0"/>
          <dgm:chPref val="0"/>
          <dgm:bulletEnabled val="1"/>
        </dgm:presLayoutVars>
      </dgm:prSet>
      <dgm:spPr/>
    </dgm:pt>
    <dgm:pt modelId="{BEC0A4A7-EA51-0E48-A8EA-2043A889A1D6}" type="pres">
      <dgm:prSet presAssocID="{B54702FD-DE92-9448-9F8F-82DDA4C44A92}" presName="sibTrans" presStyleCnt="0"/>
      <dgm:spPr/>
    </dgm:pt>
    <dgm:pt modelId="{95D64AA3-D603-794C-9C46-36314C049D30}" type="pres">
      <dgm:prSet presAssocID="{24B9A195-25B8-9C48-B448-81837B2E219B}" presName="composite" presStyleCnt="0"/>
      <dgm:spPr/>
    </dgm:pt>
    <dgm:pt modelId="{A263E816-3E89-C443-A8F6-B514F6C6D2F1}" type="pres">
      <dgm:prSet presAssocID="{24B9A195-25B8-9C48-B448-81837B2E219B}" presName="ParentText" presStyleLbl="node1" presStyleIdx="4" presStyleCnt="5" custScaleX="144885" custScaleY="113684" custLinFactNeighborX="-79374" custLinFactNeighborY="-2119">
        <dgm:presLayoutVars>
          <dgm:chMax val="1"/>
          <dgm:chPref val="1"/>
          <dgm:bulletEnabled val="1"/>
        </dgm:presLayoutVars>
      </dgm:prSet>
      <dgm:spPr/>
    </dgm:pt>
    <dgm:pt modelId="{30DB8C08-C62B-D041-A839-E3D1F5905FD7}" type="pres">
      <dgm:prSet presAssocID="{24B9A195-25B8-9C48-B448-81837B2E219B}" presName="FinalChildText" presStyleLbl="revTx" presStyleIdx="4" presStyleCnt="5" custScaleX="217175" custScaleY="114813" custLinFactNeighborX="-15444" custLinFactNeighborY="4653">
        <dgm:presLayoutVars>
          <dgm:chMax val="0"/>
          <dgm:chPref val="0"/>
          <dgm:bulletEnabled val="1"/>
        </dgm:presLayoutVars>
      </dgm:prSet>
      <dgm:spPr/>
    </dgm:pt>
  </dgm:ptLst>
  <dgm:cxnLst>
    <dgm:cxn modelId="{62120106-6DDF-334E-B8D1-E65D8F1032AE}" srcId="{F90E7A94-8966-7B44-AB24-0BF6BBAF08DA}" destId="{C24D93B4-5D43-6F45-A6CE-98584E466610}" srcOrd="0" destOrd="0" parTransId="{58D19C8B-BEC4-A24D-82B9-93226BDC560B}" sibTransId="{83CA9190-BA88-2E4C-8CC1-E73A04D86B7A}"/>
    <dgm:cxn modelId="{B7F99713-B080-334E-89C5-DB66C878529B}" srcId="{DBC9DB79-4973-184F-9F3E-866BE34378F0}" destId="{E5EB2BB2-623A-6A4D-833F-8C7E80483E32}" srcOrd="0" destOrd="0" parTransId="{EECCD399-CBAE-B146-9982-DC29F80BEA8F}" sibTransId="{1456B359-C714-314D-865B-E36685FF1227}"/>
    <dgm:cxn modelId="{82541C18-9934-894B-99D0-4E25E2D5EBCC}" srcId="{71CBDC29-42E0-5E40-AAA6-E461F1B5C735}" destId="{74D79AE5-F707-D54C-A53D-122639BBE606}" srcOrd="1" destOrd="0" parTransId="{32645348-8F2D-9045-B634-C513776980A3}" sibTransId="{15AD9080-34E5-1C4B-9DE9-603025A27247}"/>
    <dgm:cxn modelId="{DCECBF1E-BFF6-3E4A-88E1-1F5E9C83FAA6}" type="presOf" srcId="{DBC9DB79-4973-184F-9F3E-866BE34378F0}" destId="{88782EEE-E09E-A548-B981-B3BF2E1B3E6D}" srcOrd="0" destOrd="0" presId="urn:microsoft.com/office/officeart/2005/8/layout/StepDownProcess"/>
    <dgm:cxn modelId="{F4AB8823-089E-134C-9922-D6AEE2532C0D}" type="presOf" srcId="{121A750A-EA12-A747-BC50-60C4DB85ACC0}" destId="{A561334B-B911-F241-9980-29D097D49E4E}" srcOrd="0" destOrd="2" presId="urn:microsoft.com/office/officeart/2005/8/layout/StepDownProcess"/>
    <dgm:cxn modelId="{D259BD23-8ED6-3747-AAD4-014AF7F806F8}" type="presOf" srcId="{71DE200C-73EF-A84A-A71D-A7EA52E849A0}" destId="{1FDE7DCB-FB28-FA4D-AE02-7BC05302F6EC}" srcOrd="0" destOrd="2" presId="urn:microsoft.com/office/officeart/2005/8/layout/StepDownProcess"/>
    <dgm:cxn modelId="{A4DDBA28-9953-374F-909D-47B140E8CAF2}" type="presOf" srcId="{7398CBAB-992F-FE48-83A6-843C95551DD7}" destId="{A7BAFE96-BB20-6145-BD81-5790AE9C473E}" srcOrd="0" destOrd="1" presId="urn:microsoft.com/office/officeart/2005/8/layout/StepDownProcess"/>
    <dgm:cxn modelId="{E906F029-C03E-9344-8CE2-EC008C6A73CF}" srcId="{20C1F90B-EFB8-8847-92D3-34736248BC3D}" destId="{53D899B6-2224-CA4B-8427-8FB7A939E05A}" srcOrd="2" destOrd="0" parTransId="{12C2BBEC-0F0B-1844-9694-8D2A2DE89BA1}" sibTransId="{DE9CAFAC-7912-2648-8096-8D99B39C567D}"/>
    <dgm:cxn modelId="{0C3F8B34-125B-994E-88FA-C788BE9D1C0F}" srcId="{C3543791-699C-AB41-9BF2-22E864F2F0D6}" destId="{1D1992E9-641D-7A4D-9F94-EA2A259FF5DF}" srcOrd="0" destOrd="0" parTransId="{B4192CB3-65CA-9C46-BEF0-1138F780D4A0}" sibTransId="{E4DF04F8-3A78-6645-8397-BEACC47F5201}"/>
    <dgm:cxn modelId="{DB090040-E90D-654C-B665-389F0E8C95F0}" type="presOf" srcId="{74D79AE5-F707-D54C-A53D-122639BBE606}" destId="{335F8B9A-4513-C14C-92AB-3AA181545911}" srcOrd="0" destOrd="1" presId="urn:microsoft.com/office/officeart/2005/8/layout/StepDownProcess"/>
    <dgm:cxn modelId="{7D23424E-5B2D-304D-AC1C-ABC6B6387A3E}" type="presOf" srcId="{E5EB2BB2-623A-6A4D-833F-8C7E80483E32}" destId="{A561334B-B911-F241-9980-29D097D49E4E}" srcOrd="0" destOrd="0" presId="urn:microsoft.com/office/officeart/2005/8/layout/StepDownProcess"/>
    <dgm:cxn modelId="{5A24874F-D77B-CF49-AA42-530B656CD2A8}" type="presOf" srcId="{24B9A195-25B8-9C48-B448-81837B2E219B}" destId="{A263E816-3E89-C443-A8F6-B514F6C6D2F1}" srcOrd="0" destOrd="0" presId="urn:microsoft.com/office/officeart/2005/8/layout/StepDownProcess"/>
    <dgm:cxn modelId="{CBE85253-021E-C945-856F-96C9B671F417}" type="presOf" srcId="{B8B7F375-7902-2844-A71E-D2FB84DF172A}" destId="{A7BAFE96-BB20-6145-BD81-5790AE9C473E}" srcOrd="0" destOrd="2" presId="urn:microsoft.com/office/officeart/2005/8/layout/StepDownProcess"/>
    <dgm:cxn modelId="{39611A5A-6D14-114C-9622-95BB0CA13BBD}" srcId="{DBC9DB79-4973-184F-9F3E-866BE34378F0}" destId="{8AD8BAC3-CEAD-2642-8A59-61D03E72E05D}" srcOrd="1" destOrd="0" parTransId="{79401268-4513-3140-A05B-3DF1E8977AAB}" sibTransId="{04245DC4-A3D4-E04B-98F2-BC0FE723D509}"/>
    <dgm:cxn modelId="{4866695A-A858-B041-B0C9-5CD4505A3037}" srcId="{20C1F90B-EFB8-8847-92D3-34736248BC3D}" destId="{DBC9DB79-4973-184F-9F3E-866BE34378F0}" srcOrd="0" destOrd="0" parTransId="{1D68A4EB-84B4-1A4D-B9B3-4EE6E1E0245B}" sibTransId="{2F96BCCA-C948-4640-BC69-1AF2FFB463B3}"/>
    <dgm:cxn modelId="{AF99575C-3875-F449-860A-27FFA948F57C}" srcId="{71CBDC29-42E0-5E40-AAA6-E461F1B5C735}" destId="{026ACD9F-A054-1F49-B5CA-6EF7425B577A}" srcOrd="0" destOrd="0" parTransId="{62546147-3006-7742-BC04-FA5559AF25B1}" sibTransId="{5D5B3E7D-B090-5448-BDEE-02F85F5EE40D}"/>
    <dgm:cxn modelId="{2777195F-970E-014A-A565-0B7C586243AD}" type="presOf" srcId="{53D899B6-2224-CA4B-8427-8FB7A939E05A}" destId="{EACD792A-1018-3B4E-B57A-E5A02B264071}" srcOrd="0" destOrd="0" presId="urn:microsoft.com/office/officeart/2005/8/layout/StepDownProcess"/>
    <dgm:cxn modelId="{B0F60C63-82B1-DD43-92A6-9B4F3679A2DC}" type="presOf" srcId="{C24D93B4-5D43-6F45-A6CE-98584E466610}" destId="{1FDE7DCB-FB28-FA4D-AE02-7BC05302F6EC}" srcOrd="0" destOrd="1" presId="urn:microsoft.com/office/officeart/2005/8/layout/StepDownProcess"/>
    <dgm:cxn modelId="{1D558168-C201-DA4A-91E3-F59ABDA9BCDF}" srcId="{53D899B6-2224-CA4B-8427-8FB7A939E05A}" destId="{F90E7A94-8966-7B44-AB24-0BF6BBAF08DA}" srcOrd="0" destOrd="0" parTransId="{B6F0A302-2AED-A44B-8163-C15FB836D83D}" sibTransId="{8CCD4A46-737D-9742-93A7-26F58C68F068}"/>
    <dgm:cxn modelId="{356A9672-2F97-E04F-9444-E6443C0FCF24}" type="presOf" srcId="{F90E7A94-8966-7B44-AB24-0BF6BBAF08DA}" destId="{1FDE7DCB-FB28-FA4D-AE02-7BC05302F6EC}" srcOrd="0" destOrd="0" presId="urn:microsoft.com/office/officeart/2005/8/layout/StepDownProcess"/>
    <dgm:cxn modelId="{3D0EDD79-3473-CC49-8400-BEBF0EC26F7F}" type="presOf" srcId="{026ACD9F-A054-1F49-B5CA-6EF7425B577A}" destId="{335F8B9A-4513-C14C-92AB-3AA181545911}" srcOrd="0" destOrd="0" presId="urn:microsoft.com/office/officeart/2005/8/layout/StepDownProcess"/>
    <dgm:cxn modelId="{85912892-7987-6743-9D90-2F752994BCE6}" srcId="{20C1F90B-EFB8-8847-92D3-34736248BC3D}" destId="{71CBDC29-42E0-5E40-AAA6-E461F1B5C735}" srcOrd="1" destOrd="0" parTransId="{4F4A80C6-2229-764D-AFCA-3099ECA25136}" sibTransId="{C59C58D6-5D97-0440-B643-6E7206AAAD62}"/>
    <dgm:cxn modelId="{9314E3B3-C0D7-D341-84C4-99A95DB7A067}" srcId="{20C1F90B-EFB8-8847-92D3-34736248BC3D}" destId="{C3543791-699C-AB41-9BF2-22E864F2F0D6}" srcOrd="3" destOrd="0" parTransId="{28E23180-A94D-7F48-B5EA-91F67610F69C}" sibTransId="{B54702FD-DE92-9448-9F8F-82DDA4C44A92}"/>
    <dgm:cxn modelId="{E6C203BC-706B-254D-92CB-636E8736671B}" type="presOf" srcId="{1517B0BC-8D6C-E940-9C71-B4CD2385C00F}" destId="{30DB8C08-C62B-D041-A839-E3D1F5905FD7}" srcOrd="0" destOrd="0" presId="urn:microsoft.com/office/officeart/2005/8/layout/StepDownProcess"/>
    <dgm:cxn modelId="{395C07BC-2F51-1648-AED7-CB1B0E9F758A}" srcId="{DBC9DB79-4973-184F-9F3E-866BE34378F0}" destId="{121A750A-EA12-A747-BC50-60C4DB85ACC0}" srcOrd="2" destOrd="0" parTransId="{25B2C6B3-2538-F142-9966-CFD0608AE710}" sibTransId="{38435D46-3EA0-1048-AF92-048D779CCA09}"/>
    <dgm:cxn modelId="{2EB657C5-3D53-5647-B5DF-1D6B7D683AC3}" type="presOf" srcId="{1D1992E9-641D-7A4D-9F94-EA2A259FF5DF}" destId="{A7BAFE96-BB20-6145-BD81-5790AE9C473E}" srcOrd="0" destOrd="0" presId="urn:microsoft.com/office/officeart/2005/8/layout/StepDownProcess"/>
    <dgm:cxn modelId="{BA1813CB-FB7C-A244-AFBB-E36850F25DF6}" type="presOf" srcId="{8AD8BAC3-CEAD-2642-8A59-61D03E72E05D}" destId="{A561334B-B911-F241-9980-29D097D49E4E}" srcOrd="0" destOrd="1" presId="urn:microsoft.com/office/officeart/2005/8/layout/StepDownProcess"/>
    <dgm:cxn modelId="{A8B213E3-EC8A-554C-9532-A33027F1FF2F}" srcId="{24B9A195-25B8-9C48-B448-81837B2E219B}" destId="{1517B0BC-8D6C-E940-9C71-B4CD2385C00F}" srcOrd="0" destOrd="0" parTransId="{8855D42D-A3E6-4648-8515-CDA621CA973F}" sibTransId="{7143090E-AACC-124E-9BCC-E445C887280A}"/>
    <dgm:cxn modelId="{049A91E3-B068-0D48-A99C-77E5B0425207}" type="presOf" srcId="{20C1F90B-EFB8-8847-92D3-34736248BC3D}" destId="{36982477-045B-B845-936A-301646C68EB0}" srcOrd="0" destOrd="0" presId="urn:microsoft.com/office/officeart/2005/8/layout/StepDownProcess"/>
    <dgm:cxn modelId="{FBFC9DE6-C677-E449-81AD-9D1D3A645B85}" srcId="{C3543791-699C-AB41-9BF2-22E864F2F0D6}" destId="{B8B7F375-7902-2844-A71E-D2FB84DF172A}" srcOrd="2" destOrd="0" parTransId="{8C3630F7-3DC5-9143-A15C-759040C5A351}" sibTransId="{57E0FCBD-69DF-684B-95F9-53B79129A5E8}"/>
    <dgm:cxn modelId="{AB170DE8-7CDC-594E-ADF4-580053E37497}" type="presOf" srcId="{71CBDC29-42E0-5E40-AAA6-E461F1B5C735}" destId="{7B9B1637-31B8-1149-9DCA-790849F4C1B0}" srcOrd="0" destOrd="0" presId="urn:microsoft.com/office/officeart/2005/8/layout/StepDownProcess"/>
    <dgm:cxn modelId="{56B944EE-F0B6-E941-BCD1-792958B4B48F}" type="presOf" srcId="{C3543791-699C-AB41-9BF2-22E864F2F0D6}" destId="{216C4984-38BC-D143-83AD-58A44E3CB4DB}" srcOrd="0" destOrd="0" presId="urn:microsoft.com/office/officeart/2005/8/layout/StepDownProcess"/>
    <dgm:cxn modelId="{CEB249F2-EBB5-6546-B01A-212F94E14F14}" srcId="{20C1F90B-EFB8-8847-92D3-34736248BC3D}" destId="{24B9A195-25B8-9C48-B448-81837B2E219B}" srcOrd="4" destOrd="0" parTransId="{698319E8-AD35-4246-A65E-89B04DD423AC}" sibTransId="{37968E8D-0BD1-CC4B-977D-EAF907C0B6AD}"/>
    <dgm:cxn modelId="{9022DAF4-A161-B94F-B5F8-009A82EFCCDA}" srcId="{C3543791-699C-AB41-9BF2-22E864F2F0D6}" destId="{7398CBAB-992F-FE48-83A6-843C95551DD7}" srcOrd="1" destOrd="0" parTransId="{DC7B5B34-E44A-F446-84DD-AE269C023383}" sibTransId="{117447B4-C0F9-1546-916C-E69B763B4310}"/>
    <dgm:cxn modelId="{90A652F6-65A4-3C4A-BF9B-CEA852141609}" srcId="{F90E7A94-8966-7B44-AB24-0BF6BBAF08DA}" destId="{71DE200C-73EF-A84A-A71D-A7EA52E849A0}" srcOrd="1" destOrd="0" parTransId="{5EA144C8-A110-2E4D-8E0C-86A63FC63F13}" sibTransId="{DA3CA4CB-80D1-E14D-A128-D09A5E5B4CE5}"/>
    <dgm:cxn modelId="{E987482E-60D8-E147-9BDA-983D81C0A7D5}" type="presParOf" srcId="{36982477-045B-B845-936A-301646C68EB0}" destId="{C56F22AD-914C-7E43-8471-C68057B4873A}" srcOrd="0" destOrd="0" presId="urn:microsoft.com/office/officeart/2005/8/layout/StepDownProcess"/>
    <dgm:cxn modelId="{B6387D86-7A7E-5D42-82E4-D09A4234E949}" type="presParOf" srcId="{C56F22AD-914C-7E43-8471-C68057B4873A}" destId="{729127AE-0623-2742-9885-11287E17F324}" srcOrd="0" destOrd="0" presId="urn:microsoft.com/office/officeart/2005/8/layout/StepDownProcess"/>
    <dgm:cxn modelId="{99610AB8-E22E-964D-BDC9-6A82F1854E87}" type="presParOf" srcId="{C56F22AD-914C-7E43-8471-C68057B4873A}" destId="{88782EEE-E09E-A548-B981-B3BF2E1B3E6D}" srcOrd="1" destOrd="0" presId="urn:microsoft.com/office/officeart/2005/8/layout/StepDownProcess"/>
    <dgm:cxn modelId="{D7978DA9-103C-A640-BE66-7D4168B16EA3}" type="presParOf" srcId="{C56F22AD-914C-7E43-8471-C68057B4873A}" destId="{A561334B-B911-F241-9980-29D097D49E4E}" srcOrd="2" destOrd="0" presId="urn:microsoft.com/office/officeart/2005/8/layout/StepDownProcess"/>
    <dgm:cxn modelId="{A1144ABC-D885-E847-818A-ACA9D24B4286}" type="presParOf" srcId="{36982477-045B-B845-936A-301646C68EB0}" destId="{E4F7C167-46E9-D04A-B5BD-EE8F8DAA2A3A}" srcOrd="1" destOrd="0" presId="urn:microsoft.com/office/officeart/2005/8/layout/StepDownProcess"/>
    <dgm:cxn modelId="{0EF5573D-8052-DD4F-AE9F-EDA59A568185}" type="presParOf" srcId="{36982477-045B-B845-936A-301646C68EB0}" destId="{3812E1AD-B202-6043-963F-55EC5601BA8C}" srcOrd="2" destOrd="0" presId="urn:microsoft.com/office/officeart/2005/8/layout/StepDownProcess"/>
    <dgm:cxn modelId="{47EAFE94-6707-7C41-AB9F-61728C0E935C}" type="presParOf" srcId="{3812E1AD-B202-6043-963F-55EC5601BA8C}" destId="{EDBC7261-2C60-D04C-A72E-498516F68349}" srcOrd="0" destOrd="0" presId="urn:microsoft.com/office/officeart/2005/8/layout/StepDownProcess"/>
    <dgm:cxn modelId="{615BC5D9-FD60-3E4B-B4A9-8F3C512D5B18}" type="presParOf" srcId="{3812E1AD-B202-6043-963F-55EC5601BA8C}" destId="{7B9B1637-31B8-1149-9DCA-790849F4C1B0}" srcOrd="1" destOrd="0" presId="urn:microsoft.com/office/officeart/2005/8/layout/StepDownProcess"/>
    <dgm:cxn modelId="{DD58A024-D3E0-F048-910C-DC251774AA93}" type="presParOf" srcId="{3812E1AD-B202-6043-963F-55EC5601BA8C}" destId="{335F8B9A-4513-C14C-92AB-3AA181545911}" srcOrd="2" destOrd="0" presId="urn:microsoft.com/office/officeart/2005/8/layout/StepDownProcess"/>
    <dgm:cxn modelId="{301D603A-07D9-9B44-ABCA-5A58DF8814A1}" type="presParOf" srcId="{36982477-045B-B845-936A-301646C68EB0}" destId="{2CA3A828-1E02-0847-BCF3-BEB35064C07E}" srcOrd="3" destOrd="0" presId="urn:microsoft.com/office/officeart/2005/8/layout/StepDownProcess"/>
    <dgm:cxn modelId="{DC9C36AB-95D1-3540-A0B2-A0B7AF483CEC}" type="presParOf" srcId="{36982477-045B-B845-936A-301646C68EB0}" destId="{5F7A89C6-3836-534E-8B2E-A62450A5FDAD}" srcOrd="4" destOrd="0" presId="urn:microsoft.com/office/officeart/2005/8/layout/StepDownProcess"/>
    <dgm:cxn modelId="{1EBDEA18-F868-2B43-8287-61B303899DB0}" type="presParOf" srcId="{5F7A89C6-3836-534E-8B2E-A62450A5FDAD}" destId="{4D868486-D3A0-0C46-A05E-0F7E3686FEF0}" srcOrd="0" destOrd="0" presId="urn:microsoft.com/office/officeart/2005/8/layout/StepDownProcess"/>
    <dgm:cxn modelId="{50BCEAA5-0B67-2048-90A0-249A457B0586}" type="presParOf" srcId="{5F7A89C6-3836-534E-8B2E-A62450A5FDAD}" destId="{EACD792A-1018-3B4E-B57A-E5A02B264071}" srcOrd="1" destOrd="0" presId="urn:microsoft.com/office/officeart/2005/8/layout/StepDownProcess"/>
    <dgm:cxn modelId="{E573EC17-CD89-E148-8CAC-566674779B6B}" type="presParOf" srcId="{5F7A89C6-3836-534E-8B2E-A62450A5FDAD}" destId="{1FDE7DCB-FB28-FA4D-AE02-7BC05302F6EC}" srcOrd="2" destOrd="0" presId="urn:microsoft.com/office/officeart/2005/8/layout/StepDownProcess"/>
    <dgm:cxn modelId="{F598A1CB-47EC-694A-933E-3DD20476EF8B}" type="presParOf" srcId="{36982477-045B-B845-936A-301646C68EB0}" destId="{6C467777-3055-C64E-A994-48989D3796E5}" srcOrd="5" destOrd="0" presId="urn:microsoft.com/office/officeart/2005/8/layout/StepDownProcess"/>
    <dgm:cxn modelId="{67CC3B85-C368-2346-B17B-39E3687EC7A7}" type="presParOf" srcId="{36982477-045B-B845-936A-301646C68EB0}" destId="{9DF87B5B-913E-4D4A-862D-BFF28830B247}" srcOrd="6" destOrd="0" presId="urn:microsoft.com/office/officeart/2005/8/layout/StepDownProcess"/>
    <dgm:cxn modelId="{F8FD4B47-1540-B141-B535-165942267669}" type="presParOf" srcId="{9DF87B5B-913E-4D4A-862D-BFF28830B247}" destId="{AEE69793-2F0E-5F4B-9FE0-7F46E8534DA2}" srcOrd="0" destOrd="0" presId="urn:microsoft.com/office/officeart/2005/8/layout/StepDownProcess"/>
    <dgm:cxn modelId="{14FA27B2-D5BF-6F4F-94BE-A74D136A5BDA}" type="presParOf" srcId="{9DF87B5B-913E-4D4A-862D-BFF28830B247}" destId="{216C4984-38BC-D143-83AD-58A44E3CB4DB}" srcOrd="1" destOrd="0" presId="urn:microsoft.com/office/officeart/2005/8/layout/StepDownProcess"/>
    <dgm:cxn modelId="{C93B5FBE-0626-254C-85DB-BFC3A2A0C360}" type="presParOf" srcId="{9DF87B5B-913E-4D4A-862D-BFF28830B247}" destId="{A7BAFE96-BB20-6145-BD81-5790AE9C473E}" srcOrd="2" destOrd="0" presId="urn:microsoft.com/office/officeart/2005/8/layout/StepDownProcess"/>
    <dgm:cxn modelId="{4BCFF36A-C7B7-8540-A6B5-961A4F9EE3AC}" type="presParOf" srcId="{36982477-045B-B845-936A-301646C68EB0}" destId="{BEC0A4A7-EA51-0E48-A8EA-2043A889A1D6}" srcOrd="7" destOrd="0" presId="urn:microsoft.com/office/officeart/2005/8/layout/StepDownProcess"/>
    <dgm:cxn modelId="{D60A9770-8087-8D49-81A9-B1CD1AF71E8D}" type="presParOf" srcId="{36982477-045B-B845-936A-301646C68EB0}" destId="{95D64AA3-D603-794C-9C46-36314C049D30}" srcOrd="8" destOrd="0" presId="urn:microsoft.com/office/officeart/2005/8/layout/StepDownProcess"/>
    <dgm:cxn modelId="{AB1F5C05-C463-0B44-87C3-F1008A5168DA}" type="presParOf" srcId="{95D64AA3-D603-794C-9C46-36314C049D30}" destId="{A263E816-3E89-C443-A8F6-B514F6C6D2F1}" srcOrd="0" destOrd="0" presId="urn:microsoft.com/office/officeart/2005/8/layout/StepDownProcess"/>
    <dgm:cxn modelId="{C2907398-6235-A848-8B21-4E6445CC2777}" type="presParOf" srcId="{95D64AA3-D603-794C-9C46-36314C049D30}" destId="{30DB8C08-C62B-D041-A839-E3D1F5905FD7}" srcOrd="1" destOrd="0" presId="urn:microsoft.com/office/officeart/2005/8/layout/StepDownProcess"/>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9127AE-0623-2742-9885-11287E17F324}">
      <dsp:nvSpPr>
        <dsp:cNvPr id="0" name=""/>
        <dsp:cNvSpPr/>
      </dsp:nvSpPr>
      <dsp:spPr>
        <a:xfrm rot="5400000">
          <a:off x="374337" y="1308952"/>
          <a:ext cx="831517" cy="951822"/>
        </a:xfrm>
        <a:prstGeom prst="bentUpArrow">
          <a:avLst>
            <a:gd name="adj1" fmla="val 32840"/>
            <a:gd name="adj2" fmla="val 25000"/>
            <a:gd name="adj3" fmla="val 35780"/>
          </a:avLst>
        </a:prstGeom>
        <a:solidFill>
          <a:schemeClr val="accent5">
            <a:tint val="50000"/>
            <a:hueOff val="0"/>
            <a:satOff val="0"/>
            <a:lumOff val="0"/>
            <a:alphaOff val="0"/>
          </a:schemeClr>
        </a:solidFill>
        <a:ln w="6350" cap="flat" cmpd="sng" algn="ctr">
          <a:solidFill>
            <a:schemeClr val="lt1">
              <a:hueOff val="0"/>
              <a:satOff val="0"/>
              <a:lumOff val="0"/>
              <a:alphaOff val="0"/>
            </a:schemeClr>
          </a:solidFill>
          <a:prstDash val="solid"/>
          <a:miter lim="800000"/>
        </a:ln>
        <a:effectLst/>
      </dsp:spPr>
      <dsp:style>
        <a:lnRef idx="1">
          <a:scrgbClr r="0" g="0" b="0"/>
        </a:lnRef>
        <a:fillRef idx="1">
          <a:scrgbClr r="0" g="0" b="0"/>
        </a:fillRef>
        <a:effectRef idx="1">
          <a:scrgbClr r="0" g="0" b="0"/>
        </a:effectRef>
        <a:fontRef idx="minor"/>
      </dsp:style>
    </dsp:sp>
    <dsp:sp modelId="{88782EEE-E09E-A548-B981-B3BF2E1B3E6D}">
      <dsp:nvSpPr>
        <dsp:cNvPr id="0" name=""/>
        <dsp:cNvSpPr/>
      </dsp:nvSpPr>
      <dsp:spPr>
        <a:xfrm>
          <a:off x="2152" y="389782"/>
          <a:ext cx="1703554" cy="979805"/>
        </a:xfrm>
        <a:prstGeom prst="roundRect">
          <a:avLst>
            <a:gd name="adj" fmla="val 16670"/>
          </a:avLst>
        </a:prstGeom>
        <a:gradFill rotWithShape="0">
          <a:gsLst>
            <a:gs pos="0">
              <a:schemeClr val="accent5">
                <a:alpha val="90000"/>
                <a:hueOff val="0"/>
                <a:satOff val="0"/>
                <a:lumOff val="0"/>
                <a:alphaOff val="0"/>
                <a:lumMod val="110000"/>
                <a:satMod val="105000"/>
                <a:tint val="67000"/>
              </a:schemeClr>
            </a:gs>
            <a:gs pos="50000">
              <a:schemeClr val="accent5">
                <a:alpha val="90000"/>
                <a:hueOff val="0"/>
                <a:satOff val="0"/>
                <a:lumOff val="0"/>
                <a:alphaOff val="0"/>
                <a:lumMod val="105000"/>
                <a:satMod val="103000"/>
                <a:tint val="73000"/>
              </a:schemeClr>
            </a:gs>
            <a:gs pos="100000">
              <a:schemeClr val="accent5">
                <a:alpha val="9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b="1" kern="1200"/>
            <a:t>Paper 1:</a:t>
          </a:r>
          <a:r>
            <a:rPr lang="en-GB" sz="1100" kern="1200"/>
            <a:t> “What is the effectiveness of lower-limb wearable technology for improving activity and participation in adult stroke survivors?” </a:t>
          </a:r>
        </a:p>
      </dsp:txBody>
      <dsp:txXfrm>
        <a:off x="49991" y="437621"/>
        <a:ext cx="1607876" cy="884127"/>
      </dsp:txXfrm>
    </dsp:sp>
    <dsp:sp modelId="{A561334B-B911-F241-9980-29D097D49E4E}">
      <dsp:nvSpPr>
        <dsp:cNvPr id="0" name=""/>
        <dsp:cNvSpPr/>
      </dsp:nvSpPr>
      <dsp:spPr>
        <a:xfrm>
          <a:off x="1775675" y="519467"/>
          <a:ext cx="2389016" cy="7919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ctr" anchorCtr="0">
          <a:noAutofit/>
        </a:bodyPr>
        <a:lstStyle/>
        <a:p>
          <a:pPr marL="57150" lvl="1" indent="-57150" algn="l" defTabSz="488950">
            <a:lnSpc>
              <a:spcPct val="90000"/>
            </a:lnSpc>
            <a:spcBef>
              <a:spcPct val="0"/>
            </a:spcBef>
            <a:spcAft>
              <a:spcPct val="15000"/>
            </a:spcAft>
            <a:buChar char="•"/>
          </a:pPr>
          <a:r>
            <a:rPr lang="en-GB" sz="1100" kern="1200"/>
            <a:t>Not effective for 8/11 included RCTs.</a:t>
          </a:r>
        </a:p>
        <a:p>
          <a:pPr marL="57150" lvl="1" indent="-57150" algn="l" defTabSz="488950">
            <a:lnSpc>
              <a:spcPct val="90000"/>
            </a:lnSpc>
            <a:spcBef>
              <a:spcPct val="0"/>
            </a:spcBef>
            <a:spcAft>
              <a:spcPct val="15000"/>
            </a:spcAft>
            <a:buChar char="•"/>
          </a:pPr>
          <a:r>
            <a:rPr lang="en-GB" sz="1100" kern="1200"/>
            <a:t>Little evidence for co-design</a:t>
          </a:r>
        </a:p>
        <a:p>
          <a:pPr marL="57150" lvl="1" indent="-57150" algn="l" defTabSz="488950">
            <a:lnSpc>
              <a:spcPct val="90000"/>
            </a:lnSpc>
            <a:spcBef>
              <a:spcPct val="0"/>
            </a:spcBef>
            <a:spcAft>
              <a:spcPct val="15000"/>
            </a:spcAft>
            <a:buChar char="•"/>
          </a:pPr>
          <a:r>
            <a:rPr lang="en-GB" sz="1100" kern="1200"/>
            <a:t>Little evidence of accounting for personal or environmental context during intervention development</a:t>
          </a:r>
        </a:p>
      </dsp:txBody>
      <dsp:txXfrm>
        <a:off x="1775675" y="519467"/>
        <a:ext cx="2389016" cy="791921"/>
      </dsp:txXfrm>
    </dsp:sp>
    <dsp:sp modelId="{EDBC7261-2C60-D04C-A72E-498516F68349}">
      <dsp:nvSpPr>
        <dsp:cNvPr id="0" name=""/>
        <dsp:cNvSpPr/>
      </dsp:nvSpPr>
      <dsp:spPr>
        <a:xfrm rot="5400000">
          <a:off x="1732146" y="2419157"/>
          <a:ext cx="831517" cy="946653"/>
        </a:xfrm>
        <a:prstGeom prst="bentUpArrow">
          <a:avLst>
            <a:gd name="adj1" fmla="val 32840"/>
            <a:gd name="adj2" fmla="val 25000"/>
            <a:gd name="adj3" fmla="val 35780"/>
          </a:avLst>
        </a:prstGeom>
        <a:solidFill>
          <a:schemeClr val="accent5">
            <a:tint val="50000"/>
            <a:hueOff val="24112"/>
            <a:satOff val="-927"/>
            <a:lumOff val="3257"/>
            <a:alphaOff val="0"/>
          </a:schemeClr>
        </a:solidFill>
        <a:ln w="6350" cap="flat" cmpd="sng" algn="ctr">
          <a:solidFill>
            <a:schemeClr val="lt1">
              <a:hueOff val="0"/>
              <a:satOff val="0"/>
              <a:lumOff val="0"/>
              <a:alphaOff val="0"/>
            </a:schemeClr>
          </a:solidFill>
          <a:prstDash val="solid"/>
          <a:miter lim="800000"/>
        </a:ln>
        <a:effectLst/>
      </dsp:spPr>
      <dsp:style>
        <a:lnRef idx="1">
          <a:scrgbClr r="0" g="0" b="0"/>
        </a:lnRef>
        <a:fillRef idx="1">
          <a:scrgbClr r="0" g="0" b="0"/>
        </a:fillRef>
        <a:effectRef idx="1">
          <a:scrgbClr r="0" g="0" b="0"/>
        </a:effectRef>
        <a:fontRef idx="minor"/>
      </dsp:style>
    </dsp:sp>
    <dsp:sp modelId="{7B9B1637-31B8-1149-9DCA-790849F4C1B0}">
      <dsp:nvSpPr>
        <dsp:cNvPr id="0" name=""/>
        <dsp:cNvSpPr/>
      </dsp:nvSpPr>
      <dsp:spPr>
        <a:xfrm>
          <a:off x="1243082" y="1483450"/>
          <a:ext cx="2969269" cy="979805"/>
        </a:xfrm>
        <a:prstGeom prst="roundRect">
          <a:avLst>
            <a:gd name="adj" fmla="val 16670"/>
          </a:avLst>
        </a:prstGeom>
        <a:gradFill rotWithShape="0">
          <a:gsLst>
            <a:gs pos="0">
              <a:schemeClr val="accent5">
                <a:alpha val="90000"/>
                <a:hueOff val="0"/>
                <a:satOff val="0"/>
                <a:lumOff val="0"/>
                <a:alphaOff val="-10000"/>
                <a:lumMod val="110000"/>
                <a:satMod val="105000"/>
                <a:tint val="67000"/>
              </a:schemeClr>
            </a:gs>
            <a:gs pos="50000">
              <a:schemeClr val="accent5">
                <a:alpha val="90000"/>
                <a:hueOff val="0"/>
                <a:satOff val="0"/>
                <a:lumOff val="0"/>
                <a:alphaOff val="-10000"/>
                <a:lumMod val="105000"/>
                <a:satMod val="103000"/>
                <a:tint val="73000"/>
              </a:schemeClr>
            </a:gs>
            <a:gs pos="100000">
              <a:schemeClr val="accent5">
                <a:alpha val="90000"/>
                <a:hueOff val="0"/>
                <a:satOff val="0"/>
                <a:lumOff val="0"/>
                <a:alphaOff val="-1000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b="1" kern="1200"/>
            <a:t>Papers 2 and 3: </a:t>
          </a:r>
          <a:r>
            <a:rPr lang="en-GB" sz="1100" kern="1200"/>
            <a:t>“Are the top 10 listed mobile applications (apps) specifically designed and marketed for CAYP with ADHD (publication two) parents of CAYP with ADHD (publication three) suitable, and what are the key components for apps to be suitable for this population?” </a:t>
          </a:r>
        </a:p>
      </dsp:txBody>
      <dsp:txXfrm>
        <a:off x="1290921" y="1531289"/>
        <a:ext cx="2873591" cy="884127"/>
      </dsp:txXfrm>
    </dsp:sp>
    <dsp:sp modelId="{335F8B9A-4513-C14C-92AB-3AA181545911}">
      <dsp:nvSpPr>
        <dsp:cNvPr id="0" name=""/>
        <dsp:cNvSpPr/>
      </dsp:nvSpPr>
      <dsp:spPr>
        <a:xfrm>
          <a:off x="4304434" y="1588831"/>
          <a:ext cx="1786664" cy="7919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ctr" anchorCtr="0">
          <a:noAutofit/>
        </a:bodyPr>
        <a:lstStyle/>
        <a:p>
          <a:pPr marL="57150" lvl="1" indent="-57150" algn="l" defTabSz="488950">
            <a:lnSpc>
              <a:spcPct val="90000"/>
            </a:lnSpc>
            <a:spcBef>
              <a:spcPct val="0"/>
            </a:spcBef>
            <a:spcAft>
              <a:spcPct val="15000"/>
            </a:spcAft>
            <a:buChar char="•"/>
          </a:pPr>
          <a:r>
            <a:rPr lang="en-GB" sz="1100" kern="1200"/>
            <a:t>Mostly unsuitable. </a:t>
          </a:r>
        </a:p>
        <a:p>
          <a:pPr marL="57150" lvl="1" indent="-57150" algn="l" defTabSz="488950">
            <a:lnSpc>
              <a:spcPct val="90000"/>
            </a:lnSpc>
            <a:spcBef>
              <a:spcPct val="0"/>
            </a:spcBef>
            <a:spcAft>
              <a:spcPct val="15000"/>
            </a:spcAft>
            <a:buChar char="•"/>
          </a:pPr>
          <a:r>
            <a:rPr lang="en-GB" sz="1100" kern="1200"/>
            <a:t>Little evidence showing that context or end users or stakeholders have been involved in app development</a:t>
          </a:r>
        </a:p>
      </dsp:txBody>
      <dsp:txXfrm>
        <a:off x="4304434" y="1588831"/>
        <a:ext cx="1786664" cy="791921"/>
      </dsp:txXfrm>
    </dsp:sp>
    <dsp:sp modelId="{4D868486-D3A0-0C46-A05E-0F7E3686FEF0}">
      <dsp:nvSpPr>
        <dsp:cNvPr id="0" name=""/>
        <dsp:cNvSpPr/>
      </dsp:nvSpPr>
      <dsp:spPr>
        <a:xfrm rot="5400000">
          <a:off x="2907748" y="3505849"/>
          <a:ext cx="831517" cy="946653"/>
        </a:xfrm>
        <a:prstGeom prst="bentUpArrow">
          <a:avLst>
            <a:gd name="adj1" fmla="val 32840"/>
            <a:gd name="adj2" fmla="val 25000"/>
            <a:gd name="adj3" fmla="val 35780"/>
          </a:avLst>
        </a:prstGeom>
        <a:solidFill>
          <a:schemeClr val="accent5">
            <a:tint val="50000"/>
            <a:hueOff val="48224"/>
            <a:satOff val="-1853"/>
            <a:lumOff val="6513"/>
            <a:alphaOff val="0"/>
          </a:schemeClr>
        </a:solidFill>
        <a:ln w="6350" cap="flat" cmpd="sng" algn="ctr">
          <a:solidFill>
            <a:schemeClr val="lt1">
              <a:hueOff val="0"/>
              <a:satOff val="0"/>
              <a:lumOff val="0"/>
              <a:alphaOff val="0"/>
            </a:schemeClr>
          </a:solidFill>
          <a:prstDash val="solid"/>
          <a:miter lim="800000"/>
        </a:ln>
        <a:effectLst/>
      </dsp:spPr>
      <dsp:style>
        <a:lnRef idx="1">
          <a:scrgbClr r="0" g="0" b="0"/>
        </a:lnRef>
        <a:fillRef idx="1">
          <a:scrgbClr r="0" g="0" b="0"/>
        </a:fillRef>
        <a:effectRef idx="1">
          <a:scrgbClr r="0" g="0" b="0"/>
        </a:effectRef>
        <a:fontRef idx="minor"/>
      </dsp:style>
    </dsp:sp>
    <dsp:sp modelId="{EACD792A-1018-3B4E-B57A-E5A02B264071}">
      <dsp:nvSpPr>
        <dsp:cNvPr id="0" name=""/>
        <dsp:cNvSpPr/>
      </dsp:nvSpPr>
      <dsp:spPr>
        <a:xfrm>
          <a:off x="2631185" y="2584085"/>
          <a:ext cx="1399786" cy="979805"/>
        </a:xfrm>
        <a:prstGeom prst="roundRect">
          <a:avLst>
            <a:gd name="adj" fmla="val 16670"/>
          </a:avLst>
        </a:prstGeom>
        <a:gradFill rotWithShape="0">
          <a:gsLst>
            <a:gs pos="0">
              <a:schemeClr val="accent5">
                <a:alpha val="90000"/>
                <a:hueOff val="0"/>
                <a:satOff val="0"/>
                <a:lumOff val="0"/>
                <a:alphaOff val="-20000"/>
                <a:lumMod val="110000"/>
                <a:satMod val="105000"/>
                <a:tint val="67000"/>
              </a:schemeClr>
            </a:gs>
            <a:gs pos="50000">
              <a:schemeClr val="accent5">
                <a:alpha val="90000"/>
                <a:hueOff val="0"/>
                <a:satOff val="0"/>
                <a:lumOff val="0"/>
                <a:alphaOff val="-20000"/>
                <a:lumMod val="105000"/>
                <a:satMod val="103000"/>
                <a:tint val="73000"/>
              </a:schemeClr>
            </a:gs>
            <a:gs pos="100000">
              <a:schemeClr val="accent5">
                <a:alpha val="90000"/>
                <a:hueOff val="0"/>
                <a:satOff val="0"/>
                <a:lumOff val="0"/>
                <a:alphaOff val="-2000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b="1" kern="1200"/>
            <a:t>Paper 4: </a:t>
          </a:r>
          <a:r>
            <a:rPr lang="en-GB" sz="1100" kern="1200"/>
            <a:t>“What examples are there of how app suitability can be ascertained?” </a:t>
          </a:r>
        </a:p>
      </dsp:txBody>
      <dsp:txXfrm>
        <a:off x="2679024" y="2631924"/>
        <a:ext cx="1304108" cy="884127"/>
      </dsp:txXfrm>
    </dsp:sp>
    <dsp:sp modelId="{1FDE7DCB-FB28-FA4D-AE02-7BC05302F6EC}">
      <dsp:nvSpPr>
        <dsp:cNvPr id="0" name=""/>
        <dsp:cNvSpPr/>
      </dsp:nvSpPr>
      <dsp:spPr>
        <a:xfrm>
          <a:off x="4106608" y="2684914"/>
          <a:ext cx="2268273" cy="7919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ctr" anchorCtr="0">
          <a:noAutofit/>
        </a:bodyPr>
        <a:lstStyle/>
        <a:p>
          <a:pPr marL="57150" lvl="1" indent="-57150" algn="l" defTabSz="488950">
            <a:lnSpc>
              <a:spcPct val="90000"/>
            </a:lnSpc>
            <a:spcBef>
              <a:spcPct val="0"/>
            </a:spcBef>
            <a:spcAft>
              <a:spcPct val="15000"/>
            </a:spcAft>
            <a:buChar char="•"/>
          </a:pPr>
          <a:r>
            <a:rPr lang="en-GB" sz="1100" kern="1200"/>
            <a:t>Two examples presented:</a:t>
          </a:r>
        </a:p>
        <a:p>
          <a:pPr marL="114300" lvl="2" indent="-57150" algn="l" defTabSz="488950">
            <a:lnSpc>
              <a:spcPct val="90000"/>
            </a:lnSpc>
            <a:spcBef>
              <a:spcPct val="0"/>
            </a:spcBef>
            <a:spcAft>
              <a:spcPct val="15000"/>
            </a:spcAft>
            <a:buChar char="•"/>
          </a:pPr>
          <a:r>
            <a:rPr lang="en-GB" sz="1100" kern="1200"/>
            <a:t>Paper 2 from this PhD</a:t>
          </a:r>
        </a:p>
        <a:p>
          <a:pPr marL="114300" lvl="2" indent="-57150" algn="l" defTabSz="488950">
            <a:lnSpc>
              <a:spcPct val="90000"/>
            </a:lnSpc>
            <a:spcBef>
              <a:spcPct val="0"/>
            </a:spcBef>
            <a:spcAft>
              <a:spcPct val="15000"/>
            </a:spcAft>
            <a:buChar char="•"/>
          </a:pPr>
          <a:r>
            <a:rPr lang="en-GB" sz="1100" kern="1200"/>
            <a:t>An example of people living with Dementia being involved in app suitability assessment</a:t>
          </a:r>
        </a:p>
      </dsp:txBody>
      <dsp:txXfrm>
        <a:off x="4106608" y="2684914"/>
        <a:ext cx="2268273" cy="791921"/>
      </dsp:txXfrm>
    </dsp:sp>
    <dsp:sp modelId="{AEE69793-2F0E-5F4B-9FE0-7F46E8534DA2}">
      <dsp:nvSpPr>
        <dsp:cNvPr id="0" name=""/>
        <dsp:cNvSpPr/>
      </dsp:nvSpPr>
      <dsp:spPr>
        <a:xfrm rot="5400000">
          <a:off x="4161917" y="4627431"/>
          <a:ext cx="831517" cy="946653"/>
        </a:xfrm>
        <a:prstGeom prst="bentUpArrow">
          <a:avLst>
            <a:gd name="adj1" fmla="val 32840"/>
            <a:gd name="adj2" fmla="val 25000"/>
            <a:gd name="adj3" fmla="val 35780"/>
          </a:avLst>
        </a:prstGeom>
        <a:solidFill>
          <a:schemeClr val="accent5">
            <a:tint val="50000"/>
            <a:hueOff val="72337"/>
            <a:satOff val="-2780"/>
            <a:lumOff val="9770"/>
            <a:alphaOff val="0"/>
          </a:schemeClr>
        </a:solidFill>
        <a:ln w="6350" cap="flat" cmpd="sng" algn="ctr">
          <a:solidFill>
            <a:schemeClr val="lt1">
              <a:hueOff val="0"/>
              <a:satOff val="0"/>
              <a:lumOff val="0"/>
              <a:alphaOff val="0"/>
            </a:schemeClr>
          </a:solidFill>
          <a:prstDash val="solid"/>
          <a:miter lim="800000"/>
        </a:ln>
        <a:effectLst/>
      </dsp:spPr>
      <dsp:style>
        <a:lnRef idx="1">
          <a:scrgbClr r="0" g="0" b="0"/>
        </a:lnRef>
        <a:fillRef idx="1">
          <a:scrgbClr r="0" g="0" b="0"/>
        </a:fillRef>
        <a:effectRef idx="1">
          <a:scrgbClr r="0" g="0" b="0"/>
        </a:effectRef>
        <a:fontRef idx="minor"/>
      </dsp:style>
    </dsp:sp>
    <dsp:sp modelId="{216C4984-38BC-D143-83AD-58A44E3CB4DB}">
      <dsp:nvSpPr>
        <dsp:cNvPr id="0" name=""/>
        <dsp:cNvSpPr/>
      </dsp:nvSpPr>
      <dsp:spPr>
        <a:xfrm>
          <a:off x="3882964" y="3705678"/>
          <a:ext cx="1969654" cy="979805"/>
        </a:xfrm>
        <a:prstGeom prst="roundRect">
          <a:avLst>
            <a:gd name="adj" fmla="val 16670"/>
          </a:avLst>
        </a:prstGeom>
        <a:gradFill rotWithShape="0">
          <a:gsLst>
            <a:gs pos="0">
              <a:schemeClr val="accent5">
                <a:alpha val="90000"/>
                <a:hueOff val="0"/>
                <a:satOff val="0"/>
                <a:lumOff val="0"/>
                <a:alphaOff val="-30000"/>
                <a:lumMod val="110000"/>
                <a:satMod val="105000"/>
                <a:tint val="67000"/>
              </a:schemeClr>
            </a:gs>
            <a:gs pos="50000">
              <a:schemeClr val="accent5">
                <a:alpha val="90000"/>
                <a:hueOff val="0"/>
                <a:satOff val="0"/>
                <a:lumOff val="0"/>
                <a:alphaOff val="-30000"/>
                <a:lumMod val="105000"/>
                <a:satMod val="103000"/>
                <a:tint val="73000"/>
              </a:schemeClr>
            </a:gs>
            <a:gs pos="100000">
              <a:schemeClr val="accent5">
                <a:alpha val="90000"/>
                <a:hueOff val="0"/>
                <a:satOff val="0"/>
                <a:lumOff val="0"/>
                <a:alphaOff val="-3000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b="1" kern="1200"/>
            <a:t>Paper 5:</a:t>
          </a:r>
          <a:r>
            <a:rPr lang="en-GB" sz="1100" kern="1200"/>
            <a:t> “What is the level of evidence of current technology that aims to self-manage difficulties associated with ADHD in children and young people?” </a:t>
          </a:r>
        </a:p>
      </dsp:txBody>
      <dsp:txXfrm>
        <a:off x="3930803" y="3753517"/>
        <a:ext cx="1873976" cy="884127"/>
      </dsp:txXfrm>
    </dsp:sp>
    <dsp:sp modelId="{A7BAFE96-BB20-6145-BD81-5790AE9C473E}">
      <dsp:nvSpPr>
        <dsp:cNvPr id="0" name=""/>
        <dsp:cNvSpPr/>
      </dsp:nvSpPr>
      <dsp:spPr>
        <a:xfrm>
          <a:off x="5944348" y="3819421"/>
          <a:ext cx="2521172" cy="7919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ctr" anchorCtr="0">
          <a:noAutofit/>
        </a:bodyPr>
        <a:lstStyle/>
        <a:p>
          <a:pPr marL="57150" lvl="1" indent="-57150" algn="l" defTabSz="488950">
            <a:lnSpc>
              <a:spcPct val="90000"/>
            </a:lnSpc>
            <a:spcBef>
              <a:spcPct val="0"/>
            </a:spcBef>
            <a:spcAft>
              <a:spcPct val="15000"/>
            </a:spcAft>
            <a:buChar char="•"/>
          </a:pPr>
          <a:r>
            <a:rPr lang="en-GB" sz="1100" kern="1200"/>
            <a:t>Low quality evidence with small sample sizes</a:t>
          </a:r>
        </a:p>
        <a:p>
          <a:pPr marL="57150" lvl="1" indent="-57150" algn="l" defTabSz="488950">
            <a:lnSpc>
              <a:spcPct val="90000"/>
            </a:lnSpc>
            <a:spcBef>
              <a:spcPct val="0"/>
            </a:spcBef>
            <a:spcAft>
              <a:spcPct val="15000"/>
            </a:spcAft>
            <a:buChar char="•"/>
          </a:pPr>
          <a:r>
            <a:rPr lang="en-GB" sz="1100" kern="1200"/>
            <a:t>Little evidence of co-design</a:t>
          </a:r>
        </a:p>
        <a:p>
          <a:pPr marL="57150" lvl="1" indent="-57150" algn="l" defTabSz="488950">
            <a:lnSpc>
              <a:spcPct val="90000"/>
            </a:lnSpc>
            <a:spcBef>
              <a:spcPct val="0"/>
            </a:spcBef>
            <a:spcAft>
              <a:spcPct val="15000"/>
            </a:spcAft>
            <a:buChar char="•"/>
          </a:pPr>
          <a:r>
            <a:rPr lang="en-GB" sz="1100" kern="1200"/>
            <a:t>Little evidence of acknowledging personal or enviornentak context when developing interventions</a:t>
          </a:r>
        </a:p>
      </dsp:txBody>
      <dsp:txXfrm>
        <a:off x="5944348" y="3819421"/>
        <a:ext cx="2521172" cy="791921"/>
      </dsp:txXfrm>
    </dsp:sp>
    <dsp:sp modelId="{A263E816-3E89-C443-A8F6-B514F6C6D2F1}">
      <dsp:nvSpPr>
        <dsp:cNvPr id="0" name=""/>
        <dsp:cNvSpPr/>
      </dsp:nvSpPr>
      <dsp:spPr>
        <a:xfrm>
          <a:off x="5141097" y="4771598"/>
          <a:ext cx="2028081" cy="1113881"/>
        </a:xfrm>
        <a:prstGeom prst="roundRect">
          <a:avLst>
            <a:gd name="adj" fmla="val 16670"/>
          </a:avLst>
        </a:prstGeom>
        <a:gradFill rotWithShape="0">
          <a:gsLst>
            <a:gs pos="0">
              <a:schemeClr val="accent5">
                <a:alpha val="90000"/>
                <a:hueOff val="0"/>
                <a:satOff val="0"/>
                <a:lumOff val="0"/>
                <a:alphaOff val="-40000"/>
                <a:lumMod val="110000"/>
                <a:satMod val="105000"/>
                <a:tint val="67000"/>
              </a:schemeClr>
            </a:gs>
            <a:gs pos="50000">
              <a:schemeClr val="accent5">
                <a:alpha val="90000"/>
                <a:hueOff val="0"/>
                <a:satOff val="0"/>
                <a:lumOff val="0"/>
                <a:alphaOff val="-40000"/>
                <a:lumMod val="105000"/>
                <a:satMod val="103000"/>
                <a:tint val="73000"/>
              </a:schemeClr>
            </a:gs>
            <a:gs pos="100000">
              <a:schemeClr val="accent5">
                <a:alpha val="90000"/>
                <a:hueOff val="0"/>
                <a:satOff val="0"/>
                <a:lumOff val="0"/>
                <a:alphaOff val="-4000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b="1" kern="1200"/>
            <a:t>Paper 6:</a:t>
          </a:r>
          <a:r>
            <a:rPr lang="en-GB" sz="1100" kern="1200"/>
            <a:t> “How can RE methodology be utilised for the development of theory and evidence-based guidelines that aim to help develop a complex technological intervention for CAYP with ADHD?” </a:t>
          </a:r>
        </a:p>
      </dsp:txBody>
      <dsp:txXfrm>
        <a:off x="5195482" y="4825983"/>
        <a:ext cx="1919311" cy="1005111"/>
      </dsp:txXfrm>
    </dsp:sp>
    <dsp:sp modelId="{30DB8C08-C62B-D041-A839-E3D1F5905FD7}">
      <dsp:nvSpPr>
        <dsp:cNvPr id="0" name=""/>
        <dsp:cNvSpPr/>
      </dsp:nvSpPr>
      <dsp:spPr>
        <a:xfrm>
          <a:off x="7212405" y="4931040"/>
          <a:ext cx="2210996" cy="9092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ctr" anchorCtr="0">
          <a:noAutofit/>
        </a:bodyPr>
        <a:lstStyle/>
        <a:p>
          <a:pPr marL="57150" lvl="1" indent="-57150" algn="l" defTabSz="466725">
            <a:lnSpc>
              <a:spcPct val="90000"/>
            </a:lnSpc>
            <a:spcBef>
              <a:spcPct val="0"/>
            </a:spcBef>
            <a:spcAft>
              <a:spcPct val="15000"/>
            </a:spcAft>
            <a:buChar char="•"/>
          </a:pPr>
          <a:r>
            <a:rPr lang="en-GB" sz="1050" kern="1200"/>
            <a:t>RE methodology can be used pre intervention to consider personal and enviornmental context during intervention development. This can involve stakeholders and end users.</a:t>
          </a:r>
        </a:p>
      </dsp:txBody>
      <dsp:txXfrm>
        <a:off x="7212405" y="4931040"/>
        <a:ext cx="2210996" cy="909229"/>
      </dsp:txXfrm>
    </dsp:sp>
  </dsp:spTree>
</dsp:drawing>
</file>

<file path=word/diagrams/layout1.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159</TotalTime>
  <Pages>37</Pages>
  <Words>24172</Words>
  <Characters>137781</Characters>
  <Application>Microsoft Office Word</Application>
  <DocSecurity>0</DocSecurity>
  <Lines>1148</Lines>
  <Paragraphs>323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Lauren Powell</dc:creator>
  <cp:keywords/>
  <dc:description/>
  <cp:lastModifiedBy>Lauren Powell</cp:lastModifiedBy>
  <cp:revision>64</cp:revision>
  <dcterms:created xsi:type="dcterms:W3CDTF">2020-06-01T09:46:00Z</dcterms:created>
  <dcterms:modified xsi:type="dcterms:W3CDTF">2020-06-23T17:16:00Z</dcterms:modified>
</cp:coreProperties>
</file>